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14AE" w:rsidRPr="007A14AE" w:rsidRDefault="007A14AE" w:rsidP="007A14AE">
      <w:pPr>
        <w:tabs>
          <w:tab w:val="left" w:pos="720"/>
          <w:tab w:val="center" w:pos="4153"/>
          <w:tab w:val="right" w:pos="8306"/>
        </w:tabs>
        <w:spacing w:after="0" w:line="240" w:lineRule="auto"/>
        <w:jc w:val="right"/>
        <w:rPr>
          <w:rFonts w:ascii="Arial" w:eastAsia="Times New Roman" w:hAnsi="Arial" w:cs="Arial"/>
          <w:b/>
          <w:bCs/>
          <w:sz w:val="28"/>
          <w:szCs w:val="28"/>
          <w:lang w:eastAsia="en-GB"/>
        </w:rPr>
      </w:pPr>
      <w:r w:rsidRPr="007A14AE">
        <w:rPr>
          <w:rFonts w:ascii="Times New Roman" w:eastAsia="Times New Roman" w:hAnsi="Times New Roman" w:cs="Times New Roman"/>
          <w:noProof/>
          <w:sz w:val="20"/>
          <w:szCs w:val="20"/>
          <w:lang w:eastAsia="en-GB"/>
        </w:rPr>
        <w:drawing>
          <wp:anchor distT="0" distB="0" distL="114300" distR="114300" simplePos="0" relativeHeight="251661312" behindDoc="0" locked="0" layoutInCell="1" allowOverlap="1" wp14:anchorId="278BFA8C" wp14:editId="7E8019EA">
            <wp:simplePos x="0" y="0"/>
            <wp:positionH relativeFrom="column">
              <wp:align>left</wp:align>
            </wp:positionH>
            <wp:positionV relativeFrom="paragraph">
              <wp:align>top</wp:align>
            </wp:positionV>
            <wp:extent cx="1809750" cy="723900"/>
            <wp:effectExtent l="0" t="0" r="0" b="0"/>
            <wp:wrapSquare wrapText="bothSides"/>
            <wp:docPr id="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7A14AE">
        <w:rPr>
          <w:rFonts w:ascii="Arial" w:eastAsia="Times New Roman" w:hAnsi="Arial" w:cs="Arial"/>
          <w:sz w:val="20"/>
          <w:szCs w:val="20"/>
          <w:lang w:eastAsia="en-GB"/>
        </w:rPr>
        <w:t xml:space="preserve"> </w:t>
      </w:r>
      <w:r w:rsidRPr="007A14AE">
        <w:rPr>
          <w:rFonts w:ascii="Arial" w:eastAsia="Times New Roman" w:hAnsi="Arial" w:cs="Arial"/>
          <w:sz w:val="20"/>
          <w:szCs w:val="20"/>
          <w:lang w:eastAsia="en-GB"/>
        </w:rPr>
        <w:br w:type="textWrapping" w:clear="all"/>
      </w:r>
      <w:r w:rsidRPr="007A14AE">
        <w:rPr>
          <w:rFonts w:ascii="Arial" w:eastAsia="Times New Roman" w:hAnsi="Arial" w:cs="Arial"/>
          <w:b/>
          <w:bCs/>
          <w:sz w:val="28"/>
          <w:szCs w:val="28"/>
          <w:lang w:eastAsia="en-GB"/>
        </w:rPr>
        <w:t>APPENDIX GA36c</w:t>
      </w:r>
    </w:p>
    <w:p w:rsidR="007A14AE" w:rsidRPr="007A14AE" w:rsidRDefault="007A14AE" w:rsidP="007A14A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A14AE" w:rsidRPr="007A14AE" w:rsidTr="007A14AE">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7A14AE" w:rsidRPr="007A14AE" w:rsidRDefault="007A14AE" w:rsidP="007A14AE">
            <w:pPr>
              <w:keepNext/>
              <w:spacing w:before="120" w:after="120" w:line="240" w:lineRule="auto"/>
              <w:jc w:val="center"/>
              <w:outlineLvl w:val="3"/>
              <w:rPr>
                <w:rFonts w:ascii="Arial" w:eastAsia="Times New Roman" w:hAnsi="Arial" w:cs="Arial"/>
                <w:b/>
                <w:bCs/>
                <w:sz w:val="40"/>
                <w:szCs w:val="20"/>
              </w:rPr>
            </w:pPr>
            <w:r w:rsidRPr="007A14AE">
              <w:rPr>
                <w:rFonts w:ascii="Arial" w:eastAsia="Times New Roman" w:hAnsi="Arial" w:cs="Arial"/>
                <w:b/>
                <w:bCs/>
                <w:sz w:val="40"/>
                <w:szCs w:val="20"/>
              </w:rPr>
              <w:t xml:space="preserve">LEVEL 6 ASSESSMENT SPECIFICATION </w:t>
            </w:r>
          </w:p>
        </w:tc>
      </w:tr>
    </w:tbl>
    <w:p w:rsidR="007A14AE" w:rsidRPr="007A14AE" w:rsidRDefault="007A14AE" w:rsidP="007A14AE">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A14AE" w:rsidRPr="007A14AE" w:rsidTr="007A14AE">
        <w:tc>
          <w:tcPr>
            <w:tcW w:w="20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Student name:</w:t>
            </w:r>
          </w:p>
        </w:tc>
        <w:tc>
          <w:tcPr>
            <w:tcW w:w="32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Pr>
                <w:rFonts w:ascii="Arial" w:eastAsia="Times New Roman" w:hAnsi="Arial" w:cs="Arial"/>
                <w:b/>
              </w:rPr>
              <w:t>Ryan Friend</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Student ID number:</w:t>
            </w:r>
          </w:p>
        </w:tc>
        <w:tc>
          <w:tcPr>
            <w:tcW w:w="2268" w:type="dxa"/>
            <w:tcBorders>
              <w:top w:val="single" w:sz="4" w:space="0" w:color="auto"/>
              <w:left w:val="single" w:sz="4" w:space="0" w:color="auto"/>
              <w:bottom w:val="single" w:sz="4" w:space="0" w:color="auto"/>
              <w:right w:val="single" w:sz="4" w:space="0" w:color="auto"/>
            </w:tcBorders>
          </w:tcPr>
          <w:p w:rsidR="007A14AE" w:rsidRPr="007A14AE" w:rsidRDefault="007A14AE" w:rsidP="007A14AE">
            <w:pPr>
              <w:spacing w:before="120" w:after="120" w:line="240" w:lineRule="auto"/>
              <w:jc w:val="both"/>
              <w:rPr>
                <w:rFonts w:ascii="Arial" w:eastAsia="Times New Roman" w:hAnsi="Arial" w:cs="Arial"/>
                <w:b/>
              </w:rPr>
            </w:pPr>
            <w:r>
              <w:rPr>
                <w:rFonts w:ascii="Arial" w:eastAsia="Times New Roman" w:hAnsi="Arial" w:cs="Arial"/>
                <w:b/>
              </w:rPr>
              <w:t>P147203</w:t>
            </w:r>
          </w:p>
        </w:tc>
      </w:tr>
      <w:tr w:rsidR="007A14AE" w:rsidRPr="007A14AE" w:rsidTr="007A14AE">
        <w:tc>
          <w:tcPr>
            <w:tcW w:w="20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sidRPr="007A14AE">
              <w:rPr>
                <w:rFonts w:ascii="Arial" w:eastAsia="Times New Roman" w:hAnsi="Arial" w:cs="Arial"/>
                <w:b/>
              </w:rPr>
              <w:t>Primary</w:t>
            </w:r>
          </w:p>
        </w:tc>
      </w:tr>
      <w:tr w:rsidR="007A14AE" w:rsidRPr="007A14AE" w:rsidTr="007A14AE">
        <w:tc>
          <w:tcPr>
            <w:tcW w:w="20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sidRPr="007A14AE">
              <w:rPr>
                <w:rFonts w:ascii="Arial" w:eastAsia="Times New Roman" w:hAnsi="Arial" w:cs="Arial"/>
                <w:b/>
              </w:rPr>
              <w:t>Principles of Pedagogy</w:t>
            </w:r>
          </w:p>
        </w:tc>
      </w:tr>
      <w:tr w:rsidR="007A14AE" w:rsidRPr="007A14AE" w:rsidTr="007A14AE">
        <w:tc>
          <w:tcPr>
            <w:tcW w:w="20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Module code:</w:t>
            </w:r>
          </w:p>
        </w:tc>
        <w:tc>
          <w:tcPr>
            <w:tcW w:w="32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sidRPr="007A14AE">
              <w:rPr>
                <w:rFonts w:ascii="Arial" w:eastAsia="Times New Roman" w:hAnsi="Arial" w:cs="Arial"/>
                <w:b/>
              </w:rPr>
              <w:t>M6X01438/C</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7A14AE" w:rsidRPr="007A14AE" w:rsidRDefault="007A14AE" w:rsidP="007A14AE">
            <w:pPr>
              <w:keepNext/>
              <w:spacing w:after="0" w:line="240" w:lineRule="auto"/>
              <w:jc w:val="both"/>
              <w:outlineLvl w:val="1"/>
              <w:rPr>
                <w:rFonts w:ascii="Arial" w:eastAsia="Times New Roman" w:hAnsi="Arial" w:cs="Arial"/>
                <w:b/>
              </w:rPr>
            </w:pPr>
            <w:r w:rsidRPr="007A14AE">
              <w:rPr>
                <w:rFonts w:ascii="Arial" w:eastAsia="Times New Roman" w:hAnsi="Arial"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sidRPr="007A14AE">
              <w:rPr>
                <w:rFonts w:ascii="Arial" w:eastAsia="Times New Roman" w:hAnsi="Arial" w:cs="Arial"/>
                <w:b/>
              </w:rPr>
              <w:t>100%</w:t>
            </w:r>
          </w:p>
        </w:tc>
      </w:tr>
      <w:tr w:rsidR="007A14AE" w:rsidRPr="007A14AE" w:rsidTr="007A14AE">
        <w:tc>
          <w:tcPr>
            <w:tcW w:w="20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Lecturer:</w:t>
            </w:r>
          </w:p>
        </w:tc>
        <w:tc>
          <w:tcPr>
            <w:tcW w:w="32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proofErr w:type="spellStart"/>
            <w:r w:rsidRPr="007A14AE">
              <w:rPr>
                <w:rFonts w:ascii="Arial" w:eastAsia="Times New Roman" w:hAnsi="Arial" w:cs="Arial"/>
                <w:b/>
              </w:rPr>
              <w:t>Siân</w:t>
            </w:r>
            <w:proofErr w:type="spellEnd"/>
            <w:r w:rsidRPr="007A14AE">
              <w:rPr>
                <w:rFonts w:ascii="Arial" w:eastAsia="Times New Roman" w:hAnsi="Arial" w:cs="Arial"/>
                <w:b/>
              </w:rPr>
              <w:t xml:space="preserve"> Brooks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Internal Verifier:</w:t>
            </w:r>
          </w:p>
        </w:tc>
        <w:tc>
          <w:tcPr>
            <w:tcW w:w="2268"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proofErr w:type="spellStart"/>
            <w:r w:rsidRPr="007A14AE">
              <w:rPr>
                <w:rFonts w:ascii="Arial" w:eastAsia="Times New Roman" w:hAnsi="Arial" w:cs="Arial"/>
                <w:b/>
              </w:rPr>
              <w:t>Siân</w:t>
            </w:r>
            <w:proofErr w:type="spellEnd"/>
            <w:r w:rsidRPr="007A14AE">
              <w:rPr>
                <w:rFonts w:ascii="Arial" w:eastAsia="Times New Roman" w:hAnsi="Arial" w:cs="Arial"/>
                <w:b/>
              </w:rPr>
              <w:t xml:space="preserve"> Brooks</w:t>
            </w:r>
          </w:p>
        </w:tc>
      </w:tr>
      <w:tr w:rsidR="007A14AE" w:rsidRPr="007A14AE" w:rsidTr="007A14AE">
        <w:tc>
          <w:tcPr>
            <w:tcW w:w="20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sidRPr="007A14AE">
              <w:rPr>
                <w:rFonts w:ascii="Arial" w:eastAsia="Times New Roman"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bCs/>
              </w:rPr>
            </w:pPr>
            <w:r w:rsidRPr="007A14AE">
              <w:rPr>
                <w:rFonts w:ascii="Arial" w:eastAsia="Times New Roman" w:hAnsi="Arial" w:cs="Arial"/>
                <w:b/>
                <w:bC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7A14AE" w:rsidRPr="007A14AE" w:rsidRDefault="007A14AE" w:rsidP="007A14AE">
            <w:pPr>
              <w:spacing w:before="120" w:after="120" w:line="240" w:lineRule="auto"/>
              <w:jc w:val="both"/>
              <w:rPr>
                <w:rFonts w:ascii="Arial" w:eastAsia="Times New Roman" w:hAnsi="Arial" w:cs="Arial"/>
                <w:b/>
              </w:rPr>
            </w:pPr>
            <w:r w:rsidRPr="007A14AE">
              <w:rPr>
                <w:rFonts w:ascii="Arial" w:eastAsia="Times New Roman" w:hAnsi="Arial" w:cs="Arial"/>
                <w:b/>
              </w:rPr>
              <w:t>5,000 or equivalent.</w:t>
            </w:r>
          </w:p>
        </w:tc>
      </w:tr>
    </w:tbl>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7A14AE" w:rsidRDefault="007A14AE">
      <w:pPr>
        <w:rPr>
          <w:rFonts w:ascii="Arial" w:hAnsi="Arial" w:cs="Arial"/>
          <w:i/>
          <w:sz w:val="28"/>
          <w:szCs w:val="28"/>
          <w:u w:val="single"/>
        </w:rPr>
      </w:pPr>
    </w:p>
    <w:p w:rsidR="00131932" w:rsidRPr="00604C60" w:rsidRDefault="00131932">
      <w:pPr>
        <w:rPr>
          <w:rFonts w:ascii="Arial" w:hAnsi="Arial" w:cs="Arial"/>
          <w:sz w:val="28"/>
          <w:szCs w:val="28"/>
        </w:rPr>
      </w:pPr>
      <w:bookmarkStart w:id="0" w:name="_GoBack"/>
      <w:bookmarkEnd w:id="0"/>
      <w:r w:rsidRPr="00604C60">
        <w:rPr>
          <w:rFonts w:ascii="Arial" w:hAnsi="Arial" w:cs="Arial"/>
          <w:i/>
          <w:sz w:val="28"/>
          <w:szCs w:val="28"/>
          <w:u w:val="single"/>
        </w:rPr>
        <w:lastRenderedPageBreak/>
        <w:t>Principles of Pedagogy Observation Assignment</w:t>
      </w:r>
    </w:p>
    <w:p w:rsidR="00604C60" w:rsidRDefault="00131932">
      <w:pPr>
        <w:rPr>
          <w:rFonts w:ascii="Arial" w:hAnsi="Arial" w:cs="Arial"/>
          <w:sz w:val="28"/>
          <w:szCs w:val="28"/>
        </w:rPr>
      </w:pPr>
      <w:r w:rsidRPr="00604C60">
        <w:rPr>
          <w:rFonts w:ascii="Arial" w:hAnsi="Arial" w:cs="Arial"/>
          <w:sz w:val="28"/>
          <w:szCs w:val="28"/>
        </w:rPr>
        <w:t>The purpose of this assignment will be to critically analyse a learning event observed in the classroom, relating it to theories of learning and also how the learning event may inf</w:t>
      </w:r>
      <w:r w:rsidR="00604C60">
        <w:rPr>
          <w:rFonts w:ascii="Arial" w:hAnsi="Arial" w:cs="Arial"/>
          <w:sz w:val="28"/>
          <w:szCs w:val="28"/>
        </w:rPr>
        <w:t>luence my own teaching practice in the future. Any key theories underpinning the learning event will also be analysed and compared to the outcome of the observed practice</w:t>
      </w:r>
      <w:r w:rsidR="002F6281">
        <w:rPr>
          <w:rFonts w:ascii="Arial" w:hAnsi="Arial" w:cs="Arial"/>
          <w:sz w:val="28"/>
          <w:szCs w:val="28"/>
        </w:rPr>
        <w:t xml:space="preserve"> in order to understand its effectiveness in the observed scenario.</w:t>
      </w:r>
      <w:r w:rsidR="00604C60">
        <w:rPr>
          <w:rFonts w:ascii="Arial" w:hAnsi="Arial" w:cs="Arial"/>
          <w:sz w:val="28"/>
          <w:szCs w:val="28"/>
        </w:rPr>
        <w:t xml:space="preserve"> It is worth noting that any and all observations taken and mentioned throughout this assignment were done so in line with BERA ethical guidelines (2018). As a result of this any students, staff or school involved in my observations shall remain anonymous. </w:t>
      </w:r>
      <w:r w:rsidR="00BF543E">
        <w:rPr>
          <w:rFonts w:ascii="Arial" w:hAnsi="Arial" w:cs="Arial"/>
          <w:sz w:val="28"/>
          <w:szCs w:val="28"/>
        </w:rPr>
        <w:t>My own methods will be cross examined also as well as any limitations they may harbour.</w:t>
      </w:r>
    </w:p>
    <w:p w:rsidR="002F6281" w:rsidRDefault="002F6281">
      <w:pPr>
        <w:rPr>
          <w:rFonts w:ascii="Arial" w:hAnsi="Arial" w:cs="Arial"/>
          <w:sz w:val="28"/>
          <w:szCs w:val="28"/>
        </w:rPr>
      </w:pPr>
    </w:p>
    <w:p w:rsidR="002F6281" w:rsidRDefault="002F6281">
      <w:pPr>
        <w:rPr>
          <w:rFonts w:ascii="Arial" w:hAnsi="Arial" w:cs="Arial"/>
          <w:sz w:val="28"/>
          <w:szCs w:val="28"/>
        </w:rPr>
      </w:pPr>
      <w:r>
        <w:rPr>
          <w:rFonts w:ascii="Arial" w:hAnsi="Arial" w:cs="Arial"/>
          <w:b/>
          <w:i/>
          <w:sz w:val="28"/>
          <w:szCs w:val="28"/>
          <w:u w:val="single"/>
        </w:rPr>
        <w:t>Observation synopsis</w:t>
      </w:r>
    </w:p>
    <w:p w:rsidR="002F6281" w:rsidRDefault="002F6281">
      <w:pPr>
        <w:rPr>
          <w:rFonts w:ascii="Arial" w:hAnsi="Arial" w:cs="Arial"/>
          <w:sz w:val="28"/>
          <w:szCs w:val="28"/>
        </w:rPr>
      </w:pPr>
      <w:r>
        <w:rPr>
          <w:rFonts w:ascii="Arial" w:hAnsi="Arial" w:cs="Arial"/>
          <w:sz w:val="28"/>
          <w:szCs w:val="28"/>
        </w:rPr>
        <w:t>My observations took place on 19/9/2018 in a key stage 2 classroom of approximately 30 children. The only member of staff or adults present were the class teacher, myself and one other student completing their observations. The child featuring in the chosen learning event was an 8 year old female in a mixed ability setting</w:t>
      </w:r>
      <w:r w:rsidR="00951B34">
        <w:rPr>
          <w:rFonts w:ascii="Arial" w:hAnsi="Arial" w:cs="Arial"/>
          <w:sz w:val="28"/>
          <w:szCs w:val="28"/>
        </w:rPr>
        <w:t xml:space="preserve"> and shall be referred to as child 1 from here onwards</w:t>
      </w:r>
      <w:r>
        <w:rPr>
          <w:rFonts w:ascii="Arial" w:hAnsi="Arial" w:cs="Arial"/>
          <w:sz w:val="28"/>
          <w:szCs w:val="28"/>
        </w:rPr>
        <w:t xml:space="preserve">. </w:t>
      </w:r>
      <w:r w:rsidR="00951B34">
        <w:rPr>
          <w:rFonts w:ascii="Arial" w:hAnsi="Arial" w:cs="Arial"/>
          <w:sz w:val="28"/>
          <w:szCs w:val="28"/>
        </w:rPr>
        <w:t xml:space="preserve">In this particular learning event, my observations were taken using a hands off approach as to not interfere in any naturally occurring dialogue, behaviour or learning which took place. This somewhat limited the amount I dialogue could pick up with total accuracy however, direct quotes will be used where possible. The lesson </w:t>
      </w:r>
      <w:r w:rsidR="005567B8">
        <w:rPr>
          <w:rFonts w:ascii="Arial" w:hAnsi="Arial" w:cs="Arial"/>
          <w:sz w:val="28"/>
          <w:szCs w:val="28"/>
        </w:rPr>
        <w:t>taking place involved creating a storing board retelling a story the children had previously gone through and was largely an individual task for the students.</w:t>
      </w:r>
    </w:p>
    <w:p w:rsidR="00BF543E" w:rsidRDefault="005567B8">
      <w:pPr>
        <w:rPr>
          <w:rFonts w:ascii="Arial" w:hAnsi="Arial" w:cs="Arial"/>
          <w:sz w:val="28"/>
          <w:szCs w:val="28"/>
        </w:rPr>
      </w:pPr>
      <w:r>
        <w:rPr>
          <w:rFonts w:ascii="Arial" w:hAnsi="Arial" w:cs="Arial"/>
          <w:sz w:val="28"/>
          <w:szCs w:val="28"/>
        </w:rPr>
        <w:t xml:space="preserve">Child 1 proceeds to complete her first section of the storyboard and asks the teacher </w:t>
      </w:r>
      <w:r w:rsidRPr="003476B9">
        <w:rPr>
          <w:rFonts w:ascii="Arial" w:hAnsi="Arial" w:cs="Arial"/>
          <w:b/>
          <w:sz w:val="28"/>
          <w:szCs w:val="28"/>
        </w:rPr>
        <w:t>‘is this ok?</w:t>
      </w:r>
      <w:proofErr w:type="gramStart"/>
      <w:r w:rsidRPr="003476B9">
        <w:rPr>
          <w:rFonts w:ascii="Arial" w:hAnsi="Arial" w:cs="Arial"/>
          <w:b/>
          <w:sz w:val="28"/>
          <w:szCs w:val="28"/>
        </w:rPr>
        <w:t>’</w:t>
      </w:r>
      <w:r>
        <w:rPr>
          <w:rFonts w:ascii="Arial" w:hAnsi="Arial" w:cs="Arial"/>
          <w:sz w:val="28"/>
          <w:szCs w:val="28"/>
        </w:rPr>
        <w:t>.</w:t>
      </w:r>
      <w:proofErr w:type="gramEnd"/>
      <w:r>
        <w:rPr>
          <w:rFonts w:ascii="Arial" w:hAnsi="Arial" w:cs="Arial"/>
          <w:sz w:val="28"/>
          <w:szCs w:val="28"/>
        </w:rPr>
        <w:t xml:space="preserve"> The teacher</w:t>
      </w:r>
      <w:r w:rsidR="0007372D">
        <w:rPr>
          <w:rFonts w:ascii="Arial" w:hAnsi="Arial" w:cs="Arial"/>
          <w:sz w:val="28"/>
          <w:szCs w:val="28"/>
        </w:rPr>
        <w:t xml:space="preserve"> responds by asking </w:t>
      </w:r>
      <w:r w:rsidR="0007372D" w:rsidRPr="003476B9">
        <w:rPr>
          <w:rFonts w:ascii="Arial" w:hAnsi="Arial" w:cs="Arial"/>
          <w:b/>
          <w:sz w:val="28"/>
          <w:szCs w:val="28"/>
        </w:rPr>
        <w:t>‘what words could you use to extend your description… what type of word do we call that?</w:t>
      </w:r>
      <w:proofErr w:type="gramStart"/>
      <w:r w:rsidR="0007372D" w:rsidRPr="003476B9">
        <w:rPr>
          <w:rFonts w:ascii="Arial" w:hAnsi="Arial" w:cs="Arial"/>
          <w:b/>
          <w:sz w:val="28"/>
          <w:szCs w:val="28"/>
        </w:rPr>
        <w:t>’.</w:t>
      </w:r>
      <w:proofErr w:type="gramEnd"/>
      <w:r w:rsidR="0007372D">
        <w:rPr>
          <w:rFonts w:ascii="Arial" w:hAnsi="Arial" w:cs="Arial"/>
          <w:sz w:val="28"/>
          <w:szCs w:val="28"/>
        </w:rPr>
        <w:t xml:space="preserve"> Crucially the teacher allows the student some time to respond. Child 1 gives the correct response and is duly praised by the teacher.</w:t>
      </w:r>
      <w:r w:rsidR="00B83D9C">
        <w:rPr>
          <w:rFonts w:ascii="Arial" w:hAnsi="Arial" w:cs="Arial"/>
          <w:sz w:val="28"/>
          <w:szCs w:val="28"/>
        </w:rPr>
        <w:t xml:space="preserve"> The teacher then patrols the classroom offering advice through guided questioning</w:t>
      </w:r>
      <w:r w:rsidR="00C24B00">
        <w:rPr>
          <w:rFonts w:ascii="Arial" w:hAnsi="Arial" w:cs="Arial"/>
          <w:sz w:val="28"/>
          <w:szCs w:val="28"/>
        </w:rPr>
        <w:t xml:space="preserve"> using open questions where possible. The teacher eventually returns to child one and examines her work asking </w:t>
      </w:r>
      <w:r w:rsidR="00C24B00" w:rsidRPr="003476B9">
        <w:rPr>
          <w:rFonts w:ascii="Arial" w:hAnsi="Arial" w:cs="Arial"/>
          <w:b/>
          <w:sz w:val="28"/>
          <w:szCs w:val="28"/>
        </w:rPr>
        <w:t xml:space="preserve">‘think about what you’ve written there, what happened on Friday (in the story)?’ </w:t>
      </w:r>
      <w:r w:rsidR="00C24B00">
        <w:rPr>
          <w:rFonts w:ascii="Arial" w:hAnsi="Arial" w:cs="Arial"/>
          <w:sz w:val="28"/>
          <w:szCs w:val="28"/>
        </w:rPr>
        <w:t xml:space="preserve">The teacher was from my perspective trying to utilise open </w:t>
      </w:r>
      <w:r w:rsidR="00C24B00">
        <w:rPr>
          <w:rFonts w:ascii="Arial" w:hAnsi="Arial" w:cs="Arial"/>
          <w:sz w:val="28"/>
          <w:szCs w:val="28"/>
        </w:rPr>
        <w:lastRenderedPageBreak/>
        <w:t xml:space="preserve">questioning to encourage critical thinking and self-analysis in order to develop metacognitive thinking. Following this the teacher asked students who had completed the task to aid others. Despite this, the teacher continued to probe with questions both to the students still working but more interestingly to the students who were now aiding the learning. Questions such as </w:t>
      </w:r>
      <w:r w:rsidR="00C24B00" w:rsidRPr="003476B9">
        <w:rPr>
          <w:rFonts w:ascii="Arial" w:hAnsi="Arial" w:cs="Arial"/>
          <w:b/>
          <w:sz w:val="28"/>
          <w:szCs w:val="28"/>
        </w:rPr>
        <w:t>‘</w:t>
      </w:r>
      <w:r w:rsidR="003476B9" w:rsidRPr="003476B9">
        <w:rPr>
          <w:rFonts w:ascii="Arial" w:hAnsi="Arial" w:cs="Arial"/>
          <w:b/>
          <w:sz w:val="28"/>
          <w:szCs w:val="28"/>
        </w:rPr>
        <w:t>what do you think they could have done better or are their parts you could use to add to your work?</w:t>
      </w:r>
      <w:proofErr w:type="gramStart"/>
      <w:r w:rsidR="003476B9" w:rsidRPr="003476B9">
        <w:rPr>
          <w:rFonts w:ascii="Arial" w:hAnsi="Arial" w:cs="Arial"/>
          <w:b/>
          <w:sz w:val="28"/>
          <w:szCs w:val="28"/>
        </w:rPr>
        <w:t>’.</w:t>
      </w:r>
      <w:proofErr w:type="gramEnd"/>
      <w:r w:rsidR="003476B9">
        <w:rPr>
          <w:rFonts w:ascii="Arial" w:hAnsi="Arial" w:cs="Arial"/>
          <w:sz w:val="28"/>
          <w:szCs w:val="28"/>
        </w:rPr>
        <w:t xml:space="preserve"> This surprised me the most however upon reflection it became evident this was a very deliberate method of questioning by the teacher utilising some educational theories with a clear goal in mind; to evoke metacognitive thinking through use of the zone of proximal development and the knowledgeable other. Other more basic techniques were used such as think, pair, </w:t>
      </w:r>
      <w:r w:rsidR="00BF543E">
        <w:rPr>
          <w:rFonts w:ascii="Arial" w:hAnsi="Arial" w:cs="Arial"/>
          <w:sz w:val="28"/>
          <w:szCs w:val="28"/>
        </w:rPr>
        <w:t>and share</w:t>
      </w:r>
      <w:r w:rsidR="003476B9">
        <w:rPr>
          <w:rFonts w:ascii="Arial" w:hAnsi="Arial" w:cs="Arial"/>
          <w:sz w:val="28"/>
          <w:szCs w:val="28"/>
        </w:rPr>
        <w:t xml:space="preserve"> as a means of basic reflection. </w:t>
      </w:r>
      <w:r w:rsidR="00BF543E">
        <w:rPr>
          <w:rFonts w:ascii="Arial" w:hAnsi="Arial" w:cs="Arial"/>
          <w:sz w:val="28"/>
          <w:szCs w:val="28"/>
        </w:rPr>
        <w:t>There was evidently application of prior knowledge (APK) throughout as this was a recount task however given I was not present for the previous lesson it is difficult to accurately state just how effective or ineffective the use of APK was.</w:t>
      </w:r>
    </w:p>
    <w:p w:rsidR="005567B8" w:rsidRDefault="00BF543E">
      <w:pPr>
        <w:rPr>
          <w:rFonts w:ascii="Arial" w:hAnsi="Arial" w:cs="Arial"/>
          <w:sz w:val="28"/>
          <w:szCs w:val="28"/>
        </w:rPr>
      </w:pPr>
      <w:r>
        <w:rPr>
          <w:rFonts w:ascii="Arial" w:hAnsi="Arial" w:cs="Arial"/>
          <w:sz w:val="28"/>
          <w:szCs w:val="28"/>
        </w:rPr>
        <w:t xml:space="preserve"> Throughout the task there was evidence of some form of social constructivism to the teaching methods however this will be discussed further in a later section. Moreover, with the heavy focus on metacognition there may have been a focus on trying to evoke higher </w:t>
      </w:r>
      <w:r w:rsidR="00DE2B15">
        <w:rPr>
          <w:rFonts w:ascii="Arial" w:hAnsi="Arial" w:cs="Arial"/>
          <w:sz w:val="28"/>
          <w:szCs w:val="28"/>
        </w:rPr>
        <w:t>order thinking in accordance with Bloom’s taxonomy, shown below, throughout the learning process.</w:t>
      </w:r>
    </w:p>
    <w:p w:rsidR="00951B34" w:rsidRDefault="00DE2B15">
      <w:pPr>
        <w:rPr>
          <w:rFonts w:ascii="Arial" w:hAnsi="Arial" w:cs="Arial"/>
          <w:sz w:val="28"/>
          <w:szCs w:val="28"/>
        </w:rPr>
      </w:pPr>
      <w:r w:rsidRPr="00DE2B15">
        <w:rPr>
          <w:rFonts w:ascii="Arial" w:hAnsi="Arial" w:cs="Arial"/>
          <w:sz w:val="28"/>
          <w:szCs w:val="28"/>
        </w:rPr>
        <w:drawing>
          <wp:inline distT="0" distB="0" distL="0" distR="0">
            <wp:extent cx="4438650" cy="2345861"/>
            <wp:effectExtent l="0" t="0" r="0" b="0"/>
            <wp:docPr id="1" name="Picture 1" descr="Bloom's Taxonomy">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a:hlinkClick r:id="rId10"/>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b="6139"/>
                    <a:stretch/>
                  </pic:blipFill>
                  <pic:spPr bwMode="auto">
                    <a:xfrm>
                      <a:off x="0" y="0"/>
                      <a:ext cx="4464243" cy="2359387"/>
                    </a:xfrm>
                    <a:prstGeom prst="rect">
                      <a:avLst/>
                    </a:prstGeom>
                    <a:noFill/>
                    <a:ln>
                      <a:noFill/>
                    </a:ln>
                    <a:extLst>
                      <a:ext uri="{53640926-AAD7-44D8-BBD7-CCE9431645EC}">
                        <a14:shadowObscured xmlns:a14="http://schemas.microsoft.com/office/drawing/2010/main"/>
                      </a:ext>
                    </a:extLst>
                  </pic:spPr>
                </pic:pic>
              </a:graphicData>
            </a:graphic>
          </wp:inline>
        </w:drawing>
      </w:r>
    </w:p>
    <w:p w:rsidR="002F6281" w:rsidRDefault="00DE2B15">
      <w:pPr>
        <w:rPr>
          <w:rFonts w:ascii="Arial" w:hAnsi="Arial" w:cs="Arial"/>
          <w:sz w:val="28"/>
          <w:szCs w:val="28"/>
        </w:rPr>
      </w:pPr>
      <w:r>
        <w:rPr>
          <w:rFonts w:ascii="Arial" w:hAnsi="Arial" w:cs="Arial"/>
          <w:sz w:val="28"/>
          <w:szCs w:val="28"/>
        </w:rPr>
        <w:t>(Bloom’s taxonomy, 1956 in Vanderbilt University 2018)</w:t>
      </w:r>
    </w:p>
    <w:p w:rsidR="00B36C96" w:rsidRDefault="00B36C96">
      <w:pPr>
        <w:rPr>
          <w:rFonts w:ascii="Arial" w:hAnsi="Arial" w:cs="Arial"/>
          <w:sz w:val="28"/>
          <w:szCs w:val="28"/>
        </w:rPr>
      </w:pPr>
      <w:r>
        <w:rPr>
          <w:rFonts w:ascii="Arial" w:hAnsi="Arial" w:cs="Arial"/>
          <w:sz w:val="28"/>
          <w:szCs w:val="28"/>
        </w:rPr>
        <w:t xml:space="preserve">Upon completion of the task the teacher used a question and answer session as a further form of assessment. Positive reinforcement remained a key feature at this stage possibly to encourage pupil </w:t>
      </w:r>
      <w:r>
        <w:rPr>
          <w:rFonts w:ascii="Arial" w:hAnsi="Arial" w:cs="Arial"/>
          <w:sz w:val="28"/>
          <w:szCs w:val="28"/>
        </w:rPr>
        <w:lastRenderedPageBreak/>
        <w:t xml:space="preserve">questioning or perhaps simply to boost the students’ morale and confidence. I noted towards the end of the task that most if not all students were, for the most part, involved in their own learning and engrossed in the task whilst remaining seemingly content to do so. Further observation would be required to ascertain if this was a direct result of the </w:t>
      </w:r>
      <w:r w:rsidR="00FD74ED">
        <w:rPr>
          <w:rFonts w:ascii="Arial" w:hAnsi="Arial" w:cs="Arial"/>
          <w:sz w:val="28"/>
          <w:szCs w:val="28"/>
        </w:rPr>
        <w:t>teaching methods of the teacher, the task used or any other variable, however it would seem the teacher directly attempted to maintain high confidence through praise in order aid student achievement.</w:t>
      </w:r>
    </w:p>
    <w:p w:rsidR="00FD74ED" w:rsidRDefault="00D9571A">
      <w:pPr>
        <w:rPr>
          <w:rFonts w:ascii="Arial" w:hAnsi="Arial" w:cs="Arial"/>
          <w:sz w:val="28"/>
          <w:szCs w:val="28"/>
        </w:rPr>
      </w:pPr>
      <w:r>
        <w:rPr>
          <w:rFonts w:ascii="Arial" w:hAnsi="Arial" w:cs="Arial"/>
          <w:sz w:val="28"/>
          <w:szCs w:val="28"/>
        </w:rPr>
        <w:t xml:space="preserve">The reasons I chose these particular interactions/ learning events for my assignment varied. One key factor was the obvious links to </w:t>
      </w:r>
      <w:r w:rsidR="00AD5EA6">
        <w:rPr>
          <w:rFonts w:ascii="Arial" w:hAnsi="Arial" w:cs="Arial"/>
          <w:sz w:val="28"/>
          <w:szCs w:val="28"/>
        </w:rPr>
        <w:t xml:space="preserve">topics and content covered at university such as Lev Vygotsky’s zone of proximal development, elements of social constructivism, APK and some us of a behaviourist approach. Moreover, the general practice observed was largely positive and effective indicating that the learning event in question was worth noting. However, perhaps most notable was the deliberate employment of open questioning, amongst other questioning techniques as previously mentioned, to provoke, enquire and guide the learning process. This approach in practice seemed to work in extending the learning and again was easily relatable to various aspects of topics covered throughout the principles of pedagogy module. This includes the guided discovery seen in a constructivist approach </w:t>
      </w:r>
      <w:r w:rsidR="00EC127A">
        <w:rPr>
          <w:rFonts w:ascii="Arial" w:hAnsi="Arial" w:cs="Arial"/>
          <w:sz w:val="28"/>
          <w:szCs w:val="28"/>
        </w:rPr>
        <w:t xml:space="preserve">but also the use of praise both from a behaviourist perspective but also in terms of a more humanist approach. The learning event in question displayed various lenses through which to observe the teaching practice and its results. Furthermore, aside from the approach taken by the teacher the learning event showed </w:t>
      </w:r>
      <w:r w:rsidR="00636A0C">
        <w:rPr>
          <w:rFonts w:ascii="Arial" w:hAnsi="Arial" w:cs="Arial"/>
          <w:sz w:val="28"/>
          <w:szCs w:val="28"/>
        </w:rPr>
        <w:t xml:space="preserve">connections to key modern ideas and documents such as Assessment </w:t>
      </w:r>
      <w:proofErr w:type="gramStart"/>
      <w:r w:rsidR="00636A0C">
        <w:rPr>
          <w:rFonts w:ascii="Arial" w:hAnsi="Arial" w:cs="Arial"/>
          <w:sz w:val="28"/>
          <w:szCs w:val="28"/>
        </w:rPr>
        <w:t>For</w:t>
      </w:r>
      <w:proofErr w:type="gramEnd"/>
      <w:r w:rsidR="00636A0C">
        <w:rPr>
          <w:rFonts w:ascii="Arial" w:hAnsi="Arial" w:cs="Arial"/>
          <w:sz w:val="28"/>
          <w:szCs w:val="28"/>
        </w:rPr>
        <w:t xml:space="preserve"> Learning and exhibited why such ideologies are used in modern schooling.</w:t>
      </w:r>
    </w:p>
    <w:p w:rsidR="00F23007" w:rsidRDefault="00EC127A">
      <w:pPr>
        <w:rPr>
          <w:rFonts w:ascii="Arial" w:hAnsi="Arial" w:cs="Arial"/>
          <w:sz w:val="28"/>
          <w:szCs w:val="28"/>
        </w:rPr>
      </w:pPr>
      <w:r>
        <w:rPr>
          <w:rFonts w:ascii="Arial" w:hAnsi="Arial" w:cs="Arial"/>
          <w:sz w:val="28"/>
          <w:szCs w:val="28"/>
        </w:rPr>
        <w:t>As far as my own observational methods, my tactics of choice included a written record of the learning event, use of a targeted child approach and as previously mentioned a somewhat hands off approach</w:t>
      </w:r>
      <w:r w:rsidR="00636A0C">
        <w:rPr>
          <w:rFonts w:ascii="Arial" w:hAnsi="Arial" w:cs="Arial"/>
          <w:sz w:val="28"/>
          <w:szCs w:val="28"/>
        </w:rPr>
        <w:t xml:space="preserve">. The reasons I opted for such methods were largely based in practicality but largely because any interference on my part have impacted the learning event or any behaviours that were observed. </w:t>
      </w:r>
      <w:r w:rsidR="000967C6">
        <w:rPr>
          <w:rFonts w:ascii="Arial" w:hAnsi="Arial" w:cs="Arial"/>
          <w:sz w:val="28"/>
          <w:szCs w:val="28"/>
        </w:rPr>
        <w:t>This is outlined as a potential limitation of observation by The University of Sheffield (2018) as they state ‘</w:t>
      </w:r>
      <w:r w:rsidR="000967C6" w:rsidRPr="000967C6">
        <w:rPr>
          <w:rFonts w:ascii="Arial" w:hAnsi="Arial" w:cs="Arial"/>
          <w:sz w:val="28"/>
          <w:szCs w:val="28"/>
        </w:rPr>
        <w:t>Observation of activity may affect the behaviour of those involved in it and hence what you observe.</w:t>
      </w:r>
      <w:r w:rsidR="000967C6">
        <w:rPr>
          <w:rFonts w:ascii="Arial" w:hAnsi="Arial" w:cs="Arial"/>
          <w:sz w:val="28"/>
          <w:szCs w:val="28"/>
        </w:rPr>
        <w:t xml:space="preserve">’ This unfortunately for the purpose of this observation is largely unavoidable and played a part in dictating my </w:t>
      </w:r>
      <w:r w:rsidR="000967C6">
        <w:rPr>
          <w:rFonts w:ascii="Arial" w:hAnsi="Arial" w:cs="Arial"/>
          <w:sz w:val="28"/>
          <w:szCs w:val="28"/>
        </w:rPr>
        <w:lastRenderedPageBreak/>
        <w:t>approach to the task in doing my best to not be directly involved. My choice of a written record certainly served me well however was perhaps lacking in detail in parts whether it be through my inexperience as an observer or keeping pace with the dialogue and learning event in general. Despite this, the written record allowed me to cherry pick important information at will where perhaps a recording would have proved more time consuming in doing the same. The choice of picking a child or targeting a particular child was largely a result of the spontaneity of the learning event rather than any profound or clever methodology.</w:t>
      </w:r>
    </w:p>
    <w:p w:rsidR="00EC127A" w:rsidRDefault="00F23007">
      <w:pPr>
        <w:rPr>
          <w:rFonts w:ascii="Arial" w:hAnsi="Arial" w:cs="Arial"/>
          <w:sz w:val="28"/>
          <w:szCs w:val="28"/>
        </w:rPr>
      </w:pPr>
      <w:r>
        <w:rPr>
          <w:rFonts w:ascii="Arial" w:hAnsi="Arial" w:cs="Arial"/>
          <w:sz w:val="28"/>
          <w:szCs w:val="28"/>
        </w:rPr>
        <w:t xml:space="preserve">Upon reflection, </w:t>
      </w:r>
      <w:r w:rsidR="001E3092">
        <w:rPr>
          <w:rFonts w:ascii="Arial" w:hAnsi="Arial" w:cs="Arial"/>
          <w:sz w:val="28"/>
          <w:szCs w:val="28"/>
        </w:rPr>
        <w:t>further observational methods in tandem with what I was already doing may have proved useful. This may have allowed me to better understanding the reasoning behind some of the pedagogy or perhaps better gauge the effects of the approaches mentioned above. In addition to this, a recording or other observational technique</w:t>
      </w:r>
      <w:r w:rsidR="001A5036">
        <w:rPr>
          <w:rFonts w:ascii="Arial" w:hAnsi="Arial" w:cs="Arial"/>
          <w:sz w:val="28"/>
          <w:szCs w:val="28"/>
        </w:rPr>
        <w:t xml:space="preserve"> may have provided a better insight into the thinking of the participants involved rather than having to infer through outside observation. </w:t>
      </w:r>
      <w:r w:rsidR="001E3092">
        <w:rPr>
          <w:rFonts w:ascii="Arial" w:hAnsi="Arial" w:cs="Arial"/>
          <w:sz w:val="28"/>
          <w:szCs w:val="28"/>
        </w:rPr>
        <w:t>This thinking is vindicated by The University of Sheffield (2018) a</w:t>
      </w:r>
      <w:r w:rsidR="001A5036">
        <w:rPr>
          <w:rFonts w:ascii="Arial" w:hAnsi="Arial" w:cs="Arial"/>
          <w:sz w:val="28"/>
          <w:szCs w:val="28"/>
        </w:rPr>
        <w:t>s they state ‘</w:t>
      </w:r>
      <w:r w:rsidR="001A5036" w:rsidRPr="001A5036">
        <w:rPr>
          <w:rFonts w:ascii="Arial" w:hAnsi="Arial" w:cs="Arial"/>
          <w:sz w:val="28"/>
          <w:szCs w:val="28"/>
        </w:rPr>
        <w:t>The thinking that underlies participants’ observed actions cannot be observed. Observations are therefore used with other methods that seek insight into this thinking.</w:t>
      </w:r>
      <w:r w:rsidR="001A5036">
        <w:rPr>
          <w:rFonts w:ascii="Arial" w:hAnsi="Arial" w:cs="Arial"/>
          <w:sz w:val="28"/>
          <w:szCs w:val="28"/>
        </w:rPr>
        <w:t xml:space="preserve">’ </w:t>
      </w:r>
      <w:r w:rsidR="00EE6DBA">
        <w:rPr>
          <w:rFonts w:ascii="Arial" w:hAnsi="Arial" w:cs="Arial"/>
          <w:sz w:val="28"/>
          <w:szCs w:val="28"/>
        </w:rPr>
        <w:t>To mitigate this I should have perhaps enquired as to why the teacher did certain things in order to aid me in my inference of theories.</w:t>
      </w:r>
    </w:p>
    <w:p w:rsidR="001A5036" w:rsidRDefault="001A5036">
      <w:pPr>
        <w:rPr>
          <w:rFonts w:ascii="Arial" w:hAnsi="Arial" w:cs="Arial"/>
          <w:sz w:val="28"/>
          <w:szCs w:val="28"/>
        </w:rPr>
      </w:pPr>
      <w:r>
        <w:rPr>
          <w:rFonts w:ascii="Arial" w:hAnsi="Arial" w:cs="Arial"/>
          <w:sz w:val="28"/>
          <w:szCs w:val="28"/>
        </w:rPr>
        <w:t>In conclusion to the synopsis of my observation, it is apparent that any observed behaviour may well have been impacted by my presence both in terms of the students and educational practitioner. Despite this, whether or not my presence added an unknown variable</w:t>
      </w:r>
      <w:r w:rsidR="00EE6DBA">
        <w:rPr>
          <w:rFonts w:ascii="Arial" w:hAnsi="Arial" w:cs="Arial"/>
          <w:sz w:val="28"/>
          <w:szCs w:val="28"/>
        </w:rPr>
        <w:t>,</w:t>
      </w:r>
      <w:r>
        <w:rPr>
          <w:rFonts w:ascii="Arial" w:hAnsi="Arial" w:cs="Arial"/>
          <w:sz w:val="28"/>
          <w:szCs w:val="28"/>
        </w:rPr>
        <w:t xml:space="preserve"> the teaching methods on display throughout the learning event showed clear links to several key educational theorists as well</w:t>
      </w:r>
      <w:r w:rsidR="00EE6DBA">
        <w:rPr>
          <w:rFonts w:ascii="Arial" w:hAnsi="Arial" w:cs="Arial"/>
          <w:sz w:val="28"/>
          <w:szCs w:val="28"/>
        </w:rPr>
        <w:t xml:space="preserve"> as multiple schools of thought and key educational documents as mentioned above. My observational methods, whilst not perfect, provided enough of a snapshot to infer the links between principles of pedagogy and what was observed in the classroom. However, they will require some refinement in future as to develop my observational skills and better my own practice. If one thing is to be taken from my classroom observation of key learning events, it is that education and the learning process is incomprehensibly diverse in its application and that no one theory, pedagogy or school of thought harbours the absolute solution to modern education. </w:t>
      </w:r>
    </w:p>
    <w:p w:rsidR="00AB6F95" w:rsidRDefault="00AB6F95">
      <w:pPr>
        <w:rPr>
          <w:rFonts w:ascii="Arial" w:hAnsi="Arial" w:cs="Arial"/>
          <w:b/>
          <w:i/>
          <w:sz w:val="28"/>
          <w:szCs w:val="28"/>
          <w:u w:val="single"/>
        </w:rPr>
      </w:pPr>
    </w:p>
    <w:p w:rsidR="00784BF3" w:rsidRDefault="00784BF3">
      <w:pPr>
        <w:rPr>
          <w:rFonts w:ascii="Arial" w:hAnsi="Arial" w:cs="Arial"/>
          <w:sz w:val="28"/>
          <w:szCs w:val="28"/>
        </w:rPr>
      </w:pPr>
      <w:r>
        <w:rPr>
          <w:rFonts w:ascii="Arial" w:hAnsi="Arial" w:cs="Arial"/>
          <w:b/>
          <w:i/>
          <w:sz w:val="28"/>
          <w:szCs w:val="28"/>
          <w:u w:val="single"/>
        </w:rPr>
        <w:lastRenderedPageBreak/>
        <w:t>Connection to principles of pedagogy</w:t>
      </w:r>
    </w:p>
    <w:p w:rsidR="00C72D6C" w:rsidRDefault="00784BF3">
      <w:pPr>
        <w:rPr>
          <w:rFonts w:ascii="Arial" w:hAnsi="Arial" w:cs="Arial"/>
          <w:sz w:val="28"/>
          <w:szCs w:val="28"/>
        </w:rPr>
      </w:pPr>
      <w:r>
        <w:rPr>
          <w:rFonts w:ascii="Arial" w:hAnsi="Arial" w:cs="Arial"/>
          <w:sz w:val="28"/>
          <w:szCs w:val="28"/>
        </w:rPr>
        <w:t xml:space="preserve">As shown above there are several lenses through which to observe and discuss the observations that were taken however in the interest of being somewhat concise there will be a heavy focus on a few key principles/ theories. </w:t>
      </w:r>
      <w:r w:rsidR="00C72D6C">
        <w:rPr>
          <w:rFonts w:ascii="Arial" w:hAnsi="Arial" w:cs="Arial"/>
          <w:sz w:val="28"/>
          <w:szCs w:val="28"/>
        </w:rPr>
        <w:t>It is worth noting that there were in fact several theories, schools of thought and methods being used simultaneously. These will initially be explored separately however links will be made where applicable.</w:t>
      </w:r>
    </w:p>
    <w:p w:rsidR="00784BF3" w:rsidRDefault="00784BF3">
      <w:pPr>
        <w:rPr>
          <w:rFonts w:ascii="Arial" w:hAnsi="Arial" w:cs="Arial"/>
          <w:sz w:val="28"/>
          <w:szCs w:val="28"/>
        </w:rPr>
      </w:pPr>
      <w:r>
        <w:rPr>
          <w:rFonts w:ascii="Arial" w:hAnsi="Arial" w:cs="Arial"/>
          <w:sz w:val="28"/>
          <w:szCs w:val="28"/>
        </w:rPr>
        <w:t xml:space="preserve">The first and most obvious of which is Lev Vygotsky’s Zone Of Proximal Development. To bring some context Lev Vygotsky defined </w:t>
      </w:r>
      <w:r w:rsidR="00AB6F95">
        <w:rPr>
          <w:rFonts w:ascii="Arial" w:hAnsi="Arial" w:cs="Arial"/>
          <w:sz w:val="28"/>
          <w:szCs w:val="28"/>
        </w:rPr>
        <w:t xml:space="preserve">The Zone </w:t>
      </w:r>
      <w:proofErr w:type="gramStart"/>
      <w:r w:rsidR="00AB6F95">
        <w:rPr>
          <w:rFonts w:ascii="Arial" w:hAnsi="Arial" w:cs="Arial"/>
          <w:sz w:val="28"/>
          <w:szCs w:val="28"/>
        </w:rPr>
        <w:t>Of</w:t>
      </w:r>
      <w:proofErr w:type="gramEnd"/>
      <w:r w:rsidR="00AB6F95">
        <w:rPr>
          <w:rFonts w:ascii="Arial" w:hAnsi="Arial" w:cs="Arial"/>
          <w:sz w:val="28"/>
          <w:szCs w:val="28"/>
        </w:rPr>
        <w:t xml:space="preserve"> Proximal Development himself as:</w:t>
      </w:r>
    </w:p>
    <w:p w:rsidR="00AB6F95" w:rsidRDefault="00AB6F95" w:rsidP="00AB6F95">
      <w:pPr>
        <w:ind w:left="283"/>
        <w:rPr>
          <w:rFonts w:ascii="Arial" w:hAnsi="Arial" w:cs="Arial"/>
          <w:sz w:val="28"/>
          <w:szCs w:val="28"/>
        </w:rPr>
      </w:pPr>
      <w:r w:rsidRPr="00AB6F95">
        <w:rPr>
          <w:rFonts w:ascii="Arial" w:hAnsi="Arial" w:cs="Arial"/>
          <w:i/>
          <w:sz w:val="28"/>
          <w:szCs w:val="28"/>
        </w:rPr>
        <w:t>‘the distance between the actual developmental level as determined by independent problem solving and the level of potential development as determined through problem-solving under adult guidance, or in collaboration with more capable peers’ (Vygotsky, 1978, p. 86).</w:t>
      </w:r>
    </w:p>
    <w:p w:rsidR="00AB6F95" w:rsidRDefault="00AB6F95" w:rsidP="00AB6F95">
      <w:pPr>
        <w:rPr>
          <w:rFonts w:ascii="Arial" w:hAnsi="Arial" w:cs="Arial"/>
          <w:sz w:val="28"/>
          <w:szCs w:val="28"/>
        </w:rPr>
      </w:pPr>
      <w:r>
        <w:rPr>
          <w:rFonts w:ascii="Arial" w:hAnsi="Arial" w:cs="Arial"/>
          <w:sz w:val="28"/>
          <w:szCs w:val="28"/>
        </w:rPr>
        <w:t>This is further illustrated below as a simple diagram of T</w:t>
      </w:r>
      <w:r w:rsidR="008B3B61">
        <w:rPr>
          <w:rFonts w:ascii="Arial" w:hAnsi="Arial" w:cs="Arial"/>
          <w:sz w:val="28"/>
          <w:szCs w:val="28"/>
        </w:rPr>
        <w:t xml:space="preserve">he Zone </w:t>
      </w:r>
      <w:proofErr w:type="gramStart"/>
      <w:r w:rsidR="008B3B61">
        <w:rPr>
          <w:rFonts w:ascii="Arial" w:hAnsi="Arial" w:cs="Arial"/>
          <w:sz w:val="28"/>
          <w:szCs w:val="28"/>
        </w:rPr>
        <w:t>Of</w:t>
      </w:r>
      <w:proofErr w:type="gramEnd"/>
      <w:r w:rsidR="008B3B61">
        <w:rPr>
          <w:rFonts w:ascii="Arial" w:hAnsi="Arial" w:cs="Arial"/>
          <w:sz w:val="28"/>
          <w:szCs w:val="28"/>
        </w:rPr>
        <w:t xml:space="preserve"> Proximal Development (ZPD).</w:t>
      </w:r>
    </w:p>
    <w:p w:rsidR="00AB6F95" w:rsidRPr="00AB6F95" w:rsidRDefault="00AB6F95" w:rsidP="00AB6F95">
      <w:pPr>
        <w:rPr>
          <w:rFonts w:ascii="Arial" w:hAnsi="Arial" w:cs="Arial"/>
          <w:sz w:val="28"/>
          <w:szCs w:val="28"/>
        </w:rPr>
      </w:pPr>
      <w:r w:rsidRPr="00AB6F95">
        <w:rPr>
          <w:rFonts w:ascii="Arial" w:hAnsi="Arial" w:cs="Arial"/>
          <w:sz w:val="28"/>
          <w:szCs w:val="28"/>
        </w:rPr>
        <w:drawing>
          <wp:inline distT="0" distB="0" distL="0" distR="0">
            <wp:extent cx="3040007" cy="1905000"/>
            <wp:effectExtent l="0" t="0" r="8255" b="0"/>
            <wp:docPr id="2" name="Picture 2" descr="Vygotsky's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ygotsky's zone of proximal developmen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161" t="17236" r="3407" b="3066"/>
                    <a:stretch/>
                  </pic:blipFill>
                  <pic:spPr bwMode="auto">
                    <a:xfrm>
                      <a:off x="0" y="0"/>
                      <a:ext cx="3056207" cy="1915152"/>
                    </a:xfrm>
                    <a:prstGeom prst="rect">
                      <a:avLst/>
                    </a:prstGeom>
                    <a:noFill/>
                    <a:ln>
                      <a:noFill/>
                    </a:ln>
                    <a:extLst>
                      <a:ext uri="{53640926-AAD7-44D8-BBD7-CCE9431645EC}">
                        <a14:shadowObscured xmlns:a14="http://schemas.microsoft.com/office/drawing/2010/main"/>
                      </a:ext>
                    </a:extLst>
                  </pic:spPr>
                </pic:pic>
              </a:graphicData>
            </a:graphic>
          </wp:inline>
        </w:drawing>
      </w:r>
    </w:p>
    <w:p w:rsidR="00EC127A" w:rsidRDefault="008B3B61">
      <w:pPr>
        <w:rPr>
          <w:rFonts w:ascii="Arial" w:hAnsi="Arial" w:cs="Arial"/>
          <w:sz w:val="28"/>
          <w:szCs w:val="28"/>
        </w:rPr>
      </w:pPr>
      <w:r w:rsidRPr="008B3B61">
        <w:rPr>
          <w:rFonts w:ascii="Arial" w:hAnsi="Arial" w:cs="Arial"/>
          <w:sz w:val="28"/>
          <w:szCs w:val="28"/>
        </w:rPr>
        <w:t>McLeod, S. A.</w:t>
      </w:r>
      <w:r>
        <w:rPr>
          <w:rFonts w:ascii="Arial" w:hAnsi="Arial" w:cs="Arial"/>
          <w:sz w:val="28"/>
          <w:szCs w:val="28"/>
        </w:rPr>
        <w:t xml:space="preserve"> (2018)</w:t>
      </w:r>
    </w:p>
    <w:p w:rsidR="002F6281" w:rsidRDefault="008B3B61">
      <w:pPr>
        <w:rPr>
          <w:rFonts w:ascii="Arial" w:hAnsi="Arial" w:cs="Arial"/>
          <w:sz w:val="28"/>
          <w:szCs w:val="28"/>
        </w:rPr>
      </w:pPr>
      <w:r>
        <w:rPr>
          <w:rFonts w:ascii="Arial" w:hAnsi="Arial" w:cs="Arial"/>
          <w:sz w:val="28"/>
          <w:szCs w:val="28"/>
        </w:rPr>
        <w:t xml:space="preserve">Throughout the observation process there were several instances both directly and indirectly linked to Vygotsky’s ZPD. Firstly, the teacher set the task too initially be independent and as such create a situation in which the teacher uses the ZPD as a tool for assessment. Those students who could complete the task with little to no guidance evidently were in this instance more capable and likely understood and engaged better. The teacher then introduced the more knowledgeable other by use of questioning initially and later by introducing the more able and talented students to aid the students that required some guidance. In </w:t>
      </w:r>
      <w:r>
        <w:rPr>
          <w:rFonts w:ascii="Arial" w:hAnsi="Arial" w:cs="Arial"/>
          <w:sz w:val="28"/>
          <w:szCs w:val="28"/>
        </w:rPr>
        <w:lastRenderedPageBreak/>
        <w:t>Vygotsky’s theory The Knowledgeable Other</w:t>
      </w:r>
      <w:r w:rsidR="00D63419">
        <w:rPr>
          <w:rFonts w:ascii="Arial" w:hAnsi="Arial" w:cs="Arial"/>
          <w:sz w:val="28"/>
          <w:szCs w:val="28"/>
        </w:rPr>
        <w:t xml:space="preserve"> or Scaffolding can be defined by</w:t>
      </w:r>
      <w:r>
        <w:rPr>
          <w:rFonts w:ascii="Arial" w:hAnsi="Arial" w:cs="Arial"/>
          <w:sz w:val="28"/>
          <w:szCs w:val="28"/>
        </w:rPr>
        <w:t xml:space="preserve"> </w:t>
      </w:r>
      <w:r w:rsidR="00D63419">
        <w:rPr>
          <w:rFonts w:ascii="Arial" w:hAnsi="Arial" w:cs="Arial"/>
          <w:sz w:val="28"/>
          <w:szCs w:val="28"/>
        </w:rPr>
        <w:t>Wood et al. (1976, p. 90) as a person</w:t>
      </w:r>
      <w:r w:rsidR="00D63419" w:rsidRPr="00D63419">
        <w:rPr>
          <w:rFonts w:ascii="Arial" w:hAnsi="Arial" w:cs="Arial"/>
          <w:sz w:val="28"/>
          <w:szCs w:val="28"/>
        </w:rPr>
        <w:t xml:space="preserve"> "that enables a child or novice to solve a task or achieve a goal that would be</w:t>
      </w:r>
      <w:r w:rsidR="00D63419">
        <w:rPr>
          <w:rFonts w:ascii="Arial" w:hAnsi="Arial" w:cs="Arial"/>
          <w:sz w:val="28"/>
          <w:szCs w:val="28"/>
        </w:rPr>
        <w:t xml:space="preserve"> beyond his unassisted efforts.’ It is at this point where the teacher uses the ZPD as a multi-purpose tool. A tool for assessment to check understanding but also as a way of extending the students learning whilst developing other skills such as communication, teamwork and leadership. The mantle of the knowledgeable other still remains with the teacher for the most part as they continue to extend learning through the questioning to the more able and talented students who themselves are also acting as knowledgeable others as previously mentioned. </w:t>
      </w:r>
      <w:r w:rsidR="00C72D6C">
        <w:rPr>
          <w:rFonts w:ascii="Arial" w:hAnsi="Arial" w:cs="Arial"/>
          <w:sz w:val="28"/>
          <w:szCs w:val="28"/>
        </w:rPr>
        <w:t>This is further embedded by the teacher at the end of the task through the question and answer feedback. By allowing children to probe and question as well as answer questions the teacher uses the ZPD as a feedback tool by seeing where students are with their understanding at the end of the session.</w:t>
      </w:r>
    </w:p>
    <w:p w:rsidR="00C72D6C" w:rsidRDefault="00A5544D">
      <w:pPr>
        <w:rPr>
          <w:rFonts w:ascii="Arial" w:hAnsi="Arial" w:cs="Arial"/>
          <w:sz w:val="28"/>
          <w:szCs w:val="28"/>
        </w:rPr>
      </w:pPr>
      <w:r>
        <w:rPr>
          <w:rFonts w:ascii="Arial" w:hAnsi="Arial" w:cs="Arial"/>
          <w:sz w:val="28"/>
          <w:szCs w:val="28"/>
        </w:rPr>
        <w:t>It is however worth noting that the use of ZPD has one common criticism in that those with additional needs may take less from group interaction or the knowledgeable other through no fault of either themselves or the knowledgeable other. Moreover, the theory somewhat glances over the capabilities of the individual preferring to view students as the collecti</w:t>
      </w:r>
      <w:r w:rsidR="00776D09">
        <w:rPr>
          <w:rFonts w:ascii="Arial" w:hAnsi="Arial" w:cs="Arial"/>
          <w:sz w:val="28"/>
          <w:szCs w:val="28"/>
        </w:rPr>
        <w:t>ve</w:t>
      </w:r>
      <w:r>
        <w:rPr>
          <w:rFonts w:ascii="Arial" w:hAnsi="Arial" w:cs="Arial"/>
          <w:sz w:val="28"/>
          <w:szCs w:val="28"/>
        </w:rPr>
        <w:t xml:space="preserve"> (Liu and Matthews, 2005)</w:t>
      </w:r>
      <w:r w:rsidR="00776D09">
        <w:rPr>
          <w:rFonts w:ascii="Arial" w:hAnsi="Arial" w:cs="Arial"/>
          <w:sz w:val="28"/>
          <w:szCs w:val="28"/>
        </w:rPr>
        <w:t>. In practice the teacher likely accounted for this by allowing the task to be an independent one as to ensure development of the individual as well as the collective.</w:t>
      </w:r>
    </w:p>
    <w:p w:rsidR="00776D09" w:rsidRDefault="00776D09">
      <w:pPr>
        <w:rPr>
          <w:rFonts w:ascii="Arial" w:hAnsi="Arial" w:cs="Arial"/>
          <w:sz w:val="28"/>
          <w:szCs w:val="28"/>
        </w:rPr>
      </w:pPr>
      <w:r>
        <w:rPr>
          <w:rFonts w:ascii="Arial" w:hAnsi="Arial" w:cs="Arial"/>
          <w:sz w:val="28"/>
          <w:szCs w:val="28"/>
        </w:rPr>
        <w:t>The second observed key learning process was the development of metacognitive thinking. Metacognition to be put simply</w:t>
      </w:r>
      <w:r w:rsidR="000E67B5">
        <w:rPr>
          <w:rFonts w:ascii="Arial" w:hAnsi="Arial" w:cs="Arial"/>
          <w:sz w:val="28"/>
          <w:szCs w:val="28"/>
        </w:rPr>
        <w:t>,</w:t>
      </w:r>
      <w:r>
        <w:rPr>
          <w:rFonts w:ascii="Arial" w:hAnsi="Arial" w:cs="Arial"/>
          <w:sz w:val="28"/>
          <w:szCs w:val="28"/>
        </w:rPr>
        <w:t xml:space="preserve"> is the process in which the learner </w:t>
      </w:r>
      <w:r w:rsidR="000E67B5">
        <w:rPr>
          <w:rFonts w:ascii="Arial" w:hAnsi="Arial" w:cs="Arial"/>
          <w:sz w:val="28"/>
          <w:szCs w:val="28"/>
        </w:rPr>
        <w:t>evaluates, monitors and critically assess their own learning and thought processes (Cambridge Assessment International Education, 2018). Whilst in observation there were far fewer instances of independent metacognitive behaviours, the teacher used questioning and their role as the more knowledgeable other to instigate the types of metacognitive behaviours they were hoping to see. One example of this was when the teacher asked ‘</w:t>
      </w:r>
      <w:r w:rsidR="000E67B5" w:rsidRPr="000E67B5">
        <w:rPr>
          <w:rFonts w:ascii="Arial" w:hAnsi="Arial" w:cs="Arial"/>
          <w:sz w:val="28"/>
          <w:szCs w:val="28"/>
        </w:rPr>
        <w:t>‘what do you think they could have done better or are their parts you</w:t>
      </w:r>
      <w:r w:rsidR="000E67B5">
        <w:rPr>
          <w:rFonts w:ascii="Arial" w:hAnsi="Arial" w:cs="Arial"/>
          <w:sz w:val="28"/>
          <w:szCs w:val="28"/>
        </w:rPr>
        <w:t xml:space="preserve"> could use to add to your work?”. This amongst other moments was a deliberate effort to evoke metacognitive thoughts. Whilst the teacher almost never implicitly told the students to review their own work, by using open questions often using the word why they led their students to not only cross examine their peers work but also their own.</w:t>
      </w:r>
      <w:r w:rsidR="00A41C18">
        <w:rPr>
          <w:rFonts w:ascii="Arial" w:hAnsi="Arial" w:cs="Arial"/>
          <w:sz w:val="28"/>
          <w:szCs w:val="28"/>
        </w:rPr>
        <w:t xml:space="preserve"> Whilst this may not be a skill which the students </w:t>
      </w:r>
      <w:r w:rsidR="00A41C18">
        <w:rPr>
          <w:rFonts w:ascii="Arial" w:hAnsi="Arial" w:cs="Arial"/>
          <w:sz w:val="28"/>
          <w:szCs w:val="28"/>
        </w:rPr>
        <w:lastRenderedPageBreak/>
        <w:t xml:space="preserve">develop overnight or even whilst under the teacher’s tutelage, the mere use of basic questioning will slowly pry open the students’ minds to independently critically evaluate their own work. Through exposure to this skill early on, especially when it is so cleverly embedded into a task or even a simple question, metacognitive thinking will come far more natural in every task they do rather than viewing it as an isolated skill separate from any body of work they complete. </w:t>
      </w:r>
    </w:p>
    <w:p w:rsidR="005E5B72" w:rsidRDefault="00A41C18">
      <w:pPr>
        <w:rPr>
          <w:rFonts w:ascii="Arial" w:hAnsi="Arial" w:cs="Arial"/>
          <w:sz w:val="28"/>
          <w:szCs w:val="28"/>
        </w:rPr>
      </w:pPr>
      <w:r>
        <w:rPr>
          <w:rFonts w:ascii="Arial" w:hAnsi="Arial" w:cs="Arial"/>
          <w:sz w:val="28"/>
          <w:szCs w:val="28"/>
        </w:rPr>
        <w:t>In this instance we see an amalgamation of the ZPD alongside metacognition with the teacher skilfully using her role as the knowledgeable other, and by extension her students roles as more knowledgeable others, to subtly encourage thinking about thinking. Whilst some of the student helpers may not have the ability to use questioning in the same manner</w:t>
      </w:r>
      <w:r w:rsidR="005E5B72">
        <w:rPr>
          <w:rFonts w:ascii="Arial" w:hAnsi="Arial" w:cs="Arial"/>
          <w:sz w:val="28"/>
          <w:szCs w:val="28"/>
        </w:rPr>
        <w:t>,</w:t>
      </w:r>
      <w:r>
        <w:rPr>
          <w:rFonts w:ascii="Arial" w:hAnsi="Arial" w:cs="Arial"/>
          <w:sz w:val="28"/>
          <w:szCs w:val="28"/>
        </w:rPr>
        <w:t xml:space="preserve"> the peer to peer interaction as well as critiquing another’s</w:t>
      </w:r>
      <w:r w:rsidR="005E5B72">
        <w:rPr>
          <w:rFonts w:ascii="Arial" w:hAnsi="Arial" w:cs="Arial"/>
          <w:sz w:val="28"/>
          <w:szCs w:val="28"/>
        </w:rPr>
        <w:t xml:space="preserve"> work will bring about the kind of skills required to develop their own thought processes. It is through this medium the teacher introduces a form of differentiation to their use of education theories and pedagogy. As stated earlier this can also be linked to Bloom’s taxonomy of thought. The teacher is evidently attempting to bridge the processes of higher order thinking into their students. It is here also we see another form of differentiation. The teacher noting that the children are only beginning to exhibit very primitive stages of higher order thinking, opts to introduce the ability to analyse and evaluate placing the development of their new found higher order thinking, hopefully, within each students individual ZPD. It is evident the teacher was very deliberate in their approach to the task and their choice of words throughout as well as displaying an in depth knowledge of various schools of thoughts, utilising them to their own benefit.</w:t>
      </w:r>
      <w:r w:rsidR="008347BB">
        <w:rPr>
          <w:rFonts w:ascii="Arial" w:hAnsi="Arial" w:cs="Arial"/>
          <w:sz w:val="28"/>
          <w:szCs w:val="28"/>
        </w:rPr>
        <w:t xml:space="preserve"> ‘</w:t>
      </w:r>
      <w:r w:rsidR="008347BB" w:rsidRPr="008347BB">
        <w:rPr>
          <w:rFonts w:ascii="Arial" w:hAnsi="Arial" w:cs="Arial"/>
          <w:sz w:val="28"/>
          <w:szCs w:val="28"/>
        </w:rPr>
        <w:t xml:space="preserve">Students can even be </w:t>
      </w:r>
      <w:proofErr w:type="spellStart"/>
      <w:r w:rsidR="008347BB" w:rsidRPr="008347BB">
        <w:rPr>
          <w:rFonts w:ascii="Arial" w:hAnsi="Arial" w:cs="Arial"/>
          <w:sz w:val="28"/>
          <w:szCs w:val="28"/>
        </w:rPr>
        <w:t>metacognitively</w:t>
      </w:r>
      <w:proofErr w:type="spellEnd"/>
      <w:r w:rsidR="008347BB" w:rsidRPr="008347BB">
        <w:rPr>
          <w:rFonts w:ascii="Arial" w:hAnsi="Arial" w:cs="Arial"/>
          <w:sz w:val="28"/>
          <w:szCs w:val="28"/>
        </w:rPr>
        <w:t xml:space="preserve"> prepared (and then prepare themselves) for the overarching learning experiences</w:t>
      </w:r>
      <w:r w:rsidR="008347BB">
        <w:rPr>
          <w:rFonts w:ascii="Arial" w:hAnsi="Arial" w:cs="Arial"/>
          <w:sz w:val="28"/>
          <w:szCs w:val="28"/>
        </w:rPr>
        <w:t>’ (Chick, 2018).</w:t>
      </w:r>
    </w:p>
    <w:p w:rsidR="005E5B72" w:rsidRDefault="008347BB">
      <w:pPr>
        <w:rPr>
          <w:rFonts w:ascii="Arial" w:hAnsi="Arial" w:cs="Arial"/>
          <w:sz w:val="28"/>
          <w:szCs w:val="28"/>
        </w:rPr>
      </w:pPr>
      <w:r>
        <w:rPr>
          <w:rFonts w:ascii="Arial" w:hAnsi="Arial" w:cs="Arial"/>
          <w:sz w:val="28"/>
          <w:szCs w:val="28"/>
        </w:rPr>
        <w:t xml:space="preserve">Overarching the entirety of the teacher’s methodology was Assessment </w:t>
      </w:r>
      <w:proofErr w:type="gramStart"/>
      <w:r>
        <w:rPr>
          <w:rFonts w:ascii="Arial" w:hAnsi="Arial" w:cs="Arial"/>
          <w:sz w:val="28"/>
          <w:szCs w:val="28"/>
        </w:rPr>
        <w:t>For</w:t>
      </w:r>
      <w:proofErr w:type="gramEnd"/>
      <w:r>
        <w:rPr>
          <w:rFonts w:ascii="Arial" w:hAnsi="Arial" w:cs="Arial"/>
          <w:sz w:val="28"/>
          <w:szCs w:val="28"/>
        </w:rPr>
        <w:t xml:space="preserve"> Learning</w:t>
      </w:r>
      <w:r w:rsidR="000A1F7C">
        <w:rPr>
          <w:rFonts w:ascii="Arial" w:hAnsi="Arial" w:cs="Arial"/>
          <w:sz w:val="28"/>
          <w:szCs w:val="28"/>
        </w:rPr>
        <w:t xml:space="preserve"> (AFL). AFL can be described as ‘</w:t>
      </w:r>
      <w:r w:rsidR="000A1F7C" w:rsidRPr="000A1F7C">
        <w:rPr>
          <w:rFonts w:ascii="Arial" w:hAnsi="Arial" w:cs="Arial"/>
          <w:sz w:val="28"/>
          <w:szCs w:val="28"/>
        </w:rPr>
        <w:t>seeking and interpreting evidence</w:t>
      </w:r>
      <w:r w:rsidR="000A1F7C">
        <w:rPr>
          <w:rFonts w:ascii="Arial" w:hAnsi="Arial" w:cs="Arial"/>
          <w:sz w:val="28"/>
          <w:szCs w:val="28"/>
        </w:rPr>
        <w:t>’ to be used by both teacher and student to understand where students are in the learning process, what their goals are and how best to achieve that (Assessment Reform Group, 2002)</w:t>
      </w:r>
      <w:r w:rsidR="00BB279C">
        <w:rPr>
          <w:rFonts w:ascii="Arial" w:hAnsi="Arial" w:cs="Arial"/>
          <w:sz w:val="28"/>
          <w:szCs w:val="28"/>
        </w:rPr>
        <w:t xml:space="preserve">. </w:t>
      </w:r>
      <w:r w:rsidR="009C3128">
        <w:rPr>
          <w:rFonts w:ascii="Arial" w:hAnsi="Arial" w:cs="Arial"/>
          <w:sz w:val="28"/>
          <w:szCs w:val="28"/>
        </w:rPr>
        <w:t xml:space="preserve">Through use of constructive comments of encouragement, giving students the opportunity to become teachers through the model of The Knowledgeable Other, scaffolding reflections and even basic adjustments such as extending response time to questions, the teacher uses AFL as the model which underpins all learning in this event. This </w:t>
      </w:r>
      <w:r w:rsidR="009C3128">
        <w:rPr>
          <w:rFonts w:ascii="Arial" w:hAnsi="Arial" w:cs="Arial"/>
          <w:sz w:val="28"/>
          <w:szCs w:val="28"/>
        </w:rPr>
        <w:lastRenderedPageBreak/>
        <w:t>can also be linked to the teacher’s use of questioning. By opting for question and answer feedback sessions alongside purposeful questioning over a grade or mark, the teacher uses formative assessment to monitor progress. Through this we see further embedding of AFL principles in the classroom.</w:t>
      </w:r>
    </w:p>
    <w:p w:rsidR="00667563" w:rsidRDefault="00667563">
      <w:pPr>
        <w:rPr>
          <w:rFonts w:ascii="Arial" w:hAnsi="Arial" w:cs="Arial"/>
          <w:sz w:val="28"/>
          <w:szCs w:val="28"/>
        </w:rPr>
      </w:pPr>
      <w:r>
        <w:rPr>
          <w:rFonts w:ascii="Arial" w:hAnsi="Arial" w:cs="Arial"/>
          <w:sz w:val="28"/>
          <w:szCs w:val="28"/>
        </w:rPr>
        <w:t xml:space="preserve">Alongside the various methods employed by the teacher in this instance it is also evident that there are a number of schools of thought which have inspired the teacher’s methodology. Logic would dictate that given the heavy use of </w:t>
      </w:r>
      <w:proofErr w:type="spellStart"/>
      <w:r>
        <w:rPr>
          <w:rFonts w:ascii="Arial" w:hAnsi="Arial" w:cs="Arial"/>
          <w:sz w:val="28"/>
          <w:szCs w:val="28"/>
        </w:rPr>
        <w:t>Vygotskian</w:t>
      </w:r>
      <w:proofErr w:type="spellEnd"/>
      <w:r>
        <w:rPr>
          <w:rFonts w:ascii="Arial" w:hAnsi="Arial" w:cs="Arial"/>
          <w:sz w:val="28"/>
          <w:szCs w:val="28"/>
        </w:rPr>
        <w:t xml:space="preserve"> theory in the classroom that there is strong evidence for a constructivist approach being used. More specifically social constructivism with children making sense of their own learning through social interaction. Moreover, the use of guided tasks and discovery as well as the evocation of higher order thinking is strongly indicative of </w:t>
      </w:r>
      <w:r w:rsidR="0077187E">
        <w:rPr>
          <w:rFonts w:ascii="Arial" w:hAnsi="Arial" w:cs="Arial"/>
          <w:sz w:val="28"/>
          <w:szCs w:val="28"/>
        </w:rPr>
        <w:t xml:space="preserve">constructivism acting in part as a foundation for learning in this particular case. </w:t>
      </w:r>
      <w:r w:rsidR="001A4DA3">
        <w:rPr>
          <w:rFonts w:ascii="Arial" w:hAnsi="Arial" w:cs="Arial"/>
          <w:sz w:val="28"/>
          <w:szCs w:val="28"/>
        </w:rPr>
        <w:t xml:space="preserve">However, it is also apparent that some basic principles of a behaviourist school of thought being utilised. The use of feedback whilst working, tasks being divided up into smaller more manageable tasks and ultimately the praise and reward system in place is strong evidence of behaviourism. Whilst it was certainly not a key factor or anything that underpinned the learning, its importance cannot be overlooked in this context. It could be argued also that the praise and encouragement came from a more humanistic school of thought especially with students taking part ownership of the learning at stages. However, evidence for this is somewhat inconclusive and would require further observation or perhaps better observation on my part. </w:t>
      </w:r>
    </w:p>
    <w:p w:rsidR="0057119B" w:rsidRDefault="0057119B">
      <w:pPr>
        <w:rPr>
          <w:rFonts w:ascii="Arial" w:hAnsi="Arial" w:cs="Arial"/>
          <w:sz w:val="28"/>
          <w:szCs w:val="28"/>
        </w:rPr>
      </w:pPr>
      <w:r>
        <w:rPr>
          <w:rFonts w:ascii="Arial" w:hAnsi="Arial" w:cs="Arial"/>
          <w:sz w:val="28"/>
          <w:szCs w:val="28"/>
        </w:rPr>
        <w:t>In connection to my future teaching, this observation served as a lesson to me as just how intricate and meticulous the learning process can be. It also showed me that regardless of my preferences or bias towards certain theorists, documents or schools of thought, that almost all variants of the aforementioned categories have their respective place in education at some point. It is not a matter of a single solution but instead one of context. If I am to ensure successful futures it is my job to understand and utilise each tool at my disposal rather than those I prefer. More crucially it is my job to embed each philosophy of teaching with each other where appropriate rather than viewing them as stand-alone approaches. The wellbeing, success and ultimately the experience of my future student’s educational experience hinges upon this fact.</w:t>
      </w:r>
    </w:p>
    <w:p w:rsidR="001A4DA3" w:rsidRDefault="001A4DA3">
      <w:pPr>
        <w:rPr>
          <w:rFonts w:ascii="Arial" w:hAnsi="Arial" w:cs="Arial"/>
          <w:sz w:val="28"/>
          <w:szCs w:val="28"/>
        </w:rPr>
      </w:pPr>
      <w:r>
        <w:rPr>
          <w:rFonts w:ascii="Arial" w:hAnsi="Arial" w:cs="Arial"/>
          <w:sz w:val="28"/>
          <w:szCs w:val="28"/>
        </w:rPr>
        <w:lastRenderedPageBreak/>
        <w:t xml:space="preserve">In conclusion, it is apparent the teacher’s principles of pedagogy were inspired by various theorists and schools of thought. Each method was more often than not interwoven into the lessons activities in tandem with one another. The teacher utilised their knowledge of key theories and documents to craft their own theory of education even in the briefly observed window. </w:t>
      </w:r>
    </w:p>
    <w:p w:rsidR="003153A2" w:rsidRDefault="003153A2">
      <w:pPr>
        <w:rPr>
          <w:rFonts w:ascii="Arial" w:hAnsi="Arial" w:cs="Arial"/>
          <w:sz w:val="28"/>
          <w:szCs w:val="28"/>
        </w:rPr>
      </w:pPr>
    </w:p>
    <w:p w:rsidR="003153A2" w:rsidRDefault="003153A2">
      <w:pPr>
        <w:rPr>
          <w:rFonts w:ascii="Arial" w:hAnsi="Arial" w:cs="Arial"/>
          <w:sz w:val="28"/>
          <w:szCs w:val="28"/>
        </w:rPr>
      </w:pPr>
    </w:p>
    <w:p w:rsidR="0057119B" w:rsidRDefault="00015265">
      <w:pPr>
        <w:rPr>
          <w:rFonts w:ascii="Arial" w:hAnsi="Arial" w:cs="Arial"/>
          <w:b/>
          <w:i/>
          <w:sz w:val="28"/>
          <w:szCs w:val="28"/>
          <w:u w:val="single"/>
        </w:rPr>
      </w:pPr>
      <w:r>
        <w:rPr>
          <w:rFonts w:ascii="Arial" w:hAnsi="Arial" w:cs="Arial"/>
          <w:b/>
          <w:i/>
          <w:sz w:val="28"/>
          <w:szCs w:val="28"/>
          <w:u w:val="single"/>
        </w:rPr>
        <w:t>My ideal learning environment</w:t>
      </w:r>
    </w:p>
    <w:p w:rsidR="00C71E67" w:rsidRDefault="00C71E67">
      <w:pPr>
        <w:rPr>
          <w:rFonts w:ascii="Arial" w:hAnsi="Arial" w:cs="Arial"/>
          <w:b/>
          <w:i/>
          <w:sz w:val="28"/>
          <w:szCs w:val="28"/>
          <w:u w:val="single"/>
        </w:rPr>
      </w:pPr>
    </w:p>
    <w:p w:rsidR="00C71E67" w:rsidRPr="00C71E67" w:rsidRDefault="003153A2">
      <w:pPr>
        <w:rPr>
          <w:rFonts w:ascii="Arial" w:hAnsi="Arial" w:cs="Arial"/>
          <w:sz w:val="28"/>
          <w:szCs w:val="28"/>
        </w:rPr>
      </w:pPr>
      <w:r>
        <w:rPr>
          <w:rFonts w:ascii="Arial" w:hAnsi="Arial" w:cs="Arial"/>
          <w:noProof/>
          <w:sz w:val="28"/>
          <w:szCs w:val="28"/>
          <w:lang w:eastAsia="en-GB"/>
        </w:rPr>
        <mc:AlternateContent>
          <mc:Choice Requires="wps">
            <w:drawing>
              <wp:anchor distT="0" distB="0" distL="114300" distR="114300" simplePos="0" relativeHeight="251659264" behindDoc="0" locked="0" layoutInCell="1" allowOverlap="1">
                <wp:simplePos x="0" y="0"/>
                <wp:positionH relativeFrom="column">
                  <wp:posOffset>2152650</wp:posOffset>
                </wp:positionH>
                <wp:positionV relativeFrom="paragraph">
                  <wp:posOffset>838200</wp:posOffset>
                </wp:positionV>
                <wp:extent cx="152400" cy="4857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52400" cy="485775"/>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9DA26D" id="Rectangle 4" o:spid="_x0000_s1026" style="position:absolute;margin-left:169.5pt;margin-top:66pt;width:12pt;height:38.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" fillcolor="#5b9bd5 [3204]" strokecolor="#1f4d78 [1604]" strokeweight="1pt"/>
            </w:pict>
          </mc:Fallback>
        </mc:AlternateContent>
      </w:r>
      <w:r w:rsidR="00C71E67">
        <w:rPr>
          <w:rFonts w:ascii="Arial" w:hAnsi="Arial" w:cs="Arial"/>
          <w:noProof/>
          <w:sz w:val="28"/>
          <w:szCs w:val="28"/>
          <w:lang w:eastAsia="en-GB"/>
        </w:rPr>
        <w:drawing>
          <wp:inline distT="0" distB="0" distL="0" distR="0" wp14:anchorId="53045836">
            <wp:extent cx="5911570" cy="3276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19158" cy="3280806"/>
                    </a:xfrm>
                    <a:prstGeom prst="rect">
                      <a:avLst/>
                    </a:prstGeom>
                    <a:noFill/>
                  </pic:spPr>
                </pic:pic>
              </a:graphicData>
            </a:graphic>
          </wp:inline>
        </w:drawing>
      </w:r>
    </w:p>
    <w:p w:rsidR="00C72D6C" w:rsidRDefault="00C71E67">
      <w:pPr>
        <w:rPr>
          <w:rFonts w:ascii="Arial" w:hAnsi="Arial" w:cs="Arial"/>
          <w:sz w:val="28"/>
          <w:szCs w:val="28"/>
        </w:rPr>
      </w:pPr>
      <w:r>
        <w:rPr>
          <w:rFonts w:ascii="Arial" w:hAnsi="Arial" w:cs="Arial"/>
          <w:sz w:val="28"/>
          <w:szCs w:val="28"/>
        </w:rPr>
        <w:t>Throughout this section I will elaborate over the function and theory behind each of my chosen areas/ resources. I will establish which key theories and documents underpin my ideal learning environment where applicable. It is worth noting this has been set up to cater predominantly for ks2 as I believe my environment would change drastically throughout the various stages of education. By in large there are several ideas or theories which lay the foundations for my ideal learning environment however there are some small elements based upon my own experience and anecdotal evidence.</w:t>
      </w:r>
    </w:p>
    <w:p w:rsidR="00C71E67" w:rsidRDefault="00C71E67">
      <w:pPr>
        <w:rPr>
          <w:rFonts w:ascii="Arial" w:hAnsi="Arial" w:cs="Arial"/>
          <w:sz w:val="28"/>
          <w:szCs w:val="28"/>
        </w:rPr>
      </w:pPr>
      <w:r>
        <w:rPr>
          <w:rFonts w:ascii="Arial" w:hAnsi="Arial" w:cs="Arial"/>
          <w:sz w:val="28"/>
          <w:szCs w:val="28"/>
        </w:rPr>
        <w:t xml:space="preserve">Firstly, we will examine my ideal classroom. Upon first glance you will notice that my classroom (highlighted in blue), is relatively barren. This is very deliberate. Outside of perhaps a white board, a central donut </w:t>
      </w:r>
      <w:r>
        <w:rPr>
          <w:rFonts w:ascii="Arial" w:hAnsi="Arial" w:cs="Arial"/>
          <w:sz w:val="28"/>
          <w:szCs w:val="28"/>
        </w:rPr>
        <w:lastRenderedPageBreak/>
        <w:t xml:space="preserve">shaped table with chairs my classroom would be essentially </w:t>
      </w:r>
      <w:r w:rsidR="003153A2">
        <w:rPr>
          <w:rFonts w:ascii="Arial" w:hAnsi="Arial" w:cs="Arial"/>
          <w:sz w:val="28"/>
          <w:szCs w:val="28"/>
        </w:rPr>
        <w:t>without furniture. A whiteboard is there more as a practical tool for the teacher to undertake daily tasks such as the register or to share resources about relevant subjects and topics such as videos.</w:t>
      </w:r>
      <w:r>
        <w:rPr>
          <w:rFonts w:ascii="Arial" w:hAnsi="Arial" w:cs="Arial"/>
          <w:sz w:val="28"/>
          <w:szCs w:val="28"/>
        </w:rPr>
        <w:t xml:space="preserve"> </w:t>
      </w:r>
      <w:r w:rsidR="003153A2">
        <w:rPr>
          <w:rFonts w:ascii="Arial" w:hAnsi="Arial" w:cs="Arial"/>
          <w:sz w:val="28"/>
          <w:szCs w:val="28"/>
        </w:rPr>
        <w:t>Otherwise it is merely there for function and to supplement learning at a basic level. My choice of table is a simple one. I chose this design as it allows for good group discussions, allows the teacher to address children much quicker as they can place themselves at the centre of the learning without removing any emphasis on student led learning. ‘</w:t>
      </w:r>
      <w:r w:rsidR="003153A2" w:rsidRPr="003153A2">
        <w:rPr>
          <w:rFonts w:ascii="Arial" w:hAnsi="Arial" w:cs="Arial"/>
          <w:sz w:val="28"/>
          <w:szCs w:val="28"/>
        </w:rPr>
        <w:t>A teacher who promotes student-directed learning will “allow kids choice within a range of</w:t>
      </w:r>
      <w:r w:rsidR="003153A2">
        <w:rPr>
          <w:rFonts w:ascii="Arial" w:hAnsi="Arial" w:cs="Arial"/>
          <w:sz w:val="28"/>
          <w:szCs w:val="28"/>
        </w:rPr>
        <w:t xml:space="preserve"> potential objectives”’ (Randall in </w:t>
      </w:r>
      <w:proofErr w:type="spellStart"/>
      <w:r w:rsidR="003153A2">
        <w:rPr>
          <w:rFonts w:ascii="Arial" w:hAnsi="Arial" w:cs="Arial"/>
          <w:sz w:val="28"/>
          <w:szCs w:val="28"/>
        </w:rPr>
        <w:t>Checkley</w:t>
      </w:r>
      <w:proofErr w:type="spellEnd"/>
      <w:r w:rsidR="003153A2">
        <w:rPr>
          <w:rFonts w:ascii="Arial" w:hAnsi="Arial" w:cs="Arial"/>
          <w:sz w:val="28"/>
          <w:szCs w:val="28"/>
        </w:rPr>
        <w:t xml:space="preserve"> 1995).</w:t>
      </w:r>
    </w:p>
    <w:p w:rsidR="003153A2" w:rsidRDefault="003153A2">
      <w:pPr>
        <w:rPr>
          <w:rFonts w:ascii="Arial" w:hAnsi="Arial" w:cs="Arial"/>
          <w:sz w:val="28"/>
          <w:szCs w:val="28"/>
        </w:rPr>
      </w:pPr>
      <w:r>
        <w:rPr>
          <w:rFonts w:ascii="Arial" w:hAnsi="Arial" w:cs="Arial"/>
          <w:sz w:val="28"/>
          <w:szCs w:val="28"/>
        </w:rPr>
        <w:t xml:space="preserve">For my learning environment I have taken inspiration from many different sources across the educational landscape. Perhaps, most notable of these is Professor Donaldson’s ‘Successful Futures’ (2015). In this report 6 key areas of learning </w:t>
      </w:r>
      <w:r w:rsidR="008E6C30">
        <w:rPr>
          <w:rFonts w:ascii="Arial" w:hAnsi="Arial" w:cs="Arial"/>
          <w:sz w:val="28"/>
          <w:szCs w:val="28"/>
        </w:rPr>
        <w:t>are laid out and I have decided to use these as my 6 areas of learning in my classroom. My reasons for this are so that at the very least some of my ideology is directly applicable to the modern classroom or at the least in the very near future. Moreover, my beliefs are largely reflected by Donaldson’s 4 purposes of learning outlaid below:</w:t>
      </w:r>
    </w:p>
    <w:p w:rsidR="008E6C30" w:rsidRPr="008E6C30" w:rsidRDefault="008E6C30" w:rsidP="008E6C30">
      <w:pPr>
        <w:numPr>
          <w:ilvl w:val="0"/>
          <w:numId w:val="1"/>
        </w:numPr>
        <w:rPr>
          <w:rFonts w:ascii="Arial" w:hAnsi="Arial" w:cs="Arial"/>
          <w:sz w:val="28"/>
          <w:szCs w:val="28"/>
        </w:rPr>
      </w:pPr>
      <w:r>
        <w:rPr>
          <w:rFonts w:ascii="Arial" w:hAnsi="Arial" w:cs="Arial"/>
          <w:sz w:val="28"/>
          <w:szCs w:val="28"/>
        </w:rPr>
        <w:t>A</w:t>
      </w:r>
      <w:r w:rsidRPr="008E6C30">
        <w:rPr>
          <w:rFonts w:ascii="Arial" w:hAnsi="Arial" w:cs="Arial"/>
          <w:sz w:val="28"/>
          <w:szCs w:val="28"/>
        </w:rPr>
        <w:t>mbitious, capable learners, ready to learn throughout their lives</w:t>
      </w:r>
    </w:p>
    <w:p w:rsidR="008E6C30" w:rsidRPr="008E6C30" w:rsidRDefault="008E6C30" w:rsidP="008E6C30">
      <w:pPr>
        <w:numPr>
          <w:ilvl w:val="0"/>
          <w:numId w:val="1"/>
        </w:numPr>
        <w:rPr>
          <w:rFonts w:ascii="Arial" w:hAnsi="Arial" w:cs="Arial"/>
          <w:sz w:val="28"/>
          <w:szCs w:val="28"/>
        </w:rPr>
      </w:pPr>
      <w:r>
        <w:rPr>
          <w:rFonts w:ascii="Arial" w:hAnsi="Arial" w:cs="Arial"/>
          <w:sz w:val="28"/>
          <w:szCs w:val="28"/>
        </w:rPr>
        <w:t>E</w:t>
      </w:r>
      <w:r w:rsidRPr="008E6C30">
        <w:rPr>
          <w:rFonts w:ascii="Arial" w:hAnsi="Arial" w:cs="Arial"/>
          <w:sz w:val="28"/>
          <w:szCs w:val="28"/>
        </w:rPr>
        <w:t>nterprising, creative contributors, ready to play a full part in life and work</w:t>
      </w:r>
    </w:p>
    <w:p w:rsidR="008E6C30" w:rsidRPr="008E6C30" w:rsidRDefault="008E6C30" w:rsidP="008E6C30">
      <w:pPr>
        <w:numPr>
          <w:ilvl w:val="0"/>
          <w:numId w:val="1"/>
        </w:numPr>
        <w:rPr>
          <w:rFonts w:ascii="Arial" w:hAnsi="Arial" w:cs="Arial"/>
          <w:sz w:val="28"/>
          <w:szCs w:val="28"/>
        </w:rPr>
      </w:pPr>
      <w:r>
        <w:rPr>
          <w:rFonts w:ascii="Arial" w:hAnsi="Arial" w:cs="Arial"/>
          <w:sz w:val="28"/>
          <w:szCs w:val="28"/>
        </w:rPr>
        <w:t>E</w:t>
      </w:r>
      <w:r w:rsidRPr="008E6C30">
        <w:rPr>
          <w:rFonts w:ascii="Arial" w:hAnsi="Arial" w:cs="Arial"/>
          <w:sz w:val="28"/>
          <w:szCs w:val="28"/>
        </w:rPr>
        <w:t>thical, informed citizens of Wales and the world</w:t>
      </w:r>
    </w:p>
    <w:p w:rsidR="008E6C30" w:rsidRDefault="008E6C30" w:rsidP="008E6C30">
      <w:pPr>
        <w:numPr>
          <w:ilvl w:val="0"/>
          <w:numId w:val="1"/>
        </w:numPr>
        <w:rPr>
          <w:rFonts w:ascii="Arial" w:hAnsi="Arial" w:cs="Arial"/>
          <w:sz w:val="28"/>
          <w:szCs w:val="28"/>
        </w:rPr>
      </w:pPr>
      <w:r w:rsidRPr="008E6C30">
        <w:rPr>
          <w:rFonts w:ascii="Arial" w:hAnsi="Arial" w:cs="Arial"/>
          <w:sz w:val="28"/>
          <w:szCs w:val="28"/>
        </w:rPr>
        <w:t>Healthy, confident individuals, ready to lead fulfilling lives as valued members of society.</w:t>
      </w:r>
    </w:p>
    <w:p w:rsidR="008E6C30" w:rsidRDefault="008E6C30" w:rsidP="008E6C30">
      <w:pPr>
        <w:rPr>
          <w:rFonts w:ascii="Arial" w:hAnsi="Arial" w:cs="Arial"/>
          <w:sz w:val="28"/>
          <w:szCs w:val="28"/>
        </w:rPr>
      </w:pPr>
      <w:r>
        <w:rPr>
          <w:rFonts w:ascii="Arial" w:hAnsi="Arial" w:cs="Arial"/>
          <w:sz w:val="28"/>
          <w:szCs w:val="28"/>
        </w:rPr>
        <w:t>(Donaldson, 2015)</w:t>
      </w:r>
    </w:p>
    <w:p w:rsidR="008E6C30" w:rsidRDefault="008E6C30" w:rsidP="008E6C30">
      <w:pPr>
        <w:rPr>
          <w:rFonts w:ascii="Arial" w:hAnsi="Arial" w:cs="Arial"/>
          <w:sz w:val="28"/>
          <w:szCs w:val="28"/>
        </w:rPr>
      </w:pPr>
      <w:r>
        <w:rPr>
          <w:rFonts w:ascii="Arial" w:hAnsi="Arial" w:cs="Arial"/>
          <w:sz w:val="28"/>
          <w:szCs w:val="28"/>
        </w:rPr>
        <w:t xml:space="preserve">Professor Donaldson also states that the 6 key areas of learning which I have adopted into my classroom are designed to underpin the aforementioned values. With this in mind it seemed logical to mirror his model in some way to incorporate those purposes. </w:t>
      </w:r>
    </w:p>
    <w:p w:rsidR="008E6C30" w:rsidRDefault="008E6C30" w:rsidP="008E6C30">
      <w:pPr>
        <w:rPr>
          <w:rFonts w:ascii="Arial" w:hAnsi="Arial" w:cs="Arial"/>
          <w:sz w:val="28"/>
          <w:szCs w:val="28"/>
        </w:rPr>
      </w:pPr>
      <w:r>
        <w:rPr>
          <w:rFonts w:ascii="Arial" w:hAnsi="Arial" w:cs="Arial"/>
          <w:sz w:val="28"/>
          <w:szCs w:val="28"/>
        </w:rPr>
        <w:t xml:space="preserve">With all this in mind, the areas of learning in my classroom are merely areas full of necessary tools related to each subject area to be taken into the classroom when necessary. I believe learning should be a transformative and malleable process so why should the area in which we learn remain static? Each area will allow students to transform their </w:t>
      </w:r>
      <w:r>
        <w:rPr>
          <w:rFonts w:ascii="Arial" w:hAnsi="Arial" w:cs="Arial"/>
          <w:sz w:val="28"/>
          <w:szCs w:val="28"/>
        </w:rPr>
        <w:lastRenderedPageBreak/>
        <w:t xml:space="preserve">classroom to meet their needs and enhance their learning. </w:t>
      </w:r>
      <w:r w:rsidR="009D218A">
        <w:rPr>
          <w:rFonts w:ascii="Arial" w:hAnsi="Arial" w:cs="Arial"/>
          <w:sz w:val="28"/>
          <w:szCs w:val="28"/>
        </w:rPr>
        <w:t>In my ideal learning environment the classroom should be a blank canvas on which to relay our educational journey anew every day. It should be noted that whilst there may be far fewer furnishings I greatly advocate the use of display boards to show off student work and achievement as a means of encouragement and reward. In this sense I have adopted in part a behaviourist mind-set however it is as much humanist in nature as I fully intend it to be to promote wellbeing and self-confidence alongside being more than just a reward.</w:t>
      </w:r>
    </w:p>
    <w:p w:rsidR="009D218A" w:rsidRDefault="009D218A" w:rsidP="008E6C30">
      <w:pPr>
        <w:rPr>
          <w:rFonts w:ascii="Arial" w:hAnsi="Arial" w:cs="Arial"/>
          <w:sz w:val="28"/>
          <w:szCs w:val="28"/>
        </w:rPr>
      </w:pPr>
      <w:r>
        <w:rPr>
          <w:rFonts w:ascii="Arial" w:hAnsi="Arial" w:cs="Arial"/>
          <w:sz w:val="28"/>
          <w:szCs w:val="28"/>
        </w:rPr>
        <w:t xml:space="preserve">Perhaps one of the most crucial features not mentioned in the diagram is the role of the teacher in my ideal learning environment. My ideal learning environment is inspired heavily by Lev Vygotsky’s ZPD and The Knowledgeable Other in that the teacher is merely there as a facilitator and expert in the learning process. My teacher should take up the role of The Knowledgeable Other and act as a bridging tool to higher learning as seen in the ZPD. However, I do wish to stress I wish my learning environment to remain heavily student driven. With this is mind I come to my next source of inspiration. A.S. Neill’s </w:t>
      </w:r>
      <w:proofErr w:type="spellStart"/>
      <w:r>
        <w:rPr>
          <w:rFonts w:ascii="Arial" w:hAnsi="Arial" w:cs="Arial"/>
          <w:sz w:val="28"/>
          <w:szCs w:val="28"/>
        </w:rPr>
        <w:t>Summerhill</w:t>
      </w:r>
      <w:proofErr w:type="spellEnd"/>
      <w:r>
        <w:rPr>
          <w:rFonts w:ascii="Arial" w:hAnsi="Arial" w:cs="Arial"/>
          <w:sz w:val="28"/>
          <w:szCs w:val="28"/>
        </w:rPr>
        <w:t xml:space="preserve"> School. This is a ‘free school’ in which students lead the learning almost exclusively. Whilst seemingly a </w:t>
      </w:r>
      <w:r w:rsidR="00F9116E">
        <w:rPr>
          <w:rFonts w:ascii="Arial" w:hAnsi="Arial" w:cs="Arial"/>
          <w:sz w:val="28"/>
          <w:szCs w:val="28"/>
        </w:rPr>
        <w:t>teacher’s</w:t>
      </w:r>
      <w:r>
        <w:rPr>
          <w:rFonts w:ascii="Arial" w:hAnsi="Arial" w:cs="Arial"/>
          <w:sz w:val="28"/>
          <w:szCs w:val="28"/>
        </w:rPr>
        <w:t xml:space="preserve"> nightmare is surrendering total control </w:t>
      </w:r>
      <w:r w:rsidR="00F9116E">
        <w:rPr>
          <w:rFonts w:ascii="Arial" w:hAnsi="Arial" w:cs="Arial"/>
          <w:sz w:val="28"/>
          <w:szCs w:val="28"/>
        </w:rPr>
        <w:t xml:space="preserve">to students </w:t>
      </w:r>
      <w:proofErr w:type="spellStart"/>
      <w:r w:rsidR="00F9116E">
        <w:rPr>
          <w:rFonts w:ascii="Arial" w:hAnsi="Arial" w:cs="Arial"/>
          <w:sz w:val="28"/>
          <w:szCs w:val="28"/>
        </w:rPr>
        <w:t>Summerhill</w:t>
      </w:r>
      <w:proofErr w:type="spellEnd"/>
      <w:r w:rsidR="00F9116E">
        <w:rPr>
          <w:rFonts w:ascii="Arial" w:hAnsi="Arial" w:cs="Arial"/>
          <w:sz w:val="28"/>
          <w:szCs w:val="28"/>
        </w:rPr>
        <w:t xml:space="preserve"> seems to have adopted this in their stride and done so with incredible proficiency boasting good results and fantastic student satisfaction. In some ways this is my proof that student led learning even in the extreme can function and function well. It is my belief student wellbeing, before learning, before grades should be the singular most paramount priority in any educational environment. </w:t>
      </w:r>
      <w:r w:rsidR="00F9116E" w:rsidRPr="00F9116E">
        <w:rPr>
          <w:rFonts w:ascii="Arial" w:hAnsi="Arial" w:cs="Arial"/>
          <w:sz w:val="28"/>
          <w:szCs w:val="28"/>
        </w:rPr>
        <w:t>“All crimes, all hatreds, all wars can be reduced to unhappiness”</w:t>
      </w:r>
      <w:r w:rsidR="00F9116E">
        <w:rPr>
          <w:rFonts w:ascii="Arial" w:hAnsi="Arial" w:cs="Arial"/>
          <w:sz w:val="28"/>
          <w:szCs w:val="28"/>
        </w:rPr>
        <w:t xml:space="preserve"> (</w:t>
      </w:r>
      <w:proofErr w:type="spellStart"/>
      <w:r w:rsidR="00F9116E">
        <w:rPr>
          <w:rFonts w:ascii="Arial" w:hAnsi="Arial" w:cs="Arial"/>
          <w:sz w:val="28"/>
          <w:szCs w:val="28"/>
        </w:rPr>
        <w:t>A.S.Neill</w:t>
      </w:r>
      <w:proofErr w:type="spellEnd"/>
      <w:r w:rsidR="00F9116E">
        <w:rPr>
          <w:rFonts w:ascii="Arial" w:hAnsi="Arial" w:cs="Arial"/>
          <w:sz w:val="28"/>
          <w:szCs w:val="28"/>
        </w:rPr>
        <w:t xml:space="preserve"> in </w:t>
      </w:r>
      <w:proofErr w:type="spellStart"/>
      <w:r w:rsidR="00F9116E">
        <w:rPr>
          <w:rFonts w:ascii="Arial" w:hAnsi="Arial" w:cs="Arial"/>
          <w:sz w:val="28"/>
          <w:szCs w:val="28"/>
        </w:rPr>
        <w:t>Summerhill</w:t>
      </w:r>
      <w:proofErr w:type="spellEnd"/>
      <w:r w:rsidR="00F9116E">
        <w:rPr>
          <w:rFonts w:ascii="Arial" w:hAnsi="Arial" w:cs="Arial"/>
          <w:sz w:val="28"/>
          <w:szCs w:val="28"/>
        </w:rPr>
        <w:t xml:space="preserve"> 1921).</w:t>
      </w:r>
    </w:p>
    <w:p w:rsidR="004E4E8E" w:rsidRDefault="004E4E8E" w:rsidP="008E6C30">
      <w:pPr>
        <w:rPr>
          <w:rFonts w:ascii="Arial" w:hAnsi="Arial" w:cs="Arial"/>
          <w:sz w:val="28"/>
          <w:szCs w:val="28"/>
        </w:rPr>
      </w:pPr>
      <w:r>
        <w:rPr>
          <w:rFonts w:ascii="Arial" w:hAnsi="Arial" w:cs="Arial"/>
          <w:sz w:val="28"/>
          <w:szCs w:val="28"/>
        </w:rPr>
        <w:t xml:space="preserve">The role of the teacher much like in </w:t>
      </w:r>
      <w:proofErr w:type="spellStart"/>
      <w:r>
        <w:rPr>
          <w:rFonts w:ascii="Arial" w:hAnsi="Arial" w:cs="Arial"/>
          <w:sz w:val="28"/>
          <w:szCs w:val="28"/>
        </w:rPr>
        <w:t>Summerhill</w:t>
      </w:r>
      <w:proofErr w:type="spellEnd"/>
      <w:r>
        <w:rPr>
          <w:rFonts w:ascii="Arial" w:hAnsi="Arial" w:cs="Arial"/>
          <w:sz w:val="28"/>
          <w:szCs w:val="28"/>
        </w:rPr>
        <w:t xml:space="preserve"> is nothing more than a facilitator and that of the expert, only to be approached to extend learning and not to dictate it. This is ratified by </w:t>
      </w:r>
      <w:proofErr w:type="spellStart"/>
      <w:r>
        <w:rPr>
          <w:rFonts w:ascii="Arial" w:hAnsi="Arial" w:cs="Arial"/>
          <w:sz w:val="28"/>
          <w:szCs w:val="28"/>
        </w:rPr>
        <w:t>Summerhill</w:t>
      </w:r>
      <w:proofErr w:type="spellEnd"/>
      <w:r>
        <w:rPr>
          <w:rFonts w:ascii="Arial" w:hAnsi="Arial" w:cs="Arial"/>
          <w:sz w:val="28"/>
          <w:szCs w:val="28"/>
        </w:rPr>
        <w:t xml:space="preserve"> (1921) as they state ‘</w:t>
      </w:r>
      <w:r w:rsidRPr="004E4E8E">
        <w:rPr>
          <w:rFonts w:ascii="Arial" w:hAnsi="Arial" w:cs="Arial"/>
          <w:sz w:val="28"/>
          <w:szCs w:val="28"/>
        </w:rPr>
        <w:t>Adults are not there to create things for the children to do. They need to create things for themselves</w:t>
      </w:r>
      <w:r>
        <w:rPr>
          <w:rFonts w:ascii="Arial" w:hAnsi="Arial" w:cs="Arial"/>
          <w:sz w:val="28"/>
          <w:szCs w:val="28"/>
        </w:rPr>
        <w:t xml:space="preserve">’. Whilst there would be a structured timetable there would be time for student exploration or areas for children to explore learning of their own accord. </w:t>
      </w:r>
    </w:p>
    <w:p w:rsidR="004E4E8E" w:rsidRDefault="004E4E8E" w:rsidP="008E6C30">
      <w:pPr>
        <w:rPr>
          <w:rFonts w:ascii="Arial" w:hAnsi="Arial" w:cs="Arial"/>
          <w:sz w:val="28"/>
          <w:szCs w:val="28"/>
        </w:rPr>
      </w:pPr>
      <w:r>
        <w:rPr>
          <w:rFonts w:ascii="Arial" w:hAnsi="Arial" w:cs="Arial"/>
          <w:sz w:val="28"/>
          <w:szCs w:val="28"/>
        </w:rPr>
        <w:t>As for provisions outside the classroom I have outlaid plans for an outdoor area with several features.</w:t>
      </w:r>
      <w:r w:rsidR="0051687B">
        <w:rPr>
          <w:rFonts w:ascii="Arial" w:hAnsi="Arial" w:cs="Arial"/>
          <w:sz w:val="28"/>
          <w:szCs w:val="28"/>
        </w:rPr>
        <w:t xml:space="preserve"> Firstly there are two open areas for children to play on first being the maintained grassy area and the </w:t>
      </w:r>
      <w:r w:rsidR="0051687B">
        <w:rPr>
          <w:rFonts w:ascii="Arial" w:hAnsi="Arial" w:cs="Arial"/>
          <w:sz w:val="28"/>
          <w:szCs w:val="28"/>
        </w:rPr>
        <w:lastRenderedPageBreak/>
        <w:t>concrete play area. These are there purely to serve as an area of play and discovery for the children. Due to student driven learning they may use the areas for educational purposes if they wish however the intended use is merely for play and social interaction. As for the key features, the farm area being the first of which, are to serve as supplements to the learning in the 6 areas of learning. For example, the farm area will be used to grow crops which will be done by the students and overseen by a member of staff. This could be used as an opportunity for many cross curricular activities. We could examine healthy eating, the history and culture of farming in Wales, the effects of climate change and plant life cycles</w:t>
      </w:r>
      <w:r w:rsidR="009138DB">
        <w:rPr>
          <w:rFonts w:ascii="Arial" w:hAnsi="Arial" w:cs="Arial"/>
          <w:sz w:val="28"/>
          <w:szCs w:val="28"/>
        </w:rPr>
        <w:t>, animal care and life cycles</w:t>
      </w:r>
      <w:r w:rsidR="0051687B">
        <w:rPr>
          <w:rFonts w:ascii="Arial" w:hAnsi="Arial" w:cs="Arial"/>
          <w:sz w:val="28"/>
          <w:szCs w:val="28"/>
        </w:rPr>
        <w:t xml:space="preserve">, cross examine modern and primitive farming technology, role-play and more! This area is one of potential and an area in which the teacher may adopt a more involved approach as to aid the discovery based learning. Having worked closely alongside an outdoor learning co-ordinator for 2 years and as a scout leader for 6 years I feel children would benefit from the skills developed as well as the cross curricular capacity for the area. </w:t>
      </w:r>
    </w:p>
    <w:p w:rsidR="0051687B" w:rsidRPr="00D3772F" w:rsidRDefault="0051687B" w:rsidP="008E6C30">
      <w:pPr>
        <w:rPr>
          <w:rFonts w:ascii="Arial" w:hAnsi="Arial" w:cs="Arial"/>
          <w:sz w:val="28"/>
          <w:szCs w:val="28"/>
        </w:rPr>
      </w:pPr>
      <w:r>
        <w:rPr>
          <w:rFonts w:ascii="Arial" w:hAnsi="Arial" w:cs="Arial"/>
          <w:sz w:val="28"/>
          <w:szCs w:val="28"/>
        </w:rPr>
        <w:t xml:space="preserve">The second key feature of the student’s outdoor area is the nature and pond areas. These are there as a more natural feature and should allow students to explore something schools rarely offer in that the land belongs to nature. Obviously it is the school’s responsibility to ensure it remains safe however once again this is to be used as a cross curricular tool and an area for discovery based learning and exploration for children. As well as this, both areas featured are to aid in meeting the needs of children where traditional schooling has failed them by offering freedom and </w:t>
      </w:r>
      <w:r w:rsidR="009138DB">
        <w:rPr>
          <w:rFonts w:ascii="Arial" w:hAnsi="Arial" w:cs="Arial"/>
          <w:sz w:val="28"/>
          <w:szCs w:val="28"/>
        </w:rPr>
        <w:t>a chance to be more active.</w:t>
      </w:r>
      <w:r w:rsidR="00D3772F">
        <w:rPr>
          <w:rFonts w:ascii="Arial" w:hAnsi="Arial" w:cs="Arial"/>
          <w:sz w:val="28"/>
          <w:szCs w:val="28"/>
        </w:rPr>
        <w:t xml:space="preserve"> I wish to incorporate a holistic education with albeit cliché mantra of healthy body and healthy mind.</w:t>
      </w:r>
    </w:p>
    <w:p w:rsidR="009138DB" w:rsidRDefault="009138DB" w:rsidP="008E6C30">
      <w:pPr>
        <w:rPr>
          <w:rFonts w:ascii="Arial" w:hAnsi="Arial" w:cs="Arial"/>
          <w:sz w:val="28"/>
          <w:szCs w:val="28"/>
        </w:rPr>
      </w:pPr>
      <w:r>
        <w:rPr>
          <w:rFonts w:ascii="Arial" w:hAnsi="Arial" w:cs="Arial"/>
          <w:sz w:val="28"/>
          <w:szCs w:val="28"/>
        </w:rPr>
        <w:t>In relation to my observations I found that adopting a multi-faceted approach served most useful. As discussed in section 2 of this assignment a key lesson learned was that each theory or model had its place and with that in mind I tried to incorporate a wide range of theories and schools of thought into my learning environment as to be inclusive and meet each student’s needs. I’m under no illusion that it is impossible to cater for everyone all of the time however it should not deter us as teachers from trying.</w:t>
      </w:r>
      <w:r w:rsidR="00D3772F">
        <w:rPr>
          <w:rFonts w:ascii="Arial" w:hAnsi="Arial" w:cs="Arial"/>
          <w:sz w:val="28"/>
          <w:szCs w:val="28"/>
        </w:rPr>
        <w:t xml:space="preserve"> </w:t>
      </w:r>
      <w:r w:rsidR="00F47C30">
        <w:rPr>
          <w:rFonts w:ascii="Arial" w:hAnsi="Arial" w:cs="Arial"/>
          <w:sz w:val="28"/>
          <w:szCs w:val="28"/>
        </w:rPr>
        <w:t>Moreover, my observation served to highlight that learning occurs best with happy, enthused and confident students and hopefully this is reflected in my learning environment.</w:t>
      </w:r>
    </w:p>
    <w:p w:rsidR="00D3772F" w:rsidRDefault="00D3772F" w:rsidP="008E6C30">
      <w:pPr>
        <w:rPr>
          <w:rFonts w:ascii="Arial" w:hAnsi="Arial" w:cs="Arial"/>
          <w:sz w:val="28"/>
          <w:szCs w:val="28"/>
        </w:rPr>
      </w:pPr>
    </w:p>
    <w:p w:rsidR="00D3772F" w:rsidRDefault="00D3772F" w:rsidP="008E6C30">
      <w:pPr>
        <w:rPr>
          <w:rFonts w:ascii="Arial" w:hAnsi="Arial" w:cs="Arial"/>
          <w:sz w:val="28"/>
          <w:szCs w:val="28"/>
        </w:rPr>
      </w:pPr>
    </w:p>
    <w:p w:rsidR="0057119B" w:rsidRDefault="00D3772F">
      <w:pPr>
        <w:rPr>
          <w:rFonts w:ascii="Arial" w:hAnsi="Arial" w:cs="Arial"/>
          <w:sz w:val="28"/>
          <w:szCs w:val="28"/>
        </w:rPr>
      </w:pPr>
      <w:r>
        <w:rPr>
          <w:rFonts w:ascii="Arial" w:hAnsi="Arial" w:cs="Arial"/>
          <w:sz w:val="28"/>
          <w:szCs w:val="28"/>
        </w:rPr>
        <w:t>In conclusion, my ideal learning environment is in many ways a Frankenstein of theories all amalgamated into one. With heavy links to social constructivism, humanistic schools of thought with what every learning en</w:t>
      </w:r>
      <w:r w:rsidR="00F47C30">
        <w:rPr>
          <w:rFonts w:ascii="Arial" w:hAnsi="Arial" w:cs="Arial"/>
          <w:sz w:val="28"/>
          <w:szCs w:val="28"/>
        </w:rPr>
        <w:t>vironment should intend to do,</w:t>
      </w:r>
      <w:r>
        <w:rPr>
          <w:rFonts w:ascii="Arial" w:hAnsi="Arial" w:cs="Arial"/>
          <w:sz w:val="28"/>
          <w:szCs w:val="28"/>
        </w:rPr>
        <w:t xml:space="preserve"> harbour a love for learning</w:t>
      </w:r>
      <w:r w:rsidR="00F47C30">
        <w:rPr>
          <w:rFonts w:ascii="Arial" w:hAnsi="Arial" w:cs="Arial"/>
          <w:sz w:val="28"/>
          <w:szCs w:val="28"/>
        </w:rPr>
        <w:t>;</w:t>
      </w:r>
      <w:r>
        <w:rPr>
          <w:rFonts w:ascii="Arial" w:hAnsi="Arial" w:cs="Arial"/>
          <w:sz w:val="28"/>
          <w:szCs w:val="28"/>
        </w:rPr>
        <w:t xml:space="preserve"> and not just for the students.</w:t>
      </w:r>
      <w:r w:rsidR="00F47C30">
        <w:rPr>
          <w:rFonts w:ascii="Arial" w:hAnsi="Arial" w:cs="Arial"/>
          <w:sz w:val="28"/>
          <w:szCs w:val="28"/>
        </w:rPr>
        <w:t xml:space="preserve"> Having taken lessons from my observations, experience and the knowledge of many educational theorists I feel that whilst not perfect my ideal learning environment would meet the goals I have laid out.</w:t>
      </w:r>
      <w:r>
        <w:rPr>
          <w:rFonts w:ascii="Arial" w:hAnsi="Arial" w:cs="Arial"/>
          <w:sz w:val="28"/>
          <w:szCs w:val="28"/>
        </w:rPr>
        <w:t xml:space="preserve"> My Frankenstein of</w:t>
      </w:r>
      <w:r w:rsidR="00F47C30">
        <w:rPr>
          <w:rFonts w:ascii="Arial" w:hAnsi="Arial" w:cs="Arial"/>
          <w:sz w:val="28"/>
          <w:szCs w:val="28"/>
        </w:rPr>
        <w:t xml:space="preserve"> an</w:t>
      </w:r>
      <w:r>
        <w:rPr>
          <w:rFonts w:ascii="Arial" w:hAnsi="Arial" w:cs="Arial"/>
          <w:sz w:val="28"/>
          <w:szCs w:val="28"/>
        </w:rPr>
        <w:t xml:space="preserve"> educational environment might not be the prettiest but if nothing else I hope that it is a happy one.</w:t>
      </w:r>
    </w:p>
    <w:p w:rsidR="00F9116E" w:rsidRDefault="00F9116E">
      <w:pPr>
        <w:rPr>
          <w:rFonts w:ascii="Arial" w:hAnsi="Arial" w:cs="Arial"/>
          <w:sz w:val="28"/>
          <w:szCs w:val="28"/>
        </w:rPr>
      </w:pPr>
    </w:p>
    <w:p w:rsidR="00F9116E" w:rsidRDefault="00F9116E">
      <w:pPr>
        <w:rPr>
          <w:rFonts w:ascii="Arial" w:hAnsi="Arial" w:cs="Arial"/>
          <w:sz w:val="28"/>
          <w:szCs w:val="28"/>
        </w:rPr>
      </w:pPr>
    </w:p>
    <w:p w:rsidR="002F6281" w:rsidRDefault="002F6281">
      <w:pPr>
        <w:rPr>
          <w:rFonts w:ascii="Arial" w:hAnsi="Arial" w:cs="Arial"/>
          <w:sz w:val="28"/>
          <w:szCs w:val="28"/>
        </w:rPr>
      </w:pPr>
      <w:r>
        <w:rPr>
          <w:rFonts w:ascii="Arial" w:hAnsi="Arial" w:cs="Arial"/>
          <w:sz w:val="28"/>
          <w:szCs w:val="28"/>
        </w:rPr>
        <w:t>Reference list:</w:t>
      </w:r>
    </w:p>
    <w:p w:rsidR="00F9116E" w:rsidRPr="00F9116E" w:rsidRDefault="00F9116E">
      <w:pPr>
        <w:rPr>
          <w:rFonts w:ascii="Arial" w:hAnsi="Arial" w:cs="Arial"/>
          <w:sz w:val="28"/>
          <w:szCs w:val="28"/>
        </w:rPr>
      </w:pPr>
      <w:proofErr w:type="spellStart"/>
      <w:r>
        <w:rPr>
          <w:rFonts w:ascii="Arial" w:hAnsi="Arial" w:cs="Arial"/>
          <w:sz w:val="28"/>
          <w:szCs w:val="28"/>
        </w:rPr>
        <w:t>A.S.Neill</w:t>
      </w:r>
      <w:proofErr w:type="spellEnd"/>
      <w:r>
        <w:rPr>
          <w:rFonts w:ascii="Arial" w:hAnsi="Arial" w:cs="Arial"/>
          <w:sz w:val="28"/>
          <w:szCs w:val="28"/>
        </w:rPr>
        <w:t xml:space="preserve"> in </w:t>
      </w:r>
      <w:proofErr w:type="spellStart"/>
      <w:r>
        <w:rPr>
          <w:rFonts w:ascii="Arial" w:hAnsi="Arial" w:cs="Arial"/>
          <w:sz w:val="28"/>
          <w:szCs w:val="28"/>
        </w:rPr>
        <w:t>Summerhill</w:t>
      </w:r>
      <w:proofErr w:type="spellEnd"/>
      <w:r>
        <w:rPr>
          <w:rFonts w:ascii="Arial" w:hAnsi="Arial" w:cs="Arial"/>
          <w:sz w:val="28"/>
          <w:szCs w:val="28"/>
        </w:rPr>
        <w:t xml:space="preserve">, (1921) </w:t>
      </w:r>
      <w:proofErr w:type="spellStart"/>
      <w:r>
        <w:rPr>
          <w:rFonts w:ascii="Arial" w:hAnsi="Arial" w:cs="Arial"/>
          <w:i/>
          <w:sz w:val="28"/>
          <w:szCs w:val="28"/>
        </w:rPr>
        <w:t>Summerhill</w:t>
      </w:r>
      <w:proofErr w:type="spellEnd"/>
      <w:r>
        <w:rPr>
          <w:rFonts w:ascii="Arial" w:hAnsi="Arial" w:cs="Arial"/>
          <w:i/>
          <w:sz w:val="28"/>
          <w:szCs w:val="28"/>
        </w:rPr>
        <w:t>- an overview</w:t>
      </w:r>
      <w:r>
        <w:rPr>
          <w:rFonts w:ascii="Arial" w:hAnsi="Arial" w:cs="Arial"/>
          <w:sz w:val="28"/>
          <w:szCs w:val="28"/>
        </w:rPr>
        <w:t xml:space="preserve"> </w:t>
      </w:r>
      <w:hyperlink r:id="rId14" w:history="1">
        <w:r w:rsidRPr="006E5020">
          <w:rPr>
            <w:rStyle w:val="Hyperlink"/>
            <w:rFonts w:ascii="Arial" w:hAnsi="Arial" w:cs="Arial"/>
            <w:sz w:val="28"/>
            <w:szCs w:val="28"/>
          </w:rPr>
          <w:t>http://www.summerhillschool.co.uk/an-overview.php</w:t>
        </w:r>
      </w:hyperlink>
      <w:r>
        <w:rPr>
          <w:rFonts w:ascii="Arial" w:hAnsi="Arial" w:cs="Arial"/>
          <w:sz w:val="28"/>
          <w:szCs w:val="28"/>
        </w:rPr>
        <w:t xml:space="preserve"> (Accessed 17/10/2018)</w:t>
      </w:r>
    </w:p>
    <w:p w:rsidR="000A1F7C" w:rsidRPr="000A1F7C" w:rsidRDefault="000A1F7C">
      <w:pPr>
        <w:rPr>
          <w:rFonts w:ascii="Arial" w:hAnsi="Arial" w:cs="Arial"/>
          <w:sz w:val="28"/>
          <w:szCs w:val="28"/>
        </w:rPr>
      </w:pPr>
      <w:r>
        <w:rPr>
          <w:rFonts w:ascii="Arial" w:hAnsi="Arial" w:cs="Arial"/>
          <w:sz w:val="28"/>
          <w:szCs w:val="28"/>
        </w:rPr>
        <w:t xml:space="preserve">Assessment Reform Group, (2002), </w:t>
      </w:r>
      <w:r>
        <w:rPr>
          <w:rFonts w:ascii="Arial" w:hAnsi="Arial" w:cs="Arial"/>
          <w:i/>
          <w:sz w:val="28"/>
          <w:szCs w:val="28"/>
        </w:rPr>
        <w:t xml:space="preserve">Assessment </w:t>
      </w:r>
      <w:proofErr w:type="gramStart"/>
      <w:r>
        <w:rPr>
          <w:rFonts w:ascii="Arial" w:hAnsi="Arial" w:cs="Arial"/>
          <w:i/>
          <w:sz w:val="28"/>
          <w:szCs w:val="28"/>
        </w:rPr>
        <w:t>For</w:t>
      </w:r>
      <w:proofErr w:type="gramEnd"/>
      <w:r>
        <w:rPr>
          <w:rFonts w:ascii="Arial" w:hAnsi="Arial" w:cs="Arial"/>
          <w:i/>
          <w:sz w:val="28"/>
          <w:szCs w:val="28"/>
        </w:rPr>
        <w:t xml:space="preserve"> Learning-10 Principles </w:t>
      </w:r>
      <w:hyperlink r:id="rId15" w:history="1">
        <w:r w:rsidRPr="006E5020">
          <w:rPr>
            <w:rStyle w:val="Hyperlink"/>
            <w:rFonts w:ascii="Arial" w:hAnsi="Arial" w:cs="Arial"/>
            <w:i/>
            <w:sz w:val="28"/>
            <w:szCs w:val="28"/>
          </w:rPr>
          <w:t>https://www.aaia.org.uk/content/uploads/2010/06/Assessment-for-Learning-10-principles.pdf</w:t>
        </w:r>
      </w:hyperlink>
      <w:r>
        <w:rPr>
          <w:rFonts w:ascii="Arial" w:hAnsi="Arial" w:cs="Arial"/>
          <w:i/>
          <w:sz w:val="28"/>
          <w:szCs w:val="28"/>
        </w:rPr>
        <w:t xml:space="preserve"> </w:t>
      </w:r>
      <w:r>
        <w:rPr>
          <w:rFonts w:ascii="Arial" w:hAnsi="Arial" w:cs="Arial"/>
          <w:sz w:val="28"/>
          <w:szCs w:val="28"/>
        </w:rPr>
        <w:t>(Accessed 17/10/2018)</w:t>
      </w:r>
    </w:p>
    <w:p w:rsidR="005E5B72" w:rsidRDefault="002F6281">
      <w:pPr>
        <w:rPr>
          <w:rFonts w:ascii="Arial" w:hAnsi="Arial" w:cs="Arial"/>
          <w:sz w:val="28"/>
          <w:szCs w:val="28"/>
        </w:rPr>
      </w:pPr>
      <w:r>
        <w:rPr>
          <w:rFonts w:ascii="Arial" w:hAnsi="Arial" w:cs="Arial"/>
          <w:sz w:val="28"/>
          <w:szCs w:val="28"/>
        </w:rPr>
        <w:t xml:space="preserve">BERA (2018), </w:t>
      </w:r>
      <w:r w:rsidRPr="002F6281">
        <w:rPr>
          <w:rFonts w:ascii="Arial" w:hAnsi="Arial" w:cs="Arial"/>
          <w:i/>
          <w:sz w:val="28"/>
          <w:szCs w:val="28"/>
        </w:rPr>
        <w:t>ETHICAL GUIDELINES FOR EDUCATIONAL RESEARCH</w:t>
      </w:r>
      <w:r>
        <w:rPr>
          <w:rFonts w:ascii="Arial" w:hAnsi="Arial" w:cs="Arial"/>
          <w:sz w:val="28"/>
          <w:szCs w:val="28"/>
        </w:rPr>
        <w:t xml:space="preserve">, </w:t>
      </w:r>
      <w:hyperlink r:id="rId16" w:history="1">
        <w:r w:rsidRPr="006E5020">
          <w:rPr>
            <w:rStyle w:val="Hyperlink"/>
            <w:rFonts w:ascii="Arial" w:hAnsi="Arial" w:cs="Arial"/>
            <w:sz w:val="28"/>
            <w:szCs w:val="28"/>
          </w:rPr>
          <w:t>https://www.bera.ac.uk/wp-content/uploads/2018/06/BERA-Ethical-Guidelines-for-Educational-Research_4thEdn_2018.pdf?noredirect=1</w:t>
        </w:r>
      </w:hyperlink>
      <w:r>
        <w:rPr>
          <w:rFonts w:ascii="Arial" w:hAnsi="Arial" w:cs="Arial"/>
          <w:sz w:val="28"/>
          <w:szCs w:val="28"/>
        </w:rPr>
        <w:t xml:space="preserve"> (Accessed 16/10/2018)</w:t>
      </w:r>
    </w:p>
    <w:p w:rsidR="00DE2B15" w:rsidRDefault="00DE2B15">
      <w:pPr>
        <w:rPr>
          <w:rFonts w:ascii="Arial" w:hAnsi="Arial" w:cs="Arial"/>
          <w:sz w:val="28"/>
          <w:szCs w:val="28"/>
        </w:rPr>
      </w:pPr>
      <w:r>
        <w:rPr>
          <w:rFonts w:ascii="Arial" w:hAnsi="Arial" w:cs="Arial"/>
          <w:sz w:val="28"/>
          <w:szCs w:val="28"/>
        </w:rPr>
        <w:t xml:space="preserve">Bloom’s taxonomy, </w:t>
      </w:r>
      <w:r w:rsidR="00A5544D">
        <w:rPr>
          <w:rFonts w:ascii="Arial" w:hAnsi="Arial" w:cs="Arial"/>
          <w:sz w:val="28"/>
          <w:szCs w:val="28"/>
        </w:rPr>
        <w:t>(</w:t>
      </w:r>
      <w:r>
        <w:rPr>
          <w:rFonts w:ascii="Arial" w:hAnsi="Arial" w:cs="Arial"/>
          <w:sz w:val="28"/>
          <w:szCs w:val="28"/>
        </w:rPr>
        <w:t>1956</w:t>
      </w:r>
      <w:r w:rsidR="00A5544D">
        <w:rPr>
          <w:rFonts w:ascii="Arial" w:hAnsi="Arial" w:cs="Arial"/>
          <w:sz w:val="28"/>
          <w:szCs w:val="28"/>
        </w:rPr>
        <w:t>)</w:t>
      </w:r>
      <w:r>
        <w:rPr>
          <w:rFonts w:ascii="Arial" w:hAnsi="Arial" w:cs="Arial"/>
          <w:sz w:val="28"/>
          <w:szCs w:val="28"/>
        </w:rPr>
        <w:t xml:space="preserve"> in Vanderbilt 2018, </w:t>
      </w:r>
      <w:r>
        <w:rPr>
          <w:rFonts w:ascii="Arial" w:hAnsi="Arial" w:cs="Arial"/>
          <w:i/>
          <w:sz w:val="28"/>
          <w:szCs w:val="28"/>
        </w:rPr>
        <w:t xml:space="preserve">Bloom’s Taxonomy, </w:t>
      </w:r>
      <w:hyperlink r:id="rId17" w:history="1">
        <w:r w:rsidRPr="006E5020">
          <w:rPr>
            <w:rStyle w:val="Hyperlink"/>
            <w:rFonts w:ascii="Arial" w:hAnsi="Arial" w:cs="Arial"/>
            <w:i/>
            <w:sz w:val="28"/>
            <w:szCs w:val="28"/>
          </w:rPr>
          <w:t>https://cft.vanderbilt.edu/guides-sub-pages/blooms-taxonomy/</w:t>
        </w:r>
      </w:hyperlink>
      <w:r>
        <w:rPr>
          <w:rFonts w:ascii="Arial" w:hAnsi="Arial" w:cs="Arial"/>
          <w:i/>
          <w:sz w:val="28"/>
          <w:szCs w:val="28"/>
        </w:rPr>
        <w:t xml:space="preserve"> (Accessed</w:t>
      </w:r>
      <w:r>
        <w:rPr>
          <w:rFonts w:ascii="Arial" w:hAnsi="Arial" w:cs="Arial"/>
          <w:sz w:val="28"/>
          <w:szCs w:val="28"/>
        </w:rPr>
        <w:t xml:space="preserve"> 16/10/2018)</w:t>
      </w:r>
    </w:p>
    <w:p w:rsidR="000E67B5" w:rsidRDefault="000E67B5">
      <w:pPr>
        <w:rPr>
          <w:rFonts w:ascii="Arial" w:hAnsi="Arial" w:cs="Arial"/>
          <w:i/>
          <w:sz w:val="28"/>
          <w:szCs w:val="28"/>
        </w:rPr>
      </w:pPr>
      <w:r>
        <w:rPr>
          <w:rFonts w:ascii="Arial" w:hAnsi="Arial" w:cs="Arial"/>
          <w:sz w:val="28"/>
          <w:szCs w:val="28"/>
        </w:rPr>
        <w:t xml:space="preserve">Cambridge Assessment International Education (2018) </w:t>
      </w:r>
      <w:proofErr w:type="gramStart"/>
      <w:r>
        <w:rPr>
          <w:rFonts w:ascii="Arial" w:hAnsi="Arial" w:cs="Arial"/>
          <w:i/>
          <w:sz w:val="28"/>
          <w:szCs w:val="28"/>
        </w:rPr>
        <w:t>What</w:t>
      </w:r>
      <w:proofErr w:type="gramEnd"/>
      <w:r>
        <w:rPr>
          <w:rFonts w:ascii="Arial" w:hAnsi="Arial" w:cs="Arial"/>
          <w:i/>
          <w:sz w:val="28"/>
          <w:szCs w:val="28"/>
        </w:rPr>
        <w:t xml:space="preserve"> is Metacognition</w:t>
      </w:r>
      <w:r w:rsidR="008347BB">
        <w:rPr>
          <w:rFonts w:ascii="Arial" w:hAnsi="Arial" w:cs="Arial"/>
          <w:i/>
          <w:sz w:val="28"/>
          <w:szCs w:val="28"/>
        </w:rPr>
        <w:t>?</w:t>
      </w:r>
      <w:r>
        <w:rPr>
          <w:rFonts w:ascii="Arial" w:hAnsi="Arial" w:cs="Arial"/>
          <w:i/>
          <w:sz w:val="28"/>
          <w:szCs w:val="28"/>
        </w:rPr>
        <w:t xml:space="preserve"> </w:t>
      </w:r>
      <w:hyperlink r:id="rId18" w:history="1">
        <w:r w:rsidRPr="006E5020">
          <w:rPr>
            <w:rStyle w:val="Hyperlink"/>
            <w:rFonts w:ascii="Arial" w:hAnsi="Arial" w:cs="Arial"/>
            <w:i/>
            <w:sz w:val="28"/>
            <w:szCs w:val="28"/>
          </w:rPr>
          <w:t>https://cambridge-community.org.uk/professional-development/gswmeta/index.html</w:t>
        </w:r>
      </w:hyperlink>
      <w:r>
        <w:rPr>
          <w:rFonts w:ascii="Arial" w:hAnsi="Arial" w:cs="Arial"/>
          <w:i/>
          <w:sz w:val="28"/>
          <w:szCs w:val="28"/>
        </w:rPr>
        <w:t xml:space="preserve"> (Accessed 16/10/2018)</w:t>
      </w:r>
    </w:p>
    <w:p w:rsidR="008347BB" w:rsidRDefault="008347BB">
      <w:pPr>
        <w:rPr>
          <w:rFonts w:ascii="Arial" w:hAnsi="Arial" w:cs="Arial"/>
          <w:sz w:val="28"/>
          <w:szCs w:val="28"/>
        </w:rPr>
      </w:pPr>
      <w:r>
        <w:rPr>
          <w:rFonts w:ascii="Arial" w:hAnsi="Arial" w:cs="Arial"/>
          <w:sz w:val="28"/>
          <w:szCs w:val="28"/>
        </w:rPr>
        <w:t xml:space="preserve">Chick. N. (2018) </w:t>
      </w:r>
      <w:r>
        <w:rPr>
          <w:rFonts w:ascii="Arial" w:hAnsi="Arial" w:cs="Arial"/>
          <w:i/>
          <w:sz w:val="28"/>
          <w:szCs w:val="28"/>
        </w:rPr>
        <w:t>Metacognition</w:t>
      </w:r>
      <w:r>
        <w:rPr>
          <w:rFonts w:ascii="Arial" w:hAnsi="Arial" w:cs="Arial"/>
          <w:sz w:val="28"/>
          <w:szCs w:val="28"/>
        </w:rPr>
        <w:t xml:space="preserve"> </w:t>
      </w:r>
      <w:hyperlink r:id="rId19" w:history="1">
        <w:r w:rsidRPr="006E5020">
          <w:rPr>
            <w:rStyle w:val="Hyperlink"/>
            <w:rFonts w:ascii="Arial" w:hAnsi="Arial" w:cs="Arial"/>
            <w:sz w:val="28"/>
            <w:szCs w:val="28"/>
          </w:rPr>
          <w:t>https://cft.vanderbilt.edu/guides-sub-pages/metacognition/</w:t>
        </w:r>
      </w:hyperlink>
      <w:r>
        <w:rPr>
          <w:rFonts w:ascii="Arial" w:hAnsi="Arial" w:cs="Arial"/>
          <w:sz w:val="28"/>
          <w:szCs w:val="28"/>
        </w:rPr>
        <w:t xml:space="preserve"> (Accessed 16/10/2018)</w:t>
      </w:r>
    </w:p>
    <w:p w:rsidR="003153A2" w:rsidRPr="003153A2" w:rsidRDefault="003153A2">
      <w:pPr>
        <w:rPr>
          <w:rFonts w:ascii="Arial" w:hAnsi="Arial" w:cs="Arial"/>
          <w:sz w:val="28"/>
          <w:szCs w:val="28"/>
        </w:rPr>
      </w:pPr>
      <w:r>
        <w:rPr>
          <w:rFonts w:ascii="Arial" w:hAnsi="Arial" w:cs="Arial"/>
          <w:sz w:val="28"/>
          <w:szCs w:val="28"/>
        </w:rPr>
        <w:lastRenderedPageBreak/>
        <w:t xml:space="preserve">Donaldson. G (2015) </w:t>
      </w:r>
      <w:r>
        <w:rPr>
          <w:rFonts w:ascii="Arial" w:hAnsi="Arial" w:cs="Arial"/>
          <w:i/>
          <w:sz w:val="28"/>
          <w:szCs w:val="28"/>
        </w:rPr>
        <w:t>Successful futures</w:t>
      </w:r>
      <w:r>
        <w:rPr>
          <w:rFonts w:ascii="Arial" w:hAnsi="Arial" w:cs="Arial"/>
          <w:sz w:val="28"/>
          <w:szCs w:val="28"/>
        </w:rPr>
        <w:t xml:space="preserve"> </w:t>
      </w:r>
      <w:hyperlink r:id="rId20" w:history="1">
        <w:r w:rsidRPr="006E5020">
          <w:rPr>
            <w:rStyle w:val="Hyperlink"/>
            <w:rFonts w:ascii="Arial" w:hAnsi="Arial" w:cs="Arial"/>
            <w:sz w:val="28"/>
            <w:szCs w:val="28"/>
          </w:rPr>
          <w:t>https://gov.wales/docs/dcells/publications/150225-successful-futures-en.pdf</w:t>
        </w:r>
      </w:hyperlink>
      <w:r>
        <w:rPr>
          <w:rFonts w:ascii="Arial" w:hAnsi="Arial" w:cs="Arial"/>
          <w:sz w:val="28"/>
          <w:szCs w:val="28"/>
        </w:rPr>
        <w:t xml:space="preserve"> (Accessed 17/10/2018)</w:t>
      </w:r>
    </w:p>
    <w:p w:rsidR="00A5544D" w:rsidRPr="00A5544D" w:rsidRDefault="00A5544D">
      <w:pPr>
        <w:rPr>
          <w:rFonts w:ascii="Arial" w:hAnsi="Arial" w:cs="Arial"/>
          <w:sz w:val="28"/>
          <w:szCs w:val="28"/>
        </w:rPr>
      </w:pPr>
      <w:r>
        <w:rPr>
          <w:rFonts w:ascii="Arial" w:hAnsi="Arial" w:cs="Arial"/>
          <w:sz w:val="28"/>
          <w:szCs w:val="28"/>
        </w:rPr>
        <w:t>Liu and Matthews. (2005)</w:t>
      </w:r>
      <w:r w:rsidRPr="00A5544D">
        <w:rPr>
          <w:rFonts w:ascii="Arial" w:hAnsi="Arial" w:cs="Arial"/>
          <w:i/>
          <w:sz w:val="28"/>
          <w:szCs w:val="28"/>
        </w:rPr>
        <w:t xml:space="preserve"> Vygotsky’s philosophy: Constructivism and its criticisms examined</w:t>
      </w:r>
      <w:r>
        <w:rPr>
          <w:rFonts w:ascii="Arial" w:hAnsi="Arial" w:cs="Arial"/>
          <w:sz w:val="28"/>
          <w:szCs w:val="28"/>
        </w:rPr>
        <w:t xml:space="preserve"> </w:t>
      </w:r>
      <w:hyperlink r:id="rId21" w:history="1">
        <w:r w:rsidRPr="006E5020">
          <w:rPr>
            <w:rStyle w:val="Hyperlink"/>
            <w:rFonts w:ascii="Arial" w:hAnsi="Arial" w:cs="Arial"/>
            <w:sz w:val="28"/>
            <w:szCs w:val="28"/>
          </w:rPr>
          <w:t>https://files.eric.ed.gov/fulltext/EJ854992.pdf</w:t>
        </w:r>
      </w:hyperlink>
      <w:r>
        <w:rPr>
          <w:rFonts w:ascii="Arial" w:hAnsi="Arial" w:cs="Arial"/>
          <w:sz w:val="28"/>
          <w:szCs w:val="28"/>
        </w:rPr>
        <w:t xml:space="preserve"> (Accessed 16/10/2018) </w:t>
      </w:r>
    </w:p>
    <w:p w:rsidR="008B3B61" w:rsidRDefault="008B3B61">
      <w:pPr>
        <w:rPr>
          <w:rFonts w:ascii="Arial" w:hAnsi="Arial" w:cs="Arial"/>
          <w:sz w:val="28"/>
          <w:szCs w:val="28"/>
        </w:rPr>
      </w:pPr>
      <w:r>
        <w:rPr>
          <w:rFonts w:ascii="Arial" w:hAnsi="Arial" w:cs="Arial"/>
          <w:sz w:val="28"/>
          <w:szCs w:val="28"/>
        </w:rPr>
        <w:t>McLeod, S. A. (2018</w:t>
      </w:r>
      <w:r w:rsidRPr="008B3B61">
        <w:rPr>
          <w:rFonts w:ascii="Arial" w:hAnsi="Arial" w:cs="Arial"/>
          <w:sz w:val="28"/>
          <w:szCs w:val="28"/>
        </w:rPr>
        <w:t xml:space="preserve">). </w:t>
      </w:r>
      <w:r w:rsidRPr="008B3B61">
        <w:rPr>
          <w:rFonts w:ascii="Arial" w:hAnsi="Arial" w:cs="Arial"/>
          <w:i/>
          <w:sz w:val="28"/>
          <w:szCs w:val="28"/>
        </w:rPr>
        <w:t>Lev Vygotsky</w:t>
      </w:r>
      <w:r>
        <w:rPr>
          <w:rFonts w:ascii="Arial" w:hAnsi="Arial" w:cs="Arial"/>
          <w:sz w:val="28"/>
          <w:szCs w:val="28"/>
        </w:rPr>
        <w:t xml:space="preserve">. </w:t>
      </w:r>
      <w:hyperlink r:id="rId22" w:history="1">
        <w:r w:rsidRPr="006E5020">
          <w:rPr>
            <w:rStyle w:val="Hyperlink"/>
            <w:rFonts w:ascii="Arial" w:hAnsi="Arial" w:cs="Arial"/>
            <w:sz w:val="28"/>
            <w:szCs w:val="28"/>
          </w:rPr>
          <w:t>https://www.simplypsychology.org/vygotsky.html</w:t>
        </w:r>
      </w:hyperlink>
      <w:r>
        <w:rPr>
          <w:rFonts w:ascii="Arial" w:hAnsi="Arial" w:cs="Arial"/>
          <w:sz w:val="28"/>
          <w:szCs w:val="28"/>
        </w:rPr>
        <w:t xml:space="preserve"> (Accessed 16/10/2018)</w:t>
      </w:r>
    </w:p>
    <w:p w:rsidR="003153A2" w:rsidRDefault="003153A2">
      <w:pPr>
        <w:rPr>
          <w:rFonts w:ascii="Arial" w:hAnsi="Arial" w:cs="Arial"/>
          <w:sz w:val="28"/>
          <w:szCs w:val="28"/>
        </w:rPr>
      </w:pPr>
      <w:r>
        <w:rPr>
          <w:rFonts w:ascii="Arial" w:hAnsi="Arial" w:cs="Arial"/>
          <w:sz w:val="28"/>
          <w:szCs w:val="28"/>
        </w:rPr>
        <w:t xml:space="preserve">Randall in </w:t>
      </w:r>
      <w:proofErr w:type="spellStart"/>
      <w:r>
        <w:rPr>
          <w:rFonts w:ascii="Arial" w:hAnsi="Arial" w:cs="Arial"/>
          <w:sz w:val="28"/>
          <w:szCs w:val="28"/>
        </w:rPr>
        <w:t>Checkley</w:t>
      </w:r>
      <w:proofErr w:type="spellEnd"/>
      <w:r>
        <w:rPr>
          <w:rFonts w:ascii="Arial" w:hAnsi="Arial" w:cs="Arial"/>
          <w:sz w:val="28"/>
          <w:szCs w:val="28"/>
        </w:rPr>
        <w:t xml:space="preserve">, (1995) </w:t>
      </w:r>
      <w:r>
        <w:rPr>
          <w:rFonts w:ascii="Arial" w:hAnsi="Arial" w:cs="Arial"/>
          <w:i/>
          <w:sz w:val="28"/>
          <w:szCs w:val="28"/>
        </w:rPr>
        <w:t>Student directed learning</w:t>
      </w:r>
      <w:r>
        <w:rPr>
          <w:rFonts w:ascii="Arial" w:hAnsi="Arial" w:cs="Arial"/>
          <w:sz w:val="28"/>
          <w:szCs w:val="28"/>
        </w:rPr>
        <w:t xml:space="preserve"> </w:t>
      </w:r>
      <w:hyperlink r:id="rId23" w:history="1">
        <w:r w:rsidRPr="006E5020">
          <w:rPr>
            <w:rStyle w:val="Hyperlink"/>
            <w:rFonts w:ascii="Arial" w:hAnsi="Arial" w:cs="Arial"/>
            <w:sz w:val="28"/>
            <w:szCs w:val="28"/>
          </w:rPr>
          <w:t>http://www.ascd.org/publications/newsletters/education_update/dec95/vol37/num09/Student-Directed_Learning.aspx</w:t>
        </w:r>
      </w:hyperlink>
      <w:r>
        <w:rPr>
          <w:rFonts w:ascii="Arial" w:hAnsi="Arial" w:cs="Arial"/>
          <w:sz w:val="28"/>
          <w:szCs w:val="28"/>
        </w:rPr>
        <w:t xml:space="preserve"> (Accessed 17/10/2018)</w:t>
      </w:r>
    </w:p>
    <w:p w:rsidR="004E4E8E" w:rsidRPr="004E4E8E" w:rsidRDefault="004E4E8E">
      <w:pPr>
        <w:rPr>
          <w:rFonts w:ascii="Arial" w:hAnsi="Arial" w:cs="Arial"/>
          <w:sz w:val="28"/>
          <w:szCs w:val="28"/>
        </w:rPr>
      </w:pPr>
      <w:proofErr w:type="spellStart"/>
      <w:r>
        <w:rPr>
          <w:rFonts w:ascii="Arial" w:hAnsi="Arial" w:cs="Arial"/>
          <w:sz w:val="28"/>
          <w:szCs w:val="28"/>
        </w:rPr>
        <w:t>Summerhill</w:t>
      </w:r>
      <w:proofErr w:type="spellEnd"/>
      <w:r>
        <w:rPr>
          <w:rFonts w:ascii="Arial" w:hAnsi="Arial" w:cs="Arial"/>
          <w:sz w:val="28"/>
          <w:szCs w:val="28"/>
        </w:rPr>
        <w:t xml:space="preserve">, (1921) </w:t>
      </w:r>
      <w:proofErr w:type="spellStart"/>
      <w:r>
        <w:rPr>
          <w:rFonts w:ascii="Arial" w:hAnsi="Arial" w:cs="Arial"/>
          <w:i/>
          <w:sz w:val="28"/>
          <w:szCs w:val="28"/>
        </w:rPr>
        <w:t>Summerhill</w:t>
      </w:r>
      <w:proofErr w:type="spellEnd"/>
      <w:r>
        <w:rPr>
          <w:rFonts w:ascii="Arial" w:hAnsi="Arial" w:cs="Arial"/>
          <w:i/>
          <w:sz w:val="28"/>
          <w:szCs w:val="28"/>
        </w:rPr>
        <w:t>-an overview</w:t>
      </w:r>
      <w:r>
        <w:rPr>
          <w:rFonts w:ascii="Arial" w:hAnsi="Arial" w:cs="Arial"/>
          <w:sz w:val="28"/>
          <w:szCs w:val="28"/>
        </w:rPr>
        <w:t xml:space="preserve"> </w:t>
      </w:r>
      <w:hyperlink r:id="rId24" w:history="1">
        <w:r w:rsidRPr="006E5020">
          <w:rPr>
            <w:rStyle w:val="Hyperlink"/>
            <w:rFonts w:ascii="Arial" w:hAnsi="Arial" w:cs="Arial"/>
            <w:sz w:val="28"/>
            <w:szCs w:val="28"/>
          </w:rPr>
          <w:t>http://www.summerhillschool.co.uk/an-overview.php</w:t>
        </w:r>
      </w:hyperlink>
      <w:r>
        <w:rPr>
          <w:rFonts w:ascii="Arial" w:hAnsi="Arial" w:cs="Arial"/>
          <w:sz w:val="28"/>
          <w:szCs w:val="28"/>
        </w:rPr>
        <w:t xml:space="preserve"> (Accessed 17/10/2018)</w:t>
      </w:r>
    </w:p>
    <w:p w:rsidR="000967C6" w:rsidRDefault="000967C6">
      <w:pPr>
        <w:rPr>
          <w:rFonts w:ascii="Arial" w:hAnsi="Arial" w:cs="Arial"/>
          <w:sz w:val="28"/>
          <w:szCs w:val="28"/>
        </w:rPr>
      </w:pPr>
      <w:r>
        <w:rPr>
          <w:rFonts w:ascii="Arial" w:hAnsi="Arial" w:cs="Arial"/>
          <w:sz w:val="28"/>
          <w:szCs w:val="28"/>
        </w:rPr>
        <w:t xml:space="preserve">The University of Sheffield (2018), </w:t>
      </w:r>
      <w:r>
        <w:rPr>
          <w:rFonts w:ascii="Arial" w:hAnsi="Arial" w:cs="Arial"/>
          <w:i/>
          <w:sz w:val="28"/>
          <w:szCs w:val="28"/>
        </w:rPr>
        <w:t>Observations</w:t>
      </w:r>
      <w:r>
        <w:rPr>
          <w:rFonts w:ascii="Arial" w:hAnsi="Arial" w:cs="Arial"/>
          <w:sz w:val="28"/>
          <w:szCs w:val="28"/>
        </w:rPr>
        <w:t xml:space="preserve">, </w:t>
      </w:r>
      <w:hyperlink r:id="rId25" w:history="1">
        <w:r w:rsidRPr="006E5020">
          <w:rPr>
            <w:rStyle w:val="Hyperlink"/>
            <w:rFonts w:ascii="Arial" w:hAnsi="Arial" w:cs="Arial"/>
            <w:sz w:val="28"/>
            <w:szCs w:val="28"/>
          </w:rPr>
          <w:t>https://www.sheffield.ac.uk/lets/strategy/resources/evaluate/general/methods-collection/observation</w:t>
        </w:r>
      </w:hyperlink>
      <w:r>
        <w:rPr>
          <w:rFonts w:ascii="Arial" w:hAnsi="Arial" w:cs="Arial"/>
          <w:sz w:val="28"/>
          <w:szCs w:val="28"/>
        </w:rPr>
        <w:t xml:space="preserve"> (Accessed 16/10/2018)</w:t>
      </w:r>
    </w:p>
    <w:p w:rsidR="00AB6F95" w:rsidRDefault="00AB6F95">
      <w:pPr>
        <w:rPr>
          <w:rFonts w:ascii="Arial" w:hAnsi="Arial" w:cs="Arial"/>
          <w:sz w:val="28"/>
          <w:szCs w:val="28"/>
        </w:rPr>
      </w:pPr>
      <w:r w:rsidRPr="00AB6F95">
        <w:rPr>
          <w:rFonts w:ascii="Arial" w:hAnsi="Arial" w:cs="Arial"/>
          <w:sz w:val="28"/>
          <w:szCs w:val="28"/>
        </w:rPr>
        <w:t>Vygotsky, L. S. (1978). Mind in society: The development of higher psychological processes. Cambridge, MA: Harvard University Press.</w:t>
      </w:r>
    </w:p>
    <w:p w:rsidR="00D63419" w:rsidRDefault="00D63419">
      <w:pPr>
        <w:rPr>
          <w:rFonts w:ascii="Arial" w:hAnsi="Arial" w:cs="Arial"/>
          <w:sz w:val="28"/>
          <w:szCs w:val="28"/>
        </w:rPr>
      </w:pPr>
      <w:r>
        <w:rPr>
          <w:rFonts w:ascii="Arial" w:hAnsi="Arial" w:cs="Arial"/>
          <w:sz w:val="28"/>
          <w:szCs w:val="28"/>
        </w:rPr>
        <w:t>Wood, D et al</w:t>
      </w:r>
      <w:r w:rsidRPr="00D63419">
        <w:rPr>
          <w:rFonts w:ascii="Arial" w:hAnsi="Arial" w:cs="Arial"/>
          <w:sz w:val="28"/>
          <w:szCs w:val="28"/>
        </w:rPr>
        <w:t xml:space="preserve"> (1976). </w:t>
      </w:r>
      <w:r w:rsidRPr="00D63419">
        <w:rPr>
          <w:rFonts w:ascii="Arial" w:hAnsi="Arial" w:cs="Arial"/>
          <w:i/>
          <w:sz w:val="28"/>
          <w:szCs w:val="28"/>
        </w:rPr>
        <w:t>The role of tutoring in problem solving. Journal of Child Psychology and Child Psychiatry</w:t>
      </w:r>
      <w:r w:rsidRPr="00D63419">
        <w:rPr>
          <w:rFonts w:ascii="Arial" w:hAnsi="Arial" w:cs="Arial"/>
          <w:sz w:val="28"/>
          <w:szCs w:val="28"/>
        </w:rPr>
        <w:t>.</w:t>
      </w:r>
    </w:p>
    <w:p w:rsidR="00C33917" w:rsidRDefault="00C33917">
      <w:pPr>
        <w:rPr>
          <w:rFonts w:ascii="Arial" w:hAnsi="Arial" w:cs="Arial"/>
          <w:sz w:val="28"/>
          <w:szCs w:val="28"/>
        </w:rPr>
      </w:pPr>
    </w:p>
    <w:p w:rsidR="00C33917" w:rsidRPr="000967C6" w:rsidRDefault="00C33917">
      <w:pPr>
        <w:rPr>
          <w:rFonts w:ascii="Arial" w:hAnsi="Arial" w:cs="Arial"/>
          <w:sz w:val="28"/>
          <w:szCs w:val="28"/>
        </w:rPr>
      </w:pPr>
      <w:r>
        <w:rPr>
          <w:rFonts w:ascii="Arial" w:hAnsi="Arial" w:cs="Arial"/>
          <w:sz w:val="28"/>
          <w:szCs w:val="28"/>
        </w:rPr>
        <w:t>Word count without reference list: 4576</w:t>
      </w:r>
    </w:p>
    <w:sectPr w:rsidR="00C33917" w:rsidRPr="000967C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7C30" w:rsidRDefault="00F47C30" w:rsidP="00131932">
      <w:pPr>
        <w:spacing w:after="0" w:line="240" w:lineRule="auto"/>
      </w:pPr>
      <w:r>
        <w:separator/>
      </w:r>
    </w:p>
  </w:endnote>
  <w:endnote w:type="continuationSeparator" w:id="0">
    <w:p w:rsidR="00F47C30" w:rsidRDefault="00F47C30" w:rsidP="00131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1607037"/>
      <w:docPartObj>
        <w:docPartGallery w:val="Page Numbers (Bottom of Page)"/>
        <w:docPartUnique/>
      </w:docPartObj>
    </w:sdtPr>
    <w:sdtEndPr>
      <w:rPr>
        <w:noProof/>
      </w:rPr>
    </w:sdtEndPr>
    <w:sdtContent>
      <w:p w:rsidR="00F47C30" w:rsidRDefault="00F47C30">
        <w:pPr>
          <w:pStyle w:val="Footer"/>
          <w:jc w:val="right"/>
        </w:pPr>
        <w:r>
          <w:fldChar w:fldCharType="begin"/>
        </w:r>
        <w:r>
          <w:instrText xml:space="preserve"> PAGE   \* MERGEFORMAT </w:instrText>
        </w:r>
        <w:r>
          <w:fldChar w:fldCharType="separate"/>
        </w:r>
        <w:r w:rsidR="006363D9">
          <w:rPr>
            <w:noProof/>
          </w:rPr>
          <w:t>1</w:t>
        </w:r>
        <w:r>
          <w:rPr>
            <w:noProof/>
          </w:rPr>
          <w:fldChar w:fldCharType="end"/>
        </w:r>
      </w:p>
    </w:sdtContent>
  </w:sdt>
  <w:p w:rsidR="00F47C30" w:rsidRDefault="00F47C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7C30" w:rsidRDefault="00F47C30" w:rsidP="00131932">
      <w:pPr>
        <w:spacing w:after="0" w:line="240" w:lineRule="auto"/>
      </w:pPr>
      <w:r>
        <w:separator/>
      </w:r>
    </w:p>
  </w:footnote>
  <w:footnote w:type="continuationSeparator" w:id="0">
    <w:p w:rsidR="00F47C30" w:rsidRDefault="00F47C30" w:rsidP="001319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7C30" w:rsidRDefault="00F47C30">
    <w:pPr>
      <w:pStyle w:val="Header"/>
    </w:pPr>
    <w:r>
      <w:t>P147203</w:t>
    </w:r>
  </w:p>
  <w:p w:rsidR="00F47C30" w:rsidRDefault="00F47C3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5D4606B"/>
    <w:multiLevelType w:val="multilevel"/>
    <w:tmpl w:val="82E88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1932"/>
    <w:rsid w:val="00015265"/>
    <w:rsid w:val="0007372D"/>
    <w:rsid w:val="000967C6"/>
    <w:rsid w:val="000A1F7C"/>
    <w:rsid w:val="000E67B5"/>
    <w:rsid w:val="00131932"/>
    <w:rsid w:val="001A4DA3"/>
    <w:rsid w:val="001A5036"/>
    <w:rsid w:val="001E3092"/>
    <w:rsid w:val="002F6281"/>
    <w:rsid w:val="003153A2"/>
    <w:rsid w:val="003476B9"/>
    <w:rsid w:val="004E016D"/>
    <w:rsid w:val="004E4E8E"/>
    <w:rsid w:val="004F4B7F"/>
    <w:rsid w:val="0051687B"/>
    <w:rsid w:val="005567B8"/>
    <w:rsid w:val="0057119B"/>
    <w:rsid w:val="005E5B72"/>
    <w:rsid w:val="00604C60"/>
    <w:rsid w:val="006363D9"/>
    <w:rsid w:val="00636A0C"/>
    <w:rsid w:val="00667563"/>
    <w:rsid w:val="00764936"/>
    <w:rsid w:val="0077187E"/>
    <w:rsid w:val="00776D09"/>
    <w:rsid w:val="00784BF3"/>
    <w:rsid w:val="007A14AE"/>
    <w:rsid w:val="008347BB"/>
    <w:rsid w:val="008B3B61"/>
    <w:rsid w:val="008E6C30"/>
    <w:rsid w:val="009138DB"/>
    <w:rsid w:val="00951B34"/>
    <w:rsid w:val="009C3128"/>
    <w:rsid w:val="009D218A"/>
    <w:rsid w:val="00A41C18"/>
    <w:rsid w:val="00A5544D"/>
    <w:rsid w:val="00AB6F95"/>
    <w:rsid w:val="00AD5EA6"/>
    <w:rsid w:val="00B36C96"/>
    <w:rsid w:val="00B83D9C"/>
    <w:rsid w:val="00BB279C"/>
    <w:rsid w:val="00BF543E"/>
    <w:rsid w:val="00C24B00"/>
    <w:rsid w:val="00C33917"/>
    <w:rsid w:val="00C71E67"/>
    <w:rsid w:val="00C72D6C"/>
    <w:rsid w:val="00D3772F"/>
    <w:rsid w:val="00D63419"/>
    <w:rsid w:val="00D9571A"/>
    <w:rsid w:val="00DE2B15"/>
    <w:rsid w:val="00E93ABA"/>
    <w:rsid w:val="00EC127A"/>
    <w:rsid w:val="00EE6DBA"/>
    <w:rsid w:val="00F23007"/>
    <w:rsid w:val="00F47C30"/>
    <w:rsid w:val="00F71ADC"/>
    <w:rsid w:val="00F9116E"/>
    <w:rsid w:val="00FD74ED"/>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28F4F1F0-5836-4822-AC72-FC5376FF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932"/>
  </w:style>
  <w:style w:type="paragraph" w:styleId="Footer">
    <w:name w:val="footer"/>
    <w:basedOn w:val="Normal"/>
    <w:link w:val="FooterChar"/>
    <w:uiPriority w:val="99"/>
    <w:unhideWhenUsed/>
    <w:rsid w:val="00131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932"/>
  </w:style>
  <w:style w:type="character" w:styleId="Hyperlink">
    <w:name w:val="Hyperlink"/>
    <w:basedOn w:val="DefaultParagraphFont"/>
    <w:uiPriority w:val="99"/>
    <w:unhideWhenUsed/>
    <w:rsid w:val="002F6281"/>
    <w:rPr>
      <w:color w:val="0563C1" w:themeColor="hyperlink"/>
      <w:u w:val="single"/>
    </w:rPr>
  </w:style>
  <w:style w:type="character" w:styleId="PlaceholderText">
    <w:name w:val="Placeholder Text"/>
    <w:basedOn w:val="DefaultParagraphFont"/>
    <w:uiPriority w:val="99"/>
    <w:semiHidden/>
    <w:rsid w:val="00D3772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5538480">
      <w:bodyDiv w:val="1"/>
      <w:marLeft w:val="0"/>
      <w:marRight w:val="0"/>
      <w:marTop w:val="0"/>
      <w:marBottom w:val="0"/>
      <w:divBdr>
        <w:top w:val="none" w:sz="0" w:space="0" w:color="auto"/>
        <w:left w:val="none" w:sz="0" w:space="0" w:color="auto"/>
        <w:bottom w:val="none" w:sz="0" w:space="0" w:color="auto"/>
        <w:right w:val="none" w:sz="0" w:space="0" w:color="auto"/>
      </w:divBdr>
    </w:div>
    <w:div w:id="202535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cambridge-community.org.uk/professional-development/gswmeta/index.html"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files.eric.ed.gov/fulltext/EJ854992.pdf"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cft.vanderbilt.edu/guides-sub-pages/blooms-taxonomy/" TargetMode="External"/><Relationship Id="rId25" Type="http://schemas.openxmlformats.org/officeDocument/2006/relationships/hyperlink" Target="https://www.sheffield.ac.uk/lets/strategy/resources/evaluate/general/methods-collection/observation" TargetMode="External"/><Relationship Id="rId2" Type="http://schemas.openxmlformats.org/officeDocument/2006/relationships/numbering" Target="numbering.xml"/><Relationship Id="rId16" Type="http://schemas.openxmlformats.org/officeDocument/2006/relationships/hyperlink" Target="https://www.bera.ac.uk/wp-content/uploads/2018/06/BERA-Ethical-Guidelines-for-Educational-Research_4thEdn_2018.pdf?noredirect=1" TargetMode="External"/><Relationship Id="rId20" Type="http://schemas.openxmlformats.org/officeDocument/2006/relationships/hyperlink" Target="https://gov.wales/docs/dcells/publications/150225-successful-futures-en.pdf"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www.summerhillschool.co.uk/an-overview.php" TargetMode="External"/><Relationship Id="rId5" Type="http://schemas.openxmlformats.org/officeDocument/2006/relationships/webSettings" Target="webSettings.xml"/><Relationship Id="rId15" Type="http://schemas.openxmlformats.org/officeDocument/2006/relationships/hyperlink" Target="https://www.aaia.org.uk/content/uploads/2010/06/Assessment-for-Learning-10-principles.pdf" TargetMode="External"/><Relationship Id="rId23" Type="http://schemas.openxmlformats.org/officeDocument/2006/relationships/hyperlink" Target="http://www.ascd.org/publications/newsletters/education_update/dec95/vol37/num09/Student-Directed_Learning.aspx" TargetMode="External"/><Relationship Id="rId28" Type="http://schemas.openxmlformats.org/officeDocument/2006/relationships/fontTable" Target="fontTable.xml"/><Relationship Id="rId10" Type="http://schemas.openxmlformats.org/officeDocument/2006/relationships/hyperlink" Target="https://www.flickr.com/photos/vandycft/29428436431" TargetMode="External"/><Relationship Id="rId19" Type="http://schemas.openxmlformats.org/officeDocument/2006/relationships/hyperlink" Target="https://cft.vanderbilt.edu/guides-sub-pages/metacogni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summerhillschool.co.uk/an-overview.php" TargetMode="External"/><Relationship Id="rId22" Type="http://schemas.openxmlformats.org/officeDocument/2006/relationships/hyperlink" Target="https://www.simplypsychology.org/vygotsky.html"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0C0"/>
    <w:rsid w:val="00754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691E56F7484C1792F562926B0FE10E">
    <w:name w:val="BD691E56F7484C1792F562926B0FE10E"/>
    <w:rsid w:val="007540C0"/>
  </w:style>
  <w:style w:type="character" w:styleId="PlaceholderText">
    <w:name w:val="Placeholder Text"/>
    <w:basedOn w:val="DefaultParagraphFont"/>
    <w:uiPriority w:val="99"/>
    <w:semiHidden/>
    <w:rsid w:val="007540C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CCE58-6B83-46DC-92C7-AA669799F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4778</Words>
  <Characters>27235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Woods</dc:creator>
  <cp:keywords/>
  <dc:description/>
  <cp:lastModifiedBy>Lucy Woods</cp:lastModifiedBy>
  <cp:revision>2</cp:revision>
  <dcterms:created xsi:type="dcterms:W3CDTF">2018-10-17T14:40:00Z</dcterms:created>
  <dcterms:modified xsi:type="dcterms:W3CDTF">2018-10-17T14:40:00Z</dcterms:modified>
</cp:coreProperties>
</file>