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278" w:lineRule="auto"/>
        <w:jc w:val="center"/>
        <w:rPr>
          <w:rFonts w:ascii="Arial" w:cs="Arial" w:hAnsi="Arial"/>
        </w:rPr>
      </w:pPr>
      <w:r>
        <w:rPr>
          <w:rFonts w:ascii="Arial" w:cs="Arial" w:hAnsi="Arial"/>
          <w:sz w:val="20"/>
        </w:rPr>
        <w:drawing>
          <wp:inline distT="0" distB="0" distL="0" distR="0">
            <wp:extent cx="2788920" cy="790387"/>
            <wp:effectExtent l="0" t="0" r="0" b="0"/>
            <wp:docPr id="1" name="图片 1" descr="Discover University of Wales Trinity Saint David"/>
            <wp:cNvGraphicFramePr>
              <a:graphicFrameLocks noChangeAspect="0"/>
            </wp:cNvGraphicFramePr>
            <a:graphic>
              <a:graphicData uri="http://schemas.openxmlformats.org/drawingml/2006/picture">
                <pic:pic>
                  <pic:nvPicPr>
                    <pic:cNvPr id="3" name="图片 3"/>
                    <pic:cNvPicPr/>
                  </pic:nvPicPr>
                  <pic:blipFill>
                    <a:blip r:embed="rId3"/>
                    <a:stretch>
                      <a:fillRect/>
                    </a:stretch>
                  </pic:blipFill>
                  <pic:spPr>
                    <a:xfrm rot="0">
                      <a:off x="0" y="0"/>
                      <a:ext cx="2788920" cy="790387"/>
                    </a:xfrm>
                    <a:prstGeom prst="rect"/>
                    <a:noFill/>
                    <a:ln w="12700" cmpd="sng" cap="flat">
                      <a:noFill/>
                      <a:prstDash val="solid"/>
                      <a:miter/>
                    </a:ln>
                  </pic:spPr>
                </pic:pic>
              </a:graphicData>
            </a:graphic>
          </wp:inline>
        </w:drawing>
      </w:r>
    </w:p>
    <w:p>
      <w:pPr>
        <w:spacing w:line="278" w:lineRule="auto"/>
        <w:jc w:val="left"/>
        <w:rPr>
          <w:rFonts w:ascii="Arial" w:eastAsia="Arial" w:cs="Arial" w:hAnsi="Arial"/>
          <w:b/>
          <w:kern w:val="0"/>
          <w:szCs w:val="40"/>
          <w:lang w:eastAsia="en-IN"/>
        </w:rPr>
      </w:pPr>
    </w:p>
    <w:p>
      <w:pPr>
        <w:spacing w:line="480" w:lineRule="auto"/>
        <w:jc w:val="center"/>
        <w:rPr>
          <w:rFonts w:ascii="Arial" w:cs="Arial" w:hAnsi="Arial"/>
          <w:b/>
          <w:bCs/>
          <w:spacing w:val="-2"/>
          <w:sz w:val="28"/>
          <w:szCs w:val="28"/>
        </w:rPr>
      </w:pPr>
      <w:r>
        <w:rPr>
          <w:rFonts w:ascii="Arial" w:cs="Arial" w:hAnsi="Arial"/>
          <w:b/>
          <w:bCs/>
          <w:sz w:val="28"/>
          <w:szCs w:val="28"/>
          <w:lang w:val="en-US"/>
        </w:rPr>
        <w:t xml:space="preserve">Programme: </w:t>
      </w:r>
      <w:r>
        <w:rPr>
          <w:rFonts w:ascii="Arial" w:cs="Arial" w:hAnsi="Arial"/>
          <w:b/>
          <w:bCs/>
          <w:sz w:val="28"/>
          <w:szCs w:val="28"/>
        </w:rPr>
        <w:t>Master</w:t>
      </w:r>
      <w:r>
        <w:rPr>
          <w:rFonts w:ascii="Arial" w:cs="Arial" w:hAnsi="Arial"/>
          <w:b/>
          <w:bCs/>
          <w:spacing w:val="-6"/>
          <w:sz w:val="28"/>
          <w:szCs w:val="28"/>
        </w:rPr>
        <w:t xml:space="preserve"> </w:t>
      </w:r>
      <w:r>
        <w:rPr>
          <w:rFonts w:ascii="Arial" w:cs="Arial" w:hAnsi="Arial"/>
          <w:b/>
          <w:bCs/>
          <w:sz w:val="28"/>
          <w:szCs w:val="28"/>
        </w:rPr>
        <w:t>of</w:t>
      </w:r>
      <w:r>
        <w:rPr>
          <w:rFonts w:ascii="Arial" w:cs="Arial" w:hAnsi="Arial"/>
          <w:b/>
          <w:bCs/>
          <w:spacing w:val="-4"/>
          <w:sz w:val="28"/>
          <w:szCs w:val="28"/>
        </w:rPr>
        <w:t xml:space="preserve"> </w:t>
      </w:r>
      <w:r>
        <w:rPr>
          <w:rFonts w:ascii="Arial" w:cs="Arial" w:hAnsi="Arial"/>
          <w:b/>
          <w:bCs/>
          <w:sz w:val="28"/>
          <w:szCs w:val="28"/>
        </w:rPr>
        <w:t>Business</w:t>
      </w:r>
      <w:r>
        <w:rPr>
          <w:rFonts w:ascii="Arial" w:cs="Arial" w:hAnsi="Arial"/>
          <w:b/>
          <w:bCs/>
          <w:spacing w:val="-8"/>
          <w:sz w:val="28"/>
          <w:szCs w:val="28"/>
        </w:rPr>
        <w:t xml:space="preserve"> </w:t>
      </w:r>
      <w:r>
        <w:rPr>
          <w:rFonts w:ascii="Arial" w:cs="Arial" w:hAnsi="Arial"/>
          <w:b/>
          <w:bCs/>
          <w:spacing w:val="-2"/>
          <w:sz w:val="28"/>
          <w:szCs w:val="28"/>
        </w:rPr>
        <w:t>Administration</w:t>
      </w:r>
      <w:r>
        <w:rPr>
          <w:rFonts w:ascii="Arial" w:cs="Arial" w:hAnsi="Arial"/>
          <w:b/>
          <w:bCs/>
          <w:spacing w:val="-2"/>
          <w:sz w:val="28"/>
          <w:szCs w:val="28"/>
        </w:rPr>
        <w:drawing>
          <wp:inline distT="0" distB="0" distL="85723" distR="85723">
            <wp:extent cx="3586031" cy="2017141"/>
            <wp:effectExtent l="0" t="0" r="0" b="0"/>
            <wp:docPr id="4" name="图片 4"/>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3586031" cy="2017141"/>
                    </a:xfrm>
                    <a:prstGeom prst="rect"/>
                    <a:noFill/>
                    <a:ln w="12700" cmpd="sng" cap="flat">
                      <a:noFill/>
                      <a:prstDash val="solid"/>
                      <a:miter/>
                    </a:ln>
                  </pic:spPr>
                </pic:pic>
              </a:graphicData>
            </a:graphic>
          </wp:inline>
        </w:drawing>
      </w:r>
      <w:r>
        <w:rPr>
          <w:rFonts w:ascii="Arial" w:cs="Arial" w:hAnsi="Arial"/>
          <w:b/>
          <w:bCs/>
          <w:spacing w:val="-2"/>
          <w:sz w:val="28"/>
          <w:szCs w:val="28"/>
        </w:rPr>
        <w:t xml:space="preserve"> </w:t>
      </w:r>
    </w:p>
    <w:p>
      <w:pPr>
        <w:spacing w:line="480" w:lineRule="auto"/>
        <w:jc w:val="center"/>
        <w:rPr>
          <w:rFonts w:ascii="Arial" w:cs="Arial" w:hAnsi="Arial"/>
          <w:b/>
          <w:bCs/>
          <w:spacing w:val="-2"/>
          <w:sz w:val="28"/>
          <w:szCs w:val="28"/>
        </w:rPr>
      </w:pPr>
      <w:r>
        <w:rPr>
          <w:rFonts w:ascii="Arial" w:cs="Arial" w:hAnsi="Arial"/>
          <w:b/>
          <w:bCs/>
          <w:spacing w:val="-2"/>
          <w:sz w:val="28"/>
          <w:szCs w:val="28"/>
        </w:rPr>
        <w:t xml:space="preserve"> Module: </w:t>
      </w:r>
      <w:r>
        <w:rPr>
          <w:rFonts w:ascii="Arial" w:cs="Arial" w:hAnsi="Arial"/>
          <w:b/>
          <w:bCs/>
          <w:sz w:val="28"/>
          <w:szCs w:val="28"/>
        </w:rPr>
        <w:t>Marketing</w:t>
      </w:r>
      <w:r>
        <w:rPr>
          <w:rFonts w:ascii="Arial" w:cs="Arial" w:hAnsi="Arial"/>
          <w:b/>
          <w:bCs/>
          <w:spacing w:val="-6"/>
          <w:sz w:val="28"/>
          <w:szCs w:val="28"/>
        </w:rPr>
        <w:t xml:space="preserve"> </w:t>
      </w:r>
      <w:r>
        <w:rPr>
          <w:rFonts w:ascii="Arial" w:cs="Arial" w:hAnsi="Arial"/>
          <w:b/>
          <w:bCs/>
          <w:spacing w:val="-2"/>
          <w:sz w:val="28"/>
          <w:szCs w:val="28"/>
        </w:rPr>
        <w:t>Management</w:t>
      </w:r>
    </w:p>
    <w:p>
      <w:pPr>
        <w:spacing w:line="480" w:lineRule="auto"/>
        <w:jc w:val="center"/>
        <w:rPr>
          <w:rFonts w:ascii="Arial" w:cs="Arial" w:hAnsi="Arial"/>
          <w:b/>
          <w:bCs/>
          <w:sz w:val="28"/>
          <w:szCs w:val="28"/>
          <w:lang w:val="en-US"/>
        </w:rPr>
      </w:pPr>
      <w:r>
        <w:rPr>
          <w:rFonts w:ascii="Arial" w:cs="Arial" w:hAnsi="Arial"/>
          <w:b/>
          <w:bCs/>
          <w:sz w:val="28"/>
          <w:szCs w:val="28"/>
        </w:rPr>
        <w:t>Module</w:t>
      </w:r>
      <w:r>
        <w:rPr>
          <w:rFonts w:ascii="Arial" w:cs="Arial" w:hAnsi="Arial"/>
          <w:b/>
          <w:bCs/>
          <w:spacing w:val="-8"/>
          <w:sz w:val="28"/>
          <w:szCs w:val="28"/>
        </w:rPr>
        <w:t xml:space="preserve"> </w:t>
      </w:r>
      <w:r>
        <w:rPr>
          <w:rFonts w:ascii="Arial" w:cs="Arial" w:hAnsi="Arial"/>
          <w:b/>
          <w:bCs/>
          <w:spacing w:val="-2"/>
          <w:sz w:val="28"/>
          <w:szCs w:val="28"/>
        </w:rPr>
        <w:t>code: LCMB7024</w:t>
      </w:r>
    </w:p>
    <w:p>
      <w:pPr>
        <w:spacing w:line="480" w:lineRule="auto"/>
        <w:jc w:val="center"/>
        <w:rPr>
          <w:rFonts w:ascii="Arial" w:cs="Arial" w:hAnsi="Arial"/>
          <w:b/>
          <w:bCs/>
          <w:sz w:val="28"/>
          <w:szCs w:val="28"/>
          <w:lang w:val="en-US"/>
        </w:rPr>
      </w:pPr>
      <w:r>
        <w:rPr>
          <w:rFonts w:ascii="Arial" w:cs="Arial" w:hAnsi="Arial"/>
          <w:b/>
          <w:bCs/>
          <w:spacing w:val="-2"/>
          <w:sz w:val="28"/>
          <w:szCs w:val="28"/>
        </w:rPr>
        <w:t>Lecturer: LAILA MAAZOUZ</w:t>
      </w:r>
    </w:p>
    <w:p>
      <w:pPr>
        <w:spacing w:line="480" w:lineRule="auto"/>
        <w:jc w:val="center"/>
        <w:rPr>
          <w:rFonts w:ascii="Arial" w:cs="Arial" w:hAnsi="Arial"/>
          <w:b/>
          <w:bCs/>
          <w:sz w:val="28"/>
          <w:szCs w:val="28"/>
          <w:lang w:val="en-US"/>
        </w:rPr>
      </w:pPr>
      <w:r>
        <w:rPr>
          <w:rFonts w:ascii="Arial" w:cs="Arial" w:hAnsi="Arial"/>
          <w:b/>
          <w:bCs/>
          <w:sz w:val="28"/>
          <w:szCs w:val="28"/>
          <w:lang w:val="en-US"/>
        </w:rPr>
        <w:t>Student Name: MANG</w:t>
      </w:r>
      <w:bookmarkStart w:id="0" w:name="_GoBack"/>
      <w:bookmarkEnd w:id="0"/>
      <w:r>
        <w:rPr>
          <w:rFonts w:ascii="Arial" w:cs="Arial" w:hAnsi="Arial"/>
          <w:b/>
          <w:bCs/>
          <w:sz w:val="28"/>
          <w:szCs w:val="28"/>
          <w:lang w:val="en-US"/>
        </w:rPr>
        <w:t>UKIYA DHRUVIK BHARATBHAI</w:t>
      </w:r>
    </w:p>
    <w:p>
      <w:pPr>
        <w:spacing w:line="480" w:lineRule="auto"/>
        <w:jc w:val="center"/>
        <w:rPr>
          <w:rFonts w:ascii="Arial" w:cs="Arial" w:hAnsi="Arial"/>
          <w:b/>
          <w:bCs/>
          <w:sz w:val="28"/>
          <w:szCs w:val="28"/>
          <w:lang w:val="en-US"/>
        </w:rPr>
      </w:pPr>
      <w:r>
        <w:rPr>
          <w:rFonts w:ascii="Arial" w:cs="Arial" w:hAnsi="Arial"/>
          <w:b/>
          <w:bCs/>
          <w:sz w:val="28"/>
          <w:szCs w:val="28"/>
          <w:lang w:val="en-US"/>
        </w:rPr>
        <w:t>Student ID: 2412991</w:t>
      </w:r>
    </w:p>
    <w:p>
      <w:pPr>
        <w:spacing w:line="480" w:lineRule="auto"/>
        <w:jc w:val="center"/>
        <w:rPr>
          <w:rFonts w:ascii="Arial" w:cs="Arial" w:hAnsi="Arial"/>
          <w:b/>
          <w:bCs/>
          <w:sz w:val="28"/>
          <w:szCs w:val="28"/>
          <w:lang w:val="en-US"/>
        </w:rPr>
      </w:pPr>
      <w:r>
        <w:rPr>
          <w:rFonts w:ascii="Arial" w:cs="Arial" w:hAnsi="Arial"/>
          <w:b/>
          <w:bCs/>
          <w:sz w:val="28"/>
          <w:szCs w:val="28"/>
          <w:lang w:val="en-US"/>
        </w:rPr>
        <w:t>Word count: 2508</w:t>
      </w:r>
    </w:p>
    <w:p>
      <w:pPr>
        <w:spacing w:line="480" w:lineRule="auto"/>
        <w:jc w:val="center"/>
        <w:rPr>
          <w:rFonts w:ascii="Arial" w:cs="Arial" w:hAnsi="Arial"/>
          <w:b/>
          <w:bCs/>
          <w:sz w:val="28"/>
          <w:szCs w:val="28"/>
          <w:lang w:val="en-US"/>
        </w:rPr>
      </w:pPr>
      <w:r>
        <w:rPr>
          <w:rFonts w:ascii="Arial" w:cs="Arial" w:hAnsi="Arial"/>
          <w:b/>
          <w:bCs/>
          <w:sz w:val="28"/>
          <w:szCs w:val="28"/>
          <w:lang w:val="en-US"/>
        </w:rPr>
        <w:t>Submission date: 28/03/25</w:t>
      </w:r>
    </w:p>
    <w:p>
      <w:pPr>
        <w:spacing w:line="278" w:lineRule="auto"/>
        <w:jc w:val="left"/>
        <w:rPr>
          <w:rFonts w:ascii="Arial" w:eastAsia="Arial" w:cs="Arial" w:hAnsi="Arial"/>
          <w:b/>
          <w:kern w:val="0"/>
          <w:szCs w:val="40"/>
          <w:lang w:eastAsia="en-IN"/>
        </w:rPr>
      </w:pPr>
    </w:p>
    <w:p>
      <w:pPr>
        <w:spacing w:line="278" w:lineRule="auto"/>
        <w:jc w:val="left"/>
        <w:rPr>
          <w:rFonts w:ascii="Arial" w:eastAsia="Arial" w:cs="Arial" w:hAnsi="Arial"/>
          <w:b/>
          <w:kern w:val="0"/>
          <w:szCs w:val="40"/>
          <w:lang w:eastAsia="en-IN"/>
        </w:rPr>
      </w:pPr>
      <w:r>
        <w:rPr>
          <w:rFonts w:ascii="Arial" w:cs="Arial" w:hAnsi="Arial"/>
        </w:rPr>
        <w:br w:type="page"/>
      </w:r>
    </w:p>
    <w:p>
      <w:pPr>
        <w:pStyle w:val="27"/>
        <w:spacing w:before="0" w:line="360" w:lineRule="auto"/>
        <w:rPr>
          <w:rFonts w:ascii="Arial" w:cs="Arial" w:hAnsi="Arial"/>
          <w:b/>
          <w:bCs/>
          <w:color w:val="000000"/>
          <w:sz w:val="24"/>
          <w:szCs w:val="24"/>
        </w:rPr>
      </w:pPr>
      <w:r>
        <w:rPr>
          <w:rFonts w:ascii="Arial" w:cs="Arial" w:hAnsi="Arial"/>
          <w:b/>
          <w:bCs/>
          <w:color w:val="000000"/>
          <w:sz w:val="24"/>
          <w:szCs w:val="24"/>
        </w:rPr>
        <w:t>Table of Contents</w:t>
      </w:r>
    </w:p>
    <w:p>
      <w:pPr>
        <w:pStyle w:val="28"/>
        <w:tabs>
          <w:tab w:val="right" w:leader="dot" w:pos="9350"/>
        </w:tabs>
        <w:spacing w:after="0"/>
        <w:rPr>
          <w:rFonts w:ascii="Arial" w:cs="Arial" w:hAnsi="Arial"/>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fldChar w:fldCharType="begin"/>
      </w:r>
      <w:r>
        <w:instrText>Hyperlink \l "_Toc193298236"</w:instrText>
      </w:r>
      <w:r>
        <w:fldChar w:fldCharType="separate"/>
      </w:r>
      <w:r>
        <w:rPr>
          <w:rFonts w:ascii="Arial" w:cs="Arial" w:hAnsi="Arial"/>
        </w:rPr>
        <w:t>Introduction</w:t>
        <w:tab/>
      </w:r>
      <w:r>
        <w:rPr>
          <w:rFonts w:ascii="Arial" w:cs="Arial" w:hAnsi="Arial"/>
        </w:rPr>
        <w:fldChar w:fldCharType="begin"/>
      </w:r>
      <w:r>
        <w:rPr>
          <w:rFonts w:ascii="Arial" w:cs="Arial" w:hAnsi="Arial"/>
        </w:rPr>
        <w:instrText xml:space="preserve"> PAGEREF _Toc193298236 \h </w:instrText>
      </w:r>
      <w:r>
        <w:rPr>
          <w:rFonts w:ascii="Arial" w:cs="Arial" w:hAnsi="Arial"/>
        </w:rPr>
        <w:fldChar w:fldCharType="separate"/>
      </w:r>
      <w:r>
        <w:rPr>
          <w:rFonts w:ascii="Arial" w:cs="Arial" w:hAnsi="Arial"/>
        </w:rPr>
        <w:t>3</w:t>
      </w:r>
      <w:r>
        <w:rPr>
          <w:rFonts w:ascii="Arial" w:cs="Arial" w:hAnsi="Arial"/>
        </w:rPr>
        <w:fldChar w:fldCharType="end"/>
      </w:r>
      <w:r>
        <w:fldChar w:fldCharType="end"/>
      </w:r>
    </w:p>
    <w:p>
      <w:pPr>
        <w:pStyle w:val="28"/>
        <w:tabs>
          <w:tab w:val="right" w:leader="dot" w:pos="9350"/>
        </w:tabs>
        <w:spacing w:after="0"/>
        <w:rPr>
          <w:rFonts w:ascii="Arial" w:cs="Arial" w:hAnsi="Arial"/>
        </w:rPr>
      </w:pPr>
      <w:r>
        <w:fldChar w:fldCharType="begin"/>
      </w:r>
      <w:r>
        <w:instrText>Hyperlink \l "_Toc193298237"</w:instrText>
      </w:r>
      <w:r>
        <w:fldChar w:fldCharType="separate"/>
      </w:r>
      <w:r>
        <w:rPr>
          <w:rFonts w:ascii="Arial" w:cs="Arial" w:hAnsi="Arial"/>
        </w:rPr>
        <w:t>Pioneer</w:t>
        <w:tab/>
      </w:r>
      <w:r>
        <w:rPr>
          <w:rFonts w:ascii="Arial" w:cs="Arial" w:hAnsi="Arial"/>
        </w:rPr>
        <w:fldChar w:fldCharType="begin"/>
      </w:r>
      <w:r>
        <w:rPr>
          <w:rFonts w:ascii="Arial" w:cs="Arial" w:hAnsi="Arial"/>
        </w:rPr>
        <w:instrText xml:space="preserve"> PAGEREF _Toc193298237 \h </w:instrText>
      </w:r>
      <w:r>
        <w:rPr>
          <w:rFonts w:ascii="Arial" w:cs="Arial" w:hAnsi="Arial"/>
        </w:rPr>
        <w:fldChar w:fldCharType="separate"/>
      </w:r>
      <w:r>
        <w:rPr>
          <w:rFonts w:ascii="Arial" w:cs="Arial" w:hAnsi="Arial"/>
        </w:rPr>
        <w:t>3</w:t>
      </w:r>
      <w:r>
        <w:rPr>
          <w:rFonts w:ascii="Arial" w:cs="Arial" w:hAnsi="Arial"/>
        </w:rPr>
        <w:fldChar w:fldCharType="end"/>
      </w:r>
      <w:r>
        <w:fldChar w:fldCharType="end"/>
      </w:r>
    </w:p>
    <w:p>
      <w:pPr>
        <w:pStyle w:val="28"/>
        <w:tabs>
          <w:tab w:val="right" w:leader="dot" w:pos="9350"/>
        </w:tabs>
        <w:spacing w:after="0"/>
        <w:rPr>
          <w:rFonts w:ascii="Arial" w:cs="Arial" w:hAnsi="Arial"/>
        </w:rPr>
      </w:pPr>
      <w:r>
        <w:fldChar w:fldCharType="begin"/>
      </w:r>
      <w:r>
        <w:instrText>Hyperlink \l "_Toc193298238"</w:instrText>
      </w:r>
      <w:r>
        <w:fldChar w:fldCharType="separate"/>
      </w:r>
      <w:r>
        <w:rPr>
          <w:rFonts w:ascii="Arial" w:cs="Arial" w:hAnsi="Arial"/>
        </w:rPr>
        <w:t>Follower</w:t>
        <w:tab/>
      </w:r>
      <w:r>
        <w:rPr>
          <w:rFonts w:ascii="Arial" w:cs="Arial" w:hAnsi="Arial"/>
        </w:rPr>
        <w:fldChar w:fldCharType="begin"/>
      </w:r>
      <w:r>
        <w:rPr>
          <w:rFonts w:ascii="Arial" w:cs="Arial" w:hAnsi="Arial"/>
        </w:rPr>
        <w:instrText xml:space="preserve"> PAGEREF _Toc193298238 \h </w:instrText>
      </w:r>
      <w:r>
        <w:rPr>
          <w:rFonts w:ascii="Arial" w:cs="Arial" w:hAnsi="Arial"/>
        </w:rPr>
        <w:fldChar w:fldCharType="separate"/>
      </w:r>
      <w:r>
        <w:rPr>
          <w:rFonts w:ascii="Arial" w:cs="Arial" w:hAnsi="Arial"/>
        </w:rPr>
        <w:t>5</w:t>
      </w:r>
      <w:r>
        <w:rPr>
          <w:rFonts w:ascii="Arial" w:cs="Arial" w:hAnsi="Arial"/>
        </w:rPr>
        <w:fldChar w:fldCharType="end"/>
      </w:r>
      <w:r>
        <w:fldChar w:fldCharType="end"/>
      </w:r>
    </w:p>
    <w:p>
      <w:pPr>
        <w:pStyle w:val="28"/>
        <w:tabs>
          <w:tab w:val="right" w:leader="dot" w:pos="9350"/>
        </w:tabs>
        <w:spacing w:after="0"/>
        <w:rPr>
          <w:rFonts w:ascii="Arial" w:cs="Arial" w:hAnsi="Arial"/>
        </w:rPr>
      </w:pPr>
      <w:r>
        <w:fldChar w:fldCharType="begin"/>
      </w:r>
      <w:r>
        <w:instrText>Hyperlink \l "_Toc193298239"</w:instrText>
      </w:r>
      <w:r>
        <w:fldChar w:fldCharType="separate"/>
      </w:r>
      <w:r>
        <w:rPr>
          <w:rFonts w:ascii="Arial" w:cs="Arial" w:hAnsi="Arial"/>
        </w:rPr>
        <w:t>PLC</w:t>
        <w:tab/>
      </w:r>
      <w:r>
        <w:rPr>
          <w:rFonts w:ascii="Arial" w:cs="Arial" w:hAnsi="Arial"/>
        </w:rPr>
        <w:fldChar w:fldCharType="begin"/>
      </w:r>
      <w:r>
        <w:rPr>
          <w:rFonts w:ascii="Arial" w:cs="Arial" w:hAnsi="Arial"/>
        </w:rPr>
        <w:instrText xml:space="preserve"> PAGEREF _Toc193298239 \h </w:instrText>
      </w:r>
      <w:r>
        <w:rPr>
          <w:rFonts w:ascii="Arial" w:cs="Arial" w:hAnsi="Arial"/>
        </w:rPr>
        <w:fldChar w:fldCharType="separate"/>
      </w:r>
      <w:r>
        <w:rPr>
          <w:rFonts w:ascii="Arial" w:cs="Arial" w:hAnsi="Arial"/>
        </w:rPr>
        <w:t>6</w:t>
      </w:r>
      <w:r>
        <w:rPr>
          <w:rFonts w:ascii="Arial" w:cs="Arial" w:hAnsi="Arial"/>
        </w:rPr>
        <w:fldChar w:fldCharType="end"/>
      </w:r>
      <w:r>
        <w:fldChar w:fldCharType="end"/>
      </w:r>
    </w:p>
    <w:p>
      <w:pPr>
        <w:pStyle w:val="29"/>
        <w:tabs>
          <w:tab w:val="right" w:leader="dot" w:pos="9350"/>
        </w:tabs>
        <w:spacing w:after="0"/>
        <w:rPr>
          <w:rFonts w:ascii="Arial" w:cs="Arial" w:hAnsi="Arial"/>
        </w:rPr>
      </w:pPr>
      <w:r>
        <w:fldChar w:fldCharType="begin"/>
      </w:r>
      <w:r>
        <w:instrText>Hyperlink \l "_Toc193298240"</w:instrText>
      </w:r>
      <w:r>
        <w:fldChar w:fldCharType="separate"/>
      </w:r>
      <w:r>
        <w:rPr>
          <w:rFonts w:ascii="Arial" w:cs="Arial" w:hAnsi="Arial"/>
        </w:rPr>
        <w:t>Defence strategies for pioneers in the growth stage of the PLC</w:t>
        <w:tab/>
      </w:r>
      <w:r>
        <w:rPr>
          <w:rFonts w:ascii="Arial" w:cs="Arial" w:hAnsi="Arial"/>
        </w:rPr>
        <w:fldChar w:fldCharType="begin"/>
      </w:r>
      <w:r>
        <w:rPr>
          <w:rFonts w:ascii="Arial" w:cs="Arial" w:hAnsi="Arial"/>
        </w:rPr>
        <w:instrText xml:space="preserve"> PAGEREF _Toc193298240 \h </w:instrText>
      </w:r>
      <w:r>
        <w:rPr>
          <w:rFonts w:ascii="Arial" w:cs="Arial" w:hAnsi="Arial"/>
        </w:rPr>
        <w:fldChar w:fldCharType="separate"/>
      </w:r>
      <w:r>
        <w:rPr>
          <w:rFonts w:ascii="Arial" w:cs="Arial" w:hAnsi="Arial"/>
        </w:rPr>
        <w:t>7</w:t>
      </w:r>
      <w:r>
        <w:rPr>
          <w:rFonts w:ascii="Arial" w:cs="Arial" w:hAnsi="Arial"/>
        </w:rPr>
        <w:fldChar w:fldCharType="end"/>
      </w:r>
      <w:r>
        <w:fldChar w:fldCharType="end"/>
      </w:r>
    </w:p>
    <w:p>
      <w:pPr>
        <w:pStyle w:val="29"/>
        <w:tabs>
          <w:tab w:val="right" w:leader="dot" w:pos="9350"/>
        </w:tabs>
        <w:spacing w:after="0"/>
        <w:rPr>
          <w:rFonts w:ascii="Arial" w:cs="Arial" w:hAnsi="Arial"/>
        </w:rPr>
      </w:pPr>
      <w:r>
        <w:fldChar w:fldCharType="begin"/>
      </w:r>
      <w:r>
        <w:instrText>Hyperlink \l "_Toc193298241"</w:instrText>
      </w:r>
      <w:r>
        <w:fldChar w:fldCharType="separate"/>
      </w:r>
      <w:r>
        <w:rPr>
          <w:rFonts w:ascii="Arial" w:cs="Arial" w:hAnsi="Arial"/>
        </w:rPr>
        <w:t>Attack strategies for Followers in the Growth stage of the PLC</w:t>
        <w:tab/>
      </w:r>
      <w:r>
        <w:rPr>
          <w:rFonts w:ascii="Arial" w:cs="Arial" w:hAnsi="Arial"/>
        </w:rPr>
        <w:fldChar w:fldCharType="begin"/>
      </w:r>
      <w:r>
        <w:rPr>
          <w:rFonts w:ascii="Arial" w:cs="Arial" w:hAnsi="Arial"/>
        </w:rPr>
        <w:instrText xml:space="preserve"> PAGEREF _Toc193298241 \h </w:instrText>
      </w:r>
      <w:r>
        <w:rPr>
          <w:rFonts w:ascii="Arial" w:cs="Arial" w:hAnsi="Arial"/>
        </w:rPr>
        <w:fldChar w:fldCharType="separate"/>
      </w:r>
      <w:r>
        <w:rPr>
          <w:rFonts w:ascii="Arial" w:cs="Arial" w:hAnsi="Arial"/>
        </w:rPr>
        <w:t>8</w:t>
      </w:r>
      <w:r>
        <w:rPr>
          <w:rFonts w:ascii="Arial" w:cs="Arial" w:hAnsi="Arial"/>
        </w:rPr>
        <w:fldChar w:fldCharType="end"/>
      </w:r>
      <w:r>
        <w:fldChar w:fldCharType="end"/>
      </w:r>
    </w:p>
    <w:p>
      <w:pPr>
        <w:pStyle w:val="29"/>
        <w:tabs>
          <w:tab w:val="right" w:leader="dot" w:pos="9350"/>
        </w:tabs>
        <w:spacing w:after="0"/>
        <w:rPr>
          <w:rFonts w:ascii="Arial" w:cs="Arial" w:hAnsi="Arial"/>
        </w:rPr>
      </w:pPr>
      <w:r>
        <w:fldChar w:fldCharType="begin"/>
      </w:r>
      <w:r>
        <w:instrText>Hyperlink \l "_Toc193298242"</w:instrText>
      </w:r>
      <w:r>
        <w:fldChar w:fldCharType="separate"/>
      </w:r>
      <w:r>
        <w:rPr>
          <w:rFonts w:ascii="Arial" w:cs="Arial" w:hAnsi="Arial"/>
          <w:bCs/>
        </w:rPr>
        <w:t>Strategies in the Maturity stage of the PLC</w:t>
      </w:r>
      <w:r>
        <w:rPr>
          <w:rFonts w:ascii="Arial" w:cs="Arial" w:hAnsi="Arial"/>
        </w:rPr>
        <w:tab/>
      </w:r>
      <w:r>
        <w:rPr>
          <w:rFonts w:ascii="Arial" w:cs="Arial" w:hAnsi="Arial"/>
        </w:rPr>
        <w:fldChar w:fldCharType="begin"/>
      </w:r>
      <w:r>
        <w:rPr>
          <w:rFonts w:ascii="Arial" w:cs="Arial" w:hAnsi="Arial"/>
        </w:rPr>
        <w:instrText xml:space="preserve"> PAGEREF _Toc193298242 \h </w:instrText>
      </w:r>
      <w:r>
        <w:rPr>
          <w:rFonts w:ascii="Arial" w:cs="Arial" w:hAnsi="Arial"/>
        </w:rPr>
        <w:fldChar w:fldCharType="separate"/>
      </w:r>
      <w:r>
        <w:rPr>
          <w:rFonts w:ascii="Arial" w:cs="Arial" w:hAnsi="Arial"/>
        </w:rPr>
        <w:t>9</w:t>
      </w:r>
      <w:r>
        <w:rPr>
          <w:rFonts w:ascii="Arial" w:cs="Arial" w:hAnsi="Arial"/>
        </w:rPr>
        <w:fldChar w:fldCharType="end"/>
      </w:r>
      <w:r>
        <w:fldChar w:fldCharType="end"/>
      </w:r>
    </w:p>
    <w:p>
      <w:pPr>
        <w:pStyle w:val="28"/>
        <w:tabs>
          <w:tab w:val="right" w:leader="dot" w:pos="9350"/>
        </w:tabs>
        <w:spacing w:after="0"/>
        <w:rPr>
          <w:rFonts w:ascii="Arial" w:cs="Arial" w:hAnsi="Arial"/>
        </w:rPr>
      </w:pPr>
      <w:r>
        <w:fldChar w:fldCharType="begin"/>
      </w:r>
      <w:r>
        <w:instrText>Hyperlink \l "_Toc193298243"</w:instrText>
      </w:r>
      <w:r>
        <w:fldChar w:fldCharType="separate"/>
      </w:r>
      <w:r>
        <w:rPr>
          <w:rFonts w:ascii="Arial" w:cs="Arial" w:hAnsi="Arial"/>
        </w:rPr>
        <w:t>Advantages and disadvantages of the Product Life Cycle Model.</w:t>
        <w:tab/>
      </w:r>
      <w:r>
        <w:rPr>
          <w:rFonts w:ascii="Arial" w:cs="Arial" w:hAnsi="Arial"/>
        </w:rPr>
        <w:fldChar w:fldCharType="begin"/>
      </w:r>
      <w:r>
        <w:rPr>
          <w:rFonts w:ascii="Arial" w:cs="Arial" w:hAnsi="Arial"/>
        </w:rPr>
        <w:instrText xml:space="preserve"> PAGEREF _Toc193298243 \h </w:instrText>
      </w:r>
      <w:r>
        <w:rPr>
          <w:rFonts w:ascii="Arial" w:cs="Arial" w:hAnsi="Arial"/>
        </w:rPr>
        <w:fldChar w:fldCharType="separate"/>
      </w:r>
      <w:r>
        <w:rPr>
          <w:rFonts w:ascii="Arial" w:cs="Arial" w:hAnsi="Arial"/>
        </w:rPr>
        <w:t>10</w:t>
      </w:r>
      <w:r>
        <w:rPr>
          <w:rFonts w:ascii="Arial" w:cs="Arial" w:hAnsi="Arial"/>
        </w:rPr>
        <w:fldChar w:fldCharType="end"/>
      </w:r>
      <w:r>
        <w:fldChar w:fldCharType="end"/>
      </w:r>
    </w:p>
    <w:p>
      <w:pPr>
        <w:pStyle w:val="28"/>
        <w:tabs>
          <w:tab w:val="right" w:leader="dot" w:pos="9350"/>
        </w:tabs>
        <w:spacing w:after="0"/>
        <w:rPr>
          <w:rFonts w:ascii="Arial" w:cs="Arial" w:hAnsi="Arial"/>
        </w:rPr>
      </w:pPr>
      <w:r>
        <w:fldChar w:fldCharType="begin"/>
      </w:r>
      <w:r>
        <w:instrText>Hyperlink \l "_Toc193298244"</w:instrText>
      </w:r>
      <w:r>
        <w:fldChar w:fldCharType="separate"/>
      </w:r>
      <w:r>
        <w:rPr>
          <w:rFonts w:ascii="Arial" w:cs="Arial" w:hAnsi="Arial"/>
        </w:rPr>
        <w:t>Conclusion</w:t>
        <w:tab/>
      </w:r>
      <w:r>
        <w:rPr>
          <w:rFonts w:ascii="Arial" w:cs="Arial" w:hAnsi="Arial"/>
        </w:rPr>
        <w:fldChar w:fldCharType="begin"/>
      </w:r>
      <w:r>
        <w:rPr>
          <w:rFonts w:ascii="Arial" w:cs="Arial" w:hAnsi="Arial"/>
        </w:rPr>
        <w:instrText xml:space="preserve"> PAGEREF _Toc193298244 \h </w:instrText>
      </w:r>
      <w:r>
        <w:rPr>
          <w:rFonts w:ascii="Arial" w:cs="Arial" w:hAnsi="Arial"/>
        </w:rPr>
        <w:fldChar w:fldCharType="separate"/>
      </w:r>
      <w:r>
        <w:rPr>
          <w:rFonts w:ascii="Arial" w:cs="Arial" w:hAnsi="Arial"/>
        </w:rPr>
        <w:t>10</w:t>
      </w:r>
      <w:r>
        <w:rPr>
          <w:rFonts w:ascii="Arial" w:cs="Arial" w:hAnsi="Arial"/>
        </w:rPr>
        <w:fldChar w:fldCharType="end"/>
      </w:r>
      <w:r>
        <w:fldChar w:fldCharType="end"/>
      </w:r>
    </w:p>
    <w:p>
      <w:pPr>
        <w:pStyle w:val="28"/>
        <w:tabs>
          <w:tab w:val="right" w:leader="dot" w:pos="9350"/>
        </w:tabs>
        <w:spacing w:after="0"/>
        <w:rPr>
          <w:rFonts w:ascii="Arial" w:cs="Arial" w:hAnsi="Arial"/>
        </w:rPr>
      </w:pPr>
      <w:r>
        <w:fldChar w:fldCharType="begin"/>
      </w:r>
      <w:r>
        <w:instrText>Hyperlink \l "_Toc193298245"</w:instrText>
      </w:r>
      <w:r>
        <w:fldChar w:fldCharType="separate"/>
      </w:r>
      <w:r>
        <w:rPr>
          <w:rFonts w:ascii="Arial" w:cs="Arial" w:hAnsi="Arial"/>
        </w:rPr>
        <w:t>References</w:t>
        <w:tab/>
      </w:r>
      <w:r>
        <w:rPr>
          <w:rFonts w:ascii="Arial" w:cs="Arial" w:hAnsi="Arial"/>
        </w:rPr>
        <w:fldChar w:fldCharType="begin"/>
      </w:r>
      <w:r>
        <w:rPr>
          <w:rFonts w:ascii="Arial" w:cs="Arial" w:hAnsi="Arial"/>
        </w:rPr>
        <w:instrText xml:space="preserve"> PAGEREF _Toc193298245 \h </w:instrText>
      </w:r>
      <w:r>
        <w:rPr>
          <w:rFonts w:ascii="Arial" w:cs="Arial" w:hAnsi="Arial"/>
        </w:rPr>
        <w:fldChar w:fldCharType="separate"/>
      </w:r>
      <w:r>
        <w:rPr>
          <w:rFonts w:ascii="Arial" w:cs="Arial" w:hAnsi="Arial"/>
        </w:rPr>
        <w:t>11</w:t>
      </w:r>
      <w:r>
        <w:rPr>
          <w:rFonts w:ascii="Arial" w:cs="Arial" w:hAnsi="Arial"/>
        </w:rPr>
        <w:fldChar w:fldCharType="end"/>
      </w:r>
      <w:r>
        <w:fldChar w:fldCharType="end"/>
      </w:r>
    </w:p>
    <w:p>
      <w:pPr>
        <w:spacing w:after="0"/>
        <w:rPr>
          <w:rFonts w:ascii="Arial" w:cs="Arial" w:hAnsi="Arial"/>
        </w:rPr>
      </w:pPr>
      <w:r>
        <w:rPr>
          <w:rFonts w:ascii="Arial" w:cs="Arial" w:hAnsi="Arial"/>
          <w:b/>
          <w:bCs/>
        </w:rPr>
        <w:fldChar w:fldCharType="end"/>
      </w:r>
    </w:p>
    <w:p>
      <w:pPr>
        <w:spacing w:line="278" w:lineRule="auto"/>
        <w:jc w:val="left"/>
        <w:rPr>
          <w:rFonts w:ascii="Arial" w:eastAsia="Arial" w:cs="Arial" w:hAnsi="Arial"/>
          <w:b/>
          <w:kern w:val="0"/>
          <w:szCs w:val="40"/>
          <w:lang w:eastAsia="en-IN"/>
        </w:rPr>
      </w:pPr>
      <w:r>
        <w:rPr>
          <w:rFonts w:ascii="Arial" w:cs="Arial" w:hAnsi="Arial"/>
        </w:rPr>
        <w:br w:type="page"/>
      </w:r>
    </w:p>
    <w:p>
      <w:pPr>
        <w:pStyle w:val="1"/>
        <w:rPr>
          <w:rFonts w:ascii="Arial" w:hAnsi="Arial"/>
        </w:rPr>
      </w:pPr>
      <w:bookmarkStart w:id="1" w:name="_Toc193298236"/>
      <w:r>
        <w:rPr>
          <w:rFonts w:ascii="Arial" w:hAnsi="Arial"/>
        </w:rPr>
        <w:t>Introduction</w:t>
      </w:r>
      <w:bookmarkEnd w:id="1"/>
      <w:r>
        <w:rPr>
          <w:rFonts w:ascii="Arial" w:hAnsi="Arial"/>
        </w:rPr>
        <w:t xml:space="preserve"> </w:t>
      </w:r>
    </w:p>
    <w:p>
      <w:pPr>
        <w:rPr>
          <w:rFonts w:ascii="Arial" w:cs="Arial" w:hAnsi="Arial"/>
          <w:lang w:val="en-US"/>
        </w:rPr>
      </w:pPr>
      <w:r>
        <w:rPr>
          <w:rFonts w:ascii="Arial" w:cs="Arial" w:hAnsi="Arial"/>
          <w:lang w:val="en-US"/>
        </w:rPr>
        <w:t>A marketing strategy is a business plan to convince customers to purchase its services or products (CFI, 2025). It determines how to reach potential consumers and turn them into buyers. The choice of timing to introduce new products and enter new markets is a major dilemma business leaders face in their strategic marketing process. They can either become a pioneer or a follower. The success of each strategy relies on various factors and has its advantages and disadvantages. This report explains the advantages and disadvantages of being a pioneer and a following company. Additionally, the product life cycle strategies implemented by successful leaders that help them to increase growth and maintain competitive advantage have been discussed below.</w:t>
      </w:r>
    </w:p>
    <w:p>
      <w:pPr>
        <w:pStyle w:val="1"/>
        <w:rPr>
          <w:rFonts w:ascii="Arial" w:hAnsi="Arial"/>
        </w:rPr>
      </w:pPr>
      <w:bookmarkStart w:id="2" w:name="_Toc193298237"/>
      <w:r>
        <w:rPr>
          <w:rFonts w:ascii="Arial" w:hAnsi="Arial"/>
        </w:rPr>
        <w:t>Pioneer</w:t>
      </w:r>
      <w:bookmarkEnd w:id="2"/>
      <w:r>
        <w:rPr>
          <w:rFonts w:ascii="Arial" w:hAnsi="Arial"/>
        </w:rPr>
        <w:t xml:space="preserve"> </w:t>
      </w:r>
    </w:p>
    <w:p>
      <w:pPr>
        <w:rPr>
          <w:rFonts w:ascii="Arial" w:cs="Arial" w:hAnsi="Arial"/>
          <w:lang w:val="en-US"/>
        </w:rPr>
      </w:pPr>
      <w:r>
        <w:rPr>
          <w:rFonts w:ascii="Arial" w:cs="Arial" w:hAnsi="Arial"/>
          <w:lang w:val="en-US"/>
        </w:rPr>
        <w:t>A pioneer also referred to as a first mover is a person who is among the first to do something new in a market (CFI, 2025). Companies that adopt pioneering strategies gain a lot of competitive advantage over competitors by being the first in an emerging field.  The first-mover advantage allows a company to establish a strong brand reputation and product loyalty before the entry of rivals. The pioneers enjoy several benefits for being the first business to implement a strategy such as setting industry standards, establishing a loyal customer base, and controlling resources. However, from a business perspective, the first mover does not specifically refer to the inventors instead, it describes the first major firm to enter the market and gain success. For example, Amazon was not the first company to sell books online but it was the first company to gain significant success and height in that sector of business (CFI, 2025).</w:t>
      </w:r>
    </w:p>
    <w:p>
      <w:pPr>
        <w:rPr>
          <w:rFonts w:ascii="Arial" w:cs="Arial" w:hAnsi="Arial"/>
          <w:lang w:val="en-US"/>
        </w:rPr>
      </w:pPr>
      <w:r>
        <w:rPr>
          <w:rFonts w:ascii="Arial" w:cs="Arial" w:hAnsi="Arial"/>
          <w:b/>
          <w:bCs/>
          <w:i/>
          <w:iCs/>
          <w:lang w:val="en-US"/>
        </w:rPr>
        <w:t>Industry standards</w:t>
      </w:r>
      <w:r>
        <w:rPr>
          <w:rFonts w:ascii="Arial" w:cs="Arial" w:hAnsi="Arial"/>
          <w:lang w:val="en-US"/>
        </w:rPr>
        <w:t xml:space="preserve"> – A pioneer leads the industry by setting new standards in performance and quality (</w:t>
      </w:r>
      <w:r>
        <w:rPr>
          <w:rFonts w:ascii="Arial" w:cs="Arial" w:hAnsi="Arial"/>
        </w:rPr>
        <w:t>García-Villaverde, et al., 2017)</w:t>
      </w:r>
      <w:r>
        <w:rPr>
          <w:rFonts w:ascii="Arial" w:cs="Arial" w:hAnsi="Arial"/>
          <w:lang w:val="en-US"/>
        </w:rPr>
        <w:t>. Such companies consistently expand boundaries to innovate new products and launch them into the markets. First movers tend to shape consumer preferences and tastes as they are the first to connect with the customers. By leveraging creative ideas and their ability to take risks, pioneers provide customers with what they need. For example, the launch of the iPhone by Apple in 2007 transformed the way the world interacted with smartphones. They launched the first touchscreen-compatible smartphones when the world was using keypad phones (Apple, 2007). This made Apple a pioneer in the smartphone industry and since then, its stock value has continued to grow.</w:t>
      </w:r>
    </w:p>
    <w:p>
      <w:pPr>
        <w:rPr>
          <w:rFonts w:ascii="Arial" w:cs="Arial" w:hAnsi="Arial"/>
          <w:lang w:val="en-US"/>
        </w:rPr>
      </w:pPr>
      <w:r>
        <w:rPr>
          <w:rFonts w:ascii="Arial" w:cs="Arial" w:hAnsi="Arial"/>
          <w:b/>
          <w:bCs/>
          <w:i/>
          <w:iCs/>
          <w:lang w:val="en-US"/>
        </w:rPr>
        <w:t>Controlling resources</w:t>
      </w:r>
      <w:r>
        <w:rPr>
          <w:rFonts w:ascii="Arial" w:cs="Arial" w:hAnsi="Arial"/>
          <w:lang w:val="en-US"/>
        </w:rPr>
        <w:t xml:space="preserve"> – Pioneers can control resources by setting up their business in strategic locations to gain an advantage before the entry of competitors in the market and initiating premium contracts with major suppliers (</w:t>
      </w:r>
      <w:r>
        <w:rPr>
          <w:rFonts w:ascii="Arial" w:cs="Arial" w:hAnsi="Arial"/>
        </w:rPr>
        <w:t>Covin, et al., 2000)</w:t>
      </w:r>
      <w:r>
        <w:rPr>
          <w:rFonts w:ascii="Arial" w:cs="Arial" w:hAnsi="Arial"/>
          <w:lang w:val="en-US"/>
        </w:rPr>
        <w:t xml:space="preserve">. Being a first mover gives an advantage over cost-effectively exploiting resources, especially in areas where they are limited. They can establish premium production and deals with suppliers. Applying for patents or purchasing distribution rights from suppliers and manufacturers can help protect their innovations and will make it difficult for new entrants to find their resources. For example, Walmart’s strategy to locate its stores in small towns helped them to prevent competition and enjoy lower-cost production (CFI, 2025). </w:t>
      </w:r>
    </w:p>
    <w:p>
      <w:pPr>
        <w:rPr>
          <w:rFonts w:ascii="Arial" w:cs="Arial" w:hAnsi="Arial"/>
          <w:lang w:val="en-US"/>
        </w:rPr>
      </w:pPr>
      <w:r>
        <w:rPr>
          <w:rFonts w:ascii="Arial" w:cs="Arial" w:hAnsi="Arial"/>
          <w:b/>
          <w:bCs/>
          <w:i/>
          <w:iCs/>
          <w:lang w:val="en-US"/>
        </w:rPr>
        <w:t>Building a loyal customer base</w:t>
      </w:r>
      <w:r>
        <w:rPr>
          <w:rFonts w:ascii="Arial" w:cs="Arial" w:hAnsi="Arial"/>
          <w:lang w:val="en-US"/>
        </w:rPr>
        <w:t xml:space="preserve"> – Being a pioneer also helps in building a loyal customer base by establishing strong brand recognition, setting industry standards and early market dominance (</w:t>
      </w:r>
      <w:r>
        <w:rPr>
          <w:rFonts w:ascii="Arial" w:cs="Arial" w:hAnsi="Arial"/>
        </w:rPr>
        <w:t>Iqbal and Kathok, 2025)</w:t>
      </w:r>
      <w:r>
        <w:rPr>
          <w:rFonts w:ascii="Arial" w:cs="Arial" w:hAnsi="Arial"/>
          <w:lang w:val="en-US"/>
        </w:rPr>
        <w:t xml:space="preserve">. The pioneer companies become the benchmark in the minds of consumers, and they associate it with the product category itself. Initial customers who have experienced the product are likely to become loyal as they can develop an emotional connection with the brand. They can also contribute to mouth publicity which can attract more consumers and increase brand loyalty. Being the first company to enter the market can also help in capturing a large share of the market and customers. The pioneer companies can reach the consumers first and develop a strong impression, which can increase both brand recognition and loyalty (CFI, 2025). </w:t>
      </w:r>
    </w:p>
    <w:p>
      <w:pPr>
        <w:rPr>
          <w:rFonts w:ascii="Arial" w:cs="Arial" w:hAnsi="Arial"/>
          <w:lang w:val="en-US"/>
        </w:rPr>
      </w:pPr>
      <w:r>
        <w:rPr>
          <w:rFonts w:ascii="Arial" w:cs="Arial" w:hAnsi="Arial"/>
          <w:lang w:val="en-US"/>
        </w:rPr>
        <w:t>Amazon initially was a book-selling company that used to sell its books online. Later it transformed into a global e-commerce and cloud computing leader (</w:t>
      </w:r>
      <w:r>
        <w:rPr>
          <w:rFonts w:ascii="Arial" w:cs="Arial" w:hAnsi="Arial"/>
        </w:rPr>
        <w:t>Westberg, 2024)</w:t>
      </w:r>
      <w:r>
        <w:rPr>
          <w:rFonts w:ascii="Arial" w:cs="Arial" w:hAnsi="Arial"/>
          <w:lang w:val="en-US"/>
        </w:rPr>
        <w:t xml:space="preserve">. Amazon revolutionised shopping with features such as one-click purchasing, advanced research algorithms and personalised recommendations. In 2005, it also launched Amazon Prime which further enhanced the shopping experience of customers (Coppola, 2024). This way, Amazon became a leader in the e-commerce industry and established a loyal customer base before the entry of its competitors. </w:t>
      </w:r>
    </w:p>
    <w:p>
      <w:pPr>
        <w:rPr>
          <w:rFonts w:ascii="Arial" w:cs="Arial" w:hAnsi="Arial"/>
          <w:lang w:val="en-US"/>
        </w:rPr>
      </w:pPr>
      <w:r>
        <w:rPr>
          <w:rFonts w:ascii="Arial" w:cs="Arial" w:hAnsi="Arial"/>
          <w:lang w:val="en-US"/>
        </w:rPr>
        <w:br w:type="page"/>
      </w:r>
    </w:p>
    <w:p>
      <w:pPr>
        <w:pStyle w:val="1"/>
        <w:rPr>
          <w:rFonts w:ascii="Arial" w:hAnsi="Arial"/>
        </w:rPr>
      </w:pPr>
      <w:bookmarkStart w:id="3" w:name="_Toc193298238"/>
      <w:r>
        <w:rPr>
          <w:rFonts w:ascii="Arial" w:hAnsi="Arial"/>
        </w:rPr>
        <w:t>Follower</w:t>
      </w:r>
      <w:bookmarkEnd w:id="3"/>
    </w:p>
    <w:p>
      <w:pPr>
        <w:rPr>
          <w:rFonts w:ascii="Arial" w:cs="Arial" w:hAnsi="Arial"/>
          <w:lang w:val="en-US"/>
        </w:rPr>
      </w:pPr>
      <w:r>
        <w:rPr>
          <w:rFonts w:ascii="Arial" w:cs="Arial" w:hAnsi="Arial"/>
          <w:lang w:val="en-US"/>
        </w:rPr>
        <w:t>A follower or a fast-follower is a company that is not the leader in a particular market but chooses to follow the strategies and ideas of the leading company (</w:t>
      </w:r>
      <w:r>
        <w:rPr>
          <w:rFonts w:ascii="Arial" w:cs="Arial" w:hAnsi="Arial"/>
        </w:rPr>
        <w:t>Kaličanin, 2008)</w:t>
      </w:r>
      <w:r>
        <w:rPr>
          <w:rFonts w:ascii="Arial" w:cs="Arial" w:hAnsi="Arial"/>
          <w:lang w:val="en-US"/>
        </w:rPr>
        <w:t xml:space="preserve">. These companies do not overtake the market leader and earn a lot of profit as they do not invest in innovations. A market-follower strategy allows companies to avoid the expenses associated with product innovation and allows them to improve existing market strategies with a relatively low financial risk. Fast-follower businesses have several advantages that contribute to their success such as learning from the mistakes and successes of first movers, a better understanding of the needs or preferences of consumers and less financial investments. </w:t>
      </w:r>
    </w:p>
    <w:p>
      <w:pPr>
        <w:rPr>
          <w:rFonts w:ascii="Arial" w:cs="Arial" w:hAnsi="Arial"/>
          <w:lang w:val="en-US"/>
        </w:rPr>
      </w:pPr>
      <w:r>
        <w:rPr>
          <w:rFonts w:ascii="Arial" w:cs="Arial" w:hAnsi="Arial"/>
          <w:b/>
          <w:bCs/>
          <w:i/>
          <w:iCs/>
          <w:lang w:val="en-US"/>
        </w:rPr>
        <w:t>Learning from the mistakes of a pioneer</w:t>
      </w:r>
      <w:r>
        <w:rPr>
          <w:rFonts w:ascii="Arial" w:cs="Arial" w:hAnsi="Arial"/>
          <w:lang w:val="en-US"/>
        </w:rPr>
        <w:t xml:space="preserve"> – This is one of the major advantages of being a follower company.  Before entering the market, they can analyse the market response to the first launched product by the pioneers and make required improvements in their own products to reduce the risk of failure and increase the chances of success (</w:t>
      </w:r>
      <w:r>
        <w:rPr>
          <w:rFonts w:ascii="Arial" w:cs="Arial" w:hAnsi="Arial"/>
        </w:rPr>
        <w:t>Chen, et al., 2024)</w:t>
      </w:r>
      <w:r>
        <w:rPr>
          <w:rFonts w:ascii="Arial" w:cs="Arial" w:hAnsi="Arial"/>
          <w:lang w:val="en-US"/>
        </w:rPr>
        <w:t>. First-movers generally face obstacles and challenges that can be taken into account by fast followers to refine their own products. This allows fast-follower companies to prevent potential failures and efficiently navigate the market. By identifying potential issues early, follower companies can enhance their reputation among customers and increase market share. However, simply imitating the pioneer’s strategy is not enough for success, fast followers also need to invest their own creative ideas to stand out. For example, MP3 was invented by Sony but Apple took this concept, modified it, made it user-friendly and paired it with iTunes and transformed the music industry (</w:t>
      </w:r>
      <w:r>
        <w:rPr>
          <w:rFonts w:ascii="Arial" w:cs="Arial" w:hAnsi="Arial"/>
        </w:rPr>
        <w:t>Cojocaru and Cojocaru, 2014)</w:t>
      </w:r>
      <w:r>
        <w:rPr>
          <w:rFonts w:ascii="Arial" w:cs="Arial" w:hAnsi="Arial"/>
          <w:lang w:val="en-US"/>
        </w:rPr>
        <w:t xml:space="preserve">. </w:t>
      </w:r>
    </w:p>
    <w:p>
      <w:pPr>
        <w:rPr>
          <w:rFonts w:ascii="Arial" w:cs="Arial" w:hAnsi="Arial"/>
          <w:lang w:val="en-US"/>
        </w:rPr>
      </w:pPr>
      <w:r>
        <w:rPr>
          <w:rFonts w:ascii="Arial" w:cs="Arial" w:hAnsi="Arial"/>
          <w:b/>
          <w:bCs/>
          <w:i/>
          <w:iCs/>
          <w:lang w:val="en-US"/>
        </w:rPr>
        <w:t>A better understanding of the needs or preferences of consumers</w:t>
      </w:r>
      <w:r>
        <w:rPr>
          <w:rFonts w:ascii="Arial" w:cs="Arial" w:hAnsi="Arial"/>
          <w:lang w:val="en-US"/>
        </w:rPr>
        <w:t xml:space="preserve"> – By observing the response and success of the products launched by first movers, follower companies can alter their offerings to fulfill any gap or limitations (</w:t>
      </w:r>
      <w:r>
        <w:rPr>
          <w:rFonts w:ascii="Arial" w:cs="Arial" w:hAnsi="Arial"/>
        </w:rPr>
        <w:t>Xie, et al., 2021)</w:t>
      </w:r>
      <w:r>
        <w:rPr>
          <w:rFonts w:ascii="Arial" w:cs="Arial" w:hAnsi="Arial"/>
          <w:lang w:val="en-US"/>
        </w:rPr>
        <w:t>. This can result in a more detailed customer-centric product. These companies evaluate the consumer feedback, market response and any faults or gaps in the initial offerings and then make informed decisions to position themselves to capture the opportunities offered by the first movers. They can use the market feedback to their advantage. They can position themselves as a more trustworthy and superior alternative to the customers by addressing any issues or weaknesses observed by the market response to the initial product. This can increase their chances of success and help them gain a competitive edge in the market.</w:t>
      </w:r>
    </w:p>
    <w:p>
      <w:pPr>
        <w:rPr>
          <w:rFonts w:ascii="Arial" w:cs="Arial" w:hAnsi="Arial"/>
          <w:lang w:val="en-US"/>
        </w:rPr>
      </w:pPr>
      <w:r>
        <w:rPr>
          <w:rFonts w:ascii="Arial" w:cs="Arial" w:hAnsi="Arial"/>
          <w:b/>
          <w:bCs/>
          <w:i/>
          <w:iCs/>
          <w:lang w:val="en-US"/>
        </w:rPr>
        <w:t>Less financial investments</w:t>
      </w:r>
      <w:r>
        <w:rPr>
          <w:rFonts w:ascii="Arial" w:cs="Arial" w:hAnsi="Arial"/>
          <w:lang w:val="en-US"/>
        </w:rPr>
        <w:t xml:space="preserve"> – The fast followers are presented with the opportunity to exploit existing infrastructures and technologies established by the pioneers to support their products or services. Fast followers can utilise these infrastructures to their advantage without investing the same costs, allowing them to distribute their resources efficiently and focus on enhancing their products or services. Apart from infrastructures, the companies can also tap into first movers’ supply chains, customer base and distribution channels to accelerate their growth and success. </w:t>
      </w:r>
    </w:p>
    <w:p>
      <w:pPr>
        <w:rPr>
          <w:rFonts w:ascii="Arial" w:cs="Arial" w:hAnsi="Arial"/>
          <w:lang w:val="en-US"/>
        </w:rPr>
      </w:pPr>
      <w:r>
        <w:rPr>
          <w:rFonts w:ascii="Arial" w:cs="Arial" w:hAnsi="Arial"/>
          <w:lang w:val="en-US"/>
        </w:rPr>
        <w:t>For example, Samsung adapts to the innovations of Apple by launching competitive products such as the Galaxy series equipped with similar features and designs (</w:t>
      </w:r>
      <w:r>
        <w:rPr>
          <w:rFonts w:ascii="Arial" w:cs="Arial" w:hAnsi="Arial"/>
        </w:rPr>
        <w:t>Bajarin</w:t>
      </w:r>
      <w:r>
        <w:rPr>
          <w:rFonts w:ascii="Arial" w:cs="Arial" w:hAnsi="Arial"/>
          <w:lang w:val="en-US"/>
        </w:rPr>
        <w:t>, 2021). This adoption of fast fast-follower strategy by Samsung has increased its market shares and helped it to remain competitive in the changing environment. Samsung’s alignment with Apple’s products helps the company to meet changing consumer preferences and demands. However, Samsung must balance its fast-follower strategies with innovations to survive in the future.</w:t>
      </w:r>
    </w:p>
    <w:p>
      <w:pPr>
        <w:pStyle w:val="1"/>
        <w:rPr>
          <w:rFonts w:ascii="Arial" w:hAnsi="Arial"/>
        </w:rPr>
      </w:pPr>
      <w:bookmarkStart w:id="4" w:name="_Toc193298239"/>
      <w:r>
        <w:rPr>
          <w:rFonts w:ascii="Arial" w:hAnsi="Arial"/>
        </w:rPr>
        <w:t>PLC</w:t>
      </w:r>
      <w:bookmarkEnd w:id="4"/>
      <w:r>
        <w:rPr>
          <w:rFonts w:ascii="Arial" w:hAnsi="Arial"/>
        </w:rPr>
        <w:t xml:space="preserve"> </w:t>
      </w:r>
    </w:p>
    <w:p>
      <w:pPr>
        <w:rPr>
          <w:rFonts w:ascii="Arial" w:cs="Arial" w:hAnsi="Arial"/>
          <w:lang w:val="en-US"/>
        </w:rPr>
      </w:pPr>
      <w:r>
        <w:rPr>
          <w:rFonts w:ascii="Arial" w:cs="Arial" w:hAnsi="Arial"/>
          <w:lang w:val="en-US"/>
        </w:rPr>
        <w:t xml:space="preserve">The Product Life Cycle explains the stages of a product while moving through the market as it enters, becomes popular, and exits the marketplace (CFI, 2025). It is used by businesses to analyse and develop strategies for their products from their entering to their exit stage. The four stages are introduction, growth, maturity and decline. </w:t>
      </w:r>
    </w:p>
    <w:p>
      <w:pPr>
        <w:keepNext/>
        <w:jc w:val="center"/>
        <w:rPr>
          <w:rFonts w:ascii="Arial" w:cs="Arial" w:hAnsi="Arial"/>
        </w:rPr>
      </w:pPr>
      <w:r>
        <w:rPr>
          <w:rFonts w:ascii="Arial" w:cs="Arial" w:hAnsi="Arial"/>
          <w:lang w:val="en-US"/>
        </w:rPr>
        <w:drawing>
          <wp:inline distT="0" distB="0" distL="0" distR="0">
            <wp:extent cx="3879424" cy="2978785"/>
            <wp:effectExtent l="0" t="0" r="0" b="0"/>
            <wp:docPr id="7" name="图片 7"/>
            <wp:cNvGraphicFramePr>
              <a:graphicFrameLocks noChangeAspect="1"/>
            </wp:cNvGraphicFramePr>
            <a:graphic>
              <a:graphicData uri="http://schemas.openxmlformats.org/drawingml/2006/picture">
                <pic:pic>
                  <pic:nvPicPr>
                    <pic:cNvPr id="9" name="图片 9"/>
                    <pic:cNvPicPr/>
                  </pic:nvPicPr>
                  <pic:blipFill>
                    <a:blip r:embed="rId5"/>
                    <a:stretch>
                      <a:fillRect/>
                    </a:stretch>
                  </pic:blipFill>
                  <pic:spPr>
                    <a:xfrm rot="0">
                      <a:off x="0" y="0"/>
                      <a:ext cx="3879424" cy="2978785"/>
                    </a:xfrm>
                    <a:prstGeom prst="rect"/>
                    <a:noFill/>
                    <a:ln w="12700" cmpd="sng" cap="flat">
                      <a:noFill/>
                      <a:prstDash val="solid"/>
                      <a:miter/>
                    </a:ln>
                  </pic:spPr>
                </pic:pic>
              </a:graphicData>
            </a:graphic>
          </wp:inline>
        </w:drawing>
      </w:r>
    </w:p>
    <w:p>
      <w:pPr>
        <w:pStyle w:val="15"/>
        <w:jc w:val="center"/>
        <w:rPr>
          <w:rFonts w:ascii="Arial" w:cs="Arial" w:hAnsi="Arial"/>
        </w:rPr>
      </w:pPr>
      <w:r>
        <w:rPr>
          <w:rFonts w:ascii="Arial" w:cs="Arial" w:hAnsi="Arial"/>
        </w:rPr>
        <w:t xml:space="preserve">Figure </w:t>
      </w:r>
      <w:r>
        <w:rPr>
          <w:rFonts w:ascii="Arial" w:cs="Arial" w:hAnsi="Arial"/>
        </w:rPr>
        <w:fldChar w:fldCharType="begin"/>
      </w:r>
      <w:r>
        <w:rPr>
          <w:rFonts w:ascii="Arial" w:cs="Arial" w:hAnsi="Arial"/>
        </w:rPr>
        <w:instrText xml:space="preserve"> SEQ Figure \* ARABIC </w:instrText>
      </w:r>
      <w:r>
        <w:rPr>
          <w:rFonts w:ascii="Arial" w:cs="Arial" w:hAnsi="Arial"/>
        </w:rPr>
        <w:fldChar w:fldCharType="separate"/>
      </w:r>
      <w:r>
        <w:rPr>
          <w:rFonts w:ascii="Arial" w:cs="Arial" w:hAnsi="Arial"/>
        </w:rPr>
        <w:t>1</w:t>
      </w:r>
      <w:r>
        <w:rPr>
          <w:rFonts w:ascii="Arial" w:cs="Arial" w:hAnsi="Arial"/>
        </w:rPr>
        <w:fldChar w:fldCharType="end"/>
      </w:r>
      <w:r>
        <w:rPr>
          <w:rFonts w:ascii="Arial" w:cs="Arial" w:hAnsi="Arial"/>
        </w:rPr>
        <w:t xml:space="preserve"> The Product Life Cycle Model</w:t>
      </w:r>
    </w:p>
    <w:p>
      <w:pPr>
        <w:jc w:val="center"/>
        <w:rPr>
          <w:rFonts w:ascii="Arial" w:cs="Arial" w:hAnsi="Arial"/>
          <w:b/>
          <w:i/>
          <w:iCs/>
        </w:rPr>
      </w:pPr>
      <w:r>
        <w:rPr>
          <w:rFonts w:ascii="Arial" w:cs="Arial" w:hAnsi="Arial"/>
          <w:b/>
          <w:i/>
          <w:iCs/>
        </w:rPr>
        <w:t>(Source: CFI, 2025)</w:t>
      </w:r>
    </w:p>
    <w:p>
      <w:pPr>
        <w:pStyle w:val="2"/>
        <w:rPr>
          <w:rFonts w:ascii="Arial" w:hAnsi="Arial"/>
        </w:rPr>
      </w:pPr>
      <w:bookmarkStart w:id="5" w:name="_Toc193298240"/>
      <w:r>
        <w:rPr>
          <w:rFonts w:ascii="Arial" w:hAnsi="Arial"/>
        </w:rPr>
        <w:t>Defence strategies for pioneers in the growth stage of the PLC</w:t>
      </w:r>
      <w:bookmarkEnd w:id="5"/>
      <w:r>
        <w:rPr>
          <w:rFonts w:ascii="Arial" w:hAnsi="Arial"/>
        </w:rPr>
        <w:t xml:space="preserve"> </w:t>
      </w:r>
    </w:p>
    <w:p>
      <w:pPr>
        <w:rPr>
          <w:rFonts w:ascii="Arial" w:cs="Arial" w:hAnsi="Arial"/>
          <w:bCs/>
        </w:rPr>
      </w:pPr>
      <w:r>
        <w:rPr>
          <w:rFonts w:ascii="Arial" w:cs="Arial" w:hAnsi="Arial"/>
          <w:bCs/>
        </w:rPr>
        <w:t>Position defence strategy – Position defence is one of the marketing strategies where a leader company occupies the most desirable position in the minds of the consumers (Lucidity, 2025). It involves making a fortification or fortress around the brand to maintain its superior status and difficult for other rival brands to invade the space. By reminding customers about their brand status, coming up with exclusive distribution networks, and setting up entry barriers, defender maintains its position as a market leader. This can be achieved by protective advertising, defensive pricing, customer engagement, and exceptional customer service. For example, the reward program of Starbucks offers free items and special perks that keep customers loyal to their brand and prevent them from going to independent coffee shops (Starbucks, 2020).</w:t>
      </w:r>
    </w:p>
    <w:p>
      <w:pPr>
        <w:rPr>
          <w:rFonts w:ascii="Arial" w:cs="Arial" w:hAnsi="Arial"/>
          <w:bCs/>
        </w:rPr>
      </w:pPr>
      <w:r>
        <w:rPr>
          <w:rFonts w:ascii="Arial" w:cs="Arial" w:hAnsi="Arial"/>
          <w:bCs/>
        </w:rPr>
        <w:t xml:space="preserve">Flanker strategy </w:t>
      </w:r>
    </w:p>
    <w:p>
      <w:pPr>
        <w:rPr>
          <w:rFonts w:ascii="Arial" w:cs="Arial" w:hAnsi="Arial"/>
          <w:bCs/>
        </w:rPr>
      </w:pPr>
      <w:r>
        <w:rPr>
          <w:rFonts w:ascii="Arial" w:cs="Arial" w:hAnsi="Arial"/>
          <w:bCs/>
        </w:rPr>
        <w:t>In a flanker strategy, a market leader identifies and strengthens its own weak points such as underperforming geographical areas, market segments, products, or customer demographics, before a new rival can attack against it (Lucidity, 2025). There are various advantages of a flanking defence strategy such as a strong company being created by focusing on the existing weaknesses. It also reduces the chances of being attacked by a competitor and can develop and improve markets due to increased investments. However, due to resource investments in the weaker areas, the stronger areas of the company can suffer. For example, Reliance Jio entered the Indian market in 2016 and attacked the competitors based on price. Through this strategy, Jio overtook Airtel who was leading the market before (Surendar, 2018).</w:t>
      </w:r>
    </w:p>
    <w:p>
      <w:pPr>
        <w:pStyle w:val="2"/>
        <w:rPr>
          <w:rFonts w:ascii="Arial" w:hAnsi="Arial"/>
        </w:rPr>
      </w:pPr>
      <w:bookmarkStart w:id="6" w:name="_Toc193298241"/>
      <w:r>
        <w:rPr>
          <w:rFonts w:ascii="Arial" w:hAnsi="Arial"/>
        </w:rPr>
        <w:t>Attack strategies for Followers in the Growth stage of the PLC</w:t>
      </w:r>
      <w:bookmarkEnd w:id="6"/>
    </w:p>
    <w:p>
      <w:pPr>
        <w:rPr>
          <w:rFonts w:ascii="Arial" w:cs="Arial" w:hAnsi="Arial"/>
          <w:b/>
          <w:bCs/>
          <w:i/>
          <w:iCs/>
          <w:lang w:eastAsia="en-IN"/>
        </w:rPr>
      </w:pPr>
      <w:r>
        <w:rPr>
          <w:rFonts w:ascii="Arial" w:cs="Arial" w:hAnsi="Arial"/>
          <w:b/>
          <w:bCs/>
          <w:i/>
          <w:iCs/>
          <w:lang w:eastAsia="en-IN"/>
        </w:rPr>
        <w:t xml:space="preserve">Encirclement strategy </w:t>
      </w:r>
    </w:p>
    <w:p>
      <w:pPr>
        <w:rPr>
          <w:rFonts w:ascii="Arial" w:cs="Arial" w:hAnsi="Arial"/>
          <w:lang w:eastAsia="en-IN"/>
        </w:rPr>
      </w:pPr>
      <w:r>
        <w:rPr>
          <w:rFonts w:ascii="Arial" w:cs="Arial" w:hAnsi="Arial"/>
          <w:lang w:eastAsia="en-IN"/>
        </w:rPr>
        <w:t xml:space="preserve">In this strategy, a company attacks a competitor on several points at the same time to disrupt their operations and obtain market share, making the defender confused and disoriented by the approach (Lucidity, 2025). It suggests attacking the competitors both strengths and weaknesses at the same time. This strategy requires planning, heavy investment and resources from the attacking company. The attacker company can increase its chances of success by attacking multiple points of the competitor. The long attack can be extremely difficult for the defender to tackle. However, it is resource-intensive and expensive and generally requires the attacking company to be stronger than the defending company to become successful. </w:t>
      </w:r>
    </w:p>
    <w:p>
      <w:pPr>
        <w:rPr>
          <w:rFonts w:ascii="Arial" w:cs="Arial" w:hAnsi="Arial"/>
          <w:b/>
          <w:bCs/>
          <w:i/>
          <w:iCs/>
          <w:lang w:eastAsia="en-IN"/>
        </w:rPr>
      </w:pPr>
      <w:r>
        <w:rPr>
          <w:rFonts w:ascii="Arial" w:cs="Arial" w:hAnsi="Arial"/>
          <w:b/>
          <w:bCs/>
          <w:i/>
          <w:iCs/>
          <w:lang w:eastAsia="en-IN"/>
        </w:rPr>
        <w:t xml:space="preserve">Frontal attack strategy </w:t>
      </w:r>
    </w:p>
    <w:p>
      <w:pPr>
        <w:rPr>
          <w:rFonts w:ascii="Arial" w:cs="Arial" w:hAnsi="Arial"/>
          <w:b/>
          <w:bCs/>
          <w:i/>
          <w:iCs/>
          <w:lang w:eastAsia="en-IN"/>
        </w:rPr>
      </w:pPr>
      <w:r>
        <w:rPr>
          <w:rFonts w:ascii="Arial" w:cs="Arial" w:hAnsi="Arial"/>
          <w:lang w:eastAsia="en-IN"/>
        </w:rPr>
        <w:t>Frontal attack strategy refers to directly challenging the market leader or leaders by a defender company (Lucidity, 2025). This is a challenging approach as if not done appropriately, it can affect brand reputation, sales, and customers. It is a clear market opportunity to become a market leader. However, maintaining this strategy can be expensive and extremely difficult to execute correctly. A famous example of Frontal attack strategy is Coca-Cola and Pepsi. Pepsi attacked Coca-Cola directly even after entering the market five years later to it. Pepsi started to gain popularity due to its price point and offered intense competition to Coke. Recently after Coke introduced Diet Coke, Pepsi launched Diet Pepsi to match its competitor’s products and provide customers a good alternative (Lucidity, 2025).</w:t>
      </w:r>
    </w:p>
    <w:p>
      <w:pPr>
        <w:pStyle w:val="2"/>
        <w:rPr>
          <w:rFonts w:ascii="Arial" w:hAnsi="Arial"/>
          <w:bCs/>
          <w:i w:val="0"/>
        </w:rPr>
      </w:pPr>
      <w:bookmarkStart w:id="7" w:name="_Toc193298242"/>
      <w:r>
        <w:rPr>
          <w:rFonts w:ascii="Arial" w:hAnsi="Arial"/>
          <w:bCs/>
          <w:i w:val="0"/>
        </w:rPr>
        <w:t>Strategies in the Maturity stage of the PLC</w:t>
      </w:r>
      <w:bookmarkEnd w:id="7"/>
    </w:p>
    <w:p>
      <w:pPr>
        <w:rPr>
          <w:rFonts w:ascii="Arial" w:cs="Arial" w:hAnsi="Arial"/>
          <w:b/>
          <w:bCs/>
          <w:i/>
          <w:iCs/>
          <w:lang w:eastAsia="en-IN"/>
        </w:rPr>
      </w:pPr>
      <w:r>
        <w:rPr>
          <w:rFonts w:ascii="Arial" w:cs="Arial" w:hAnsi="Arial"/>
          <w:b/>
          <w:bCs/>
          <w:i/>
          <w:iCs/>
          <w:lang w:eastAsia="en-IN"/>
        </w:rPr>
        <w:t>Global market expansion strategy</w:t>
      </w:r>
    </w:p>
    <w:p>
      <w:pPr>
        <w:rPr>
          <w:rFonts w:ascii="Arial" w:cs="Arial" w:hAnsi="Arial"/>
          <w:lang w:eastAsia="en-IN"/>
        </w:rPr>
      </w:pPr>
      <w:r>
        <w:rPr>
          <w:rFonts w:ascii="Arial" w:cs="Arial" w:hAnsi="Arial"/>
          <w:lang w:eastAsia="en-IN"/>
        </w:rPr>
        <w:t>Global market expansion strategy refers to making a service or product available in new markets when the existing ones becomes mature (Rundh, 2023). It starts by identifying and analysing future and existing distribution channels and then adopting plans to increase sales and reach in the market of interest. This can be achieved by adding products to the portfolio, launching services and products internationally and adapting existing products for wider applications through modifications or improvements. For example, Netflix was launched in 1997 and adopted a market expansion strategy in 2010. At present it is available in over 190 countries (Onyusheva, 2021). To enter the new markets, the company invested heavily in localisation. It translated its content into more than 60 languages and tailored its offerings according to the local market needs.</w:t>
      </w:r>
    </w:p>
    <w:p>
      <w:pPr>
        <w:rPr>
          <w:rFonts w:ascii="Arial" w:cs="Arial" w:hAnsi="Arial"/>
          <w:b/>
          <w:bCs/>
          <w:i/>
          <w:iCs/>
          <w:lang w:eastAsia="en-IN"/>
        </w:rPr>
      </w:pPr>
      <w:r>
        <w:rPr>
          <w:rFonts w:ascii="Arial" w:cs="Arial" w:hAnsi="Arial"/>
          <w:b/>
          <w:bCs/>
          <w:i/>
          <w:iCs/>
          <w:lang w:eastAsia="en-IN"/>
        </w:rPr>
        <w:t xml:space="preserve">Extended use strategy </w:t>
      </w:r>
    </w:p>
    <w:p>
      <w:pPr>
        <w:rPr>
          <w:rFonts w:ascii="Arial" w:cs="Arial" w:hAnsi="Arial"/>
          <w:lang w:eastAsia="en-IN"/>
        </w:rPr>
      </w:pPr>
      <w:r>
        <w:rPr>
          <w:rFonts w:ascii="Arial" w:cs="Arial" w:hAnsi="Arial"/>
          <w:lang w:eastAsia="en-IN"/>
        </w:rPr>
        <w:t>An extended use or extension strategy is executed to maintain a product's value in the maturity stage of its life cycle, prevent the product from going into a declining phase, and increase its market share (BBC, 2025). This can be achieved through various ways such as differentiating the product, product improvement and reducing product prices. The product can be differentiated from the market competitor products by focusing on the USP and enhancing the characteristics and quality of the product. The addition of new features to old products with its old familiarity can help in improving the existing products. To increase the sales of the product companies can also reduce their product prices while offering the same quality. For example, the core business of Google was a search engine, but it also has products such as Play Store, google apps and cloud platforms (Google, 2025).</w:t>
      </w:r>
      <w:bookmarkStart w:id="8" w:name="_Toc193298243"/>
    </w:p>
    <w:p>
      <w:pPr>
        <w:pStyle w:val="2"/>
        <w:rPr>
          <w:rFonts w:ascii="Arial" w:hAnsi="Arial"/>
        </w:rPr>
      </w:pPr>
      <w:r>
        <w:rPr>
          <w:rFonts w:ascii="Arial" w:hAnsi="Arial"/>
          <w:i w:val="0"/>
          <w:iCs/>
        </w:rPr>
        <w:t>Advantages and disadvantages of the Product Life Cycle Model</w:t>
      </w:r>
      <w:r>
        <w:rPr>
          <w:rFonts w:ascii="Arial" w:hAnsi="Arial"/>
        </w:rPr>
        <w:t>.</w:t>
      </w:r>
      <w:bookmarkEnd w:id="8"/>
    </w:p>
    <w:p>
      <w:pPr>
        <w:rPr>
          <w:rFonts w:ascii="Arial" w:cs="Arial" w:hAnsi="Arial"/>
          <w:lang w:eastAsia="en-IN"/>
        </w:rPr>
      </w:pPr>
      <w:r>
        <w:rPr>
          <w:rFonts w:ascii="Arial" w:cs="Arial" w:hAnsi="Arial"/>
          <w:lang w:eastAsia="en-IN"/>
        </w:rPr>
        <w:t>The product life cycle helps businesses to develop strategies based on the five phases of the product (Stark, 2022). This means if a product is in the maturity stage, then the company needs to invest more in the product such as differentiating it, reducing its price point, or implementing market expansion to prevent the product from declining. The product lifecycle also helps businesses make informed decisions as this model offers various data such as sales or performance data over time. A marketing manager can also study the product lifecycle of competitors along with their own to get knowledge about their preparations and remain a step ahead of them.</w:t>
      </w:r>
    </w:p>
    <w:p>
      <w:pPr>
        <w:rPr>
          <w:rFonts w:ascii="Arial" w:cs="Arial" w:hAnsi="Arial"/>
          <w:lang w:val="en-US"/>
        </w:rPr>
      </w:pPr>
      <w:r>
        <w:rPr>
          <w:rFonts w:ascii="Arial" w:cs="Arial" w:hAnsi="Arial"/>
          <w:lang w:eastAsia="en-IN"/>
        </w:rPr>
        <w:t xml:space="preserve">One of the main problems of the PLC is its graph is entirely dependent on the sales data (TWI, 2025). So, if there are any fluctuations in the sales data, then the graph becomes unable to predict the rise and decline in the movement of the product. Such fluctuations can occur due to seasonal sales or production issues. Another disadvantage is that there is always a delay in gathering and analysing sales data as it is generally recorded after the movement of one product from one stage to another. </w:t>
      </w:r>
    </w:p>
    <w:p>
      <w:pPr>
        <w:spacing w:line="278" w:lineRule="auto"/>
        <w:jc w:val="left"/>
        <w:rPr>
          <w:rFonts w:ascii="Arial" w:eastAsia="Arial" w:cs="Arial" w:hAnsi="Arial"/>
          <w:b/>
          <w:kern w:val="0"/>
          <w:szCs w:val="40"/>
          <w:lang w:eastAsia="en-IN"/>
        </w:rPr>
      </w:pPr>
      <w:bookmarkStart w:id="9" w:name="_Toc193298244"/>
      <w:r>
        <w:rPr>
          <w:rFonts w:ascii="Arial" w:cs="Arial" w:hAnsi="Arial"/>
        </w:rPr>
        <w:br w:type="page"/>
      </w:r>
    </w:p>
    <w:p>
      <w:pPr>
        <w:pStyle w:val="1"/>
        <w:rPr>
          <w:rFonts w:ascii="Arial" w:hAnsi="Arial"/>
        </w:rPr>
      </w:pPr>
      <w:r>
        <w:rPr>
          <w:rFonts w:ascii="Arial" w:hAnsi="Arial"/>
        </w:rPr>
        <w:t>Conclusion</w:t>
      </w:r>
      <w:bookmarkEnd w:id="9"/>
      <w:r>
        <w:rPr>
          <w:rFonts w:ascii="Arial" w:hAnsi="Arial"/>
        </w:rPr>
        <w:t xml:space="preserve"> </w:t>
      </w:r>
    </w:p>
    <w:p>
      <w:pPr>
        <w:rPr>
          <w:rFonts w:ascii="Arial" w:cs="Arial" w:hAnsi="Arial"/>
          <w:lang w:val="en-US"/>
        </w:rPr>
      </w:pPr>
      <w:r>
        <w:rPr>
          <w:rFonts w:ascii="Arial" w:cs="Arial" w:hAnsi="Arial"/>
          <w:lang w:val="en-US"/>
        </w:rPr>
        <w:t>In conclusion, the decision of a company to be a pioneer or a follower depends on its strategies. Being a pioneer offers several advantages such as controlling resources, setting industry standards, and establishing brand loyalty. On the other hand, a follower company has the advantage of learning from the mistakes of first-movers and improving their product offerings based on market response. The product life cycle helps businesses to analyse and adapt strategies at different levels, from introducing new products to the market to their exit such as frontal attack, encirclement, market expansion and extended use strategy. These strategies can prevent the product from going into a declining stage and help increase market share. However, companies should carefully analyse their position in the market and alter their strategies to increase growth and brand reputation.</w:t>
      </w:r>
    </w:p>
    <w:p>
      <w:pPr>
        <w:spacing w:line="278" w:lineRule="auto"/>
        <w:jc w:val="left"/>
        <w:rPr>
          <w:rFonts w:ascii="Arial" w:eastAsia="Arial" w:cs="Arial" w:hAnsi="Arial"/>
          <w:b/>
          <w:kern w:val="0"/>
          <w:szCs w:val="40"/>
          <w:lang w:eastAsia="en-IN"/>
        </w:rPr>
      </w:pPr>
      <w:bookmarkStart w:id="10" w:name="_Toc193298245"/>
      <w:r>
        <w:rPr>
          <w:rFonts w:ascii="Arial" w:cs="Arial" w:hAnsi="Arial"/>
        </w:rPr>
        <w:br w:type="page"/>
      </w:r>
    </w:p>
    <w:p>
      <w:pPr>
        <w:pStyle w:val="1"/>
        <w:rPr>
          <w:rFonts w:ascii="Arial" w:hAnsi="Arial"/>
        </w:rPr>
      </w:pPr>
      <w:r>
        <w:rPr>
          <w:rFonts w:ascii="Arial" w:hAnsi="Arial"/>
        </w:rPr>
        <w:t>References</w:t>
      </w:r>
      <w:bookmarkEnd w:id="10"/>
      <w:r>
        <w:rPr>
          <w:rFonts w:ascii="Arial" w:hAnsi="Arial"/>
        </w:rPr>
        <w:t xml:space="preserve"> </w:t>
      </w:r>
    </w:p>
    <w:p>
      <w:pPr>
        <w:rPr>
          <w:rFonts w:ascii="Arial" w:cs="Arial" w:hAnsi="Arial"/>
          <w:lang w:val="en-US"/>
        </w:rPr>
      </w:pPr>
      <w:r>
        <w:rPr>
          <w:rFonts w:ascii="Arial" w:cs="Arial" w:hAnsi="Arial"/>
        </w:rPr>
        <w:t xml:space="preserve">Apple. (2007) </w:t>
      </w:r>
      <w:r>
        <w:rPr>
          <w:rFonts w:ascii="Arial" w:cs="Arial" w:hAnsi="Arial"/>
          <w:lang w:val="en-US"/>
        </w:rPr>
        <w:t xml:space="preserve">Apple Reinvents the Phone with iPhone. [online]. Available at: </w:t>
      </w:r>
      <w:r>
        <w:rPr>
          <w:rStyle w:val="23"/>
          <w:rFonts w:ascii="Arial" w:cs="Arial" w:hAnsi="Arial"/>
          <w:lang w:val="en-US"/>
        </w:rPr>
        <w:fldChar w:fldCharType="begin"/>
      </w:r>
      <w:r>
        <w:instrText>HYPERLINK "https://www.apple.com/newsroom/2007/01/09Apple-Reinvents-the-Phone-with-iPhone/"</w:instrText>
      </w:r>
      <w:r>
        <w:rPr>
          <w:rStyle w:val="23"/>
          <w:rFonts w:ascii="Arial" w:cs="Arial" w:hAnsi="Arial"/>
          <w:lang w:val="en-US"/>
        </w:rPr>
        <w:fldChar w:fldCharType="separate"/>
      </w:r>
      <w:r>
        <w:rPr>
          <w:rStyle w:val="23"/>
          <w:rFonts w:ascii="Arial" w:cs="Arial" w:hAnsi="Arial"/>
          <w:lang w:val="en-US"/>
        </w:rPr>
        <w:t>https://www.apple.com/newsroom/2007/01/09Apple-Reinvents-the-Phone-with-iPhone/</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rPr>
        <w:t> Bajarin</w:t>
      </w:r>
      <w:r>
        <w:rPr>
          <w:rFonts w:ascii="Arial" w:cs="Arial" w:hAnsi="Arial"/>
          <w:lang w:val="en-US"/>
        </w:rPr>
        <w:t xml:space="preserve">, T. (2021) Why Apple And Samsung's Device Competition Is Great For Consumers. [online]. Available at </w:t>
      </w:r>
      <w:r>
        <w:rPr>
          <w:rStyle w:val="23"/>
          <w:rFonts w:ascii="Arial" w:cs="Arial" w:hAnsi="Arial"/>
          <w:lang w:val="en-US"/>
        </w:rPr>
        <w:fldChar w:fldCharType="begin"/>
      </w:r>
      <w:r>
        <w:instrText>HYPERLINK "https://www.forbes.com/sites/timbajarin/2021/08/12/why-apple-and-samsungs-device-competition-is-great-for-consumers/"</w:instrText>
      </w:r>
      <w:r>
        <w:rPr>
          <w:rStyle w:val="23"/>
          <w:rFonts w:ascii="Arial" w:cs="Arial" w:hAnsi="Arial"/>
          <w:lang w:val="en-US"/>
        </w:rPr>
        <w:fldChar w:fldCharType="separate"/>
      </w:r>
      <w:r>
        <w:rPr>
          <w:rStyle w:val="23"/>
          <w:rFonts w:ascii="Arial" w:cs="Arial" w:hAnsi="Arial"/>
          <w:lang w:val="en-US"/>
        </w:rPr>
        <w:t>https://www.forbes.com/sites/timbajarin/2021/08/12/why-apple-and-samsungs-device-competition-is-great-for-consumers/</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rPr>
        <w:t xml:space="preserve">BBC. (2025) </w:t>
      </w:r>
      <w:r>
        <w:rPr>
          <w:rFonts w:ascii="Arial" w:cs="Arial" w:hAnsi="Arial"/>
          <w:lang w:val="en-US"/>
        </w:rPr>
        <w:t xml:space="preserve">Product life cycle – extension strategies - Product – Eduqas. [online]. Available at </w:t>
      </w:r>
      <w:r>
        <w:rPr>
          <w:rStyle w:val="23"/>
          <w:rFonts w:ascii="Arial" w:cs="Arial" w:hAnsi="Arial"/>
          <w:lang w:val="en-US"/>
        </w:rPr>
        <w:fldChar w:fldCharType="begin"/>
      </w:r>
      <w:r>
        <w:instrText>HYPERLINK "https://www.bbc.co.uk/bitesize/guides/z76ggwx/revision/3"</w:instrText>
      </w:r>
      <w:r>
        <w:rPr>
          <w:rStyle w:val="23"/>
          <w:rFonts w:ascii="Arial" w:cs="Arial" w:hAnsi="Arial"/>
          <w:lang w:val="en-US"/>
        </w:rPr>
        <w:fldChar w:fldCharType="separate"/>
      </w:r>
      <w:r>
        <w:rPr>
          <w:rStyle w:val="23"/>
          <w:rFonts w:ascii="Arial" w:cs="Arial" w:hAnsi="Arial"/>
          <w:lang w:val="en-US"/>
        </w:rPr>
        <w:t>https://www.bbc.co.uk/bitesize/guides/z76ggwx/revision/3</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lang w:val="en-US"/>
        </w:rPr>
        <w:t xml:space="preserve">CFI. (2025) First Mover Advantage. [online]. Available at: </w:t>
      </w:r>
      <w:r>
        <w:rPr>
          <w:rStyle w:val="23"/>
          <w:rFonts w:ascii="Arial" w:cs="Arial" w:hAnsi="Arial"/>
          <w:lang w:val="en-US"/>
        </w:rPr>
        <w:fldChar w:fldCharType="begin"/>
      </w:r>
      <w:r>
        <w:instrText>HYPERLINK "https://corporatefinanceinstitute.com/resources/management/first-mover-advantage/"</w:instrText>
      </w:r>
      <w:r>
        <w:rPr>
          <w:rStyle w:val="23"/>
          <w:rFonts w:ascii="Arial" w:cs="Arial" w:hAnsi="Arial"/>
          <w:lang w:val="en-US"/>
        </w:rPr>
        <w:fldChar w:fldCharType="separate"/>
      </w:r>
      <w:r>
        <w:rPr>
          <w:rStyle w:val="23"/>
          <w:rFonts w:ascii="Arial" w:cs="Arial" w:hAnsi="Arial"/>
          <w:lang w:val="en-US"/>
        </w:rPr>
        <w:t>https://corporatefinanceinstitute.com/resources/management/first-mover-advantage/</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lang w:val="en-US"/>
        </w:rPr>
        <w:t xml:space="preserve">CFI. (2025) Marketing Strategy. [online]. Available at: </w:t>
      </w:r>
      <w:r>
        <w:rPr>
          <w:rStyle w:val="23"/>
          <w:rFonts w:ascii="Arial" w:cs="Arial" w:hAnsi="Arial"/>
          <w:lang w:val="en-US"/>
        </w:rPr>
        <w:fldChar w:fldCharType="begin"/>
      </w:r>
      <w:r>
        <w:instrText>HYPERLINK "https://corporatefinanceinstitute.com/resources/management/marketing-strategy/"</w:instrText>
      </w:r>
      <w:r>
        <w:rPr>
          <w:rStyle w:val="23"/>
          <w:rFonts w:ascii="Arial" w:cs="Arial" w:hAnsi="Arial"/>
          <w:lang w:val="en-US"/>
        </w:rPr>
        <w:fldChar w:fldCharType="separate"/>
      </w:r>
      <w:r>
        <w:rPr>
          <w:rStyle w:val="23"/>
          <w:rFonts w:ascii="Arial" w:cs="Arial" w:hAnsi="Arial"/>
          <w:lang w:val="en-US"/>
        </w:rPr>
        <w:t>https://corporatefinanceinstitute.com/resources/management/marketing-strategy/</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lang w:val="en-US"/>
        </w:rPr>
        <w:t xml:space="preserve">CFI. (2025) Product Life Cycle. [online]. Available at </w:t>
      </w:r>
      <w:r>
        <w:rPr>
          <w:rStyle w:val="23"/>
          <w:rFonts w:ascii="Arial" w:cs="Arial" w:hAnsi="Arial"/>
          <w:lang w:val="en-US"/>
        </w:rPr>
        <w:fldChar w:fldCharType="begin"/>
      </w:r>
      <w:r>
        <w:instrText>HYPERLINK "https://corporatefinanceinstitute.com/resources/management/product-life-cycle/"</w:instrText>
      </w:r>
      <w:r>
        <w:rPr>
          <w:rStyle w:val="23"/>
          <w:rFonts w:ascii="Arial" w:cs="Arial" w:hAnsi="Arial"/>
          <w:lang w:val="en-US"/>
        </w:rPr>
        <w:fldChar w:fldCharType="separate"/>
      </w:r>
      <w:r>
        <w:rPr>
          <w:rStyle w:val="23"/>
          <w:rFonts w:ascii="Arial" w:cs="Arial" w:hAnsi="Arial"/>
          <w:lang w:val="en-US"/>
        </w:rPr>
        <w:t>https://corporatefinanceinstitute.com/resources/management/product-life-cycle/</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rPr>
      </w:pPr>
      <w:r>
        <w:rPr>
          <w:rFonts w:ascii="Arial" w:cs="Arial" w:hAnsi="Arial"/>
        </w:rPr>
        <w:t>Chen, X., Chen, R. and Zheng, G. (2024) Market insights exploration and product technology build-up: latecomer firms’ catch-up strategies. </w:t>
      </w:r>
      <w:r>
        <w:rPr>
          <w:rFonts w:ascii="Arial" w:cs="Arial" w:hAnsi="Arial"/>
          <w:i/>
          <w:iCs/>
        </w:rPr>
        <w:t>Asian Journal of Technology Innovation</w:t>
      </w:r>
      <w:r>
        <w:rPr>
          <w:rFonts w:ascii="Arial" w:cs="Arial" w:hAnsi="Arial"/>
        </w:rPr>
        <w:t>, </w:t>
      </w:r>
      <w:r>
        <w:rPr>
          <w:rFonts w:ascii="Arial" w:cs="Arial" w:hAnsi="Arial"/>
          <w:i/>
          <w:iCs/>
        </w:rPr>
        <w:t>32</w:t>
      </w:r>
      <w:r>
        <w:rPr>
          <w:rFonts w:ascii="Arial" w:cs="Arial" w:hAnsi="Arial"/>
        </w:rPr>
        <w:t>(2), pp.297-323.</w:t>
      </w:r>
    </w:p>
    <w:p>
      <w:pPr>
        <w:rPr>
          <w:rFonts w:ascii="Arial" w:cs="Arial" w:hAnsi="Arial"/>
        </w:rPr>
      </w:pPr>
      <w:r>
        <w:rPr>
          <w:rFonts w:ascii="Arial" w:cs="Arial" w:hAnsi="Arial"/>
        </w:rPr>
        <w:t>Cojocaru, C. and Cojocaru, S. (2014) Sony vs. Apple-iPod launching, a case study of leadership and innovation. </w:t>
      </w:r>
      <w:r>
        <w:rPr>
          <w:rFonts w:ascii="Arial" w:cs="Arial" w:hAnsi="Arial"/>
          <w:i/>
          <w:iCs/>
        </w:rPr>
        <w:t>Manager</w:t>
      </w:r>
      <w:r>
        <w:rPr>
          <w:rFonts w:ascii="Arial" w:cs="Arial" w:hAnsi="Arial"/>
        </w:rPr>
        <w:t>, (20), p.115.</w:t>
      </w:r>
    </w:p>
    <w:p>
      <w:pPr>
        <w:rPr>
          <w:rFonts w:ascii="Arial" w:cs="Arial" w:hAnsi="Arial"/>
          <w:lang w:val="en-US"/>
        </w:rPr>
      </w:pPr>
      <w:r>
        <w:rPr>
          <w:rFonts w:ascii="Arial" w:cs="Arial" w:hAnsi="Arial"/>
          <w:lang w:val="en-US"/>
        </w:rPr>
        <w:t xml:space="preserve">Coppola, D. (2024) </w:t>
      </w:r>
      <w:r>
        <w:rPr>
          <w:rFonts w:ascii="Arial" w:hAnsi="Arial"/>
          <w:lang w:val="en-US"/>
        </w:rPr>
        <w:t xml:space="preserve">Amazon Prime - statistics &amp; facts. [online]. Available at: </w:t>
      </w:r>
      <w:r>
        <w:rPr>
          <w:rStyle w:val="23"/>
          <w:rFonts w:ascii="Arial" w:hAnsi="Arial"/>
          <w:lang w:val="en-US"/>
        </w:rPr>
        <w:fldChar w:fldCharType="begin"/>
      </w:r>
      <w:r>
        <w:instrText>HYPERLINK "https://www.statista.com/topics/4076/amazon-prime/#topicOverview"</w:instrText>
      </w:r>
      <w:r>
        <w:rPr>
          <w:rStyle w:val="23"/>
          <w:rFonts w:ascii="Arial" w:hAnsi="Arial"/>
          <w:lang w:val="en-US"/>
        </w:rPr>
        <w:fldChar w:fldCharType="separate"/>
      </w:r>
      <w:r>
        <w:rPr>
          <w:rStyle w:val="23"/>
          <w:rFonts w:ascii="Arial" w:hAnsi="Arial"/>
          <w:lang w:val="en-US"/>
        </w:rPr>
        <w:t>https://www.statista.com/topics/4076/amazon-prime/#topicOverview</w:t>
      </w:r>
      <w:r>
        <w:rPr>
          <w:rStyle w:val="23"/>
          <w:rFonts w:ascii="Arial" w:hAnsi="Arial"/>
          <w:lang w:val="en-US"/>
        </w:rPr>
        <w:fldChar w:fldCharType="end"/>
      </w:r>
      <w:r>
        <w:rPr>
          <w:rFonts w:ascii="Arial" w:hAnsi="Arial"/>
          <w:lang w:val="en-US"/>
        </w:rPr>
        <w:t xml:space="preserve"> </w:t>
      </w:r>
      <w:r>
        <w:rPr>
          <w:rFonts w:ascii="Arial" w:cs="Arial" w:hAnsi="Arial"/>
          <w:lang w:val="en-US"/>
        </w:rPr>
        <w:t>[Accessed on: 19 March 2025].</w:t>
      </w:r>
    </w:p>
    <w:p>
      <w:pPr>
        <w:rPr>
          <w:rFonts w:ascii="Arial" w:cs="Arial" w:hAnsi="Arial"/>
        </w:rPr>
      </w:pPr>
      <w:r>
        <w:rPr>
          <w:rFonts w:ascii="Arial" w:cs="Arial" w:hAnsi="Arial"/>
        </w:rPr>
        <w:t>Covin, J.G., Slevin, D.P. and Heeley, M.B. (2000) Pioneers and followers: Competitive tactics, environment, and firm growth. </w:t>
      </w:r>
      <w:r>
        <w:rPr>
          <w:rFonts w:ascii="Arial" w:cs="Arial" w:hAnsi="Arial"/>
          <w:i/>
          <w:iCs/>
        </w:rPr>
        <w:t>Journal of business venturing</w:t>
      </w:r>
      <w:r>
        <w:rPr>
          <w:rFonts w:ascii="Arial" w:cs="Arial" w:hAnsi="Arial"/>
        </w:rPr>
        <w:t>, </w:t>
      </w:r>
      <w:r>
        <w:rPr>
          <w:rFonts w:ascii="Arial" w:cs="Arial" w:hAnsi="Arial"/>
          <w:i/>
          <w:iCs/>
        </w:rPr>
        <w:t>15</w:t>
      </w:r>
      <w:r>
        <w:rPr>
          <w:rFonts w:ascii="Arial" w:cs="Arial" w:hAnsi="Arial"/>
        </w:rPr>
        <w:t xml:space="preserve">(2), pp.175-210. </w:t>
      </w:r>
      <w:r>
        <w:rPr>
          <w:rStyle w:val="23"/>
          <w:rFonts w:ascii="Arial" w:cs="Arial" w:hAnsi="Arial"/>
        </w:rPr>
        <w:fldChar w:fldCharType="begin"/>
      </w:r>
      <w:r>
        <w:instrText>HYPERLINK "https://doi.org/10.1016/S0883-9026(98)00015-9" \o "Persistent link using digital object identifier"</w:instrText>
      </w:r>
      <w:r>
        <w:rPr>
          <w:rStyle w:val="23"/>
          <w:rFonts w:ascii="Arial" w:cs="Arial" w:hAnsi="Arial"/>
        </w:rPr>
        <w:fldChar w:fldCharType="separate"/>
      </w:r>
      <w:r>
        <w:rPr>
          <w:rStyle w:val="23"/>
          <w:rFonts w:ascii="Arial" w:cs="Arial" w:hAnsi="Arial"/>
        </w:rPr>
        <w:t>https://doi.org/10.1016/S0883-9026(98)00015-9</w:t>
      </w:r>
      <w:r>
        <w:rPr>
          <w:rStyle w:val="23"/>
          <w:rFonts w:ascii="Arial" w:cs="Arial" w:hAnsi="Arial"/>
        </w:rPr>
        <w:fldChar w:fldCharType="end"/>
      </w:r>
    </w:p>
    <w:p>
      <w:pPr>
        <w:rPr>
          <w:rFonts w:ascii="Arial" w:cs="Arial" w:hAnsi="Arial"/>
        </w:rPr>
      </w:pPr>
      <w:r>
        <w:rPr>
          <w:rFonts w:ascii="Arial" w:cs="Arial" w:hAnsi="Arial"/>
        </w:rPr>
        <w:t>García-Villaverde, P.M., Parra-Requena, G. and Ruiz-Ortega, M.J. (2017) From pioneering orientation to new product performance through competitive tactics in SMEs. </w:t>
      </w:r>
      <w:r>
        <w:rPr>
          <w:rFonts w:ascii="Arial" w:cs="Arial" w:hAnsi="Arial"/>
          <w:i/>
          <w:iCs/>
        </w:rPr>
        <w:t>BRQ Business Research Quarterly</w:t>
      </w:r>
      <w:r>
        <w:rPr>
          <w:rFonts w:ascii="Arial" w:cs="Arial" w:hAnsi="Arial"/>
        </w:rPr>
        <w:t>, </w:t>
      </w:r>
      <w:r>
        <w:rPr>
          <w:rFonts w:ascii="Arial" w:cs="Arial" w:hAnsi="Arial"/>
          <w:i/>
          <w:iCs/>
        </w:rPr>
        <w:t>20</w:t>
      </w:r>
      <w:r>
        <w:rPr>
          <w:rFonts w:ascii="Arial" w:cs="Arial" w:hAnsi="Arial"/>
        </w:rPr>
        <w:t xml:space="preserve">(4), pp.275-290. </w:t>
      </w:r>
      <w:r>
        <w:rPr>
          <w:rStyle w:val="23"/>
          <w:rFonts w:ascii="Arial" w:cs="Arial" w:hAnsi="Arial"/>
        </w:rPr>
        <w:fldChar w:fldCharType="begin"/>
      </w:r>
      <w:r>
        <w:instrText>HYPERLINK "https://doi.org/10.1016/j.brq.2017.05.002" \o "Persistent link using digital object identifier"</w:instrText>
      </w:r>
      <w:r>
        <w:rPr>
          <w:rStyle w:val="23"/>
          <w:rFonts w:ascii="Arial" w:cs="Arial" w:hAnsi="Arial"/>
        </w:rPr>
        <w:fldChar w:fldCharType="separate"/>
      </w:r>
      <w:r>
        <w:rPr>
          <w:rStyle w:val="23"/>
          <w:rFonts w:ascii="Arial" w:cs="Arial" w:hAnsi="Arial"/>
        </w:rPr>
        <w:t>https://doi.org/10.1016/j.brq.2017.05.002</w:t>
      </w:r>
      <w:r>
        <w:rPr>
          <w:rStyle w:val="23"/>
          <w:rFonts w:ascii="Arial" w:cs="Arial" w:hAnsi="Arial"/>
        </w:rPr>
        <w:fldChar w:fldCharType="end"/>
      </w:r>
    </w:p>
    <w:p>
      <w:pPr>
        <w:rPr>
          <w:rFonts w:ascii="Arial" w:cs="Arial" w:hAnsi="Arial"/>
          <w:lang w:val="en-US"/>
        </w:rPr>
      </w:pPr>
      <w:r>
        <w:rPr>
          <w:rFonts w:ascii="Arial" w:cs="Arial" w:hAnsi="Arial"/>
          <w:lang w:val="en-US"/>
        </w:rPr>
        <w:t xml:space="preserve">Google. (2025) How our business works. [online]. Available at </w:t>
      </w:r>
      <w:r>
        <w:rPr>
          <w:rStyle w:val="23"/>
          <w:rFonts w:ascii="Arial" w:cs="Arial" w:hAnsi="Arial"/>
          <w:lang w:val="en-US"/>
        </w:rPr>
        <w:fldChar w:fldCharType="begin"/>
      </w:r>
      <w:r>
        <w:instrText>HYPERLINK "https://about.google/intl/ALL_in/how-our-business-works/"</w:instrText>
      </w:r>
      <w:r>
        <w:rPr>
          <w:rStyle w:val="23"/>
          <w:rFonts w:ascii="Arial" w:cs="Arial" w:hAnsi="Arial"/>
          <w:lang w:val="en-US"/>
        </w:rPr>
        <w:fldChar w:fldCharType="separate"/>
      </w:r>
      <w:r>
        <w:rPr>
          <w:rStyle w:val="23"/>
          <w:rFonts w:ascii="Arial" w:cs="Arial" w:hAnsi="Arial"/>
          <w:lang w:val="en-US"/>
        </w:rPr>
        <w:t>https://about.google/intl/ALL_in/how-our-business-works/</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rPr>
      </w:pPr>
      <w:r>
        <w:rPr>
          <w:rFonts w:ascii="Arial" w:cs="Arial" w:hAnsi="Arial"/>
        </w:rPr>
        <w:t xml:space="preserve">Iqbal, M. and Kathok, I.H. (2025) Unveiling Analyzen: Pioneers of Digital Marketing in Bangladesh. </w:t>
      </w:r>
      <w:r>
        <w:rPr>
          <w:rStyle w:val="23"/>
          <w:rFonts w:ascii="Arial" w:cs="Arial" w:hAnsi="Arial"/>
        </w:rPr>
        <w:fldChar w:fldCharType="begin"/>
      </w:r>
      <w:r>
        <w:instrText>HYPERLINK "https://doi.org/10.4135/9781071980477"</w:instrText>
      </w:r>
      <w:r>
        <w:rPr>
          <w:rStyle w:val="23"/>
          <w:rFonts w:ascii="Arial" w:cs="Arial" w:hAnsi="Arial"/>
        </w:rPr>
        <w:fldChar w:fldCharType="separate"/>
      </w:r>
      <w:r>
        <w:rPr>
          <w:rStyle w:val="23"/>
          <w:rFonts w:ascii="Arial" w:cs="Arial" w:hAnsi="Arial"/>
        </w:rPr>
        <w:t>https://doi.org/10.4135/9781071980477</w:t>
      </w:r>
      <w:r>
        <w:rPr>
          <w:rStyle w:val="23"/>
          <w:rFonts w:ascii="Arial" w:cs="Arial" w:hAnsi="Arial"/>
        </w:rPr>
        <w:fldChar w:fldCharType="end"/>
      </w:r>
      <w:r>
        <w:rPr>
          <w:rFonts w:ascii="Arial" w:cs="Arial" w:hAnsi="Arial"/>
        </w:rPr>
        <w:t xml:space="preserve"> </w:t>
      </w:r>
    </w:p>
    <w:p>
      <w:pPr>
        <w:rPr>
          <w:rFonts w:ascii="Arial" w:cs="Arial" w:hAnsi="Arial"/>
          <w:lang w:val="en-US"/>
        </w:rPr>
      </w:pPr>
      <w:r>
        <w:rPr>
          <w:rFonts w:ascii="Arial" w:cs="Arial" w:hAnsi="Arial"/>
        </w:rPr>
        <w:t>Kaličanin, Đ. (2008) A question of strategy: To be a pioneer or a follower?. </w:t>
      </w:r>
      <w:r>
        <w:rPr>
          <w:rFonts w:ascii="Arial" w:cs="Arial" w:hAnsi="Arial"/>
          <w:i/>
          <w:iCs/>
        </w:rPr>
        <w:t>Economic Annals</w:t>
      </w:r>
      <w:r>
        <w:rPr>
          <w:rFonts w:ascii="Arial" w:cs="Arial" w:hAnsi="Arial"/>
        </w:rPr>
        <w:t>, </w:t>
      </w:r>
      <w:r>
        <w:rPr>
          <w:rFonts w:ascii="Arial" w:cs="Arial" w:hAnsi="Arial"/>
          <w:i/>
          <w:iCs/>
        </w:rPr>
        <w:t>53</w:t>
      </w:r>
      <w:r>
        <w:rPr>
          <w:rFonts w:ascii="Arial" w:cs="Arial" w:hAnsi="Arial"/>
        </w:rPr>
        <w:t>(177), pp.89-102.</w:t>
      </w:r>
    </w:p>
    <w:p>
      <w:pPr>
        <w:rPr>
          <w:rFonts w:ascii="Arial" w:cs="Arial" w:hAnsi="Arial"/>
          <w:lang w:val="en-US"/>
        </w:rPr>
      </w:pPr>
      <w:r>
        <w:rPr>
          <w:rFonts w:ascii="Arial" w:cs="Arial" w:hAnsi="Arial"/>
          <w:lang w:val="en-US"/>
        </w:rPr>
        <w:t xml:space="preserve">Lucidity. (2025) Encirclement Attack Strategy Guide. [online]. Available at </w:t>
      </w:r>
      <w:r>
        <w:rPr>
          <w:rStyle w:val="23"/>
          <w:rFonts w:ascii="Arial" w:cs="Arial" w:hAnsi="Arial"/>
          <w:lang w:val="en-US"/>
        </w:rPr>
        <w:fldChar w:fldCharType="begin"/>
      </w:r>
      <w:r>
        <w:instrText>HYPERLINK "https://getlucidity.com/strategy-resources/encirclement-attack-strategy-guide/#:~:text=An Encirclement Attack Strategy is,and confused by the approach"</w:instrText>
      </w:r>
      <w:r>
        <w:rPr>
          <w:rStyle w:val="23"/>
          <w:rFonts w:ascii="Arial" w:cs="Arial" w:hAnsi="Arial"/>
          <w:lang w:val="en-US"/>
        </w:rPr>
        <w:fldChar w:fldCharType="separate"/>
      </w:r>
      <w:r>
        <w:rPr>
          <w:rStyle w:val="23"/>
          <w:rFonts w:ascii="Arial" w:cs="Arial" w:hAnsi="Arial"/>
          <w:lang w:val="en-US"/>
        </w:rPr>
        <w:t>https://getlucidity.com/strategy-resources/encirclement-attack-strategy-guide/#:~:text=An%20Encirclement%20Attack%20Strategy%20is,and%20confused%20by%20the%20approach</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lang w:val="en-US"/>
        </w:rPr>
        <w:t xml:space="preserve">Lucidity. (2025) Flanking Defense Strategy Guide. [online]. Available at: </w:t>
      </w:r>
      <w:r>
        <w:rPr>
          <w:rStyle w:val="23"/>
          <w:rFonts w:ascii="Arial" w:cs="Arial" w:hAnsi="Arial"/>
          <w:lang w:val="en-US"/>
        </w:rPr>
        <w:fldChar w:fldCharType="begin"/>
      </w:r>
      <w:r>
        <w:instrText>HYPERLINK "https://getlucidity.com/strategy-resources/flanking-defense-strategy-guide/"</w:instrText>
      </w:r>
      <w:r>
        <w:rPr>
          <w:rStyle w:val="23"/>
          <w:rFonts w:ascii="Arial" w:cs="Arial" w:hAnsi="Arial"/>
          <w:lang w:val="en-US"/>
        </w:rPr>
        <w:fldChar w:fldCharType="separate"/>
      </w:r>
      <w:r>
        <w:rPr>
          <w:rStyle w:val="23"/>
          <w:rFonts w:ascii="Arial" w:cs="Arial" w:hAnsi="Arial"/>
          <w:lang w:val="en-US"/>
        </w:rPr>
        <w:t>https://getlucidity.com/strategy-resources/flanking-defense-strategy-guide/</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lang w:val="en-US"/>
        </w:rPr>
        <w:t xml:space="preserve">Lucidity. (2025) Frontal Attack Strategy Guide. [online]. Available at: </w:t>
      </w:r>
      <w:r>
        <w:rPr>
          <w:rStyle w:val="23"/>
          <w:rFonts w:ascii="Arial" w:cs="Arial" w:hAnsi="Arial"/>
          <w:lang w:val="en-US"/>
        </w:rPr>
        <w:fldChar w:fldCharType="begin"/>
      </w:r>
      <w:r>
        <w:instrText>HYPERLINK "https://getlucidity.com/strategy-resources/frontal-attack-strategy-guide/"</w:instrText>
      </w:r>
      <w:r>
        <w:rPr>
          <w:rStyle w:val="23"/>
          <w:rFonts w:ascii="Arial" w:cs="Arial" w:hAnsi="Arial"/>
          <w:lang w:val="en-US"/>
        </w:rPr>
        <w:fldChar w:fldCharType="separate"/>
      </w:r>
      <w:r>
        <w:rPr>
          <w:rStyle w:val="23"/>
          <w:rFonts w:ascii="Arial" w:cs="Arial" w:hAnsi="Arial"/>
          <w:lang w:val="en-US"/>
        </w:rPr>
        <w:t>https://getlucidity.com/strategy-resources/frontal-attack-strategy-guide/</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lang w:val="en-US"/>
        </w:rPr>
        <w:t xml:space="preserve">Lucidity. (2025) How to Successfully Create a Great Position Defense Strategy. [online]. Available at </w:t>
      </w:r>
      <w:r>
        <w:rPr>
          <w:rStyle w:val="23"/>
          <w:rFonts w:ascii="Arial" w:cs="Arial" w:hAnsi="Arial"/>
          <w:lang w:val="en-US"/>
        </w:rPr>
        <w:fldChar w:fldCharType="begin"/>
      </w:r>
      <w:r>
        <w:instrText>HYPERLINK "https://getlucidity.com/strategy-resources/position-defense-strategy-guide/"</w:instrText>
      </w:r>
      <w:r>
        <w:rPr>
          <w:rStyle w:val="23"/>
          <w:rFonts w:ascii="Arial" w:cs="Arial" w:hAnsi="Arial"/>
          <w:lang w:val="en-US"/>
        </w:rPr>
        <w:fldChar w:fldCharType="separate"/>
      </w:r>
      <w:r>
        <w:rPr>
          <w:rStyle w:val="23"/>
          <w:rFonts w:ascii="Arial" w:cs="Arial" w:hAnsi="Arial"/>
          <w:lang w:val="en-US"/>
        </w:rPr>
        <w:t>https://getlucidity.com/strategy-resources/position-defense-strategy-guide/</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rPr>
      </w:pPr>
      <w:r>
        <w:rPr>
          <w:rFonts w:ascii="Arial" w:cs="Arial" w:hAnsi="Arial"/>
        </w:rPr>
        <w:t>Onyusheva, I.R.I.N.A. and Baker, A.S. (2021) Netflix: A case study on international business strategy development. </w:t>
      </w:r>
      <w:r>
        <w:rPr>
          <w:rFonts w:ascii="Arial" w:cs="Arial" w:hAnsi="Arial"/>
          <w:i/>
          <w:iCs/>
        </w:rPr>
        <w:t>The EUrASEANs: journal on global socio-economic dynamics</w:t>
      </w:r>
      <w:r>
        <w:rPr>
          <w:rFonts w:ascii="Arial" w:cs="Arial" w:hAnsi="Arial"/>
        </w:rPr>
        <w:t>, </w:t>
      </w:r>
      <w:r>
        <w:rPr>
          <w:rFonts w:ascii="Arial" w:cs="Arial" w:hAnsi="Arial"/>
          <w:i/>
          <w:iCs/>
        </w:rPr>
        <w:t>6</w:t>
      </w:r>
      <w:r>
        <w:rPr>
          <w:rFonts w:ascii="Arial" w:cs="Arial" w:hAnsi="Arial"/>
        </w:rPr>
        <w:t xml:space="preserve">(31), pp.40-52. </w:t>
      </w:r>
      <w:r>
        <w:rPr>
          <w:rStyle w:val="23"/>
          <w:rFonts w:ascii="Arial" w:cs="Arial" w:hAnsi="Arial"/>
        </w:rPr>
        <w:fldChar w:fldCharType="begin"/>
      </w:r>
      <w:r>
        <w:instrText>HYPERLINK "http://dx.doi.org/10.54691/bcpbm.v42i.4580"</w:instrText>
      </w:r>
      <w:r>
        <w:rPr>
          <w:rStyle w:val="23"/>
          <w:rFonts w:ascii="Arial" w:cs="Arial" w:hAnsi="Arial"/>
        </w:rPr>
        <w:fldChar w:fldCharType="separate"/>
      </w:r>
      <w:r>
        <w:rPr>
          <w:rStyle w:val="23"/>
          <w:rFonts w:ascii="Arial" w:cs="Arial" w:hAnsi="Arial"/>
        </w:rPr>
        <w:t>10.54691/bcpbm.v42i.4580</w:t>
      </w:r>
      <w:r>
        <w:rPr>
          <w:rStyle w:val="23"/>
          <w:rFonts w:ascii="Arial" w:cs="Arial" w:hAnsi="Arial"/>
        </w:rPr>
        <w:fldChar w:fldCharType="end"/>
      </w:r>
    </w:p>
    <w:p>
      <w:pPr>
        <w:rPr>
          <w:rFonts w:ascii="Arial" w:cs="Arial" w:hAnsi="Arial"/>
          <w:lang w:val="en-US"/>
        </w:rPr>
      </w:pPr>
      <w:r>
        <w:rPr>
          <w:rFonts w:ascii="Arial" w:cs="Arial" w:hAnsi="Arial"/>
        </w:rPr>
        <w:t>Rundh, B. (2023) International expansion or stagnation: market development for mature products. </w:t>
      </w:r>
      <w:r>
        <w:rPr>
          <w:rFonts w:ascii="Arial" w:cs="Arial" w:hAnsi="Arial"/>
          <w:i/>
          <w:iCs/>
        </w:rPr>
        <w:t>Asia-Pacific Journal of Business Administration</w:t>
      </w:r>
      <w:r>
        <w:rPr>
          <w:rFonts w:ascii="Arial" w:cs="Arial" w:hAnsi="Arial"/>
        </w:rPr>
        <w:t>, </w:t>
      </w:r>
      <w:r>
        <w:rPr>
          <w:rFonts w:ascii="Arial" w:cs="Arial" w:hAnsi="Arial"/>
          <w:i/>
          <w:iCs/>
        </w:rPr>
        <w:t>15</w:t>
      </w:r>
      <w:r>
        <w:rPr>
          <w:rFonts w:ascii="Arial" w:cs="Arial" w:hAnsi="Arial"/>
        </w:rPr>
        <w:t>(4), pp.626-645.</w:t>
      </w:r>
    </w:p>
    <w:p>
      <w:pPr>
        <w:rPr>
          <w:rFonts w:ascii="Arial" w:cs="Arial" w:hAnsi="Arial"/>
          <w:lang w:val="en-US"/>
        </w:rPr>
      </w:pPr>
      <w:r>
        <w:rPr>
          <w:rFonts w:ascii="Arial" w:cs="Arial" w:hAnsi="Arial"/>
          <w:lang w:val="en-US"/>
        </w:rPr>
        <w:t xml:space="preserve">Starbucks. (2020) Introducing the new Starbucks Rewards: Free Drinks, Fast. [online]. Available at: </w:t>
      </w:r>
      <w:r>
        <w:rPr>
          <w:rStyle w:val="23"/>
          <w:rFonts w:ascii="Arial" w:cs="Arial" w:hAnsi="Arial"/>
          <w:lang w:val="en-US"/>
        </w:rPr>
        <w:fldChar w:fldCharType="begin"/>
      </w:r>
      <w:r>
        <w:instrText>HYPERLINK "https://stories.starbucks.com/emea/stories/2020/introducing-the-new-starbucks-rewards/"</w:instrText>
      </w:r>
      <w:r>
        <w:rPr>
          <w:rStyle w:val="23"/>
          <w:rFonts w:ascii="Arial" w:cs="Arial" w:hAnsi="Arial"/>
          <w:lang w:val="en-US"/>
        </w:rPr>
        <w:fldChar w:fldCharType="separate"/>
      </w:r>
      <w:r>
        <w:rPr>
          <w:rStyle w:val="23"/>
          <w:rFonts w:ascii="Arial" w:cs="Arial" w:hAnsi="Arial"/>
          <w:lang w:val="en-US"/>
        </w:rPr>
        <w:t>https://stories.starbucks.com/emea/stories/2020/introducing-the-new-starbucks-rewards/</w:t>
      </w:r>
      <w:r>
        <w:rPr>
          <w:rStyle w:val="23"/>
          <w:rFonts w:ascii="Arial" w:cs="Arial" w:hAnsi="Arial"/>
          <w:lang w:val="en-US"/>
        </w:rPr>
        <w:fldChar w:fldCharType="end"/>
      </w:r>
      <w:r>
        <w:rPr>
          <w:rFonts w:ascii="Arial" w:cs="Arial" w:hAnsi="Arial"/>
          <w:lang w:val="en-US"/>
        </w:rPr>
        <w:t xml:space="preserve"> [Accessed on: 19 March 2025].</w:t>
      </w:r>
    </w:p>
    <w:p>
      <w:pPr>
        <w:rPr>
          <w:rFonts w:ascii="Arial" w:hAnsi="Arial"/>
        </w:rPr>
      </w:pPr>
      <w:r>
        <w:rPr>
          <w:rFonts w:ascii="Arial" w:hAnsi="Arial"/>
        </w:rPr>
        <w:t>Stark, J. (2022) Product lifecycle management (PLM). In </w:t>
      </w:r>
      <w:r>
        <w:rPr>
          <w:rFonts w:ascii="Arial" w:hAnsi="Arial"/>
          <w:i/>
          <w:iCs/>
        </w:rPr>
        <w:t>Product lifecycle management (volume 1) 21st Century paradigm for product realisation</w:t>
      </w:r>
      <w:r>
        <w:rPr>
          <w:rFonts w:ascii="Arial" w:hAnsi="Arial"/>
        </w:rPr>
        <w:t>. Cham: Springer International Publishing. pp. 1-32</w:t>
      </w:r>
    </w:p>
    <w:p>
      <w:pPr>
        <w:rPr>
          <w:rFonts w:ascii="Arial" w:cs="Arial" w:hAnsi="Arial"/>
          <w:lang w:val="en-US"/>
        </w:rPr>
      </w:pPr>
      <w:r>
        <w:rPr>
          <w:rFonts w:ascii="Arial" w:cs="Arial" w:hAnsi="Arial"/>
          <w:lang w:val="en-US"/>
        </w:rPr>
        <w:t xml:space="preserve">Surendar, T. (2018) Indian telecom industry: The game of thrones. [online]. Available at </w:t>
      </w:r>
      <w:r>
        <w:rPr>
          <w:rStyle w:val="23"/>
          <w:rFonts w:ascii="Arial" w:cs="Arial" w:hAnsi="Arial"/>
          <w:lang w:val="en-US"/>
        </w:rPr>
        <w:fldChar w:fldCharType="begin"/>
      </w:r>
      <w:r>
        <w:instrText>HYPERLINK "https://www.fortuneindia.com/macro/indian-telecom-industry-the-game-of-thrones/102824"</w:instrText>
      </w:r>
      <w:r>
        <w:rPr>
          <w:rStyle w:val="23"/>
          <w:rFonts w:ascii="Arial" w:cs="Arial" w:hAnsi="Arial"/>
          <w:lang w:val="en-US"/>
        </w:rPr>
        <w:fldChar w:fldCharType="separate"/>
      </w:r>
      <w:r>
        <w:rPr>
          <w:rStyle w:val="23"/>
          <w:rFonts w:ascii="Arial" w:cs="Arial" w:hAnsi="Arial"/>
          <w:lang w:val="en-US"/>
        </w:rPr>
        <w:t>https://www.fortuneindia.com/macro/indian-telecom-industry-the-game-of-thrones/102824</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hAnsi="Arial"/>
        </w:rPr>
        <w:t xml:space="preserve">TWI. (2025) </w:t>
      </w:r>
      <w:r>
        <w:rPr>
          <w:rFonts w:ascii="Arial" w:hAnsi="Arial"/>
          <w:lang w:val="en-US"/>
        </w:rPr>
        <w:t xml:space="preserve">What is a Product Life Cycle? (Definition, Stages and Examples). [online]. Available at: </w:t>
      </w:r>
      <w:r>
        <w:rPr>
          <w:rStyle w:val="23"/>
          <w:rFonts w:ascii="Arial" w:hAnsi="Arial"/>
          <w:lang w:val="en-US"/>
        </w:rPr>
        <w:fldChar w:fldCharType="begin"/>
      </w:r>
      <w:r>
        <w:instrText>HYPERLINK "https://www.twi-global.com/technical-knowledge/faqs/what-is-a-product-life-cycle#:~:text=The various stages of a,replaced by a newer alternative"</w:instrText>
      </w:r>
      <w:r>
        <w:rPr>
          <w:rStyle w:val="23"/>
          <w:rFonts w:ascii="Arial" w:hAnsi="Arial"/>
          <w:lang w:val="en-US"/>
        </w:rPr>
        <w:fldChar w:fldCharType="separate"/>
      </w:r>
      <w:r>
        <w:rPr>
          <w:rStyle w:val="23"/>
          <w:rFonts w:ascii="Arial" w:hAnsi="Arial"/>
          <w:lang w:val="en-US"/>
        </w:rPr>
        <w:t>https://www.twi-global.com/technical-knowledge/faqs/what-is-a-product-life-cycle#:~:text=The%20various%20stages%20of%20a,replaced%20by%20a%20newer%20alternative</w:t>
      </w:r>
      <w:r>
        <w:rPr>
          <w:rStyle w:val="23"/>
          <w:rFonts w:ascii="Arial" w:hAnsi="Arial"/>
          <w:lang w:val="en-US"/>
        </w:rPr>
        <w:fldChar w:fldCharType="end"/>
      </w:r>
      <w:r>
        <w:rPr>
          <w:rFonts w:ascii="Arial" w:hAnsi="Arial"/>
          <w:lang w:val="en-US"/>
        </w:rPr>
        <w:t xml:space="preserve">. </w:t>
      </w:r>
      <w:r>
        <w:rPr>
          <w:rFonts w:ascii="Arial" w:cs="Arial" w:hAnsi="Arial"/>
          <w:lang w:val="en-US"/>
        </w:rPr>
        <w:t>[Accessed on: 19 March 2025].</w:t>
      </w:r>
    </w:p>
    <w:p>
      <w:pPr>
        <w:rPr>
          <w:rFonts w:ascii="Arial" w:cs="Arial" w:hAnsi="Arial"/>
          <w:lang w:val="en-US"/>
        </w:rPr>
      </w:pPr>
      <w:r>
        <w:rPr>
          <w:rFonts w:ascii="Arial" w:cs="Arial" w:hAnsi="Arial"/>
        </w:rPr>
        <w:t>Westberg</w:t>
      </w:r>
      <w:r>
        <w:rPr>
          <w:rFonts w:ascii="Arial" w:cs="Arial" w:hAnsi="Arial"/>
          <w:lang w:val="en-US"/>
        </w:rPr>
        <w:t xml:space="preserve">, K. (2024) Amazon: From Books to Everything. [online]. Available at: </w:t>
      </w:r>
      <w:r>
        <w:rPr>
          <w:rStyle w:val="23"/>
          <w:rFonts w:ascii="Arial" w:cs="Arial" w:hAnsi="Arial"/>
          <w:lang w:val="en-US"/>
        </w:rPr>
        <w:fldChar w:fldCharType="begin"/>
      </w:r>
      <w:r>
        <w:instrText>HYPERLINK "https://quartr.com/insights/company-research/amazon-from-books-to-everything"</w:instrText>
      </w:r>
      <w:r>
        <w:rPr>
          <w:rStyle w:val="23"/>
          <w:rFonts w:ascii="Arial" w:cs="Arial" w:hAnsi="Arial"/>
          <w:lang w:val="en-US"/>
        </w:rPr>
        <w:fldChar w:fldCharType="separate"/>
      </w:r>
      <w:r>
        <w:rPr>
          <w:rStyle w:val="23"/>
          <w:rFonts w:ascii="Arial" w:cs="Arial" w:hAnsi="Arial"/>
          <w:lang w:val="en-US"/>
        </w:rPr>
        <w:t>https://quartr.com/insights/company-research/amazon-from-books-to-everything</w:t>
      </w:r>
      <w:r>
        <w:rPr>
          <w:rStyle w:val="23"/>
          <w:rFonts w:ascii="Arial" w:cs="Arial" w:hAnsi="Arial"/>
          <w:lang w:val="en-US"/>
        </w:rPr>
        <w:fldChar w:fldCharType="end"/>
      </w:r>
      <w:r>
        <w:rPr>
          <w:rFonts w:ascii="Arial" w:cs="Arial" w:hAnsi="Arial"/>
          <w:lang w:val="en-US"/>
        </w:rPr>
        <w:t xml:space="preserve"> [Accessed on: 19 March 2025].</w:t>
      </w:r>
    </w:p>
    <w:p>
      <w:pPr>
        <w:rPr>
          <w:rFonts w:ascii="Arial" w:cs="Arial" w:hAnsi="Arial"/>
          <w:lang w:val="en-US"/>
        </w:rPr>
      </w:pPr>
      <w:r>
        <w:rPr>
          <w:rFonts w:ascii="Arial" w:cs="Arial" w:hAnsi="Arial"/>
        </w:rPr>
        <w:t>Xie, F.T., Donthu, N. and Johnston, W.J. (2021) Beyond first or late mover advantages: timed mover advantage. </w:t>
      </w:r>
      <w:r>
        <w:rPr>
          <w:rFonts w:ascii="Arial" w:cs="Arial" w:hAnsi="Arial"/>
          <w:i/>
          <w:iCs/>
        </w:rPr>
        <w:t>Journal of Business &amp; Industrial Marketing</w:t>
      </w:r>
      <w:r>
        <w:rPr>
          <w:rFonts w:ascii="Arial" w:cs="Arial" w:hAnsi="Arial"/>
        </w:rPr>
        <w:t>, </w:t>
      </w:r>
      <w:r>
        <w:rPr>
          <w:rFonts w:ascii="Arial" w:cs="Arial" w:hAnsi="Arial"/>
          <w:i/>
          <w:iCs/>
        </w:rPr>
        <w:t>36</w:t>
      </w:r>
      <w:r>
        <w:rPr>
          <w:rFonts w:ascii="Arial" w:cs="Arial" w:hAnsi="Arial"/>
        </w:rPr>
        <w:t>(7), pp.1163-1175.</w:t>
      </w:r>
    </w:p>
    <w:p>
      <w:pPr>
        <w:rPr>
          <w:rFonts w:ascii="Arial" w:hAnsi="Arial"/>
          <w:lang w:val="en-US"/>
        </w:rPr>
      </w:pPr>
    </w:p>
    <w:p>
      <w:pPr>
        <w:rPr>
          <w:rFonts w:ascii="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lang w:val="en-US"/>
        </w:rPr>
      </w:pPr>
    </w:p>
    <w:p>
      <w:pPr>
        <w:rPr>
          <w:rFonts w:ascii="Arial" w:cs="Arial" w:hAnsi="Arial"/>
          <w:b/>
          <w:bCs/>
          <w:lang w:val="en-US"/>
        </w:rPr>
      </w:pPr>
    </w:p>
    <w:p>
      <w:pPr>
        <w:rPr>
          <w:rFonts w:ascii="Arial" w:cs="Arial" w:hAnsi="Arial"/>
          <w:lang w:val="en-US"/>
        </w:rPr>
      </w:pPr>
    </w:p>
    <w:p>
      <w:pPr>
        <w:rPr>
          <w:rFonts w:ascii="Arial" w:cs="Arial" w:hAnsi="Arial"/>
          <w:lang w:val="en-US"/>
        </w:rPr>
      </w:pPr>
    </w:p>
    <w:p>
      <w:pPr>
        <w:rPr>
          <w:rFonts w:ascii="Arial" w:cs="Arial" w:hAnsi="Arial"/>
          <w:b/>
          <w:bCs/>
          <w:lang w:val="en-US"/>
        </w:rPr>
      </w:pPr>
    </w:p>
    <w:sectPr>
      <w:footerReference w:type="default" r:id="rId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等线 Light">
    <w:altName w:val="Droid Sans"/>
    <w:panose1 w:val="00000000000000000000"/>
    <w:charset w:val="00"/>
    <w:family w:val="auto"/>
    <w:pitch w:val="variable"/>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6"/>
      <w:tabs>
        <w:tab w:val="center" w:pos="4680"/>
        <w:tab w:val="right" w:pos="9360"/>
      </w:tabs>
      <w:jc w:val="right"/>
    </w:pPr>
    <w:r>
      <w:fldChar w:fldCharType="begin"/>
    </w:r>
    <w:r>
      <w:instrText xml:space="preserve"> PAGE   \* MERGEFORMAT </w:instrText>
    </w:r>
    <w:r>
      <w:fldChar w:fldCharType="separate"/>
    </w:r>
    <w:r>
      <w:t>2</w:t>
    </w:r>
    <w:r>
      <w:fldChar w:fldCharType="end"/>
    </w:r>
  </w:p>
  <w:p>
    <w:pPr>
      <w:pStyle w:val="26"/>
      <w:tabs>
        <w:tab w:val="center" w:pos="4680"/>
        <w:tab w:val="right" w:pos="9360"/>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w:docVars>
    <w:docVar w:name="__Grammarly_42___1" w:val="H4sIAAAAAAAEAKtWcslP9kxRslIyNDa2MLMwMzQxNbE0NTQ2MDBX0lEKTi0uzszPAykwqgUAW40j9ywAAAA="/>
    <w:docVar w:name="__Grammarly_42____i" w:val="H4sIAAAAAAAEAKtWckksSQxILCpxzi/NK1GyMqwFAAEhoTITAAAA"/>
  </w:docVars>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360" w:lineRule="auto"/>
      <w:jc w:val="both"/>
    </w:pPr>
    <w:rPr>
      <w:rFonts w:ascii="Times New Roman" w:eastAsia="Calibri" w:cs="Arial" w:hAnsi="Times New Roman"/>
      <w:kern w:val="2"/>
      <w:sz w:val="24"/>
      <w:szCs w:val="24"/>
      <w:lang w:val="en-GB" w:eastAsia="en-US" w:bidi="ar-SA"/>
    </w:rPr>
  </w:style>
  <w:style w:type="paragraph" w:styleId="1">
    <w:name w:val="heading 1"/>
    <w:basedOn w:val="0"/>
    <w:next w:val="0"/>
    <w:pPr>
      <w:keepNext/>
      <w:keepLines/>
      <w:spacing w:before="400" w:after="120" w:line="276" w:lineRule="auto"/>
      <w:jc w:val="left"/>
      <w:outlineLvl w:val="0"/>
    </w:pPr>
    <w:rPr>
      <w:rFonts w:eastAsia="Arial" w:cs="Arial"/>
      <w:b/>
      <w:kern w:val="0"/>
      <w:szCs w:val="40"/>
      <w:lang w:eastAsia="en-IN"/>
    </w:rPr>
  </w:style>
  <w:style w:type="paragraph" w:styleId="2">
    <w:name w:val="heading 2"/>
    <w:basedOn w:val="0"/>
    <w:next w:val="0"/>
    <w:pPr>
      <w:keepNext/>
      <w:keepLines/>
      <w:spacing w:before="360" w:after="120" w:line="276" w:lineRule="auto"/>
      <w:jc w:val="left"/>
      <w:outlineLvl w:val="1"/>
    </w:pPr>
    <w:rPr>
      <w:rFonts w:eastAsia="Arial" w:cs="Arial"/>
      <w:b/>
      <w:i/>
      <w:kern w:val="0"/>
      <w:szCs w:val="32"/>
      <w:lang w:eastAsia="en-IN"/>
    </w:rPr>
  </w:style>
  <w:style w:type="paragraph" w:styleId="3">
    <w:name w:val="heading 3"/>
    <w:basedOn w:val="0"/>
    <w:next w:val="0"/>
    <w:pPr>
      <w:keepNext/>
      <w:keepLines/>
      <w:spacing w:before="160" w:after="80"/>
      <w:outlineLvl w:val="2"/>
    </w:pPr>
    <w:rPr>
      <w:rFonts w:ascii="Calibri" w:eastAsia="等线 Light" w:cs="Times New Roman" w:hAnsi="Calibri"/>
      <w:color w:val="2F5496"/>
      <w:sz w:val="28"/>
      <w:szCs w:val="28"/>
    </w:rPr>
  </w:style>
  <w:style w:type="paragraph" w:styleId="4">
    <w:name w:val="heading 4"/>
    <w:basedOn w:val="0"/>
    <w:next w:val="0"/>
    <w:pPr>
      <w:keepNext/>
      <w:keepLines/>
      <w:spacing w:before="80" w:after="40"/>
      <w:outlineLvl w:val="3"/>
    </w:pPr>
    <w:rPr>
      <w:rFonts w:ascii="Calibri" w:eastAsia="等线 Light" w:cs="Times New Roman" w:hAnsi="Calibri"/>
      <w:i/>
      <w:iCs/>
      <w:color w:val="2F5496"/>
    </w:rPr>
  </w:style>
  <w:style w:type="paragraph" w:styleId="5">
    <w:name w:val="heading 5"/>
    <w:basedOn w:val="0"/>
    <w:next w:val="0"/>
    <w:pPr>
      <w:keepNext/>
      <w:keepLines/>
      <w:spacing w:before="80" w:after="40"/>
      <w:outlineLvl w:val="4"/>
    </w:pPr>
    <w:rPr>
      <w:rFonts w:ascii="Calibri" w:eastAsia="等线 Light" w:cs="Times New Roman" w:hAnsi="Calibri"/>
      <w:color w:val="2F5496"/>
    </w:rPr>
  </w:style>
  <w:style w:type="paragraph" w:styleId="6">
    <w:name w:val="heading 6"/>
    <w:basedOn w:val="0"/>
    <w:next w:val="0"/>
    <w:pPr>
      <w:keepNext/>
      <w:keepLines/>
      <w:spacing w:before="40" w:after="0"/>
      <w:outlineLvl w:val="5"/>
    </w:pPr>
    <w:rPr>
      <w:rFonts w:ascii="Calibri" w:eastAsia="等线 Light" w:cs="Times New Roman" w:hAnsi="Calibri"/>
      <w:i/>
      <w:iCs/>
      <w:color w:val="595959"/>
    </w:rPr>
  </w:style>
  <w:style w:type="paragraph" w:styleId="7">
    <w:name w:val="heading 7"/>
    <w:basedOn w:val="0"/>
    <w:next w:val="0"/>
    <w:pPr>
      <w:keepNext/>
      <w:keepLines/>
      <w:spacing w:before="40" w:after="0"/>
      <w:outlineLvl w:val="6"/>
    </w:pPr>
    <w:rPr>
      <w:rFonts w:ascii="Calibri" w:eastAsia="等线 Light" w:cs="Times New Roman" w:hAnsi="Calibri"/>
      <w:color w:val="595959"/>
    </w:rPr>
  </w:style>
  <w:style w:type="paragraph" w:styleId="8">
    <w:name w:val="heading 8"/>
    <w:basedOn w:val="0"/>
    <w:next w:val="0"/>
    <w:pPr>
      <w:keepNext/>
      <w:keepLines/>
      <w:spacing w:after="0"/>
      <w:outlineLvl w:val="7"/>
    </w:pPr>
    <w:rPr>
      <w:rFonts w:ascii="Calibri" w:eastAsia="等线 Light" w:cs="Times New Roman" w:hAnsi="Calibri"/>
      <w:i/>
      <w:iCs/>
      <w:color w:val="272727"/>
    </w:rPr>
  </w:style>
  <w:style w:type="paragraph" w:styleId="9">
    <w:name w:val="heading 9"/>
    <w:basedOn w:val="0"/>
    <w:next w:val="0"/>
    <w:pPr>
      <w:keepNext/>
      <w:keepLines/>
      <w:spacing w:after="0"/>
      <w:outlineLvl w:val="8"/>
    </w:pPr>
    <w:rPr>
      <w:rFonts w:ascii="Calibri" w:eastAsia="等线 Light" w:cs="Times New Roman" w:hAnsi="Calibri"/>
      <w:color w:val="272727"/>
    </w:rPr>
  </w:style>
  <w:style w:type="character" w:default="1" w:styleId="10">
    <w:name w:val="Default Paragraph Font"/>
  </w:style>
  <w:style w:type="paragraph" w:styleId="15">
    <w:name w:val="caption"/>
    <w:basedOn w:val="0"/>
    <w:next w:val="0"/>
    <w:pPr>
      <w:spacing w:after="200" w:line="240" w:lineRule="auto"/>
    </w:pPr>
    <w:rPr>
      <w:b/>
      <w:i/>
      <w:iCs/>
      <w:color w:val="000000"/>
      <w:szCs w:val="18"/>
    </w:rPr>
  </w:style>
  <w:style w:type="paragraph" w:styleId="16">
    <w:name w:val="Title"/>
    <w:basedOn w:val="0"/>
    <w:next w:val="0"/>
    <w:pPr>
      <w:spacing w:after="80" w:line="240" w:lineRule="auto"/>
      <w:contextualSpacing/>
    </w:pPr>
    <w:rPr>
      <w:rFonts w:ascii="Calibri Light" w:eastAsia="等线 Light" w:cs="Times New Roman" w:hAnsi="Calibri Light"/>
      <w:spacing w:val="-10"/>
      <w:kern w:val="28"/>
      <w:sz w:val="56"/>
      <w:szCs w:val="56"/>
    </w:rPr>
  </w:style>
  <w:style w:type="paragraph" w:styleId="17">
    <w:name w:val="Subtitle"/>
    <w:basedOn w:val="0"/>
    <w:next w:val="0"/>
    <w:rPr>
      <w:rFonts w:ascii="Calibri" w:eastAsia="等线 Light" w:cs="Times New Roman" w:hAnsi="Calibri"/>
      <w:color w:val="595959"/>
      <w:spacing w:val="15"/>
      <w:sz w:val="28"/>
      <w:szCs w:val="28"/>
    </w:rPr>
  </w:style>
  <w:style w:type="paragraph" w:customStyle="1" w:styleId="18">
    <w:name w:val="Quote"/>
    <w:basedOn w:val="0"/>
    <w:next w:val="0"/>
    <w:pPr>
      <w:spacing w:before="160"/>
      <w:jc w:val="center"/>
    </w:pPr>
    <w:rPr>
      <w:i/>
      <w:iCs/>
      <w:color w:val="404040"/>
    </w:rPr>
  </w:style>
  <w:style w:type="paragraph" w:customStyle="1" w:styleId="19">
    <w:name w:val="List Paragraph"/>
    <w:basedOn w:val="0"/>
    <w:pPr>
      <w:ind w:left="720"/>
      <w:contextualSpacing/>
    </w:pPr>
  </w:style>
  <w:style w:type="character" w:customStyle="1" w:styleId="20">
    <w:name w:val="Intense Emphasis"/>
    <w:basedOn w:val="10"/>
    <w:rPr>
      <w:i/>
      <w:iCs/>
      <w:color w:val="2F5496"/>
    </w:rPr>
  </w:style>
  <w:style w:type="paragraph" w:customStyle="1" w:styleId="21">
    <w:name w:val="Intense Quote"/>
    <w:basedOn w:val="0"/>
    <w:next w:val="0"/>
    <w:pPr>
      <w:pBdr>
        <w:top w:val="single" w:sz="4" w:space="10" w:color="2F5496"/>
        <w:bottom w:val="single" w:sz="4" w:space="10" w:color="2F5496"/>
      </w:pBdr>
      <w:spacing w:before="360" w:after="360"/>
      <w:ind w:left="864" w:right="864"/>
      <w:jc w:val="center"/>
    </w:pPr>
    <w:rPr>
      <w:i/>
      <w:iCs/>
      <w:color w:val="2F5496"/>
    </w:rPr>
  </w:style>
  <w:style w:type="character" w:customStyle="1" w:styleId="22">
    <w:name w:val="Intense Reference"/>
    <w:basedOn w:val="10"/>
    <w:rPr>
      <w:b/>
      <w:bCs/>
      <w:caps w:val="0"/>
      <w:smallCaps/>
      <w:color w:val="2F5496"/>
      <w:spacing w:val="5"/>
    </w:rPr>
  </w:style>
  <w:style w:type="character" w:styleId="23">
    <w:name w:val="Hyperlink"/>
    <w:basedOn w:val="10"/>
    <w:rPr>
      <w:color w:val="0563C1"/>
      <w:u w:val="single"/>
    </w:rPr>
  </w:style>
  <w:style w:type="character" w:customStyle="1" w:styleId="24">
    <w:name w:val="Unresolved Mention"/>
    <w:basedOn w:val="10"/>
    <w:rPr>
      <w:color w:val="605E5C"/>
      <w:shd w:val="clear" w:color="auto" w:fill="E1DFDD"/>
    </w:rPr>
  </w:style>
  <w:style w:type="paragraph" w:styleId="25">
    <w:name w:val="header"/>
    <w:basedOn w:val="0"/>
    <w:pPr>
      <w:tabs>
        <w:tab w:val="center" w:pos="4680"/>
        <w:tab w:val="right" w:pos="9360"/>
      </w:tabs>
      <w:spacing w:after="0" w:line="240" w:lineRule="auto"/>
    </w:pPr>
  </w:style>
  <w:style w:type="paragraph" w:styleId="26">
    <w:name w:val="footer"/>
    <w:basedOn w:val="0"/>
    <w:pPr>
      <w:tabs>
        <w:tab w:val="center" w:pos="4680"/>
        <w:tab w:val="right" w:pos="9360"/>
      </w:tabs>
      <w:spacing w:after="0" w:line="240" w:lineRule="auto"/>
    </w:pPr>
  </w:style>
  <w:style w:type="paragraph" w:customStyle="1" w:styleId="27">
    <w:name w:val="TOC Heading"/>
    <w:basedOn w:val="1"/>
    <w:next w:val="0"/>
    <w:pPr>
      <w:spacing w:before="240" w:after="0" w:line="259" w:lineRule="auto"/>
      <w:outlineLvl w:val="9"/>
    </w:pPr>
    <w:rPr>
      <w:rFonts w:ascii="Calibri Light" w:eastAsia="等线 Light" w:cs="Times New Roman" w:hAnsi="Calibri Light"/>
      <w:b w:val="0"/>
      <w:color w:val="2F5496"/>
      <w:sz w:val="32"/>
      <w:szCs w:val="32"/>
      <w:lang w:val="en-US" w:eastAsia="en-US"/>
    </w:rPr>
  </w:style>
  <w:style w:type="paragraph" w:styleId="28">
    <w:name w:val="toc 1"/>
    <w:basedOn w:val="0"/>
    <w:autoRedefine/>
    <w:next w:val="0"/>
    <w:pPr>
      <w:spacing w:after="100"/>
    </w:pPr>
  </w:style>
  <w:style w:type="paragraph" w:styleId="29">
    <w:name w:val="toc 2"/>
    <w:basedOn w:val="0"/>
    <w:autoRedefine/>
    <w:next w:val="0"/>
    <w:pPr>
      <w:spacing w:after="100"/>
      <w:ind w:left="240"/>
    </w:pPr>
  </w:style>
  <w:style w:type="character" w:styleId="30">
    <w:name w:val="annotation reference"/>
    <w:basedOn w:val="10"/>
    <w:rPr>
      <w:sz w:val="16"/>
      <w:szCs w:val="16"/>
    </w:rPr>
  </w:style>
  <w:style w:type="paragraph" w:styleId="31">
    <w:name w:val="annotation text"/>
    <w:basedOn w:val="0"/>
    <w:pPr>
      <w:spacing w:line="240" w:lineRule="auto"/>
    </w:pPr>
    <w:rPr>
      <w:sz w:val="20"/>
      <w:szCs w:val="20"/>
    </w:rPr>
  </w:style>
  <w:style w:type="paragraph" w:styleId="32">
    <w:name w:val="annotation subject"/>
    <w:basedOn w:val="31"/>
    <w:next w:val="31"/>
    <w:rPr>
      <w:b/>
      <w:bC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jpg"/><Relationship Id="rId5" Type="http://schemas.openxmlformats.org/officeDocument/2006/relationships/image" Target="media/8.png"/><Relationship Id="rId6" Type="http://schemas.openxmlformats.org/officeDocument/2006/relationships/styles" Target="styles.xml"/><Relationship Id="rId7" Type="http://schemas.openxmlformats.org/officeDocument/2006/relationships/fontTable" Target="fontTable.xml"/></Relationships>
</file>

<file path=docProps/app.xml><?xml version="1.0" encoding="utf-8"?>
<Properties xmlns="http://schemas.openxmlformats.org/officeDocument/2006/extended-properties">
  <Template>Normal.eit</Template>
  <TotalTime>7</TotalTime>
  <Application>Yozo_Office</Application>
  <Pages>15</Pages>
  <Words>3104</Words>
  <Characters>18703</Characters>
  <Lines>338</Lines>
  <Paragraphs>88</Paragraphs>
  <CharactersWithSpaces>21750</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1</cp:revision>
  <dcterms:created xsi:type="dcterms:W3CDTF">2025-03-19T12:11:00Z</dcterms:created>
  <dcterms:modified xsi:type="dcterms:W3CDTF">2025-03-28T05:45:44Z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f50dcaaeafb1cefdc962520d2faffcc6377a7f7c0212eda2b97531d6d68c315f</vt:lpwstr>
  </property>
</Properties>
</file>