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E5B388" w14:textId="2312167C" w:rsidR="00000000" w:rsidRDefault="00EB4A4F" w:rsidP="00EB4A4F">
      <w:pPr>
        <w:jc w:val="center"/>
        <w:rPr>
          <w:rStyle w:val="Strong"/>
        </w:rPr>
      </w:pPr>
      <w:bookmarkStart w:id="0" w:name="_GoBack"/>
      <w:bookmarkEnd w:id="0"/>
      <w:r>
        <w:rPr>
          <w:rStyle w:val="Strong"/>
          <w:noProof/>
        </w:rPr>
        <w:drawing>
          <wp:inline distT="0" distB="0" distL="0" distR="0" wp14:anchorId="28C54C1A" wp14:editId="1D4CB6EB">
            <wp:extent cx="5730875" cy="1987550"/>
            <wp:effectExtent l="0" t="0" r="3175" b="0"/>
            <wp:docPr id="2117545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7897E897" w14:textId="77777777" w:rsidR="00EB4A4F" w:rsidRPr="00EB4A4F" w:rsidRDefault="00EB4A4F" w:rsidP="00EB4A4F">
      <w:pPr>
        <w:spacing w:line="360" w:lineRule="auto"/>
        <w:rPr>
          <w:rStyle w:val="Strong"/>
          <w:rFonts w:cs="Arial"/>
        </w:rPr>
      </w:pPr>
    </w:p>
    <w:p w14:paraId="6D20F0F8" w14:textId="777C548F" w:rsidR="00EB4A4F" w:rsidRPr="00EB4A4F" w:rsidRDefault="00EB4A4F" w:rsidP="00702884">
      <w:pPr>
        <w:pStyle w:val="ListParagraph"/>
        <w:spacing w:after="0" w:line="360" w:lineRule="auto"/>
        <w:ind w:left="0"/>
        <w:jc w:val="center"/>
        <w:rPr>
          <w:rFonts w:cs="Arial"/>
          <w:sz w:val="24"/>
          <w:szCs w:val="24"/>
        </w:rPr>
      </w:pPr>
      <w:r w:rsidRPr="00EB4A4F">
        <w:rPr>
          <w:rFonts w:cs="Arial"/>
          <w:sz w:val="24"/>
          <w:szCs w:val="24"/>
        </w:rPr>
        <w:t>Business Planning (ACMA4015)</w:t>
      </w:r>
    </w:p>
    <w:p w14:paraId="23C9428C" w14:textId="77777777" w:rsidR="00EB4A4F" w:rsidRPr="00EB4A4F" w:rsidRDefault="00EB4A4F" w:rsidP="00702884">
      <w:pPr>
        <w:spacing w:line="360" w:lineRule="auto"/>
        <w:jc w:val="center"/>
        <w:rPr>
          <w:rFonts w:cs="Arial"/>
          <w:sz w:val="24"/>
          <w:szCs w:val="24"/>
        </w:rPr>
      </w:pPr>
      <w:r w:rsidRPr="00EB4A4F">
        <w:rPr>
          <w:rFonts w:cs="Arial"/>
          <w:sz w:val="24"/>
          <w:szCs w:val="24"/>
        </w:rPr>
        <w:t>Darrell Byrne</w:t>
      </w:r>
    </w:p>
    <w:p w14:paraId="7B0AB06D" w14:textId="77777777" w:rsidR="00EB4A4F" w:rsidRPr="00EB4A4F" w:rsidRDefault="00EB4A4F" w:rsidP="00702884">
      <w:pPr>
        <w:spacing w:line="360" w:lineRule="auto"/>
        <w:jc w:val="center"/>
        <w:rPr>
          <w:rFonts w:cs="Arial"/>
          <w:sz w:val="24"/>
          <w:szCs w:val="24"/>
        </w:rPr>
      </w:pPr>
      <w:r w:rsidRPr="00EB4A4F">
        <w:rPr>
          <w:rFonts w:cs="Arial"/>
          <w:sz w:val="24"/>
          <w:szCs w:val="24"/>
        </w:rPr>
        <w:t>2420160</w:t>
      </w:r>
    </w:p>
    <w:p w14:paraId="641F2EF2" w14:textId="77777777" w:rsidR="00EB4A4F" w:rsidRPr="00EB4A4F" w:rsidRDefault="00EB4A4F" w:rsidP="00702884">
      <w:pPr>
        <w:spacing w:line="360" w:lineRule="auto"/>
        <w:jc w:val="center"/>
        <w:rPr>
          <w:rFonts w:cs="Arial"/>
          <w:sz w:val="24"/>
          <w:szCs w:val="24"/>
        </w:rPr>
      </w:pPr>
      <w:r w:rsidRPr="00EB4A4F">
        <w:rPr>
          <w:rFonts w:cs="Arial"/>
          <w:sz w:val="24"/>
          <w:szCs w:val="24"/>
        </w:rPr>
        <w:t>Degree Apprenticeship in Logistics and Supply Chain Management</w:t>
      </w:r>
    </w:p>
    <w:p w14:paraId="1B58E2BE" w14:textId="77777777" w:rsidR="00EB4A4F" w:rsidRDefault="00EB4A4F" w:rsidP="00702884">
      <w:pPr>
        <w:spacing w:line="360" w:lineRule="auto"/>
        <w:jc w:val="center"/>
        <w:rPr>
          <w:rFonts w:cs="Arial"/>
          <w:sz w:val="24"/>
          <w:szCs w:val="24"/>
        </w:rPr>
      </w:pPr>
      <w:r w:rsidRPr="00EB4A4F">
        <w:rPr>
          <w:rFonts w:cs="Arial"/>
          <w:sz w:val="24"/>
          <w:szCs w:val="24"/>
        </w:rPr>
        <w:t>22nd October 2024</w:t>
      </w:r>
    </w:p>
    <w:sdt>
      <w:sdtPr>
        <w:id w:val="1323615913"/>
        <w:docPartObj>
          <w:docPartGallery w:val="Table of Contents"/>
          <w:docPartUnique/>
        </w:docPartObj>
      </w:sdtPr>
      <w:sdtEndPr>
        <w:rPr>
          <w:rFonts w:eastAsiaTheme="minorHAnsi" w:cstheme="minorBidi"/>
          <w:b/>
          <w:bCs/>
          <w:noProof/>
          <w:sz w:val="22"/>
          <w:szCs w:val="22"/>
        </w:rPr>
      </w:sdtEndPr>
      <w:sdtContent>
        <w:p w14:paraId="77F7F75D" w14:textId="4CC11C94" w:rsidR="00DF085B" w:rsidRDefault="00DF085B" w:rsidP="00702884">
          <w:pPr>
            <w:pStyle w:val="TOCHeading"/>
            <w:spacing w:line="360" w:lineRule="auto"/>
          </w:pPr>
          <w:r>
            <w:t>Table of Contents</w:t>
          </w:r>
        </w:p>
        <w:p w14:paraId="61DDA80F" w14:textId="77777777" w:rsidR="00DF085B" w:rsidRDefault="00DF085B" w:rsidP="00702884">
          <w:pPr>
            <w:spacing w:line="360" w:lineRule="auto"/>
          </w:pPr>
          <w:r>
            <w:t>Mission Statement</w:t>
          </w:r>
        </w:p>
        <w:p w14:paraId="42ACDB51" w14:textId="77777777" w:rsidR="00DF085B" w:rsidRDefault="00DF085B" w:rsidP="00702884">
          <w:pPr>
            <w:spacing w:line="360" w:lineRule="auto"/>
          </w:pPr>
          <w:r>
            <w:t>Executive Summary</w:t>
          </w:r>
        </w:p>
        <w:p w14:paraId="359B51EC" w14:textId="5D2F41C6" w:rsidR="00BB1D18" w:rsidRDefault="00BB1D18" w:rsidP="00702884">
          <w:pPr>
            <w:spacing w:line="360" w:lineRule="auto"/>
          </w:pPr>
          <w:r>
            <w:t xml:space="preserve">Industry </w:t>
          </w:r>
          <w:r w:rsidR="005F4552">
            <w:t>At A Glance</w:t>
          </w:r>
        </w:p>
        <w:p w14:paraId="5A319A88" w14:textId="6D6A4CA1" w:rsidR="005F4552" w:rsidRDefault="005F4552" w:rsidP="00702884">
          <w:pPr>
            <w:spacing w:line="360" w:lineRule="auto"/>
          </w:pPr>
          <w:r>
            <w:t>Key External Drivers</w:t>
          </w:r>
        </w:p>
        <w:p w14:paraId="0FADF2CB" w14:textId="5F62A669" w:rsidR="005F4552" w:rsidRDefault="005F4552" w:rsidP="00702884">
          <w:pPr>
            <w:spacing w:line="360" w:lineRule="auto"/>
          </w:pPr>
          <w:r>
            <w:t>SWOT Analysis</w:t>
          </w:r>
        </w:p>
        <w:p w14:paraId="12D59A8D" w14:textId="33727A95" w:rsidR="005F4552" w:rsidRDefault="005F4552" w:rsidP="00702884">
          <w:pPr>
            <w:spacing w:line="360" w:lineRule="auto"/>
          </w:pPr>
          <w:r>
            <w:t>Marketing</w:t>
          </w:r>
        </w:p>
        <w:p w14:paraId="1A960D11" w14:textId="186D029D" w:rsidR="005F4552" w:rsidRDefault="005F4552" w:rsidP="00702884">
          <w:pPr>
            <w:spacing w:line="360" w:lineRule="auto"/>
          </w:pPr>
          <w:r>
            <w:t>Operations</w:t>
          </w:r>
        </w:p>
        <w:p w14:paraId="025724D4" w14:textId="2523D826" w:rsidR="005F4552" w:rsidRDefault="005F4552" w:rsidP="00702884">
          <w:pPr>
            <w:spacing w:line="360" w:lineRule="auto"/>
          </w:pPr>
          <w:r>
            <w:t>Management Forecast</w:t>
          </w:r>
        </w:p>
        <w:p w14:paraId="75A2AAD5" w14:textId="29B4AA2A" w:rsidR="005F4552" w:rsidRDefault="005F4552" w:rsidP="00702884">
          <w:pPr>
            <w:spacing w:line="360" w:lineRule="auto"/>
          </w:pPr>
          <w:r>
            <w:t>Financial Highlights</w:t>
          </w:r>
        </w:p>
        <w:p w14:paraId="7ED996FA" w14:textId="678A60B5" w:rsidR="00DF085B" w:rsidRDefault="00DF085B" w:rsidP="00702884">
          <w:pPr>
            <w:spacing w:line="360" w:lineRule="auto"/>
          </w:pPr>
        </w:p>
      </w:sdtContent>
    </w:sdt>
    <w:p w14:paraId="08F59C03" w14:textId="77777777" w:rsidR="00EB4A4F" w:rsidRDefault="00EB4A4F" w:rsidP="00702884">
      <w:pPr>
        <w:pStyle w:val="Heading1"/>
        <w:spacing w:line="360" w:lineRule="auto"/>
      </w:pPr>
    </w:p>
    <w:p w14:paraId="3E8A37C5" w14:textId="70849967" w:rsidR="007C6A80" w:rsidRDefault="007C6A80" w:rsidP="00702884">
      <w:pPr>
        <w:spacing w:line="360" w:lineRule="auto"/>
        <w:rPr>
          <w:b/>
          <w:bCs/>
        </w:rPr>
      </w:pPr>
      <w:r>
        <w:rPr>
          <w:b/>
          <w:bCs/>
        </w:rPr>
        <w:t>Mission Statement</w:t>
      </w:r>
    </w:p>
    <w:p w14:paraId="0E5DB808" w14:textId="129866BB" w:rsidR="007C6A80" w:rsidRPr="007C6A80" w:rsidRDefault="007C6A80" w:rsidP="00702884">
      <w:pPr>
        <w:spacing w:line="360" w:lineRule="auto"/>
      </w:pPr>
      <w:proofErr w:type="spellStart"/>
      <w:r>
        <w:t>Nexstock</w:t>
      </w:r>
      <w:proofErr w:type="spellEnd"/>
      <w:r>
        <w:t xml:space="preserve"> mission is to provide fast, reliable and seamless </w:t>
      </w:r>
      <w:r w:rsidR="009D2B35">
        <w:t xml:space="preserve">‘just in time’ </w:t>
      </w:r>
      <w:r>
        <w:t xml:space="preserve">delivery </w:t>
      </w:r>
      <w:r w:rsidR="009D2B35">
        <w:t>that exceed customer expectations. We are dedicated to ensuring timely and efficient order fulfilment by leveraging our years of logistical knowledge and focussing on low cost high service.</w:t>
      </w:r>
    </w:p>
    <w:p w14:paraId="70CF640E" w14:textId="77777777" w:rsidR="007C6A80" w:rsidRDefault="007C6A80" w:rsidP="00702884">
      <w:pPr>
        <w:spacing w:line="360" w:lineRule="auto"/>
        <w:rPr>
          <w:b/>
          <w:bCs/>
        </w:rPr>
      </w:pPr>
    </w:p>
    <w:p w14:paraId="5DE74857" w14:textId="578A5443" w:rsidR="00691C5D" w:rsidRDefault="00691C5D" w:rsidP="00702884">
      <w:pPr>
        <w:spacing w:line="360" w:lineRule="auto"/>
        <w:rPr>
          <w:b/>
          <w:bCs/>
        </w:rPr>
      </w:pPr>
      <w:r w:rsidRPr="00691C5D">
        <w:rPr>
          <w:b/>
          <w:bCs/>
        </w:rPr>
        <w:t xml:space="preserve">Executive Summary </w:t>
      </w:r>
    </w:p>
    <w:p w14:paraId="6CD8B245" w14:textId="774AD58E" w:rsidR="00691C5D" w:rsidRDefault="00691C5D" w:rsidP="00702884">
      <w:pPr>
        <w:spacing w:line="360" w:lineRule="auto"/>
      </w:pPr>
      <w:proofErr w:type="spellStart"/>
      <w:r>
        <w:t>Nexstock</w:t>
      </w:r>
      <w:proofErr w:type="spellEnd"/>
      <w:r>
        <w:t xml:space="preserve"> is an offshoot from Tata Steel Distribution UK&amp;I based in the West Midlands. </w:t>
      </w:r>
      <w:proofErr w:type="spellStart"/>
      <w:r>
        <w:t>Nexstock</w:t>
      </w:r>
      <w:proofErr w:type="spellEnd"/>
      <w:r>
        <w:t xml:space="preserve"> aims to offer a route to market for smaller retail customers who require ‘just in time’ material, as these sizes are normally from the standard portfolio the plan would be to keep an agreed stock level that can be pulled from with a 24 hour delivery turnaround and delivered by Tata’s own fleet and drivers within a set radius.</w:t>
      </w:r>
    </w:p>
    <w:p w14:paraId="5D6558F8" w14:textId="38EE81D7" w:rsidR="00691C5D" w:rsidRDefault="00691C5D" w:rsidP="00702884">
      <w:pPr>
        <w:spacing w:line="360" w:lineRule="auto"/>
      </w:pPr>
      <w:r>
        <w:t xml:space="preserve">This proposal outlines the implementation and benefits of offering a 24 hour turnaround alongside the standard day 1 for day 2 / 3 offering for larger orders. </w:t>
      </w:r>
      <w:r w:rsidR="007C6A80">
        <w:t>With growing demand for faster fulfilment and customers looking to manage their inventory due to tighter margins this service aims to deliver products to customer by the next business day following order placement.</w:t>
      </w:r>
    </w:p>
    <w:p w14:paraId="2FDEEAE2" w14:textId="3FA71195" w:rsidR="007C6A80" w:rsidRDefault="007C6A80" w:rsidP="00702884">
      <w:pPr>
        <w:spacing w:line="360" w:lineRule="auto"/>
      </w:pPr>
      <w:r>
        <w:t>Key highlights of this service include:</w:t>
      </w:r>
    </w:p>
    <w:p w14:paraId="31DC1CB2" w14:textId="48E6A6FC" w:rsidR="007C6A80" w:rsidRDefault="007C6A80" w:rsidP="00702884">
      <w:pPr>
        <w:pStyle w:val="ListParagraph"/>
        <w:numPr>
          <w:ilvl w:val="0"/>
          <w:numId w:val="1"/>
        </w:numPr>
        <w:spacing w:line="360" w:lineRule="auto"/>
      </w:pPr>
      <w:r>
        <w:t xml:space="preserve">Enhanced customer experience: by offering quick, reliable delivery customers will receive </w:t>
      </w:r>
      <w:r w:rsidR="00302905">
        <w:t>their</w:t>
      </w:r>
      <w:r>
        <w:t xml:space="preserve"> orders the next day which in turn improves satisfaction and loyalty</w:t>
      </w:r>
    </w:p>
    <w:p w14:paraId="1823E849" w14:textId="26D749C7" w:rsidR="007C6A80" w:rsidRDefault="007C6A80" w:rsidP="00702884">
      <w:pPr>
        <w:pStyle w:val="ListParagraph"/>
        <w:numPr>
          <w:ilvl w:val="0"/>
          <w:numId w:val="1"/>
        </w:numPr>
        <w:spacing w:line="360" w:lineRule="auto"/>
      </w:pPr>
      <w:r>
        <w:t>Improved operational efficiency: streamlined logistics led by better inventory management, as stock will be ‘picked’ from the floor operations can ensure no gaps to loading schedules</w:t>
      </w:r>
    </w:p>
    <w:p w14:paraId="3070376E" w14:textId="7576EBF5" w:rsidR="007C6A80" w:rsidRDefault="007C6A80" w:rsidP="00702884">
      <w:pPr>
        <w:pStyle w:val="ListParagraph"/>
        <w:numPr>
          <w:ilvl w:val="0"/>
          <w:numId w:val="1"/>
        </w:numPr>
        <w:spacing w:line="360" w:lineRule="auto"/>
      </w:pPr>
      <w:r>
        <w:t>Increased competitive advantage: The ability to offer faster delivery positions the company as a leader in customer service within the industry, creating a unique selling position</w:t>
      </w:r>
    </w:p>
    <w:p w14:paraId="345A6CF9" w14:textId="4C40B309" w:rsidR="007C6A80" w:rsidRDefault="007C6A80" w:rsidP="00702884">
      <w:pPr>
        <w:pStyle w:val="ListParagraph"/>
        <w:numPr>
          <w:ilvl w:val="0"/>
          <w:numId w:val="1"/>
        </w:numPr>
        <w:spacing w:line="360" w:lineRule="auto"/>
      </w:pPr>
      <w:r>
        <w:t>Cost optimization: with a combination of an online ordering tool, own fleet and drivers and smart warehouse management costs can be kept manageable whilst still offering a premium service</w:t>
      </w:r>
    </w:p>
    <w:p w14:paraId="790E4E51" w14:textId="4A0E38F4" w:rsidR="007C6A80" w:rsidRDefault="007C6A80" w:rsidP="00702884">
      <w:pPr>
        <w:spacing w:line="360" w:lineRule="auto"/>
      </w:pPr>
      <w:r>
        <w:t xml:space="preserve">In summary </w:t>
      </w:r>
      <w:proofErr w:type="spellStart"/>
      <w:r>
        <w:t>Nextstock</w:t>
      </w:r>
      <w:proofErr w:type="spellEnd"/>
      <w:r>
        <w:t xml:space="preserve"> will set Tata steel ahead of its competitors and will not only lead to customer loyalty but also support sustainable growth in a previous untapped market, which in turn will strengthen our marketing position.</w:t>
      </w:r>
    </w:p>
    <w:p w14:paraId="7FD84953" w14:textId="77777777" w:rsidR="007C6A80" w:rsidRDefault="007C6A80" w:rsidP="007C6A80"/>
    <w:p w14:paraId="3D732060" w14:textId="2F20558C" w:rsidR="009D2B35" w:rsidRDefault="009D2B35" w:rsidP="007C6A80">
      <w:pPr>
        <w:rPr>
          <w:b/>
          <w:bCs/>
        </w:rPr>
      </w:pPr>
      <w:r w:rsidRPr="009D2B35">
        <w:rPr>
          <w:b/>
          <w:bCs/>
        </w:rPr>
        <w:t>Industry at a glance</w:t>
      </w:r>
    </w:p>
    <w:p w14:paraId="6B34C5D7" w14:textId="5B1F7F14" w:rsidR="00702884" w:rsidRDefault="00702884" w:rsidP="007C6A80">
      <w:pPr>
        <w:rPr>
          <w:b/>
          <w:bCs/>
        </w:rPr>
      </w:pPr>
      <w:r w:rsidRPr="00702884">
        <w:rPr>
          <w:b/>
          <w:bCs/>
        </w:rPr>
        <w:drawing>
          <wp:inline distT="0" distB="0" distL="0" distR="0" wp14:anchorId="625AF8F5" wp14:editId="570DAEE9">
            <wp:extent cx="4153260" cy="3215919"/>
            <wp:effectExtent l="0" t="0" r="0" b="3810"/>
            <wp:docPr id="1098655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655011" name=""/>
                    <pic:cNvPicPr/>
                  </pic:nvPicPr>
                  <pic:blipFill>
                    <a:blip r:embed="rId9"/>
                    <a:stretch>
                      <a:fillRect/>
                    </a:stretch>
                  </pic:blipFill>
                  <pic:spPr>
                    <a:xfrm>
                      <a:off x="0" y="0"/>
                      <a:ext cx="4153260" cy="3215919"/>
                    </a:xfrm>
                    <a:prstGeom prst="rect">
                      <a:avLst/>
                    </a:prstGeom>
                  </pic:spPr>
                </pic:pic>
              </a:graphicData>
            </a:graphic>
          </wp:inline>
        </w:drawing>
      </w:r>
    </w:p>
    <w:p w14:paraId="5AA5179C" w14:textId="77777777" w:rsidR="00702884" w:rsidRDefault="00702884" w:rsidP="007C6A80">
      <w:pPr>
        <w:rPr>
          <w:b/>
          <w:bCs/>
        </w:rPr>
      </w:pPr>
    </w:p>
    <w:p w14:paraId="114E33EF" w14:textId="77FAD482" w:rsidR="00702884" w:rsidRPr="00702884" w:rsidRDefault="00702884" w:rsidP="00702884">
      <w:pPr>
        <w:spacing w:line="360" w:lineRule="auto"/>
        <w:rPr>
          <w:rFonts w:cs="Arial"/>
          <w:sz w:val="24"/>
          <w:szCs w:val="24"/>
        </w:rPr>
      </w:pPr>
      <w:r w:rsidRPr="00702884">
        <w:rPr>
          <w:rFonts w:cs="Arial"/>
          <w:sz w:val="24"/>
          <w:szCs w:val="24"/>
        </w:rPr>
        <w:t>The steel industry is a critical sector in the global economy, playing a pivotal role in manufacturing, construction, transportation, and infrastructure development. As one of the most essential materials used across various industries, steel production involves transforming iron ore into steel through processes like blast furnaces or electric arc furnaces. Here's an overview of the steel industry:</w:t>
      </w:r>
    </w:p>
    <w:p w14:paraId="7966BBD3" w14:textId="77777777" w:rsidR="00702884" w:rsidRPr="00702884" w:rsidRDefault="00702884" w:rsidP="00702884">
      <w:pPr>
        <w:pStyle w:val="Heading3"/>
        <w:spacing w:line="360" w:lineRule="auto"/>
        <w:rPr>
          <w:rFonts w:cs="Arial"/>
        </w:rPr>
      </w:pPr>
      <w:r w:rsidRPr="00702884">
        <w:rPr>
          <w:rStyle w:val="Strong"/>
          <w:rFonts w:cs="Arial"/>
          <w:b w:val="0"/>
          <w:bCs w:val="0"/>
        </w:rPr>
        <w:t>Key Facts:</w:t>
      </w:r>
    </w:p>
    <w:p w14:paraId="754096C5" w14:textId="77777777" w:rsidR="00702884" w:rsidRPr="00702884" w:rsidRDefault="00702884" w:rsidP="00702884">
      <w:pPr>
        <w:numPr>
          <w:ilvl w:val="0"/>
          <w:numId w:val="2"/>
        </w:numPr>
        <w:spacing w:before="100" w:beforeAutospacing="1" w:after="100" w:afterAutospacing="1" w:line="360" w:lineRule="auto"/>
        <w:rPr>
          <w:rFonts w:cs="Arial"/>
          <w:sz w:val="24"/>
          <w:szCs w:val="24"/>
        </w:rPr>
      </w:pPr>
      <w:r w:rsidRPr="00702884">
        <w:rPr>
          <w:rStyle w:val="Strong"/>
          <w:rFonts w:cs="Arial"/>
          <w:sz w:val="24"/>
          <w:szCs w:val="24"/>
        </w:rPr>
        <w:t>Global Market Size</w:t>
      </w:r>
      <w:r w:rsidRPr="00702884">
        <w:rPr>
          <w:rFonts w:cs="Arial"/>
          <w:sz w:val="24"/>
          <w:szCs w:val="24"/>
        </w:rPr>
        <w:t>: The steel industry is worth trillions of dollars globally, with annual production exceeding 1.8 billion metric tons.</w:t>
      </w:r>
    </w:p>
    <w:p w14:paraId="49E4ECFE" w14:textId="77777777" w:rsidR="00702884" w:rsidRPr="00702884" w:rsidRDefault="00702884" w:rsidP="00702884">
      <w:pPr>
        <w:numPr>
          <w:ilvl w:val="0"/>
          <w:numId w:val="2"/>
        </w:numPr>
        <w:spacing w:before="100" w:beforeAutospacing="1" w:after="100" w:afterAutospacing="1" w:line="360" w:lineRule="auto"/>
        <w:rPr>
          <w:rFonts w:cs="Arial"/>
          <w:sz w:val="24"/>
          <w:szCs w:val="24"/>
        </w:rPr>
      </w:pPr>
      <w:r w:rsidRPr="00702884">
        <w:rPr>
          <w:rStyle w:val="Strong"/>
          <w:rFonts w:cs="Arial"/>
          <w:sz w:val="24"/>
          <w:szCs w:val="24"/>
        </w:rPr>
        <w:t>Major Producers</w:t>
      </w:r>
      <w:r w:rsidRPr="00702884">
        <w:rPr>
          <w:rFonts w:cs="Arial"/>
          <w:sz w:val="24"/>
          <w:szCs w:val="24"/>
        </w:rPr>
        <w:t>: The top steel-producing countries are China, India, Japan, the United States, and Russia. China alone accounts for more than 50% of global steel production.</w:t>
      </w:r>
    </w:p>
    <w:p w14:paraId="6E6495A0" w14:textId="77777777" w:rsidR="00702884" w:rsidRPr="00702884" w:rsidRDefault="00702884" w:rsidP="00702884">
      <w:pPr>
        <w:numPr>
          <w:ilvl w:val="0"/>
          <w:numId w:val="2"/>
        </w:numPr>
        <w:spacing w:before="100" w:beforeAutospacing="1" w:after="100" w:afterAutospacing="1" w:line="360" w:lineRule="auto"/>
        <w:rPr>
          <w:rFonts w:cs="Arial"/>
          <w:sz w:val="24"/>
          <w:szCs w:val="24"/>
        </w:rPr>
      </w:pPr>
      <w:r w:rsidRPr="00702884">
        <w:rPr>
          <w:rStyle w:val="Strong"/>
          <w:rFonts w:cs="Arial"/>
          <w:sz w:val="24"/>
          <w:szCs w:val="24"/>
        </w:rPr>
        <w:t>Primary Products</w:t>
      </w:r>
      <w:r w:rsidRPr="00702884">
        <w:rPr>
          <w:rFonts w:cs="Arial"/>
          <w:sz w:val="24"/>
          <w:szCs w:val="24"/>
        </w:rPr>
        <w:t>: Steel products include flat products (plates, coils), long products (bars, rods, wire), and specialty products (stainless steel, alloys), which are used in construction, automotive, machinery, and other sectors.</w:t>
      </w:r>
    </w:p>
    <w:p w14:paraId="3F23955D" w14:textId="77777777" w:rsidR="00702884" w:rsidRPr="00702884" w:rsidRDefault="00702884" w:rsidP="00702884">
      <w:pPr>
        <w:pStyle w:val="Heading3"/>
        <w:spacing w:line="360" w:lineRule="auto"/>
        <w:rPr>
          <w:rFonts w:cs="Arial"/>
        </w:rPr>
      </w:pPr>
      <w:r w:rsidRPr="00702884">
        <w:rPr>
          <w:rStyle w:val="Strong"/>
          <w:rFonts w:cs="Arial"/>
          <w:b w:val="0"/>
          <w:bCs w:val="0"/>
        </w:rPr>
        <w:t>Trends and Challenges</w:t>
      </w:r>
      <w:r w:rsidRPr="00702884">
        <w:rPr>
          <w:rFonts w:cs="Arial"/>
        </w:rPr>
        <w:t>:</w:t>
      </w:r>
    </w:p>
    <w:p w14:paraId="5325E381" w14:textId="77777777" w:rsidR="00702884" w:rsidRPr="00702884" w:rsidRDefault="00702884" w:rsidP="00702884">
      <w:pPr>
        <w:numPr>
          <w:ilvl w:val="0"/>
          <w:numId w:val="3"/>
        </w:numPr>
        <w:spacing w:before="100" w:beforeAutospacing="1" w:after="100" w:afterAutospacing="1" w:line="360" w:lineRule="auto"/>
        <w:rPr>
          <w:rFonts w:cs="Arial"/>
          <w:sz w:val="24"/>
          <w:szCs w:val="24"/>
        </w:rPr>
      </w:pPr>
      <w:r w:rsidRPr="00702884">
        <w:rPr>
          <w:rStyle w:val="Strong"/>
          <w:rFonts w:cs="Arial"/>
          <w:sz w:val="24"/>
          <w:szCs w:val="24"/>
        </w:rPr>
        <w:t>Sustainability</w:t>
      </w:r>
      <w:r w:rsidRPr="00702884">
        <w:rPr>
          <w:rFonts w:cs="Arial"/>
          <w:sz w:val="24"/>
          <w:szCs w:val="24"/>
        </w:rPr>
        <w:t>: With growing environmental concerns, the steel industry is moving towards greener practices, such as using hydrogen in production and recycling more scrap steel.</w:t>
      </w:r>
    </w:p>
    <w:p w14:paraId="6F95BA15" w14:textId="77777777" w:rsidR="00702884" w:rsidRPr="00702884" w:rsidRDefault="00702884" w:rsidP="00702884">
      <w:pPr>
        <w:numPr>
          <w:ilvl w:val="0"/>
          <w:numId w:val="3"/>
        </w:numPr>
        <w:spacing w:before="100" w:beforeAutospacing="1" w:after="100" w:afterAutospacing="1" w:line="360" w:lineRule="auto"/>
        <w:rPr>
          <w:rFonts w:cs="Arial"/>
          <w:sz w:val="24"/>
          <w:szCs w:val="24"/>
        </w:rPr>
      </w:pPr>
      <w:r w:rsidRPr="00702884">
        <w:rPr>
          <w:rStyle w:val="Strong"/>
          <w:rFonts w:cs="Arial"/>
          <w:sz w:val="24"/>
          <w:szCs w:val="24"/>
        </w:rPr>
        <w:t>Technological Innovations</w:t>
      </w:r>
      <w:r w:rsidRPr="00702884">
        <w:rPr>
          <w:rFonts w:cs="Arial"/>
          <w:sz w:val="24"/>
          <w:szCs w:val="24"/>
        </w:rPr>
        <w:t>: Automation, AI, and Industry 4.0 technologies are improving efficiency, reducing costs, and enhancing production processes.</w:t>
      </w:r>
    </w:p>
    <w:p w14:paraId="5E1098E2" w14:textId="77777777" w:rsidR="00702884" w:rsidRPr="00702884" w:rsidRDefault="00702884" w:rsidP="00702884">
      <w:pPr>
        <w:numPr>
          <w:ilvl w:val="0"/>
          <w:numId w:val="3"/>
        </w:numPr>
        <w:spacing w:before="100" w:beforeAutospacing="1" w:after="100" w:afterAutospacing="1" w:line="360" w:lineRule="auto"/>
        <w:rPr>
          <w:rFonts w:cs="Arial"/>
          <w:sz w:val="24"/>
          <w:szCs w:val="24"/>
        </w:rPr>
      </w:pPr>
      <w:r w:rsidRPr="00702884">
        <w:rPr>
          <w:rStyle w:val="Strong"/>
          <w:rFonts w:cs="Arial"/>
          <w:sz w:val="24"/>
          <w:szCs w:val="24"/>
        </w:rPr>
        <w:t>Supply Chain Disruptions</w:t>
      </w:r>
      <w:r w:rsidRPr="00702884">
        <w:rPr>
          <w:rFonts w:cs="Arial"/>
          <w:sz w:val="24"/>
          <w:szCs w:val="24"/>
        </w:rPr>
        <w:t>: The steel industry faces challenges like fluctuating raw material prices, supply chain bottlenecks, and trade restrictions.</w:t>
      </w:r>
    </w:p>
    <w:p w14:paraId="3DC60D9D" w14:textId="77777777" w:rsidR="00702884" w:rsidRPr="00702884" w:rsidRDefault="00702884" w:rsidP="00702884">
      <w:pPr>
        <w:pStyle w:val="Heading3"/>
        <w:spacing w:line="360" w:lineRule="auto"/>
        <w:rPr>
          <w:rFonts w:cs="Arial"/>
        </w:rPr>
      </w:pPr>
      <w:r w:rsidRPr="00702884">
        <w:rPr>
          <w:rStyle w:val="Strong"/>
          <w:rFonts w:cs="Arial"/>
          <w:b w:val="0"/>
          <w:bCs w:val="0"/>
        </w:rPr>
        <w:t>Economic Impact</w:t>
      </w:r>
      <w:r w:rsidRPr="00702884">
        <w:rPr>
          <w:rFonts w:cs="Arial"/>
        </w:rPr>
        <w:t>:</w:t>
      </w:r>
    </w:p>
    <w:p w14:paraId="72050F02" w14:textId="77777777" w:rsidR="00702884" w:rsidRPr="00702884" w:rsidRDefault="00702884" w:rsidP="00702884">
      <w:pPr>
        <w:numPr>
          <w:ilvl w:val="0"/>
          <w:numId w:val="4"/>
        </w:numPr>
        <w:spacing w:before="100" w:beforeAutospacing="1" w:after="100" w:afterAutospacing="1" w:line="360" w:lineRule="auto"/>
        <w:rPr>
          <w:rFonts w:cs="Arial"/>
          <w:sz w:val="24"/>
          <w:szCs w:val="24"/>
        </w:rPr>
      </w:pPr>
      <w:r w:rsidRPr="00702884">
        <w:rPr>
          <w:rStyle w:val="Strong"/>
          <w:rFonts w:cs="Arial"/>
          <w:sz w:val="24"/>
          <w:szCs w:val="24"/>
        </w:rPr>
        <w:t>Employment</w:t>
      </w:r>
      <w:r w:rsidRPr="00702884">
        <w:rPr>
          <w:rFonts w:cs="Arial"/>
          <w:sz w:val="24"/>
          <w:szCs w:val="24"/>
        </w:rPr>
        <w:t>: The industry provides millions of jobs worldwide, ranging from production and manufacturing to research and development.</w:t>
      </w:r>
    </w:p>
    <w:p w14:paraId="471DAACD" w14:textId="77777777" w:rsidR="00702884" w:rsidRPr="00702884" w:rsidRDefault="00702884" w:rsidP="00702884">
      <w:pPr>
        <w:numPr>
          <w:ilvl w:val="0"/>
          <w:numId w:val="4"/>
        </w:numPr>
        <w:spacing w:before="100" w:beforeAutospacing="1" w:after="100" w:afterAutospacing="1" w:line="360" w:lineRule="auto"/>
        <w:rPr>
          <w:rFonts w:cs="Arial"/>
          <w:sz w:val="24"/>
          <w:szCs w:val="24"/>
        </w:rPr>
      </w:pPr>
      <w:r w:rsidRPr="00702884">
        <w:rPr>
          <w:rStyle w:val="Strong"/>
          <w:rFonts w:cs="Arial"/>
          <w:sz w:val="24"/>
          <w:szCs w:val="24"/>
        </w:rPr>
        <w:t>Infrastructure Growth</w:t>
      </w:r>
      <w:r w:rsidRPr="00702884">
        <w:rPr>
          <w:rFonts w:cs="Arial"/>
          <w:sz w:val="24"/>
          <w:szCs w:val="24"/>
        </w:rPr>
        <w:t>: Steel is the backbone of the construction and automotive industries, driving the development of buildings, roads, bridges, and vehicles.</w:t>
      </w:r>
    </w:p>
    <w:p w14:paraId="5B6366E0" w14:textId="77777777" w:rsidR="00702884" w:rsidRDefault="00702884" w:rsidP="00702884">
      <w:pPr>
        <w:pStyle w:val="Heading3"/>
        <w:spacing w:line="360" w:lineRule="auto"/>
        <w:rPr>
          <w:rFonts w:cs="Arial"/>
        </w:rPr>
      </w:pPr>
      <w:r w:rsidRPr="00702884">
        <w:rPr>
          <w:rStyle w:val="Strong"/>
          <w:rFonts w:cs="Arial"/>
          <w:b w:val="0"/>
          <w:bCs w:val="0"/>
        </w:rPr>
        <w:t>Outlook</w:t>
      </w:r>
      <w:r w:rsidRPr="00702884">
        <w:rPr>
          <w:rFonts w:cs="Arial"/>
        </w:rPr>
        <w:t>:</w:t>
      </w:r>
    </w:p>
    <w:p w14:paraId="01E72F73" w14:textId="51739D39" w:rsidR="00702884" w:rsidRPr="00702884" w:rsidRDefault="00702884" w:rsidP="00702884">
      <w:pPr>
        <w:pStyle w:val="Heading3"/>
        <w:spacing w:line="360" w:lineRule="auto"/>
        <w:rPr>
          <w:rFonts w:cs="Arial"/>
        </w:rPr>
      </w:pPr>
      <w:r w:rsidRPr="00702884">
        <w:rPr>
          <w:rFonts w:cs="Arial"/>
        </w:rPr>
        <w:t>Despite challenges such as fluctuating raw material costs and environmental regulations, the global steel market is poised for steady growth, particularly driven by emerging economies and infrastructure projects. The adoption of sustainable practices and digital transformation will continue to shape the future of the steel industry</w:t>
      </w:r>
    </w:p>
    <w:p w14:paraId="150218A5" w14:textId="77777777" w:rsidR="00702884" w:rsidRDefault="00702884" w:rsidP="007C6A80">
      <w:pPr>
        <w:rPr>
          <w:b/>
          <w:bCs/>
        </w:rPr>
      </w:pPr>
    </w:p>
    <w:p w14:paraId="429DCD46" w14:textId="1C4B73E1" w:rsidR="009D2B35" w:rsidRPr="00DE67FA" w:rsidRDefault="00702884" w:rsidP="007C6A80">
      <w:pPr>
        <w:rPr>
          <w:b/>
          <w:bCs/>
        </w:rPr>
      </w:pPr>
      <w:r w:rsidRPr="00DE67FA">
        <w:rPr>
          <w:b/>
          <w:bCs/>
        </w:rPr>
        <w:t>Key External Drive</w:t>
      </w:r>
      <w:r w:rsidR="00DE67FA" w:rsidRPr="00DE67FA">
        <w:rPr>
          <w:b/>
          <w:bCs/>
        </w:rPr>
        <w:t>r</w:t>
      </w:r>
      <w:r w:rsidRPr="00DE67FA">
        <w:rPr>
          <w:b/>
          <w:bCs/>
        </w:rPr>
        <w:t>s</w:t>
      </w:r>
    </w:p>
    <w:p w14:paraId="75F3AA3A" w14:textId="3C4C39D8" w:rsidR="00702884" w:rsidRDefault="00702884" w:rsidP="007C6A80">
      <w:r w:rsidRPr="00702884">
        <w:drawing>
          <wp:inline distT="0" distB="0" distL="0" distR="0" wp14:anchorId="5353F566" wp14:editId="56FA3367">
            <wp:extent cx="3756986" cy="2667231"/>
            <wp:effectExtent l="0" t="0" r="0" b="0"/>
            <wp:docPr id="530477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0477573" name=""/>
                    <pic:cNvPicPr/>
                  </pic:nvPicPr>
                  <pic:blipFill>
                    <a:blip r:embed="rId10"/>
                    <a:stretch>
                      <a:fillRect/>
                    </a:stretch>
                  </pic:blipFill>
                  <pic:spPr>
                    <a:xfrm>
                      <a:off x="0" y="0"/>
                      <a:ext cx="3756986" cy="2667231"/>
                    </a:xfrm>
                    <a:prstGeom prst="rect">
                      <a:avLst/>
                    </a:prstGeom>
                  </pic:spPr>
                </pic:pic>
              </a:graphicData>
            </a:graphic>
          </wp:inline>
        </w:drawing>
      </w:r>
    </w:p>
    <w:p w14:paraId="25DE1BD6" w14:textId="3D30CD3C" w:rsidR="00EB4A4F" w:rsidRPr="00EB4A4F" w:rsidRDefault="00DE67FA" w:rsidP="00DE67FA">
      <w:pPr>
        <w:spacing w:line="360" w:lineRule="auto"/>
        <w:rPr>
          <w:rFonts w:cs="Arial"/>
          <w:sz w:val="24"/>
          <w:szCs w:val="24"/>
        </w:rPr>
      </w:pPr>
      <w:r>
        <w:t>Electricity prices are a critical component of the steel industry's cost structure, particularly for electric arc furnace-based producers. Variations in energy costs across regions can influence global competitiveness, and the shift towards renewable energy sources is expected to play a key role in shaping future electricity price trends. Steelmakers will continue to monitor and adapt to these price fluctuations, adopting energy-efficient practices and investing in sustainable energy sources to mitigate the impact on their bottom lines</w:t>
      </w:r>
    </w:p>
    <w:p w14:paraId="09D13617" w14:textId="77777777" w:rsidR="00EB4A4F" w:rsidRDefault="00EB4A4F" w:rsidP="00DE67FA">
      <w:pPr>
        <w:spacing w:line="360" w:lineRule="auto"/>
        <w:rPr>
          <w:rFonts w:cs="Arial"/>
        </w:rPr>
      </w:pPr>
    </w:p>
    <w:p w14:paraId="69923493" w14:textId="17C1B44B" w:rsidR="00DE67FA" w:rsidRDefault="00DE67FA" w:rsidP="00DE67FA">
      <w:pPr>
        <w:spacing w:line="360" w:lineRule="auto"/>
        <w:rPr>
          <w:rFonts w:cs="Arial"/>
          <w:b/>
          <w:bCs/>
        </w:rPr>
      </w:pPr>
      <w:r w:rsidRPr="00DE67FA">
        <w:rPr>
          <w:rFonts w:cs="Arial"/>
          <w:b/>
          <w:bCs/>
        </w:rPr>
        <w:t>SWOT Analysis</w:t>
      </w:r>
    </w:p>
    <w:p w14:paraId="780FF0DF" w14:textId="3FD9CDA0" w:rsidR="00DE67FA" w:rsidRPr="00DE67FA" w:rsidRDefault="00DE67FA" w:rsidP="00DE67FA">
      <w:pPr>
        <w:spacing w:line="360" w:lineRule="auto"/>
        <w:rPr>
          <w:rFonts w:cs="Arial"/>
          <w:b/>
          <w:bCs/>
        </w:rPr>
      </w:pPr>
      <w:r w:rsidRPr="00DE67FA">
        <w:rPr>
          <w:rFonts w:cs="Arial"/>
          <w:b/>
          <w:bCs/>
        </w:rPr>
        <w:t xml:space="preserve">Strengths </w:t>
      </w:r>
    </w:p>
    <w:p w14:paraId="4DFACB87" w14:textId="2E62B75B" w:rsidR="00DE67FA" w:rsidRPr="00687312" w:rsidRDefault="00DE67FA" w:rsidP="00687312">
      <w:pPr>
        <w:pStyle w:val="ListParagraph"/>
        <w:numPr>
          <w:ilvl w:val="0"/>
          <w:numId w:val="5"/>
        </w:numPr>
        <w:spacing w:line="360" w:lineRule="auto"/>
        <w:rPr>
          <w:rFonts w:cs="Arial"/>
        </w:rPr>
      </w:pPr>
      <w:r w:rsidRPr="00687312">
        <w:rPr>
          <w:rFonts w:cs="Arial"/>
        </w:rPr>
        <w:t xml:space="preserve">Location: The location is one of the primary strengths of </w:t>
      </w:r>
      <w:proofErr w:type="spellStart"/>
      <w:r w:rsidRPr="00687312">
        <w:rPr>
          <w:rFonts w:cs="Arial"/>
        </w:rPr>
        <w:t>Nexstock</w:t>
      </w:r>
      <w:proofErr w:type="spellEnd"/>
      <w:r w:rsidRPr="00687312">
        <w:rPr>
          <w:rFonts w:cs="Arial"/>
        </w:rPr>
        <w:t xml:space="preserve">, being based in the midlands means there is great motorway links </w:t>
      </w:r>
      <w:r w:rsidR="00687312" w:rsidRPr="00687312">
        <w:rPr>
          <w:rFonts w:cs="Arial"/>
        </w:rPr>
        <w:t>and the radius set covers a large proportion of industry.</w:t>
      </w:r>
    </w:p>
    <w:p w14:paraId="33FBF075" w14:textId="53864E58" w:rsidR="00687312" w:rsidRDefault="00687312" w:rsidP="00687312">
      <w:pPr>
        <w:pStyle w:val="ListParagraph"/>
        <w:numPr>
          <w:ilvl w:val="0"/>
          <w:numId w:val="5"/>
        </w:numPr>
        <w:spacing w:line="360" w:lineRule="auto"/>
        <w:rPr>
          <w:rFonts w:cs="Arial"/>
        </w:rPr>
      </w:pPr>
      <w:r w:rsidRPr="00687312">
        <w:rPr>
          <w:rFonts w:cs="Arial"/>
        </w:rPr>
        <w:t>Servicing of needs: The services that will be brought to steel manufacturers in the midlands is one that is truly needed and will see consistent growth</w:t>
      </w:r>
      <w:r w:rsidR="002F3885">
        <w:rPr>
          <w:rFonts w:cs="Arial"/>
        </w:rPr>
        <w:t>.</w:t>
      </w:r>
    </w:p>
    <w:p w14:paraId="065525E1" w14:textId="05D6DF8E" w:rsidR="00687312" w:rsidRPr="00687312" w:rsidRDefault="00687312" w:rsidP="00687312">
      <w:pPr>
        <w:spacing w:line="360" w:lineRule="auto"/>
        <w:rPr>
          <w:rFonts w:cs="Arial"/>
          <w:b/>
          <w:bCs/>
        </w:rPr>
      </w:pPr>
      <w:r w:rsidRPr="00687312">
        <w:rPr>
          <w:rFonts w:cs="Arial"/>
          <w:b/>
          <w:bCs/>
        </w:rPr>
        <w:t xml:space="preserve">Weaknesses </w:t>
      </w:r>
    </w:p>
    <w:p w14:paraId="18F65506" w14:textId="627868F2" w:rsidR="00687312" w:rsidRDefault="00687312" w:rsidP="00687312">
      <w:pPr>
        <w:pStyle w:val="ListParagraph"/>
        <w:numPr>
          <w:ilvl w:val="0"/>
          <w:numId w:val="6"/>
        </w:numPr>
        <w:spacing w:line="360" w:lineRule="auto"/>
        <w:rPr>
          <w:rFonts w:cs="Arial"/>
        </w:rPr>
      </w:pPr>
      <w:r>
        <w:rPr>
          <w:rFonts w:cs="Arial"/>
        </w:rPr>
        <w:t>Supply is currently a concern in the UK with import tariffs</w:t>
      </w:r>
      <w:r w:rsidR="002F3885">
        <w:rPr>
          <w:rFonts w:cs="Arial"/>
        </w:rPr>
        <w:t>,</w:t>
      </w:r>
      <w:r>
        <w:rPr>
          <w:rFonts w:cs="Arial"/>
        </w:rPr>
        <w:t xml:space="preserve"> managing the orderbook will be key</w:t>
      </w:r>
    </w:p>
    <w:p w14:paraId="48D23713" w14:textId="3BE1A0C3" w:rsidR="00687312" w:rsidRPr="00687312" w:rsidRDefault="00687312" w:rsidP="00687312">
      <w:pPr>
        <w:spacing w:line="360" w:lineRule="auto"/>
        <w:rPr>
          <w:rFonts w:cs="Arial"/>
          <w:b/>
          <w:bCs/>
        </w:rPr>
      </w:pPr>
      <w:r w:rsidRPr="00687312">
        <w:rPr>
          <w:rFonts w:cs="Arial"/>
          <w:b/>
          <w:bCs/>
        </w:rPr>
        <w:t>Opportunities</w:t>
      </w:r>
    </w:p>
    <w:p w14:paraId="2FAFAB64" w14:textId="405F0A18" w:rsidR="00687312" w:rsidRDefault="00687312" w:rsidP="00687312">
      <w:pPr>
        <w:pStyle w:val="ListParagraph"/>
        <w:numPr>
          <w:ilvl w:val="0"/>
          <w:numId w:val="6"/>
        </w:numPr>
        <w:spacing w:line="360" w:lineRule="auto"/>
        <w:rPr>
          <w:rFonts w:cs="Arial"/>
        </w:rPr>
      </w:pPr>
      <w:r>
        <w:rPr>
          <w:rFonts w:cs="Arial"/>
        </w:rPr>
        <w:t xml:space="preserve">Limited competition: Competition in this area is very limited it will give </w:t>
      </w:r>
      <w:proofErr w:type="spellStart"/>
      <w:r>
        <w:rPr>
          <w:rFonts w:cs="Arial"/>
        </w:rPr>
        <w:t>Nexstock</w:t>
      </w:r>
      <w:proofErr w:type="spellEnd"/>
      <w:r>
        <w:rPr>
          <w:rFonts w:cs="Arial"/>
        </w:rPr>
        <w:t xml:space="preserve"> the opportunity to build a loyal customer base</w:t>
      </w:r>
      <w:r w:rsidR="002F3885">
        <w:rPr>
          <w:rFonts w:cs="Arial"/>
        </w:rPr>
        <w:t>.</w:t>
      </w:r>
    </w:p>
    <w:p w14:paraId="1A4C6CB0" w14:textId="5D8E37A3" w:rsidR="00687312" w:rsidRDefault="00687312" w:rsidP="00687312">
      <w:pPr>
        <w:spacing w:line="360" w:lineRule="auto"/>
        <w:rPr>
          <w:rFonts w:cs="Arial"/>
          <w:b/>
          <w:bCs/>
        </w:rPr>
      </w:pPr>
      <w:r w:rsidRPr="00687312">
        <w:rPr>
          <w:rFonts w:cs="Arial"/>
          <w:b/>
          <w:bCs/>
        </w:rPr>
        <w:t>Threats</w:t>
      </w:r>
    </w:p>
    <w:p w14:paraId="002519B2" w14:textId="19131011" w:rsidR="00687312" w:rsidRPr="00687312" w:rsidRDefault="00687312" w:rsidP="00687312">
      <w:pPr>
        <w:pStyle w:val="ListParagraph"/>
        <w:numPr>
          <w:ilvl w:val="0"/>
          <w:numId w:val="6"/>
        </w:numPr>
        <w:spacing w:line="360" w:lineRule="auto"/>
        <w:rPr>
          <w:rFonts w:cs="Arial"/>
          <w:b/>
          <w:bCs/>
        </w:rPr>
      </w:pPr>
      <w:r>
        <w:rPr>
          <w:rFonts w:cs="Arial"/>
        </w:rPr>
        <w:t>Competitor challenges: Competitors could possibly realise the potential and look to set up something similar and undercut the market to gain an edge</w:t>
      </w:r>
      <w:r w:rsidR="002F3885">
        <w:rPr>
          <w:rFonts w:cs="Arial"/>
        </w:rPr>
        <w:t>.</w:t>
      </w:r>
    </w:p>
    <w:p w14:paraId="2E00BB5F" w14:textId="330EA8CA" w:rsidR="00EB4A4F" w:rsidRDefault="00687312" w:rsidP="007C31F1">
      <w:pPr>
        <w:rPr>
          <w:rStyle w:val="Strong"/>
        </w:rPr>
      </w:pPr>
      <w:r>
        <w:rPr>
          <w:rStyle w:val="Strong"/>
        </w:rPr>
        <w:t xml:space="preserve">Marketing </w:t>
      </w:r>
    </w:p>
    <w:p w14:paraId="1DCA2B13" w14:textId="3E7BAC1B" w:rsidR="00687312" w:rsidRDefault="00687312" w:rsidP="007C31F1">
      <w:pPr>
        <w:rPr>
          <w:rStyle w:val="Strong"/>
          <w:b w:val="0"/>
          <w:bCs w:val="0"/>
        </w:rPr>
      </w:pPr>
      <w:r>
        <w:rPr>
          <w:rStyle w:val="Strong"/>
          <w:b w:val="0"/>
          <w:bCs w:val="0"/>
        </w:rPr>
        <w:t xml:space="preserve">Marketing for </w:t>
      </w:r>
      <w:proofErr w:type="spellStart"/>
      <w:r>
        <w:rPr>
          <w:rStyle w:val="Strong"/>
          <w:b w:val="0"/>
          <w:bCs w:val="0"/>
        </w:rPr>
        <w:t>Nexstock</w:t>
      </w:r>
      <w:proofErr w:type="spellEnd"/>
      <w:r>
        <w:rPr>
          <w:rStyle w:val="Strong"/>
          <w:b w:val="0"/>
          <w:bCs w:val="0"/>
        </w:rPr>
        <w:t xml:space="preserve"> will be done through the main Tata Steel outlets </w:t>
      </w:r>
      <w:r w:rsidR="00CD5096">
        <w:rPr>
          <w:rStyle w:val="Strong"/>
          <w:b w:val="0"/>
          <w:bCs w:val="0"/>
        </w:rPr>
        <w:t>which includes internet, print and tv Ads. As the product is already established the sales teams will be tasked with selling through cold calling</w:t>
      </w:r>
    </w:p>
    <w:p w14:paraId="349B5977" w14:textId="77777777" w:rsidR="00CD5096" w:rsidRDefault="00CD5096" w:rsidP="007C31F1">
      <w:pPr>
        <w:rPr>
          <w:rStyle w:val="Strong"/>
          <w:b w:val="0"/>
          <w:bCs w:val="0"/>
        </w:rPr>
      </w:pPr>
    </w:p>
    <w:p w14:paraId="67D1A43C" w14:textId="14F1825F" w:rsidR="00CD5096" w:rsidRPr="00CD5096" w:rsidRDefault="00CD5096" w:rsidP="007C31F1">
      <w:pPr>
        <w:rPr>
          <w:rStyle w:val="Strong"/>
        </w:rPr>
      </w:pPr>
      <w:r w:rsidRPr="00CD5096">
        <w:rPr>
          <w:rStyle w:val="Strong"/>
        </w:rPr>
        <w:t>Operations</w:t>
      </w:r>
    </w:p>
    <w:p w14:paraId="334A7B56" w14:textId="6EB3B885" w:rsidR="00CD5096" w:rsidRDefault="00CD5096" w:rsidP="00CD5096">
      <w:pPr>
        <w:pStyle w:val="ListParagraph"/>
        <w:numPr>
          <w:ilvl w:val="0"/>
          <w:numId w:val="6"/>
        </w:numPr>
        <w:spacing w:line="360" w:lineRule="auto"/>
        <w:rPr>
          <w:rStyle w:val="Strong"/>
          <w:b w:val="0"/>
          <w:bCs w:val="0"/>
        </w:rPr>
      </w:pPr>
      <w:r w:rsidRPr="00CD5096">
        <w:rPr>
          <w:rStyle w:val="Strong"/>
          <w:b w:val="0"/>
          <w:bCs w:val="0"/>
        </w:rPr>
        <w:t>Forecasting</w:t>
      </w:r>
      <w:r>
        <w:rPr>
          <w:rStyle w:val="Strong"/>
          <w:b w:val="0"/>
          <w:bCs w:val="0"/>
        </w:rPr>
        <w:t>:</w:t>
      </w:r>
      <w:r w:rsidRPr="00CD5096">
        <w:rPr>
          <w:rStyle w:val="Strong"/>
          <w:b w:val="0"/>
          <w:bCs w:val="0"/>
        </w:rPr>
        <w:t xml:space="preserve"> </w:t>
      </w:r>
      <w:r>
        <w:rPr>
          <w:rStyle w:val="Strong"/>
          <w:b w:val="0"/>
          <w:bCs w:val="0"/>
        </w:rPr>
        <w:t xml:space="preserve">Will be based on current projected sales, any volume not sold via </w:t>
      </w:r>
      <w:proofErr w:type="spellStart"/>
      <w:r>
        <w:rPr>
          <w:rStyle w:val="Strong"/>
          <w:b w:val="0"/>
          <w:bCs w:val="0"/>
        </w:rPr>
        <w:t>Nexstock</w:t>
      </w:r>
      <w:proofErr w:type="spellEnd"/>
      <w:r>
        <w:rPr>
          <w:rStyle w:val="Strong"/>
          <w:b w:val="0"/>
          <w:bCs w:val="0"/>
        </w:rPr>
        <w:t xml:space="preserve"> will be sold via the main platform</w:t>
      </w:r>
    </w:p>
    <w:p w14:paraId="41AD08C2" w14:textId="2A7471D7" w:rsidR="00CD5096" w:rsidRDefault="00CD5096" w:rsidP="00CD5096">
      <w:pPr>
        <w:pStyle w:val="ListParagraph"/>
        <w:numPr>
          <w:ilvl w:val="0"/>
          <w:numId w:val="6"/>
        </w:numPr>
        <w:spacing w:line="360" w:lineRule="auto"/>
        <w:rPr>
          <w:rStyle w:val="Strong"/>
          <w:b w:val="0"/>
          <w:bCs w:val="0"/>
        </w:rPr>
      </w:pPr>
      <w:r>
        <w:rPr>
          <w:rStyle w:val="Strong"/>
          <w:b w:val="0"/>
          <w:bCs w:val="0"/>
        </w:rPr>
        <w:t>Procurement: Will be through the main parent in terms of purchasing coil etc</w:t>
      </w:r>
    </w:p>
    <w:p w14:paraId="502B9C1E" w14:textId="3722FEE5" w:rsidR="00CD5096" w:rsidRDefault="00CD5096" w:rsidP="00CD5096">
      <w:pPr>
        <w:pStyle w:val="ListParagraph"/>
        <w:numPr>
          <w:ilvl w:val="0"/>
          <w:numId w:val="6"/>
        </w:numPr>
        <w:spacing w:line="360" w:lineRule="auto"/>
        <w:rPr>
          <w:rStyle w:val="Strong"/>
          <w:b w:val="0"/>
          <w:bCs w:val="0"/>
        </w:rPr>
      </w:pPr>
      <w:r>
        <w:rPr>
          <w:rStyle w:val="Strong"/>
          <w:b w:val="0"/>
          <w:bCs w:val="0"/>
        </w:rPr>
        <w:t xml:space="preserve">Production: Maintained through the parent with a stock allocation given to </w:t>
      </w:r>
      <w:proofErr w:type="spellStart"/>
      <w:r>
        <w:rPr>
          <w:rStyle w:val="Strong"/>
          <w:b w:val="0"/>
          <w:bCs w:val="0"/>
        </w:rPr>
        <w:t>Nexstock</w:t>
      </w:r>
      <w:proofErr w:type="spellEnd"/>
    </w:p>
    <w:p w14:paraId="1CB79B69" w14:textId="1F2367BD" w:rsidR="00CD5096" w:rsidRDefault="00CD5096" w:rsidP="00CD5096">
      <w:pPr>
        <w:pStyle w:val="ListParagraph"/>
        <w:numPr>
          <w:ilvl w:val="0"/>
          <w:numId w:val="6"/>
        </w:numPr>
        <w:spacing w:line="360" w:lineRule="auto"/>
        <w:rPr>
          <w:rStyle w:val="Strong"/>
          <w:b w:val="0"/>
          <w:bCs w:val="0"/>
        </w:rPr>
      </w:pPr>
      <w:r>
        <w:rPr>
          <w:rStyle w:val="Strong"/>
          <w:b w:val="0"/>
          <w:bCs w:val="0"/>
        </w:rPr>
        <w:t xml:space="preserve">Distribution: This will be carried out through own fleet and managed day to day to review performance </w:t>
      </w:r>
    </w:p>
    <w:p w14:paraId="00D08514" w14:textId="3927C520" w:rsidR="00CD5096" w:rsidRDefault="00CD5096" w:rsidP="00CD5096">
      <w:pPr>
        <w:pStyle w:val="ListParagraph"/>
        <w:numPr>
          <w:ilvl w:val="0"/>
          <w:numId w:val="6"/>
        </w:numPr>
        <w:spacing w:line="360" w:lineRule="auto"/>
        <w:rPr>
          <w:rStyle w:val="Strong"/>
          <w:b w:val="0"/>
          <w:bCs w:val="0"/>
        </w:rPr>
      </w:pPr>
      <w:r>
        <w:rPr>
          <w:rStyle w:val="Strong"/>
          <w:b w:val="0"/>
          <w:bCs w:val="0"/>
        </w:rPr>
        <w:t>Facility: The parents facility will be used and is fully costed via this</w:t>
      </w:r>
    </w:p>
    <w:p w14:paraId="45883239" w14:textId="56999686" w:rsidR="00CD5096" w:rsidRDefault="00CD5096" w:rsidP="00CD5096">
      <w:pPr>
        <w:spacing w:line="360" w:lineRule="auto"/>
        <w:rPr>
          <w:rStyle w:val="Strong"/>
        </w:rPr>
      </w:pPr>
      <w:r w:rsidRPr="00CD5096">
        <w:rPr>
          <w:rStyle w:val="Strong"/>
        </w:rPr>
        <w:t>Management</w:t>
      </w:r>
      <w:r>
        <w:rPr>
          <w:rStyle w:val="Strong"/>
        </w:rPr>
        <w:t xml:space="preserve"> forecast</w:t>
      </w:r>
    </w:p>
    <w:p w14:paraId="29F8CB5D" w14:textId="0C670799" w:rsidR="00CD5096" w:rsidRDefault="00CD5096" w:rsidP="00CD5096">
      <w:pPr>
        <w:spacing w:line="360" w:lineRule="auto"/>
        <w:rPr>
          <w:rStyle w:val="Strong"/>
          <w:b w:val="0"/>
          <w:bCs w:val="0"/>
        </w:rPr>
      </w:pPr>
      <w:r>
        <w:rPr>
          <w:rStyle w:val="Strong"/>
          <w:b w:val="0"/>
          <w:bCs w:val="0"/>
        </w:rPr>
        <w:t>As the product will be sold via the parent no additional staff will be required</w:t>
      </w:r>
      <w:r w:rsidR="00D41A45">
        <w:rPr>
          <w:rStyle w:val="Strong"/>
          <w:b w:val="0"/>
          <w:bCs w:val="0"/>
        </w:rPr>
        <w:t>.</w:t>
      </w:r>
    </w:p>
    <w:p w14:paraId="1B474C4F" w14:textId="0CF9E92F" w:rsidR="002F3885" w:rsidRDefault="005A0EAC" w:rsidP="00CD5096">
      <w:pPr>
        <w:spacing w:line="360" w:lineRule="auto"/>
        <w:rPr>
          <w:rStyle w:val="Strong"/>
        </w:rPr>
      </w:pPr>
      <w:r w:rsidRPr="005A0EAC">
        <w:rPr>
          <w:rStyle w:val="Strong"/>
        </w:rPr>
        <w:t>Financial Highlights</w:t>
      </w:r>
    </w:p>
    <w:p w14:paraId="40D9D339" w14:textId="07B80B10" w:rsidR="00BF3B89" w:rsidRPr="00F95759" w:rsidRDefault="00BF3B89" w:rsidP="00CD5096">
      <w:pPr>
        <w:spacing w:line="360" w:lineRule="auto"/>
        <w:rPr>
          <w:rStyle w:val="Strong"/>
          <w:b w:val="0"/>
          <w:bCs w:val="0"/>
        </w:rPr>
      </w:pPr>
      <w:r w:rsidRPr="00F95759">
        <w:rPr>
          <w:rStyle w:val="Strong"/>
          <w:b w:val="0"/>
          <w:bCs w:val="0"/>
        </w:rPr>
        <w:t xml:space="preserve">As the model is set to fit into the parent break even is based on covering the cost of transport </w:t>
      </w:r>
      <w:r w:rsidR="00F95759" w:rsidRPr="00F95759">
        <w:rPr>
          <w:rStyle w:val="Strong"/>
          <w:b w:val="0"/>
          <w:bCs w:val="0"/>
        </w:rPr>
        <w:t>hire only</w:t>
      </w:r>
    </w:p>
    <w:tbl>
      <w:tblPr>
        <w:tblW w:w="10440" w:type="dxa"/>
        <w:tblInd w:w="4" w:type="dxa"/>
        <w:tblLook w:val="04A0" w:firstRow="1" w:lastRow="0" w:firstColumn="1" w:lastColumn="0" w:noHBand="0" w:noVBand="1"/>
      </w:tblPr>
      <w:tblGrid>
        <w:gridCol w:w="5276"/>
        <w:gridCol w:w="5276"/>
        <w:gridCol w:w="5276"/>
        <w:gridCol w:w="5276"/>
        <w:gridCol w:w="5276"/>
        <w:gridCol w:w="5276"/>
      </w:tblGrid>
      <w:tr w:rsidR="005A0EAC" w:rsidRPr="005A0EAC" w14:paraId="2AA39759" w14:textId="77777777" w:rsidTr="005A0EAC">
        <w:trPr>
          <w:trHeight w:val="288"/>
        </w:trPr>
        <w:tc>
          <w:tcPr>
            <w:tcW w:w="3440" w:type="dxa"/>
            <w:tcBorders>
              <w:top w:val="single" w:sz="8" w:space="0" w:color="auto"/>
              <w:left w:val="single" w:sz="8" w:space="0" w:color="auto"/>
              <w:bottom w:val="nil"/>
              <w:right w:val="nil"/>
            </w:tcBorders>
            <w:shd w:val="clear" w:color="000000" w:fill="D9E1F2"/>
            <w:noWrap/>
            <w:vAlign w:val="bottom"/>
            <w:hideMark/>
          </w:tcPr>
          <w:p w14:paraId="747A1AFA"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Financial Highlights</w:t>
            </w:r>
          </w:p>
        </w:tc>
        <w:tc>
          <w:tcPr>
            <w:tcW w:w="1400" w:type="dxa"/>
            <w:tcBorders>
              <w:top w:val="single" w:sz="8" w:space="0" w:color="auto"/>
              <w:left w:val="nil"/>
              <w:bottom w:val="nil"/>
              <w:right w:val="nil"/>
            </w:tcBorders>
            <w:shd w:val="clear" w:color="000000" w:fill="D9E1F2"/>
            <w:noWrap/>
            <w:vAlign w:val="bottom"/>
            <w:hideMark/>
          </w:tcPr>
          <w:p w14:paraId="0B69DE9C"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nil"/>
              <w:right w:val="nil"/>
            </w:tcBorders>
            <w:shd w:val="clear" w:color="000000" w:fill="D9E1F2"/>
            <w:noWrap/>
            <w:vAlign w:val="bottom"/>
            <w:hideMark/>
          </w:tcPr>
          <w:p w14:paraId="778DCED3"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nil"/>
              <w:right w:val="nil"/>
            </w:tcBorders>
            <w:shd w:val="clear" w:color="000000" w:fill="D9E1F2"/>
            <w:noWrap/>
            <w:vAlign w:val="bottom"/>
            <w:hideMark/>
          </w:tcPr>
          <w:p w14:paraId="164471C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nil"/>
              <w:right w:val="nil"/>
            </w:tcBorders>
            <w:shd w:val="clear" w:color="000000" w:fill="D9E1F2"/>
            <w:noWrap/>
            <w:vAlign w:val="bottom"/>
            <w:hideMark/>
          </w:tcPr>
          <w:p w14:paraId="5ACDECA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nil"/>
              <w:right w:val="single" w:sz="8" w:space="0" w:color="auto"/>
            </w:tcBorders>
            <w:shd w:val="clear" w:color="000000" w:fill="D9E1F2"/>
            <w:noWrap/>
            <w:vAlign w:val="bottom"/>
            <w:hideMark/>
          </w:tcPr>
          <w:p w14:paraId="28FDC60D"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6929715C" w14:textId="77777777" w:rsidTr="005A0EAC">
        <w:trPr>
          <w:trHeight w:val="276"/>
        </w:trPr>
        <w:tc>
          <w:tcPr>
            <w:tcW w:w="3440" w:type="dxa"/>
            <w:tcBorders>
              <w:top w:val="single" w:sz="8" w:space="0" w:color="auto"/>
              <w:left w:val="single" w:sz="8" w:space="0" w:color="auto"/>
              <w:bottom w:val="nil"/>
              <w:right w:val="nil"/>
            </w:tcBorders>
            <w:shd w:val="clear" w:color="auto" w:fill="auto"/>
            <w:noWrap/>
            <w:vAlign w:val="bottom"/>
            <w:hideMark/>
          </w:tcPr>
          <w:p w14:paraId="60F1F4C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single" w:sz="8" w:space="0" w:color="auto"/>
              <w:left w:val="nil"/>
              <w:bottom w:val="nil"/>
              <w:right w:val="nil"/>
            </w:tcBorders>
            <w:shd w:val="clear" w:color="auto" w:fill="auto"/>
            <w:noWrap/>
            <w:vAlign w:val="bottom"/>
            <w:hideMark/>
          </w:tcPr>
          <w:p w14:paraId="3D47EF5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single" w:sz="8" w:space="0" w:color="auto"/>
              <w:left w:val="nil"/>
              <w:bottom w:val="nil"/>
              <w:right w:val="nil"/>
            </w:tcBorders>
            <w:shd w:val="clear" w:color="auto" w:fill="auto"/>
            <w:noWrap/>
            <w:vAlign w:val="bottom"/>
            <w:hideMark/>
          </w:tcPr>
          <w:p w14:paraId="0BB5211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single" w:sz="8" w:space="0" w:color="auto"/>
              <w:left w:val="nil"/>
              <w:bottom w:val="nil"/>
              <w:right w:val="nil"/>
            </w:tcBorders>
            <w:shd w:val="clear" w:color="auto" w:fill="auto"/>
            <w:noWrap/>
            <w:vAlign w:val="bottom"/>
            <w:hideMark/>
          </w:tcPr>
          <w:p w14:paraId="3EC426D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single" w:sz="8" w:space="0" w:color="auto"/>
              <w:left w:val="nil"/>
              <w:bottom w:val="nil"/>
              <w:right w:val="nil"/>
            </w:tcBorders>
            <w:shd w:val="clear" w:color="auto" w:fill="auto"/>
            <w:noWrap/>
            <w:vAlign w:val="bottom"/>
            <w:hideMark/>
          </w:tcPr>
          <w:p w14:paraId="0612964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single" w:sz="8" w:space="0" w:color="auto"/>
              <w:left w:val="nil"/>
              <w:bottom w:val="nil"/>
              <w:right w:val="single" w:sz="8" w:space="0" w:color="auto"/>
            </w:tcBorders>
            <w:shd w:val="clear" w:color="auto" w:fill="auto"/>
            <w:noWrap/>
            <w:vAlign w:val="bottom"/>
            <w:hideMark/>
          </w:tcPr>
          <w:p w14:paraId="121C77B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21EE72A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5EEB40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Revenue</w:t>
            </w:r>
          </w:p>
        </w:tc>
        <w:tc>
          <w:tcPr>
            <w:tcW w:w="1400" w:type="dxa"/>
            <w:tcBorders>
              <w:top w:val="nil"/>
              <w:left w:val="nil"/>
              <w:bottom w:val="nil"/>
              <w:right w:val="nil"/>
            </w:tcBorders>
            <w:shd w:val="clear" w:color="auto" w:fill="auto"/>
            <w:noWrap/>
            <w:vAlign w:val="bottom"/>
            <w:hideMark/>
          </w:tcPr>
          <w:p w14:paraId="617C858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£31,200,000</w:t>
            </w:r>
          </w:p>
        </w:tc>
        <w:tc>
          <w:tcPr>
            <w:tcW w:w="1400" w:type="dxa"/>
            <w:tcBorders>
              <w:top w:val="nil"/>
              <w:left w:val="nil"/>
              <w:bottom w:val="nil"/>
              <w:right w:val="nil"/>
            </w:tcBorders>
            <w:shd w:val="clear" w:color="auto" w:fill="auto"/>
            <w:noWrap/>
            <w:vAlign w:val="bottom"/>
            <w:hideMark/>
          </w:tcPr>
          <w:p w14:paraId="011C170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£33,742,800</w:t>
            </w:r>
          </w:p>
        </w:tc>
        <w:tc>
          <w:tcPr>
            <w:tcW w:w="1400" w:type="dxa"/>
            <w:tcBorders>
              <w:top w:val="nil"/>
              <w:left w:val="nil"/>
              <w:bottom w:val="nil"/>
              <w:right w:val="nil"/>
            </w:tcBorders>
            <w:shd w:val="clear" w:color="auto" w:fill="auto"/>
            <w:noWrap/>
            <w:vAlign w:val="bottom"/>
            <w:hideMark/>
          </w:tcPr>
          <w:p w14:paraId="2DABAF0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£36,492,838</w:t>
            </w:r>
          </w:p>
        </w:tc>
        <w:tc>
          <w:tcPr>
            <w:tcW w:w="1400" w:type="dxa"/>
            <w:tcBorders>
              <w:top w:val="nil"/>
              <w:left w:val="nil"/>
              <w:bottom w:val="nil"/>
              <w:right w:val="nil"/>
            </w:tcBorders>
            <w:shd w:val="clear" w:color="auto" w:fill="auto"/>
            <w:noWrap/>
            <w:vAlign w:val="bottom"/>
            <w:hideMark/>
          </w:tcPr>
          <w:p w14:paraId="2E673AD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£39,467,005</w:t>
            </w:r>
          </w:p>
        </w:tc>
        <w:tc>
          <w:tcPr>
            <w:tcW w:w="1400" w:type="dxa"/>
            <w:tcBorders>
              <w:top w:val="nil"/>
              <w:left w:val="nil"/>
              <w:bottom w:val="nil"/>
              <w:right w:val="single" w:sz="8" w:space="0" w:color="auto"/>
            </w:tcBorders>
            <w:shd w:val="clear" w:color="auto" w:fill="auto"/>
            <w:noWrap/>
            <w:vAlign w:val="bottom"/>
            <w:hideMark/>
          </w:tcPr>
          <w:p w14:paraId="494973D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£42,683,565</w:t>
            </w:r>
          </w:p>
        </w:tc>
      </w:tr>
      <w:tr w:rsidR="005A0EAC" w:rsidRPr="005A0EAC" w14:paraId="450E471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3B1944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Direct Costs</w:t>
            </w:r>
          </w:p>
        </w:tc>
        <w:tc>
          <w:tcPr>
            <w:tcW w:w="1400" w:type="dxa"/>
            <w:tcBorders>
              <w:top w:val="nil"/>
              <w:left w:val="nil"/>
              <w:bottom w:val="nil"/>
              <w:right w:val="nil"/>
            </w:tcBorders>
            <w:shd w:val="clear" w:color="auto" w:fill="auto"/>
            <w:noWrap/>
            <w:vAlign w:val="bottom"/>
            <w:hideMark/>
          </w:tcPr>
          <w:p w14:paraId="5E938F8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£26,000,000</w:t>
            </w:r>
          </w:p>
        </w:tc>
        <w:tc>
          <w:tcPr>
            <w:tcW w:w="1400" w:type="dxa"/>
            <w:tcBorders>
              <w:top w:val="nil"/>
              <w:left w:val="nil"/>
              <w:bottom w:val="nil"/>
              <w:right w:val="nil"/>
            </w:tcBorders>
            <w:shd w:val="clear" w:color="auto" w:fill="auto"/>
            <w:noWrap/>
            <w:vAlign w:val="bottom"/>
            <w:hideMark/>
          </w:tcPr>
          <w:p w14:paraId="5DF5753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£28,119,000</w:t>
            </w:r>
          </w:p>
        </w:tc>
        <w:tc>
          <w:tcPr>
            <w:tcW w:w="1400" w:type="dxa"/>
            <w:tcBorders>
              <w:top w:val="nil"/>
              <w:left w:val="nil"/>
              <w:bottom w:val="nil"/>
              <w:right w:val="nil"/>
            </w:tcBorders>
            <w:shd w:val="clear" w:color="auto" w:fill="auto"/>
            <w:noWrap/>
            <w:vAlign w:val="bottom"/>
            <w:hideMark/>
          </w:tcPr>
          <w:p w14:paraId="2C9FD7D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£30,410,699</w:t>
            </w:r>
          </w:p>
        </w:tc>
        <w:tc>
          <w:tcPr>
            <w:tcW w:w="1400" w:type="dxa"/>
            <w:tcBorders>
              <w:top w:val="nil"/>
              <w:left w:val="nil"/>
              <w:bottom w:val="nil"/>
              <w:right w:val="nil"/>
            </w:tcBorders>
            <w:shd w:val="clear" w:color="auto" w:fill="auto"/>
            <w:noWrap/>
            <w:vAlign w:val="bottom"/>
            <w:hideMark/>
          </w:tcPr>
          <w:p w14:paraId="0B291B4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£32,889,170</w:t>
            </w:r>
          </w:p>
        </w:tc>
        <w:tc>
          <w:tcPr>
            <w:tcW w:w="1400" w:type="dxa"/>
            <w:tcBorders>
              <w:top w:val="nil"/>
              <w:left w:val="nil"/>
              <w:bottom w:val="nil"/>
              <w:right w:val="single" w:sz="8" w:space="0" w:color="auto"/>
            </w:tcBorders>
            <w:shd w:val="clear" w:color="auto" w:fill="auto"/>
            <w:noWrap/>
            <w:vAlign w:val="bottom"/>
            <w:hideMark/>
          </w:tcPr>
          <w:p w14:paraId="4308D63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£35,569,638</w:t>
            </w:r>
          </w:p>
        </w:tc>
      </w:tr>
      <w:tr w:rsidR="005A0EAC" w:rsidRPr="005A0EAC" w14:paraId="13809AFF"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FC9C15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Operating Expenses</w:t>
            </w:r>
          </w:p>
        </w:tc>
        <w:tc>
          <w:tcPr>
            <w:tcW w:w="1400" w:type="dxa"/>
            <w:tcBorders>
              <w:top w:val="nil"/>
              <w:left w:val="nil"/>
              <w:bottom w:val="nil"/>
              <w:right w:val="nil"/>
            </w:tcBorders>
            <w:shd w:val="clear" w:color="auto" w:fill="auto"/>
            <w:noWrap/>
            <w:vAlign w:val="bottom"/>
            <w:hideMark/>
          </w:tcPr>
          <w:p w14:paraId="0A0A7F0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£1,200,000</w:t>
            </w:r>
          </w:p>
        </w:tc>
        <w:tc>
          <w:tcPr>
            <w:tcW w:w="1400" w:type="dxa"/>
            <w:tcBorders>
              <w:top w:val="nil"/>
              <w:left w:val="nil"/>
              <w:bottom w:val="nil"/>
              <w:right w:val="nil"/>
            </w:tcBorders>
            <w:shd w:val="clear" w:color="auto" w:fill="auto"/>
            <w:noWrap/>
            <w:vAlign w:val="bottom"/>
            <w:hideMark/>
          </w:tcPr>
          <w:p w14:paraId="4FB8A66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£1,236,000</w:t>
            </w:r>
          </w:p>
        </w:tc>
        <w:tc>
          <w:tcPr>
            <w:tcW w:w="1400" w:type="dxa"/>
            <w:tcBorders>
              <w:top w:val="nil"/>
              <w:left w:val="nil"/>
              <w:bottom w:val="nil"/>
              <w:right w:val="nil"/>
            </w:tcBorders>
            <w:shd w:val="clear" w:color="auto" w:fill="auto"/>
            <w:noWrap/>
            <w:vAlign w:val="bottom"/>
            <w:hideMark/>
          </w:tcPr>
          <w:p w14:paraId="79D5B73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£1,273,080</w:t>
            </w:r>
          </w:p>
        </w:tc>
        <w:tc>
          <w:tcPr>
            <w:tcW w:w="1400" w:type="dxa"/>
            <w:tcBorders>
              <w:top w:val="nil"/>
              <w:left w:val="nil"/>
              <w:bottom w:val="nil"/>
              <w:right w:val="nil"/>
            </w:tcBorders>
            <w:shd w:val="clear" w:color="auto" w:fill="auto"/>
            <w:noWrap/>
            <w:vAlign w:val="bottom"/>
            <w:hideMark/>
          </w:tcPr>
          <w:p w14:paraId="16E23FA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£1,311,272</w:t>
            </w:r>
          </w:p>
        </w:tc>
        <w:tc>
          <w:tcPr>
            <w:tcW w:w="1400" w:type="dxa"/>
            <w:tcBorders>
              <w:top w:val="nil"/>
              <w:left w:val="nil"/>
              <w:bottom w:val="nil"/>
              <w:right w:val="single" w:sz="8" w:space="0" w:color="auto"/>
            </w:tcBorders>
            <w:shd w:val="clear" w:color="auto" w:fill="auto"/>
            <w:noWrap/>
            <w:vAlign w:val="bottom"/>
            <w:hideMark/>
          </w:tcPr>
          <w:p w14:paraId="00B0A39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£1,350,611</w:t>
            </w:r>
          </w:p>
        </w:tc>
      </w:tr>
      <w:tr w:rsidR="005A0EAC" w:rsidRPr="005A0EAC" w14:paraId="13C7B5C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7C6D28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Net profit</w:t>
            </w:r>
          </w:p>
        </w:tc>
        <w:tc>
          <w:tcPr>
            <w:tcW w:w="1400" w:type="dxa"/>
            <w:tcBorders>
              <w:top w:val="nil"/>
              <w:left w:val="nil"/>
              <w:bottom w:val="nil"/>
              <w:right w:val="nil"/>
            </w:tcBorders>
            <w:shd w:val="clear" w:color="auto" w:fill="auto"/>
            <w:noWrap/>
            <w:vAlign w:val="bottom"/>
            <w:hideMark/>
          </w:tcPr>
          <w:p w14:paraId="3187324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£3,840,000</w:t>
            </w:r>
          </w:p>
        </w:tc>
        <w:tc>
          <w:tcPr>
            <w:tcW w:w="1400" w:type="dxa"/>
            <w:tcBorders>
              <w:top w:val="nil"/>
              <w:left w:val="nil"/>
              <w:bottom w:val="nil"/>
              <w:right w:val="nil"/>
            </w:tcBorders>
            <w:shd w:val="clear" w:color="auto" w:fill="auto"/>
            <w:noWrap/>
            <w:vAlign w:val="bottom"/>
            <w:hideMark/>
          </w:tcPr>
          <w:p w14:paraId="2AA012C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£4,212,288</w:t>
            </w:r>
          </w:p>
        </w:tc>
        <w:tc>
          <w:tcPr>
            <w:tcW w:w="1400" w:type="dxa"/>
            <w:tcBorders>
              <w:top w:val="nil"/>
              <w:left w:val="nil"/>
              <w:bottom w:val="nil"/>
              <w:right w:val="nil"/>
            </w:tcBorders>
            <w:shd w:val="clear" w:color="auto" w:fill="auto"/>
            <w:noWrap/>
            <w:vAlign w:val="bottom"/>
            <w:hideMark/>
          </w:tcPr>
          <w:p w14:paraId="59FC247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£4,616,697</w:t>
            </w:r>
          </w:p>
        </w:tc>
        <w:tc>
          <w:tcPr>
            <w:tcW w:w="1400" w:type="dxa"/>
            <w:tcBorders>
              <w:top w:val="nil"/>
              <w:left w:val="nil"/>
              <w:bottom w:val="nil"/>
              <w:right w:val="nil"/>
            </w:tcBorders>
            <w:shd w:val="clear" w:color="auto" w:fill="auto"/>
            <w:noWrap/>
            <w:vAlign w:val="bottom"/>
            <w:hideMark/>
          </w:tcPr>
          <w:p w14:paraId="3910E05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£5,055,899</w:t>
            </w:r>
          </w:p>
        </w:tc>
        <w:tc>
          <w:tcPr>
            <w:tcW w:w="1400" w:type="dxa"/>
            <w:tcBorders>
              <w:top w:val="nil"/>
              <w:left w:val="nil"/>
              <w:bottom w:val="nil"/>
              <w:right w:val="single" w:sz="8" w:space="0" w:color="auto"/>
            </w:tcBorders>
            <w:shd w:val="clear" w:color="auto" w:fill="auto"/>
            <w:noWrap/>
            <w:vAlign w:val="bottom"/>
            <w:hideMark/>
          </w:tcPr>
          <w:p w14:paraId="577A8ED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£5,532,784</w:t>
            </w:r>
          </w:p>
        </w:tc>
      </w:tr>
      <w:tr w:rsidR="005A0EAC" w:rsidRPr="005A0EAC" w14:paraId="66D0B917"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6F94CEE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3AD1942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52DBDA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6D100C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6B171DE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70E39B7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bl>
    <w:p w14:paraId="691D9A1D" w14:textId="77777777" w:rsidR="005A0EAC" w:rsidRDefault="005A0EAC" w:rsidP="00CD5096">
      <w:pPr>
        <w:spacing w:line="360" w:lineRule="auto"/>
        <w:rPr>
          <w:rStyle w:val="Strong"/>
          <w:b w:val="0"/>
          <w:bCs w:val="0"/>
        </w:rPr>
      </w:pPr>
    </w:p>
    <w:tbl>
      <w:tblPr>
        <w:tblW w:w="10440" w:type="dxa"/>
        <w:tblInd w:w="4" w:type="dxa"/>
        <w:tblLook w:val="04A0" w:firstRow="1" w:lastRow="0" w:firstColumn="1" w:lastColumn="0" w:noHBand="0" w:noVBand="1"/>
      </w:tblPr>
      <w:tblGrid>
        <w:gridCol w:w="3440"/>
        <w:gridCol w:w="1440"/>
        <w:gridCol w:w="1440"/>
        <w:gridCol w:w="1440"/>
        <w:gridCol w:w="1440"/>
        <w:gridCol w:w="1440"/>
      </w:tblGrid>
      <w:tr w:rsidR="005A0EAC" w:rsidRPr="005A0EAC" w14:paraId="737DD3BC"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65C7E738"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Break-Even Analysis</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40FE48F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76418AE9"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B7AF76B"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772979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22D6B66"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48706D5F"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D30CF8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14964E2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541EFE8"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D9D962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195840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FF79734"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7D14DE95" w14:textId="77777777" w:rsidTr="005A0EAC">
        <w:trPr>
          <w:trHeight w:val="600"/>
        </w:trPr>
        <w:tc>
          <w:tcPr>
            <w:tcW w:w="3440" w:type="dxa"/>
            <w:tcBorders>
              <w:top w:val="nil"/>
              <w:left w:val="single" w:sz="8" w:space="0" w:color="auto"/>
              <w:bottom w:val="nil"/>
              <w:right w:val="nil"/>
            </w:tcBorders>
            <w:shd w:val="clear" w:color="auto" w:fill="auto"/>
            <w:vAlign w:val="center"/>
            <w:hideMark/>
          </w:tcPr>
          <w:p w14:paraId="1C20BA4B"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Monthly Revenue to Break-even :</w:t>
            </w:r>
          </w:p>
        </w:tc>
        <w:tc>
          <w:tcPr>
            <w:tcW w:w="1400" w:type="dxa"/>
            <w:tcBorders>
              <w:top w:val="nil"/>
              <w:left w:val="nil"/>
              <w:bottom w:val="nil"/>
              <w:right w:val="single" w:sz="8" w:space="0" w:color="auto"/>
            </w:tcBorders>
            <w:shd w:val="clear" w:color="auto" w:fill="auto"/>
            <w:noWrap/>
            <w:vAlign w:val="center"/>
            <w:hideMark/>
          </w:tcPr>
          <w:p w14:paraId="2E978E7D"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£0.23</w:t>
            </w:r>
          </w:p>
        </w:tc>
        <w:tc>
          <w:tcPr>
            <w:tcW w:w="1400" w:type="dxa"/>
            <w:tcBorders>
              <w:top w:val="nil"/>
              <w:left w:val="nil"/>
              <w:bottom w:val="nil"/>
              <w:right w:val="nil"/>
            </w:tcBorders>
            <w:shd w:val="clear" w:color="auto" w:fill="auto"/>
            <w:noWrap/>
            <w:vAlign w:val="bottom"/>
            <w:hideMark/>
          </w:tcPr>
          <w:p w14:paraId="07421094" w14:textId="77777777" w:rsidR="005A0EAC" w:rsidRPr="005A0EAC" w:rsidRDefault="005A0EAC" w:rsidP="005A0EAC">
            <w:pPr>
              <w:spacing w:after="0" w:line="240" w:lineRule="auto"/>
              <w:jc w:val="center"/>
              <w:rPr>
                <w:rFonts w:eastAsia="Times New Roman" w:cs="Arial"/>
                <w:b/>
                <w:bCs/>
                <w:color w:val="000000"/>
                <w:lang w:eastAsia="en-GB"/>
              </w:rPr>
            </w:pPr>
          </w:p>
        </w:tc>
        <w:tc>
          <w:tcPr>
            <w:tcW w:w="1400" w:type="dxa"/>
            <w:tcBorders>
              <w:top w:val="nil"/>
              <w:left w:val="nil"/>
              <w:bottom w:val="nil"/>
              <w:right w:val="nil"/>
            </w:tcBorders>
            <w:shd w:val="clear" w:color="auto" w:fill="auto"/>
            <w:noWrap/>
            <w:vAlign w:val="bottom"/>
            <w:hideMark/>
          </w:tcPr>
          <w:p w14:paraId="0C82B5F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D8B810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BE28BAA"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5853E4DF"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4ABF49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73D20AA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5BEFC0C5"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17C33B9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7D179D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A3B846B"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63A59EC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5801D59"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Assumptions:</w:t>
            </w:r>
          </w:p>
        </w:tc>
        <w:tc>
          <w:tcPr>
            <w:tcW w:w="1400" w:type="dxa"/>
            <w:tcBorders>
              <w:top w:val="nil"/>
              <w:left w:val="nil"/>
              <w:bottom w:val="nil"/>
              <w:right w:val="single" w:sz="8" w:space="0" w:color="auto"/>
            </w:tcBorders>
            <w:shd w:val="clear" w:color="auto" w:fill="auto"/>
            <w:noWrap/>
            <w:vAlign w:val="bottom"/>
            <w:hideMark/>
          </w:tcPr>
          <w:p w14:paraId="3EF2AD1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7EE7D379"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1EA8D40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DDAC8D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D56BD36"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1A3D218C"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3CA04A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Average Monthly Revenue</w:t>
            </w:r>
          </w:p>
        </w:tc>
        <w:tc>
          <w:tcPr>
            <w:tcW w:w="1400" w:type="dxa"/>
            <w:tcBorders>
              <w:top w:val="nil"/>
              <w:left w:val="nil"/>
              <w:bottom w:val="nil"/>
              <w:right w:val="single" w:sz="8" w:space="0" w:color="auto"/>
            </w:tcBorders>
            <w:shd w:val="clear" w:color="auto" w:fill="auto"/>
            <w:noWrap/>
            <w:vAlign w:val="bottom"/>
            <w:hideMark/>
          </w:tcPr>
          <w:p w14:paraId="5822316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£2,600,000</w:t>
            </w:r>
          </w:p>
        </w:tc>
        <w:tc>
          <w:tcPr>
            <w:tcW w:w="1400" w:type="dxa"/>
            <w:tcBorders>
              <w:top w:val="nil"/>
              <w:left w:val="nil"/>
              <w:bottom w:val="nil"/>
              <w:right w:val="nil"/>
            </w:tcBorders>
            <w:shd w:val="clear" w:color="auto" w:fill="auto"/>
            <w:noWrap/>
            <w:vAlign w:val="bottom"/>
            <w:hideMark/>
          </w:tcPr>
          <w:p w14:paraId="32CDD3A6"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1D3D469F"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2CB07E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1FAB6A1"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09FD2DD7"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63CB04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Average Monthly Variable Cost</w:t>
            </w:r>
          </w:p>
        </w:tc>
        <w:tc>
          <w:tcPr>
            <w:tcW w:w="1400" w:type="dxa"/>
            <w:tcBorders>
              <w:top w:val="nil"/>
              <w:left w:val="nil"/>
              <w:bottom w:val="nil"/>
              <w:right w:val="single" w:sz="8" w:space="0" w:color="auto"/>
            </w:tcBorders>
            <w:shd w:val="clear" w:color="auto" w:fill="auto"/>
            <w:noWrap/>
            <w:vAlign w:val="bottom"/>
            <w:hideMark/>
          </w:tcPr>
          <w:p w14:paraId="51438B6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£2,166,667</w:t>
            </w:r>
          </w:p>
        </w:tc>
        <w:tc>
          <w:tcPr>
            <w:tcW w:w="1400" w:type="dxa"/>
            <w:tcBorders>
              <w:top w:val="nil"/>
              <w:left w:val="nil"/>
              <w:bottom w:val="nil"/>
              <w:right w:val="nil"/>
            </w:tcBorders>
            <w:shd w:val="clear" w:color="auto" w:fill="auto"/>
            <w:noWrap/>
            <w:vAlign w:val="bottom"/>
            <w:hideMark/>
          </w:tcPr>
          <w:p w14:paraId="2746DE2F"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4C671A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C03504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62AFB73"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3C8CB8A3"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50D45A6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Estimated Monthly Cost</w:t>
            </w:r>
          </w:p>
        </w:tc>
        <w:tc>
          <w:tcPr>
            <w:tcW w:w="1400" w:type="dxa"/>
            <w:tcBorders>
              <w:top w:val="nil"/>
              <w:left w:val="nil"/>
              <w:bottom w:val="single" w:sz="8" w:space="0" w:color="auto"/>
              <w:right w:val="single" w:sz="8" w:space="0" w:color="auto"/>
            </w:tcBorders>
            <w:shd w:val="clear" w:color="auto" w:fill="auto"/>
            <w:noWrap/>
            <w:vAlign w:val="bottom"/>
            <w:hideMark/>
          </w:tcPr>
          <w:p w14:paraId="7D9C542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£100,000</w:t>
            </w:r>
          </w:p>
        </w:tc>
        <w:tc>
          <w:tcPr>
            <w:tcW w:w="1400" w:type="dxa"/>
            <w:tcBorders>
              <w:top w:val="nil"/>
              <w:left w:val="nil"/>
              <w:bottom w:val="nil"/>
              <w:right w:val="nil"/>
            </w:tcBorders>
            <w:shd w:val="clear" w:color="auto" w:fill="auto"/>
            <w:noWrap/>
            <w:vAlign w:val="bottom"/>
            <w:hideMark/>
          </w:tcPr>
          <w:p w14:paraId="7155C50B"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275258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32D0FCB"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2C3CC98"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6EF824E9" w14:textId="77777777" w:rsidTr="005A0EAC">
        <w:trPr>
          <w:trHeight w:val="276"/>
        </w:trPr>
        <w:tc>
          <w:tcPr>
            <w:tcW w:w="3440" w:type="dxa"/>
            <w:tcBorders>
              <w:top w:val="nil"/>
              <w:left w:val="nil"/>
              <w:bottom w:val="nil"/>
              <w:right w:val="nil"/>
            </w:tcBorders>
            <w:shd w:val="clear" w:color="auto" w:fill="auto"/>
            <w:noWrap/>
            <w:vAlign w:val="bottom"/>
            <w:hideMark/>
          </w:tcPr>
          <w:p w14:paraId="7D9421BF"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6DFA91A"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D67291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99FCDE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2AB683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4C90601"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2DC2C719" w14:textId="77777777" w:rsidTr="005A0EAC">
        <w:trPr>
          <w:trHeight w:val="288"/>
        </w:trPr>
        <w:tc>
          <w:tcPr>
            <w:tcW w:w="3440" w:type="dxa"/>
            <w:tcBorders>
              <w:top w:val="nil"/>
              <w:left w:val="nil"/>
              <w:bottom w:val="nil"/>
              <w:right w:val="nil"/>
            </w:tcBorders>
            <w:shd w:val="clear" w:color="auto" w:fill="auto"/>
            <w:noWrap/>
            <w:vAlign w:val="bottom"/>
            <w:hideMark/>
          </w:tcPr>
          <w:p w14:paraId="40ACE299"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37DED69"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109A93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AAD752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B75232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7D266EA"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42910944"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245CC461"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Revenue Forecast</w:t>
            </w:r>
          </w:p>
        </w:tc>
        <w:tc>
          <w:tcPr>
            <w:tcW w:w="1400" w:type="dxa"/>
            <w:tcBorders>
              <w:top w:val="single" w:sz="8" w:space="0" w:color="auto"/>
              <w:left w:val="nil"/>
              <w:bottom w:val="single" w:sz="8" w:space="0" w:color="auto"/>
              <w:right w:val="nil"/>
            </w:tcBorders>
            <w:shd w:val="clear" w:color="000000" w:fill="D9E1F2"/>
            <w:noWrap/>
            <w:vAlign w:val="bottom"/>
            <w:hideMark/>
          </w:tcPr>
          <w:p w14:paraId="15E67CD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single" w:sz="8" w:space="0" w:color="auto"/>
              <w:right w:val="nil"/>
            </w:tcBorders>
            <w:shd w:val="clear" w:color="000000" w:fill="D9E1F2"/>
            <w:noWrap/>
            <w:vAlign w:val="bottom"/>
            <w:hideMark/>
          </w:tcPr>
          <w:p w14:paraId="46509934"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single" w:sz="8" w:space="0" w:color="auto"/>
              <w:right w:val="nil"/>
            </w:tcBorders>
            <w:shd w:val="clear" w:color="000000" w:fill="D9E1F2"/>
            <w:noWrap/>
            <w:vAlign w:val="bottom"/>
            <w:hideMark/>
          </w:tcPr>
          <w:p w14:paraId="1D1229D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single" w:sz="8" w:space="0" w:color="auto"/>
              <w:right w:val="nil"/>
            </w:tcBorders>
            <w:shd w:val="clear" w:color="000000" w:fill="D9E1F2"/>
            <w:noWrap/>
            <w:vAlign w:val="bottom"/>
            <w:hideMark/>
          </w:tcPr>
          <w:p w14:paraId="5CDC2805"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04F83EE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16B8147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11D532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D0B52F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67A7A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3C46B2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14E6DC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58D5A21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55090D0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EF4DC7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Units / Tonnes</w:t>
            </w:r>
          </w:p>
        </w:tc>
        <w:tc>
          <w:tcPr>
            <w:tcW w:w="1400" w:type="dxa"/>
            <w:tcBorders>
              <w:top w:val="nil"/>
              <w:left w:val="nil"/>
              <w:bottom w:val="nil"/>
              <w:right w:val="nil"/>
            </w:tcBorders>
            <w:shd w:val="clear" w:color="000000" w:fill="FFFF00"/>
            <w:noWrap/>
            <w:vAlign w:val="bottom"/>
            <w:hideMark/>
          </w:tcPr>
          <w:p w14:paraId="02BB6C0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52,000</w:t>
            </w:r>
          </w:p>
        </w:tc>
        <w:tc>
          <w:tcPr>
            <w:tcW w:w="1400" w:type="dxa"/>
            <w:tcBorders>
              <w:top w:val="nil"/>
              <w:left w:val="nil"/>
              <w:bottom w:val="nil"/>
              <w:right w:val="nil"/>
            </w:tcBorders>
            <w:shd w:val="clear" w:color="000000" w:fill="FFFF00"/>
            <w:noWrap/>
            <w:vAlign w:val="bottom"/>
            <w:hideMark/>
          </w:tcPr>
          <w:p w14:paraId="6B2CCA8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53,560</w:t>
            </w:r>
          </w:p>
        </w:tc>
        <w:tc>
          <w:tcPr>
            <w:tcW w:w="1400" w:type="dxa"/>
            <w:tcBorders>
              <w:top w:val="nil"/>
              <w:left w:val="nil"/>
              <w:bottom w:val="nil"/>
              <w:right w:val="nil"/>
            </w:tcBorders>
            <w:shd w:val="clear" w:color="000000" w:fill="FFFF00"/>
            <w:noWrap/>
            <w:vAlign w:val="bottom"/>
            <w:hideMark/>
          </w:tcPr>
          <w:p w14:paraId="3062391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55,167</w:t>
            </w:r>
          </w:p>
        </w:tc>
        <w:tc>
          <w:tcPr>
            <w:tcW w:w="1400" w:type="dxa"/>
            <w:tcBorders>
              <w:top w:val="nil"/>
              <w:left w:val="nil"/>
              <w:bottom w:val="nil"/>
              <w:right w:val="nil"/>
            </w:tcBorders>
            <w:shd w:val="clear" w:color="000000" w:fill="FFFF00"/>
            <w:noWrap/>
            <w:vAlign w:val="bottom"/>
            <w:hideMark/>
          </w:tcPr>
          <w:p w14:paraId="43342F8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56,822</w:t>
            </w:r>
          </w:p>
        </w:tc>
        <w:tc>
          <w:tcPr>
            <w:tcW w:w="1400" w:type="dxa"/>
            <w:tcBorders>
              <w:top w:val="nil"/>
              <w:left w:val="nil"/>
              <w:bottom w:val="nil"/>
              <w:right w:val="single" w:sz="8" w:space="0" w:color="auto"/>
            </w:tcBorders>
            <w:shd w:val="clear" w:color="000000" w:fill="FFFF00"/>
            <w:noWrap/>
            <w:vAlign w:val="bottom"/>
            <w:hideMark/>
          </w:tcPr>
          <w:p w14:paraId="4410D6B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58,526</w:t>
            </w:r>
          </w:p>
        </w:tc>
      </w:tr>
      <w:tr w:rsidR="005A0EAC" w:rsidRPr="005A0EAC" w14:paraId="2006BFF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746BA3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F637C11"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69B841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72695F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E53B5A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1C6D168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CB5D46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DFF4F0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Selling Price</w:t>
            </w:r>
          </w:p>
        </w:tc>
        <w:tc>
          <w:tcPr>
            <w:tcW w:w="1400" w:type="dxa"/>
            <w:tcBorders>
              <w:top w:val="nil"/>
              <w:left w:val="nil"/>
              <w:bottom w:val="nil"/>
              <w:right w:val="nil"/>
            </w:tcBorders>
            <w:shd w:val="clear" w:color="000000" w:fill="FFFF00"/>
            <w:noWrap/>
            <w:vAlign w:val="bottom"/>
            <w:hideMark/>
          </w:tcPr>
          <w:p w14:paraId="0687B9C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£600</w:t>
            </w:r>
          </w:p>
        </w:tc>
        <w:tc>
          <w:tcPr>
            <w:tcW w:w="1400" w:type="dxa"/>
            <w:tcBorders>
              <w:top w:val="nil"/>
              <w:left w:val="nil"/>
              <w:bottom w:val="nil"/>
              <w:right w:val="nil"/>
            </w:tcBorders>
            <w:shd w:val="clear" w:color="000000" w:fill="FFFF00"/>
            <w:noWrap/>
            <w:vAlign w:val="bottom"/>
            <w:hideMark/>
          </w:tcPr>
          <w:p w14:paraId="1FEDDE6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£630</w:t>
            </w:r>
          </w:p>
        </w:tc>
        <w:tc>
          <w:tcPr>
            <w:tcW w:w="1400" w:type="dxa"/>
            <w:tcBorders>
              <w:top w:val="nil"/>
              <w:left w:val="nil"/>
              <w:bottom w:val="nil"/>
              <w:right w:val="nil"/>
            </w:tcBorders>
            <w:shd w:val="clear" w:color="000000" w:fill="FFFF00"/>
            <w:noWrap/>
            <w:vAlign w:val="bottom"/>
            <w:hideMark/>
          </w:tcPr>
          <w:p w14:paraId="037A059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£662</w:t>
            </w:r>
          </w:p>
        </w:tc>
        <w:tc>
          <w:tcPr>
            <w:tcW w:w="1400" w:type="dxa"/>
            <w:tcBorders>
              <w:top w:val="nil"/>
              <w:left w:val="nil"/>
              <w:bottom w:val="nil"/>
              <w:right w:val="nil"/>
            </w:tcBorders>
            <w:shd w:val="clear" w:color="000000" w:fill="FFFF00"/>
            <w:noWrap/>
            <w:vAlign w:val="bottom"/>
            <w:hideMark/>
          </w:tcPr>
          <w:p w14:paraId="7B35221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£695</w:t>
            </w:r>
          </w:p>
        </w:tc>
        <w:tc>
          <w:tcPr>
            <w:tcW w:w="1400" w:type="dxa"/>
            <w:tcBorders>
              <w:top w:val="nil"/>
              <w:left w:val="nil"/>
              <w:bottom w:val="nil"/>
              <w:right w:val="single" w:sz="8" w:space="0" w:color="auto"/>
            </w:tcBorders>
            <w:shd w:val="clear" w:color="000000" w:fill="FFFF00"/>
            <w:noWrap/>
            <w:vAlign w:val="bottom"/>
            <w:hideMark/>
          </w:tcPr>
          <w:p w14:paraId="406A651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£729</w:t>
            </w:r>
          </w:p>
        </w:tc>
      </w:tr>
      <w:tr w:rsidR="005A0EAC" w:rsidRPr="005A0EAC" w14:paraId="3868330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6A1C56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371F391E"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3DF03FF"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DA92E2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E5C197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E4A6DEE"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19DBFB9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07A7F3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Revenue</w:t>
            </w:r>
          </w:p>
        </w:tc>
        <w:tc>
          <w:tcPr>
            <w:tcW w:w="1400" w:type="dxa"/>
            <w:tcBorders>
              <w:top w:val="nil"/>
              <w:left w:val="nil"/>
              <w:bottom w:val="nil"/>
              <w:right w:val="nil"/>
            </w:tcBorders>
            <w:shd w:val="clear" w:color="auto" w:fill="auto"/>
            <w:noWrap/>
            <w:vAlign w:val="bottom"/>
            <w:hideMark/>
          </w:tcPr>
          <w:p w14:paraId="466F3B7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£31,200,000</w:t>
            </w:r>
          </w:p>
        </w:tc>
        <w:tc>
          <w:tcPr>
            <w:tcW w:w="1400" w:type="dxa"/>
            <w:tcBorders>
              <w:top w:val="nil"/>
              <w:left w:val="nil"/>
              <w:bottom w:val="nil"/>
              <w:right w:val="nil"/>
            </w:tcBorders>
            <w:shd w:val="clear" w:color="auto" w:fill="auto"/>
            <w:noWrap/>
            <w:vAlign w:val="bottom"/>
            <w:hideMark/>
          </w:tcPr>
          <w:p w14:paraId="344A3AC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£33,742,800</w:t>
            </w:r>
          </w:p>
        </w:tc>
        <w:tc>
          <w:tcPr>
            <w:tcW w:w="1400" w:type="dxa"/>
            <w:tcBorders>
              <w:top w:val="nil"/>
              <w:left w:val="nil"/>
              <w:bottom w:val="nil"/>
              <w:right w:val="nil"/>
            </w:tcBorders>
            <w:shd w:val="clear" w:color="auto" w:fill="auto"/>
            <w:noWrap/>
            <w:vAlign w:val="bottom"/>
            <w:hideMark/>
          </w:tcPr>
          <w:p w14:paraId="1EBE7EC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£36,492,838</w:t>
            </w:r>
          </w:p>
        </w:tc>
        <w:tc>
          <w:tcPr>
            <w:tcW w:w="1400" w:type="dxa"/>
            <w:tcBorders>
              <w:top w:val="nil"/>
              <w:left w:val="nil"/>
              <w:bottom w:val="nil"/>
              <w:right w:val="nil"/>
            </w:tcBorders>
            <w:shd w:val="clear" w:color="auto" w:fill="auto"/>
            <w:noWrap/>
            <w:vAlign w:val="bottom"/>
            <w:hideMark/>
          </w:tcPr>
          <w:p w14:paraId="0D12438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£39,467,005</w:t>
            </w:r>
          </w:p>
        </w:tc>
        <w:tc>
          <w:tcPr>
            <w:tcW w:w="1400" w:type="dxa"/>
            <w:tcBorders>
              <w:top w:val="nil"/>
              <w:left w:val="nil"/>
              <w:bottom w:val="nil"/>
              <w:right w:val="single" w:sz="8" w:space="0" w:color="auto"/>
            </w:tcBorders>
            <w:shd w:val="clear" w:color="auto" w:fill="auto"/>
            <w:noWrap/>
            <w:vAlign w:val="bottom"/>
            <w:hideMark/>
          </w:tcPr>
          <w:p w14:paraId="10B5647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£42,683,565</w:t>
            </w:r>
          </w:p>
        </w:tc>
      </w:tr>
      <w:tr w:rsidR="005A0EAC" w:rsidRPr="005A0EAC" w14:paraId="76CF6F92"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74F282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2C3E2F1"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FE606A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69AED7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095E20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510CE58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1619995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EF81EF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Material Unit Cost</w:t>
            </w:r>
          </w:p>
        </w:tc>
        <w:tc>
          <w:tcPr>
            <w:tcW w:w="1400" w:type="dxa"/>
            <w:tcBorders>
              <w:top w:val="nil"/>
              <w:left w:val="nil"/>
              <w:bottom w:val="nil"/>
              <w:right w:val="nil"/>
            </w:tcBorders>
            <w:shd w:val="clear" w:color="000000" w:fill="FFFF00"/>
            <w:noWrap/>
            <w:vAlign w:val="bottom"/>
            <w:hideMark/>
          </w:tcPr>
          <w:p w14:paraId="5FC8A4F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£500</w:t>
            </w:r>
          </w:p>
        </w:tc>
        <w:tc>
          <w:tcPr>
            <w:tcW w:w="1400" w:type="dxa"/>
            <w:tcBorders>
              <w:top w:val="nil"/>
              <w:left w:val="nil"/>
              <w:bottom w:val="nil"/>
              <w:right w:val="nil"/>
            </w:tcBorders>
            <w:shd w:val="clear" w:color="000000" w:fill="FFFF00"/>
            <w:noWrap/>
            <w:vAlign w:val="bottom"/>
            <w:hideMark/>
          </w:tcPr>
          <w:p w14:paraId="2F6EBE7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£525</w:t>
            </w:r>
          </w:p>
        </w:tc>
        <w:tc>
          <w:tcPr>
            <w:tcW w:w="1400" w:type="dxa"/>
            <w:tcBorders>
              <w:top w:val="nil"/>
              <w:left w:val="nil"/>
              <w:bottom w:val="nil"/>
              <w:right w:val="nil"/>
            </w:tcBorders>
            <w:shd w:val="clear" w:color="000000" w:fill="FFFF00"/>
            <w:noWrap/>
            <w:vAlign w:val="bottom"/>
            <w:hideMark/>
          </w:tcPr>
          <w:p w14:paraId="468E211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£551</w:t>
            </w:r>
          </w:p>
        </w:tc>
        <w:tc>
          <w:tcPr>
            <w:tcW w:w="1400" w:type="dxa"/>
            <w:tcBorders>
              <w:top w:val="nil"/>
              <w:left w:val="nil"/>
              <w:bottom w:val="nil"/>
              <w:right w:val="nil"/>
            </w:tcBorders>
            <w:shd w:val="clear" w:color="000000" w:fill="FFFF00"/>
            <w:noWrap/>
            <w:vAlign w:val="bottom"/>
            <w:hideMark/>
          </w:tcPr>
          <w:p w14:paraId="55994AB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£579</w:t>
            </w:r>
          </w:p>
        </w:tc>
        <w:tc>
          <w:tcPr>
            <w:tcW w:w="1400" w:type="dxa"/>
            <w:tcBorders>
              <w:top w:val="nil"/>
              <w:left w:val="nil"/>
              <w:bottom w:val="nil"/>
              <w:right w:val="single" w:sz="8" w:space="0" w:color="auto"/>
            </w:tcBorders>
            <w:shd w:val="clear" w:color="000000" w:fill="FFFF00"/>
            <w:noWrap/>
            <w:vAlign w:val="bottom"/>
            <w:hideMark/>
          </w:tcPr>
          <w:p w14:paraId="74D4785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£608</w:t>
            </w:r>
          </w:p>
        </w:tc>
      </w:tr>
      <w:tr w:rsidR="005A0EAC" w:rsidRPr="005A0EAC" w14:paraId="02F92F2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F1C82A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33CC6D80"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49189A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E5B012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447BFB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F935A3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260E71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C91A03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Direct Cost of Revenue</w:t>
            </w:r>
          </w:p>
        </w:tc>
        <w:tc>
          <w:tcPr>
            <w:tcW w:w="1400" w:type="dxa"/>
            <w:tcBorders>
              <w:top w:val="nil"/>
              <w:left w:val="nil"/>
              <w:bottom w:val="nil"/>
              <w:right w:val="nil"/>
            </w:tcBorders>
            <w:shd w:val="clear" w:color="auto" w:fill="auto"/>
            <w:noWrap/>
            <w:vAlign w:val="bottom"/>
            <w:hideMark/>
          </w:tcPr>
          <w:p w14:paraId="69BB28C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£26,000,000</w:t>
            </w:r>
          </w:p>
        </w:tc>
        <w:tc>
          <w:tcPr>
            <w:tcW w:w="1400" w:type="dxa"/>
            <w:tcBorders>
              <w:top w:val="nil"/>
              <w:left w:val="nil"/>
              <w:bottom w:val="nil"/>
              <w:right w:val="nil"/>
            </w:tcBorders>
            <w:shd w:val="clear" w:color="auto" w:fill="auto"/>
            <w:noWrap/>
            <w:vAlign w:val="bottom"/>
            <w:hideMark/>
          </w:tcPr>
          <w:p w14:paraId="4C194FB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£28,119,000</w:t>
            </w:r>
          </w:p>
        </w:tc>
        <w:tc>
          <w:tcPr>
            <w:tcW w:w="1400" w:type="dxa"/>
            <w:tcBorders>
              <w:top w:val="nil"/>
              <w:left w:val="nil"/>
              <w:bottom w:val="nil"/>
              <w:right w:val="nil"/>
            </w:tcBorders>
            <w:shd w:val="clear" w:color="auto" w:fill="auto"/>
            <w:noWrap/>
            <w:vAlign w:val="bottom"/>
            <w:hideMark/>
          </w:tcPr>
          <w:p w14:paraId="0214C48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£30,410,699</w:t>
            </w:r>
          </w:p>
        </w:tc>
        <w:tc>
          <w:tcPr>
            <w:tcW w:w="1400" w:type="dxa"/>
            <w:tcBorders>
              <w:top w:val="nil"/>
              <w:left w:val="nil"/>
              <w:bottom w:val="nil"/>
              <w:right w:val="nil"/>
            </w:tcBorders>
            <w:shd w:val="clear" w:color="auto" w:fill="auto"/>
            <w:noWrap/>
            <w:vAlign w:val="bottom"/>
            <w:hideMark/>
          </w:tcPr>
          <w:p w14:paraId="71C431B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£32,889,170</w:t>
            </w:r>
          </w:p>
        </w:tc>
        <w:tc>
          <w:tcPr>
            <w:tcW w:w="1400" w:type="dxa"/>
            <w:tcBorders>
              <w:top w:val="nil"/>
              <w:left w:val="nil"/>
              <w:bottom w:val="nil"/>
              <w:right w:val="single" w:sz="8" w:space="0" w:color="auto"/>
            </w:tcBorders>
            <w:shd w:val="clear" w:color="auto" w:fill="auto"/>
            <w:noWrap/>
            <w:vAlign w:val="bottom"/>
            <w:hideMark/>
          </w:tcPr>
          <w:p w14:paraId="0EB49FB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£35,569,638</w:t>
            </w:r>
          </w:p>
        </w:tc>
      </w:tr>
      <w:tr w:rsidR="005A0EAC" w:rsidRPr="005A0EAC" w14:paraId="1EF0AB85"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1A8EE1A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7673C49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524AD26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B761CD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D3E68F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7E4E5A7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r w:rsidR="005A0EAC" w:rsidRPr="005A0EAC" w14:paraId="5A540134" w14:textId="77777777" w:rsidTr="005A0EAC">
        <w:trPr>
          <w:trHeight w:val="276"/>
        </w:trPr>
        <w:tc>
          <w:tcPr>
            <w:tcW w:w="3440" w:type="dxa"/>
            <w:tcBorders>
              <w:top w:val="nil"/>
              <w:left w:val="nil"/>
              <w:bottom w:val="nil"/>
              <w:right w:val="nil"/>
            </w:tcBorders>
            <w:shd w:val="clear" w:color="auto" w:fill="auto"/>
            <w:noWrap/>
            <w:vAlign w:val="bottom"/>
            <w:hideMark/>
          </w:tcPr>
          <w:p w14:paraId="11F0DA92" w14:textId="77777777" w:rsidR="005A0EAC" w:rsidRPr="005A0EAC" w:rsidRDefault="005A0EAC" w:rsidP="005A0EAC">
            <w:pPr>
              <w:spacing w:after="0" w:line="240" w:lineRule="auto"/>
              <w:jc w:val="center"/>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5FFDD0EE"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74515A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05C5D5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274C85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5376CC1"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4ED1F831" w14:textId="77777777" w:rsidTr="005A0EAC">
        <w:trPr>
          <w:trHeight w:val="288"/>
        </w:trPr>
        <w:tc>
          <w:tcPr>
            <w:tcW w:w="3440" w:type="dxa"/>
            <w:tcBorders>
              <w:top w:val="nil"/>
              <w:left w:val="nil"/>
              <w:bottom w:val="nil"/>
              <w:right w:val="nil"/>
            </w:tcBorders>
            <w:shd w:val="clear" w:color="auto" w:fill="auto"/>
            <w:noWrap/>
            <w:vAlign w:val="bottom"/>
            <w:hideMark/>
          </w:tcPr>
          <w:p w14:paraId="63BF009B"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187168C"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678C35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1EAA93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26A56D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491F788"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723E6192"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682B5D32"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Forecast Profit &amp; Loss</w:t>
            </w:r>
          </w:p>
        </w:tc>
        <w:tc>
          <w:tcPr>
            <w:tcW w:w="1400" w:type="dxa"/>
            <w:tcBorders>
              <w:top w:val="single" w:sz="8" w:space="0" w:color="auto"/>
              <w:left w:val="nil"/>
              <w:bottom w:val="single" w:sz="8" w:space="0" w:color="auto"/>
              <w:right w:val="nil"/>
            </w:tcBorders>
            <w:shd w:val="clear" w:color="000000" w:fill="D9E1F2"/>
            <w:noWrap/>
            <w:vAlign w:val="bottom"/>
            <w:hideMark/>
          </w:tcPr>
          <w:p w14:paraId="62A3287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single" w:sz="8" w:space="0" w:color="auto"/>
              <w:right w:val="nil"/>
            </w:tcBorders>
            <w:shd w:val="clear" w:color="000000" w:fill="D9E1F2"/>
            <w:noWrap/>
            <w:vAlign w:val="bottom"/>
            <w:hideMark/>
          </w:tcPr>
          <w:p w14:paraId="2855681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single" w:sz="8" w:space="0" w:color="auto"/>
              <w:right w:val="nil"/>
            </w:tcBorders>
            <w:shd w:val="clear" w:color="000000" w:fill="D9E1F2"/>
            <w:noWrap/>
            <w:vAlign w:val="bottom"/>
            <w:hideMark/>
          </w:tcPr>
          <w:p w14:paraId="6F8790B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single" w:sz="8" w:space="0" w:color="auto"/>
              <w:right w:val="nil"/>
            </w:tcBorders>
            <w:shd w:val="clear" w:color="000000" w:fill="D9E1F2"/>
            <w:noWrap/>
            <w:vAlign w:val="bottom"/>
            <w:hideMark/>
          </w:tcPr>
          <w:p w14:paraId="3EC7FCE6"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193DC86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56A8247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E3220C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420BDE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372101B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84B539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CD2DC1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5051369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77672B71"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B8B820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Revenue</w:t>
            </w:r>
          </w:p>
        </w:tc>
        <w:tc>
          <w:tcPr>
            <w:tcW w:w="1400" w:type="dxa"/>
            <w:tcBorders>
              <w:top w:val="nil"/>
              <w:left w:val="nil"/>
              <w:bottom w:val="nil"/>
              <w:right w:val="nil"/>
            </w:tcBorders>
            <w:shd w:val="clear" w:color="auto" w:fill="auto"/>
            <w:noWrap/>
            <w:vAlign w:val="bottom"/>
            <w:hideMark/>
          </w:tcPr>
          <w:p w14:paraId="02084B7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£31,200,000</w:t>
            </w:r>
          </w:p>
        </w:tc>
        <w:tc>
          <w:tcPr>
            <w:tcW w:w="1400" w:type="dxa"/>
            <w:tcBorders>
              <w:top w:val="nil"/>
              <w:left w:val="nil"/>
              <w:bottom w:val="nil"/>
              <w:right w:val="nil"/>
            </w:tcBorders>
            <w:shd w:val="clear" w:color="auto" w:fill="auto"/>
            <w:noWrap/>
            <w:vAlign w:val="bottom"/>
            <w:hideMark/>
          </w:tcPr>
          <w:p w14:paraId="1343F6E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£33,742,800</w:t>
            </w:r>
          </w:p>
        </w:tc>
        <w:tc>
          <w:tcPr>
            <w:tcW w:w="1400" w:type="dxa"/>
            <w:tcBorders>
              <w:top w:val="nil"/>
              <w:left w:val="nil"/>
              <w:bottom w:val="nil"/>
              <w:right w:val="nil"/>
            </w:tcBorders>
            <w:shd w:val="clear" w:color="auto" w:fill="auto"/>
            <w:noWrap/>
            <w:vAlign w:val="bottom"/>
            <w:hideMark/>
          </w:tcPr>
          <w:p w14:paraId="31642AF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£36,492,838</w:t>
            </w:r>
          </w:p>
        </w:tc>
        <w:tc>
          <w:tcPr>
            <w:tcW w:w="1400" w:type="dxa"/>
            <w:tcBorders>
              <w:top w:val="nil"/>
              <w:left w:val="nil"/>
              <w:bottom w:val="nil"/>
              <w:right w:val="nil"/>
            </w:tcBorders>
            <w:shd w:val="clear" w:color="auto" w:fill="auto"/>
            <w:noWrap/>
            <w:vAlign w:val="bottom"/>
            <w:hideMark/>
          </w:tcPr>
          <w:p w14:paraId="6AD0A91B" w14:textId="77777777" w:rsidR="005A0EAC" w:rsidRPr="005A0EAC" w:rsidRDefault="005A0EAC" w:rsidP="005A0EAC">
            <w:pPr>
              <w:spacing w:after="0" w:line="240" w:lineRule="auto"/>
              <w:jc w:val="right"/>
              <w:rPr>
                <w:rFonts w:eastAsia="Times New Roman" w:cs="Arial"/>
                <w:color w:val="000000"/>
                <w:lang w:eastAsia="en-GB"/>
              </w:rPr>
            </w:pPr>
            <w:r w:rsidRPr="005A0EAC">
              <w:rPr>
                <w:rFonts w:eastAsia="Times New Roman" w:cs="Arial"/>
                <w:color w:val="000000"/>
                <w:lang w:eastAsia="en-GB"/>
              </w:rPr>
              <w:t>£39,467,005</w:t>
            </w:r>
          </w:p>
        </w:tc>
        <w:tc>
          <w:tcPr>
            <w:tcW w:w="1400" w:type="dxa"/>
            <w:tcBorders>
              <w:top w:val="nil"/>
              <w:left w:val="nil"/>
              <w:bottom w:val="nil"/>
              <w:right w:val="single" w:sz="8" w:space="0" w:color="auto"/>
            </w:tcBorders>
            <w:shd w:val="clear" w:color="auto" w:fill="auto"/>
            <w:noWrap/>
            <w:vAlign w:val="bottom"/>
            <w:hideMark/>
          </w:tcPr>
          <w:p w14:paraId="61F4622C" w14:textId="77777777" w:rsidR="005A0EAC" w:rsidRPr="005A0EAC" w:rsidRDefault="005A0EAC" w:rsidP="005A0EAC">
            <w:pPr>
              <w:spacing w:after="0" w:line="240" w:lineRule="auto"/>
              <w:jc w:val="right"/>
              <w:rPr>
                <w:rFonts w:eastAsia="Times New Roman" w:cs="Arial"/>
                <w:color w:val="000000"/>
                <w:lang w:eastAsia="en-GB"/>
              </w:rPr>
            </w:pPr>
            <w:r w:rsidRPr="005A0EAC">
              <w:rPr>
                <w:rFonts w:eastAsia="Times New Roman" w:cs="Arial"/>
                <w:color w:val="000000"/>
                <w:lang w:eastAsia="en-GB"/>
              </w:rPr>
              <w:t>£42,683,565</w:t>
            </w:r>
          </w:p>
        </w:tc>
      </w:tr>
      <w:tr w:rsidR="005A0EAC" w:rsidRPr="005A0EAC" w14:paraId="6261504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BFA78C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2F72A66"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F22844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A39E0A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96D25D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3B52610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6A80EF62"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A510ACF"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Gross Margin</w:t>
            </w:r>
          </w:p>
        </w:tc>
        <w:tc>
          <w:tcPr>
            <w:tcW w:w="1400" w:type="dxa"/>
            <w:tcBorders>
              <w:top w:val="nil"/>
              <w:left w:val="nil"/>
              <w:bottom w:val="nil"/>
              <w:right w:val="nil"/>
            </w:tcBorders>
            <w:shd w:val="clear" w:color="auto" w:fill="auto"/>
            <w:noWrap/>
            <w:vAlign w:val="bottom"/>
            <w:hideMark/>
          </w:tcPr>
          <w:p w14:paraId="22187354"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£5,200,000</w:t>
            </w:r>
          </w:p>
        </w:tc>
        <w:tc>
          <w:tcPr>
            <w:tcW w:w="1400" w:type="dxa"/>
            <w:tcBorders>
              <w:top w:val="nil"/>
              <w:left w:val="nil"/>
              <w:bottom w:val="nil"/>
              <w:right w:val="nil"/>
            </w:tcBorders>
            <w:shd w:val="clear" w:color="auto" w:fill="auto"/>
            <w:noWrap/>
            <w:vAlign w:val="bottom"/>
            <w:hideMark/>
          </w:tcPr>
          <w:p w14:paraId="1F0D25F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£5,623,800</w:t>
            </w:r>
          </w:p>
        </w:tc>
        <w:tc>
          <w:tcPr>
            <w:tcW w:w="1400" w:type="dxa"/>
            <w:tcBorders>
              <w:top w:val="nil"/>
              <w:left w:val="nil"/>
              <w:bottom w:val="nil"/>
              <w:right w:val="nil"/>
            </w:tcBorders>
            <w:shd w:val="clear" w:color="auto" w:fill="auto"/>
            <w:noWrap/>
            <w:vAlign w:val="bottom"/>
            <w:hideMark/>
          </w:tcPr>
          <w:p w14:paraId="56768DBC"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£6,082,140</w:t>
            </w:r>
          </w:p>
        </w:tc>
        <w:tc>
          <w:tcPr>
            <w:tcW w:w="1400" w:type="dxa"/>
            <w:tcBorders>
              <w:top w:val="nil"/>
              <w:left w:val="nil"/>
              <w:bottom w:val="nil"/>
              <w:right w:val="nil"/>
            </w:tcBorders>
            <w:shd w:val="clear" w:color="auto" w:fill="auto"/>
            <w:noWrap/>
            <w:vAlign w:val="bottom"/>
            <w:hideMark/>
          </w:tcPr>
          <w:p w14:paraId="1D283BB1"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£6,577,834</w:t>
            </w:r>
          </w:p>
        </w:tc>
        <w:tc>
          <w:tcPr>
            <w:tcW w:w="1400" w:type="dxa"/>
            <w:tcBorders>
              <w:top w:val="nil"/>
              <w:left w:val="nil"/>
              <w:bottom w:val="nil"/>
              <w:right w:val="single" w:sz="8" w:space="0" w:color="auto"/>
            </w:tcBorders>
            <w:shd w:val="clear" w:color="auto" w:fill="auto"/>
            <w:noWrap/>
            <w:vAlign w:val="bottom"/>
            <w:hideMark/>
          </w:tcPr>
          <w:p w14:paraId="2B86B956"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£7,113,928</w:t>
            </w:r>
          </w:p>
        </w:tc>
      </w:tr>
      <w:tr w:rsidR="005A0EAC" w:rsidRPr="005A0EAC" w14:paraId="41250A4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F6C65F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C903C4D"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46616C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B84FB6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7AE7FB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0C6606F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28A1FE57"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507ADD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Transport / Fleet</w:t>
            </w:r>
          </w:p>
        </w:tc>
        <w:tc>
          <w:tcPr>
            <w:tcW w:w="1400" w:type="dxa"/>
            <w:tcBorders>
              <w:top w:val="nil"/>
              <w:left w:val="nil"/>
              <w:bottom w:val="nil"/>
              <w:right w:val="nil"/>
            </w:tcBorders>
            <w:shd w:val="clear" w:color="000000" w:fill="FFFF00"/>
            <w:noWrap/>
            <w:vAlign w:val="bottom"/>
            <w:hideMark/>
          </w:tcPr>
          <w:p w14:paraId="52A3FFF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£1,200,000</w:t>
            </w:r>
          </w:p>
        </w:tc>
        <w:tc>
          <w:tcPr>
            <w:tcW w:w="1400" w:type="dxa"/>
            <w:tcBorders>
              <w:top w:val="nil"/>
              <w:left w:val="nil"/>
              <w:bottom w:val="nil"/>
              <w:right w:val="nil"/>
            </w:tcBorders>
            <w:shd w:val="clear" w:color="000000" w:fill="FFFF00"/>
            <w:noWrap/>
            <w:vAlign w:val="bottom"/>
            <w:hideMark/>
          </w:tcPr>
          <w:p w14:paraId="789FAD2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£1,236,000</w:t>
            </w:r>
          </w:p>
        </w:tc>
        <w:tc>
          <w:tcPr>
            <w:tcW w:w="1400" w:type="dxa"/>
            <w:tcBorders>
              <w:top w:val="nil"/>
              <w:left w:val="nil"/>
              <w:bottom w:val="nil"/>
              <w:right w:val="nil"/>
            </w:tcBorders>
            <w:shd w:val="clear" w:color="000000" w:fill="FFFF00"/>
            <w:noWrap/>
            <w:vAlign w:val="bottom"/>
            <w:hideMark/>
          </w:tcPr>
          <w:p w14:paraId="20C285C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£1,273,080</w:t>
            </w:r>
          </w:p>
        </w:tc>
        <w:tc>
          <w:tcPr>
            <w:tcW w:w="1400" w:type="dxa"/>
            <w:tcBorders>
              <w:top w:val="nil"/>
              <w:left w:val="nil"/>
              <w:bottom w:val="nil"/>
              <w:right w:val="nil"/>
            </w:tcBorders>
            <w:shd w:val="clear" w:color="000000" w:fill="FFFF00"/>
            <w:noWrap/>
            <w:vAlign w:val="bottom"/>
            <w:hideMark/>
          </w:tcPr>
          <w:p w14:paraId="6192668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£1,311,272</w:t>
            </w:r>
          </w:p>
        </w:tc>
        <w:tc>
          <w:tcPr>
            <w:tcW w:w="1400" w:type="dxa"/>
            <w:tcBorders>
              <w:top w:val="nil"/>
              <w:left w:val="nil"/>
              <w:bottom w:val="nil"/>
              <w:right w:val="single" w:sz="8" w:space="0" w:color="auto"/>
            </w:tcBorders>
            <w:shd w:val="clear" w:color="000000" w:fill="FFFF00"/>
            <w:noWrap/>
            <w:vAlign w:val="bottom"/>
            <w:hideMark/>
          </w:tcPr>
          <w:p w14:paraId="487416F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£1,350,611</w:t>
            </w:r>
          </w:p>
        </w:tc>
      </w:tr>
      <w:tr w:rsidR="005A0EAC" w:rsidRPr="005A0EAC" w14:paraId="5962AAB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9A705B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Employment</w:t>
            </w:r>
          </w:p>
        </w:tc>
        <w:tc>
          <w:tcPr>
            <w:tcW w:w="1400" w:type="dxa"/>
            <w:tcBorders>
              <w:top w:val="nil"/>
              <w:left w:val="nil"/>
              <w:bottom w:val="nil"/>
              <w:right w:val="nil"/>
            </w:tcBorders>
            <w:shd w:val="clear" w:color="auto" w:fill="auto"/>
            <w:noWrap/>
            <w:vAlign w:val="bottom"/>
            <w:hideMark/>
          </w:tcPr>
          <w:p w14:paraId="4792A9C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087F38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A96AA1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108B7C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267E612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37205AE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93B8D7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Depreciation</w:t>
            </w:r>
          </w:p>
        </w:tc>
        <w:tc>
          <w:tcPr>
            <w:tcW w:w="1400" w:type="dxa"/>
            <w:tcBorders>
              <w:top w:val="nil"/>
              <w:left w:val="nil"/>
              <w:bottom w:val="nil"/>
              <w:right w:val="nil"/>
            </w:tcBorders>
            <w:shd w:val="clear" w:color="auto" w:fill="auto"/>
            <w:noWrap/>
            <w:vAlign w:val="bottom"/>
            <w:hideMark/>
          </w:tcPr>
          <w:p w14:paraId="3CADD78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433429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D8DA8A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E8C627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1AAB426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F67CC3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F4BAA0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Marketing Costs</w:t>
            </w:r>
          </w:p>
        </w:tc>
        <w:tc>
          <w:tcPr>
            <w:tcW w:w="1400" w:type="dxa"/>
            <w:tcBorders>
              <w:top w:val="nil"/>
              <w:left w:val="nil"/>
              <w:bottom w:val="nil"/>
              <w:right w:val="nil"/>
            </w:tcBorders>
            <w:shd w:val="clear" w:color="000000" w:fill="FFFF00"/>
            <w:noWrap/>
            <w:vAlign w:val="bottom"/>
            <w:hideMark/>
          </w:tcPr>
          <w:p w14:paraId="44C5C5A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723C50B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0EF0528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349B79D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000000" w:fill="FFFF00"/>
            <w:noWrap/>
            <w:vAlign w:val="bottom"/>
            <w:hideMark/>
          </w:tcPr>
          <w:p w14:paraId="4B9DCA5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r w:rsidR="005A0EAC" w:rsidRPr="005A0EAC" w14:paraId="1371C0A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C12095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Miscellaneous Costs</w:t>
            </w:r>
          </w:p>
        </w:tc>
        <w:tc>
          <w:tcPr>
            <w:tcW w:w="1400" w:type="dxa"/>
            <w:tcBorders>
              <w:top w:val="nil"/>
              <w:left w:val="nil"/>
              <w:bottom w:val="nil"/>
              <w:right w:val="nil"/>
            </w:tcBorders>
            <w:shd w:val="clear" w:color="000000" w:fill="FFFF00"/>
            <w:noWrap/>
            <w:vAlign w:val="bottom"/>
            <w:hideMark/>
          </w:tcPr>
          <w:p w14:paraId="6AFCFA4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061ABEC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4B14ABE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000000" w:fill="FFFF00"/>
            <w:noWrap/>
            <w:vAlign w:val="bottom"/>
            <w:hideMark/>
          </w:tcPr>
          <w:p w14:paraId="7312D8A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000000" w:fill="FFFF00"/>
            <w:noWrap/>
            <w:vAlign w:val="bottom"/>
            <w:hideMark/>
          </w:tcPr>
          <w:p w14:paraId="350ECA4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2BDA6C3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DF8CAD8"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Total Operating Expenses</w:t>
            </w:r>
          </w:p>
        </w:tc>
        <w:tc>
          <w:tcPr>
            <w:tcW w:w="1400" w:type="dxa"/>
            <w:tcBorders>
              <w:top w:val="nil"/>
              <w:left w:val="nil"/>
              <w:bottom w:val="nil"/>
              <w:right w:val="nil"/>
            </w:tcBorders>
            <w:shd w:val="clear" w:color="auto" w:fill="auto"/>
            <w:noWrap/>
            <w:vAlign w:val="bottom"/>
            <w:hideMark/>
          </w:tcPr>
          <w:p w14:paraId="1C8A83D5"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£1,200,000</w:t>
            </w:r>
          </w:p>
        </w:tc>
        <w:tc>
          <w:tcPr>
            <w:tcW w:w="1400" w:type="dxa"/>
            <w:tcBorders>
              <w:top w:val="nil"/>
              <w:left w:val="nil"/>
              <w:bottom w:val="nil"/>
              <w:right w:val="nil"/>
            </w:tcBorders>
            <w:shd w:val="clear" w:color="auto" w:fill="auto"/>
            <w:noWrap/>
            <w:vAlign w:val="bottom"/>
            <w:hideMark/>
          </w:tcPr>
          <w:p w14:paraId="08F0412C"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£1,236,000</w:t>
            </w:r>
          </w:p>
        </w:tc>
        <w:tc>
          <w:tcPr>
            <w:tcW w:w="1400" w:type="dxa"/>
            <w:tcBorders>
              <w:top w:val="nil"/>
              <w:left w:val="nil"/>
              <w:bottom w:val="nil"/>
              <w:right w:val="nil"/>
            </w:tcBorders>
            <w:shd w:val="clear" w:color="auto" w:fill="auto"/>
            <w:noWrap/>
            <w:vAlign w:val="bottom"/>
            <w:hideMark/>
          </w:tcPr>
          <w:p w14:paraId="0400F0B5"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£1,273,080</w:t>
            </w:r>
          </w:p>
        </w:tc>
        <w:tc>
          <w:tcPr>
            <w:tcW w:w="1400" w:type="dxa"/>
            <w:tcBorders>
              <w:top w:val="nil"/>
              <w:left w:val="nil"/>
              <w:bottom w:val="nil"/>
              <w:right w:val="nil"/>
            </w:tcBorders>
            <w:shd w:val="clear" w:color="auto" w:fill="auto"/>
            <w:noWrap/>
            <w:vAlign w:val="bottom"/>
            <w:hideMark/>
          </w:tcPr>
          <w:p w14:paraId="331EFA50"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£1,311,272</w:t>
            </w:r>
          </w:p>
        </w:tc>
        <w:tc>
          <w:tcPr>
            <w:tcW w:w="1400" w:type="dxa"/>
            <w:tcBorders>
              <w:top w:val="nil"/>
              <w:left w:val="nil"/>
              <w:bottom w:val="nil"/>
              <w:right w:val="single" w:sz="8" w:space="0" w:color="auto"/>
            </w:tcBorders>
            <w:shd w:val="clear" w:color="auto" w:fill="auto"/>
            <w:noWrap/>
            <w:vAlign w:val="bottom"/>
            <w:hideMark/>
          </w:tcPr>
          <w:p w14:paraId="4675AF7F"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£1,350,611</w:t>
            </w:r>
          </w:p>
        </w:tc>
      </w:tr>
      <w:tr w:rsidR="005A0EAC" w:rsidRPr="005A0EAC" w14:paraId="7257B7B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5761B9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F0E91F4"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7D022CC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77BF6A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9B1448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309F825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3A19782F"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A2EDFB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Profit Before Interest &amp; Taxes</w:t>
            </w:r>
          </w:p>
        </w:tc>
        <w:tc>
          <w:tcPr>
            <w:tcW w:w="1400" w:type="dxa"/>
            <w:tcBorders>
              <w:top w:val="nil"/>
              <w:left w:val="nil"/>
              <w:bottom w:val="nil"/>
              <w:right w:val="nil"/>
            </w:tcBorders>
            <w:shd w:val="clear" w:color="auto" w:fill="auto"/>
            <w:noWrap/>
            <w:vAlign w:val="bottom"/>
            <w:hideMark/>
          </w:tcPr>
          <w:p w14:paraId="63491DD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£4,000,000</w:t>
            </w:r>
          </w:p>
        </w:tc>
        <w:tc>
          <w:tcPr>
            <w:tcW w:w="1400" w:type="dxa"/>
            <w:tcBorders>
              <w:top w:val="nil"/>
              <w:left w:val="nil"/>
              <w:bottom w:val="nil"/>
              <w:right w:val="nil"/>
            </w:tcBorders>
            <w:shd w:val="clear" w:color="auto" w:fill="auto"/>
            <w:noWrap/>
            <w:vAlign w:val="bottom"/>
            <w:hideMark/>
          </w:tcPr>
          <w:p w14:paraId="070B6B7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£4,387,800</w:t>
            </w:r>
          </w:p>
        </w:tc>
        <w:tc>
          <w:tcPr>
            <w:tcW w:w="1400" w:type="dxa"/>
            <w:tcBorders>
              <w:top w:val="nil"/>
              <w:left w:val="nil"/>
              <w:bottom w:val="nil"/>
              <w:right w:val="nil"/>
            </w:tcBorders>
            <w:shd w:val="clear" w:color="auto" w:fill="auto"/>
            <w:noWrap/>
            <w:vAlign w:val="bottom"/>
            <w:hideMark/>
          </w:tcPr>
          <w:p w14:paraId="5C26BFA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£4,809,060</w:t>
            </w:r>
          </w:p>
        </w:tc>
        <w:tc>
          <w:tcPr>
            <w:tcW w:w="1400" w:type="dxa"/>
            <w:tcBorders>
              <w:top w:val="nil"/>
              <w:left w:val="nil"/>
              <w:bottom w:val="nil"/>
              <w:right w:val="nil"/>
            </w:tcBorders>
            <w:shd w:val="clear" w:color="auto" w:fill="auto"/>
            <w:noWrap/>
            <w:vAlign w:val="bottom"/>
            <w:hideMark/>
          </w:tcPr>
          <w:p w14:paraId="5594049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£5,266,562</w:t>
            </w:r>
          </w:p>
        </w:tc>
        <w:tc>
          <w:tcPr>
            <w:tcW w:w="1400" w:type="dxa"/>
            <w:tcBorders>
              <w:top w:val="nil"/>
              <w:left w:val="nil"/>
              <w:bottom w:val="nil"/>
              <w:right w:val="single" w:sz="8" w:space="0" w:color="auto"/>
            </w:tcBorders>
            <w:shd w:val="clear" w:color="auto" w:fill="auto"/>
            <w:noWrap/>
            <w:vAlign w:val="bottom"/>
            <w:hideMark/>
          </w:tcPr>
          <w:p w14:paraId="2A8136A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£5,763,317</w:t>
            </w:r>
          </w:p>
        </w:tc>
      </w:tr>
      <w:tr w:rsidR="005A0EAC" w:rsidRPr="005A0EAC" w14:paraId="3553A43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E2477A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EBITDA</w:t>
            </w:r>
          </w:p>
        </w:tc>
        <w:tc>
          <w:tcPr>
            <w:tcW w:w="1400" w:type="dxa"/>
            <w:tcBorders>
              <w:top w:val="nil"/>
              <w:left w:val="nil"/>
              <w:bottom w:val="nil"/>
              <w:right w:val="nil"/>
            </w:tcBorders>
            <w:shd w:val="clear" w:color="auto" w:fill="auto"/>
            <w:noWrap/>
            <w:vAlign w:val="bottom"/>
            <w:hideMark/>
          </w:tcPr>
          <w:p w14:paraId="580FB7B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£4,000,000</w:t>
            </w:r>
          </w:p>
        </w:tc>
        <w:tc>
          <w:tcPr>
            <w:tcW w:w="1400" w:type="dxa"/>
            <w:tcBorders>
              <w:top w:val="nil"/>
              <w:left w:val="nil"/>
              <w:bottom w:val="nil"/>
              <w:right w:val="nil"/>
            </w:tcBorders>
            <w:shd w:val="clear" w:color="auto" w:fill="auto"/>
            <w:noWrap/>
            <w:vAlign w:val="bottom"/>
            <w:hideMark/>
          </w:tcPr>
          <w:p w14:paraId="6E086E4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£4,387,800</w:t>
            </w:r>
          </w:p>
        </w:tc>
        <w:tc>
          <w:tcPr>
            <w:tcW w:w="1400" w:type="dxa"/>
            <w:tcBorders>
              <w:top w:val="nil"/>
              <w:left w:val="nil"/>
              <w:bottom w:val="nil"/>
              <w:right w:val="nil"/>
            </w:tcBorders>
            <w:shd w:val="clear" w:color="auto" w:fill="auto"/>
            <w:noWrap/>
            <w:vAlign w:val="bottom"/>
            <w:hideMark/>
          </w:tcPr>
          <w:p w14:paraId="547A8DF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£4,809,060</w:t>
            </w:r>
          </w:p>
        </w:tc>
        <w:tc>
          <w:tcPr>
            <w:tcW w:w="1400" w:type="dxa"/>
            <w:tcBorders>
              <w:top w:val="nil"/>
              <w:left w:val="nil"/>
              <w:bottom w:val="nil"/>
              <w:right w:val="nil"/>
            </w:tcBorders>
            <w:shd w:val="clear" w:color="auto" w:fill="auto"/>
            <w:noWrap/>
            <w:vAlign w:val="bottom"/>
            <w:hideMark/>
          </w:tcPr>
          <w:p w14:paraId="7CA58C0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£5,266,562</w:t>
            </w:r>
          </w:p>
        </w:tc>
        <w:tc>
          <w:tcPr>
            <w:tcW w:w="1400" w:type="dxa"/>
            <w:tcBorders>
              <w:top w:val="nil"/>
              <w:left w:val="nil"/>
              <w:bottom w:val="nil"/>
              <w:right w:val="single" w:sz="8" w:space="0" w:color="auto"/>
            </w:tcBorders>
            <w:shd w:val="clear" w:color="auto" w:fill="auto"/>
            <w:noWrap/>
            <w:vAlign w:val="bottom"/>
            <w:hideMark/>
          </w:tcPr>
          <w:p w14:paraId="75FAE5E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£5,763,317</w:t>
            </w:r>
          </w:p>
        </w:tc>
      </w:tr>
      <w:tr w:rsidR="005A0EAC" w:rsidRPr="005A0EAC" w14:paraId="2B626D4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4CFBA3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Interest Expense</w:t>
            </w:r>
          </w:p>
        </w:tc>
        <w:tc>
          <w:tcPr>
            <w:tcW w:w="1400" w:type="dxa"/>
            <w:tcBorders>
              <w:top w:val="nil"/>
              <w:left w:val="nil"/>
              <w:bottom w:val="nil"/>
              <w:right w:val="nil"/>
            </w:tcBorders>
            <w:shd w:val="clear" w:color="auto" w:fill="auto"/>
            <w:noWrap/>
            <w:vAlign w:val="bottom"/>
            <w:hideMark/>
          </w:tcPr>
          <w:p w14:paraId="1027502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£40,000</w:t>
            </w:r>
          </w:p>
        </w:tc>
        <w:tc>
          <w:tcPr>
            <w:tcW w:w="1400" w:type="dxa"/>
            <w:tcBorders>
              <w:top w:val="nil"/>
              <w:left w:val="nil"/>
              <w:bottom w:val="nil"/>
              <w:right w:val="nil"/>
            </w:tcBorders>
            <w:shd w:val="clear" w:color="auto" w:fill="auto"/>
            <w:noWrap/>
            <w:vAlign w:val="bottom"/>
            <w:hideMark/>
          </w:tcPr>
          <w:p w14:paraId="4F39E9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£43,878</w:t>
            </w:r>
          </w:p>
        </w:tc>
        <w:tc>
          <w:tcPr>
            <w:tcW w:w="1400" w:type="dxa"/>
            <w:tcBorders>
              <w:top w:val="nil"/>
              <w:left w:val="nil"/>
              <w:bottom w:val="nil"/>
              <w:right w:val="nil"/>
            </w:tcBorders>
            <w:shd w:val="clear" w:color="auto" w:fill="auto"/>
            <w:noWrap/>
            <w:vAlign w:val="bottom"/>
            <w:hideMark/>
          </w:tcPr>
          <w:p w14:paraId="7BC9CDA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£48,091</w:t>
            </w:r>
          </w:p>
        </w:tc>
        <w:tc>
          <w:tcPr>
            <w:tcW w:w="1400" w:type="dxa"/>
            <w:tcBorders>
              <w:top w:val="nil"/>
              <w:left w:val="nil"/>
              <w:bottom w:val="nil"/>
              <w:right w:val="nil"/>
            </w:tcBorders>
            <w:shd w:val="clear" w:color="auto" w:fill="auto"/>
            <w:noWrap/>
            <w:vAlign w:val="bottom"/>
            <w:hideMark/>
          </w:tcPr>
          <w:p w14:paraId="07E299F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£52,666</w:t>
            </w:r>
          </w:p>
        </w:tc>
        <w:tc>
          <w:tcPr>
            <w:tcW w:w="1400" w:type="dxa"/>
            <w:tcBorders>
              <w:top w:val="nil"/>
              <w:left w:val="nil"/>
              <w:bottom w:val="nil"/>
              <w:right w:val="single" w:sz="8" w:space="0" w:color="auto"/>
            </w:tcBorders>
            <w:shd w:val="clear" w:color="auto" w:fill="auto"/>
            <w:noWrap/>
            <w:vAlign w:val="bottom"/>
            <w:hideMark/>
          </w:tcPr>
          <w:p w14:paraId="1B3A6C8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£57,633</w:t>
            </w:r>
          </w:p>
        </w:tc>
      </w:tr>
      <w:tr w:rsidR="005A0EAC" w:rsidRPr="005A0EAC" w14:paraId="22640DFC"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A072EC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Taxes Incurred</w:t>
            </w:r>
          </w:p>
        </w:tc>
        <w:tc>
          <w:tcPr>
            <w:tcW w:w="1400" w:type="dxa"/>
            <w:tcBorders>
              <w:top w:val="nil"/>
              <w:left w:val="nil"/>
              <w:bottom w:val="nil"/>
              <w:right w:val="nil"/>
            </w:tcBorders>
            <w:shd w:val="clear" w:color="auto" w:fill="auto"/>
            <w:noWrap/>
            <w:vAlign w:val="bottom"/>
            <w:hideMark/>
          </w:tcPr>
          <w:p w14:paraId="0099ACE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£120,000</w:t>
            </w:r>
          </w:p>
        </w:tc>
        <w:tc>
          <w:tcPr>
            <w:tcW w:w="1400" w:type="dxa"/>
            <w:tcBorders>
              <w:top w:val="nil"/>
              <w:left w:val="nil"/>
              <w:bottom w:val="nil"/>
              <w:right w:val="nil"/>
            </w:tcBorders>
            <w:shd w:val="clear" w:color="auto" w:fill="auto"/>
            <w:noWrap/>
            <w:vAlign w:val="bottom"/>
            <w:hideMark/>
          </w:tcPr>
          <w:p w14:paraId="228A1CD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£131,634</w:t>
            </w:r>
          </w:p>
        </w:tc>
        <w:tc>
          <w:tcPr>
            <w:tcW w:w="1400" w:type="dxa"/>
            <w:tcBorders>
              <w:top w:val="nil"/>
              <w:left w:val="nil"/>
              <w:bottom w:val="nil"/>
              <w:right w:val="nil"/>
            </w:tcBorders>
            <w:shd w:val="clear" w:color="auto" w:fill="auto"/>
            <w:noWrap/>
            <w:vAlign w:val="bottom"/>
            <w:hideMark/>
          </w:tcPr>
          <w:p w14:paraId="27821E0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£144,272</w:t>
            </w:r>
          </w:p>
        </w:tc>
        <w:tc>
          <w:tcPr>
            <w:tcW w:w="1400" w:type="dxa"/>
            <w:tcBorders>
              <w:top w:val="nil"/>
              <w:left w:val="nil"/>
              <w:bottom w:val="nil"/>
              <w:right w:val="nil"/>
            </w:tcBorders>
            <w:shd w:val="clear" w:color="auto" w:fill="auto"/>
            <w:noWrap/>
            <w:vAlign w:val="bottom"/>
            <w:hideMark/>
          </w:tcPr>
          <w:p w14:paraId="45C7E74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£157,997</w:t>
            </w:r>
          </w:p>
        </w:tc>
        <w:tc>
          <w:tcPr>
            <w:tcW w:w="1400" w:type="dxa"/>
            <w:tcBorders>
              <w:top w:val="nil"/>
              <w:left w:val="nil"/>
              <w:bottom w:val="nil"/>
              <w:right w:val="single" w:sz="8" w:space="0" w:color="auto"/>
            </w:tcBorders>
            <w:shd w:val="clear" w:color="auto" w:fill="auto"/>
            <w:noWrap/>
            <w:vAlign w:val="bottom"/>
            <w:hideMark/>
          </w:tcPr>
          <w:p w14:paraId="2100450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£172,900</w:t>
            </w:r>
          </w:p>
        </w:tc>
      </w:tr>
      <w:tr w:rsidR="005A0EAC" w:rsidRPr="005A0EAC" w14:paraId="6D17259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3792F1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B11A968"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F9CB90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A73D90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959A8F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0FB3502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1A73AF4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C09CC87"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Net Profit</w:t>
            </w:r>
          </w:p>
        </w:tc>
        <w:tc>
          <w:tcPr>
            <w:tcW w:w="1400" w:type="dxa"/>
            <w:tcBorders>
              <w:top w:val="nil"/>
              <w:left w:val="nil"/>
              <w:bottom w:val="nil"/>
              <w:right w:val="nil"/>
            </w:tcBorders>
            <w:shd w:val="clear" w:color="auto" w:fill="auto"/>
            <w:noWrap/>
            <w:vAlign w:val="bottom"/>
            <w:hideMark/>
          </w:tcPr>
          <w:p w14:paraId="0EF81337"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£3,840,000</w:t>
            </w:r>
          </w:p>
        </w:tc>
        <w:tc>
          <w:tcPr>
            <w:tcW w:w="1400" w:type="dxa"/>
            <w:tcBorders>
              <w:top w:val="nil"/>
              <w:left w:val="nil"/>
              <w:bottom w:val="nil"/>
              <w:right w:val="nil"/>
            </w:tcBorders>
            <w:shd w:val="clear" w:color="auto" w:fill="auto"/>
            <w:noWrap/>
            <w:vAlign w:val="bottom"/>
            <w:hideMark/>
          </w:tcPr>
          <w:p w14:paraId="5E05D2FC"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£4,212,288</w:t>
            </w:r>
          </w:p>
        </w:tc>
        <w:tc>
          <w:tcPr>
            <w:tcW w:w="1400" w:type="dxa"/>
            <w:tcBorders>
              <w:top w:val="nil"/>
              <w:left w:val="nil"/>
              <w:bottom w:val="nil"/>
              <w:right w:val="nil"/>
            </w:tcBorders>
            <w:shd w:val="clear" w:color="auto" w:fill="auto"/>
            <w:noWrap/>
            <w:vAlign w:val="bottom"/>
            <w:hideMark/>
          </w:tcPr>
          <w:p w14:paraId="207BFB9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£4,616,697</w:t>
            </w:r>
          </w:p>
        </w:tc>
        <w:tc>
          <w:tcPr>
            <w:tcW w:w="1400" w:type="dxa"/>
            <w:tcBorders>
              <w:top w:val="nil"/>
              <w:left w:val="nil"/>
              <w:bottom w:val="nil"/>
              <w:right w:val="nil"/>
            </w:tcBorders>
            <w:shd w:val="clear" w:color="auto" w:fill="auto"/>
            <w:noWrap/>
            <w:vAlign w:val="bottom"/>
            <w:hideMark/>
          </w:tcPr>
          <w:p w14:paraId="4F70AFB8"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£5,055,899</w:t>
            </w:r>
          </w:p>
        </w:tc>
        <w:tc>
          <w:tcPr>
            <w:tcW w:w="1400" w:type="dxa"/>
            <w:tcBorders>
              <w:top w:val="nil"/>
              <w:left w:val="nil"/>
              <w:bottom w:val="nil"/>
              <w:right w:val="single" w:sz="8" w:space="0" w:color="auto"/>
            </w:tcBorders>
            <w:shd w:val="clear" w:color="auto" w:fill="auto"/>
            <w:noWrap/>
            <w:vAlign w:val="bottom"/>
            <w:hideMark/>
          </w:tcPr>
          <w:p w14:paraId="3111FF16"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£5,532,784</w:t>
            </w:r>
          </w:p>
        </w:tc>
      </w:tr>
      <w:tr w:rsidR="005A0EAC" w:rsidRPr="005A0EAC" w14:paraId="2897BEC1"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318312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Net Profit / Revenue</w:t>
            </w:r>
          </w:p>
        </w:tc>
        <w:tc>
          <w:tcPr>
            <w:tcW w:w="1400" w:type="dxa"/>
            <w:tcBorders>
              <w:top w:val="nil"/>
              <w:left w:val="nil"/>
              <w:bottom w:val="nil"/>
              <w:right w:val="nil"/>
            </w:tcBorders>
            <w:shd w:val="clear" w:color="auto" w:fill="auto"/>
            <w:noWrap/>
            <w:vAlign w:val="bottom"/>
            <w:hideMark/>
          </w:tcPr>
          <w:p w14:paraId="3222706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w:t>
            </w:r>
          </w:p>
        </w:tc>
        <w:tc>
          <w:tcPr>
            <w:tcW w:w="1400" w:type="dxa"/>
            <w:tcBorders>
              <w:top w:val="nil"/>
              <w:left w:val="nil"/>
              <w:bottom w:val="nil"/>
              <w:right w:val="nil"/>
            </w:tcBorders>
            <w:shd w:val="clear" w:color="auto" w:fill="auto"/>
            <w:noWrap/>
            <w:vAlign w:val="bottom"/>
            <w:hideMark/>
          </w:tcPr>
          <w:p w14:paraId="6E3EBA9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w:t>
            </w:r>
          </w:p>
        </w:tc>
        <w:tc>
          <w:tcPr>
            <w:tcW w:w="1400" w:type="dxa"/>
            <w:tcBorders>
              <w:top w:val="nil"/>
              <w:left w:val="nil"/>
              <w:bottom w:val="nil"/>
              <w:right w:val="nil"/>
            </w:tcBorders>
            <w:shd w:val="clear" w:color="auto" w:fill="auto"/>
            <w:noWrap/>
            <w:vAlign w:val="bottom"/>
            <w:hideMark/>
          </w:tcPr>
          <w:p w14:paraId="778A16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w:t>
            </w:r>
          </w:p>
        </w:tc>
        <w:tc>
          <w:tcPr>
            <w:tcW w:w="1400" w:type="dxa"/>
            <w:tcBorders>
              <w:top w:val="nil"/>
              <w:left w:val="nil"/>
              <w:bottom w:val="nil"/>
              <w:right w:val="nil"/>
            </w:tcBorders>
            <w:shd w:val="clear" w:color="auto" w:fill="auto"/>
            <w:noWrap/>
            <w:vAlign w:val="bottom"/>
            <w:hideMark/>
          </w:tcPr>
          <w:p w14:paraId="07982F4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w:t>
            </w:r>
          </w:p>
        </w:tc>
        <w:tc>
          <w:tcPr>
            <w:tcW w:w="1400" w:type="dxa"/>
            <w:tcBorders>
              <w:top w:val="nil"/>
              <w:left w:val="nil"/>
              <w:bottom w:val="nil"/>
              <w:right w:val="single" w:sz="8" w:space="0" w:color="auto"/>
            </w:tcBorders>
            <w:shd w:val="clear" w:color="auto" w:fill="auto"/>
            <w:noWrap/>
            <w:vAlign w:val="bottom"/>
            <w:hideMark/>
          </w:tcPr>
          <w:p w14:paraId="7459803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w:t>
            </w:r>
          </w:p>
        </w:tc>
      </w:tr>
      <w:tr w:rsidR="005A0EAC" w:rsidRPr="005A0EAC" w14:paraId="5A1411B6"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607DBBC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52993D3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5BCF7B1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1B12B9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4E1453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1128821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52F75C53" w14:textId="77777777" w:rsidTr="005A0EAC">
        <w:trPr>
          <w:trHeight w:val="276"/>
        </w:trPr>
        <w:tc>
          <w:tcPr>
            <w:tcW w:w="3440" w:type="dxa"/>
            <w:tcBorders>
              <w:top w:val="nil"/>
              <w:left w:val="nil"/>
              <w:bottom w:val="nil"/>
              <w:right w:val="nil"/>
            </w:tcBorders>
            <w:shd w:val="clear" w:color="auto" w:fill="auto"/>
            <w:noWrap/>
            <w:vAlign w:val="bottom"/>
            <w:hideMark/>
          </w:tcPr>
          <w:p w14:paraId="4EF84D08"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6B0048C"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9AB442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A61749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7C28D1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DAB62BB"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64C3ADBD" w14:textId="77777777" w:rsidTr="005A0EAC">
        <w:trPr>
          <w:trHeight w:val="288"/>
        </w:trPr>
        <w:tc>
          <w:tcPr>
            <w:tcW w:w="3440" w:type="dxa"/>
            <w:tcBorders>
              <w:top w:val="nil"/>
              <w:left w:val="nil"/>
              <w:bottom w:val="nil"/>
              <w:right w:val="nil"/>
            </w:tcBorders>
            <w:shd w:val="clear" w:color="auto" w:fill="auto"/>
            <w:noWrap/>
            <w:vAlign w:val="bottom"/>
            <w:hideMark/>
          </w:tcPr>
          <w:p w14:paraId="769DC56C"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DABC84E"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2302CC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D32C35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F7C631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1F1CFF4"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0C5EA1F6"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41ED0D4B"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Forecast Cash Flow</w:t>
            </w:r>
          </w:p>
        </w:tc>
        <w:tc>
          <w:tcPr>
            <w:tcW w:w="1400" w:type="dxa"/>
            <w:tcBorders>
              <w:top w:val="single" w:sz="8" w:space="0" w:color="auto"/>
              <w:left w:val="nil"/>
              <w:bottom w:val="single" w:sz="8" w:space="0" w:color="auto"/>
              <w:right w:val="nil"/>
            </w:tcBorders>
            <w:shd w:val="clear" w:color="000000" w:fill="D9E1F2"/>
            <w:noWrap/>
            <w:vAlign w:val="bottom"/>
            <w:hideMark/>
          </w:tcPr>
          <w:p w14:paraId="3E23C3B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single" w:sz="8" w:space="0" w:color="auto"/>
              <w:right w:val="nil"/>
            </w:tcBorders>
            <w:shd w:val="clear" w:color="000000" w:fill="D9E1F2"/>
            <w:noWrap/>
            <w:vAlign w:val="bottom"/>
            <w:hideMark/>
          </w:tcPr>
          <w:p w14:paraId="7D186300"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single" w:sz="8" w:space="0" w:color="auto"/>
              <w:right w:val="nil"/>
            </w:tcBorders>
            <w:shd w:val="clear" w:color="000000" w:fill="D9E1F2"/>
            <w:noWrap/>
            <w:vAlign w:val="bottom"/>
            <w:hideMark/>
          </w:tcPr>
          <w:p w14:paraId="2B9AEC30"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single" w:sz="8" w:space="0" w:color="auto"/>
              <w:right w:val="nil"/>
            </w:tcBorders>
            <w:shd w:val="clear" w:color="000000" w:fill="D9E1F2"/>
            <w:noWrap/>
            <w:vAlign w:val="bottom"/>
            <w:hideMark/>
          </w:tcPr>
          <w:p w14:paraId="7163CA9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1C5F3AC7"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5E5C492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57820A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C8968A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E81B60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130E3B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B9CADA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74BEFF7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854C737"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57063C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Revenue</w:t>
            </w:r>
          </w:p>
        </w:tc>
        <w:tc>
          <w:tcPr>
            <w:tcW w:w="1400" w:type="dxa"/>
            <w:tcBorders>
              <w:top w:val="nil"/>
              <w:left w:val="nil"/>
              <w:bottom w:val="nil"/>
              <w:right w:val="nil"/>
            </w:tcBorders>
            <w:shd w:val="clear" w:color="auto" w:fill="auto"/>
            <w:noWrap/>
            <w:vAlign w:val="bottom"/>
            <w:hideMark/>
          </w:tcPr>
          <w:p w14:paraId="13B0524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£31,200,000</w:t>
            </w:r>
          </w:p>
        </w:tc>
        <w:tc>
          <w:tcPr>
            <w:tcW w:w="1400" w:type="dxa"/>
            <w:tcBorders>
              <w:top w:val="nil"/>
              <w:left w:val="nil"/>
              <w:bottom w:val="nil"/>
              <w:right w:val="nil"/>
            </w:tcBorders>
            <w:shd w:val="clear" w:color="auto" w:fill="auto"/>
            <w:noWrap/>
            <w:vAlign w:val="bottom"/>
            <w:hideMark/>
          </w:tcPr>
          <w:p w14:paraId="6E518C9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£33,742,800</w:t>
            </w:r>
          </w:p>
        </w:tc>
        <w:tc>
          <w:tcPr>
            <w:tcW w:w="1400" w:type="dxa"/>
            <w:tcBorders>
              <w:top w:val="nil"/>
              <w:left w:val="nil"/>
              <w:bottom w:val="nil"/>
              <w:right w:val="nil"/>
            </w:tcBorders>
            <w:shd w:val="clear" w:color="auto" w:fill="auto"/>
            <w:noWrap/>
            <w:vAlign w:val="bottom"/>
            <w:hideMark/>
          </w:tcPr>
          <w:p w14:paraId="498A6C8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£36,492,838</w:t>
            </w:r>
          </w:p>
        </w:tc>
        <w:tc>
          <w:tcPr>
            <w:tcW w:w="1400" w:type="dxa"/>
            <w:tcBorders>
              <w:top w:val="nil"/>
              <w:left w:val="nil"/>
              <w:bottom w:val="nil"/>
              <w:right w:val="nil"/>
            </w:tcBorders>
            <w:shd w:val="clear" w:color="auto" w:fill="auto"/>
            <w:noWrap/>
            <w:vAlign w:val="bottom"/>
            <w:hideMark/>
          </w:tcPr>
          <w:p w14:paraId="5E72F0A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£39,467,005</w:t>
            </w:r>
          </w:p>
        </w:tc>
        <w:tc>
          <w:tcPr>
            <w:tcW w:w="1400" w:type="dxa"/>
            <w:tcBorders>
              <w:top w:val="nil"/>
              <w:left w:val="nil"/>
              <w:bottom w:val="nil"/>
              <w:right w:val="single" w:sz="8" w:space="0" w:color="auto"/>
            </w:tcBorders>
            <w:shd w:val="clear" w:color="auto" w:fill="auto"/>
            <w:noWrap/>
            <w:vAlign w:val="bottom"/>
            <w:hideMark/>
          </w:tcPr>
          <w:p w14:paraId="7A862C0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£42,683,565</w:t>
            </w:r>
          </w:p>
        </w:tc>
      </w:tr>
      <w:tr w:rsidR="005A0EAC" w:rsidRPr="005A0EAC" w14:paraId="1B535C6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76B506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New Current Borrowing</w:t>
            </w:r>
          </w:p>
        </w:tc>
        <w:tc>
          <w:tcPr>
            <w:tcW w:w="1400" w:type="dxa"/>
            <w:tcBorders>
              <w:top w:val="nil"/>
              <w:left w:val="nil"/>
              <w:bottom w:val="nil"/>
              <w:right w:val="nil"/>
            </w:tcBorders>
            <w:shd w:val="clear" w:color="auto" w:fill="auto"/>
            <w:noWrap/>
            <w:vAlign w:val="bottom"/>
            <w:hideMark/>
          </w:tcPr>
          <w:p w14:paraId="2AF7C3C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E1E6CA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03B27D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2873858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2D61E3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51ABC10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80CF5FE"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New Long Term Liabilities</w:t>
            </w:r>
          </w:p>
        </w:tc>
        <w:tc>
          <w:tcPr>
            <w:tcW w:w="1400" w:type="dxa"/>
            <w:tcBorders>
              <w:top w:val="nil"/>
              <w:left w:val="nil"/>
              <w:bottom w:val="nil"/>
              <w:right w:val="nil"/>
            </w:tcBorders>
            <w:shd w:val="clear" w:color="auto" w:fill="auto"/>
            <w:noWrap/>
            <w:vAlign w:val="bottom"/>
            <w:hideMark/>
          </w:tcPr>
          <w:p w14:paraId="544606E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D83F93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AFD051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7B8B66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543A0A5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1350C7E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518714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Sales of Assets</w:t>
            </w:r>
          </w:p>
        </w:tc>
        <w:tc>
          <w:tcPr>
            <w:tcW w:w="1400" w:type="dxa"/>
            <w:tcBorders>
              <w:top w:val="nil"/>
              <w:left w:val="nil"/>
              <w:bottom w:val="nil"/>
              <w:right w:val="nil"/>
            </w:tcBorders>
            <w:shd w:val="clear" w:color="auto" w:fill="auto"/>
            <w:noWrap/>
            <w:vAlign w:val="bottom"/>
            <w:hideMark/>
          </w:tcPr>
          <w:p w14:paraId="55BE547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1BAF80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CC9F11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A33FE2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7AA822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D0AB0E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D127ED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New Investment</w:t>
            </w:r>
          </w:p>
        </w:tc>
        <w:tc>
          <w:tcPr>
            <w:tcW w:w="1400" w:type="dxa"/>
            <w:tcBorders>
              <w:top w:val="nil"/>
              <w:left w:val="nil"/>
              <w:bottom w:val="nil"/>
              <w:right w:val="nil"/>
            </w:tcBorders>
            <w:shd w:val="clear" w:color="auto" w:fill="auto"/>
            <w:noWrap/>
            <w:vAlign w:val="bottom"/>
            <w:hideMark/>
          </w:tcPr>
          <w:p w14:paraId="6998598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4AFEA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3BCDF65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76FFD4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4E53B9C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37ABA68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E307A50"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Total Cash Received</w:t>
            </w:r>
          </w:p>
        </w:tc>
        <w:tc>
          <w:tcPr>
            <w:tcW w:w="1400" w:type="dxa"/>
            <w:tcBorders>
              <w:top w:val="nil"/>
              <w:left w:val="nil"/>
              <w:bottom w:val="nil"/>
              <w:right w:val="nil"/>
            </w:tcBorders>
            <w:shd w:val="clear" w:color="auto" w:fill="auto"/>
            <w:noWrap/>
            <w:vAlign w:val="bottom"/>
            <w:hideMark/>
          </w:tcPr>
          <w:p w14:paraId="44D1092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£31,200,000</w:t>
            </w:r>
          </w:p>
        </w:tc>
        <w:tc>
          <w:tcPr>
            <w:tcW w:w="1400" w:type="dxa"/>
            <w:tcBorders>
              <w:top w:val="nil"/>
              <w:left w:val="nil"/>
              <w:bottom w:val="nil"/>
              <w:right w:val="nil"/>
            </w:tcBorders>
            <w:shd w:val="clear" w:color="auto" w:fill="auto"/>
            <w:noWrap/>
            <w:vAlign w:val="bottom"/>
            <w:hideMark/>
          </w:tcPr>
          <w:p w14:paraId="22582E6D"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£33,742,800</w:t>
            </w:r>
          </w:p>
        </w:tc>
        <w:tc>
          <w:tcPr>
            <w:tcW w:w="1400" w:type="dxa"/>
            <w:tcBorders>
              <w:top w:val="nil"/>
              <w:left w:val="nil"/>
              <w:bottom w:val="nil"/>
              <w:right w:val="nil"/>
            </w:tcBorders>
            <w:shd w:val="clear" w:color="auto" w:fill="auto"/>
            <w:noWrap/>
            <w:vAlign w:val="bottom"/>
            <w:hideMark/>
          </w:tcPr>
          <w:p w14:paraId="2BF9D39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£36,492,838</w:t>
            </w:r>
          </w:p>
        </w:tc>
        <w:tc>
          <w:tcPr>
            <w:tcW w:w="1400" w:type="dxa"/>
            <w:tcBorders>
              <w:top w:val="nil"/>
              <w:left w:val="nil"/>
              <w:bottom w:val="nil"/>
              <w:right w:val="nil"/>
            </w:tcBorders>
            <w:shd w:val="clear" w:color="auto" w:fill="auto"/>
            <w:noWrap/>
            <w:vAlign w:val="bottom"/>
            <w:hideMark/>
          </w:tcPr>
          <w:p w14:paraId="2A37AA24"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£39,467,005</w:t>
            </w:r>
          </w:p>
        </w:tc>
        <w:tc>
          <w:tcPr>
            <w:tcW w:w="1400" w:type="dxa"/>
            <w:tcBorders>
              <w:top w:val="nil"/>
              <w:left w:val="nil"/>
              <w:bottom w:val="nil"/>
              <w:right w:val="single" w:sz="8" w:space="0" w:color="auto"/>
            </w:tcBorders>
            <w:shd w:val="clear" w:color="auto" w:fill="auto"/>
            <w:noWrap/>
            <w:vAlign w:val="bottom"/>
            <w:hideMark/>
          </w:tcPr>
          <w:p w14:paraId="3486EFD6"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£42,683,565</w:t>
            </w:r>
          </w:p>
        </w:tc>
      </w:tr>
      <w:tr w:rsidR="005A0EAC" w:rsidRPr="005A0EAC" w14:paraId="73B1D62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F20755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B4169F6"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78ACB6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2AACBE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D5CEBFB"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10D5C34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10DF47A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8729CE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Operating Expenses &amp; Costs</w:t>
            </w:r>
          </w:p>
        </w:tc>
        <w:tc>
          <w:tcPr>
            <w:tcW w:w="1400" w:type="dxa"/>
            <w:tcBorders>
              <w:top w:val="nil"/>
              <w:left w:val="nil"/>
              <w:bottom w:val="nil"/>
              <w:right w:val="nil"/>
            </w:tcBorders>
            <w:shd w:val="clear" w:color="auto" w:fill="auto"/>
            <w:noWrap/>
            <w:vAlign w:val="bottom"/>
            <w:hideMark/>
          </w:tcPr>
          <w:p w14:paraId="2FFAC71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£27,360,000</w:t>
            </w:r>
          </w:p>
        </w:tc>
        <w:tc>
          <w:tcPr>
            <w:tcW w:w="1400" w:type="dxa"/>
            <w:tcBorders>
              <w:top w:val="nil"/>
              <w:left w:val="nil"/>
              <w:bottom w:val="nil"/>
              <w:right w:val="nil"/>
            </w:tcBorders>
            <w:shd w:val="clear" w:color="auto" w:fill="auto"/>
            <w:noWrap/>
            <w:vAlign w:val="bottom"/>
            <w:hideMark/>
          </w:tcPr>
          <w:p w14:paraId="42B5013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£29,530,512</w:t>
            </w:r>
          </w:p>
        </w:tc>
        <w:tc>
          <w:tcPr>
            <w:tcW w:w="1400" w:type="dxa"/>
            <w:tcBorders>
              <w:top w:val="nil"/>
              <w:left w:val="nil"/>
              <w:bottom w:val="nil"/>
              <w:right w:val="nil"/>
            </w:tcBorders>
            <w:shd w:val="clear" w:color="auto" w:fill="auto"/>
            <w:noWrap/>
            <w:vAlign w:val="bottom"/>
            <w:hideMark/>
          </w:tcPr>
          <w:p w14:paraId="34FC93D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£31,876,141</w:t>
            </w:r>
          </w:p>
        </w:tc>
        <w:tc>
          <w:tcPr>
            <w:tcW w:w="1400" w:type="dxa"/>
            <w:tcBorders>
              <w:top w:val="nil"/>
              <w:left w:val="nil"/>
              <w:bottom w:val="nil"/>
              <w:right w:val="nil"/>
            </w:tcBorders>
            <w:shd w:val="clear" w:color="auto" w:fill="auto"/>
            <w:noWrap/>
            <w:vAlign w:val="bottom"/>
            <w:hideMark/>
          </w:tcPr>
          <w:p w14:paraId="58C0786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£34,411,105</w:t>
            </w:r>
          </w:p>
        </w:tc>
        <w:tc>
          <w:tcPr>
            <w:tcW w:w="1400" w:type="dxa"/>
            <w:tcBorders>
              <w:top w:val="nil"/>
              <w:left w:val="nil"/>
              <w:bottom w:val="nil"/>
              <w:right w:val="single" w:sz="8" w:space="0" w:color="auto"/>
            </w:tcBorders>
            <w:shd w:val="clear" w:color="auto" w:fill="auto"/>
            <w:noWrap/>
            <w:vAlign w:val="bottom"/>
            <w:hideMark/>
          </w:tcPr>
          <w:p w14:paraId="6AD88E7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£37,150,781</w:t>
            </w:r>
          </w:p>
        </w:tc>
      </w:tr>
      <w:tr w:rsidR="005A0EAC" w:rsidRPr="005A0EAC" w14:paraId="10F5FBD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0CC770E"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Borrowing Repayments</w:t>
            </w:r>
          </w:p>
        </w:tc>
        <w:tc>
          <w:tcPr>
            <w:tcW w:w="1400" w:type="dxa"/>
            <w:tcBorders>
              <w:top w:val="nil"/>
              <w:left w:val="nil"/>
              <w:bottom w:val="nil"/>
              <w:right w:val="nil"/>
            </w:tcBorders>
            <w:shd w:val="clear" w:color="auto" w:fill="auto"/>
            <w:noWrap/>
            <w:vAlign w:val="bottom"/>
            <w:hideMark/>
          </w:tcPr>
          <w:p w14:paraId="1F00466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89AA47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FA4D73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41E0BB8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58741D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1EE7405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7CA86E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Dividends</w:t>
            </w:r>
          </w:p>
        </w:tc>
        <w:tc>
          <w:tcPr>
            <w:tcW w:w="1400" w:type="dxa"/>
            <w:tcBorders>
              <w:top w:val="nil"/>
              <w:left w:val="nil"/>
              <w:bottom w:val="nil"/>
              <w:right w:val="nil"/>
            </w:tcBorders>
            <w:shd w:val="clear" w:color="auto" w:fill="auto"/>
            <w:noWrap/>
            <w:vAlign w:val="bottom"/>
            <w:hideMark/>
          </w:tcPr>
          <w:p w14:paraId="3FA5F6B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CF6265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A2AA8D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19CC90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6D9DC5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FA5EAA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89D02BC"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Total Expenditures</w:t>
            </w:r>
          </w:p>
        </w:tc>
        <w:tc>
          <w:tcPr>
            <w:tcW w:w="1400" w:type="dxa"/>
            <w:tcBorders>
              <w:top w:val="nil"/>
              <w:left w:val="nil"/>
              <w:bottom w:val="nil"/>
              <w:right w:val="nil"/>
            </w:tcBorders>
            <w:shd w:val="clear" w:color="auto" w:fill="auto"/>
            <w:noWrap/>
            <w:vAlign w:val="bottom"/>
            <w:hideMark/>
          </w:tcPr>
          <w:p w14:paraId="2A7E9CB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£27,360,000</w:t>
            </w:r>
          </w:p>
        </w:tc>
        <w:tc>
          <w:tcPr>
            <w:tcW w:w="1400" w:type="dxa"/>
            <w:tcBorders>
              <w:top w:val="nil"/>
              <w:left w:val="nil"/>
              <w:bottom w:val="nil"/>
              <w:right w:val="nil"/>
            </w:tcBorders>
            <w:shd w:val="clear" w:color="auto" w:fill="auto"/>
            <w:noWrap/>
            <w:vAlign w:val="bottom"/>
            <w:hideMark/>
          </w:tcPr>
          <w:p w14:paraId="564E2D8F"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£29,530,512</w:t>
            </w:r>
          </w:p>
        </w:tc>
        <w:tc>
          <w:tcPr>
            <w:tcW w:w="1400" w:type="dxa"/>
            <w:tcBorders>
              <w:top w:val="nil"/>
              <w:left w:val="nil"/>
              <w:bottom w:val="nil"/>
              <w:right w:val="nil"/>
            </w:tcBorders>
            <w:shd w:val="clear" w:color="auto" w:fill="auto"/>
            <w:noWrap/>
            <w:vAlign w:val="bottom"/>
            <w:hideMark/>
          </w:tcPr>
          <w:p w14:paraId="10369913"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£31,876,141</w:t>
            </w:r>
          </w:p>
        </w:tc>
        <w:tc>
          <w:tcPr>
            <w:tcW w:w="1400" w:type="dxa"/>
            <w:tcBorders>
              <w:top w:val="nil"/>
              <w:left w:val="nil"/>
              <w:bottom w:val="nil"/>
              <w:right w:val="nil"/>
            </w:tcBorders>
            <w:shd w:val="clear" w:color="auto" w:fill="auto"/>
            <w:noWrap/>
            <w:vAlign w:val="bottom"/>
            <w:hideMark/>
          </w:tcPr>
          <w:p w14:paraId="199B2461"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£34,411,105</w:t>
            </w:r>
          </w:p>
        </w:tc>
        <w:tc>
          <w:tcPr>
            <w:tcW w:w="1400" w:type="dxa"/>
            <w:tcBorders>
              <w:top w:val="nil"/>
              <w:left w:val="nil"/>
              <w:bottom w:val="nil"/>
              <w:right w:val="single" w:sz="8" w:space="0" w:color="auto"/>
            </w:tcBorders>
            <w:shd w:val="clear" w:color="auto" w:fill="auto"/>
            <w:noWrap/>
            <w:vAlign w:val="bottom"/>
            <w:hideMark/>
          </w:tcPr>
          <w:p w14:paraId="6FCF52BC"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£37,150,781</w:t>
            </w:r>
          </w:p>
        </w:tc>
      </w:tr>
      <w:tr w:rsidR="005A0EAC" w:rsidRPr="005A0EAC" w14:paraId="396D2F1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B2832A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702D1C98"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DAED5D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74DDAF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0D705D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4089C9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5D70DC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CB563F2"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Net Cash Flow</w:t>
            </w:r>
          </w:p>
        </w:tc>
        <w:tc>
          <w:tcPr>
            <w:tcW w:w="1400" w:type="dxa"/>
            <w:tcBorders>
              <w:top w:val="nil"/>
              <w:left w:val="nil"/>
              <w:bottom w:val="nil"/>
              <w:right w:val="nil"/>
            </w:tcBorders>
            <w:shd w:val="clear" w:color="auto" w:fill="auto"/>
            <w:noWrap/>
            <w:vAlign w:val="bottom"/>
            <w:hideMark/>
          </w:tcPr>
          <w:p w14:paraId="45C810C8"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£3,840,000</w:t>
            </w:r>
          </w:p>
        </w:tc>
        <w:tc>
          <w:tcPr>
            <w:tcW w:w="1400" w:type="dxa"/>
            <w:tcBorders>
              <w:top w:val="nil"/>
              <w:left w:val="nil"/>
              <w:bottom w:val="nil"/>
              <w:right w:val="nil"/>
            </w:tcBorders>
            <w:shd w:val="clear" w:color="auto" w:fill="auto"/>
            <w:noWrap/>
            <w:vAlign w:val="bottom"/>
            <w:hideMark/>
          </w:tcPr>
          <w:p w14:paraId="2738A8A4"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£4,212,288</w:t>
            </w:r>
          </w:p>
        </w:tc>
        <w:tc>
          <w:tcPr>
            <w:tcW w:w="1400" w:type="dxa"/>
            <w:tcBorders>
              <w:top w:val="nil"/>
              <w:left w:val="nil"/>
              <w:bottom w:val="nil"/>
              <w:right w:val="nil"/>
            </w:tcBorders>
            <w:shd w:val="clear" w:color="auto" w:fill="auto"/>
            <w:noWrap/>
            <w:vAlign w:val="bottom"/>
            <w:hideMark/>
          </w:tcPr>
          <w:p w14:paraId="43AA6934"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£4,616,697</w:t>
            </w:r>
          </w:p>
        </w:tc>
        <w:tc>
          <w:tcPr>
            <w:tcW w:w="1400" w:type="dxa"/>
            <w:tcBorders>
              <w:top w:val="nil"/>
              <w:left w:val="nil"/>
              <w:bottom w:val="nil"/>
              <w:right w:val="nil"/>
            </w:tcBorders>
            <w:shd w:val="clear" w:color="auto" w:fill="auto"/>
            <w:noWrap/>
            <w:vAlign w:val="bottom"/>
            <w:hideMark/>
          </w:tcPr>
          <w:p w14:paraId="7B92D09F"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£5,055,899</w:t>
            </w:r>
          </w:p>
        </w:tc>
        <w:tc>
          <w:tcPr>
            <w:tcW w:w="1400" w:type="dxa"/>
            <w:tcBorders>
              <w:top w:val="nil"/>
              <w:left w:val="nil"/>
              <w:bottom w:val="nil"/>
              <w:right w:val="single" w:sz="8" w:space="0" w:color="auto"/>
            </w:tcBorders>
            <w:shd w:val="clear" w:color="auto" w:fill="auto"/>
            <w:noWrap/>
            <w:vAlign w:val="bottom"/>
            <w:hideMark/>
          </w:tcPr>
          <w:p w14:paraId="4A5A50B5"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£5,532,784</w:t>
            </w:r>
          </w:p>
        </w:tc>
      </w:tr>
      <w:tr w:rsidR="005A0EAC" w:rsidRPr="005A0EAC" w14:paraId="3FF7B292"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638D6A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Cash Balance</w:t>
            </w:r>
          </w:p>
        </w:tc>
        <w:tc>
          <w:tcPr>
            <w:tcW w:w="1400" w:type="dxa"/>
            <w:tcBorders>
              <w:top w:val="nil"/>
              <w:left w:val="nil"/>
              <w:bottom w:val="nil"/>
              <w:right w:val="nil"/>
            </w:tcBorders>
            <w:shd w:val="clear" w:color="000000" w:fill="FFFF00"/>
            <w:noWrap/>
            <w:vAlign w:val="bottom"/>
            <w:hideMark/>
          </w:tcPr>
          <w:p w14:paraId="6D8F771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£750,000</w:t>
            </w:r>
          </w:p>
        </w:tc>
        <w:tc>
          <w:tcPr>
            <w:tcW w:w="1400" w:type="dxa"/>
            <w:tcBorders>
              <w:top w:val="nil"/>
              <w:left w:val="nil"/>
              <w:bottom w:val="nil"/>
              <w:right w:val="nil"/>
            </w:tcBorders>
            <w:shd w:val="clear" w:color="auto" w:fill="auto"/>
            <w:noWrap/>
            <w:vAlign w:val="bottom"/>
            <w:hideMark/>
          </w:tcPr>
          <w:p w14:paraId="33D8B6E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£4,962,288</w:t>
            </w:r>
          </w:p>
        </w:tc>
        <w:tc>
          <w:tcPr>
            <w:tcW w:w="1400" w:type="dxa"/>
            <w:tcBorders>
              <w:top w:val="nil"/>
              <w:left w:val="nil"/>
              <w:bottom w:val="nil"/>
              <w:right w:val="nil"/>
            </w:tcBorders>
            <w:shd w:val="clear" w:color="auto" w:fill="auto"/>
            <w:noWrap/>
            <w:vAlign w:val="bottom"/>
            <w:hideMark/>
          </w:tcPr>
          <w:p w14:paraId="1BEE687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£9,578,985</w:t>
            </w:r>
          </w:p>
        </w:tc>
        <w:tc>
          <w:tcPr>
            <w:tcW w:w="1400" w:type="dxa"/>
            <w:tcBorders>
              <w:top w:val="nil"/>
              <w:left w:val="nil"/>
              <w:bottom w:val="nil"/>
              <w:right w:val="nil"/>
            </w:tcBorders>
            <w:shd w:val="clear" w:color="auto" w:fill="auto"/>
            <w:noWrap/>
            <w:vAlign w:val="bottom"/>
            <w:hideMark/>
          </w:tcPr>
          <w:p w14:paraId="242A197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£14,634,885</w:t>
            </w:r>
          </w:p>
        </w:tc>
        <w:tc>
          <w:tcPr>
            <w:tcW w:w="1400" w:type="dxa"/>
            <w:tcBorders>
              <w:top w:val="nil"/>
              <w:left w:val="nil"/>
              <w:bottom w:val="nil"/>
              <w:right w:val="single" w:sz="8" w:space="0" w:color="auto"/>
            </w:tcBorders>
            <w:shd w:val="clear" w:color="auto" w:fill="auto"/>
            <w:noWrap/>
            <w:vAlign w:val="bottom"/>
            <w:hideMark/>
          </w:tcPr>
          <w:p w14:paraId="7E2080B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£20,167,669</w:t>
            </w:r>
          </w:p>
        </w:tc>
      </w:tr>
      <w:tr w:rsidR="005A0EAC" w:rsidRPr="005A0EAC" w14:paraId="6F87D3F2"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1C8A51B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016CFE8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D6CFA8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68D3C81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FAFDE6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38F3797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6B3ED564" w14:textId="77777777" w:rsidTr="005A0EAC">
        <w:trPr>
          <w:trHeight w:val="276"/>
        </w:trPr>
        <w:tc>
          <w:tcPr>
            <w:tcW w:w="3440" w:type="dxa"/>
            <w:tcBorders>
              <w:top w:val="nil"/>
              <w:left w:val="nil"/>
              <w:bottom w:val="nil"/>
              <w:right w:val="nil"/>
            </w:tcBorders>
            <w:shd w:val="clear" w:color="auto" w:fill="auto"/>
            <w:noWrap/>
            <w:vAlign w:val="bottom"/>
            <w:hideMark/>
          </w:tcPr>
          <w:p w14:paraId="48DAE592"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10A5F938"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A56916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6147E1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B35631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A272839"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7193528E" w14:textId="77777777" w:rsidTr="005A0EAC">
        <w:trPr>
          <w:trHeight w:val="276"/>
        </w:trPr>
        <w:tc>
          <w:tcPr>
            <w:tcW w:w="3440" w:type="dxa"/>
            <w:tcBorders>
              <w:top w:val="nil"/>
              <w:left w:val="nil"/>
              <w:bottom w:val="nil"/>
              <w:right w:val="nil"/>
            </w:tcBorders>
            <w:shd w:val="clear" w:color="auto" w:fill="auto"/>
            <w:noWrap/>
            <w:vAlign w:val="bottom"/>
            <w:hideMark/>
          </w:tcPr>
          <w:p w14:paraId="648D507E"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C55D2A9"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37F4B8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58235D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F5950B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07AC98F"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3AD5160A" w14:textId="77777777" w:rsidTr="005A0EAC">
        <w:trPr>
          <w:trHeight w:val="288"/>
        </w:trPr>
        <w:tc>
          <w:tcPr>
            <w:tcW w:w="3440" w:type="dxa"/>
            <w:tcBorders>
              <w:top w:val="nil"/>
              <w:left w:val="nil"/>
              <w:bottom w:val="nil"/>
              <w:right w:val="nil"/>
            </w:tcBorders>
            <w:shd w:val="clear" w:color="auto" w:fill="auto"/>
            <w:noWrap/>
            <w:vAlign w:val="bottom"/>
            <w:hideMark/>
          </w:tcPr>
          <w:p w14:paraId="3BD30919"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A10D322"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2808B0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86276E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478D40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A6A4B3C"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0369EE65"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1BBB3DED"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Financial Indicators</w:t>
            </w:r>
          </w:p>
        </w:tc>
        <w:tc>
          <w:tcPr>
            <w:tcW w:w="1400" w:type="dxa"/>
            <w:tcBorders>
              <w:top w:val="single" w:sz="8" w:space="0" w:color="auto"/>
              <w:left w:val="nil"/>
              <w:bottom w:val="single" w:sz="8" w:space="0" w:color="auto"/>
              <w:right w:val="nil"/>
            </w:tcBorders>
            <w:shd w:val="clear" w:color="000000" w:fill="D9E1F2"/>
            <w:noWrap/>
            <w:vAlign w:val="bottom"/>
            <w:hideMark/>
          </w:tcPr>
          <w:p w14:paraId="79435ABA"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single" w:sz="8" w:space="0" w:color="auto"/>
              <w:right w:val="nil"/>
            </w:tcBorders>
            <w:shd w:val="clear" w:color="000000" w:fill="D9E1F2"/>
            <w:noWrap/>
            <w:vAlign w:val="bottom"/>
            <w:hideMark/>
          </w:tcPr>
          <w:p w14:paraId="27FC832A"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single" w:sz="8" w:space="0" w:color="auto"/>
              <w:right w:val="nil"/>
            </w:tcBorders>
            <w:shd w:val="clear" w:color="000000" w:fill="D9E1F2"/>
            <w:noWrap/>
            <w:vAlign w:val="bottom"/>
            <w:hideMark/>
          </w:tcPr>
          <w:p w14:paraId="1D40A3D3"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single" w:sz="8" w:space="0" w:color="auto"/>
              <w:right w:val="nil"/>
            </w:tcBorders>
            <w:shd w:val="clear" w:color="000000" w:fill="D9E1F2"/>
            <w:noWrap/>
            <w:vAlign w:val="bottom"/>
            <w:hideMark/>
          </w:tcPr>
          <w:p w14:paraId="53D986A8"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5B0FACED"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3F97861A"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1EB5A8E"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 </w:t>
            </w:r>
          </w:p>
        </w:tc>
        <w:tc>
          <w:tcPr>
            <w:tcW w:w="1400" w:type="dxa"/>
            <w:tcBorders>
              <w:top w:val="nil"/>
              <w:left w:val="nil"/>
              <w:bottom w:val="nil"/>
              <w:right w:val="nil"/>
            </w:tcBorders>
            <w:shd w:val="clear" w:color="auto" w:fill="auto"/>
            <w:noWrap/>
            <w:vAlign w:val="bottom"/>
            <w:hideMark/>
          </w:tcPr>
          <w:p w14:paraId="0CFDC67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7EB384A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7F4775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89451A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3D0D3AD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C5F5B9C"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300632C"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 xml:space="preserve">Profitability %'s : </w:t>
            </w:r>
          </w:p>
        </w:tc>
        <w:tc>
          <w:tcPr>
            <w:tcW w:w="1400" w:type="dxa"/>
            <w:tcBorders>
              <w:top w:val="nil"/>
              <w:left w:val="nil"/>
              <w:bottom w:val="nil"/>
              <w:right w:val="nil"/>
            </w:tcBorders>
            <w:shd w:val="clear" w:color="auto" w:fill="auto"/>
            <w:noWrap/>
            <w:vAlign w:val="bottom"/>
            <w:hideMark/>
          </w:tcPr>
          <w:p w14:paraId="30E94CA7" w14:textId="77777777" w:rsidR="005A0EAC" w:rsidRPr="005A0EAC" w:rsidRDefault="005A0EAC" w:rsidP="005A0EAC">
            <w:pPr>
              <w:spacing w:after="0" w:line="240" w:lineRule="auto"/>
              <w:rPr>
                <w:rFonts w:eastAsia="Times New Roman" w:cs="Arial"/>
                <w:b/>
                <w:bCs/>
                <w:color w:val="000000"/>
                <w:lang w:eastAsia="en-GB"/>
              </w:rPr>
            </w:pPr>
          </w:p>
        </w:tc>
        <w:tc>
          <w:tcPr>
            <w:tcW w:w="1400" w:type="dxa"/>
            <w:tcBorders>
              <w:top w:val="nil"/>
              <w:left w:val="nil"/>
              <w:bottom w:val="nil"/>
              <w:right w:val="nil"/>
            </w:tcBorders>
            <w:shd w:val="clear" w:color="auto" w:fill="auto"/>
            <w:noWrap/>
            <w:vAlign w:val="bottom"/>
            <w:hideMark/>
          </w:tcPr>
          <w:p w14:paraId="012E68F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C7D1AA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674537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07B380C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F096D3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14A2DF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Gross Margin</w:t>
            </w:r>
          </w:p>
        </w:tc>
        <w:tc>
          <w:tcPr>
            <w:tcW w:w="1400" w:type="dxa"/>
            <w:tcBorders>
              <w:top w:val="nil"/>
              <w:left w:val="nil"/>
              <w:bottom w:val="nil"/>
              <w:right w:val="nil"/>
            </w:tcBorders>
            <w:shd w:val="clear" w:color="auto" w:fill="auto"/>
            <w:noWrap/>
            <w:vAlign w:val="bottom"/>
            <w:hideMark/>
          </w:tcPr>
          <w:p w14:paraId="55D127D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16.7%</w:t>
            </w:r>
          </w:p>
        </w:tc>
        <w:tc>
          <w:tcPr>
            <w:tcW w:w="1400" w:type="dxa"/>
            <w:tcBorders>
              <w:top w:val="nil"/>
              <w:left w:val="nil"/>
              <w:bottom w:val="nil"/>
              <w:right w:val="nil"/>
            </w:tcBorders>
            <w:shd w:val="clear" w:color="auto" w:fill="auto"/>
            <w:noWrap/>
            <w:vAlign w:val="bottom"/>
            <w:hideMark/>
          </w:tcPr>
          <w:p w14:paraId="53F2C3F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16.7%</w:t>
            </w:r>
          </w:p>
        </w:tc>
        <w:tc>
          <w:tcPr>
            <w:tcW w:w="1400" w:type="dxa"/>
            <w:tcBorders>
              <w:top w:val="nil"/>
              <w:left w:val="nil"/>
              <w:bottom w:val="nil"/>
              <w:right w:val="nil"/>
            </w:tcBorders>
            <w:shd w:val="clear" w:color="auto" w:fill="auto"/>
            <w:noWrap/>
            <w:vAlign w:val="bottom"/>
            <w:hideMark/>
          </w:tcPr>
          <w:p w14:paraId="2354B88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16.7%</w:t>
            </w:r>
          </w:p>
        </w:tc>
        <w:tc>
          <w:tcPr>
            <w:tcW w:w="1400" w:type="dxa"/>
            <w:tcBorders>
              <w:top w:val="nil"/>
              <w:left w:val="nil"/>
              <w:bottom w:val="nil"/>
              <w:right w:val="nil"/>
            </w:tcBorders>
            <w:shd w:val="clear" w:color="auto" w:fill="auto"/>
            <w:noWrap/>
            <w:vAlign w:val="bottom"/>
            <w:hideMark/>
          </w:tcPr>
          <w:p w14:paraId="04386FD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16.7%</w:t>
            </w:r>
          </w:p>
        </w:tc>
        <w:tc>
          <w:tcPr>
            <w:tcW w:w="1400" w:type="dxa"/>
            <w:tcBorders>
              <w:top w:val="nil"/>
              <w:left w:val="nil"/>
              <w:bottom w:val="nil"/>
              <w:right w:val="single" w:sz="8" w:space="0" w:color="auto"/>
            </w:tcBorders>
            <w:shd w:val="clear" w:color="auto" w:fill="auto"/>
            <w:noWrap/>
            <w:vAlign w:val="bottom"/>
            <w:hideMark/>
          </w:tcPr>
          <w:p w14:paraId="042809B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16.7%</w:t>
            </w:r>
          </w:p>
        </w:tc>
      </w:tr>
      <w:tr w:rsidR="005A0EAC" w:rsidRPr="005A0EAC" w14:paraId="7ABA356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7AF0E7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Net Profit Margin</w:t>
            </w:r>
          </w:p>
        </w:tc>
        <w:tc>
          <w:tcPr>
            <w:tcW w:w="1400" w:type="dxa"/>
            <w:tcBorders>
              <w:top w:val="nil"/>
              <w:left w:val="nil"/>
              <w:bottom w:val="nil"/>
              <w:right w:val="nil"/>
            </w:tcBorders>
            <w:shd w:val="clear" w:color="auto" w:fill="auto"/>
            <w:noWrap/>
            <w:vAlign w:val="bottom"/>
            <w:hideMark/>
          </w:tcPr>
          <w:p w14:paraId="11CA323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12.3%</w:t>
            </w:r>
          </w:p>
        </w:tc>
        <w:tc>
          <w:tcPr>
            <w:tcW w:w="1400" w:type="dxa"/>
            <w:tcBorders>
              <w:top w:val="nil"/>
              <w:left w:val="nil"/>
              <w:bottom w:val="nil"/>
              <w:right w:val="nil"/>
            </w:tcBorders>
            <w:shd w:val="clear" w:color="auto" w:fill="auto"/>
            <w:noWrap/>
            <w:vAlign w:val="bottom"/>
            <w:hideMark/>
          </w:tcPr>
          <w:p w14:paraId="14F512C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12.5%</w:t>
            </w:r>
          </w:p>
        </w:tc>
        <w:tc>
          <w:tcPr>
            <w:tcW w:w="1400" w:type="dxa"/>
            <w:tcBorders>
              <w:top w:val="nil"/>
              <w:left w:val="nil"/>
              <w:bottom w:val="nil"/>
              <w:right w:val="nil"/>
            </w:tcBorders>
            <w:shd w:val="clear" w:color="auto" w:fill="auto"/>
            <w:noWrap/>
            <w:vAlign w:val="bottom"/>
            <w:hideMark/>
          </w:tcPr>
          <w:p w14:paraId="18DDB82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12.7%</w:t>
            </w:r>
          </w:p>
        </w:tc>
        <w:tc>
          <w:tcPr>
            <w:tcW w:w="1400" w:type="dxa"/>
            <w:tcBorders>
              <w:top w:val="nil"/>
              <w:left w:val="nil"/>
              <w:bottom w:val="nil"/>
              <w:right w:val="nil"/>
            </w:tcBorders>
            <w:shd w:val="clear" w:color="auto" w:fill="auto"/>
            <w:noWrap/>
            <w:vAlign w:val="bottom"/>
            <w:hideMark/>
          </w:tcPr>
          <w:p w14:paraId="0CEF816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12.8%</w:t>
            </w:r>
          </w:p>
        </w:tc>
        <w:tc>
          <w:tcPr>
            <w:tcW w:w="1400" w:type="dxa"/>
            <w:tcBorders>
              <w:top w:val="nil"/>
              <w:left w:val="nil"/>
              <w:bottom w:val="nil"/>
              <w:right w:val="single" w:sz="8" w:space="0" w:color="auto"/>
            </w:tcBorders>
            <w:shd w:val="clear" w:color="auto" w:fill="auto"/>
            <w:noWrap/>
            <w:vAlign w:val="bottom"/>
            <w:hideMark/>
          </w:tcPr>
          <w:p w14:paraId="5B44D55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13.0%</w:t>
            </w:r>
          </w:p>
        </w:tc>
      </w:tr>
      <w:tr w:rsidR="005A0EAC" w:rsidRPr="005A0EAC" w14:paraId="17FAD74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49FFB2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EBITDA to Revenue</w:t>
            </w:r>
          </w:p>
        </w:tc>
        <w:tc>
          <w:tcPr>
            <w:tcW w:w="1400" w:type="dxa"/>
            <w:tcBorders>
              <w:top w:val="nil"/>
              <w:left w:val="nil"/>
              <w:bottom w:val="nil"/>
              <w:right w:val="nil"/>
            </w:tcBorders>
            <w:shd w:val="clear" w:color="auto" w:fill="auto"/>
            <w:noWrap/>
            <w:vAlign w:val="bottom"/>
            <w:hideMark/>
          </w:tcPr>
          <w:p w14:paraId="1873B4E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12.8%</w:t>
            </w:r>
          </w:p>
        </w:tc>
        <w:tc>
          <w:tcPr>
            <w:tcW w:w="1400" w:type="dxa"/>
            <w:tcBorders>
              <w:top w:val="nil"/>
              <w:left w:val="nil"/>
              <w:bottom w:val="nil"/>
              <w:right w:val="nil"/>
            </w:tcBorders>
            <w:shd w:val="clear" w:color="auto" w:fill="auto"/>
            <w:noWrap/>
            <w:vAlign w:val="bottom"/>
            <w:hideMark/>
          </w:tcPr>
          <w:p w14:paraId="29EFEDA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13.0%</w:t>
            </w:r>
          </w:p>
        </w:tc>
        <w:tc>
          <w:tcPr>
            <w:tcW w:w="1400" w:type="dxa"/>
            <w:tcBorders>
              <w:top w:val="nil"/>
              <w:left w:val="nil"/>
              <w:bottom w:val="nil"/>
              <w:right w:val="nil"/>
            </w:tcBorders>
            <w:shd w:val="clear" w:color="auto" w:fill="auto"/>
            <w:noWrap/>
            <w:vAlign w:val="bottom"/>
            <w:hideMark/>
          </w:tcPr>
          <w:p w14:paraId="747D743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13.2%</w:t>
            </w:r>
          </w:p>
        </w:tc>
        <w:tc>
          <w:tcPr>
            <w:tcW w:w="1400" w:type="dxa"/>
            <w:tcBorders>
              <w:top w:val="nil"/>
              <w:left w:val="nil"/>
              <w:bottom w:val="nil"/>
              <w:right w:val="nil"/>
            </w:tcBorders>
            <w:shd w:val="clear" w:color="auto" w:fill="auto"/>
            <w:noWrap/>
            <w:vAlign w:val="bottom"/>
            <w:hideMark/>
          </w:tcPr>
          <w:p w14:paraId="0BE12E1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13.3%</w:t>
            </w:r>
          </w:p>
        </w:tc>
        <w:tc>
          <w:tcPr>
            <w:tcW w:w="1400" w:type="dxa"/>
            <w:tcBorders>
              <w:top w:val="nil"/>
              <w:left w:val="nil"/>
              <w:bottom w:val="nil"/>
              <w:right w:val="single" w:sz="8" w:space="0" w:color="auto"/>
            </w:tcBorders>
            <w:shd w:val="clear" w:color="auto" w:fill="auto"/>
            <w:noWrap/>
            <w:vAlign w:val="bottom"/>
            <w:hideMark/>
          </w:tcPr>
          <w:p w14:paraId="58B0F6D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13.5%</w:t>
            </w:r>
          </w:p>
        </w:tc>
      </w:tr>
      <w:tr w:rsidR="005A0EAC" w:rsidRPr="005A0EAC" w14:paraId="2A77873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D21564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52F6831B"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561082F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27C331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1C1B808"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7FBDABD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354E76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68B4DD4"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Leverage Ratios :</w:t>
            </w:r>
          </w:p>
        </w:tc>
        <w:tc>
          <w:tcPr>
            <w:tcW w:w="1400" w:type="dxa"/>
            <w:tcBorders>
              <w:top w:val="nil"/>
              <w:left w:val="nil"/>
              <w:bottom w:val="nil"/>
              <w:right w:val="nil"/>
            </w:tcBorders>
            <w:shd w:val="clear" w:color="auto" w:fill="auto"/>
            <w:noWrap/>
            <w:vAlign w:val="bottom"/>
            <w:hideMark/>
          </w:tcPr>
          <w:p w14:paraId="693599BA" w14:textId="77777777" w:rsidR="005A0EAC" w:rsidRPr="005A0EAC" w:rsidRDefault="005A0EAC" w:rsidP="005A0EAC">
            <w:pPr>
              <w:spacing w:after="0" w:line="240" w:lineRule="auto"/>
              <w:rPr>
                <w:rFonts w:eastAsia="Times New Roman" w:cs="Arial"/>
                <w:b/>
                <w:bCs/>
                <w:color w:val="000000"/>
                <w:lang w:eastAsia="en-GB"/>
              </w:rPr>
            </w:pPr>
          </w:p>
        </w:tc>
        <w:tc>
          <w:tcPr>
            <w:tcW w:w="1400" w:type="dxa"/>
            <w:tcBorders>
              <w:top w:val="nil"/>
              <w:left w:val="nil"/>
              <w:bottom w:val="nil"/>
              <w:right w:val="nil"/>
            </w:tcBorders>
            <w:shd w:val="clear" w:color="auto" w:fill="auto"/>
            <w:noWrap/>
            <w:vAlign w:val="bottom"/>
            <w:hideMark/>
          </w:tcPr>
          <w:p w14:paraId="48575AFF"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A4ACE1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2D11FF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2BC36DB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59D34DE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B3EA77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Debt to Equity</w:t>
            </w:r>
          </w:p>
        </w:tc>
        <w:tc>
          <w:tcPr>
            <w:tcW w:w="1400" w:type="dxa"/>
            <w:tcBorders>
              <w:top w:val="nil"/>
              <w:left w:val="nil"/>
              <w:bottom w:val="nil"/>
              <w:right w:val="nil"/>
            </w:tcBorders>
            <w:shd w:val="clear" w:color="auto" w:fill="auto"/>
            <w:noWrap/>
            <w:vAlign w:val="bottom"/>
            <w:hideMark/>
          </w:tcPr>
          <w:p w14:paraId="5DAC92BF"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086919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58D00E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D68D26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095D42A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66FC3577"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A6037B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Debt to Assets Ratio</w:t>
            </w:r>
          </w:p>
        </w:tc>
        <w:tc>
          <w:tcPr>
            <w:tcW w:w="1400" w:type="dxa"/>
            <w:tcBorders>
              <w:top w:val="nil"/>
              <w:left w:val="nil"/>
              <w:bottom w:val="nil"/>
              <w:right w:val="nil"/>
            </w:tcBorders>
            <w:shd w:val="clear" w:color="auto" w:fill="auto"/>
            <w:noWrap/>
            <w:vAlign w:val="bottom"/>
            <w:hideMark/>
          </w:tcPr>
          <w:p w14:paraId="78471690"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5A39886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C32951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B8E334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4951ECF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37DF3A7C"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49BF47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Interest Coverage Ratio</w:t>
            </w:r>
          </w:p>
        </w:tc>
        <w:tc>
          <w:tcPr>
            <w:tcW w:w="1400" w:type="dxa"/>
            <w:tcBorders>
              <w:top w:val="nil"/>
              <w:left w:val="nil"/>
              <w:bottom w:val="nil"/>
              <w:right w:val="nil"/>
            </w:tcBorders>
            <w:shd w:val="clear" w:color="auto" w:fill="auto"/>
            <w:noWrap/>
            <w:vAlign w:val="bottom"/>
            <w:hideMark/>
          </w:tcPr>
          <w:p w14:paraId="1DFF4C95"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629BCA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A3657C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1D2980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4720295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6D43E1B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9D38A4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136BA5F9"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3CB0A7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F5C416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145062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009A67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79A933DA"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0373C6A"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 xml:space="preserve">Liquidity Ratios : </w:t>
            </w:r>
          </w:p>
        </w:tc>
        <w:tc>
          <w:tcPr>
            <w:tcW w:w="1400" w:type="dxa"/>
            <w:tcBorders>
              <w:top w:val="nil"/>
              <w:left w:val="nil"/>
              <w:bottom w:val="nil"/>
              <w:right w:val="nil"/>
            </w:tcBorders>
            <w:shd w:val="clear" w:color="auto" w:fill="auto"/>
            <w:noWrap/>
            <w:vAlign w:val="bottom"/>
            <w:hideMark/>
          </w:tcPr>
          <w:p w14:paraId="42158FFD" w14:textId="77777777" w:rsidR="005A0EAC" w:rsidRPr="005A0EAC" w:rsidRDefault="005A0EAC" w:rsidP="005A0EAC">
            <w:pPr>
              <w:spacing w:after="0" w:line="240" w:lineRule="auto"/>
              <w:rPr>
                <w:rFonts w:eastAsia="Times New Roman" w:cs="Arial"/>
                <w:b/>
                <w:bCs/>
                <w:color w:val="000000"/>
                <w:lang w:eastAsia="en-GB"/>
              </w:rPr>
            </w:pPr>
          </w:p>
        </w:tc>
        <w:tc>
          <w:tcPr>
            <w:tcW w:w="1400" w:type="dxa"/>
            <w:tcBorders>
              <w:top w:val="nil"/>
              <w:left w:val="nil"/>
              <w:bottom w:val="nil"/>
              <w:right w:val="nil"/>
            </w:tcBorders>
            <w:shd w:val="clear" w:color="auto" w:fill="auto"/>
            <w:noWrap/>
            <w:vAlign w:val="bottom"/>
            <w:hideMark/>
          </w:tcPr>
          <w:p w14:paraId="5041C2D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5DB809B"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0E1620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717A3DFE"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25FDFB7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B3738B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Ratio</w:t>
            </w:r>
          </w:p>
        </w:tc>
        <w:tc>
          <w:tcPr>
            <w:tcW w:w="1400" w:type="dxa"/>
            <w:tcBorders>
              <w:top w:val="nil"/>
              <w:left w:val="nil"/>
              <w:bottom w:val="nil"/>
              <w:right w:val="nil"/>
            </w:tcBorders>
            <w:shd w:val="clear" w:color="auto" w:fill="auto"/>
            <w:noWrap/>
            <w:vAlign w:val="bottom"/>
            <w:hideMark/>
          </w:tcPr>
          <w:p w14:paraId="4086B9F0"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B980BB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306826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BC4E31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1B47A12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12AEB7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BA48A6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Debt to Total Assets Ratio</w:t>
            </w:r>
          </w:p>
        </w:tc>
        <w:tc>
          <w:tcPr>
            <w:tcW w:w="1400" w:type="dxa"/>
            <w:tcBorders>
              <w:top w:val="nil"/>
              <w:left w:val="nil"/>
              <w:bottom w:val="nil"/>
              <w:right w:val="nil"/>
            </w:tcBorders>
            <w:shd w:val="clear" w:color="auto" w:fill="auto"/>
            <w:noWrap/>
            <w:vAlign w:val="bottom"/>
            <w:hideMark/>
          </w:tcPr>
          <w:p w14:paraId="125D5AAC"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26C2B2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ABFAF7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6BB223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241CD52D"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335DD22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6986FC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0104F193"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5B44FE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169E69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6BF674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7EABCE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23E43DA"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153A252"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Additional Indicators :</w:t>
            </w:r>
          </w:p>
        </w:tc>
        <w:tc>
          <w:tcPr>
            <w:tcW w:w="1400" w:type="dxa"/>
            <w:tcBorders>
              <w:top w:val="nil"/>
              <w:left w:val="nil"/>
              <w:bottom w:val="nil"/>
              <w:right w:val="nil"/>
            </w:tcBorders>
            <w:shd w:val="clear" w:color="auto" w:fill="auto"/>
            <w:noWrap/>
            <w:vAlign w:val="bottom"/>
            <w:hideMark/>
          </w:tcPr>
          <w:p w14:paraId="7086E533" w14:textId="77777777" w:rsidR="005A0EAC" w:rsidRPr="005A0EAC" w:rsidRDefault="005A0EAC" w:rsidP="005A0EAC">
            <w:pPr>
              <w:spacing w:after="0" w:line="240" w:lineRule="auto"/>
              <w:rPr>
                <w:rFonts w:eastAsia="Times New Roman" w:cs="Arial"/>
                <w:b/>
                <w:bCs/>
                <w:color w:val="000000"/>
                <w:lang w:eastAsia="en-GB"/>
              </w:rPr>
            </w:pPr>
          </w:p>
        </w:tc>
        <w:tc>
          <w:tcPr>
            <w:tcW w:w="1400" w:type="dxa"/>
            <w:tcBorders>
              <w:top w:val="nil"/>
              <w:left w:val="nil"/>
              <w:bottom w:val="nil"/>
              <w:right w:val="nil"/>
            </w:tcBorders>
            <w:shd w:val="clear" w:color="auto" w:fill="auto"/>
            <w:noWrap/>
            <w:vAlign w:val="bottom"/>
            <w:hideMark/>
          </w:tcPr>
          <w:p w14:paraId="0213C55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B85B4E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37AD5A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7A62FAD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66D0EBF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9BDE71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Revenue to Equity Ratio</w:t>
            </w:r>
          </w:p>
        </w:tc>
        <w:tc>
          <w:tcPr>
            <w:tcW w:w="1400" w:type="dxa"/>
            <w:tcBorders>
              <w:top w:val="nil"/>
              <w:left w:val="nil"/>
              <w:bottom w:val="nil"/>
              <w:right w:val="nil"/>
            </w:tcBorders>
            <w:shd w:val="clear" w:color="auto" w:fill="auto"/>
            <w:noWrap/>
            <w:vAlign w:val="bottom"/>
            <w:hideMark/>
          </w:tcPr>
          <w:p w14:paraId="355883C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FC52C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A52EDC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A7913A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1F3F37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3686AFE1"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77F9F9C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BEF982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1AD538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31696A4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3420288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50BE7B2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839EA5A" w14:textId="77777777" w:rsidTr="005A0EAC">
        <w:trPr>
          <w:trHeight w:val="276"/>
        </w:trPr>
        <w:tc>
          <w:tcPr>
            <w:tcW w:w="3440" w:type="dxa"/>
            <w:tcBorders>
              <w:top w:val="nil"/>
              <w:left w:val="nil"/>
              <w:bottom w:val="nil"/>
              <w:right w:val="nil"/>
            </w:tcBorders>
            <w:shd w:val="clear" w:color="auto" w:fill="auto"/>
            <w:noWrap/>
            <w:vAlign w:val="bottom"/>
            <w:hideMark/>
          </w:tcPr>
          <w:p w14:paraId="68160D1F"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31025BEB"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28D114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8DD830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4F86508"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848B44D"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0F1F25F7" w14:textId="77777777" w:rsidTr="005A0EAC">
        <w:trPr>
          <w:trHeight w:val="288"/>
        </w:trPr>
        <w:tc>
          <w:tcPr>
            <w:tcW w:w="3440" w:type="dxa"/>
            <w:tcBorders>
              <w:top w:val="nil"/>
              <w:left w:val="nil"/>
              <w:bottom w:val="nil"/>
              <w:right w:val="nil"/>
            </w:tcBorders>
            <w:shd w:val="clear" w:color="auto" w:fill="auto"/>
            <w:noWrap/>
            <w:vAlign w:val="bottom"/>
            <w:hideMark/>
          </w:tcPr>
          <w:p w14:paraId="70E06C9D"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CB3AEC8"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445104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88EB46F"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5ACE018"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41D9D0F" w14:textId="77777777" w:rsidR="005A0EAC" w:rsidRPr="005A0EAC" w:rsidRDefault="005A0EAC" w:rsidP="005A0EAC">
            <w:pPr>
              <w:spacing w:after="0" w:line="240" w:lineRule="auto"/>
              <w:rPr>
                <w:rFonts w:ascii="Times New Roman" w:eastAsia="Times New Roman" w:hAnsi="Times New Roman" w:cs="Times New Roman"/>
                <w:sz w:val="20"/>
                <w:szCs w:val="20"/>
                <w:lang w:eastAsia="en-GB"/>
              </w:rPr>
            </w:pPr>
          </w:p>
        </w:tc>
      </w:tr>
      <w:tr w:rsidR="005A0EAC" w:rsidRPr="005A0EAC" w14:paraId="1012ECB6" w14:textId="77777777" w:rsidTr="005A0EAC">
        <w:trPr>
          <w:trHeight w:val="288"/>
        </w:trPr>
        <w:tc>
          <w:tcPr>
            <w:tcW w:w="3440" w:type="dxa"/>
            <w:tcBorders>
              <w:top w:val="single" w:sz="8" w:space="0" w:color="auto"/>
              <w:left w:val="single" w:sz="8" w:space="0" w:color="auto"/>
              <w:bottom w:val="single" w:sz="8" w:space="0" w:color="auto"/>
              <w:right w:val="nil"/>
            </w:tcBorders>
            <w:shd w:val="clear" w:color="000000" w:fill="D9E1F2"/>
            <w:noWrap/>
            <w:vAlign w:val="bottom"/>
            <w:hideMark/>
          </w:tcPr>
          <w:p w14:paraId="39001C38"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Forecast Balance Sheet</w:t>
            </w:r>
          </w:p>
        </w:tc>
        <w:tc>
          <w:tcPr>
            <w:tcW w:w="1400" w:type="dxa"/>
            <w:tcBorders>
              <w:top w:val="single" w:sz="8" w:space="0" w:color="auto"/>
              <w:left w:val="nil"/>
              <w:bottom w:val="single" w:sz="8" w:space="0" w:color="auto"/>
              <w:right w:val="nil"/>
            </w:tcBorders>
            <w:shd w:val="clear" w:color="000000" w:fill="D9E1F2"/>
            <w:noWrap/>
            <w:vAlign w:val="bottom"/>
            <w:hideMark/>
          </w:tcPr>
          <w:p w14:paraId="54475F9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Y1</w:t>
            </w:r>
          </w:p>
        </w:tc>
        <w:tc>
          <w:tcPr>
            <w:tcW w:w="1400" w:type="dxa"/>
            <w:tcBorders>
              <w:top w:val="single" w:sz="8" w:space="0" w:color="auto"/>
              <w:left w:val="nil"/>
              <w:bottom w:val="single" w:sz="8" w:space="0" w:color="auto"/>
              <w:right w:val="nil"/>
            </w:tcBorders>
            <w:shd w:val="clear" w:color="000000" w:fill="D9E1F2"/>
            <w:noWrap/>
            <w:vAlign w:val="bottom"/>
            <w:hideMark/>
          </w:tcPr>
          <w:p w14:paraId="512C10F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Y2</w:t>
            </w:r>
          </w:p>
        </w:tc>
        <w:tc>
          <w:tcPr>
            <w:tcW w:w="1400" w:type="dxa"/>
            <w:tcBorders>
              <w:top w:val="single" w:sz="8" w:space="0" w:color="auto"/>
              <w:left w:val="nil"/>
              <w:bottom w:val="single" w:sz="8" w:space="0" w:color="auto"/>
              <w:right w:val="nil"/>
            </w:tcBorders>
            <w:shd w:val="clear" w:color="000000" w:fill="D9E1F2"/>
            <w:noWrap/>
            <w:vAlign w:val="bottom"/>
            <w:hideMark/>
          </w:tcPr>
          <w:p w14:paraId="22944C3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Y3</w:t>
            </w:r>
          </w:p>
        </w:tc>
        <w:tc>
          <w:tcPr>
            <w:tcW w:w="1400" w:type="dxa"/>
            <w:tcBorders>
              <w:top w:val="single" w:sz="8" w:space="0" w:color="auto"/>
              <w:left w:val="nil"/>
              <w:bottom w:val="single" w:sz="8" w:space="0" w:color="auto"/>
              <w:right w:val="nil"/>
            </w:tcBorders>
            <w:shd w:val="clear" w:color="000000" w:fill="D9E1F2"/>
            <w:noWrap/>
            <w:vAlign w:val="bottom"/>
            <w:hideMark/>
          </w:tcPr>
          <w:p w14:paraId="2E3BD9E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Y4</w:t>
            </w:r>
          </w:p>
        </w:tc>
        <w:tc>
          <w:tcPr>
            <w:tcW w:w="1400" w:type="dxa"/>
            <w:tcBorders>
              <w:top w:val="single" w:sz="8" w:space="0" w:color="auto"/>
              <w:left w:val="nil"/>
              <w:bottom w:val="single" w:sz="8" w:space="0" w:color="auto"/>
              <w:right w:val="single" w:sz="8" w:space="0" w:color="auto"/>
            </w:tcBorders>
            <w:shd w:val="clear" w:color="000000" w:fill="D9E1F2"/>
            <w:noWrap/>
            <w:vAlign w:val="bottom"/>
            <w:hideMark/>
          </w:tcPr>
          <w:p w14:paraId="4924490A"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Y5</w:t>
            </w:r>
          </w:p>
        </w:tc>
      </w:tr>
      <w:tr w:rsidR="005A0EAC" w:rsidRPr="005A0EAC" w14:paraId="51461BB8"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10FC10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146E261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0B8A27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263E769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45586F3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single" w:sz="8" w:space="0" w:color="auto"/>
            </w:tcBorders>
            <w:shd w:val="clear" w:color="auto" w:fill="auto"/>
            <w:noWrap/>
            <w:vAlign w:val="bottom"/>
            <w:hideMark/>
          </w:tcPr>
          <w:p w14:paraId="6CB0AF6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15AA3F2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9A2544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ASSETS</w:t>
            </w:r>
          </w:p>
        </w:tc>
        <w:tc>
          <w:tcPr>
            <w:tcW w:w="1400" w:type="dxa"/>
            <w:tcBorders>
              <w:top w:val="nil"/>
              <w:left w:val="nil"/>
              <w:bottom w:val="nil"/>
              <w:right w:val="nil"/>
            </w:tcBorders>
            <w:shd w:val="clear" w:color="auto" w:fill="auto"/>
            <w:noWrap/>
            <w:vAlign w:val="bottom"/>
            <w:hideMark/>
          </w:tcPr>
          <w:p w14:paraId="33874FD4"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90E486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3FCE08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73E629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2F59735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552076C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F45624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Assets</w:t>
            </w:r>
          </w:p>
        </w:tc>
        <w:tc>
          <w:tcPr>
            <w:tcW w:w="1400" w:type="dxa"/>
            <w:tcBorders>
              <w:top w:val="nil"/>
              <w:left w:val="nil"/>
              <w:bottom w:val="nil"/>
              <w:right w:val="nil"/>
            </w:tcBorders>
            <w:shd w:val="clear" w:color="auto" w:fill="auto"/>
            <w:noWrap/>
            <w:vAlign w:val="bottom"/>
            <w:hideMark/>
          </w:tcPr>
          <w:p w14:paraId="63D836F3"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78C0FD76"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EC89B5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0FD369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5D24501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r w:rsidR="005A0EAC" w:rsidRPr="005A0EAC" w14:paraId="5CE842D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97907D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Cash</w:t>
            </w:r>
          </w:p>
        </w:tc>
        <w:tc>
          <w:tcPr>
            <w:tcW w:w="1400" w:type="dxa"/>
            <w:tcBorders>
              <w:top w:val="nil"/>
              <w:left w:val="nil"/>
              <w:bottom w:val="nil"/>
              <w:right w:val="nil"/>
            </w:tcBorders>
            <w:shd w:val="clear" w:color="auto" w:fill="auto"/>
            <w:noWrap/>
            <w:vAlign w:val="bottom"/>
            <w:hideMark/>
          </w:tcPr>
          <w:p w14:paraId="132E4CE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£750,000</w:t>
            </w:r>
          </w:p>
        </w:tc>
        <w:tc>
          <w:tcPr>
            <w:tcW w:w="1400" w:type="dxa"/>
            <w:tcBorders>
              <w:top w:val="nil"/>
              <w:left w:val="nil"/>
              <w:bottom w:val="nil"/>
              <w:right w:val="nil"/>
            </w:tcBorders>
            <w:shd w:val="clear" w:color="auto" w:fill="auto"/>
            <w:noWrap/>
            <w:vAlign w:val="bottom"/>
            <w:hideMark/>
          </w:tcPr>
          <w:p w14:paraId="7249CBB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£4,962,288</w:t>
            </w:r>
          </w:p>
        </w:tc>
        <w:tc>
          <w:tcPr>
            <w:tcW w:w="1400" w:type="dxa"/>
            <w:tcBorders>
              <w:top w:val="nil"/>
              <w:left w:val="nil"/>
              <w:bottom w:val="nil"/>
              <w:right w:val="nil"/>
            </w:tcBorders>
            <w:shd w:val="clear" w:color="auto" w:fill="auto"/>
            <w:noWrap/>
            <w:vAlign w:val="bottom"/>
            <w:hideMark/>
          </w:tcPr>
          <w:p w14:paraId="1418ADA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£9,578,985</w:t>
            </w:r>
          </w:p>
        </w:tc>
        <w:tc>
          <w:tcPr>
            <w:tcW w:w="1400" w:type="dxa"/>
            <w:tcBorders>
              <w:top w:val="nil"/>
              <w:left w:val="nil"/>
              <w:bottom w:val="nil"/>
              <w:right w:val="nil"/>
            </w:tcBorders>
            <w:shd w:val="clear" w:color="auto" w:fill="auto"/>
            <w:noWrap/>
            <w:vAlign w:val="bottom"/>
            <w:hideMark/>
          </w:tcPr>
          <w:p w14:paraId="11CAC3D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£14,634,885</w:t>
            </w:r>
          </w:p>
        </w:tc>
        <w:tc>
          <w:tcPr>
            <w:tcW w:w="1400" w:type="dxa"/>
            <w:tcBorders>
              <w:top w:val="nil"/>
              <w:left w:val="nil"/>
              <w:bottom w:val="nil"/>
              <w:right w:val="single" w:sz="8" w:space="0" w:color="auto"/>
            </w:tcBorders>
            <w:shd w:val="clear" w:color="auto" w:fill="auto"/>
            <w:noWrap/>
            <w:vAlign w:val="bottom"/>
            <w:hideMark/>
          </w:tcPr>
          <w:p w14:paraId="2AC8300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£20,167,669</w:t>
            </w:r>
          </w:p>
        </w:tc>
      </w:tr>
      <w:tr w:rsidR="005A0EAC" w:rsidRPr="005A0EAC" w14:paraId="1CD81281"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559A71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Other</w:t>
            </w:r>
          </w:p>
        </w:tc>
        <w:tc>
          <w:tcPr>
            <w:tcW w:w="1400" w:type="dxa"/>
            <w:tcBorders>
              <w:top w:val="nil"/>
              <w:left w:val="nil"/>
              <w:bottom w:val="nil"/>
              <w:right w:val="nil"/>
            </w:tcBorders>
            <w:shd w:val="clear" w:color="auto" w:fill="auto"/>
            <w:noWrap/>
            <w:vAlign w:val="bottom"/>
            <w:hideMark/>
          </w:tcPr>
          <w:p w14:paraId="6B6D28C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5C13B7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1125B4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843BA7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0954FF7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2AEF89D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84A95CA"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Total</w:t>
            </w:r>
          </w:p>
        </w:tc>
        <w:tc>
          <w:tcPr>
            <w:tcW w:w="1400" w:type="dxa"/>
            <w:tcBorders>
              <w:top w:val="nil"/>
              <w:left w:val="nil"/>
              <w:bottom w:val="nil"/>
              <w:right w:val="nil"/>
            </w:tcBorders>
            <w:shd w:val="clear" w:color="auto" w:fill="auto"/>
            <w:noWrap/>
            <w:vAlign w:val="bottom"/>
            <w:hideMark/>
          </w:tcPr>
          <w:p w14:paraId="50611F5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£750,000</w:t>
            </w:r>
          </w:p>
        </w:tc>
        <w:tc>
          <w:tcPr>
            <w:tcW w:w="1400" w:type="dxa"/>
            <w:tcBorders>
              <w:top w:val="nil"/>
              <w:left w:val="nil"/>
              <w:bottom w:val="nil"/>
              <w:right w:val="nil"/>
            </w:tcBorders>
            <w:shd w:val="clear" w:color="auto" w:fill="auto"/>
            <w:noWrap/>
            <w:vAlign w:val="bottom"/>
            <w:hideMark/>
          </w:tcPr>
          <w:p w14:paraId="38FBB52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£4,962,288</w:t>
            </w:r>
          </w:p>
        </w:tc>
        <w:tc>
          <w:tcPr>
            <w:tcW w:w="1400" w:type="dxa"/>
            <w:tcBorders>
              <w:top w:val="nil"/>
              <w:left w:val="nil"/>
              <w:bottom w:val="nil"/>
              <w:right w:val="nil"/>
            </w:tcBorders>
            <w:shd w:val="clear" w:color="auto" w:fill="auto"/>
            <w:noWrap/>
            <w:vAlign w:val="bottom"/>
            <w:hideMark/>
          </w:tcPr>
          <w:p w14:paraId="2B6178A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£9,578,985</w:t>
            </w:r>
          </w:p>
        </w:tc>
        <w:tc>
          <w:tcPr>
            <w:tcW w:w="1400" w:type="dxa"/>
            <w:tcBorders>
              <w:top w:val="nil"/>
              <w:left w:val="nil"/>
              <w:bottom w:val="nil"/>
              <w:right w:val="nil"/>
            </w:tcBorders>
            <w:shd w:val="clear" w:color="auto" w:fill="auto"/>
            <w:noWrap/>
            <w:vAlign w:val="bottom"/>
            <w:hideMark/>
          </w:tcPr>
          <w:p w14:paraId="555D7BB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£14,634,885</w:t>
            </w:r>
          </w:p>
        </w:tc>
        <w:tc>
          <w:tcPr>
            <w:tcW w:w="1400" w:type="dxa"/>
            <w:tcBorders>
              <w:top w:val="nil"/>
              <w:left w:val="nil"/>
              <w:bottom w:val="nil"/>
              <w:right w:val="single" w:sz="8" w:space="0" w:color="auto"/>
            </w:tcBorders>
            <w:shd w:val="clear" w:color="auto" w:fill="auto"/>
            <w:noWrap/>
            <w:vAlign w:val="bottom"/>
            <w:hideMark/>
          </w:tcPr>
          <w:p w14:paraId="7E5F593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£20,167,669</w:t>
            </w:r>
          </w:p>
        </w:tc>
      </w:tr>
      <w:tr w:rsidR="005A0EAC" w:rsidRPr="005A0EAC" w14:paraId="47A8EA5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42881A1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7A5D5FB5"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B2D98EA"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4F503414"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2EAD2D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15A720FB"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216B54C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633DFEE"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Long Term Assets</w:t>
            </w:r>
          </w:p>
        </w:tc>
        <w:tc>
          <w:tcPr>
            <w:tcW w:w="1400" w:type="dxa"/>
            <w:tcBorders>
              <w:top w:val="nil"/>
              <w:left w:val="nil"/>
              <w:bottom w:val="nil"/>
              <w:right w:val="nil"/>
            </w:tcBorders>
            <w:shd w:val="clear" w:color="auto" w:fill="auto"/>
            <w:noWrap/>
            <w:vAlign w:val="bottom"/>
            <w:hideMark/>
          </w:tcPr>
          <w:p w14:paraId="7F2287BF"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ABEA5D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EEE1CA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FCEE95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3FD9CBC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ED6940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DA12F90"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Long Term Assets</w:t>
            </w:r>
          </w:p>
        </w:tc>
        <w:tc>
          <w:tcPr>
            <w:tcW w:w="1400" w:type="dxa"/>
            <w:tcBorders>
              <w:top w:val="nil"/>
              <w:left w:val="nil"/>
              <w:bottom w:val="nil"/>
              <w:right w:val="nil"/>
            </w:tcBorders>
            <w:shd w:val="clear" w:color="auto" w:fill="auto"/>
            <w:noWrap/>
            <w:vAlign w:val="bottom"/>
            <w:hideMark/>
          </w:tcPr>
          <w:p w14:paraId="1BAA812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72986D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F26BF8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C8D396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30E1506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0A127D0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8F8A54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Acc. Depreciation</w:t>
            </w:r>
          </w:p>
        </w:tc>
        <w:tc>
          <w:tcPr>
            <w:tcW w:w="1400" w:type="dxa"/>
            <w:tcBorders>
              <w:top w:val="nil"/>
              <w:left w:val="nil"/>
              <w:bottom w:val="nil"/>
              <w:right w:val="nil"/>
            </w:tcBorders>
            <w:shd w:val="clear" w:color="auto" w:fill="auto"/>
            <w:noWrap/>
            <w:vAlign w:val="bottom"/>
            <w:hideMark/>
          </w:tcPr>
          <w:p w14:paraId="15E8A5F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93428D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1104CE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961F5C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E1DD8C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7CBAF6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25224B9"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Total</w:t>
            </w:r>
          </w:p>
        </w:tc>
        <w:tc>
          <w:tcPr>
            <w:tcW w:w="1400" w:type="dxa"/>
            <w:tcBorders>
              <w:top w:val="nil"/>
              <w:left w:val="nil"/>
              <w:bottom w:val="nil"/>
              <w:right w:val="nil"/>
            </w:tcBorders>
            <w:shd w:val="clear" w:color="auto" w:fill="auto"/>
            <w:noWrap/>
            <w:vAlign w:val="bottom"/>
            <w:hideMark/>
          </w:tcPr>
          <w:p w14:paraId="245777C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4A9A7AA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235FA74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27A1A73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F97A61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561D2DF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C14BD63"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Total Assets</w:t>
            </w:r>
          </w:p>
        </w:tc>
        <w:tc>
          <w:tcPr>
            <w:tcW w:w="1400" w:type="dxa"/>
            <w:tcBorders>
              <w:top w:val="nil"/>
              <w:left w:val="nil"/>
              <w:bottom w:val="nil"/>
              <w:right w:val="nil"/>
            </w:tcBorders>
            <w:shd w:val="clear" w:color="auto" w:fill="auto"/>
            <w:noWrap/>
            <w:vAlign w:val="bottom"/>
            <w:hideMark/>
          </w:tcPr>
          <w:p w14:paraId="22B2570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£750,000</w:t>
            </w:r>
          </w:p>
        </w:tc>
        <w:tc>
          <w:tcPr>
            <w:tcW w:w="1400" w:type="dxa"/>
            <w:tcBorders>
              <w:top w:val="nil"/>
              <w:left w:val="nil"/>
              <w:bottom w:val="nil"/>
              <w:right w:val="nil"/>
            </w:tcBorders>
            <w:shd w:val="clear" w:color="auto" w:fill="auto"/>
            <w:noWrap/>
            <w:vAlign w:val="bottom"/>
            <w:hideMark/>
          </w:tcPr>
          <w:p w14:paraId="2EC0AB9D"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£4,962,288</w:t>
            </w:r>
          </w:p>
        </w:tc>
        <w:tc>
          <w:tcPr>
            <w:tcW w:w="1400" w:type="dxa"/>
            <w:tcBorders>
              <w:top w:val="nil"/>
              <w:left w:val="nil"/>
              <w:bottom w:val="nil"/>
              <w:right w:val="nil"/>
            </w:tcBorders>
            <w:shd w:val="clear" w:color="auto" w:fill="auto"/>
            <w:noWrap/>
            <w:vAlign w:val="bottom"/>
            <w:hideMark/>
          </w:tcPr>
          <w:p w14:paraId="30846F3E"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£9,578,985</w:t>
            </w:r>
          </w:p>
        </w:tc>
        <w:tc>
          <w:tcPr>
            <w:tcW w:w="1400" w:type="dxa"/>
            <w:tcBorders>
              <w:top w:val="nil"/>
              <w:left w:val="nil"/>
              <w:bottom w:val="nil"/>
              <w:right w:val="nil"/>
            </w:tcBorders>
            <w:shd w:val="clear" w:color="auto" w:fill="auto"/>
            <w:noWrap/>
            <w:vAlign w:val="bottom"/>
            <w:hideMark/>
          </w:tcPr>
          <w:p w14:paraId="63AC62C1"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£14,634,885</w:t>
            </w:r>
          </w:p>
        </w:tc>
        <w:tc>
          <w:tcPr>
            <w:tcW w:w="1400" w:type="dxa"/>
            <w:tcBorders>
              <w:top w:val="nil"/>
              <w:left w:val="nil"/>
              <w:bottom w:val="nil"/>
              <w:right w:val="single" w:sz="8" w:space="0" w:color="auto"/>
            </w:tcBorders>
            <w:shd w:val="clear" w:color="auto" w:fill="auto"/>
            <w:noWrap/>
            <w:vAlign w:val="bottom"/>
            <w:hideMark/>
          </w:tcPr>
          <w:p w14:paraId="67558005"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£20,167,669</w:t>
            </w:r>
          </w:p>
        </w:tc>
      </w:tr>
      <w:tr w:rsidR="005A0EAC" w:rsidRPr="005A0EAC" w14:paraId="16D90E39"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87910A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1780D227"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440AE2D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70ACD5D9"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194E92F"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38C2739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30F770D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2003542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3AC160BF"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7A958C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26BF988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F4AF21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1935688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33957747"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FB09643"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Liabilities &amp; Capital</w:t>
            </w:r>
          </w:p>
        </w:tc>
        <w:tc>
          <w:tcPr>
            <w:tcW w:w="1400" w:type="dxa"/>
            <w:tcBorders>
              <w:top w:val="nil"/>
              <w:left w:val="nil"/>
              <w:bottom w:val="nil"/>
              <w:right w:val="nil"/>
            </w:tcBorders>
            <w:shd w:val="clear" w:color="auto" w:fill="auto"/>
            <w:noWrap/>
            <w:vAlign w:val="bottom"/>
            <w:hideMark/>
          </w:tcPr>
          <w:p w14:paraId="54815DFB"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1FF57A1"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BD16F1D"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CA08B25"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6606F29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4173E2F0"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80DB24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Liabilities</w:t>
            </w:r>
          </w:p>
        </w:tc>
        <w:tc>
          <w:tcPr>
            <w:tcW w:w="1400" w:type="dxa"/>
            <w:tcBorders>
              <w:top w:val="nil"/>
              <w:left w:val="nil"/>
              <w:bottom w:val="nil"/>
              <w:right w:val="nil"/>
            </w:tcBorders>
            <w:shd w:val="clear" w:color="auto" w:fill="auto"/>
            <w:noWrap/>
            <w:vAlign w:val="bottom"/>
            <w:hideMark/>
          </w:tcPr>
          <w:p w14:paraId="107C9B8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766F55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3DFC58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AA9B69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BCEA3E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061FA20C"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5D5E63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Current Borrowing</w:t>
            </w:r>
          </w:p>
        </w:tc>
        <w:tc>
          <w:tcPr>
            <w:tcW w:w="1400" w:type="dxa"/>
            <w:tcBorders>
              <w:top w:val="nil"/>
              <w:left w:val="nil"/>
              <w:bottom w:val="nil"/>
              <w:right w:val="nil"/>
            </w:tcBorders>
            <w:shd w:val="clear" w:color="auto" w:fill="auto"/>
            <w:noWrap/>
            <w:vAlign w:val="bottom"/>
            <w:hideMark/>
          </w:tcPr>
          <w:p w14:paraId="49EE457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4ECC75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AA93D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9B328C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1930F47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AAE80D4"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69862E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Other Current Liabilities</w:t>
            </w:r>
          </w:p>
        </w:tc>
        <w:tc>
          <w:tcPr>
            <w:tcW w:w="1400" w:type="dxa"/>
            <w:tcBorders>
              <w:top w:val="nil"/>
              <w:left w:val="nil"/>
              <w:bottom w:val="nil"/>
              <w:right w:val="nil"/>
            </w:tcBorders>
            <w:shd w:val="clear" w:color="auto" w:fill="auto"/>
            <w:noWrap/>
            <w:vAlign w:val="bottom"/>
            <w:hideMark/>
          </w:tcPr>
          <w:p w14:paraId="1F1708C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1B820A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FCA155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26A08C0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829E7C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415CA7A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39151C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Total</w:t>
            </w:r>
          </w:p>
        </w:tc>
        <w:tc>
          <w:tcPr>
            <w:tcW w:w="1400" w:type="dxa"/>
            <w:tcBorders>
              <w:top w:val="nil"/>
              <w:left w:val="nil"/>
              <w:bottom w:val="nil"/>
              <w:right w:val="nil"/>
            </w:tcBorders>
            <w:shd w:val="clear" w:color="auto" w:fill="auto"/>
            <w:noWrap/>
            <w:vAlign w:val="bottom"/>
            <w:hideMark/>
          </w:tcPr>
          <w:p w14:paraId="48FC315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DFE9B5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7B9A61A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6CA0FF9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77AE97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1CF5A88B"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A983E2F"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5D96515C"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6ABC30C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0A833E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5FDB4D07"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7B26DCE8"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r>
      <w:tr w:rsidR="005A0EAC" w:rsidRPr="005A0EAC" w14:paraId="0C2511E3"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74FA481"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Long-Term Liabilities</w:t>
            </w:r>
          </w:p>
        </w:tc>
        <w:tc>
          <w:tcPr>
            <w:tcW w:w="1400" w:type="dxa"/>
            <w:tcBorders>
              <w:top w:val="nil"/>
              <w:left w:val="nil"/>
              <w:bottom w:val="nil"/>
              <w:right w:val="nil"/>
            </w:tcBorders>
            <w:shd w:val="clear" w:color="auto" w:fill="auto"/>
            <w:noWrap/>
            <w:vAlign w:val="bottom"/>
            <w:hideMark/>
          </w:tcPr>
          <w:p w14:paraId="6566B1B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2FBBC26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11E6B05"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6FC8B1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170B6E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3CA1851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052BE8D7"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Total Liabilities</w:t>
            </w:r>
          </w:p>
        </w:tc>
        <w:tc>
          <w:tcPr>
            <w:tcW w:w="1400" w:type="dxa"/>
            <w:tcBorders>
              <w:top w:val="nil"/>
              <w:left w:val="nil"/>
              <w:bottom w:val="nil"/>
              <w:right w:val="nil"/>
            </w:tcBorders>
            <w:shd w:val="clear" w:color="auto" w:fill="auto"/>
            <w:noWrap/>
            <w:vAlign w:val="bottom"/>
            <w:hideMark/>
          </w:tcPr>
          <w:p w14:paraId="00903C80"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w:t>
            </w:r>
          </w:p>
        </w:tc>
        <w:tc>
          <w:tcPr>
            <w:tcW w:w="1400" w:type="dxa"/>
            <w:tcBorders>
              <w:top w:val="nil"/>
              <w:left w:val="nil"/>
              <w:bottom w:val="nil"/>
              <w:right w:val="nil"/>
            </w:tcBorders>
            <w:shd w:val="clear" w:color="auto" w:fill="auto"/>
            <w:noWrap/>
            <w:vAlign w:val="bottom"/>
            <w:hideMark/>
          </w:tcPr>
          <w:p w14:paraId="386DBD69"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w:t>
            </w:r>
          </w:p>
        </w:tc>
        <w:tc>
          <w:tcPr>
            <w:tcW w:w="1400" w:type="dxa"/>
            <w:tcBorders>
              <w:top w:val="nil"/>
              <w:left w:val="nil"/>
              <w:bottom w:val="nil"/>
              <w:right w:val="nil"/>
            </w:tcBorders>
            <w:shd w:val="clear" w:color="auto" w:fill="auto"/>
            <w:noWrap/>
            <w:vAlign w:val="bottom"/>
            <w:hideMark/>
          </w:tcPr>
          <w:p w14:paraId="650846DA"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w:t>
            </w:r>
          </w:p>
        </w:tc>
        <w:tc>
          <w:tcPr>
            <w:tcW w:w="1400" w:type="dxa"/>
            <w:tcBorders>
              <w:top w:val="nil"/>
              <w:left w:val="nil"/>
              <w:bottom w:val="nil"/>
              <w:right w:val="nil"/>
            </w:tcBorders>
            <w:shd w:val="clear" w:color="auto" w:fill="auto"/>
            <w:noWrap/>
            <w:vAlign w:val="bottom"/>
            <w:hideMark/>
          </w:tcPr>
          <w:p w14:paraId="0992F91B"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66B4777"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£0</w:t>
            </w:r>
          </w:p>
        </w:tc>
      </w:tr>
      <w:tr w:rsidR="005A0EAC" w:rsidRPr="005A0EAC" w14:paraId="2CDB0A95"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1B7B6334"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67997CEF"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065ABBC3"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61E1E0A2"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31739AEB"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3B0AEAB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r w:rsidR="005A0EAC" w:rsidRPr="005A0EAC" w14:paraId="63C9D17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A31AE06"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Paid In Capital</w:t>
            </w:r>
          </w:p>
        </w:tc>
        <w:tc>
          <w:tcPr>
            <w:tcW w:w="1400" w:type="dxa"/>
            <w:tcBorders>
              <w:top w:val="nil"/>
              <w:left w:val="nil"/>
              <w:bottom w:val="nil"/>
              <w:right w:val="nil"/>
            </w:tcBorders>
            <w:shd w:val="clear" w:color="auto" w:fill="auto"/>
            <w:noWrap/>
            <w:vAlign w:val="bottom"/>
            <w:hideMark/>
          </w:tcPr>
          <w:p w14:paraId="0EEE095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CE98E1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6FE1F9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E0EC60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77CF38F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79B29D8F"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076C69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Retained Earnings</w:t>
            </w:r>
          </w:p>
        </w:tc>
        <w:tc>
          <w:tcPr>
            <w:tcW w:w="1400" w:type="dxa"/>
            <w:tcBorders>
              <w:top w:val="nil"/>
              <w:left w:val="nil"/>
              <w:bottom w:val="nil"/>
              <w:right w:val="nil"/>
            </w:tcBorders>
            <w:shd w:val="clear" w:color="auto" w:fill="auto"/>
            <w:noWrap/>
            <w:vAlign w:val="bottom"/>
            <w:hideMark/>
          </w:tcPr>
          <w:p w14:paraId="77AD2CF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49A34D6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8DD7FDA"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47E8559"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04CE4ED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41BE2BD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54537DE5"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Earnings</w:t>
            </w:r>
          </w:p>
        </w:tc>
        <w:tc>
          <w:tcPr>
            <w:tcW w:w="1400" w:type="dxa"/>
            <w:tcBorders>
              <w:top w:val="nil"/>
              <w:left w:val="nil"/>
              <w:bottom w:val="nil"/>
              <w:right w:val="nil"/>
            </w:tcBorders>
            <w:shd w:val="clear" w:color="auto" w:fill="auto"/>
            <w:noWrap/>
            <w:vAlign w:val="bottom"/>
            <w:hideMark/>
          </w:tcPr>
          <w:p w14:paraId="2211994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1831FF87"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124A38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5A14DF4"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18384510"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14DFAADD"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37A587D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Total Capital</w:t>
            </w:r>
          </w:p>
        </w:tc>
        <w:tc>
          <w:tcPr>
            <w:tcW w:w="1400" w:type="dxa"/>
            <w:tcBorders>
              <w:top w:val="nil"/>
              <w:left w:val="nil"/>
              <w:bottom w:val="nil"/>
              <w:right w:val="nil"/>
            </w:tcBorders>
            <w:shd w:val="clear" w:color="auto" w:fill="auto"/>
            <w:noWrap/>
            <w:vAlign w:val="bottom"/>
            <w:hideMark/>
          </w:tcPr>
          <w:p w14:paraId="645912A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482E734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390A45DD"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5A26F08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22E70CB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4B5ACD5E"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3AAA6B7"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Total Liabilities &amp; Capital</w:t>
            </w:r>
          </w:p>
        </w:tc>
        <w:tc>
          <w:tcPr>
            <w:tcW w:w="1400" w:type="dxa"/>
            <w:tcBorders>
              <w:top w:val="nil"/>
              <w:left w:val="nil"/>
              <w:bottom w:val="nil"/>
              <w:right w:val="nil"/>
            </w:tcBorders>
            <w:shd w:val="clear" w:color="auto" w:fill="auto"/>
            <w:noWrap/>
            <w:vAlign w:val="bottom"/>
            <w:hideMark/>
          </w:tcPr>
          <w:p w14:paraId="24CAB0CB"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0EED2E5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3C16B9B6"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nil"/>
            </w:tcBorders>
            <w:shd w:val="clear" w:color="auto" w:fill="auto"/>
            <w:noWrap/>
            <w:vAlign w:val="bottom"/>
            <w:hideMark/>
          </w:tcPr>
          <w:p w14:paraId="4EDF3E4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c>
          <w:tcPr>
            <w:tcW w:w="1400" w:type="dxa"/>
            <w:tcBorders>
              <w:top w:val="nil"/>
              <w:left w:val="nil"/>
              <w:bottom w:val="nil"/>
              <w:right w:val="single" w:sz="8" w:space="0" w:color="auto"/>
            </w:tcBorders>
            <w:shd w:val="clear" w:color="auto" w:fill="auto"/>
            <w:noWrap/>
            <w:vAlign w:val="bottom"/>
            <w:hideMark/>
          </w:tcPr>
          <w:p w14:paraId="656413DC"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£0</w:t>
            </w:r>
          </w:p>
        </w:tc>
      </w:tr>
      <w:tr w:rsidR="005A0EAC" w:rsidRPr="005A0EAC" w14:paraId="45BC4441"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75855EF2"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nil"/>
              <w:right w:val="nil"/>
            </w:tcBorders>
            <w:shd w:val="clear" w:color="auto" w:fill="auto"/>
            <w:noWrap/>
            <w:vAlign w:val="bottom"/>
            <w:hideMark/>
          </w:tcPr>
          <w:p w14:paraId="189854EA" w14:textId="77777777" w:rsidR="005A0EAC" w:rsidRPr="005A0EAC" w:rsidRDefault="005A0EAC" w:rsidP="005A0EAC">
            <w:pPr>
              <w:spacing w:after="0" w:line="240" w:lineRule="auto"/>
              <w:rPr>
                <w:rFonts w:eastAsia="Times New Roman" w:cs="Arial"/>
                <w:color w:val="000000"/>
                <w:lang w:eastAsia="en-GB"/>
              </w:rPr>
            </w:pPr>
          </w:p>
        </w:tc>
        <w:tc>
          <w:tcPr>
            <w:tcW w:w="1400" w:type="dxa"/>
            <w:tcBorders>
              <w:top w:val="nil"/>
              <w:left w:val="nil"/>
              <w:bottom w:val="nil"/>
              <w:right w:val="nil"/>
            </w:tcBorders>
            <w:shd w:val="clear" w:color="auto" w:fill="auto"/>
            <w:noWrap/>
            <w:vAlign w:val="bottom"/>
            <w:hideMark/>
          </w:tcPr>
          <w:p w14:paraId="26FE572C"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0662F560"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nil"/>
            </w:tcBorders>
            <w:shd w:val="clear" w:color="auto" w:fill="auto"/>
            <w:noWrap/>
            <w:vAlign w:val="bottom"/>
            <w:hideMark/>
          </w:tcPr>
          <w:p w14:paraId="1D6C14CE" w14:textId="77777777" w:rsidR="005A0EAC" w:rsidRPr="005A0EAC" w:rsidRDefault="005A0EAC" w:rsidP="005A0EAC">
            <w:pPr>
              <w:spacing w:after="0" w:line="240" w:lineRule="auto"/>
              <w:jc w:val="center"/>
              <w:rPr>
                <w:rFonts w:ascii="Times New Roman" w:eastAsia="Times New Roman" w:hAnsi="Times New Roman" w:cs="Times New Roman"/>
                <w:sz w:val="20"/>
                <w:szCs w:val="20"/>
                <w:lang w:eastAsia="en-GB"/>
              </w:rPr>
            </w:pPr>
          </w:p>
        </w:tc>
        <w:tc>
          <w:tcPr>
            <w:tcW w:w="1400" w:type="dxa"/>
            <w:tcBorders>
              <w:top w:val="nil"/>
              <w:left w:val="nil"/>
              <w:bottom w:val="nil"/>
              <w:right w:val="single" w:sz="8" w:space="0" w:color="auto"/>
            </w:tcBorders>
            <w:shd w:val="clear" w:color="auto" w:fill="auto"/>
            <w:noWrap/>
            <w:vAlign w:val="bottom"/>
            <w:hideMark/>
          </w:tcPr>
          <w:p w14:paraId="5666EDC3"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r w:rsidR="005A0EAC" w:rsidRPr="005A0EAC" w14:paraId="04F00376" w14:textId="77777777" w:rsidTr="005A0EAC">
        <w:trPr>
          <w:trHeight w:val="276"/>
        </w:trPr>
        <w:tc>
          <w:tcPr>
            <w:tcW w:w="3440" w:type="dxa"/>
            <w:tcBorders>
              <w:top w:val="nil"/>
              <w:left w:val="single" w:sz="8" w:space="0" w:color="auto"/>
              <w:bottom w:val="nil"/>
              <w:right w:val="nil"/>
            </w:tcBorders>
            <w:shd w:val="clear" w:color="auto" w:fill="auto"/>
            <w:noWrap/>
            <w:vAlign w:val="bottom"/>
            <w:hideMark/>
          </w:tcPr>
          <w:p w14:paraId="62935976" w14:textId="77777777" w:rsidR="005A0EAC" w:rsidRPr="005A0EAC" w:rsidRDefault="005A0EAC" w:rsidP="005A0EAC">
            <w:pPr>
              <w:spacing w:after="0" w:line="240" w:lineRule="auto"/>
              <w:rPr>
                <w:rFonts w:eastAsia="Times New Roman" w:cs="Arial"/>
                <w:b/>
                <w:bCs/>
                <w:color w:val="000000"/>
                <w:lang w:eastAsia="en-GB"/>
              </w:rPr>
            </w:pPr>
            <w:r w:rsidRPr="005A0EAC">
              <w:rPr>
                <w:rFonts w:eastAsia="Times New Roman" w:cs="Arial"/>
                <w:b/>
                <w:bCs/>
                <w:color w:val="000000"/>
                <w:lang w:eastAsia="en-GB"/>
              </w:rPr>
              <w:t>NET</w:t>
            </w:r>
          </w:p>
        </w:tc>
        <w:tc>
          <w:tcPr>
            <w:tcW w:w="1400" w:type="dxa"/>
            <w:tcBorders>
              <w:top w:val="nil"/>
              <w:left w:val="nil"/>
              <w:bottom w:val="nil"/>
              <w:right w:val="nil"/>
            </w:tcBorders>
            <w:shd w:val="clear" w:color="auto" w:fill="auto"/>
            <w:noWrap/>
            <w:vAlign w:val="bottom"/>
            <w:hideMark/>
          </w:tcPr>
          <w:p w14:paraId="49DBFAA1"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£750,000</w:t>
            </w:r>
          </w:p>
        </w:tc>
        <w:tc>
          <w:tcPr>
            <w:tcW w:w="1400" w:type="dxa"/>
            <w:tcBorders>
              <w:top w:val="nil"/>
              <w:left w:val="nil"/>
              <w:bottom w:val="nil"/>
              <w:right w:val="nil"/>
            </w:tcBorders>
            <w:shd w:val="clear" w:color="auto" w:fill="auto"/>
            <w:noWrap/>
            <w:vAlign w:val="bottom"/>
            <w:hideMark/>
          </w:tcPr>
          <w:p w14:paraId="172AC882"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£4,962,288</w:t>
            </w:r>
          </w:p>
        </w:tc>
        <w:tc>
          <w:tcPr>
            <w:tcW w:w="1400" w:type="dxa"/>
            <w:tcBorders>
              <w:top w:val="nil"/>
              <w:left w:val="nil"/>
              <w:bottom w:val="nil"/>
              <w:right w:val="nil"/>
            </w:tcBorders>
            <w:shd w:val="clear" w:color="auto" w:fill="auto"/>
            <w:noWrap/>
            <w:vAlign w:val="bottom"/>
            <w:hideMark/>
          </w:tcPr>
          <w:p w14:paraId="5F5AEAC8"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£9,578,985</w:t>
            </w:r>
          </w:p>
        </w:tc>
        <w:tc>
          <w:tcPr>
            <w:tcW w:w="1400" w:type="dxa"/>
            <w:tcBorders>
              <w:top w:val="nil"/>
              <w:left w:val="nil"/>
              <w:bottom w:val="nil"/>
              <w:right w:val="nil"/>
            </w:tcBorders>
            <w:shd w:val="clear" w:color="auto" w:fill="auto"/>
            <w:noWrap/>
            <w:vAlign w:val="bottom"/>
            <w:hideMark/>
          </w:tcPr>
          <w:p w14:paraId="3DEDE667"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£14,634,885</w:t>
            </w:r>
          </w:p>
        </w:tc>
        <w:tc>
          <w:tcPr>
            <w:tcW w:w="1400" w:type="dxa"/>
            <w:tcBorders>
              <w:top w:val="nil"/>
              <w:left w:val="nil"/>
              <w:bottom w:val="nil"/>
              <w:right w:val="single" w:sz="8" w:space="0" w:color="auto"/>
            </w:tcBorders>
            <w:shd w:val="clear" w:color="auto" w:fill="auto"/>
            <w:noWrap/>
            <w:vAlign w:val="bottom"/>
            <w:hideMark/>
          </w:tcPr>
          <w:p w14:paraId="6AACDEE6" w14:textId="77777777" w:rsidR="005A0EAC" w:rsidRPr="005A0EAC" w:rsidRDefault="005A0EAC" w:rsidP="005A0EAC">
            <w:pPr>
              <w:spacing w:after="0" w:line="240" w:lineRule="auto"/>
              <w:jc w:val="center"/>
              <w:rPr>
                <w:rFonts w:eastAsia="Times New Roman" w:cs="Arial"/>
                <w:b/>
                <w:bCs/>
                <w:color w:val="000000"/>
                <w:lang w:eastAsia="en-GB"/>
              </w:rPr>
            </w:pPr>
            <w:r w:rsidRPr="005A0EAC">
              <w:rPr>
                <w:rFonts w:eastAsia="Times New Roman" w:cs="Arial"/>
                <w:b/>
                <w:bCs/>
                <w:color w:val="000000"/>
                <w:lang w:eastAsia="en-GB"/>
              </w:rPr>
              <w:t>£20,167,669</w:t>
            </w:r>
          </w:p>
        </w:tc>
      </w:tr>
      <w:tr w:rsidR="005A0EAC" w:rsidRPr="005A0EAC" w14:paraId="63564441" w14:textId="77777777" w:rsidTr="005A0EAC">
        <w:trPr>
          <w:trHeight w:val="288"/>
        </w:trPr>
        <w:tc>
          <w:tcPr>
            <w:tcW w:w="3440" w:type="dxa"/>
            <w:tcBorders>
              <w:top w:val="nil"/>
              <w:left w:val="single" w:sz="8" w:space="0" w:color="auto"/>
              <w:bottom w:val="single" w:sz="8" w:space="0" w:color="auto"/>
              <w:right w:val="nil"/>
            </w:tcBorders>
            <w:shd w:val="clear" w:color="auto" w:fill="auto"/>
            <w:noWrap/>
            <w:vAlign w:val="bottom"/>
            <w:hideMark/>
          </w:tcPr>
          <w:p w14:paraId="06C17A8C" w14:textId="77777777" w:rsidR="005A0EAC" w:rsidRPr="005A0EAC" w:rsidRDefault="005A0EAC" w:rsidP="005A0EAC">
            <w:pPr>
              <w:spacing w:after="0" w:line="240" w:lineRule="auto"/>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4786F492"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1F616938"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770E5D8F"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nil"/>
            </w:tcBorders>
            <w:shd w:val="clear" w:color="auto" w:fill="auto"/>
            <w:noWrap/>
            <w:vAlign w:val="bottom"/>
            <w:hideMark/>
          </w:tcPr>
          <w:p w14:paraId="7D283D71"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c>
          <w:tcPr>
            <w:tcW w:w="1400" w:type="dxa"/>
            <w:tcBorders>
              <w:top w:val="nil"/>
              <w:left w:val="nil"/>
              <w:bottom w:val="single" w:sz="8" w:space="0" w:color="auto"/>
              <w:right w:val="single" w:sz="8" w:space="0" w:color="auto"/>
            </w:tcBorders>
            <w:shd w:val="clear" w:color="auto" w:fill="auto"/>
            <w:noWrap/>
            <w:vAlign w:val="bottom"/>
            <w:hideMark/>
          </w:tcPr>
          <w:p w14:paraId="0BCA1A0E" w14:textId="77777777" w:rsidR="005A0EAC" w:rsidRPr="005A0EAC" w:rsidRDefault="005A0EAC" w:rsidP="005A0EAC">
            <w:pPr>
              <w:spacing w:after="0" w:line="240" w:lineRule="auto"/>
              <w:jc w:val="center"/>
              <w:rPr>
                <w:rFonts w:eastAsia="Times New Roman" w:cs="Arial"/>
                <w:color w:val="000000"/>
                <w:lang w:eastAsia="en-GB"/>
              </w:rPr>
            </w:pPr>
            <w:r w:rsidRPr="005A0EAC">
              <w:rPr>
                <w:rFonts w:eastAsia="Times New Roman" w:cs="Arial"/>
                <w:color w:val="000000"/>
                <w:lang w:eastAsia="en-GB"/>
              </w:rPr>
              <w:t> </w:t>
            </w:r>
          </w:p>
        </w:tc>
      </w:tr>
    </w:tbl>
    <w:p w14:paraId="25EEF6B0" w14:textId="77777777" w:rsidR="005A0EAC" w:rsidRPr="005A0EAC" w:rsidRDefault="005A0EAC" w:rsidP="00CD5096">
      <w:pPr>
        <w:spacing w:line="360" w:lineRule="auto"/>
        <w:rPr>
          <w:rStyle w:val="Strong"/>
          <w:b w:val="0"/>
          <w:bCs w:val="0"/>
        </w:rPr>
      </w:pPr>
    </w:p>
    <w:p w14:paraId="59094419" w14:textId="77777777" w:rsidR="002F3885" w:rsidRPr="00CD5096" w:rsidRDefault="002F3885" w:rsidP="00CD5096">
      <w:pPr>
        <w:spacing w:line="360" w:lineRule="auto"/>
        <w:rPr>
          <w:rStyle w:val="Strong"/>
          <w:b w:val="0"/>
          <w:bCs w:val="0"/>
        </w:rPr>
      </w:pPr>
    </w:p>
    <w:sectPr w:rsidR="002F3885" w:rsidRPr="00CD5096">
      <w:footerReference w:type="even" r:id="rId11"/>
      <w:footerReference w:type="default" r:id="rId12"/>
      <w:footerReference w:type="firs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712173" w14:textId="77777777" w:rsidR="00C6510D" w:rsidRDefault="00C6510D" w:rsidP="00EB4A4F">
      <w:pPr>
        <w:spacing w:after="0" w:line="240" w:lineRule="auto"/>
      </w:pPr>
      <w:r>
        <w:separator/>
      </w:r>
    </w:p>
  </w:endnote>
  <w:endnote w:type="continuationSeparator" w:id="0">
    <w:p w14:paraId="3A8C00AE" w14:textId="77777777" w:rsidR="00C6510D" w:rsidRDefault="00C6510D" w:rsidP="00EB4A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AEA6CB" w14:textId="46E80F54" w:rsidR="005A0EAC" w:rsidRDefault="005A0EAC">
    <w:pPr>
      <w:pStyle w:val="Footer"/>
    </w:pPr>
    <w:r>
      <w:rPr>
        <w:noProof/>
      </w:rPr>
      <mc:AlternateContent>
        <mc:Choice Requires="wps">
          <w:drawing>
            <wp:anchor distT="0" distB="0" distL="0" distR="0" simplePos="0" relativeHeight="251659264" behindDoc="0" locked="0" layoutInCell="1" allowOverlap="1" wp14:anchorId="4FA0EA66" wp14:editId="13421D25">
              <wp:simplePos x="635" y="635"/>
              <wp:positionH relativeFrom="page">
                <wp:align>left</wp:align>
              </wp:positionH>
              <wp:positionV relativeFrom="page">
                <wp:align>bottom</wp:align>
              </wp:positionV>
              <wp:extent cx="443865" cy="443865"/>
              <wp:effectExtent l="0" t="0" r="11430" b="0"/>
              <wp:wrapNone/>
              <wp:docPr id="1174980234"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3F73782" w14:textId="6E197D8B"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FA0EA66" id="_x0000_t202" coordsize="21600,21600" o:spt="202" path="m,l,21600r21600,l21600,xe">
              <v:stroke joinstyle="miter"/>
              <v:path gradientshapeok="t" o:connecttype="rect"/>
            </v:shapetype>
            <v:shape id="Text Box 3" o:spid="_x0000_s1026" type="#_x0000_t202" alt="Sensitivity: general" style="position:absolute;margin-left:0;margin-top:0;width:34.95pt;height:34.95pt;z-index:251659264;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fill o:detectmouseclick="t"/>
              <v:textbox style="mso-fit-shape-to-text:t" inset="20pt,0,0,15pt">
                <w:txbxContent>
                  <w:p w14:paraId="73F73782" w14:textId="6E197D8B"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12C54" w14:textId="38226ADD" w:rsidR="005A0EAC" w:rsidRDefault="005A0EAC">
    <w:pPr>
      <w:pStyle w:val="Footer"/>
    </w:pPr>
    <w:r>
      <w:rPr>
        <w:noProof/>
      </w:rPr>
      <mc:AlternateContent>
        <mc:Choice Requires="wps">
          <w:drawing>
            <wp:anchor distT="0" distB="0" distL="0" distR="0" simplePos="0" relativeHeight="251660288" behindDoc="0" locked="0" layoutInCell="1" allowOverlap="1" wp14:anchorId="1B6A61A0" wp14:editId="73C5C868">
              <wp:simplePos x="635" y="635"/>
              <wp:positionH relativeFrom="page">
                <wp:align>left</wp:align>
              </wp:positionH>
              <wp:positionV relativeFrom="page">
                <wp:align>bottom</wp:align>
              </wp:positionV>
              <wp:extent cx="443865" cy="443865"/>
              <wp:effectExtent l="0" t="0" r="11430" b="0"/>
              <wp:wrapNone/>
              <wp:docPr id="686454785" name="Text Box 4"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0902BED" w14:textId="35F1C92A"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1B6A61A0" id="_x0000_t202" coordsize="21600,21600" o:spt="202" path="m,l,21600r21600,l21600,xe">
              <v:stroke joinstyle="miter"/>
              <v:path gradientshapeok="t" o:connecttype="rect"/>
            </v:shapetype>
            <v:shape id="Text Box 4" o:spid="_x0000_s1027" type="#_x0000_t202" alt="Sensitivity: general"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fill o:detectmouseclick="t"/>
              <v:textbox style="mso-fit-shape-to-text:t" inset="20pt,0,0,15pt">
                <w:txbxContent>
                  <w:p w14:paraId="00902BED" w14:textId="35F1C92A"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D4C86" w14:textId="474B4D10" w:rsidR="005A0EAC" w:rsidRDefault="005A0EAC">
    <w:pPr>
      <w:pStyle w:val="Footer"/>
    </w:pPr>
    <w:r>
      <w:rPr>
        <w:noProof/>
      </w:rPr>
      <mc:AlternateContent>
        <mc:Choice Requires="wps">
          <w:drawing>
            <wp:anchor distT="0" distB="0" distL="0" distR="0" simplePos="0" relativeHeight="251658240" behindDoc="0" locked="0" layoutInCell="1" allowOverlap="1" wp14:anchorId="2ED83A3A" wp14:editId="131830D5">
              <wp:simplePos x="635" y="635"/>
              <wp:positionH relativeFrom="page">
                <wp:align>left</wp:align>
              </wp:positionH>
              <wp:positionV relativeFrom="page">
                <wp:align>bottom</wp:align>
              </wp:positionV>
              <wp:extent cx="443865" cy="443865"/>
              <wp:effectExtent l="0" t="0" r="11430" b="0"/>
              <wp:wrapNone/>
              <wp:docPr id="627950527"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90631E" w14:textId="79376AC9"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ED83A3A" id="_x0000_t202" coordsize="21600,21600" o:spt="202" path="m,l,21600r21600,l21600,xe">
              <v:stroke joinstyle="miter"/>
              <v:path gradientshapeok="t" o:connecttype="rect"/>
            </v:shapetype>
            <v:shape id="Text Box 2" o:spid="_x0000_s1028" type="#_x0000_t202" alt="Sensitivity: general" style="position:absolute;margin-left:0;margin-top:0;width:34.95pt;height:34.95pt;z-index:251658240;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fill o:detectmouseclick="t"/>
              <v:textbox style="mso-fit-shape-to-text:t" inset="20pt,0,0,15pt">
                <w:txbxContent>
                  <w:p w14:paraId="7790631E" w14:textId="79376AC9" w:rsidR="005A0EAC" w:rsidRPr="005A0EAC" w:rsidRDefault="005A0EAC" w:rsidP="005A0EAC">
                    <w:pPr>
                      <w:spacing w:after="0"/>
                      <w:rPr>
                        <w:rFonts w:ascii="Calibri" w:eastAsia="Calibri" w:hAnsi="Calibri" w:cs="Calibri"/>
                        <w:noProof/>
                        <w:color w:val="000000"/>
                        <w:sz w:val="16"/>
                        <w:szCs w:val="16"/>
                      </w:rPr>
                    </w:pPr>
                    <w:r w:rsidRPr="005A0EAC">
                      <w:rPr>
                        <w:rFonts w:ascii="Calibri" w:eastAsia="Calibri" w:hAnsi="Calibri" w:cs="Calibri"/>
                        <w:noProof/>
                        <w:color w:val="000000"/>
                        <w:sz w:val="16"/>
                        <w:szCs w:val="16"/>
                      </w:rPr>
                      <w:t>Sensitivity: general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372F0" w14:textId="77777777" w:rsidR="00C6510D" w:rsidRDefault="00C6510D" w:rsidP="00EB4A4F">
      <w:pPr>
        <w:spacing w:after="0" w:line="240" w:lineRule="auto"/>
      </w:pPr>
      <w:r>
        <w:separator/>
      </w:r>
    </w:p>
  </w:footnote>
  <w:footnote w:type="continuationSeparator" w:id="0">
    <w:p w14:paraId="1BF6C778" w14:textId="77777777" w:rsidR="00C6510D" w:rsidRDefault="00C6510D" w:rsidP="00EB4A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1281A"/>
    <w:multiLevelType w:val="hybridMultilevel"/>
    <w:tmpl w:val="4E347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8159C"/>
    <w:multiLevelType w:val="hybridMultilevel"/>
    <w:tmpl w:val="8C7E4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DE79FE"/>
    <w:multiLevelType w:val="multilevel"/>
    <w:tmpl w:val="C26C56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400498"/>
    <w:multiLevelType w:val="multilevel"/>
    <w:tmpl w:val="C0365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B222E4C"/>
    <w:multiLevelType w:val="multilevel"/>
    <w:tmpl w:val="BBF2A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EC09A5"/>
    <w:multiLevelType w:val="hybridMultilevel"/>
    <w:tmpl w:val="63285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2202563">
    <w:abstractNumId w:val="0"/>
  </w:num>
  <w:num w:numId="2" w16cid:durableId="828834633">
    <w:abstractNumId w:val="4"/>
  </w:num>
  <w:num w:numId="3" w16cid:durableId="1415083723">
    <w:abstractNumId w:val="2"/>
  </w:num>
  <w:num w:numId="4" w16cid:durableId="784544706">
    <w:abstractNumId w:val="3"/>
  </w:num>
  <w:num w:numId="5" w16cid:durableId="1058168931">
    <w:abstractNumId w:val="1"/>
  </w:num>
  <w:num w:numId="6" w16cid:durableId="23109003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4A4F"/>
    <w:rsid w:val="000C3AB4"/>
    <w:rsid w:val="002F3885"/>
    <w:rsid w:val="00302905"/>
    <w:rsid w:val="00373307"/>
    <w:rsid w:val="003B5D89"/>
    <w:rsid w:val="005A0EAC"/>
    <w:rsid w:val="005F4552"/>
    <w:rsid w:val="00687312"/>
    <w:rsid w:val="00691C5D"/>
    <w:rsid w:val="006F130B"/>
    <w:rsid w:val="00702884"/>
    <w:rsid w:val="007C31F1"/>
    <w:rsid w:val="007C6A80"/>
    <w:rsid w:val="009D2B35"/>
    <w:rsid w:val="00BB1D18"/>
    <w:rsid w:val="00BF3B89"/>
    <w:rsid w:val="00C61C1E"/>
    <w:rsid w:val="00C6510D"/>
    <w:rsid w:val="00CD5096"/>
    <w:rsid w:val="00D41A45"/>
    <w:rsid w:val="00DE67FA"/>
    <w:rsid w:val="00DF085B"/>
    <w:rsid w:val="00E54D4C"/>
    <w:rsid w:val="00EB4A4F"/>
    <w:rsid w:val="00F957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8AAFA1"/>
  <w15:chartTrackingRefBased/>
  <w15:docId w15:val="{1C871916-6D7B-4825-A58E-73556E923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styleId="Header">
    <w:name w:val="header"/>
    <w:basedOn w:val="Normal"/>
    <w:link w:val="HeaderChar"/>
    <w:uiPriority w:val="99"/>
    <w:unhideWhenUsed/>
    <w:rsid w:val="00EB4A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4A4F"/>
    <w:rPr>
      <w:rFonts w:ascii="Arial" w:hAnsi="Arial"/>
    </w:rPr>
  </w:style>
  <w:style w:type="paragraph" w:styleId="Footer">
    <w:name w:val="footer"/>
    <w:basedOn w:val="Normal"/>
    <w:link w:val="FooterChar"/>
    <w:uiPriority w:val="99"/>
    <w:unhideWhenUsed/>
    <w:rsid w:val="00EB4A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4A4F"/>
    <w:rPr>
      <w:rFonts w:ascii="Arial" w:hAnsi="Arial"/>
    </w:rPr>
  </w:style>
  <w:style w:type="paragraph" w:styleId="NormalWeb">
    <w:name w:val="Normal (Web)"/>
    <w:basedOn w:val="Normal"/>
    <w:uiPriority w:val="99"/>
    <w:semiHidden/>
    <w:unhideWhenUsed/>
    <w:rsid w:val="0070288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6245722">
      <w:bodyDiv w:val="1"/>
      <w:marLeft w:val="0"/>
      <w:marRight w:val="0"/>
      <w:marTop w:val="0"/>
      <w:marBottom w:val="0"/>
      <w:divBdr>
        <w:top w:val="none" w:sz="0" w:space="0" w:color="auto"/>
        <w:left w:val="none" w:sz="0" w:space="0" w:color="auto"/>
        <w:bottom w:val="none" w:sz="0" w:space="0" w:color="auto"/>
        <w:right w:val="none" w:sz="0" w:space="0" w:color="auto"/>
      </w:divBdr>
    </w:div>
    <w:div w:id="1190531696">
      <w:bodyDiv w:val="1"/>
      <w:marLeft w:val="0"/>
      <w:marRight w:val="0"/>
      <w:marTop w:val="0"/>
      <w:marBottom w:val="0"/>
      <w:divBdr>
        <w:top w:val="none" w:sz="0" w:space="0" w:color="auto"/>
        <w:left w:val="none" w:sz="0" w:space="0" w:color="auto"/>
        <w:bottom w:val="none" w:sz="0" w:space="0" w:color="auto"/>
        <w:right w:val="none" w:sz="0" w:space="0" w:color="auto"/>
      </w:divBdr>
    </w:div>
    <w:div w:id="1676879681">
      <w:bodyDiv w:val="1"/>
      <w:marLeft w:val="0"/>
      <w:marRight w:val="0"/>
      <w:marTop w:val="0"/>
      <w:marBottom w:val="0"/>
      <w:divBdr>
        <w:top w:val="none" w:sz="0" w:space="0" w:color="auto"/>
        <w:left w:val="none" w:sz="0" w:space="0" w:color="auto"/>
        <w:bottom w:val="none" w:sz="0" w:space="0" w:color="auto"/>
        <w:right w:val="none" w:sz="0" w:space="0" w:color="auto"/>
      </w:divBdr>
    </w:div>
    <w:div w:id="171084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90E0DC-31B5-4141-ABF9-CDBDAB3A3E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1635</Words>
  <Characters>9323</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Byrne, Darrell</dc:creator>
  <cp:keywords/>
  <dc:description/>
  <cp:lastModifiedBy>Byrne, Darrell</cp:lastModifiedBy>
  <cp:revision>6</cp:revision>
  <dcterms:created xsi:type="dcterms:W3CDTF">2024-12-02T11:23:00Z</dcterms:created>
  <dcterms:modified xsi:type="dcterms:W3CDTF">2024-12-03T08:57:00Z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256dc3bf,4608c68a,28ea7801</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2024-12-02T16:16:38Z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bfc61a9d-8b23-4654-b9cc-5b6dd9c09f36</vt:lpwstr>
  </property>
  <property fmtid="{D5CDD505-2E9C-101B-9397-08002B2CF9AE}" pid="11" name="MSIP_Label_73aa366c-74b9-492b-a1b9-5472c41e7d31_ContentBits">
    <vt:lpwstr>2</vt:lpwstr>
  </property>
</Properties>
</file>