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align>center</wp:align>
                </wp:positionH>
                <wp:positionV relativeFrom="page">
                  <wp:align>center</wp:align>
                </wp:positionV>
                <wp:extent cx="6864824" cy="7538963"/>
                <wp:effectExtent b="0" l="0" r="0" t="0"/>
                <wp:wrapNone/>
                <wp:docPr id="194" name=""/>
                <a:graphic>
                  <a:graphicData uri="http://schemas.microsoft.com/office/word/2010/wordprocessingGroup">
                    <wpg:wgp>
                      <wpg:cNvGrpSpPr/>
                      <wpg:grpSpPr>
                        <a:xfrm>
                          <a:off x="1913575" y="0"/>
                          <a:ext cx="6864824" cy="7538963"/>
                          <a:chOff x="1913575" y="0"/>
                          <a:chExt cx="6864850" cy="7560000"/>
                        </a:xfrm>
                      </wpg:grpSpPr>
                      <wpg:grpSp>
                        <wpg:cNvGrpSpPr/>
                        <wpg:grpSpPr>
                          <a:xfrm>
                            <a:off x="1913588" y="0"/>
                            <a:ext cx="6864824" cy="7560000"/>
                            <a:chOff x="0" y="0"/>
                            <a:chExt cx="6864824" cy="9123528"/>
                          </a:xfrm>
                        </wpg:grpSpPr>
                        <wps:wsp>
                          <wps:cNvSpPr/>
                          <wps:cNvPr id="3" name="Shape 3"/>
                          <wps:spPr>
                            <a:xfrm>
                              <a:off x="0" y="0"/>
                              <a:ext cx="6864800" cy="9123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6858000" cy="1371600"/>
                            </a:xfrm>
                            <a:prstGeom prst="rect">
                              <a:avLst/>
                            </a:prstGeom>
                            <a:solidFill>
                              <a:schemeClr val="accen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0" y="4094328"/>
                              <a:ext cx="6858000" cy="5029200"/>
                            </a:xfrm>
                            <a:prstGeom prst="rect">
                              <a:avLst/>
                            </a:prstGeom>
                            <a:solidFill>
                              <a:schemeClr val="accent1"/>
                            </a:solidFill>
                            <a:ln>
                              <a:noFill/>
                            </a:ln>
                          </wps:spPr>
                          <wps:txbx>
                            <w:txbxContent>
                              <w:p w:rsidR="00000000" w:rsidDel="00000000" w:rsidP="00000000" w:rsidRDefault="00000000" w:rsidRPr="00000000">
                                <w:pPr>
                                  <w:spacing w:after="0" w:before="120" w:line="240"/>
                                  <w:ind w:left="0" w:right="0" w:firstLine="0"/>
                                  <w:jc w:val="center"/>
                                  <w:textDirection w:val="btLr"/>
                                </w:pPr>
                                <w:r w:rsidDel="00000000" w:rsidR="00000000" w:rsidRPr="00000000">
                                  <w:rPr>
                                    <w:rFonts w:ascii="Arial" w:cs="Arial" w:eastAsia="Arial" w:hAnsi="Arial"/>
                                    <w:b w:val="0"/>
                                    <w:i w:val="0"/>
                                    <w:smallCaps w:val="0"/>
                                    <w:strike w:val="0"/>
                                    <w:color w:val="ffffff"/>
                                    <w:sz w:val="28"/>
                                    <w:vertAlign w:val="baseline"/>
                                  </w:rPr>
                                  <w:t xml:space="preserve">Mike Durke</w:t>
                                </w:r>
                              </w:p>
                              <w:p w:rsidR="00000000" w:rsidDel="00000000" w:rsidP="00000000" w:rsidRDefault="00000000" w:rsidRPr="00000000">
                                <w:pPr>
                                  <w:spacing w:after="0" w:before="120" w:line="240"/>
                                  <w:ind w:left="0" w:right="0" w:firstLine="0"/>
                                  <w:jc w:val="center"/>
                                  <w:textDirection w:val="btLr"/>
                                </w:pPr>
                                <w:r w:rsidDel="00000000" w:rsidR="00000000" w:rsidRPr="00000000">
                                  <w:rPr>
                                    <w:rFonts w:ascii="Arial" w:cs="Arial" w:eastAsia="Arial" w:hAnsi="Arial"/>
                                    <w:b w:val="0"/>
                                    <w:i w:val="0"/>
                                    <w:smallCaps w:val="0"/>
                                    <w:strike w:val="0"/>
                                    <w:color w:val="ffffff"/>
                                    <w:sz w:val="28"/>
                                    <w:vertAlign w:val="baseline"/>
                                  </w:rPr>
                                </w:r>
                                <w:r w:rsidDel="00000000" w:rsidR="00000000" w:rsidRPr="00000000">
                                  <w:rPr>
                                    <w:rFonts w:ascii="Arial" w:cs="Arial" w:eastAsia="Arial" w:hAnsi="Arial"/>
                                    <w:b w:val="0"/>
                                    <w:i w:val="0"/>
                                    <w:smallCaps w:val="1"/>
                                    <w:strike w:val="0"/>
                                    <w:color w:val="ffffff"/>
                                    <w:sz w:val="28"/>
                                    <w:vertAlign w:val="baseline"/>
                                  </w:rPr>
                                  <w:t xml:space="preserve">Student Number: 2204305</w:t>
                                </w:r>
                                <w:r w:rsidDel="00000000" w:rsidR="00000000" w:rsidRPr="00000000">
                                  <w:rPr>
                                    <w:rFonts w:ascii="Arial" w:cs="Arial" w:eastAsia="Arial" w:hAnsi="Arial"/>
                                    <w:b w:val="0"/>
                                    <w:i w:val="0"/>
                                    <w:smallCaps w:val="0"/>
                                    <w:strike w:val="0"/>
                                    <w:color w:val="ffffff"/>
                                    <w:sz w:val="28"/>
                                    <w:vertAlign w:val="baseline"/>
                                  </w:rPr>
                                  <w:t xml:space="preserve">  Module Code: </w:t>
                                </w:r>
                                <w:r w:rsidDel="00000000" w:rsidR="00000000" w:rsidRPr="00000000">
                                  <w:rPr>
                                    <w:rFonts w:ascii="Arial" w:cs="Arial" w:eastAsia="Arial" w:hAnsi="Arial"/>
                                    <w:b w:val="0"/>
                                    <w:i w:val="0"/>
                                    <w:smallCaps w:val="0"/>
                                    <w:strike w:val="0"/>
                                    <w:color w:val="ffffff"/>
                                    <w:sz w:val="28"/>
                                    <w:vertAlign w:val="baseline"/>
                                  </w:rPr>
                                  <w:t xml:space="preserve">(BMPL5017)</w:t>
                                </w:r>
                              </w:p>
                            </w:txbxContent>
                          </wps:txbx>
                          <wps:bodyPr anchorCtr="0" anchor="b" bIns="457200" lIns="457200" spcFirstLastPara="1" rIns="457200" wrap="square" tIns="731500">
                            <a:noAutofit/>
                          </wps:bodyPr>
                        </wps:wsp>
                        <wps:wsp>
                          <wps:cNvSpPr/>
                          <wps:cNvPr id="6" name="Shape 6"/>
                          <wps:spPr>
                            <a:xfrm>
                              <a:off x="6824" y="1371600"/>
                              <a:ext cx="6858000" cy="2722728"/>
                            </a:xfrm>
                            <a:prstGeom prst="rect">
                              <a:avLst/>
                            </a:prstGeom>
                            <a:solidFill>
                              <a:srgbClr val="FFFFFF"/>
                            </a:solidFill>
                            <a:ln>
                              <a:noFill/>
                            </a:ln>
                          </wps:spPr>
                          <wps:txbx>
                            <w:txbxContent>
                              <w:p w:rsidR="00000000" w:rsidDel="00000000" w:rsidP="00000000" w:rsidRDefault="00000000" w:rsidRPr="00000000">
                                <w:pPr>
                                  <w:spacing w:after="0" w:before="0" w:line="288.0000114440918"/>
                                  <w:ind w:left="0" w:right="0" w:firstLine="0"/>
                                  <w:jc w:val="center"/>
                                  <w:textDirection w:val="btLr"/>
                                </w:pPr>
                                <w:r w:rsidDel="00000000" w:rsidR="00000000" w:rsidRPr="00000000">
                                  <w:rPr>
                                    <w:rFonts w:ascii="Roboto" w:cs="Roboto" w:eastAsia="Roboto" w:hAnsi="Roboto"/>
                                    <w:b w:val="1"/>
                                    <w:i w:val="0"/>
                                    <w:smallCaps w:val="0"/>
                                    <w:strike w:val="0"/>
                                    <w:color w:val="000000"/>
                                    <w:sz w:val="55"/>
                                    <w:highlight w:val="white"/>
                                    <w:vertAlign w:val="baseline"/>
                                  </w:rPr>
                                  <w:t xml:space="preserve">Preparing for Research within Policing Assignment Portfolio</w:t>
                                </w:r>
                              </w:p>
                            </w:txbxContent>
                          </wps:txbx>
                          <wps:bodyPr anchorCtr="0" anchor="ctr" bIns="91425" lIns="457200" spcFirstLastPara="1" rIns="457200" wrap="square" tIns="91425">
                            <a:noAutofit/>
                          </wps:bodyPr>
                        </wps:wsp>
                      </wpg:grpSp>
                    </wpg:wgp>
                  </a:graphicData>
                </a:graphic>
              </wp:anchor>
            </w:drawing>
          </mc:Choice>
          <mc:Fallback>
            <w:drawing>
              <wp:anchor allowOverlap="1" behindDoc="1" distB="0" distT="0" distL="0" distR="0" hidden="0" layoutInCell="1" locked="0" relativeHeight="0" simplePos="0">
                <wp:simplePos x="0" y="0"/>
                <wp:positionH relativeFrom="page">
                  <wp:align>center</wp:align>
                </wp:positionH>
                <wp:positionV relativeFrom="page">
                  <wp:align>center</wp:align>
                </wp:positionV>
                <wp:extent cx="6864824" cy="7538963"/>
                <wp:effectExtent b="0" l="0" r="0" t="0"/>
                <wp:wrapNone/>
                <wp:docPr id="194"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6864824" cy="7538963"/>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rPr/>
      </w:pPr>
      <w:r w:rsidDel="00000000" w:rsidR="00000000" w:rsidRPr="00000000">
        <w:br w:type="page"/>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i w:val="0"/>
          <w:smallCaps w:val="0"/>
          <w:strike w:val="0"/>
          <w:color w:val="2f5496"/>
          <w:sz w:val="32"/>
          <w:szCs w:val="32"/>
          <w:u w:val="none"/>
          <w:shd w:fill="auto" w:val="clear"/>
          <w:vertAlign w:val="baseline"/>
        </w:rPr>
      </w:pPr>
      <w:r w:rsidDel="00000000" w:rsidR="00000000" w:rsidRPr="00000000">
        <w:rPr>
          <w:rFonts w:ascii="Arial" w:cs="Arial" w:eastAsia="Arial" w:hAnsi="Arial"/>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4">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9cuih65ehz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1: Mind Map of Ideas</w:t>
              <w:tab/>
              <w:t xml:space="preserve">2</w:t>
            </w:r>
          </w:hyperlink>
          <w:r w:rsidDel="00000000" w:rsidR="00000000" w:rsidRPr="00000000">
            <w:rPr>
              <w:rtl w:val="0"/>
            </w:rPr>
          </w:r>
        </w:p>
        <w:p w:rsidR="00000000" w:rsidDel="00000000" w:rsidP="00000000" w:rsidRDefault="00000000" w:rsidRPr="00000000" w14:paraId="00000005">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i1gypsl3i9l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2: Research Proposal</w:t>
              <w:tab/>
              <w:t xml:space="preserve">3</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v4mnsz10nrsz">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3: Ethics Form</w:t>
              <w:tab/>
              <w:t xml:space="preserve">3</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y44s13n1aji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4: Justification of the Chosen Research Method</w:t>
              <w:tab/>
              <w:t xml:space="preserve">3</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jq8u9ga55u7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5: Draft Research Questions</w:t>
              <w:tab/>
              <w:t xml:space="preserve">4</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vgbfngiptrp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6: Evaluation of the Chosen Data Analysis Method</w:t>
              <w:tab/>
              <w:t xml:space="preserve">5</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luhu29oaipd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B">
      <w:pPr>
        <w:rPr>
          <w:rFonts w:ascii="Arial" w:cs="Arial" w:eastAsia="Arial" w:hAnsi="Arial"/>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spacing w:after="0" w:before="240" w:line="276" w:lineRule="auto"/>
        <w:rPr/>
      </w:pPr>
      <w:bookmarkStart w:colFirst="0" w:colLast="0" w:name="_heading=h.39cuih65ehzv" w:id="0"/>
      <w:bookmarkEnd w:id="0"/>
      <w:r w:rsidDel="00000000" w:rsidR="00000000" w:rsidRPr="00000000">
        <w:rPr>
          <w:rtl w:val="0"/>
        </w:rPr>
        <w:t xml:space="preserve">Task 1: Mind Map of Ideas </w:t>
      </w:r>
    </w:p>
    <w:p w:rsidR="00000000" w:rsidDel="00000000" w:rsidP="00000000" w:rsidRDefault="00000000" w:rsidRPr="00000000" w14:paraId="0000000D">
      <w:pPr>
        <w:spacing w:after="0" w:before="240" w:line="276" w:lineRule="auto"/>
        <w:rPr>
          <w:rFonts w:ascii="Arial" w:cs="Arial" w:eastAsia="Arial" w:hAnsi="Arial"/>
        </w:rPr>
      </w:pPr>
      <w:r w:rsidDel="00000000" w:rsidR="00000000" w:rsidRPr="00000000">
        <w:rPr>
          <w:rFonts w:ascii="Arial" w:cs="Arial" w:eastAsia="Arial" w:hAnsi="Arial"/>
          <w:rtl w:val="0"/>
        </w:rPr>
        <w:t xml:space="preserve">Initial mind map of ideas - </w:t>
      </w:r>
    </w:p>
    <w:p w:rsidR="00000000" w:rsidDel="00000000" w:rsidP="00000000" w:rsidRDefault="00000000" w:rsidRPr="00000000" w14:paraId="0000000E">
      <w:pPr>
        <w:spacing w:after="0" w:before="240" w:line="276"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543550" cy="4123316"/>
            <wp:effectExtent b="0" l="0" r="0" t="0"/>
            <wp:docPr id="196" name="image2.png"/>
            <a:graphic>
              <a:graphicData uri="http://schemas.openxmlformats.org/drawingml/2006/picture">
                <pic:pic>
                  <pic:nvPicPr>
                    <pic:cNvPr id="0" name="image2.png"/>
                    <pic:cNvPicPr preferRelativeResize="0"/>
                  </pic:nvPicPr>
                  <pic:blipFill>
                    <a:blip r:embed="rId8"/>
                    <a:srcRect b="14027" l="22923" r="22923" t="22890"/>
                    <a:stretch>
                      <a:fillRect/>
                    </a:stretch>
                  </pic:blipFill>
                  <pic:spPr>
                    <a:xfrm>
                      <a:off x="0" y="0"/>
                      <a:ext cx="5543550" cy="4123316"/>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spacing w:after="0" w:before="240" w:line="276" w:lineRule="auto"/>
        <w:rPr>
          <w:rFonts w:ascii="Arial" w:cs="Arial" w:eastAsia="Arial" w:hAnsi="Arial"/>
        </w:rPr>
      </w:pPr>
      <w:r w:rsidDel="00000000" w:rsidR="00000000" w:rsidRPr="00000000">
        <w:rPr>
          <w:rFonts w:ascii="Arial" w:cs="Arial" w:eastAsia="Arial" w:hAnsi="Arial"/>
          <w:rtl w:val="0"/>
        </w:rPr>
        <w:t xml:space="preserve">More in depth mind map of potential chosen ideas -</w:t>
      </w:r>
    </w:p>
    <w:p w:rsidR="00000000" w:rsidDel="00000000" w:rsidP="00000000" w:rsidRDefault="00000000" w:rsidRPr="00000000" w14:paraId="00000010">
      <w:pPr>
        <w:spacing w:after="0" w:before="240" w:line="276"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813480" cy="3292328"/>
            <wp:effectExtent b="0" l="0" r="0" t="0"/>
            <wp:docPr id="195" name="image1.png"/>
            <a:graphic>
              <a:graphicData uri="http://schemas.openxmlformats.org/drawingml/2006/picture">
                <pic:pic>
                  <pic:nvPicPr>
                    <pic:cNvPr id="0" name="image1.png"/>
                    <pic:cNvPicPr preferRelativeResize="0"/>
                  </pic:nvPicPr>
                  <pic:blipFill>
                    <a:blip r:embed="rId9"/>
                    <a:srcRect b="12929" l="12568" r="6117" t="17955"/>
                    <a:stretch>
                      <a:fillRect/>
                    </a:stretch>
                  </pic:blipFill>
                  <pic:spPr>
                    <a:xfrm>
                      <a:off x="0" y="0"/>
                      <a:ext cx="5813480" cy="3292328"/>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spacing w:after="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12">
      <w:pPr>
        <w:pStyle w:val="Heading1"/>
        <w:spacing w:after="0" w:before="240" w:line="276" w:lineRule="auto"/>
        <w:rPr/>
      </w:pPr>
      <w:bookmarkStart w:colFirst="0" w:colLast="0" w:name="_heading=h.i1gypsl3i9le" w:id="1"/>
      <w:bookmarkEnd w:id="1"/>
      <w:r w:rsidDel="00000000" w:rsidR="00000000" w:rsidRPr="00000000">
        <w:rPr>
          <w:rtl w:val="0"/>
        </w:rPr>
        <w:t xml:space="preserve">Task 2: Research Proposal  </w:t>
      </w:r>
    </w:p>
    <w:p w:rsidR="00000000" w:rsidDel="00000000" w:rsidP="00000000" w:rsidRDefault="00000000" w:rsidRPr="00000000" w14:paraId="00000013">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014">
      <w:pPr>
        <w:spacing w:line="276" w:lineRule="auto"/>
        <w:rPr>
          <w:rFonts w:ascii="Arial" w:cs="Arial" w:eastAsia="Arial" w:hAnsi="Arial"/>
        </w:rPr>
      </w:pPr>
      <w:r w:rsidDel="00000000" w:rsidR="00000000" w:rsidRPr="00000000">
        <w:rPr>
          <w:rFonts w:ascii="Arial" w:cs="Arial" w:eastAsia="Arial" w:hAnsi="Arial"/>
          <w:rtl w:val="0"/>
        </w:rPr>
        <w:t xml:space="preserve">Research Proposal Link - </w:t>
      </w:r>
      <w:hyperlink r:id="rId10">
        <w:r w:rsidDel="00000000" w:rsidR="00000000" w:rsidRPr="00000000">
          <w:rPr>
            <w:rFonts w:ascii="Arial" w:cs="Arial" w:eastAsia="Arial" w:hAnsi="Arial"/>
            <w:color w:val="1155cc"/>
            <w:u w:val="single"/>
            <w:rtl w:val="0"/>
          </w:rPr>
          <w:t xml:space="preserve">https://docs.google.com/document/d/10E62pFG4X3Zx13yhlQKiRkmxk6HjL0Dw/edit?usp=sharing&amp;ouid=105659935883292808071&amp;rtpof=true&amp;sd=true</w:t>
        </w:r>
      </w:hyperlink>
      <w:r w:rsidDel="00000000" w:rsidR="00000000" w:rsidRPr="00000000">
        <w:rPr>
          <w:rFonts w:ascii="Arial" w:cs="Arial" w:eastAsia="Arial" w:hAnsi="Arial"/>
          <w:rtl w:val="0"/>
        </w:rPr>
        <w:t xml:space="preserve"> </w:t>
      </w:r>
    </w:p>
    <w:p w:rsidR="00000000" w:rsidDel="00000000" w:rsidP="00000000" w:rsidRDefault="00000000" w:rsidRPr="00000000" w14:paraId="00000015">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016">
      <w:pPr>
        <w:pStyle w:val="Heading1"/>
        <w:spacing w:after="0" w:before="240" w:line="276" w:lineRule="auto"/>
        <w:rPr>
          <w:rFonts w:ascii="Arial" w:cs="Arial" w:eastAsia="Arial" w:hAnsi="Arial"/>
          <w:sz w:val="24"/>
          <w:szCs w:val="24"/>
        </w:rPr>
      </w:pPr>
      <w:bookmarkStart w:colFirst="0" w:colLast="0" w:name="_heading=h.v4mnsz10nrsz" w:id="2"/>
      <w:bookmarkEnd w:id="2"/>
      <w:r w:rsidDel="00000000" w:rsidR="00000000" w:rsidRPr="00000000">
        <w:rPr>
          <w:rtl w:val="0"/>
        </w:rPr>
        <w:t xml:space="preserve">Task 3: Ethics Form </w:t>
      </w:r>
      <w:r w:rsidDel="00000000" w:rsidR="00000000" w:rsidRPr="00000000">
        <w:rPr>
          <w:rtl w:val="0"/>
        </w:rPr>
      </w:r>
    </w:p>
    <w:p w:rsidR="00000000" w:rsidDel="00000000" w:rsidP="00000000" w:rsidRDefault="00000000" w:rsidRPr="00000000" w14:paraId="00000017">
      <w:pPr>
        <w:spacing w:after="0" w:before="24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Ethics Form Link - </w:t>
      </w:r>
      <w:hyperlink r:id="rId11">
        <w:r w:rsidDel="00000000" w:rsidR="00000000" w:rsidRPr="00000000">
          <w:rPr>
            <w:rFonts w:ascii="Arial" w:cs="Arial" w:eastAsia="Arial" w:hAnsi="Arial"/>
            <w:color w:val="467886"/>
            <w:sz w:val="24"/>
            <w:szCs w:val="24"/>
            <w:highlight w:val="white"/>
            <w:u w:val="single"/>
            <w:rtl w:val="0"/>
          </w:rPr>
          <w:t xml:space="preserve">https://docs.google.com/document/d/10MYpR0YaVLpCR_aqWGa7QfNeNvLRY7rD/edit?usp=sharing&amp;ouid=105659935883292808071&amp;rtpof=true&amp;sd=true</w:t>
        </w:r>
      </w:hyperlink>
      <w:r w:rsidDel="00000000" w:rsidR="00000000" w:rsidRPr="00000000">
        <w:rPr>
          <w:rFonts w:ascii="Arial" w:cs="Arial" w:eastAsia="Arial" w:hAnsi="Arial"/>
          <w:sz w:val="24"/>
          <w:szCs w:val="24"/>
          <w:highlight w:val="white"/>
          <w:rtl w:val="0"/>
        </w:rPr>
        <w:t xml:space="preserve">  </w:t>
      </w:r>
      <w:r w:rsidDel="00000000" w:rsidR="00000000" w:rsidRPr="00000000">
        <w:rPr>
          <w:rtl w:val="0"/>
        </w:rPr>
      </w:r>
    </w:p>
    <w:p w:rsidR="00000000" w:rsidDel="00000000" w:rsidP="00000000" w:rsidRDefault="00000000" w:rsidRPr="00000000" w14:paraId="00000018">
      <w:pPr>
        <w:spacing w:after="0" w:before="24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9">
      <w:pPr>
        <w:pStyle w:val="Heading1"/>
        <w:spacing w:after="0" w:before="240" w:line="360" w:lineRule="auto"/>
        <w:rPr/>
      </w:pPr>
      <w:bookmarkStart w:colFirst="0" w:colLast="0" w:name="_heading=h.y44s13n1ajiw" w:id="3"/>
      <w:bookmarkEnd w:id="3"/>
      <w:r w:rsidDel="00000000" w:rsidR="00000000" w:rsidRPr="00000000">
        <w:rPr>
          <w:rtl w:val="0"/>
        </w:rPr>
        <w:t xml:space="preserve">Task 4: Justification of the Chosen Research Method </w:t>
      </w:r>
    </w:p>
    <w:p w:rsidR="00000000" w:rsidDel="00000000" w:rsidP="00000000" w:rsidRDefault="00000000" w:rsidRPr="00000000" w14:paraId="0000001A">
      <w:pPr>
        <w:spacing w:after="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w:t>
      </w:r>
      <w:r w:rsidDel="00000000" w:rsidR="00000000" w:rsidRPr="00000000">
        <w:rPr>
          <w:rFonts w:ascii="Arial" w:cs="Arial" w:eastAsia="Arial" w:hAnsi="Arial"/>
          <w:sz w:val="24"/>
          <w:szCs w:val="24"/>
          <w:rtl w:val="0"/>
        </w:rPr>
        <w:t xml:space="preserve">research method that I have chosen to use within my research will be  a survey. The primary research would focus on gathering both quantitative and qualitative research, as both will have important functions and purposes in my content. Quantitative research involves the use of data and statistics to support and strengthen existing arguments. One justification for the use of statistical data is that it uses numbers and information of a broad, wide population to evaluate and determine outcomes (Hammarberg, Kirkman, &amp; De Lacey, 2016). In relation to my research, statistical evidence will be used to gauge their perspective on whether the police service is currently ineffective, when it comes to identifying trends with children going through adverse experiences, and other aspects of my research. Another justification on why I chose to use quantitative research methods is that it helps the research’s credibility. According to Panos &amp; Boeckler (2023) the use of statistical data adds reliability and validity to research findings. This coincides with Hammarberg, Kirkman, &amp; De Lacey (2016), where they believe that quantitative research is seen as more objective than qualitative research, adding more credibility to the findings. </w:t>
      </w:r>
    </w:p>
    <w:p w:rsidR="00000000" w:rsidDel="00000000" w:rsidP="00000000" w:rsidRDefault="00000000" w:rsidRPr="00000000" w14:paraId="0000001B">
      <w:pPr>
        <w:spacing w:after="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will then incorporate questions in my survey that aims to seek qualitative data from the respondents. These questions will typically follow up on another question, asking a participant to explain and give further details to a quantitative research question. One reason why I am incorporating qualitative questions is because I gain more insights and experiences people may have with particular aspects relating to my research question. According to Tenny, Brannan, &amp; Brannan (2022) qualitative research gives researchers the opportunity to understand the why’s and how’s of information gathered through the use of quantitative evidence, and gain further, valuable insights. This would give me insights into the respondents’ understandings, how they feel, and why they feel this way about particular aspects of my research objectives. Another reason that qualitative data is important is because it gives me the opportunity to expand my knowledge and experience new opinions that I may not have heard of before. Listening to new experiences and opinions can open the door  for me to research, and incorporate them within my literature.</w:t>
      </w:r>
    </w:p>
    <w:p w:rsidR="00000000" w:rsidDel="00000000" w:rsidP="00000000" w:rsidRDefault="00000000" w:rsidRPr="00000000" w14:paraId="0000001C">
      <w:pPr>
        <w:spacing w:after="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believe it is important to justify why the survey is being conducted online and the reason for this is due to how easy it is for the survey to be set up and to accurately quantify the responses using online tools, allowing the production of graphs and charts. This is enhanced by the fact that the survey will be shared through the use of social media and other online applications, making it more efficient than manually producing a survey to be handed out in-person and to gather as many responses as I possibly can.  </w:t>
      </w:r>
    </w:p>
    <w:p w:rsidR="00000000" w:rsidDel="00000000" w:rsidP="00000000" w:rsidRDefault="00000000" w:rsidRPr="00000000" w14:paraId="0000001D">
      <w:pPr>
        <w:spacing w:after="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pStyle w:val="Heading1"/>
        <w:spacing w:after="0" w:before="240" w:line="360" w:lineRule="auto"/>
        <w:rPr/>
      </w:pPr>
      <w:bookmarkStart w:colFirst="0" w:colLast="0" w:name="_heading=h.jq8u9ga55u7h" w:id="4"/>
      <w:bookmarkEnd w:id="4"/>
      <w:r w:rsidDel="00000000" w:rsidR="00000000" w:rsidRPr="00000000">
        <w:rPr>
          <w:rtl w:val="0"/>
        </w:rPr>
        <w:t xml:space="preserve">Task 5: Draft Research Questions</w:t>
      </w:r>
    </w:p>
    <w:p w:rsidR="00000000" w:rsidDel="00000000" w:rsidP="00000000" w:rsidRDefault="00000000" w:rsidRPr="00000000" w14:paraId="0000001F">
      <w:pPr>
        <w:numPr>
          <w:ilvl w:val="0"/>
          <w:numId w:val="5"/>
        </w:numPr>
        <w:pBdr>
          <w:top w:color="auto" w:space="0" w:sz="0" w:val="none"/>
          <w:bottom w:color="auto" w:space="0" w:sz="0" w:val="none"/>
          <w:right w:color="auto" w:space="0" w:sz="0" w:val="none"/>
          <w:between w:color="auto" w:space="0" w:sz="0" w:val="none"/>
        </w:pBdr>
        <w:spacing w:after="0" w:before="240" w:line="360" w:lineRule="auto"/>
        <w:ind w:left="1080" w:hanging="360"/>
      </w:pPr>
      <w:r w:rsidDel="00000000" w:rsidR="00000000" w:rsidRPr="00000000">
        <w:rPr>
          <w:rFonts w:ascii="Arial" w:cs="Arial" w:eastAsia="Arial" w:hAnsi="Arial"/>
          <w:sz w:val="24"/>
          <w:szCs w:val="24"/>
          <w:rtl w:val="0"/>
        </w:rPr>
        <w:t xml:space="preserve">Are you aware of the term "Adverse Childhood Experiences" (ACEs)? Yes/No/Not Sure </w:t>
      </w:r>
    </w:p>
    <w:p w:rsidR="00000000" w:rsidDel="00000000" w:rsidP="00000000" w:rsidRDefault="00000000" w:rsidRPr="00000000" w14:paraId="00000020">
      <w:pPr>
        <w:numPr>
          <w:ilvl w:val="0"/>
          <w:numId w:val="6"/>
        </w:numPr>
        <w:pBdr>
          <w:top w:color="auto" w:space="0" w:sz="0" w:val="none"/>
          <w:bottom w:color="auto" w:space="0" w:sz="0" w:val="none"/>
          <w:right w:color="auto" w:space="0" w:sz="0" w:val="none"/>
          <w:between w:color="auto" w:space="0" w:sz="0" w:val="none"/>
        </w:pBdr>
        <w:spacing w:after="0" w:before="240" w:line="360" w:lineRule="auto"/>
        <w:ind w:left="1080" w:hanging="360"/>
      </w:pPr>
      <w:r w:rsidDel="00000000" w:rsidR="00000000" w:rsidRPr="00000000">
        <w:rPr>
          <w:rFonts w:ascii="Arial" w:cs="Arial" w:eastAsia="Arial" w:hAnsi="Arial"/>
          <w:sz w:val="24"/>
          <w:szCs w:val="24"/>
          <w:rtl w:val="0"/>
        </w:rPr>
        <w:t xml:space="preserve">On a scale of 1-7, how much do you agree on the following statement. “Adverse, traumatic experiences in a person's childhood increases the likelihood of offending later on in their adult life.” </w:t>
      </w:r>
    </w:p>
    <w:p w:rsidR="00000000" w:rsidDel="00000000" w:rsidP="00000000" w:rsidRDefault="00000000" w:rsidRPr="00000000" w14:paraId="00000021">
      <w:pPr>
        <w:numPr>
          <w:ilvl w:val="0"/>
          <w:numId w:val="1"/>
        </w:numPr>
        <w:pBdr>
          <w:top w:color="auto" w:space="0" w:sz="0" w:val="none"/>
          <w:bottom w:color="auto" w:space="0" w:sz="0" w:val="none"/>
          <w:right w:color="auto" w:space="0" w:sz="0" w:val="none"/>
          <w:between w:color="auto" w:space="0" w:sz="0" w:val="none"/>
        </w:pBdr>
        <w:spacing w:after="0" w:before="240" w:line="360" w:lineRule="auto"/>
        <w:ind w:left="1080" w:hanging="360"/>
      </w:pPr>
      <w:r w:rsidDel="00000000" w:rsidR="00000000" w:rsidRPr="00000000">
        <w:rPr>
          <w:rFonts w:ascii="Arial" w:cs="Arial" w:eastAsia="Arial" w:hAnsi="Arial"/>
          <w:sz w:val="24"/>
          <w:szCs w:val="24"/>
          <w:rtl w:val="0"/>
        </w:rPr>
        <w:t xml:space="preserve">On a scale of 1-7, how much do you agree with the following statement. “There is adequate services to prevent and support victims of adverse childhood experiences.” </w:t>
      </w:r>
    </w:p>
    <w:p w:rsidR="00000000" w:rsidDel="00000000" w:rsidP="00000000" w:rsidRDefault="00000000" w:rsidRPr="00000000" w14:paraId="00000022">
      <w:pPr>
        <w:numPr>
          <w:ilvl w:val="0"/>
          <w:numId w:val="8"/>
        </w:numPr>
        <w:pBdr>
          <w:top w:color="auto" w:space="0" w:sz="0" w:val="none"/>
          <w:bottom w:color="auto" w:space="0" w:sz="0" w:val="none"/>
          <w:right w:color="auto" w:space="0" w:sz="0" w:val="none"/>
          <w:between w:color="auto" w:space="0" w:sz="0" w:val="none"/>
        </w:pBdr>
        <w:spacing w:after="0" w:before="240" w:line="360" w:lineRule="auto"/>
        <w:ind w:left="1080" w:hanging="360"/>
      </w:pPr>
      <w:r w:rsidDel="00000000" w:rsidR="00000000" w:rsidRPr="00000000">
        <w:rPr>
          <w:rFonts w:ascii="Arial" w:cs="Arial" w:eastAsia="Arial" w:hAnsi="Arial"/>
          <w:sz w:val="24"/>
          <w:szCs w:val="24"/>
          <w:rtl w:val="0"/>
        </w:rPr>
        <w:t xml:space="preserve">What is your general level of trust in the police to handle situations involving vulnerable children appropriately? (Very low / Low / Neutral / High / Very high) </w:t>
      </w:r>
    </w:p>
    <w:p w:rsidR="00000000" w:rsidDel="00000000" w:rsidP="00000000" w:rsidRDefault="00000000" w:rsidRPr="00000000" w14:paraId="00000023">
      <w:pPr>
        <w:numPr>
          <w:ilvl w:val="0"/>
          <w:numId w:val="11"/>
        </w:numPr>
        <w:pBdr>
          <w:top w:color="auto" w:space="0" w:sz="0" w:val="none"/>
          <w:bottom w:color="auto" w:space="0" w:sz="0" w:val="none"/>
          <w:right w:color="auto" w:space="0" w:sz="0" w:val="none"/>
          <w:between w:color="auto" w:space="0" w:sz="0" w:val="none"/>
        </w:pBdr>
        <w:spacing w:after="0" w:before="240" w:line="360" w:lineRule="auto"/>
        <w:ind w:left="1080" w:hanging="360"/>
      </w:pPr>
      <w:r w:rsidDel="00000000" w:rsidR="00000000" w:rsidRPr="00000000">
        <w:rPr>
          <w:rFonts w:ascii="Arial" w:cs="Arial" w:eastAsia="Arial" w:hAnsi="Arial"/>
          <w:sz w:val="24"/>
          <w:szCs w:val="24"/>
          <w:rtl w:val="0"/>
        </w:rPr>
        <w:t xml:space="preserve">Are you aware of any specific initiatives or programs undertaken by the police in your area that aim to prevent ACEs or mitigate their impact? (Yes/No/Not Sure) </w:t>
      </w:r>
    </w:p>
    <w:p w:rsidR="00000000" w:rsidDel="00000000" w:rsidP="00000000" w:rsidRDefault="00000000" w:rsidRPr="00000000" w14:paraId="00000024">
      <w:pPr>
        <w:numPr>
          <w:ilvl w:val="0"/>
          <w:numId w:val="10"/>
        </w:numPr>
        <w:pBdr>
          <w:top w:color="auto" w:space="0" w:sz="0" w:val="none"/>
          <w:bottom w:color="auto" w:space="0" w:sz="0" w:val="none"/>
          <w:right w:color="auto" w:space="0" w:sz="0" w:val="none"/>
          <w:between w:color="auto" w:space="0" w:sz="0" w:val="none"/>
        </w:pBdr>
        <w:spacing w:after="0" w:before="240" w:line="360" w:lineRule="auto"/>
        <w:ind w:left="1080" w:hanging="360"/>
      </w:pPr>
      <w:r w:rsidDel="00000000" w:rsidR="00000000" w:rsidRPr="00000000">
        <w:rPr>
          <w:rFonts w:ascii="Arial" w:cs="Arial" w:eastAsia="Arial" w:hAnsi="Arial"/>
          <w:sz w:val="24"/>
          <w:szCs w:val="24"/>
          <w:rtl w:val="0"/>
        </w:rPr>
        <w:t xml:space="preserve">If yes, please describe what you know about these initiatives. </w:t>
      </w:r>
    </w:p>
    <w:p w:rsidR="00000000" w:rsidDel="00000000" w:rsidP="00000000" w:rsidRDefault="00000000" w:rsidRPr="00000000" w14:paraId="00000025">
      <w:pPr>
        <w:numPr>
          <w:ilvl w:val="0"/>
          <w:numId w:val="4"/>
        </w:numPr>
        <w:pBdr>
          <w:top w:color="auto" w:space="0" w:sz="0" w:val="none"/>
          <w:bottom w:color="auto" w:space="0" w:sz="0" w:val="none"/>
          <w:right w:color="auto" w:space="0" w:sz="0" w:val="none"/>
          <w:between w:color="auto" w:space="0" w:sz="0" w:val="none"/>
        </w:pBdr>
        <w:spacing w:after="0" w:before="240" w:line="360" w:lineRule="auto"/>
        <w:ind w:left="1080" w:hanging="360"/>
      </w:pPr>
      <w:r w:rsidDel="00000000" w:rsidR="00000000" w:rsidRPr="00000000">
        <w:rPr>
          <w:rFonts w:ascii="Arial" w:cs="Arial" w:eastAsia="Arial" w:hAnsi="Arial"/>
          <w:sz w:val="24"/>
          <w:szCs w:val="24"/>
          <w:rtl w:val="0"/>
        </w:rPr>
        <w:t xml:space="preserve">Do you believe that the Police Service should have more or less influence over matters primarily dealt with by social services. More/less/I don’t know </w:t>
      </w:r>
    </w:p>
    <w:p w:rsidR="00000000" w:rsidDel="00000000" w:rsidP="00000000" w:rsidRDefault="00000000" w:rsidRPr="00000000" w14:paraId="00000026">
      <w:pPr>
        <w:numPr>
          <w:ilvl w:val="0"/>
          <w:numId w:val="2"/>
        </w:numPr>
        <w:pBdr>
          <w:top w:color="auto" w:space="0" w:sz="0" w:val="none"/>
          <w:bottom w:color="auto" w:space="0" w:sz="0" w:val="none"/>
          <w:right w:color="auto" w:space="0" w:sz="0" w:val="none"/>
          <w:between w:color="auto" w:space="0" w:sz="0" w:val="none"/>
        </w:pBdr>
        <w:spacing w:after="0" w:before="240" w:line="360" w:lineRule="auto"/>
        <w:ind w:left="1080" w:hanging="360"/>
      </w:pPr>
      <w:r w:rsidDel="00000000" w:rsidR="00000000" w:rsidRPr="00000000">
        <w:rPr>
          <w:rFonts w:ascii="Arial" w:cs="Arial" w:eastAsia="Arial" w:hAnsi="Arial"/>
          <w:sz w:val="24"/>
          <w:szCs w:val="24"/>
          <w:rtl w:val="0"/>
        </w:rPr>
        <w:t xml:space="preserve">Please explain your answer to the question above. </w:t>
      </w:r>
    </w:p>
    <w:p w:rsidR="00000000" w:rsidDel="00000000" w:rsidP="00000000" w:rsidRDefault="00000000" w:rsidRPr="00000000" w14:paraId="00000027">
      <w:pPr>
        <w:numPr>
          <w:ilvl w:val="0"/>
          <w:numId w:val="3"/>
        </w:numPr>
        <w:pBdr>
          <w:top w:color="auto" w:space="0" w:sz="0" w:val="none"/>
          <w:bottom w:color="auto" w:space="0" w:sz="0" w:val="none"/>
          <w:right w:color="auto" w:space="0" w:sz="0" w:val="none"/>
          <w:between w:color="auto" w:space="0" w:sz="0" w:val="none"/>
        </w:pBdr>
        <w:spacing w:after="0" w:before="240" w:line="360" w:lineRule="auto"/>
        <w:ind w:left="1080" w:hanging="360"/>
      </w:pPr>
      <w:r w:rsidDel="00000000" w:rsidR="00000000" w:rsidRPr="00000000">
        <w:rPr>
          <w:rFonts w:ascii="Arial" w:cs="Arial" w:eastAsia="Arial" w:hAnsi="Arial"/>
          <w:sz w:val="24"/>
          <w:szCs w:val="24"/>
          <w:rtl w:val="0"/>
        </w:rPr>
        <w:t xml:space="preserve">Do you believe that police officers should handle the role of carrying out risk assessments, such as a DASH assessment, on victims of domestic abuse? Yes/No </w:t>
      </w:r>
    </w:p>
    <w:p w:rsidR="00000000" w:rsidDel="00000000" w:rsidP="00000000" w:rsidRDefault="00000000" w:rsidRPr="00000000" w14:paraId="00000028">
      <w:pPr>
        <w:numPr>
          <w:ilvl w:val="0"/>
          <w:numId w:val="9"/>
        </w:numPr>
        <w:pBdr>
          <w:top w:color="auto" w:space="0" w:sz="0" w:val="none"/>
          <w:bottom w:color="auto" w:space="0" w:sz="0" w:val="none"/>
          <w:right w:color="auto" w:space="0" w:sz="0" w:val="none"/>
          <w:between w:color="auto" w:space="0" w:sz="0" w:val="none"/>
        </w:pBdr>
        <w:spacing w:after="0" w:before="240" w:line="360" w:lineRule="auto"/>
        <w:ind w:left="1080" w:hanging="360"/>
      </w:pPr>
      <w:r w:rsidDel="00000000" w:rsidR="00000000" w:rsidRPr="00000000">
        <w:rPr>
          <w:rFonts w:ascii="Arial" w:cs="Arial" w:eastAsia="Arial" w:hAnsi="Arial"/>
          <w:sz w:val="24"/>
          <w:szCs w:val="24"/>
          <w:rtl w:val="0"/>
        </w:rPr>
        <w:t xml:space="preserve">Please explain your answer to the question above.  </w:t>
      </w:r>
    </w:p>
    <w:p w:rsidR="00000000" w:rsidDel="00000000" w:rsidP="00000000" w:rsidRDefault="00000000" w:rsidRPr="00000000" w14:paraId="00000029">
      <w:pPr>
        <w:numPr>
          <w:ilvl w:val="0"/>
          <w:numId w:val="7"/>
        </w:numPr>
        <w:pBdr>
          <w:top w:color="auto" w:space="0" w:sz="0" w:val="none"/>
          <w:bottom w:color="auto" w:space="0" w:sz="0" w:val="none"/>
          <w:right w:color="auto" w:space="0" w:sz="0" w:val="none"/>
          <w:between w:color="auto" w:space="0" w:sz="0" w:val="none"/>
        </w:pBdr>
        <w:spacing w:after="0" w:before="240" w:line="360" w:lineRule="auto"/>
        <w:ind w:left="1080" w:hanging="360"/>
      </w:pPr>
      <w:r w:rsidDel="00000000" w:rsidR="00000000" w:rsidRPr="00000000">
        <w:rPr>
          <w:rFonts w:ascii="Arial" w:cs="Arial" w:eastAsia="Arial" w:hAnsi="Arial"/>
          <w:sz w:val="24"/>
          <w:szCs w:val="24"/>
          <w:rtl w:val="0"/>
        </w:rPr>
        <w:t xml:space="preserve">Do you believe preventing adverse childhood experiences should be a priority taken by police forces and police and crime commissioners across the United Kingdom? Yes/No </w:t>
      </w:r>
    </w:p>
    <w:p w:rsidR="00000000" w:rsidDel="00000000" w:rsidP="00000000" w:rsidRDefault="00000000" w:rsidRPr="00000000" w14:paraId="0000002A">
      <w:pPr>
        <w:spacing w:after="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pStyle w:val="Heading1"/>
        <w:spacing w:after="0" w:before="240" w:line="360" w:lineRule="auto"/>
        <w:rPr/>
      </w:pPr>
      <w:bookmarkStart w:colFirst="0" w:colLast="0" w:name="_heading=h.vgbfngiptrps" w:id="5"/>
      <w:bookmarkEnd w:id="5"/>
      <w:r w:rsidDel="00000000" w:rsidR="00000000" w:rsidRPr="00000000">
        <w:rPr>
          <w:rtl w:val="0"/>
        </w:rPr>
        <w:t xml:space="preserve">Task 6: Evaluation of the Chosen Data Analysis Method </w:t>
      </w:r>
    </w:p>
    <w:p w:rsidR="00000000" w:rsidDel="00000000" w:rsidP="00000000" w:rsidRDefault="00000000" w:rsidRPr="00000000" w14:paraId="0000002C">
      <w:pPr>
        <w:spacing w:after="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chosen method that I am going to use to analyse data from my primary research is through the use of excel. The reason that I am using excel for my research is because it is a trusted application, used for data analysis, and it is free to use within my studies. Here are some more reasons that I will be using excel for my research. One strength of using Excel is it allows me to incorporate graphs to summarise statistical information. According to Tuttle (2023) Excel is a valuable asset in the use of analysing data due to the various functions provided from the application. Some of the functions included are the ability to produce pivot tables, a table that has multiple different ways to summarise and analyse statistical data, making it easy to visually represent and display data within your research. Another function is the use of pivot charts, a method of visually representing statistical data in charts, such as pie, bar, line charts. Another strength of using excel for visual representation is that research suggests that there is more demand for visual representation of data. According to Midway (2020) an increasing number of readers and researchers desire more visual representation of statistical data. This gives me the opportunity to incorporate different types of visual graphs to display data, knowing that it will catch the eye of readers, attracting them to focus, read further into my research </w:t>
      </w:r>
      <w:r w:rsidDel="00000000" w:rsidR="00000000" w:rsidRPr="00000000">
        <w:rPr>
          <w:rFonts w:ascii="Arial" w:cs="Arial" w:eastAsia="Arial" w:hAnsi="Arial"/>
          <w:sz w:val="24"/>
          <w:szCs w:val="24"/>
          <w:highlight w:val="white"/>
          <w:rtl w:val="0"/>
        </w:rPr>
        <w:t xml:space="preserve">and might even attract them to study further into the topic of adverse childhood experience. </w:t>
      </w:r>
      <w:r w:rsidDel="00000000" w:rsidR="00000000" w:rsidRPr="00000000">
        <w:rPr>
          <w:rFonts w:ascii="Arial" w:cs="Arial" w:eastAsia="Arial" w:hAnsi="Arial"/>
          <w:sz w:val="24"/>
          <w:szCs w:val="24"/>
          <w:rtl w:val="0"/>
        </w:rPr>
        <w:t xml:space="preserve">However, there is one weakness of using Excel for visual graph functions is that the data needs to be summarised accurately and effectively integrated with the surrounding context. According to Unwin (2020) authors often become lazy and use visual statistical graphs without synergising it well with the content it is displayed with, expecting readers to not pay much attention to the content being displayed in the graph itself. </w:t>
      </w:r>
      <w:r w:rsidDel="00000000" w:rsidR="00000000" w:rsidRPr="00000000">
        <w:rPr>
          <w:rFonts w:ascii="Arial" w:cs="Arial" w:eastAsia="Arial" w:hAnsi="Arial"/>
          <w:sz w:val="24"/>
          <w:szCs w:val="24"/>
          <w:highlight w:val="white"/>
          <w:rtl w:val="0"/>
        </w:rPr>
        <w:t xml:space="preserve">This implies that when conducting and presenting the results of my research, I would need to take into account why I am presenting my data like this, and I would need to pay close attention if the graph connects well with the surrounding context.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Another strength of using excel within my research is through the use of schedules. I am able to make tables to allocate time to working on my research, and balancing other responsibilities associated with it. According to Chase et al (2013) researchers should build upon their time management skills, as it allows them to effectively focus on working upon their research, thus improving their overall productivity. This would work well for me and gives me a valuable reason to schedule my work, as it allows me to manage when I need to work on my research, and not when it’s at my own convenience. </w:t>
      </w:r>
    </w:p>
    <w:p w:rsidR="00000000" w:rsidDel="00000000" w:rsidP="00000000" w:rsidRDefault="00000000" w:rsidRPr="00000000" w14:paraId="0000002D">
      <w:pPr>
        <w:spacing w:after="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2E">
      <w:pPr>
        <w:spacing w:after="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2F">
      <w:pPr>
        <w:spacing w:after="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30">
      <w:pPr>
        <w:pStyle w:val="Heading1"/>
        <w:spacing w:after="0" w:before="240" w:line="276" w:lineRule="auto"/>
        <w:rPr>
          <w:rFonts w:ascii="Arial" w:cs="Arial" w:eastAsia="Arial" w:hAnsi="Arial"/>
          <w:sz w:val="24"/>
          <w:szCs w:val="24"/>
        </w:rPr>
      </w:pPr>
      <w:bookmarkStart w:colFirst="0" w:colLast="0" w:name="_heading=h.luhu29oaipdl" w:id="6"/>
      <w:bookmarkEnd w:id="6"/>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after="0" w:before="240" w:line="259.20000000000005" w:lineRule="auto"/>
        <w:rPr>
          <w:rFonts w:ascii="Arial" w:cs="Arial" w:eastAsia="Arial" w:hAnsi="Arial"/>
          <w:sz w:val="24"/>
          <w:szCs w:val="24"/>
        </w:rPr>
      </w:pPr>
      <w:r w:rsidDel="00000000" w:rsidR="00000000" w:rsidRPr="00000000">
        <w:rPr>
          <w:rFonts w:ascii="Roboto" w:cs="Roboto" w:eastAsia="Roboto" w:hAnsi="Roboto"/>
          <w:color w:val="212121"/>
          <w:sz w:val="24"/>
          <w:szCs w:val="24"/>
          <w:highlight w:val="white"/>
          <w:rtl w:val="0"/>
        </w:rPr>
        <w:t xml:space="preserve">Chase, J. A., Topp, R., Smith, C. E., Cohen, M. Z., Fahrenwald, N., Zerwic, J. J., Benefield, L. E., Anderson, C. M., &amp; Conn, V. S. (2013) ‘Time management strategies for research productivity’. </w:t>
      </w:r>
      <w:r w:rsidDel="00000000" w:rsidR="00000000" w:rsidRPr="00000000">
        <w:rPr>
          <w:rFonts w:ascii="Roboto" w:cs="Roboto" w:eastAsia="Roboto" w:hAnsi="Roboto"/>
          <w:i w:val="1"/>
          <w:color w:val="212121"/>
          <w:sz w:val="24"/>
          <w:szCs w:val="24"/>
          <w:highlight w:val="white"/>
          <w:rtl w:val="0"/>
        </w:rPr>
        <w:t xml:space="preserve">Western journal of nursing research</w:t>
      </w:r>
      <w:r w:rsidDel="00000000" w:rsidR="00000000" w:rsidRPr="00000000">
        <w:rPr>
          <w:rFonts w:ascii="Roboto" w:cs="Roboto" w:eastAsia="Roboto" w:hAnsi="Roboto"/>
          <w:color w:val="212121"/>
          <w:sz w:val="24"/>
          <w:szCs w:val="24"/>
          <w:highlight w:val="white"/>
          <w:rtl w:val="0"/>
        </w:rPr>
        <w:t xml:space="preserve">, </w:t>
      </w:r>
      <w:r w:rsidDel="00000000" w:rsidR="00000000" w:rsidRPr="00000000">
        <w:rPr>
          <w:rFonts w:ascii="Roboto" w:cs="Roboto" w:eastAsia="Roboto" w:hAnsi="Roboto"/>
          <w:i w:val="1"/>
          <w:color w:val="212121"/>
          <w:sz w:val="24"/>
          <w:szCs w:val="24"/>
          <w:highlight w:val="white"/>
          <w:rtl w:val="0"/>
        </w:rPr>
        <w:t xml:space="preserve">35</w:t>
      </w:r>
      <w:r w:rsidDel="00000000" w:rsidR="00000000" w:rsidRPr="00000000">
        <w:rPr>
          <w:rFonts w:ascii="Roboto" w:cs="Roboto" w:eastAsia="Roboto" w:hAnsi="Roboto"/>
          <w:color w:val="212121"/>
          <w:sz w:val="24"/>
          <w:szCs w:val="24"/>
          <w:highlight w:val="white"/>
          <w:rtl w:val="0"/>
        </w:rPr>
        <w:t xml:space="preserve">(2), 155–176. </w:t>
      </w:r>
      <w:hyperlink r:id="rId12">
        <w:r w:rsidDel="00000000" w:rsidR="00000000" w:rsidRPr="00000000">
          <w:rPr>
            <w:rFonts w:ascii="Roboto" w:cs="Roboto" w:eastAsia="Roboto" w:hAnsi="Roboto"/>
            <w:color w:val="1155cc"/>
            <w:sz w:val="24"/>
            <w:szCs w:val="24"/>
            <w:highlight w:val="white"/>
            <w:u w:val="single"/>
            <w:rtl w:val="0"/>
          </w:rPr>
          <w:t xml:space="preserve">https://doi.org/10.1177/0193945912451163</w:t>
        </w:r>
      </w:hyperlink>
      <w:r w:rsidDel="00000000" w:rsidR="00000000" w:rsidRPr="00000000">
        <w:rPr>
          <w:rFonts w:ascii="Roboto" w:cs="Roboto" w:eastAsia="Roboto" w:hAnsi="Roboto"/>
          <w:color w:val="212121"/>
          <w:sz w:val="24"/>
          <w:szCs w:val="24"/>
          <w:highlight w:val="white"/>
          <w:rtl w:val="0"/>
        </w:rPr>
        <w:t xml:space="preserve"> </w:t>
      </w:r>
      <w:r w:rsidDel="00000000" w:rsidR="00000000" w:rsidRPr="00000000">
        <w:rPr>
          <w:rtl w:val="0"/>
        </w:rPr>
      </w:r>
    </w:p>
    <w:p w:rsidR="00000000" w:rsidDel="00000000" w:rsidP="00000000" w:rsidRDefault="00000000" w:rsidRPr="00000000" w14:paraId="00000032">
      <w:pPr>
        <w:spacing w:after="0" w:before="240" w:line="259.20000000000005"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Department of Education (2024) </w:t>
      </w:r>
      <w:r w:rsidDel="00000000" w:rsidR="00000000" w:rsidRPr="00000000">
        <w:rPr>
          <w:rFonts w:ascii="Arial" w:cs="Arial" w:eastAsia="Arial" w:hAnsi="Arial"/>
          <w:i w:val="1"/>
          <w:sz w:val="24"/>
          <w:szCs w:val="24"/>
          <w:rtl w:val="0"/>
        </w:rPr>
        <w:t xml:space="preserve">Children in need</w:t>
      </w:r>
      <w:r w:rsidDel="00000000" w:rsidR="00000000" w:rsidRPr="00000000">
        <w:rPr>
          <w:rFonts w:ascii="Arial" w:cs="Arial" w:eastAsia="Arial" w:hAnsi="Arial"/>
          <w:sz w:val="24"/>
          <w:szCs w:val="24"/>
          <w:rtl w:val="0"/>
        </w:rPr>
        <w:t xml:space="preserve">. Available at: </w:t>
      </w:r>
      <w:hyperlink r:id="rId13">
        <w:r w:rsidDel="00000000" w:rsidR="00000000" w:rsidRPr="00000000">
          <w:rPr>
            <w:rFonts w:ascii="Arial" w:cs="Arial" w:eastAsia="Arial" w:hAnsi="Arial"/>
            <w:color w:val="1155cc"/>
            <w:sz w:val="24"/>
            <w:szCs w:val="24"/>
            <w:u w:val="single"/>
            <w:rtl w:val="0"/>
          </w:rPr>
          <w:t xml:space="preserve">https://explore-education-statistics.service.gov.uk/find-statistics/children-in-need/2024#releaseHeadlines-summary</w:t>
        </w:r>
      </w:hyperlink>
      <w:r w:rsidDel="00000000" w:rsidR="00000000" w:rsidRPr="00000000">
        <w:rPr>
          <w:rFonts w:ascii="Arial" w:cs="Arial" w:eastAsia="Arial" w:hAnsi="Arial"/>
          <w:sz w:val="24"/>
          <w:szCs w:val="24"/>
          <w:rtl w:val="0"/>
        </w:rPr>
        <w:t xml:space="preserve"> (Accessed: 25th April 2025).</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after="0" w:before="240" w:line="259.20000000000005"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Gooch, K., &amp; Treadwell, J. (2024) ‘The Prison Firm: The ‘transportation’ of organised crime, the evolution of criminal markets and contemporary prisoner society’. </w:t>
      </w:r>
      <w:r w:rsidDel="00000000" w:rsidR="00000000" w:rsidRPr="00000000">
        <w:rPr>
          <w:rFonts w:ascii="Arial" w:cs="Arial" w:eastAsia="Arial" w:hAnsi="Arial"/>
          <w:i w:val="1"/>
          <w:sz w:val="24"/>
          <w:szCs w:val="24"/>
          <w:rtl w:val="0"/>
        </w:rPr>
        <w:t xml:space="preserve">Criminology &amp; Criminal Justice</w:t>
      </w:r>
      <w:r w:rsidDel="00000000" w:rsidR="00000000" w:rsidRPr="00000000">
        <w:rPr>
          <w:rFonts w:ascii="Arial" w:cs="Arial" w:eastAsia="Arial" w:hAnsi="Arial"/>
          <w:sz w:val="24"/>
          <w:szCs w:val="24"/>
          <w:rtl w:val="0"/>
        </w:rPr>
        <w:t xml:space="preserve">, 25(1), 245-264. </w:t>
      </w:r>
      <w:hyperlink r:id="rId14">
        <w:r w:rsidDel="00000000" w:rsidR="00000000" w:rsidRPr="00000000">
          <w:rPr>
            <w:rFonts w:ascii="Arial" w:cs="Arial" w:eastAsia="Arial" w:hAnsi="Arial"/>
            <w:color w:val="1155cc"/>
            <w:sz w:val="24"/>
            <w:szCs w:val="24"/>
            <w:u w:val="single"/>
            <w:rtl w:val="0"/>
          </w:rPr>
          <w:t xml:space="preserve">https://doi.org/10.1177/17488958241261802</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after="0" w:before="240" w:line="259.20000000000005"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Hammarberg, K., Kirkman, M., De Lacey, S. (2016) ‘</w:t>
      </w:r>
      <w:r w:rsidDel="00000000" w:rsidR="00000000" w:rsidRPr="00000000">
        <w:rPr>
          <w:rFonts w:ascii="Arial" w:cs="Arial" w:eastAsia="Arial" w:hAnsi="Arial"/>
          <w:sz w:val="24"/>
          <w:szCs w:val="24"/>
          <w:rtl w:val="0"/>
        </w:rPr>
        <w:t xml:space="preserve">Qualitative research methods: when to use them and how to judge them’</w:t>
      </w:r>
      <w:r w:rsidDel="00000000" w:rsidR="00000000" w:rsidRPr="00000000">
        <w:rPr>
          <w:rFonts w:ascii="Arial" w:cs="Arial" w:eastAsia="Arial" w:hAnsi="Arial"/>
          <w:i w:val="1"/>
          <w:sz w:val="24"/>
          <w:szCs w:val="24"/>
          <w:rtl w:val="0"/>
        </w:rPr>
        <w:t xml:space="preserv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Human Reproduction</w:t>
      </w:r>
      <w:r w:rsidDel="00000000" w:rsidR="00000000" w:rsidRPr="00000000">
        <w:rPr>
          <w:rFonts w:ascii="Arial" w:cs="Arial" w:eastAsia="Arial" w:hAnsi="Arial"/>
          <w:sz w:val="24"/>
          <w:szCs w:val="24"/>
          <w:rtl w:val="0"/>
        </w:rPr>
        <w:t xml:space="preserve">, Volume 31, Issue 3, Pages 498–501, </w:t>
      </w:r>
      <w:hyperlink r:id="rId15">
        <w:r w:rsidDel="00000000" w:rsidR="00000000" w:rsidRPr="00000000">
          <w:rPr>
            <w:rFonts w:ascii="Arial" w:cs="Arial" w:eastAsia="Arial" w:hAnsi="Arial"/>
            <w:color w:val="467886"/>
            <w:sz w:val="24"/>
            <w:szCs w:val="24"/>
            <w:u w:val="single"/>
            <w:rtl w:val="0"/>
          </w:rPr>
          <w:t xml:space="preserve">https://doi.org/10.1093/humrep/dev334</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35">
      <w:pPr>
        <w:spacing w:after="0" w:before="240" w:line="259.20000000000005" w:lineRule="auto"/>
        <w:rPr>
          <w:rFonts w:ascii="Arial" w:cs="Arial" w:eastAsia="Arial" w:hAnsi="Arial"/>
          <w:sz w:val="26"/>
          <w:szCs w:val="26"/>
        </w:rPr>
      </w:pPr>
      <w:r w:rsidDel="00000000" w:rsidR="00000000" w:rsidRPr="00000000">
        <w:rPr>
          <w:rFonts w:ascii="Arial" w:cs="Arial" w:eastAsia="Arial" w:hAnsi="Arial"/>
          <w:sz w:val="24"/>
          <w:szCs w:val="24"/>
          <w:rtl w:val="0"/>
        </w:rPr>
        <w:t xml:space="preserve">Midway, S. R. (2020) ‘</w:t>
      </w:r>
      <w:r w:rsidDel="00000000" w:rsidR="00000000" w:rsidRPr="00000000">
        <w:rPr>
          <w:rFonts w:ascii="Arial" w:cs="Arial" w:eastAsia="Arial" w:hAnsi="Arial"/>
          <w:sz w:val="24"/>
          <w:szCs w:val="24"/>
          <w:rtl w:val="0"/>
        </w:rPr>
        <w:t xml:space="preserve">Principles of Effective Data Visualization</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Patterns</w:t>
      </w:r>
      <w:r w:rsidDel="00000000" w:rsidR="00000000" w:rsidRPr="00000000">
        <w:rPr>
          <w:rFonts w:ascii="Arial" w:cs="Arial" w:eastAsia="Arial" w:hAnsi="Arial"/>
          <w:sz w:val="24"/>
          <w:szCs w:val="24"/>
          <w:rtl w:val="0"/>
        </w:rPr>
        <w:t xml:space="preserve"> (New York, N.Y.), 1(9), 100141. </w:t>
      </w:r>
      <w:hyperlink r:id="rId16">
        <w:r w:rsidDel="00000000" w:rsidR="00000000" w:rsidRPr="00000000">
          <w:rPr>
            <w:rFonts w:ascii="Arial" w:cs="Arial" w:eastAsia="Arial" w:hAnsi="Arial"/>
            <w:color w:val="1155cc"/>
            <w:sz w:val="24"/>
            <w:szCs w:val="24"/>
            <w:u w:val="single"/>
            <w:rtl w:val="0"/>
          </w:rPr>
          <w:t xml:space="preserve">https://doi.org/10.1016/j.patter.2020.1001</w:t>
        </w:r>
      </w:hyperlink>
      <w:r w:rsidDel="00000000" w:rsidR="00000000" w:rsidRPr="00000000">
        <w:rPr>
          <w:rFonts w:ascii="Arial" w:cs="Arial" w:eastAsia="Arial" w:hAnsi="Arial"/>
          <w:sz w:val="24"/>
          <w:szCs w:val="24"/>
          <w:rtl w:val="0"/>
        </w:rPr>
        <w:t xml:space="preserve"> </w:t>
      </w:r>
      <w:r w:rsidDel="00000000" w:rsidR="00000000" w:rsidRPr="00000000">
        <w:rPr>
          <w:rtl w:val="0"/>
        </w:rPr>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after="0" w:before="240" w:line="259.20000000000005"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Panos, G. D., &amp; Boeckler, F. M. (2023) ‘</w:t>
      </w:r>
      <w:r w:rsidDel="00000000" w:rsidR="00000000" w:rsidRPr="00000000">
        <w:rPr>
          <w:rFonts w:ascii="Arial" w:cs="Arial" w:eastAsia="Arial" w:hAnsi="Arial"/>
          <w:sz w:val="24"/>
          <w:szCs w:val="24"/>
          <w:rtl w:val="0"/>
        </w:rPr>
        <w:t xml:space="preserve">Statistical Analysis in Clinical and Experimental Medical Research: Simplified Guidance for Authors and Reviewers’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Drug design, development and therapy</w:t>
      </w:r>
      <w:r w:rsidDel="00000000" w:rsidR="00000000" w:rsidRPr="00000000">
        <w:rPr>
          <w:rFonts w:ascii="Arial" w:cs="Arial" w:eastAsia="Arial" w:hAnsi="Arial"/>
          <w:sz w:val="24"/>
          <w:szCs w:val="24"/>
          <w:rtl w:val="0"/>
        </w:rPr>
        <w:t xml:space="preserve">, Vol. 17, pg. 1959–1961.</w:t>
      </w:r>
      <w:hyperlink r:id="rId17">
        <w:r w:rsidDel="00000000" w:rsidR="00000000" w:rsidRPr="00000000">
          <w:rPr>
            <w:rFonts w:ascii="Arial" w:cs="Arial" w:eastAsia="Arial" w:hAnsi="Arial"/>
            <w:sz w:val="24"/>
            <w:szCs w:val="24"/>
            <w:rtl w:val="0"/>
          </w:rPr>
          <w:t xml:space="preserve"> </w:t>
        </w:r>
      </w:hyperlink>
      <w:hyperlink r:id="rId18">
        <w:r w:rsidDel="00000000" w:rsidR="00000000" w:rsidRPr="00000000">
          <w:rPr>
            <w:rFonts w:ascii="Arial" w:cs="Arial" w:eastAsia="Arial" w:hAnsi="Arial"/>
            <w:color w:val="467886"/>
            <w:sz w:val="24"/>
            <w:szCs w:val="24"/>
            <w:u w:val="single"/>
            <w:rtl w:val="0"/>
          </w:rPr>
          <w:t xml:space="preserve">https://doi.org/10.2147/DDDT.S427470</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37">
      <w:pPr>
        <w:spacing w:after="0" w:before="240" w:line="259.20000000000005"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Police Federation (No date) </w:t>
      </w:r>
      <w:r w:rsidDel="00000000" w:rsidR="00000000" w:rsidRPr="00000000">
        <w:rPr>
          <w:rFonts w:ascii="Arial" w:cs="Arial" w:eastAsia="Arial" w:hAnsi="Arial"/>
          <w:i w:val="1"/>
          <w:sz w:val="24"/>
          <w:szCs w:val="24"/>
          <w:rtl w:val="0"/>
        </w:rPr>
        <w:t xml:space="preserve">Mental Health</w:t>
      </w:r>
      <w:r w:rsidDel="00000000" w:rsidR="00000000" w:rsidRPr="00000000">
        <w:rPr>
          <w:rFonts w:ascii="Arial" w:cs="Arial" w:eastAsia="Arial" w:hAnsi="Arial"/>
          <w:sz w:val="24"/>
          <w:szCs w:val="24"/>
          <w:rtl w:val="0"/>
        </w:rPr>
        <w:t xml:space="preserve">. Available at: </w:t>
      </w:r>
      <w:hyperlink r:id="rId19">
        <w:r w:rsidDel="00000000" w:rsidR="00000000" w:rsidRPr="00000000">
          <w:rPr>
            <w:rFonts w:ascii="Arial" w:cs="Arial" w:eastAsia="Arial" w:hAnsi="Arial"/>
            <w:color w:val="1155cc"/>
            <w:sz w:val="24"/>
            <w:szCs w:val="24"/>
            <w:u w:val="single"/>
            <w:rtl w:val="0"/>
          </w:rPr>
          <w:t xml:space="preserve">https://www.polfed.org/our-work/wellbeing/mental-health/</w:t>
        </w:r>
      </w:hyperlink>
      <w:r w:rsidDel="00000000" w:rsidR="00000000" w:rsidRPr="00000000">
        <w:rPr>
          <w:rFonts w:ascii="Arial" w:cs="Arial" w:eastAsia="Arial" w:hAnsi="Arial"/>
          <w:sz w:val="24"/>
          <w:szCs w:val="24"/>
          <w:rtl w:val="0"/>
        </w:rPr>
        <w:t xml:space="preserve"> (Accessed: 1st May 2025)</w:t>
      </w:r>
    </w:p>
    <w:p w:rsidR="00000000" w:rsidDel="00000000" w:rsidP="00000000" w:rsidRDefault="00000000" w:rsidRPr="00000000" w14:paraId="00000038">
      <w:pPr>
        <w:spacing w:after="0" w:before="240" w:line="259.20000000000005"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Reavis, J. A., Looman, J., Franco, K. A., &amp; Rojas, B. (2013) Adverse childhood experiences and adult criminality: how long must we live before we possess our own lives?. The Permanente journal, 17(2), 44–48. </w:t>
      </w:r>
      <w:hyperlink r:id="rId20">
        <w:r w:rsidDel="00000000" w:rsidR="00000000" w:rsidRPr="00000000">
          <w:rPr>
            <w:rFonts w:ascii="Arial" w:cs="Arial" w:eastAsia="Arial" w:hAnsi="Arial"/>
            <w:color w:val="1155cc"/>
            <w:sz w:val="24"/>
            <w:szCs w:val="24"/>
            <w:u w:val="single"/>
            <w:rtl w:val="0"/>
          </w:rPr>
          <w:t xml:space="preserve">https://doi.org/10.7812/TPP/12-072</w:t>
        </w:r>
      </w:hyperlink>
      <w:r w:rsidDel="00000000" w:rsidR="00000000" w:rsidRPr="00000000">
        <w:rPr>
          <w:rFonts w:ascii="Arial" w:cs="Arial" w:eastAsia="Arial" w:hAnsi="Arial"/>
          <w:sz w:val="24"/>
          <w:szCs w:val="24"/>
          <w:rtl w:val="0"/>
        </w:rPr>
        <w:t xml:space="preserve"> </w:t>
      </w: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after="0" w:before="240" w:line="259.20000000000005"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Tenny, S., Brannan, J. M., Brannan, G.D. (2022) </w:t>
      </w:r>
      <w:r w:rsidDel="00000000" w:rsidR="00000000" w:rsidRPr="00000000">
        <w:rPr>
          <w:rFonts w:ascii="Arial" w:cs="Arial" w:eastAsia="Arial" w:hAnsi="Arial"/>
          <w:i w:val="1"/>
          <w:sz w:val="24"/>
          <w:szCs w:val="24"/>
          <w:rtl w:val="0"/>
        </w:rPr>
        <w:t xml:space="preserve">Qualitative Study</w:t>
      </w:r>
      <w:r w:rsidDel="00000000" w:rsidR="00000000" w:rsidRPr="00000000">
        <w:rPr>
          <w:rFonts w:ascii="Arial" w:cs="Arial" w:eastAsia="Arial" w:hAnsi="Arial"/>
          <w:sz w:val="24"/>
          <w:szCs w:val="24"/>
          <w:rtl w:val="0"/>
        </w:rPr>
        <w:t xml:space="preserve">.  Florida: StatPearls Publishing.</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after="0" w:before="240" w:line="259.20000000000005"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Tuttle, L. (2023) </w:t>
      </w:r>
      <w:r w:rsidDel="00000000" w:rsidR="00000000" w:rsidRPr="00000000">
        <w:rPr>
          <w:rFonts w:ascii="Arial" w:cs="Arial" w:eastAsia="Arial" w:hAnsi="Arial"/>
          <w:i w:val="1"/>
          <w:sz w:val="24"/>
          <w:szCs w:val="24"/>
          <w:rtl w:val="0"/>
        </w:rPr>
        <w:t xml:space="preserve">Features of Excel to Use in Data Analysis</w:t>
      </w:r>
      <w:r w:rsidDel="00000000" w:rsidR="00000000" w:rsidRPr="00000000">
        <w:rPr>
          <w:rFonts w:ascii="Arial" w:cs="Arial" w:eastAsia="Arial" w:hAnsi="Arial"/>
          <w:sz w:val="24"/>
          <w:szCs w:val="24"/>
          <w:rtl w:val="0"/>
        </w:rPr>
        <w:t xml:space="preserve">. Available at: </w:t>
      </w:r>
      <w:hyperlink r:id="rId21">
        <w:r w:rsidDel="00000000" w:rsidR="00000000" w:rsidRPr="00000000">
          <w:rPr>
            <w:rFonts w:ascii="Arial" w:cs="Arial" w:eastAsia="Arial" w:hAnsi="Arial"/>
            <w:color w:val="1155cc"/>
            <w:sz w:val="24"/>
            <w:szCs w:val="24"/>
            <w:u w:val="single"/>
            <w:rtl w:val="0"/>
          </w:rPr>
          <w:t xml:space="preserve">https://www.wgu.edu/blog/features-excel-use-data-analysis2308.html</w:t>
        </w:r>
      </w:hyperlink>
      <w:r w:rsidDel="00000000" w:rsidR="00000000" w:rsidRPr="00000000">
        <w:rPr>
          <w:rFonts w:ascii="Arial" w:cs="Arial" w:eastAsia="Arial" w:hAnsi="Arial"/>
          <w:sz w:val="24"/>
          <w:szCs w:val="24"/>
          <w:rtl w:val="0"/>
        </w:rPr>
        <w:t xml:space="preserve"> (Accessed: 30th April 2025)</w:t>
      </w: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after="0" w:before="240" w:line="259.20000000000005"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Unwin, A. (2020) </w:t>
      </w:r>
      <w:r w:rsidDel="00000000" w:rsidR="00000000" w:rsidRPr="00000000">
        <w:rPr>
          <w:rFonts w:ascii="Arial" w:cs="Arial" w:eastAsia="Arial" w:hAnsi="Arial"/>
          <w:i w:val="1"/>
          <w:sz w:val="24"/>
          <w:szCs w:val="24"/>
          <w:rtl w:val="0"/>
        </w:rPr>
        <w:t xml:space="preserve">Why Is Data Visualization Important? What Is Important in Data Visualization?</w:t>
      </w:r>
      <w:r w:rsidDel="00000000" w:rsidR="00000000" w:rsidRPr="00000000">
        <w:rPr>
          <w:rFonts w:ascii="Arial" w:cs="Arial" w:eastAsia="Arial" w:hAnsi="Arial"/>
          <w:sz w:val="24"/>
          <w:szCs w:val="24"/>
          <w:rtl w:val="0"/>
        </w:rPr>
        <w:t xml:space="preserve"> Available at: </w:t>
      </w:r>
      <w:hyperlink r:id="rId22">
        <w:r w:rsidDel="00000000" w:rsidR="00000000" w:rsidRPr="00000000">
          <w:rPr>
            <w:rFonts w:ascii="Arial" w:cs="Arial" w:eastAsia="Arial" w:hAnsi="Arial"/>
            <w:color w:val="1155cc"/>
            <w:sz w:val="24"/>
            <w:szCs w:val="24"/>
            <w:u w:val="single"/>
            <w:rtl w:val="0"/>
          </w:rPr>
          <w:t xml:space="preserve">https://hdsr.mitpress.mit.edu/pub/zok97i7p/release/4</w:t>
        </w:r>
      </w:hyperlink>
      <w:r w:rsidDel="00000000" w:rsidR="00000000" w:rsidRPr="00000000">
        <w:rPr>
          <w:rFonts w:ascii="Arial" w:cs="Arial" w:eastAsia="Arial" w:hAnsi="Arial"/>
          <w:sz w:val="24"/>
          <w:szCs w:val="24"/>
          <w:rtl w:val="0"/>
        </w:rPr>
        <w:t xml:space="preserve"> (Accessed: 30th April 2025)</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after="0" w:before="240" w:line="259.20000000000005"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D">
      <w:pPr>
        <w:spacing w:after="0" w:before="240" w:line="259.20000000000005" w:lineRule="auto"/>
        <w:rPr>
          <w:rFonts w:ascii="Arial" w:cs="Arial" w:eastAsia="Arial" w:hAnsi="Arial"/>
          <w:sz w:val="24"/>
          <w:szCs w:val="24"/>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3E">
      <w:pPr>
        <w:rPr>
          <w:rFonts w:ascii="Arial" w:cs="Arial" w:eastAsia="Arial" w:hAnsi="Arial"/>
        </w:rPr>
      </w:pPr>
      <w:r w:rsidDel="00000000" w:rsidR="00000000" w:rsidRPr="00000000">
        <w:rPr>
          <w:rtl w:val="0"/>
        </w:rPr>
      </w:r>
    </w:p>
    <w:sectPr>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3"/>
      <w:numFmt w:val="decimal"/>
      <w:lvlText w:val="%1."/>
      <w:lvlJc w:val="left"/>
      <w:pPr>
        <w:ind w:left="720" w:hanging="360"/>
      </w:pPr>
      <w:rPr>
        <w:rFonts w:ascii="Arial" w:cs="Arial" w:eastAsia="Arial" w:hAnsi="Arial"/>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8"/>
      <w:numFmt w:val="decimal"/>
      <w:lvlText w:val="%1."/>
      <w:lvlJc w:val="left"/>
      <w:pPr>
        <w:ind w:left="720" w:hanging="360"/>
      </w:pPr>
      <w:rPr>
        <w:rFonts w:ascii="Arial" w:cs="Arial" w:eastAsia="Arial" w:hAnsi="Arial"/>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9"/>
      <w:numFmt w:val="decimal"/>
      <w:lvlText w:val="%1."/>
      <w:lvlJc w:val="left"/>
      <w:pPr>
        <w:ind w:left="720" w:hanging="360"/>
      </w:pPr>
      <w:rPr>
        <w:rFonts w:ascii="Arial" w:cs="Arial" w:eastAsia="Arial" w:hAnsi="Arial"/>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7"/>
      <w:numFmt w:val="decimal"/>
      <w:lvlText w:val="%1."/>
      <w:lvlJc w:val="left"/>
      <w:pPr>
        <w:ind w:left="720" w:hanging="360"/>
      </w:pPr>
      <w:rPr>
        <w:rFonts w:ascii="Arial" w:cs="Arial" w:eastAsia="Arial" w:hAnsi="Arial"/>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lvl w:ilvl="0">
      <w:start w:val="1"/>
      <w:numFmt w:val="decimal"/>
      <w:lvlText w:val="%1."/>
      <w:lvlJc w:val="left"/>
      <w:pPr>
        <w:ind w:left="720" w:hanging="360"/>
      </w:pPr>
      <w:rPr>
        <w:rFonts w:ascii="Arial" w:cs="Arial" w:eastAsia="Arial" w:hAnsi="Arial"/>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lvl w:ilvl="0">
      <w:start w:val="2"/>
      <w:numFmt w:val="decimal"/>
      <w:lvlText w:val="%1."/>
      <w:lvlJc w:val="left"/>
      <w:pPr>
        <w:ind w:left="720" w:hanging="360"/>
      </w:pPr>
      <w:rPr>
        <w:rFonts w:ascii="Arial" w:cs="Arial" w:eastAsia="Arial" w:hAnsi="Arial"/>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lvl w:ilvl="0">
      <w:start w:val="11"/>
      <w:numFmt w:val="decimal"/>
      <w:lvlText w:val="%1."/>
      <w:lvlJc w:val="left"/>
      <w:pPr>
        <w:ind w:left="720" w:hanging="360"/>
      </w:pPr>
      <w:rPr>
        <w:rFonts w:ascii="Arial" w:cs="Arial" w:eastAsia="Arial" w:hAnsi="Arial"/>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lvl w:ilvl="0">
      <w:start w:val="4"/>
      <w:numFmt w:val="decimal"/>
      <w:lvlText w:val="%1."/>
      <w:lvlJc w:val="left"/>
      <w:pPr>
        <w:ind w:left="720" w:hanging="360"/>
      </w:pPr>
      <w:rPr>
        <w:rFonts w:ascii="Arial" w:cs="Arial" w:eastAsia="Arial" w:hAnsi="Arial"/>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lvl w:ilvl="0">
      <w:start w:val="10"/>
      <w:numFmt w:val="decimal"/>
      <w:lvlText w:val="%1."/>
      <w:lvlJc w:val="left"/>
      <w:pPr>
        <w:ind w:left="720" w:hanging="360"/>
      </w:pPr>
      <w:rPr>
        <w:rFonts w:ascii="Arial" w:cs="Arial" w:eastAsia="Arial" w:hAnsi="Arial"/>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lvl w:ilvl="0">
      <w:start w:val="6"/>
      <w:numFmt w:val="decimal"/>
      <w:lvlText w:val="%1."/>
      <w:lvlJc w:val="left"/>
      <w:pPr>
        <w:ind w:left="720" w:hanging="360"/>
      </w:pPr>
      <w:rPr>
        <w:rFonts w:ascii="Arial" w:cs="Arial" w:eastAsia="Arial" w:hAnsi="Arial"/>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lvl w:ilvl="0">
      <w:start w:val="5"/>
      <w:numFmt w:val="decimal"/>
      <w:lvlText w:val="%1."/>
      <w:lvlJc w:val="left"/>
      <w:pPr>
        <w:ind w:left="720" w:hanging="360"/>
      </w:pPr>
      <w:rPr>
        <w:rFonts w:ascii="Arial" w:cs="Arial" w:eastAsia="Arial" w:hAnsi="Arial"/>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C3508C"/>
    <w:pPr>
      <w:keepNext w:val="1"/>
      <w:keepLines w:val="1"/>
      <w:spacing w:after="0" w:before="240"/>
      <w:outlineLvl w:val="0"/>
    </w:pPr>
    <w:rPr>
      <w:rFonts w:ascii="Arial" w:hAnsi="Arial" w:cstheme="majorBidi" w:eastAsiaTheme="majorEastAsia"/>
      <w:color w:val="2f5496"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link w:val="NoSpacingChar"/>
    <w:uiPriority w:val="1"/>
    <w:qFormat w:val="1"/>
    <w:rsid w:val="00C3508C"/>
    <w:pPr>
      <w:spacing w:after="0" w:line="240" w:lineRule="auto"/>
    </w:pPr>
    <w:rPr>
      <w:rFonts w:eastAsiaTheme="minorEastAsia"/>
      <w:kern w:val="0"/>
      <w:lang w:val="en-US"/>
    </w:rPr>
  </w:style>
  <w:style w:type="character" w:styleId="NoSpacingChar" w:customStyle="1">
    <w:name w:val="No Spacing Char"/>
    <w:basedOn w:val="DefaultParagraphFont"/>
    <w:link w:val="NoSpacing"/>
    <w:uiPriority w:val="1"/>
    <w:rsid w:val="00C3508C"/>
    <w:rPr>
      <w:rFonts w:eastAsiaTheme="minorEastAsia"/>
      <w:kern w:val="0"/>
      <w:lang w:val="en-US"/>
    </w:rPr>
  </w:style>
  <w:style w:type="character" w:styleId="Heading1Char" w:customStyle="1">
    <w:name w:val="Heading 1 Char"/>
    <w:basedOn w:val="DefaultParagraphFont"/>
    <w:link w:val="Heading1"/>
    <w:uiPriority w:val="9"/>
    <w:rsid w:val="00C3508C"/>
    <w:rPr>
      <w:rFonts w:ascii="Arial" w:hAnsi="Arial" w:cstheme="majorBidi" w:eastAsiaTheme="majorEastAsia"/>
      <w:color w:val="2f5496" w:themeColor="accent1" w:themeShade="0000BF"/>
      <w:sz w:val="32"/>
      <w:szCs w:val="32"/>
    </w:rPr>
  </w:style>
  <w:style w:type="paragraph" w:styleId="TOCHeading">
    <w:name w:val="TOC Heading"/>
    <w:basedOn w:val="Heading1"/>
    <w:next w:val="Normal"/>
    <w:uiPriority w:val="39"/>
    <w:unhideWhenUsed w:val="1"/>
    <w:qFormat w:val="1"/>
    <w:rsid w:val="00C3508C"/>
    <w:pPr>
      <w:outlineLvl w:val="9"/>
    </w:pPr>
    <w:rPr>
      <w:rFonts w:asciiTheme="majorHAnsi" w:hAnsiTheme="majorHAnsi"/>
      <w:kern w:val="0"/>
      <w:lang w:val="en-US"/>
    </w:rPr>
  </w:style>
  <w:style w:type="paragraph" w:styleId="TOC1">
    <w:name w:val="toc 1"/>
    <w:basedOn w:val="Normal"/>
    <w:next w:val="Normal"/>
    <w:autoRedefine w:val="1"/>
    <w:uiPriority w:val="39"/>
    <w:unhideWhenUsed w:val="1"/>
    <w:rsid w:val="00C3508C"/>
    <w:pPr>
      <w:spacing w:after="100"/>
    </w:pPr>
  </w:style>
  <w:style w:type="character" w:styleId="Hyperlink">
    <w:name w:val="Hyperlink"/>
    <w:basedOn w:val="DefaultParagraphFont"/>
    <w:uiPriority w:val="99"/>
    <w:unhideWhenUsed w:val="1"/>
    <w:rsid w:val="00C3508C"/>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7812/TPP/12-072" TargetMode="External"/><Relationship Id="rId11" Type="http://schemas.openxmlformats.org/officeDocument/2006/relationships/hyperlink" Target="https://docs.google.com/document/d/10MYpR0YaVLpCR_aqWGa7QfNeNvLRY7rD/edit?usp=sharing&amp;ouid=105659935883292808071&amp;rtpof=true&amp;sd=true" TargetMode="External"/><Relationship Id="rId22" Type="http://schemas.openxmlformats.org/officeDocument/2006/relationships/hyperlink" Target="https://hdsr.mitpress.mit.edu/pub/zok97i7p/release/4" TargetMode="External"/><Relationship Id="rId10" Type="http://schemas.openxmlformats.org/officeDocument/2006/relationships/hyperlink" Target="https://docs.google.com/document/d/10E62pFG4X3Zx13yhlQKiRkmxk6HjL0Dw/edit?usp=sharing&amp;ouid=105659935883292808071&amp;rtpof=true&amp;sd=true" TargetMode="External"/><Relationship Id="rId21" Type="http://schemas.openxmlformats.org/officeDocument/2006/relationships/hyperlink" Target="https://www.wgu.edu/blog/features-excel-use-data-analysis2308.html" TargetMode="External"/><Relationship Id="rId13" Type="http://schemas.openxmlformats.org/officeDocument/2006/relationships/hyperlink" Target="https://explore-education-statistics.service.gov.uk/find-statistics/children-in-need/2024#releaseHeadlines-summary" TargetMode="External"/><Relationship Id="rId12" Type="http://schemas.openxmlformats.org/officeDocument/2006/relationships/hyperlink" Target="https://doi.org/10.1177/019394591245116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hyperlink" Target="https://doi.org/10.1093/humrep/dev334" TargetMode="External"/><Relationship Id="rId14" Type="http://schemas.openxmlformats.org/officeDocument/2006/relationships/hyperlink" Target="https://doi.org/10.1177/17488958241261802" TargetMode="External"/><Relationship Id="rId17" Type="http://schemas.openxmlformats.org/officeDocument/2006/relationships/hyperlink" Target="https://doi.org/10.2147/DDDT.S427470" TargetMode="External"/><Relationship Id="rId16" Type="http://schemas.openxmlformats.org/officeDocument/2006/relationships/hyperlink" Target="https://doi.org/10.1016/j.patter.2020.1001" TargetMode="External"/><Relationship Id="rId5" Type="http://schemas.openxmlformats.org/officeDocument/2006/relationships/styles" Target="styles.xml"/><Relationship Id="rId19" Type="http://schemas.openxmlformats.org/officeDocument/2006/relationships/hyperlink" Target="https://www.polfed.org/our-work/wellbeing/mental-health/" TargetMode="External"/><Relationship Id="rId6" Type="http://schemas.openxmlformats.org/officeDocument/2006/relationships/customXml" Target="../customXML/item1.xml"/><Relationship Id="rId18" Type="http://schemas.openxmlformats.org/officeDocument/2006/relationships/hyperlink" Target="https://doi.org/10.2147/DDDT.S427470" TargetMode="External"/><Relationship Id="rId7" Type="http://schemas.openxmlformats.org/officeDocument/2006/relationships/image" Target="media/image3.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L0taZT4KV9++yB9G1awYoQvJ0g==">CgMxLjAyDmguMzljdWloNjVlaHp2Mg5oLmkxZ3lwc2wzaTlsZTIOaC52NG1uc3oxMG5yc3oyDmgueTQ0czEzbjFhaml3Mg5oLmpxOHU5Z2E1NXU3aDIOaC52Z2JmbmdpcHRycHMyDmgubHVodTI5b2FpcGRsOAByITEwWnBwZWNqaURVOVZnQ3BITklBb3owM2ZQOUpKNmtpYg==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2024-03-14T18:01:00Z</dcterms:created>
  <dc:creator>Mike Durke</dc:creator>
</cp:coreProperties>
</file>