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32CDD" w14:textId="77777777" w:rsidR="00264591" w:rsidRDefault="00264591" w:rsidP="00264591">
      <w:pPr>
        <w:tabs>
          <w:tab w:val="left" w:pos="921"/>
        </w:tabs>
        <w:spacing w:before="66" w:line="360" w:lineRule="auto"/>
        <w:ind w:left="920" w:right="498" w:hanging="360"/>
      </w:pPr>
    </w:p>
    <w:p w14:paraId="5D8CBEA0" w14:textId="77777777" w:rsidR="00264591" w:rsidRPr="001D2707" w:rsidRDefault="00264591" w:rsidP="00264591">
      <w:pPr>
        <w:spacing w:line="360" w:lineRule="auto"/>
      </w:pPr>
      <w:r w:rsidRPr="001D2707">
        <w:rPr>
          <w:noProof/>
        </w:rPr>
        <w:drawing>
          <wp:anchor distT="0" distB="0" distL="114300" distR="114300" simplePos="0" relativeHeight="251659264" behindDoc="0" locked="0" layoutInCell="1" allowOverlap="1" wp14:anchorId="67825FB4" wp14:editId="0F9E7ADF">
            <wp:simplePos x="0" y="0"/>
            <wp:positionH relativeFrom="margin">
              <wp:posOffset>600710</wp:posOffset>
            </wp:positionH>
            <wp:positionV relativeFrom="paragraph">
              <wp:posOffset>26833</wp:posOffset>
            </wp:positionV>
            <wp:extent cx="4532630" cy="1358265"/>
            <wp:effectExtent l="0" t="0" r="1270" b="0"/>
            <wp:wrapSquare wrapText="bothSides"/>
            <wp:docPr id="10" name="Picture 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4532630" cy="1358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79DDA2" w14:textId="77777777" w:rsidR="00264591" w:rsidRPr="001D2707"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rPr>
      </w:pPr>
    </w:p>
    <w:p w14:paraId="0D388F88" w14:textId="77777777" w:rsidR="00264591" w:rsidRPr="001D2707"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rPr>
      </w:pPr>
    </w:p>
    <w:p w14:paraId="4DE71BAA" w14:textId="77777777" w:rsidR="00264591" w:rsidRPr="001D2707"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361D18A2" w14:textId="77777777" w:rsidR="00264591" w:rsidRPr="001D2707"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rPr>
      </w:pPr>
    </w:p>
    <w:p w14:paraId="1546CA75" w14:textId="77777777" w:rsidR="00264591"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57D1A88B" w14:textId="0871DE23" w:rsidR="00264591" w:rsidRDefault="00A408DB" w:rsidP="00A408DB">
      <w:pPr>
        <w:tabs>
          <w:tab w:val="left" w:pos="8244"/>
        </w:tabs>
        <w:adjustRightInd w:val="0"/>
        <w:spacing w:line="360" w:lineRule="auto"/>
        <w:rPr>
          <w:color w:val="000000"/>
        </w:rPr>
      </w:pPr>
      <w:r>
        <w:rPr>
          <w:color w:val="000000"/>
        </w:rPr>
        <w:tab/>
      </w:r>
    </w:p>
    <w:p w14:paraId="213BC59F" w14:textId="77777777" w:rsidR="00264591"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0D193889" w14:textId="77777777" w:rsidR="00264591" w:rsidRPr="00B8134A"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Baciu Severina 2022009</w:t>
      </w:r>
    </w:p>
    <w:p w14:paraId="1B9A9618" w14:textId="77777777" w:rsidR="00264591" w:rsidRPr="00B8134A"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Global Business Environment </w:t>
      </w:r>
    </w:p>
    <w:p w14:paraId="147CE4A6" w14:textId="77777777" w:rsidR="00264591" w:rsidRPr="00B8134A"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LCBB4005</w:t>
      </w: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_BIRM</w:t>
      </w:r>
    </w:p>
    <w:p w14:paraId="165C6430" w14:textId="77777777" w:rsidR="00264591" w:rsidRPr="00B8134A"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Tutor: </w:t>
      </w:r>
      <w:proofErr w:type="spellStart"/>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w:t>
      </w:r>
      <w:proofErr w:type="spellEnd"/>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Eric Osei</w:t>
      </w:r>
    </w:p>
    <w:p w14:paraId="717C3B88" w14:textId="4C7B3AA4" w:rsidR="00264591" w:rsidRPr="00B8134A"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b/>
          <w:bCs/>
          <w:color w:val="000000"/>
          <w:sz w:val="32"/>
          <w:szCs w:val="32"/>
        </w:rPr>
      </w:pPr>
      <w:r>
        <w:rPr>
          <w:rFonts w:ascii="Arial" w:hAnsi="Arial" w:cs="Arial"/>
          <w:color w:val="000000"/>
          <w:sz w:val="32"/>
          <w:szCs w:val="32"/>
        </w:rPr>
        <w:t>Mock exam</w:t>
      </w:r>
      <w:r w:rsidR="00E14F79">
        <w:rPr>
          <w:rFonts w:ascii="Arial" w:hAnsi="Arial" w:cs="Arial"/>
          <w:color w:val="000000"/>
          <w:sz w:val="32"/>
          <w:szCs w:val="32"/>
        </w:rPr>
        <w:t>s</w:t>
      </w:r>
      <w:r>
        <w:rPr>
          <w:rFonts w:ascii="Arial" w:hAnsi="Arial" w:cs="Arial"/>
          <w:color w:val="000000"/>
          <w:sz w:val="32"/>
          <w:szCs w:val="32"/>
        </w:rPr>
        <w:t xml:space="preserve"> </w:t>
      </w:r>
    </w:p>
    <w:p w14:paraId="4604D627" w14:textId="77777777" w:rsidR="00264591" w:rsidRPr="00D50361"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Times New Roman" w:hAnsi="Times New Roman" w:cs="Times New Roman"/>
          <w:color w:val="000000"/>
        </w:rPr>
      </w:pPr>
    </w:p>
    <w:p w14:paraId="429878D9" w14:textId="77777777" w:rsidR="00264591" w:rsidRPr="00D50361"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Times New Roman" w:hAnsi="Times New Roman" w:cs="Times New Roman"/>
          <w:b/>
          <w:bCs/>
          <w:color w:val="000000"/>
        </w:rPr>
      </w:pPr>
    </w:p>
    <w:p w14:paraId="6E60FF23" w14:textId="77777777" w:rsidR="00264591"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cs="Trebuchet MS"/>
          <w:b/>
          <w:bCs/>
          <w:color w:val="000000"/>
          <w:sz w:val="36"/>
          <w:szCs w:val="32"/>
        </w:rPr>
      </w:pPr>
    </w:p>
    <w:p w14:paraId="1A28C78C" w14:textId="77777777" w:rsidR="00264591"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cs="Trebuchet MS"/>
          <w:b/>
          <w:bCs/>
          <w:color w:val="000000"/>
          <w:sz w:val="36"/>
          <w:szCs w:val="32"/>
        </w:rPr>
      </w:pPr>
    </w:p>
    <w:p w14:paraId="297BF3A4" w14:textId="77777777" w:rsidR="00264591"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cs="Trebuchet MS"/>
          <w:b/>
          <w:bCs/>
          <w:color w:val="000000"/>
          <w:sz w:val="36"/>
          <w:szCs w:val="32"/>
        </w:rPr>
      </w:pPr>
    </w:p>
    <w:p w14:paraId="133EB3BF" w14:textId="77777777" w:rsidR="00264591" w:rsidRPr="00484469" w:rsidRDefault="00264591" w:rsidP="002645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cs="Trebuchet MS"/>
          <w:b/>
          <w:bCs/>
          <w:color w:val="000000"/>
          <w:sz w:val="36"/>
          <w:szCs w:val="32"/>
        </w:rPr>
      </w:pPr>
    </w:p>
    <w:p w14:paraId="22EB8024" w14:textId="449498A2" w:rsidR="002A2C39" w:rsidRDefault="002A2C39"/>
    <w:p w14:paraId="66BDB062" w14:textId="4F64CD97" w:rsidR="003F33DF" w:rsidRPr="00787D3D" w:rsidRDefault="003F33DF" w:rsidP="003F33DF">
      <w:pPr>
        <w:spacing w:line="360" w:lineRule="auto"/>
        <w:rPr>
          <w:rFonts w:ascii="Arial" w:hAnsi="Arial" w:cs="Arial"/>
        </w:rPr>
      </w:pPr>
      <w:r w:rsidRPr="003F33DF">
        <w:rPr>
          <w:rFonts w:ascii="Arial" w:hAnsi="Arial" w:cs="Arial"/>
          <w:b/>
          <w:bCs/>
        </w:rPr>
        <w:lastRenderedPageBreak/>
        <w:t>1.</w:t>
      </w:r>
      <w:proofErr w:type="gramStart"/>
      <w:r>
        <w:rPr>
          <w:rFonts w:ascii="Arial" w:hAnsi="Arial" w:cs="Arial"/>
          <w:b/>
          <w:bCs/>
        </w:rPr>
        <w:t>a.</w:t>
      </w:r>
      <w:r w:rsidRPr="00787D3D">
        <w:rPr>
          <w:rFonts w:ascii="Arial" w:hAnsi="Arial" w:cs="Arial"/>
        </w:rPr>
        <w:t>To</w:t>
      </w:r>
      <w:proofErr w:type="gramEnd"/>
      <w:r w:rsidRPr="00787D3D">
        <w:rPr>
          <w:rFonts w:ascii="Arial" w:hAnsi="Arial" w:cs="Arial"/>
        </w:rPr>
        <w:t xml:space="preserve"> comprehend the market system, it is necessary to know the factors which rule entire economy. Demand and supply have been a rule since the beginning of trades and is there is an interconnection between these.</w:t>
      </w:r>
    </w:p>
    <w:p w14:paraId="162497B7" w14:textId="77777777" w:rsidR="003F33DF" w:rsidRDefault="003F33DF" w:rsidP="003F33DF">
      <w:pPr>
        <w:spacing w:line="360" w:lineRule="auto"/>
        <w:rPr>
          <w:rFonts w:ascii="Arial" w:hAnsi="Arial" w:cs="Arial"/>
        </w:rPr>
      </w:pPr>
      <w:r>
        <w:rPr>
          <w:rFonts w:ascii="Arial" w:hAnsi="Arial" w:cs="Arial"/>
        </w:rPr>
        <w:t>Demand is t</w:t>
      </w:r>
      <w:r w:rsidRPr="001F1633">
        <w:rPr>
          <w:rFonts w:ascii="Arial" w:hAnsi="Arial" w:cs="Arial"/>
        </w:rPr>
        <w:t>he desire for a good is backed by the capacity and willingness to pay for it. Supply refers to the entire amount of a commodity that is ready for sale.</w:t>
      </w:r>
      <w:r>
        <w:rPr>
          <w:rFonts w:ascii="Arial" w:hAnsi="Arial" w:cs="Arial"/>
        </w:rPr>
        <w:t xml:space="preserve"> </w:t>
      </w:r>
      <w:r w:rsidRPr="001F1633">
        <w:rPr>
          <w:rFonts w:ascii="Arial" w:hAnsi="Arial" w:cs="Arial"/>
        </w:rPr>
        <w:t>When demand increases, supply decreases, and when supply increases, demand decreases, resulting in an inverse connection in between two factors.</w:t>
      </w:r>
      <w:r>
        <w:rPr>
          <w:rFonts w:ascii="Arial" w:hAnsi="Arial" w:cs="Arial"/>
        </w:rPr>
        <w:t xml:space="preserve"> For demand, relationship with the price is inverse, while for supply is direct. </w:t>
      </w:r>
      <w:r w:rsidRPr="006D0AC7">
        <w:rPr>
          <w:rFonts w:ascii="Arial" w:hAnsi="Arial" w:cs="Arial"/>
        </w:rPr>
        <w:t xml:space="preserve">Other than pricing, there are other factors </w:t>
      </w:r>
      <w:r>
        <w:rPr>
          <w:rFonts w:ascii="Arial" w:hAnsi="Arial" w:cs="Arial"/>
        </w:rPr>
        <w:t xml:space="preserve">which differ these two. </w:t>
      </w:r>
    </w:p>
    <w:p w14:paraId="14DD017A" w14:textId="77777777" w:rsidR="003F33DF" w:rsidRDefault="003F33DF" w:rsidP="003F33DF">
      <w:pPr>
        <w:spacing w:line="360" w:lineRule="auto"/>
        <w:rPr>
          <w:rFonts w:ascii="Arial" w:hAnsi="Arial" w:cs="Arial"/>
        </w:rPr>
      </w:pPr>
      <w:r>
        <w:rPr>
          <w:rFonts w:ascii="Arial" w:hAnsi="Arial" w:cs="Arial"/>
        </w:rPr>
        <w:t>For demand other characteristic are</w:t>
      </w:r>
      <w:r w:rsidRPr="006D0AC7">
        <w:t xml:space="preserve"> </w:t>
      </w:r>
      <w:r w:rsidRPr="006D0AC7">
        <w:rPr>
          <w:rFonts w:ascii="Arial" w:hAnsi="Arial" w:cs="Arial"/>
        </w:rPr>
        <w:t>Choice and Taste</w:t>
      </w:r>
      <w:r>
        <w:rPr>
          <w:rFonts w:ascii="Arial" w:hAnsi="Arial" w:cs="Arial"/>
        </w:rPr>
        <w:t xml:space="preserve">, </w:t>
      </w:r>
      <w:r w:rsidRPr="006D0AC7">
        <w:rPr>
          <w:rFonts w:ascii="Arial" w:hAnsi="Arial" w:cs="Arial"/>
        </w:rPr>
        <w:t>Number of Customers</w:t>
      </w:r>
      <w:r>
        <w:rPr>
          <w:rFonts w:ascii="Arial" w:hAnsi="Arial" w:cs="Arial"/>
        </w:rPr>
        <w:t xml:space="preserve">, </w:t>
      </w:r>
      <w:r w:rsidRPr="006D0AC7">
        <w:rPr>
          <w:rFonts w:ascii="Arial" w:hAnsi="Arial" w:cs="Arial"/>
        </w:rPr>
        <w:t>Cost of Goods Produced</w:t>
      </w:r>
      <w:r>
        <w:rPr>
          <w:rFonts w:ascii="Arial" w:hAnsi="Arial" w:cs="Arial"/>
        </w:rPr>
        <w:t>.</w:t>
      </w:r>
    </w:p>
    <w:p w14:paraId="7D8E6F6C" w14:textId="77777777" w:rsidR="003F33DF" w:rsidRDefault="003F33DF" w:rsidP="003F33DF">
      <w:pPr>
        <w:spacing w:line="360" w:lineRule="auto"/>
        <w:rPr>
          <w:rFonts w:ascii="Arial" w:hAnsi="Arial" w:cs="Arial"/>
        </w:rPr>
      </w:pPr>
      <w:r>
        <w:rPr>
          <w:rFonts w:ascii="Arial" w:hAnsi="Arial" w:cs="Arial"/>
        </w:rPr>
        <w:t xml:space="preserve">While for Supply are: </w:t>
      </w:r>
      <w:r w:rsidRPr="006D0AC7">
        <w:rPr>
          <w:rFonts w:ascii="Arial" w:hAnsi="Arial" w:cs="Arial"/>
        </w:rPr>
        <w:t>The cost of materials and other elements</w:t>
      </w:r>
      <w:r>
        <w:rPr>
          <w:rFonts w:ascii="Arial" w:hAnsi="Arial" w:cs="Arial"/>
        </w:rPr>
        <w:t xml:space="preserve">, </w:t>
      </w:r>
      <w:r w:rsidRPr="006D0AC7">
        <w:rPr>
          <w:rFonts w:ascii="Arial" w:hAnsi="Arial" w:cs="Arial"/>
        </w:rPr>
        <w:t>Subsidization and tariffs</w:t>
      </w:r>
      <w:r>
        <w:rPr>
          <w:rFonts w:ascii="Arial" w:hAnsi="Arial" w:cs="Arial"/>
        </w:rPr>
        <w:t>, technology.</w:t>
      </w:r>
    </w:p>
    <w:p w14:paraId="5C5574B9" w14:textId="28E4022F" w:rsidR="003F33DF" w:rsidRDefault="00AB4236" w:rsidP="003F33DF">
      <w:pPr>
        <w:spacing w:line="360" w:lineRule="auto"/>
        <w:rPr>
          <w:rFonts w:ascii="Arial" w:hAnsi="Arial" w:cs="Arial"/>
        </w:rPr>
      </w:pPr>
      <w:r w:rsidRPr="003F33DF">
        <w:rPr>
          <w:rFonts w:ascii="Arial" w:hAnsi="Arial" w:cs="Arial"/>
          <w:b/>
          <w:bCs/>
        </w:rPr>
        <w:t>b.</w:t>
      </w:r>
      <w:r w:rsidRPr="009121FD">
        <w:rPr>
          <w:rFonts w:ascii="Arial" w:hAnsi="Arial" w:cs="Arial"/>
        </w:rPr>
        <w:t xml:space="preserve"> Demand</w:t>
      </w:r>
      <w:r w:rsidR="003F33DF" w:rsidRPr="009121FD">
        <w:rPr>
          <w:rFonts w:ascii="Arial" w:hAnsi="Arial" w:cs="Arial"/>
        </w:rPr>
        <w:t xml:space="preserve"> elasticity is a significant variant on the idea of consumption. Demand may be divided into three types: elastic, inelastic, and unitary.</w:t>
      </w:r>
    </w:p>
    <w:p w14:paraId="556BCC06" w14:textId="77777777" w:rsidR="003F33DF" w:rsidRDefault="003F33DF" w:rsidP="003F33DF">
      <w:pPr>
        <w:spacing w:line="360" w:lineRule="auto"/>
        <w:rPr>
          <w:rFonts w:ascii="Arial" w:hAnsi="Arial" w:cs="Arial"/>
        </w:rPr>
      </w:pPr>
      <w:r>
        <w:rPr>
          <w:rFonts w:ascii="Arial" w:hAnsi="Arial" w:cs="Arial"/>
        </w:rPr>
        <w:t>“</w:t>
      </w:r>
      <w:r w:rsidRPr="009121FD">
        <w:rPr>
          <w:rFonts w:ascii="Arial" w:hAnsi="Arial" w:cs="Arial"/>
        </w:rPr>
        <w:t>An elastic demand is one in which the change in quantity required as a result of a price change is substantial.</w:t>
      </w:r>
      <w:r>
        <w:rPr>
          <w:rFonts w:ascii="Arial" w:hAnsi="Arial" w:cs="Arial"/>
        </w:rPr>
        <w:t>”</w:t>
      </w:r>
      <w:r w:rsidRPr="009121FD">
        <w:t xml:space="preserve"> </w:t>
      </w:r>
      <w:r w:rsidRPr="009121FD">
        <w:rPr>
          <w:rFonts w:ascii="Arial" w:hAnsi="Arial" w:cs="Arial"/>
        </w:rPr>
        <w:t>(File C5-207 Elasticity of Demand, 2007)</w:t>
      </w:r>
    </w:p>
    <w:p w14:paraId="237EF4D2" w14:textId="77777777" w:rsidR="003F33DF" w:rsidRDefault="003F33DF" w:rsidP="003F33DF">
      <w:pPr>
        <w:spacing w:line="360" w:lineRule="auto"/>
        <w:rPr>
          <w:rFonts w:ascii="Arial" w:hAnsi="Arial" w:cs="Arial"/>
        </w:rPr>
      </w:pPr>
      <w:r>
        <w:rPr>
          <w:rFonts w:ascii="Arial" w:hAnsi="Arial" w:cs="Arial"/>
        </w:rPr>
        <w:t>As examples of elastic demand can be products or services which consumers may easily switch for other the same but cheaper or even better.</w:t>
      </w:r>
    </w:p>
    <w:p w14:paraId="5882F2AE" w14:textId="77777777" w:rsidR="003F33DF" w:rsidRDefault="003F33DF" w:rsidP="003F33DF">
      <w:pPr>
        <w:spacing w:line="360" w:lineRule="auto"/>
        <w:rPr>
          <w:rFonts w:ascii="Arial" w:hAnsi="Arial" w:cs="Arial"/>
        </w:rPr>
      </w:pPr>
      <w:r>
        <w:rPr>
          <w:rFonts w:ascii="Arial" w:hAnsi="Arial" w:cs="Arial"/>
        </w:rPr>
        <w:t xml:space="preserve"> If a person wants to buy a ticket to Paris, he can choose from airlines tickets which are more expensive or can opt to travel by car or rail instead, that’s way airline companies strive to keep their prices down as travel services are saturated. Another example may be soft drinks, because it is </w:t>
      </w:r>
      <w:r w:rsidRPr="00787D3D">
        <w:rPr>
          <w:rFonts w:ascii="Arial" w:hAnsi="Arial" w:cs="Arial"/>
        </w:rPr>
        <w:t>non-essentials</w:t>
      </w:r>
      <w:r>
        <w:rPr>
          <w:rFonts w:ascii="Arial" w:hAnsi="Arial" w:cs="Arial"/>
        </w:rPr>
        <w:t xml:space="preserve"> item, this industry is in an</w:t>
      </w:r>
      <w:r w:rsidRPr="00787D3D">
        <w:rPr>
          <w:rFonts w:ascii="Arial" w:hAnsi="Arial" w:cs="Arial"/>
        </w:rPr>
        <w:t xml:space="preserve"> extremely elastic demand. Every brand and variety of soda competes, and there are several alternatives for the whole soft drink category.</w:t>
      </w:r>
    </w:p>
    <w:p w14:paraId="32A4E79C" w14:textId="77777777" w:rsidR="003F33DF" w:rsidRDefault="003F33DF" w:rsidP="003F33DF">
      <w:pPr>
        <w:spacing w:line="360" w:lineRule="auto"/>
        <w:rPr>
          <w:rFonts w:ascii="Arial" w:hAnsi="Arial" w:cs="Arial"/>
        </w:rPr>
      </w:pPr>
      <w:r w:rsidRPr="003F33DF">
        <w:rPr>
          <w:rFonts w:ascii="Arial" w:hAnsi="Arial" w:cs="Arial"/>
          <w:b/>
          <w:bCs/>
        </w:rPr>
        <w:t>2.</w:t>
      </w:r>
      <w:r>
        <w:rPr>
          <w:rFonts w:ascii="Arial" w:hAnsi="Arial" w:cs="Arial"/>
        </w:rPr>
        <w:t xml:space="preserve">G20 is a forum for countries which represent an economy power and their GDP represent 75% of international trade. The G20 leaders are playing </w:t>
      </w:r>
      <w:r w:rsidRPr="00787D3D">
        <w:rPr>
          <w:rFonts w:ascii="Arial" w:hAnsi="Arial" w:cs="Arial"/>
        </w:rPr>
        <w:t>important role in global trade regulation and supports further development of its operations.</w:t>
      </w:r>
      <w:r>
        <w:rPr>
          <w:rFonts w:ascii="Arial" w:hAnsi="Arial" w:cs="Arial"/>
        </w:rPr>
        <w:t xml:space="preserve"> “</w:t>
      </w:r>
      <w:r w:rsidRPr="003E64DE">
        <w:rPr>
          <w:rFonts w:ascii="Arial" w:hAnsi="Arial" w:cs="Arial"/>
        </w:rPr>
        <w:t>Members of the Group of 20 agree to laws that promote an open, transparent, and competitive services market.</w:t>
      </w:r>
      <w:r>
        <w:rPr>
          <w:rFonts w:ascii="Arial" w:hAnsi="Arial" w:cs="Arial"/>
        </w:rPr>
        <w:t xml:space="preserve">” </w:t>
      </w:r>
      <w:r w:rsidRPr="003E64DE">
        <w:rPr>
          <w:rFonts w:ascii="Arial" w:hAnsi="Arial" w:cs="Arial"/>
        </w:rPr>
        <w:t>(Annex II: G20 Strategy for Global Trade Growth (SGTG), n.d.)</w:t>
      </w:r>
      <w:r>
        <w:rPr>
          <w:rFonts w:ascii="Arial" w:hAnsi="Arial" w:cs="Arial"/>
        </w:rPr>
        <w:t>.</w:t>
      </w:r>
      <w:r w:rsidRPr="003E64DE">
        <w:rPr>
          <w:rFonts w:ascii="Arial" w:hAnsi="Arial" w:cs="Arial"/>
        </w:rPr>
        <w:t xml:space="preserve"> This will make it easier for service providers, particularly those from emerging and low-income nations, to participate.</w:t>
      </w:r>
    </w:p>
    <w:p w14:paraId="7B5622CF" w14:textId="77777777" w:rsidR="003F33DF" w:rsidRDefault="003F33DF" w:rsidP="003F33DF">
      <w:pPr>
        <w:spacing w:line="360" w:lineRule="auto"/>
        <w:rPr>
          <w:rFonts w:ascii="Arial" w:hAnsi="Arial" w:cs="Arial"/>
        </w:rPr>
      </w:pPr>
      <w:r w:rsidRPr="003E64DE">
        <w:rPr>
          <w:rFonts w:ascii="Arial" w:hAnsi="Arial" w:cs="Arial"/>
        </w:rPr>
        <w:t xml:space="preserve">“The G20 incentivises the WTO, OECD, and World Bank to conduct additional research within their respective mandates and existing resources to provide G20 members with a </w:t>
      </w:r>
      <w:r w:rsidRPr="003E64DE">
        <w:rPr>
          <w:rFonts w:ascii="Arial" w:hAnsi="Arial" w:cs="Arial"/>
        </w:rPr>
        <w:lastRenderedPageBreak/>
        <w:t>clear picture of the role of service sectors in the overall economy and along supply chains, as well as their contribution to trade growth and economic development and the achievement of public policy objectives.</w:t>
      </w:r>
      <w:r>
        <w:rPr>
          <w:rFonts w:ascii="Arial" w:hAnsi="Arial" w:cs="Arial"/>
        </w:rPr>
        <w:t xml:space="preserve">” </w:t>
      </w:r>
      <w:r w:rsidRPr="003E64DE">
        <w:rPr>
          <w:rFonts w:ascii="Arial" w:hAnsi="Arial" w:cs="Arial"/>
        </w:rPr>
        <w:t>(Annex II: G20 Strategy for Global Trade Growth (SGTG), n.d.)</w:t>
      </w:r>
      <w:r>
        <w:rPr>
          <w:rFonts w:ascii="Arial" w:hAnsi="Arial" w:cs="Arial"/>
        </w:rPr>
        <w:t>.</w:t>
      </w:r>
    </w:p>
    <w:p w14:paraId="328268EB" w14:textId="77777777" w:rsidR="003F33DF" w:rsidRDefault="003F33DF" w:rsidP="003F33DF">
      <w:pPr>
        <w:spacing w:line="360" w:lineRule="auto"/>
        <w:rPr>
          <w:rFonts w:ascii="Arial" w:hAnsi="Arial" w:cs="Arial"/>
        </w:rPr>
      </w:pPr>
      <w:r w:rsidRPr="003F33DF">
        <w:rPr>
          <w:rFonts w:ascii="Arial" w:hAnsi="Arial" w:cs="Arial"/>
          <w:b/>
          <w:bCs/>
        </w:rPr>
        <w:t>3</w:t>
      </w:r>
      <w:r>
        <w:rPr>
          <w:rFonts w:ascii="Arial" w:hAnsi="Arial" w:cs="Arial"/>
        </w:rPr>
        <w:t>.</w:t>
      </w:r>
      <w:r w:rsidRPr="003E64DE">
        <w:t xml:space="preserve"> </w:t>
      </w:r>
      <w:r>
        <w:t>“</w:t>
      </w:r>
      <w:r w:rsidRPr="003E64DE">
        <w:rPr>
          <w:rFonts w:ascii="Arial" w:hAnsi="Arial" w:cs="Arial"/>
        </w:rPr>
        <w:t>Internalization is an expansion strategy that includes offering your items / solutions in new areas across the world.</w:t>
      </w:r>
      <w:r>
        <w:rPr>
          <w:rFonts w:ascii="Arial" w:hAnsi="Arial" w:cs="Arial"/>
        </w:rPr>
        <w:t xml:space="preserve">” </w:t>
      </w:r>
      <w:r w:rsidRPr="0003625C">
        <w:rPr>
          <w:rFonts w:ascii="Arial" w:hAnsi="Arial" w:cs="Arial"/>
        </w:rPr>
        <w:t>(Strategy for Executives, 2015)</w:t>
      </w:r>
      <w:r>
        <w:rPr>
          <w:rFonts w:ascii="Arial" w:hAnsi="Arial" w:cs="Arial"/>
        </w:rPr>
        <w:t>.</w:t>
      </w:r>
    </w:p>
    <w:p w14:paraId="4FFFD3D1" w14:textId="77777777" w:rsidR="003F33DF" w:rsidRDefault="003F33DF" w:rsidP="003F33DF">
      <w:pPr>
        <w:spacing w:line="360" w:lineRule="auto"/>
        <w:rPr>
          <w:rFonts w:ascii="Arial" w:hAnsi="Arial" w:cs="Arial"/>
        </w:rPr>
      </w:pPr>
      <w:r>
        <w:rPr>
          <w:rFonts w:ascii="Arial" w:hAnsi="Arial" w:cs="Arial"/>
        </w:rPr>
        <w:t>A good strategy to access these new markets would be partnering with local companies “</w:t>
      </w:r>
      <w:r w:rsidRPr="0003625C">
        <w:rPr>
          <w:rFonts w:ascii="Arial" w:hAnsi="Arial" w:cs="Arial"/>
        </w:rPr>
        <w:t>This option provides a nice middle ground that benefits from both the exporting and direct investment options.</w:t>
      </w:r>
      <w:r>
        <w:rPr>
          <w:rFonts w:ascii="Arial" w:hAnsi="Arial" w:cs="Arial"/>
        </w:rPr>
        <w:t xml:space="preserve">” </w:t>
      </w:r>
      <w:r w:rsidRPr="0003625C">
        <w:rPr>
          <w:rFonts w:ascii="Arial" w:hAnsi="Arial" w:cs="Arial"/>
        </w:rPr>
        <w:t>(Strategy for Executives, 2015)</w:t>
      </w:r>
      <w:r>
        <w:rPr>
          <w:rFonts w:ascii="Arial" w:hAnsi="Arial" w:cs="Arial"/>
        </w:rPr>
        <w:t>.</w:t>
      </w:r>
    </w:p>
    <w:p w14:paraId="246DC79A" w14:textId="77777777" w:rsidR="003F33DF" w:rsidRDefault="003F33DF" w:rsidP="003F33DF">
      <w:pPr>
        <w:spacing w:line="360" w:lineRule="auto"/>
        <w:rPr>
          <w:rFonts w:ascii="Arial" w:hAnsi="Arial" w:cs="Arial"/>
        </w:rPr>
      </w:pPr>
      <w:r>
        <w:rPr>
          <w:rFonts w:ascii="Arial" w:hAnsi="Arial" w:cs="Arial"/>
        </w:rPr>
        <w:t xml:space="preserve">Often, the best strategy is to enter into an exclusive agreement with a distribution partner </w:t>
      </w:r>
      <w:r w:rsidRPr="0003625C">
        <w:rPr>
          <w:rFonts w:ascii="Arial" w:hAnsi="Arial" w:cs="Arial"/>
        </w:rPr>
        <w:t>in which they exclusively advertise your items within a specified category or location, or it could be a licencing arrangement in which the strategic company produces or distributes your goods under precise criteria.</w:t>
      </w:r>
    </w:p>
    <w:p w14:paraId="228F2E26" w14:textId="77777777" w:rsidR="003F33DF" w:rsidRDefault="003F33DF" w:rsidP="003F33DF">
      <w:pPr>
        <w:spacing w:line="360" w:lineRule="auto"/>
        <w:rPr>
          <w:rFonts w:ascii="Arial" w:hAnsi="Arial" w:cs="Arial"/>
        </w:rPr>
      </w:pPr>
      <w:r w:rsidRPr="003F33DF">
        <w:rPr>
          <w:rFonts w:ascii="Arial" w:hAnsi="Arial" w:cs="Arial"/>
          <w:b/>
          <w:bCs/>
        </w:rPr>
        <w:t xml:space="preserve">4. </w:t>
      </w:r>
      <w:r w:rsidRPr="003F33DF">
        <w:rPr>
          <w:rFonts w:ascii="Arial" w:hAnsi="Arial" w:cs="Arial"/>
        </w:rPr>
        <w:t>A Global Value Chain</w:t>
      </w:r>
      <w:r>
        <w:rPr>
          <w:rFonts w:ascii="Arial" w:hAnsi="Arial" w:cs="Arial"/>
        </w:rPr>
        <w:t xml:space="preserve"> is achieved by a company or organization through globalization of its production </w:t>
      </w:r>
      <w:r w:rsidRPr="001600BA">
        <w:rPr>
          <w:rFonts w:ascii="Arial" w:hAnsi="Arial" w:cs="Arial"/>
        </w:rPr>
        <w:t>with each stage of the process contributing value to the final product.</w:t>
      </w:r>
    </w:p>
    <w:p w14:paraId="69EA1B0E" w14:textId="77777777" w:rsidR="003F33DF" w:rsidRDefault="003F33DF" w:rsidP="003F33DF">
      <w:pPr>
        <w:spacing w:line="360" w:lineRule="auto"/>
        <w:rPr>
          <w:rFonts w:ascii="Arial" w:hAnsi="Arial" w:cs="Arial"/>
        </w:rPr>
      </w:pPr>
      <w:r>
        <w:rPr>
          <w:rFonts w:ascii="Arial" w:hAnsi="Arial" w:cs="Arial"/>
        </w:rPr>
        <w:t>Everyone knows about KFC franchise and its successful global business model. Through time, the management aligned a system which works globally, and their business is thriving.</w:t>
      </w:r>
    </w:p>
    <w:p w14:paraId="551CCB37" w14:textId="77777777" w:rsidR="003F33DF" w:rsidRDefault="003F33DF" w:rsidP="003F33DF">
      <w:pPr>
        <w:spacing w:line="360" w:lineRule="auto"/>
        <w:rPr>
          <w:rFonts w:ascii="Arial" w:hAnsi="Arial" w:cs="Arial"/>
        </w:rPr>
      </w:pPr>
      <w:r>
        <w:rPr>
          <w:rFonts w:ascii="Arial" w:hAnsi="Arial" w:cs="Arial"/>
        </w:rPr>
        <w:t xml:space="preserve">When KFC opens a new facility, they arrange the delivery of fresh chicken meat and they try to </w:t>
      </w:r>
      <w:r w:rsidRPr="00415B68">
        <w:rPr>
          <w:rFonts w:ascii="Arial" w:hAnsi="Arial" w:cs="Arial"/>
        </w:rPr>
        <w:t xml:space="preserve">decrease the </w:t>
      </w:r>
      <w:r>
        <w:rPr>
          <w:rFonts w:ascii="Arial" w:hAnsi="Arial" w:cs="Arial"/>
        </w:rPr>
        <w:t>delivery</w:t>
      </w:r>
      <w:r w:rsidRPr="00415B68">
        <w:rPr>
          <w:rFonts w:ascii="Arial" w:hAnsi="Arial" w:cs="Arial"/>
        </w:rPr>
        <w:t xml:space="preserve"> price, the firm collaborates with local suppliers.</w:t>
      </w:r>
      <w:r>
        <w:rPr>
          <w:rFonts w:ascii="Arial" w:hAnsi="Arial" w:cs="Arial"/>
        </w:rPr>
        <w:t xml:space="preserve"> </w:t>
      </w:r>
      <w:r w:rsidRPr="00415B68">
        <w:rPr>
          <w:rFonts w:ascii="Arial" w:hAnsi="Arial" w:cs="Arial"/>
        </w:rPr>
        <w:t>To begin with, nearby chicken meat suppliers will be interested in the company's new divisions since they will be able to deal with it.</w:t>
      </w:r>
      <w:r>
        <w:rPr>
          <w:rFonts w:ascii="Arial" w:hAnsi="Arial" w:cs="Arial"/>
        </w:rPr>
        <w:t xml:space="preserve"> </w:t>
      </w:r>
      <w:r w:rsidRPr="00415B68">
        <w:rPr>
          <w:rFonts w:ascii="Arial" w:hAnsi="Arial" w:cs="Arial"/>
        </w:rPr>
        <w:t>Partnership with small growers may be regarded as a guarantee of product quality, since they will not expire during transportation.</w:t>
      </w:r>
      <w:r>
        <w:rPr>
          <w:rFonts w:ascii="Arial" w:hAnsi="Arial" w:cs="Arial"/>
        </w:rPr>
        <w:t xml:space="preserve"> </w:t>
      </w:r>
      <w:r w:rsidRPr="00EE4B14">
        <w:rPr>
          <w:rFonts w:ascii="Arial" w:hAnsi="Arial" w:cs="Arial"/>
        </w:rPr>
        <w:t>The solutions recommended to consumers will be of higher quality, and the ease with which they may be prepared can also serve as proof of the company's great organisation.</w:t>
      </w:r>
      <w:r>
        <w:rPr>
          <w:rFonts w:ascii="Arial" w:hAnsi="Arial" w:cs="Arial"/>
        </w:rPr>
        <w:t xml:space="preserve"> </w:t>
      </w:r>
      <w:r w:rsidRPr="00EE4B14">
        <w:rPr>
          <w:rFonts w:ascii="Arial" w:hAnsi="Arial" w:cs="Arial"/>
        </w:rPr>
        <w:t>People return to KFC restaurants because they are pleased with the quality of their services.</w:t>
      </w:r>
      <w:r>
        <w:rPr>
          <w:rFonts w:ascii="Arial" w:hAnsi="Arial" w:cs="Arial"/>
        </w:rPr>
        <w:t xml:space="preserve"> This is how KFC build its value in the global market and </w:t>
      </w:r>
      <w:r w:rsidRPr="00EE4B14">
        <w:rPr>
          <w:rFonts w:ascii="Arial" w:hAnsi="Arial" w:cs="Arial"/>
        </w:rPr>
        <w:t>has a distinct significant advantage</w:t>
      </w:r>
      <w:r>
        <w:rPr>
          <w:rFonts w:ascii="Arial" w:hAnsi="Arial" w:cs="Arial"/>
        </w:rPr>
        <w:t xml:space="preserve"> forefront of competitors.</w:t>
      </w:r>
    </w:p>
    <w:p w14:paraId="4CACE2BC" w14:textId="5BBD2129" w:rsidR="003F33DF" w:rsidRDefault="003F33DF" w:rsidP="003F33DF">
      <w:pPr>
        <w:spacing w:line="360" w:lineRule="auto"/>
        <w:rPr>
          <w:rFonts w:ascii="Arial" w:hAnsi="Arial" w:cs="Arial"/>
        </w:rPr>
      </w:pPr>
    </w:p>
    <w:p w14:paraId="01AE02C8" w14:textId="0BAD60D1" w:rsidR="003F33DF" w:rsidRDefault="003F33DF" w:rsidP="003F33DF">
      <w:pPr>
        <w:spacing w:line="360" w:lineRule="auto"/>
        <w:rPr>
          <w:rFonts w:ascii="Arial" w:hAnsi="Arial" w:cs="Arial"/>
        </w:rPr>
      </w:pPr>
    </w:p>
    <w:p w14:paraId="1567E136" w14:textId="1C19AFCF" w:rsidR="003F33DF" w:rsidRDefault="003F33DF" w:rsidP="003F33DF">
      <w:pPr>
        <w:spacing w:line="360" w:lineRule="auto"/>
        <w:rPr>
          <w:rFonts w:ascii="Arial" w:hAnsi="Arial" w:cs="Arial"/>
        </w:rPr>
      </w:pPr>
    </w:p>
    <w:p w14:paraId="207A4C6D" w14:textId="0ED2BC3B" w:rsidR="005B37C6" w:rsidRDefault="005B37C6" w:rsidP="003F33DF">
      <w:pPr>
        <w:spacing w:line="360" w:lineRule="auto"/>
        <w:rPr>
          <w:rFonts w:ascii="Arial" w:hAnsi="Arial" w:cs="Arial"/>
        </w:rPr>
      </w:pPr>
    </w:p>
    <w:p w14:paraId="458BD39D" w14:textId="77777777" w:rsidR="005B37C6" w:rsidRDefault="005B37C6" w:rsidP="003F33DF">
      <w:pPr>
        <w:spacing w:line="360" w:lineRule="auto"/>
        <w:rPr>
          <w:rFonts w:ascii="Arial" w:hAnsi="Arial" w:cs="Arial"/>
        </w:rPr>
      </w:pPr>
    </w:p>
    <w:p w14:paraId="67A8A830" w14:textId="77777777" w:rsidR="003F33DF" w:rsidRDefault="003F33DF" w:rsidP="003F33DF">
      <w:pPr>
        <w:spacing w:line="360" w:lineRule="auto"/>
        <w:rPr>
          <w:rFonts w:ascii="Arial" w:hAnsi="Arial" w:cs="Arial"/>
        </w:rPr>
      </w:pPr>
    </w:p>
    <w:p w14:paraId="1F831367" w14:textId="20420002" w:rsidR="003F33DF" w:rsidRPr="005B37C6" w:rsidRDefault="003F33DF" w:rsidP="003F33DF">
      <w:pPr>
        <w:widowControl w:val="0"/>
        <w:autoSpaceDE w:val="0"/>
        <w:autoSpaceDN w:val="0"/>
        <w:adjustRightInd w:val="0"/>
        <w:spacing w:after="240" w:line="360" w:lineRule="auto"/>
        <w:rPr>
          <w:rFonts w:ascii="Arial" w:hAnsi="Arial" w:cs="Arial"/>
          <w:b/>
          <w:bCs/>
          <w:lang w:val="en-US"/>
        </w:rPr>
      </w:pPr>
      <w:r w:rsidRPr="005B37C6">
        <w:rPr>
          <w:rFonts w:ascii="Arial" w:hAnsi="Arial" w:cs="Arial"/>
          <w:b/>
          <w:bCs/>
          <w:lang w:val="en-US"/>
        </w:rPr>
        <w:t>Reference list</w:t>
      </w:r>
      <w:r w:rsidR="005B37C6" w:rsidRPr="005B37C6">
        <w:rPr>
          <w:rFonts w:ascii="Arial" w:hAnsi="Arial" w:cs="Arial"/>
          <w:b/>
          <w:bCs/>
          <w:lang w:val="en-US"/>
        </w:rPr>
        <w:t>:</w:t>
      </w:r>
    </w:p>
    <w:p w14:paraId="028C0660" w14:textId="77777777" w:rsidR="003F33DF" w:rsidRPr="005B37C6" w:rsidRDefault="003F33DF" w:rsidP="003F33DF">
      <w:pPr>
        <w:widowControl w:val="0"/>
        <w:autoSpaceDE w:val="0"/>
        <w:autoSpaceDN w:val="0"/>
        <w:adjustRightInd w:val="0"/>
        <w:spacing w:after="240" w:line="360" w:lineRule="auto"/>
        <w:rPr>
          <w:rFonts w:ascii="Arial" w:hAnsi="Arial" w:cs="Arial"/>
          <w:lang w:val="en-US"/>
        </w:rPr>
      </w:pPr>
      <w:r w:rsidRPr="005B37C6">
        <w:rPr>
          <w:rFonts w:ascii="Arial" w:hAnsi="Arial" w:cs="Arial"/>
          <w:lang w:val="en-US"/>
        </w:rPr>
        <w:t>Annex II: G20 Strategy for Global Trade Growth (SGTG). (n.d.). [online</w:t>
      </w:r>
      <w:proofErr w:type="gramStart"/>
      <w:r w:rsidRPr="005B37C6">
        <w:rPr>
          <w:rFonts w:ascii="Arial" w:hAnsi="Arial" w:cs="Arial"/>
          <w:lang w:val="en-US"/>
        </w:rPr>
        <w:t>] .</w:t>
      </w:r>
      <w:proofErr w:type="gramEnd"/>
      <w:r w:rsidRPr="005B37C6">
        <w:rPr>
          <w:rFonts w:ascii="Arial" w:hAnsi="Arial" w:cs="Arial"/>
          <w:lang w:val="en-US"/>
        </w:rPr>
        <w:t xml:space="preserve"> Available at: </w:t>
      </w:r>
      <w:hyperlink r:id="rId7" w:history="1">
        <w:r w:rsidRPr="005B37C6">
          <w:rPr>
            <w:rStyle w:val="Hyperlink"/>
            <w:rFonts w:ascii="Arial" w:hAnsi="Arial" w:cs="Arial"/>
            <w:lang w:val="en-US"/>
          </w:rPr>
          <w:t>https://trade.ec.europa.eu/doclib/docs/2016/july/tradoc_154789.pdf</w:t>
        </w:r>
      </w:hyperlink>
      <w:r w:rsidRPr="005B37C6">
        <w:rPr>
          <w:rFonts w:ascii="Arial" w:hAnsi="Arial" w:cs="Arial"/>
          <w:lang w:val="en-US"/>
        </w:rPr>
        <w:t xml:space="preserve"> [Accessed 13 Jul. 2021].</w:t>
      </w:r>
    </w:p>
    <w:p w14:paraId="50DD4DF1" w14:textId="77777777" w:rsidR="003F33DF" w:rsidRPr="005B37C6" w:rsidRDefault="003F33DF" w:rsidP="003F33DF">
      <w:pPr>
        <w:widowControl w:val="0"/>
        <w:autoSpaceDE w:val="0"/>
        <w:autoSpaceDN w:val="0"/>
        <w:adjustRightInd w:val="0"/>
        <w:spacing w:after="240" w:line="360" w:lineRule="auto"/>
        <w:rPr>
          <w:rFonts w:ascii="Arial" w:hAnsi="Arial" w:cs="Arial"/>
          <w:lang w:val="en-US"/>
        </w:rPr>
      </w:pPr>
      <w:r w:rsidRPr="005B37C6">
        <w:rPr>
          <w:rFonts w:ascii="Arial" w:hAnsi="Arial" w:cs="Arial"/>
          <w:lang w:val="en-US"/>
        </w:rPr>
        <w:t xml:space="preserve">File C5-207 Elasticity of Demand. (2007). [online] Available at: </w:t>
      </w:r>
      <w:hyperlink r:id="rId8" w:history="1">
        <w:r w:rsidRPr="005B37C6">
          <w:rPr>
            <w:rStyle w:val="Hyperlink"/>
            <w:rFonts w:ascii="Arial" w:hAnsi="Arial" w:cs="Arial"/>
            <w:lang w:val="en-US"/>
          </w:rPr>
          <w:t>https://www.extension.iastate.edu/agdm/wholefarm/pdf/c5-207.pdf</w:t>
        </w:r>
      </w:hyperlink>
      <w:r w:rsidRPr="005B37C6">
        <w:rPr>
          <w:rFonts w:ascii="Arial" w:hAnsi="Arial" w:cs="Arial"/>
          <w:lang w:val="en-US"/>
        </w:rPr>
        <w:t xml:space="preserve"> [Accessed 13 Jul. 2021].</w:t>
      </w:r>
    </w:p>
    <w:p w14:paraId="5503F1D1" w14:textId="77777777" w:rsidR="003F33DF" w:rsidRPr="005B37C6" w:rsidRDefault="003F33DF" w:rsidP="003F33DF">
      <w:pPr>
        <w:widowControl w:val="0"/>
        <w:autoSpaceDE w:val="0"/>
        <w:autoSpaceDN w:val="0"/>
        <w:adjustRightInd w:val="0"/>
        <w:spacing w:after="240" w:line="360" w:lineRule="auto"/>
        <w:rPr>
          <w:rFonts w:ascii="Arial" w:hAnsi="Arial" w:cs="Arial"/>
          <w:lang w:val="en-US"/>
        </w:rPr>
      </w:pPr>
      <w:r w:rsidRPr="005B37C6">
        <w:rPr>
          <w:rFonts w:ascii="Arial" w:hAnsi="Arial" w:cs="Arial"/>
          <w:lang w:val="en-US"/>
        </w:rPr>
        <w:t xml:space="preserve">Strategy for Executives. (2015). </w:t>
      </w:r>
      <w:r w:rsidRPr="005B37C6">
        <w:rPr>
          <w:rFonts w:ascii="Arial" w:hAnsi="Arial" w:cs="Arial"/>
          <w:i/>
          <w:iCs/>
          <w:lang w:val="en-US"/>
        </w:rPr>
        <w:t>International Market Entry</w:t>
      </w:r>
      <w:r w:rsidRPr="005B37C6">
        <w:rPr>
          <w:rFonts w:ascii="Arial" w:hAnsi="Arial" w:cs="Arial"/>
          <w:lang w:val="en-US"/>
        </w:rPr>
        <w:t xml:space="preserve">. [online] Available at: </w:t>
      </w:r>
      <w:hyperlink r:id="rId9" w:history="1">
        <w:r w:rsidRPr="005B37C6">
          <w:rPr>
            <w:rStyle w:val="Hyperlink"/>
            <w:rFonts w:ascii="Arial" w:hAnsi="Arial" w:cs="Arial"/>
            <w:lang w:val="en-US"/>
          </w:rPr>
          <w:t>https://strategyforexecs.com/international-market-entry/</w:t>
        </w:r>
      </w:hyperlink>
      <w:r w:rsidRPr="005B37C6">
        <w:rPr>
          <w:rFonts w:ascii="Arial" w:hAnsi="Arial" w:cs="Arial"/>
          <w:lang w:val="en-US"/>
        </w:rPr>
        <w:t xml:space="preserve"> [Accessed 13 Jul. 2021].</w:t>
      </w:r>
    </w:p>
    <w:p w14:paraId="1360B28C" w14:textId="77777777" w:rsidR="003F33DF" w:rsidRDefault="003F33DF" w:rsidP="003F33DF">
      <w:pPr>
        <w:spacing w:line="360" w:lineRule="auto"/>
        <w:rPr>
          <w:rFonts w:ascii="Arial" w:hAnsi="Arial" w:cs="Arial"/>
        </w:rPr>
      </w:pPr>
    </w:p>
    <w:p w14:paraId="51983AFB" w14:textId="77777777" w:rsidR="00EC1C38" w:rsidRDefault="00EC1C38" w:rsidP="00D22F17"/>
    <w:p w14:paraId="0B826C21" w14:textId="77777777" w:rsidR="00D22F17" w:rsidRPr="00D22F17" w:rsidRDefault="00D22F17" w:rsidP="00D22F17">
      <w:pPr>
        <w:pStyle w:val="Heading5"/>
        <w:shd w:val="clear" w:color="auto" w:fill="FFFFFF"/>
        <w:spacing w:before="0" w:beforeAutospacing="0" w:after="150" w:afterAutospacing="0"/>
        <w:ind w:left="720"/>
        <w:rPr>
          <w:rFonts w:ascii="Arial" w:hAnsi="Arial" w:cs="Arial"/>
          <w:b w:val="0"/>
          <w:bCs w:val="0"/>
          <w:caps/>
          <w:color w:val="EC6707"/>
          <w:sz w:val="24"/>
          <w:szCs w:val="24"/>
        </w:rPr>
      </w:pPr>
    </w:p>
    <w:p w14:paraId="0AAB2A0B" w14:textId="47D6029F" w:rsidR="00D22F17" w:rsidRDefault="00D22F17" w:rsidP="00D22F17"/>
    <w:sectPr w:rsidR="00D22F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4573E4"/>
    <w:multiLevelType w:val="hybridMultilevel"/>
    <w:tmpl w:val="A9187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DC7"/>
    <w:rsid w:val="00264591"/>
    <w:rsid w:val="002A2C39"/>
    <w:rsid w:val="003F33DF"/>
    <w:rsid w:val="005B37C6"/>
    <w:rsid w:val="008602A5"/>
    <w:rsid w:val="0088511E"/>
    <w:rsid w:val="00952541"/>
    <w:rsid w:val="009F6DC7"/>
    <w:rsid w:val="00A408DB"/>
    <w:rsid w:val="00A54415"/>
    <w:rsid w:val="00AB4236"/>
    <w:rsid w:val="00BC7F22"/>
    <w:rsid w:val="00D22F17"/>
    <w:rsid w:val="00D6555A"/>
    <w:rsid w:val="00E14F79"/>
    <w:rsid w:val="00EC1C38"/>
    <w:rsid w:val="00F57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3A575"/>
  <w15:chartTrackingRefBased/>
  <w15:docId w15:val="{71113F09-5FB5-4697-9474-9FAA64E00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591"/>
  </w:style>
  <w:style w:type="paragraph" w:styleId="Heading5">
    <w:name w:val="heading 5"/>
    <w:basedOn w:val="Normal"/>
    <w:link w:val="Heading5Char"/>
    <w:uiPriority w:val="9"/>
    <w:qFormat/>
    <w:rsid w:val="00D22F17"/>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F4A"/>
    <w:pPr>
      <w:ind w:left="720"/>
      <w:contextualSpacing/>
    </w:pPr>
  </w:style>
  <w:style w:type="character" w:customStyle="1" w:styleId="Heading5Char">
    <w:name w:val="Heading 5 Char"/>
    <w:basedOn w:val="DefaultParagraphFont"/>
    <w:link w:val="Heading5"/>
    <w:uiPriority w:val="9"/>
    <w:rsid w:val="00D22F17"/>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3F33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4872283">
      <w:bodyDiv w:val="1"/>
      <w:marLeft w:val="0"/>
      <w:marRight w:val="0"/>
      <w:marTop w:val="0"/>
      <w:marBottom w:val="0"/>
      <w:divBdr>
        <w:top w:val="none" w:sz="0" w:space="0" w:color="auto"/>
        <w:left w:val="none" w:sz="0" w:space="0" w:color="auto"/>
        <w:bottom w:val="none" w:sz="0" w:space="0" w:color="auto"/>
        <w:right w:val="none" w:sz="0" w:space="0" w:color="auto"/>
      </w:divBdr>
    </w:div>
    <w:div w:id="174876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tension.iastate.edu/agdm/wholefarm/pdf/c5-207.pdf" TargetMode="External"/><Relationship Id="rId3" Type="http://schemas.openxmlformats.org/officeDocument/2006/relationships/settings" Target="settings.xml"/><Relationship Id="rId7" Type="http://schemas.openxmlformats.org/officeDocument/2006/relationships/hyperlink" Target="https://trade.ec.europa.eu/doclib/docs/2016/july/tradoc_15478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rategyforexecs.com/international-market-e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4</Pages>
  <Words>824</Words>
  <Characters>4701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Severina Baciu (2022009)</dc:creator>
  <cp:keywords/>
  <dc:description/>
  <cp:lastModifiedBy>Severina Baciu (2022009)</cp:lastModifiedBy>
  <cp:revision>6</cp:revision>
  <dcterms:created xsi:type="dcterms:W3CDTF">2021-07-13T08:13:00Z</dcterms:created>
  <dcterms:modified xsi:type="dcterms:W3CDTF">2021-07-13T10:05:00Z</dcterms:modified>
</cp:coreProperties>
</file>