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E16DB" w14:textId="4393A7EF" w:rsidR="0030434B" w:rsidRDefault="0030434B" w:rsidP="0030434B">
      <w:pPr>
        <w:jc w:val="center"/>
        <w:rPr>
          <w:rFonts w:asciiTheme="majorHAnsi" w:hAnsiTheme="majorHAnsi"/>
          <w:sz w:val="24"/>
          <w:szCs w:val="24"/>
          <w:u w:val="single"/>
        </w:rPr>
      </w:pPr>
      <w:r w:rsidRPr="0030434B">
        <w:rPr>
          <w:rFonts w:asciiTheme="majorHAnsi" w:hAnsiTheme="majorHAnsi"/>
          <w:sz w:val="24"/>
          <w:szCs w:val="24"/>
          <w:u w:val="single"/>
        </w:rPr>
        <w:t>Was the road to Auschwitz a ‘straight road’ or a ‘twisted path’?</w:t>
      </w:r>
    </w:p>
    <w:p w14:paraId="4ECE72B2" w14:textId="77777777" w:rsidR="0030434B" w:rsidRDefault="0030434B" w:rsidP="0030434B">
      <w:pPr>
        <w:jc w:val="center"/>
        <w:rPr>
          <w:rFonts w:asciiTheme="majorHAnsi" w:hAnsiTheme="majorHAnsi"/>
          <w:sz w:val="24"/>
          <w:szCs w:val="24"/>
          <w:u w:val="single"/>
        </w:rPr>
      </w:pPr>
    </w:p>
    <w:p w14:paraId="74558787" w14:textId="4C2E8F7E" w:rsidR="00F2577E" w:rsidRDefault="0030434B" w:rsidP="0030434B">
      <w:r>
        <w:t xml:space="preserve">The Holocaust remains as one of the most complex and extensively debated events </w:t>
      </w:r>
      <w:r w:rsidR="00F2577E">
        <w:t>in modern</w:t>
      </w:r>
      <w:r>
        <w:t xml:space="preserve"> history, particularly </w:t>
      </w:r>
      <w:r w:rsidR="0008776A">
        <w:t>regarding</w:t>
      </w:r>
      <w:r>
        <w:t xml:space="preserve"> the origins and the process of which Nazi Germany reached The Final Solution </w:t>
      </w:r>
      <w:r w:rsidR="00F2577E">
        <w:t>in 1942. Historians have long grappled with the question: Were the events leading to the Final Solution a ‘straight road’ determined by a pre-existing plan for Jewish extermination, or an improvised ‘twisted path,’ shaped by a bureaucratic contingencies</w:t>
      </w:r>
      <w:r w:rsidR="00EA219A">
        <w:t>, radicalization or</w:t>
      </w:r>
      <w:r w:rsidR="00F2577E">
        <w:t xml:space="preserve"> chaos of a wartime era</w:t>
      </w:r>
      <w:r w:rsidR="00EA219A">
        <w:t xml:space="preserve">. This question is centre stage of the </w:t>
      </w:r>
      <w:r w:rsidR="00EA219A" w:rsidRPr="00EA219A">
        <w:t>Functionalism–intentionalism debate</w:t>
      </w:r>
      <w:r w:rsidR="00EA219A">
        <w:t>, a term originating from a 1981 essay written by Marxist historian, Timothy Mason.</w:t>
      </w:r>
      <w:r w:rsidR="00EA219A">
        <w:rPr>
          <w:rStyle w:val="FootnoteReference"/>
        </w:rPr>
        <w:footnoteReference w:id="1"/>
      </w:r>
    </w:p>
    <w:p w14:paraId="624C5B0D" w14:textId="190A7BF2" w:rsidR="0008776A" w:rsidRDefault="00A058CD" w:rsidP="0030434B">
      <w:r>
        <w:t xml:space="preserve">Functionalist </w:t>
      </w:r>
      <w:r w:rsidR="00F2577E">
        <w:t>historian Karl Schleunes in his landmark 1970 work, ‘The Twisted Road to Auschwitz’ influenced this debate</w:t>
      </w:r>
      <w:r w:rsidR="00EA219A">
        <w:t xml:space="preserve"> and other functionalist historians,</w:t>
      </w:r>
      <w:r w:rsidR="00F2577E">
        <w:t xml:space="preserve"> by challenging the notion of a Nazi master plan</w:t>
      </w:r>
      <w:r w:rsidR="00EA219A">
        <w:t xml:space="preserve"> for genocide.</w:t>
      </w:r>
      <w:r w:rsidR="00F2577E">
        <w:rPr>
          <w:rStyle w:val="FootnoteReference"/>
        </w:rPr>
        <w:footnoteReference w:id="2"/>
      </w:r>
      <w:r>
        <w:t xml:space="preserve"> He and other Functionalist historians such as Christopher Browning</w:t>
      </w:r>
      <w:r w:rsidR="0008776A">
        <w:t xml:space="preserve">, </w:t>
      </w:r>
      <w:r>
        <w:t>Hans Mommsen</w:t>
      </w:r>
      <w:r w:rsidR="0008776A">
        <w:t xml:space="preserve"> and Aly </w:t>
      </w:r>
      <w:r w:rsidR="0008776A" w:rsidRPr="0008776A">
        <w:t>Götz</w:t>
      </w:r>
      <w:r>
        <w:t xml:space="preserve"> would argue that the Holocaust did not follow a straight road, but instead emerged gradually through incrementally introduced radicalisation, wartime </w:t>
      </w:r>
      <w:r w:rsidR="00CF30C9">
        <w:t>exigencies, and disorder within bureaucratic procedures. Functionalists reason that Nazi policies evolved through impromptu decision making based on the competing government officials, a worsening war time situation and cumulative radicalisation.</w:t>
      </w:r>
      <w:r w:rsidR="00CF30C9">
        <w:rPr>
          <w:rStyle w:val="FootnoteReference"/>
        </w:rPr>
        <w:footnoteReference w:id="3"/>
      </w:r>
      <w:r w:rsidR="00CF30C9">
        <w:t xml:space="preserve"> </w:t>
      </w:r>
      <w:r w:rsidR="0008776A">
        <w:t xml:space="preserve">In contrast, the ‘straight road’ argument, associated with intentionalist historians including </w:t>
      </w:r>
      <w:r w:rsidR="00E95EEB">
        <w:t xml:space="preserve">Lucy Dawidowicz, Karl </w:t>
      </w:r>
      <w:r w:rsidR="0050732A">
        <w:t>Dietrich</w:t>
      </w:r>
      <w:r w:rsidR="00E95EEB">
        <w:t xml:space="preserve"> and Eberhard Jackal</w:t>
      </w:r>
      <w:r w:rsidR="0008776A">
        <w:t xml:space="preserve"> contend that the Holocaust was a clear predetermined goal of Nazi ideology. Supported by Adolf Hitlers own writing, Mein Kampf in 1925 and the continuous remarks made in his speeches since made the desire of Nazi policies explicit.</w:t>
      </w:r>
      <w:r w:rsidR="0008776A">
        <w:rPr>
          <w:rStyle w:val="FootnoteReference"/>
        </w:rPr>
        <w:footnoteReference w:id="4"/>
      </w:r>
      <w:r w:rsidR="0008776A">
        <w:rPr>
          <w:rStyle w:val="FootnoteReference"/>
        </w:rPr>
        <w:footnoteReference w:id="5"/>
      </w:r>
      <w:r w:rsidR="00E95EEB">
        <w:t xml:space="preserve"> Intentionalists </w:t>
      </w:r>
      <w:r w:rsidR="0050732A">
        <w:t>affirm the idea of Hitlers dominance of the Nazi state was so great, that his personal ideas and prejudice were reaffirmed into official state policies, approving the theory of the ‘strong Fuhrer’.</w:t>
      </w:r>
      <w:r w:rsidR="0050732A">
        <w:rPr>
          <w:rStyle w:val="FootnoteReference"/>
        </w:rPr>
        <w:footnoteReference w:id="6"/>
      </w:r>
      <w:r w:rsidR="0050732A">
        <w:t xml:space="preserve"> </w:t>
      </w:r>
    </w:p>
    <w:p w14:paraId="6BB2FAD5" w14:textId="284FACE3" w:rsidR="0050732A" w:rsidRDefault="0050732A" w:rsidP="0030434B">
      <w:r>
        <w:t xml:space="preserve">By evaluating Intentionalist and Functionalist perspectives, alongside the analysis of key historical moments and evidence, </w:t>
      </w:r>
      <w:r w:rsidR="00022C06">
        <w:t>it should become a clear determination whether the events leading to Auschwitz were ‘straight road’ or a ‘twisted path.’</w:t>
      </w:r>
    </w:p>
    <w:p w14:paraId="73805A7F" w14:textId="77777777" w:rsidR="0008776A" w:rsidRDefault="0008776A" w:rsidP="0030434B"/>
    <w:p w14:paraId="1A080E80" w14:textId="7B953A21" w:rsidR="0008776A" w:rsidRDefault="008415CC" w:rsidP="00A058CD">
      <w:r>
        <w:t xml:space="preserve">A compelling argument </w:t>
      </w:r>
      <w:r w:rsidR="00646F45">
        <w:t xml:space="preserve">for the ‘twisted path’ theory </w:t>
      </w:r>
      <w:r w:rsidR="00BE273B">
        <w:t>is the decentralised and chaotic Nature of the Nazi bureaucracy</w:t>
      </w:r>
      <w:r w:rsidR="0097001E">
        <w:t xml:space="preserve">, which </w:t>
      </w:r>
      <w:r w:rsidR="00136C6B">
        <w:t>resulted in a progressive radicalisation</w:t>
      </w:r>
      <w:r w:rsidR="006A4662">
        <w:t xml:space="preserve"> in an ideology to remove </w:t>
      </w:r>
      <w:r w:rsidR="00CF17F3">
        <w:t>harmful</w:t>
      </w:r>
      <w:r w:rsidR="00D806B2">
        <w:t xml:space="preserve"> </w:t>
      </w:r>
      <w:r w:rsidR="00CF17F3">
        <w:t>variables</w:t>
      </w:r>
      <w:r w:rsidR="00136C6B">
        <w:t xml:space="preserve">, rather than premeditated </w:t>
      </w:r>
      <w:r w:rsidR="00A71B0E">
        <w:t>Genocide.</w:t>
      </w:r>
      <w:r w:rsidR="00CF17F3">
        <w:rPr>
          <w:rStyle w:val="FootnoteReference"/>
        </w:rPr>
        <w:footnoteReference w:id="7"/>
      </w:r>
      <w:r w:rsidR="002D307A">
        <w:t xml:space="preserve"> </w:t>
      </w:r>
      <w:r w:rsidR="009B6B9C">
        <w:t>Functionalist</w:t>
      </w:r>
      <w:r w:rsidR="002D307A">
        <w:t xml:space="preserve"> </w:t>
      </w:r>
      <w:r w:rsidR="00A66A79">
        <w:t>historians</w:t>
      </w:r>
      <w:r w:rsidR="00A71B0E">
        <w:t xml:space="preserve"> </w:t>
      </w:r>
      <w:r w:rsidR="00A66A79">
        <w:t>such as</w:t>
      </w:r>
      <w:r w:rsidR="002D307A">
        <w:t xml:space="preserve"> Browning</w:t>
      </w:r>
      <w:r w:rsidR="00A66A79">
        <w:t xml:space="preserve"> and </w:t>
      </w:r>
      <w:r w:rsidR="00277704">
        <w:t>Mommsen</w:t>
      </w:r>
      <w:r w:rsidR="00A66A79">
        <w:t xml:space="preserve"> put forward </w:t>
      </w:r>
      <w:r w:rsidR="00277704">
        <w:t>that the Holocaust emerged from</w:t>
      </w:r>
      <w:r w:rsidR="00CA2FAB">
        <w:t xml:space="preserve"> governmental improvisations </w:t>
      </w:r>
      <w:r w:rsidR="00971DEC">
        <w:t>because of</w:t>
      </w:r>
      <w:r w:rsidR="00CA2FAB">
        <w:t xml:space="preserve"> internal rivalries between </w:t>
      </w:r>
      <w:r w:rsidR="00BB3A47">
        <w:t xml:space="preserve">Nazi officers, local administrators, and SS leaders. </w:t>
      </w:r>
      <w:r w:rsidR="00556482">
        <w:t>Consequently</w:t>
      </w:r>
      <w:r w:rsidR="00BB3A47">
        <w:t xml:space="preserve">, </w:t>
      </w:r>
      <w:r w:rsidR="007037B0">
        <w:t xml:space="preserve">this intensified </w:t>
      </w:r>
      <w:r w:rsidR="00971DEC">
        <w:t>anti-Jewish</w:t>
      </w:r>
      <w:r w:rsidR="007037B0">
        <w:t xml:space="preserve"> polices </w:t>
      </w:r>
      <w:r w:rsidR="00971DEC">
        <w:t>absent of any direct mandates from Hitler.</w:t>
      </w:r>
      <w:r w:rsidR="00F774F1">
        <w:rPr>
          <w:rStyle w:val="FootnoteReference"/>
        </w:rPr>
        <w:footnoteReference w:id="8"/>
      </w:r>
      <w:r w:rsidR="009E1627">
        <w:t xml:space="preserve"> Nazi Jewish policy</w:t>
      </w:r>
      <w:r w:rsidR="009C598A">
        <w:t xml:space="preserve"> did not adhere to a singular, linear plan towards genocide</w:t>
      </w:r>
      <w:r w:rsidR="00E07347">
        <w:t xml:space="preserve">; rather it </w:t>
      </w:r>
      <w:r w:rsidR="00E07347">
        <w:lastRenderedPageBreak/>
        <w:t xml:space="preserve">evolved in reaction to </w:t>
      </w:r>
      <w:r w:rsidR="00107E58">
        <w:t xml:space="preserve">conditions </w:t>
      </w:r>
      <w:r w:rsidR="007F5282">
        <w:t xml:space="preserve">influenced by interdepartmental </w:t>
      </w:r>
      <w:r w:rsidR="001B102C">
        <w:t xml:space="preserve">conflicts, logistical challenges, and external wartime forces. </w:t>
      </w:r>
    </w:p>
    <w:p w14:paraId="7C4499CC" w14:textId="3F1FE57F" w:rsidR="00FD5E58" w:rsidRDefault="00692ABF" w:rsidP="00FD5E58">
      <w:r>
        <w:t xml:space="preserve">In the Nazis initial </w:t>
      </w:r>
      <w:r w:rsidR="008D6776">
        <w:t xml:space="preserve">years of control, the regime implemented </w:t>
      </w:r>
      <w:r w:rsidR="006D3D17">
        <w:t xml:space="preserve">measures to discriminate against Jews, </w:t>
      </w:r>
      <w:r w:rsidR="00B70351">
        <w:t>however these initial policies can be argued to not have</w:t>
      </w:r>
      <w:r w:rsidR="00571651">
        <w:t xml:space="preserve"> exhibited any definitive precursors </w:t>
      </w:r>
      <w:r w:rsidR="00BF0CC8">
        <w:t xml:space="preserve">towards a mass extermination. </w:t>
      </w:r>
      <w:r w:rsidR="00E20593">
        <w:t>The Madagascar plan of 1940</w:t>
      </w:r>
      <w:r w:rsidR="004B4326">
        <w:t xml:space="preserve"> exemplified Nazi uncertainty and improvisation</w:t>
      </w:r>
      <w:r w:rsidR="00651E82">
        <w:t xml:space="preserve">. At first, the policy </w:t>
      </w:r>
      <w:r w:rsidR="00F75B1D">
        <w:t>proposed to</w:t>
      </w:r>
      <w:r w:rsidR="00F9347B">
        <w:t xml:space="preserve"> forcibly</w:t>
      </w:r>
      <w:r w:rsidR="00F75B1D">
        <w:t xml:space="preserve"> deport Jewish Europeans to </w:t>
      </w:r>
      <w:r w:rsidR="00232B1E">
        <w:t>the island of Madagascar 250 miles from South Africa’s coast</w:t>
      </w:r>
      <w:r w:rsidR="00297109">
        <w:t xml:space="preserve">, </w:t>
      </w:r>
      <w:r w:rsidR="002340AA">
        <w:t xml:space="preserve">assuming its harsh conditions would solve </w:t>
      </w:r>
      <w:r w:rsidR="0079647F">
        <w:t>their</w:t>
      </w:r>
      <w:r w:rsidR="002340AA">
        <w:t xml:space="preserve"> Jewish problem</w:t>
      </w:r>
      <w:r w:rsidR="00297109">
        <w:t>.</w:t>
      </w:r>
      <w:r w:rsidR="00297109">
        <w:rPr>
          <w:rStyle w:val="FootnoteReference"/>
        </w:rPr>
        <w:footnoteReference w:id="9"/>
      </w:r>
      <w:r w:rsidR="00EF1A29">
        <w:t xml:space="preserve"> </w:t>
      </w:r>
      <w:r w:rsidR="00FD5E58" w:rsidRPr="00FD5E58">
        <w:t>Britain's naval blockade forced the Nazis to abandon this plan</w:t>
      </w:r>
      <w:r w:rsidR="00D23676">
        <w:t>,</w:t>
      </w:r>
      <w:r w:rsidR="00FD5E58" w:rsidRPr="00FD5E58">
        <w:t xml:space="preserve"> and instead ghettoise occupied Poland (Warsaw, Łódź, etc.) as a stopgap measure rather than a planned step towards annihilation</w:t>
      </w:r>
      <w:r w:rsidR="00D23676">
        <w:t>.</w:t>
      </w:r>
      <w:r w:rsidR="00D23676">
        <w:rPr>
          <w:rStyle w:val="FootnoteReference"/>
        </w:rPr>
        <w:footnoteReference w:id="10"/>
      </w:r>
    </w:p>
    <w:p w14:paraId="13A01409" w14:textId="14D57E85" w:rsidR="00637AE8" w:rsidRDefault="0098747F" w:rsidP="00FD5E58">
      <w:r>
        <w:t xml:space="preserve">Mommsen </w:t>
      </w:r>
      <w:r w:rsidR="002510A5">
        <w:t xml:space="preserve">contends the </w:t>
      </w:r>
      <w:r w:rsidR="00AD3373">
        <w:t>intentionalist theory of a ‘strong Fuhrer</w:t>
      </w:r>
      <w:r w:rsidR="00431F40">
        <w:t>,</w:t>
      </w:r>
      <w:r w:rsidR="00AD3373">
        <w:t xml:space="preserve">’ </w:t>
      </w:r>
      <w:r w:rsidR="00431F40">
        <w:t>with Hitlers frequent delegations</w:t>
      </w:r>
      <w:r w:rsidR="001161B7">
        <w:t xml:space="preserve"> of crucial decisions to subordinates who independently intensified policy.</w:t>
      </w:r>
      <w:r w:rsidR="009C36C1">
        <w:rPr>
          <w:rStyle w:val="FootnoteReference"/>
        </w:rPr>
        <w:footnoteReference w:id="11"/>
      </w:r>
      <w:r w:rsidR="00B24334">
        <w:t xml:space="preserve"> And instead of </w:t>
      </w:r>
      <w:r w:rsidR="00342615">
        <w:t xml:space="preserve">issuing a clear command for genocide, Hitler offered </w:t>
      </w:r>
      <w:r w:rsidR="00C715D6">
        <w:t>ambiguous</w:t>
      </w:r>
      <w:r w:rsidR="00342615">
        <w:t xml:space="preserve"> ideological </w:t>
      </w:r>
      <w:r w:rsidR="00C715D6">
        <w:t>guidelines that officials would progressively interpret and intensify over time.</w:t>
      </w:r>
      <w:r w:rsidR="002900E9">
        <w:t xml:space="preserve"> This decentralised governance</w:t>
      </w:r>
      <w:r w:rsidR="00A06C27">
        <w:t xml:space="preserve"> model created an environment in which</w:t>
      </w:r>
      <w:r w:rsidR="00710CCF">
        <w:t xml:space="preserve"> rival</w:t>
      </w:r>
      <w:r w:rsidR="00A06C27">
        <w:t xml:space="preserve"> Nazi </w:t>
      </w:r>
      <w:r w:rsidR="00710CCF">
        <w:t xml:space="preserve">officials </w:t>
      </w:r>
      <w:r w:rsidR="004F7BEA">
        <w:t xml:space="preserve">vied to enact progressively more </w:t>
      </w:r>
      <w:r w:rsidR="00445DFF">
        <w:t>radical measures</w:t>
      </w:r>
      <w:r w:rsidR="005658C7">
        <w:t xml:space="preserve"> emulate Hitler’s perceived desires.</w:t>
      </w:r>
      <w:r w:rsidR="005658C7">
        <w:rPr>
          <w:rStyle w:val="FootnoteReference"/>
        </w:rPr>
        <w:footnoteReference w:id="12"/>
      </w:r>
      <w:r w:rsidR="00C62072">
        <w:t xml:space="preserve"> </w:t>
      </w:r>
      <w:r w:rsidR="00C62072" w:rsidRPr="00C62072">
        <w:t>Consequently, initial Nazi policies regarding Jews were characterised by inconsistency, spontaneous measures, and conflicting agendas, rather than adhering to a preordained trajectory towards the Final Solution.</w:t>
      </w:r>
    </w:p>
    <w:p w14:paraId="31C4D0CA" w14:textId="2B9FF5C9" w:rsidR="00D373EF" w:rsidRDefault="00637AE8" w:rsidP="00A058CD">
      <w:r>
        <w:t>The ons</w:t>
      </w:r>
      <w:r w:rsidR="00E675E8">
        <w:t xml:space="preserve">et of the Second World War and the 1941 invasion of the Soviet </w:t>
      </w:r>
      <w:r w:rsidR="00097384">
        <w:t>marked a significant turning point</w:t>
      </w:r>
      <w:r w:rsidR="003B5421">
        <w:t>,</w:t>
      </w:r>
      <w:r w:rsidR="009F1CFF">
        <w:t xml:space="preserve"> Functionalist historians</w:t>
      </w:r>
      <w:r w:rsidR="00CC14BC">
        <w:t xml:space="preserve"> would argue that the Holocaust developed </w:t>
      </w:r>
      <w:r w:rsidR="007D6335">
        <w:t>in response to wartime circumstances such as Operation Barbarossa.</w:t>
      </w:r>
      <w:r w:rsidR="007B0842">
        <w:t xml:space="preserve"> </w:t>
      </w:r>
      <w:r w:rsidR="00FB3088" w:rsidRPr="00FB3088">
        <w:t>Nazi Jewish policy had before concentrated mostly on segregation, forced labour, and deportation, with the final fate of Jews still unknown.</w:t>
      </w:r>
      <w:r w:rsidR="00405303">
        <w:t xml:space="preserve"> </w:t>
      </w:r>
      <w:r w:rsidR="00405303" w:rsidRPr="00405303">
        <w:t>Reaction to this new reality was instantaneous and violent. Operating behind German military lines, mobile death squads called the Einsatzgruppen started the methodical mass execution of Jewish men, women, and children.</w:t>
      </w:r>
      <w:r w:rsidR="00787D5B">
        <w:rPr>
          <w:rStyle w:val="FootnoteReference"/>
        </w:rPr>
        <w:footnoteReference w:id="13"/>
      </w:r>
      <w:r w:rsidR="00405303" w:rsidRPr="00405303">
        <w:t xml:space="preserve"> Just one of the thousands of mass killings executed across occupied Soviet territory was the atrocity at Babi Yar in September 1941, where 33,</w:t>
      </w:r>
      <w:r w:rsidR="00DB2F52">
        <w:t>771</w:t>
      </w:r>
      <w:r w:rsidR="00405303" w:rsidRPr="00405303">
        <w:t xml:space="preserve"> Jews were killed close to Kyiv.</w:t>
      </w:r>
      <w:r w:rsidR="00453D63">
        <w:rPr>
          <w:rStyle w:val="FootnoteReference"/>
        </w:rPr>
        <w:footnoteReference w:id="14"/>
      </w:r>
      <w:r w:rsidR="00405303" w:rsidRPr="00405303">
        <w:t xml:space="preserve"> These murders marked a dramatic change in Nazi policy since they showed that the main approach to solve the so-called "Jewish Question" was extermination, not exile or confinement.</w:t>
      </w:r>
    </w:p>
    <w:p w14:paraId="52266BA7" w14:textId="2217C7E5" w:rsidR="00CA3E8E" w:rsidRDefault="00175EBD" w:rsidP="000C1D7E">
      <w:r>
        <w:t xml:space="preserve">With this, the logistical restraints </w:t>
      </w:r>
      <w:r w:rsidR="007F3577">
        <w:t>of Nazi expansionism required changes</w:t>
      </w:r>
      <w:r w:rsidR="008C1CD2">
        <w:t xml:space="preserve"> in governmental policies</w:t>
      </w:r>
      <w:r w:rsidR="00174B18">
        <w:t xml:space="preserve"> towards Jewish people. The dominance of the British Navy </w:t>
      </w:r>
      <w:r w:rsidR="003833C5">
        <w:t xml:space="preserve">had already led to abandonment of the Madagascar plan, </w:t>
      </w:r>
      <w:r w:rsidR="00373C6C">
        <w:t xml:space="preserve">the Holocaust by bullets put too heavy of a strain on German war resources, and </w:t>
      </w:r>
      <w:r w:rsidR="00626030">
        <w:t xml:space="preserve">the once provisional solution of relocating Jews to ghettos </w:t>
      </w:r>
      <w:r w:rsidR="003911E9">
        <w:t>had now become an</w:t>
      </w:r>
      <w:r w:rsidR="00A663D0">
        <w:t>other</w:t>
      </w:r>
      <w:r w:rsidR="003911E9">
        <w:t xml:space="preserve"> issue</w:t>
      </w:r>
      <w:r w:rsidR="00A663D0">
        <w:t xml:space="preserve"> for the Nazis</w:t>
      </w:r>
      <w:r w:rsidR="003911E9">
        <w:t xml:space="preserve"> due to unsustainable overcrowding </w:t>
      </w:r>
      <w:r w:rsidR="000B6DB0">
        <w:t>resulting in disease and famine.</w:t>
      </w:r>
      <w:r w:rsidR="00F802D2">
        <w:rPr>
          <w:rStyle w:val="FootnoteReference"/>
        </w:rPr>
        <w:footnoteReference w:id="15"/>
      </w:r>
      <w:r w:rsidR="00F802D2">
        <w:t xml:space="preserve"> </w:t>
      </w:r>
      <w:r w:rsidR="009723E3">
        <w:t>Heinrich Himmler</w:t>
      </w:r>
      <w:r w:rsidR="00DD52B2" w:rsidRPr="00DD52B2">
        <w:t xml:space="preserve"> sought "more efficient" methods of mass murder in response to these logistical challenges. </w:t>
      </w:r>
      <w:r w:rsidR="000C1D7E" w:rsidRPr="000C1D7E">
        <w:t xml:space="preserve">This </w:t>
      </w:r>
      <w:r w:rsidR="00000753">
        <w:t>question</w:t>
      </w:r>
      <w:r w:rsidR="000C1D7E" w:rsidRPr="000C1D7E">
        <w:t xml:space="preserve"> led to the first use of carbon monoxide poisoning as a method of execution in </w:t>
      </w:r>
      <w:r w:rsidR="004D298F" w:rsidRPr="004D298F">
        <w:t>Soldau</w:t>
      </w:r>
      <w:r w:rsidR="000C1D7E" w:rsidRPr="000C1D7E">
        <w:t xml:space="preserve"> in</w:t>
      </w:r>
      <w:r w:rsidR="0071089C">
        <w:t xml:space="preserve"> </w:t>
      </w:r>
      <w:r w:rsidR="000C1D7E" w:rsidRPr="000C1D7E">
        <w:t>194</w:t>
      </w:r>
      <w:r w:rsidR="00FD78A6">
        <w:t>0</w:t>
      </w:r>
      <w:r w:rsidR="000C1D7E" w:rsidRPr="000C1D7E">
        <w:t xml:space="preserve"> with the implementation of petrol vans. Subsequently, </w:t>
      </w:r>
      <w:r w:rsidR="000C1D7E" w:rsidRPr="000C1D7E">
        <w:lastRenderedPageBreak/>
        <w:t xml:space="preserve">this approach was expanded to the construction of extermination camps in 1942, </w:t>
      </w:r>
      <w:r w:rsidR="00C26233" w:rsidRPr="000C1D7E">
        <w:t>including</w:t>
      </w:r>
      <w:r w:rsidR="00C26233">
        <w:t>:</w:t>
      </w:r>
      <w:r w:rsidR="00C26233" w:rsidRPr="000C1D7E">
        <w:t xml:space="preserve"> </w:t>
      </w:r>
      <w:r w:rsidR="00C26233" w:rsidRPr="00C26233">
        <w:t>Chełmno</w:t>
      </w:r>
      <w:r w:rsidR="00C26233">
        <w:t xml:space="preserve">, </w:t>
      </w:r>
      <w:r w:rsidR="000C1D7E" w:rsidRPr="000C1D7E">
        <w:t>Belzec, Sobibor, Treblinka, and Auschwitz-Birkenau</w:t>
      </w:r>
      <w:r w:rsidR="006761E2">
        <w:t>.</w:t>
      </w:r>
      <w:r w:rsidR="00C26233">
        <w:rPr>
          <w:rStyle w:val="FootnoteReference"/>
        </w:rPr>
        <w:footnoteReference w:id="16"/>
      </w:r>
      <w:r w:rsidR="000C1D7E" w:rsidRPr="000C1D7E">
        <w:t xml:space="preserve"> </w:t>
      </w:r>
      <w:r w:rsidR="006761E2">
        <w:t xml:space="preserve">This </w:t>
      </w:r>
      <w:r w:rsidR="000C1D7E" w:rsidRPr="000C1D7E">
        <w:t>demonstrat</w:t>
      </w:r>
      <w:r w:rsidR="006761E2">
        <w:t xml:space="preserve">es </w:t>
      </w:r>
      <w:r w:rsidR="000C1D7E" w:rsidRPr="000C1D7E">
        <w:t xml:space="preserve">how the Holocaust evolved in response to </w:t>
      </w:r>
      <w:r w:rsidR="005A2945">
        <w:t>impromptu</w:t>
      </w:r>
      <w:r w:rsidR="000C1D7E" w:rsidRPr="000C1D7E">
        <w:t xml:space="preserve"> policy modifications rather than a meticulously orchestrated, long-term genocide.</w:t>
      </w:r>
    </w:p>
    <w:p w14:paraId="68748F35" w14:textId="0397D8EA" w:rsidR="00C64D48" w:rsidRDefault="00090C56" w:rsidP="00C64D48">
      <w:r w:rsidRPr="00090C56">
        <w:t>The significant strain the Holocaust imposed on German military resources, especially as the wartime conditions deteriorated, was another crucial element of this radicalising process. The Nazis prioritised the extermination of the Jews, often to the detriment of their own military efforts, despite Germany's urgent need for resources to combat the Soviet Union.</w:t>
      </w:r>
      <w:r w:rsidR="006F0F97">
        <w:rPr>
          <w:rStyle w:val="FootnoteReference"/>
        </w:rPr>
        <w:footnoteReference w:id="17"/>
      </w:r>
      <w:r w:rsidRPr="00090C56">
        <w:t xml:space="preserve"> Millions of Jews were transferred to death camps, diverting trains, fuel, and personnel from combat operations, so straining supply lines at a time when the Eastern Front was already under duress.</w:t>
      </w:r>
      <w:r w:rsidR="00773B4F">
        <w:t xml:space="preserve"> </w:t>
      </w:r>
      <w:r w:rsidR="00C64D48" w:rsidRPr="00C64D48">
        <w:t>Mass deportations were meticulously orchestrated by the Reichsbahn, despite military authorities' objections regarding resource constraints. Hitler and Himmler remained committed to the Final Solution as the Red Army advanced, exemplified by the mass deportation of Hungarian Jews to Auschwitz in 1944, an operation that consumed essential resources despite Germany's dire military situation. Adam Tooze asserts in The Wages of Destruction (2006) that the chaotic, ideological, and reactionary nature of Nazi policymaking is underscored by the leadership's persistent prioritisation of extermination, even in the face of certain defeat.</w:t>
      </w:r>
      <w:r w:rsidR="00C64D48">
        <w:rPr>
          <w:rStyle w:val="FootnoteReference"/>
        </w:rPr>
        <w:footnoteReference w:id="18"/>
      </w:r>
    </w:p>
    <w:p w14:paraId="1A27C2FF" w14:textId="17454223" w:rsidR="003715E4" w:rsidRPr="003715E4" w:rsidRDefault="0007781A" w:rsidP="003715E4">
      <w:r>
        <w:t xml:space="preserve">A core </w:t>
      </w:r>
      <w:r w:rsidR="003C592C">
        <w:t xml:space="preserve">thesis of the twisted path </w:t>
      </w:r>
      <w:r w:rsidR="006B41B5">
        <w:t>claim</w:t>
      </w:r>
      <w:r w:rsidR="002D4BAB">
        <w:t xml:space="preserve"> puts forward the idea that Nazi officials </w:t>
      </w:r>
      <w:r w:rsidR="00874772">
        <w:t xml:space="preserve">formulated the Final Solution through rivalry, improvisation, </w:t>
      </w:r>
      <w:r w:rsidR="008243F8">
        <w:t>and localised decision-making, rather than a centralised blueprint.</w:t>
      </w:r>
      <w:r w:rsidR="00C96026">
        <w:t xml:space="preserve"> </w:t>
      </w:r>
      <w:r w:rsidR="00C96026" w:rsidRPr="00C96026">
        <w:t xml:space="preserve">Nazi officials, particularly General Government Governor Hans Frank, implemented increasingly brutal measures that encompassed widespread starvation in ghettos, forced work, and mass executions in occupied Poland. </w:t>
      </w:r>
      <w:r w:rsidR="003715E4" w:rsidRPr="003715E4">
        <w:t>In the absence of explicit directives, this decentralisation of Nazi authority resulted in policy escalations "from below," as local officials intensified their measures. This culminated in the Wannsee Conference (January 1942), which codified procedures that had already been implemented rather than initiating extermination.</w:t>
      </w:r>
      <w:r w:rsidR="00AE76FA">
        <w:rPr>
          <w:rStyle w:val="FootnoteReference"/>
        </w:rPr>
        <w:footnoteReference w:id="19"/>
      </w:r>
      <w:r w:rsidR="003715E4" w:rsidRPr="003715E4">
        <w:t xml:space="preserve"> The Final Solution arose from a convergence of radical policies rather than a singular command, thereby corroborating the Functionalist argument that the trajectory to Auschwitz was not a linear, predetermined course but a dynamic process influenced by situational variables and bureaucratic inertia.</w:t>
      </w:r>
    </w:p>
    <w:p w14:paraId="4849128A" w14:textId="77777777" w:rsidR="00CA3E8E" w:rsidRDefault="00CA3E8E" w:rsidP="000C1D7E"/>
    <w:p w14:paraId="1D6500DE" w14:textId="4C563633" w:rsidR="004A33FD" w:rsidRPr="004A33FD" w:rsidRDefault="00AE0B16" w:rsidP="004A33FD">
      <w:r w:rsidRPr="00AE0B16">
        <w:t>A central claim of the Intentionalist perspective is that the Holocaust was not an improvised response to wartime conditions but the logical endpoint of Nazi ideology, particularly Hitler’s antisemitism.</w:t>
      </w:r>
      <w:r w:rsidR="00997A30">
        <w:t xml:space="preserve"> Intentionalists such as </w:t>
      </w:r>
      <w:r w:rsidR="00FA1832" w:rsidRPr="00FA1832">
        <w:t>Lucy Dawidowicz and Eberhard Jäckel argue that Hitler had a clear genocidal vision long before 1941.</w:t>
      </w:r>
      <w:r w:rsidR="003D1223">
        <w:t xml:space="preserve"> </w:t>
      </w:r>
      <w:r w:rsidR="003D1223" w:rsidRPr="003D1223">
        <w:t xml:space="preserve">In Mein Kampf (1925), </w:t>
      </w:r>
      <w:r w:rsidR="009F7C2D" w:rsidRPr="009F7C2D">
        <w:t>In addition to portraying Jews as a threat to Germany</w:t>
      </w:r>
      <w:r w:rsidR="009F7C2D">
        <w:t xml:space="preserve"> and the human race</w:t>
      </w:r>
      <w:r w:rsidR="009F7C2D" w:rsidRPr="009F7C2D">
        <w:t xml:space="preserve">, </w:t>
      </w:r>
      <w:r w:rsidR="009F7C2D">
        <w:t>Hitler</w:t>
      </w:r>
      <w:r w:rsidR="009F7C2D" w:rsidRPr="009F7C2D">
        <w:t xml:space="preserve"> asserted that the right to self-preservation is paramount and supersedes all ethical limits. </w:t>
      </w:r>
      <w:r w:rsidR="002864E6">
        <w:t>He</w:t>
      </w:r>
      <w:r w:rsidR="005339C8" w:rsidRPr="005339C8">
        <w:t xml:space="preserve"> </w:t>
      </w:r>
      <w:r w:rsidR="002864E6">
        <w:t>claimed</w:t>
      </w:r>
      <w:r w:rsidR="005339C8" w:rsidRPr="005339C8">
        <w:t xml:space="preserve"> that the existence of Germany as a country</w:t>
      </w:r>
      <w:r w:rsidR="00DF7C3C">
        <w:t xml:space="preserve"> itself</w:t>
      </w:r>
      <w:r w:rsidR="005339C8" w:rsidRPr="005339C8">
        <w:t xml:space="preserve"> </w:t>
      </w:r>
      <w:r w:rsidR="002864E6">
        <w:t>was</w:t>
      </w:r>
      <w:r w:rsidR="005339C8" w:rsidRPr="005339C8">
        <w:t xml:space="preserve"> threatened</w:t>
      </w:r>
      <w:r w:rsidR="00DF7C3C">
        <w:t>,</w:t>
      </w:r>
      <w:r w:rsidR="003D1223">
        <w:rPr>
          <w:rStyle w:val="FootnoteReference"/>
        </w:rPr>
        <w:footnoteReference w:id="20"/>
      </w:r>
      <w:r w:rsidR="003D1223" w:rsidRPr="003D1223">
        <w:t xml:space="preserve"> </w:t>
      </w:r>
      <w:r w:rsidR="00DF7C3C">
        <w:t>t</w:t>
      </w:r>
      <w:r w:rsidR="00BF0EF8" w:rsidRPr="005339C8">
        <w:t xml:space="preserve">hese ideas made the Final Solution a logical </w:t>
      </w:r>
      <w:r w:rsidR="00BF0EF8" w:rsidRPr="005339C8">
        <w:lastRenderedPageBreak/>
        <w:t>ending</w:t>
      </w:r>
      <w:r w:rsidR="00BF0EF8">
        <w:t xml:space="preserve">. </w:t>
      </w:r>
      <w:r w:rsidR="003D1223" w:rsidRPr="003D1223">
        <w:t>This was strengthened by his remarks over the 1930s, particularly his 30 January 1939 Reichstag speech expressly warning that, should war strike, it would cause the "annihilation of the Jewish race in Europe".</w:t>
      </w:r>
      <w:r w:rsidR="003D1223">
        <w:rPr>
          <w:rStyle w:val="FootnoteReference"/>
        </w:rPr>
        <w:footnoteReference w:id="21"/>
      </w:r>
      <w:r w:rsidR="00047879">
        <w:t xml:space="preserve"> </w:t>
      </w:r>
      <w:r w:rsidR="004A33FD" w:rsidRPr="004A33FD">
        <w:t>Lucy Dawidowicz cited many strong anti-Semitic remarks made by Hitler to bolster her reading of events. "We will carry on the struggle until the last Jew is removed from the German Reich," Hitler remarked in a Reichswehr account from an April 1920 conference. Hitler claimed that the NSDAP would cause a revolution that would "thoroughly clean out the Jew-rabble</w:t>
      </w:r>
      <w:r w:rsidR="00F239B2">
        <w:t>,”</w:t>
      </w:r>
      <w:r w:rsidR="004A33FD" w:rsidRPr="004A33FD">
        <w:t xml:space="preserve"> A Bavarian police report noted.</w:t>
      </w:r>
      <w:r w:rsidR="00047879">
        <w:rPr>
          <w:rStyle w:val="FootnoteReference"/>
        </w:rPr>
        <w:footnoteReference w:id="22"/>
      </w:r>
    </w:p>
    <w:p w14:paraId="2FAE92B6" w14:textId="512156A0" w:rsidR="00200CC1" w:rsidRPr="00575EDD" w:rsidRDefault="00027515" w:rsidP="00575EDD">
      <w:r w:rsidRPr="00027515">
        <w:t xml:space="preserve">Intentionalists contend that such </w:t>
      </w:r>
      <w:r w:rsidR="00F239B2">
        <w:t>rhetoric</w:t>
      </w:r>
      <w:r w:rsidRPr="00027515">
        <w:t xml:space="preserve"> was a precursor of real Nazi policy, not only propaganda. Hitler's antisemitic perspective stayed constant and uncompromising, implying that even if the precise techniques were changed with time, the murder of Jews was always a goal. This questions </w:t>
      </w:r>
      <w:r w:rsidR="002C4A4E">
        <w:t>f</w:t>
      </w:r>
      <w:r w:rsidRPr="00027515">
        <w:t>unctionalist assertions that bureaucratic improvisation led to the Holocaust</w:t>
      </w:r>
      <w:r w:rsidR="00461EDF">
        <w:t>, functionalists</w:t>
      </w:r>
      <w:r>
        <w:t xml:space="preserve"> </w:t>
      </w:r>
      <w:r w:rsidR="009807D6">
        <w:t>dispute</w:t>
      </w:r>
      <w:r w:rsidRPr="00027515">
        <w:t xml:space="preserve"> that Hitler left Jewish policy open, letting subordinates "work towards the Führer,"</w:t>
      </w:r>
      <w:r w:rsidR="00745AD8">
        <w:rPr>
          <w:rStyle w:val="FootnoteReference"/>
        </w:rPr>
        <w:footnoteReference w:id="23"/>
      </w:r>
      <w:r w:rsidRPr="00027515">
        <w:t xml:space="preserve"> </w:t>
      </w:r>
      <w:r w:rsidR="00421D66">
        <w:t>I</w:t>
      </w:r>
      <w:r w:rsidRPr="00027515">
        <w:t>ntentionalists respond that this does not mean lack of forethought. Instead, Hitler's approach inspired effort in carrying out a vision he had previously developed.</w:t>
      </w:r>
      <w:r w:rsidR="00575EDD">
        <w:t xml:space="preserve"> </w:t>
      </w:r>
      <w:r w:rsidR="00575EDD" w:rsidRPr="00575EDD">
        <w:t>Many functionalists point to the 1940 Madagascar Plan as proof that mass deportation, rather than extermination, was the initial objective. Intentionalists reply, however, that this was really a temporary public-facing strategy and that it never worked. Designed to delay rather than avoid the inevitable, the Madagascar Plan reflected Nazi philosophy at that time rather than a substitute for genocide. Intentionalists contend that the final solution was already the underlying goal; its realisation depended more on logistical possibilities than on ideological changes.</w:t>
      </w:r>
    </w:p>
    <w:p w14:paraId="3950281F" w14:textId="33390230" w:rsidR="0025640F" w:rsidRPr="0025640F" w:rsidRDefault="00283783" w:rsidP="0025640F">
      <w:r w:rsidRPr="00283783">
        <w:t>Another important Intentionalist argument is that war only gave the cover to more successfully execute Nazi objectives; it did not fundamentally change them. According to Richard Evans, Operation Barbarossa hastened the execution of the Final Solution rather than producing it.</w:t>
      </w:r>
      <w:r w:rsidR="00707B31">
        <w:rPr>
          <w:rStyle w:val="FootnoteReference"/>
        </w:rPr>
        <w:footnoteReference w:id="24"/>
      </w:r>
      <w:r w:rsidRPr="00283783">
        <w:t xml:space="preserve"> Already tying Jews to his anti-Soviet crusade, Hitler had called them "the carriers of Bolshevism."</w:t>
      </w:r>
      <w:r w:rsidR="00FA2C51">
        <w:rPr>
          <w:rStyle w:val="FootnoteReference"/>
        </w:rPr>
        <w:footnoteReference w:id="25"/>
      </w:r>
      <w:r w:rsidRPr="00283783">
        <w:t xml:space="preserve"> Intentionalists contend that mass murders carried by Einsatzgruppen in 1941 were the initial stage of a pre-existing genocidal scheme rather than ad hoc responses.</w:t>
      </w:r>
      <w:r w:rsidR="0025640F">
        <w:t xml:space="preserve"> </w:t>
      </w:r>
      <w:r w:rsidR="0025640F" w:rsidRPr="0025640F">
        <w:t>To the functionalists, these tragedies merely followed logical reactions to the invasion of the Soviet Union. Intentionalists counter that most famously in the T4 euthanasia program (1939–1941)</w:t>
      </w:r>
      <w:r w:rsidR="00893E55">
        <w:rPr>
          <w:rStyle w:val="FootnoteReference"/>
        </w:rPr>
        <w:footnoteReference w:id="26"/>
      </w:r>
      <w:r w:rsidR="0025640F" w:rsidRPr="0025640F">
        <w:t>, organised mass executions were already under way when the conflict intensified. This operation, which used gas chambers to eradicate handicapped Germans, proved that before 1941 the Nazis possessed both the ideological will and technological capacity to conduct mass murder. Intentionalists assert that this operation was a domestic trial run for the wider killing of Jews, therefore supporting the theory that genocide was planned rather than an unforeseen wartime adaption.</w:t>
      </w:r>
    </w:p>
    <w:p w14:paraId="7FC9314D" w14:textId="3978B761" w:rsidR="00EC42BD" w:rsidRDefault="00EC42BD" w:rsidP="00EC42BD">
      <w:r w:rsidRPr="00EC42BD">
        <w:t xml:space="preserve">Moreover, the Holocaust's top priority in spite of Germany's escalating conflict points to ideological commitment rather than military need. As Adam Tooze points out in The Wages of Destruction (2006), the Nazis spent priceless railway resources and people towards deporting </w:t>
      </w:r>
      <w:r w:rsidRPr="00EC42BD">
        <w:lastRenderedPageBreak/>
        <w:t>Jews to extermination camps even while Germany was suffering severe military shortages.</w:t>
      </w:r>
      <w:r>
        <w:rPr>
          <w:rStyle w:val="FootnoteReference"/>
        </w:rPr>
        <w:footnoteReference w:id="27"/>
      </w:r>
      <w:r w:rsidRPr="00EC42BD">
        <w:t xml:space="preserve"> Hitler and Himmler carried out extensive deportations from Hungary in 1944 as the Red Army advanced, even though these operations made use of trains that may have been employed for military transportation. Intentionalists contend that this shows the Final Solution was an ideological need rather than merely a pragmatic wartime measure. Should extermination have been only a functional adaptation, military survival would have taken front stage instead of elimination.</w:t>
      </w:r>
    </w:p>
    <w:p w14:paraId="05BA115D" w14:textId="514C63F6" w:rsidR="008D6951" w:rsidRDefault="00F14677" w:rsidP="008D6951">
      <w:r w:rsidRPr="00F14677">
        <w:t>The degree to which Hitler personally oversaw the Holocaust is a fundamental topic of contention between functionalists and intentionalists. Functionalists assert that Nazi leaders including Heinrich Himmler, Reinhard Heydrich, and Hans Frank advanced policy without clear directions from Hitler out of bureaucratic anarchy. Intentionalists, however, reject the idea that local Nazi officials behaved outside of Hitler's intellectual perspective. Although Hitler might not have micromanaged every choice, intentionalists contend that his speeches, policies, and approval of significant events helped to define the course of the Final Solution.</w:t>
      </w:r>
      <w:r w:rsidR="00083E1E">
        <w:t xml:space="preserve"> </w:t>
      </w:r>
      <w:r w:rsidR="00083E1E" w:rsidRPr="00083E1E">
        <w:t>Ian Kershaw's "Working Towards the Führer" presents a synthesis of several points of view. Although Kershaw contends that Nazi officials radicalised measures in an attempt to fit Hitler's expansive vision, this does not mean Hitler was absent. Hitler actively participated in decision-making as seen by his direct approval of programs including the T4 euthanasia program, the Einsatzgruppen atrocities, and the creation of extermination camps. His rhetoric also regularly accompanied significant policy increases, implying that extermination was always part of his ideological toolkit.</w:t>
      </w:r>
      <w:r w:rsidR="00D27680">
        <w:t xml:space="preserve"> </w:t>
      </w:r>
      <w:r w:rsidR="008D6951" w:rsidRPr="008D6951">
        <w:t xml:space="preserve">Moreover, functionalists underline the Wannsee Conference (January 1942) as an administrative gathering rather than a decision-making occasion. Intentionalists counter that Wannsee formalised ideas that had already been essentially and practically active. Mass killings were already occurring by the </w:t>
      </w:r>
      <w:r w:rsidR="00803EB7" w:rsidRPr="008D6951">
        <w:t>conference;</w:t>
      </w:r>
      <w:r w:rsidR="008D6951" w:rsidRPr="008D6951">
        <w:t xml:space="preserve"> hence the main goal of the conference was not so much to decide on it for the first time but rather to arrange the logistics of eradication.</w:t>
      </w:r>
    </w:p>
    <w:p w14:paraId="522A75D5" w14:textId="77777777" w:rsidR="001E41E9" w:rsidRDefault="001E41E9" w:rsidP="008D6951"/>
    <w:p w14:paraId="66D4B2BB" w14:textId="6310862C" w:rsidR="0051169F" w:rsidRPr="0051169F" w:rsidRDefault="00D947DF" w:rsidP="0051169F">
      <w:r w:rsidRPr="00D947DF">
        <w:t>The debate between Functionalists and Intentionalists over whether the Holocaust followed a preordained path or emerged through bureaucratic improvisation is one of the most significant in Holocaust historiography.</w:t>
      </w:r>
      <w:r w:rsidR="0051169F">
        <w:t xml:space="preserve"> </w:t>
      </w:r>
      <w:r w:rsidR="0051169F" w:rsidRPr="0051169F">
        <w:t xml:space="preserve">One of the most important arguments in Holocaust historiography is that between functionalists and intentionalists about whether the Holocaust followed a preordained path or resulted from bureaucratic improvisation. Functionalists believe that expanding radicalisation, bureaucratic inefficiencies, and war pressures shaped Nazi policy; intentionalists maintain that genocide was always the ultimate goal of Nazi ideology, with Hitler providing the ideological framework for mass extermination from the outset. </w:t>
      </w:r>
      <w:r w:rsidR="00476402" w:rsidRPr="0051169F">
        <w:t>The</w:t>
      </w:r>
      <w:r w:rsidR="0051169F" w:rsidRPr="0051169F">
        <w:t xml:space="preserve"> Final Solution likely emerged from a mix of both points of view, a process sculpted by long-standing antisemitic intention, changing military conditions, and growing logistical restrictions.</w:t>
      </w:r>
      <w:r w:rsidR="0051169F" w:rsidRPr="0051169F">
        <w:br/>
        <w:t>The functionalist perspective shows quite clearly how erratic and flexible Nazi policies were. Early emphasis on emigration and ghettoization, as shown in the Madagascar Plan and the creation of Jewish ghettos in Poland, helps to explain why mass extermination was not first sought as the one fix. As the Einsatzgruppen massacres following Operation Barbarossa in 1941 demonstrate, the war itself was absolutely pivotal in radicalising Nazi policy. Gas vans and extermination camps developed in 1942 can be seen as an improvised reaction to logistical difficulties rather than the outcome of a master plan developed years earlier.</w:t>
      </w:r>
      <w:r w:rsidR="00770836">
        <w:t xml:space="preserve"> </w:t>
      </w:r>
      <w:r w:rsidR="0051169F" w:rsidRPr="0051169F">
        <w:t xml:space="preserve">Intentionalists respond that these events reflect a change in technique rather than in ideological goals, not </w:t>
      </w:r>
      <w:r w:rsidR="0051169F" w:rsidRPr="0051169F">
        <w:lastRenderedPageBreak/>
        <w:t>contradict a long-term vision for Jewish extermination. Clearly expressing his ambition for Jewish annihilation, Hitler's Mein Kampf (1925) and his 30 January 1939 Reichstag speech</w:t>
      </w:r>
      <w:r w:rsidR="003624E3">
        <w:t>.</w:t>
      </w:r>
      <w:r w:rsidR="0051169F" w:rsidRPr="0051169F">
        <w:t xml:space="preserve"> Although wartime conditions might have affected the specific processes of the Final Solution, the ideological goal stayed constant. Showing that the Nazis were already experimenting with extermination methods before the invasion of the Soviet Union, the T4 euthanasia program (1939–1941) offers a striking precedent for state-sanctioned mass killing. Moreover, the fact that the Nazis were ready to commit vital military resources to support genocide initiatives even as the war turned against them supports the case that extermination was an ideological goal rather than only a wartime need.</w:t>
      </w:r>
    </w:p>
    <w:p w14:paraId="7630A7AD" w14:textId="091A1653" w:rsidR="00846C8F" w:rsidRDefault="00846C8F" w:rsidP="001E41E9"/>
    <w:p w14:paraId="0CDB8931" w14:textId="1D5CC0ED" w:rsidR="001E41E9" w:rsidRPr="001E41E9" w:rsidRDefault="0051169F" w:rsidP="001E41E9">
      <w:r>
        <w:t xml:space="preserve">To conclude, </w:t>
      </w:r>
      <w:r w:rsidR="003624E3">
        <w:t>i</w:t>
      </w:r>
      <w:r w:rsidR="001E41E9" w:rsidRPr="001E41E9">
        <w:t xml:space="preserve">t is most likely that the truth about the Holocaust rests somewhere in the middle of these two positions. In spite of the fact that there was no single, pre-written "blueprint" for genocide, the Nazis did not accidentally discover that they were responsible for mass </w:t>
      </w:r>
      <w:r w:rsidR="001F3BDB">
        <w:t>genocide</w:t>
      </w:r>
      <w:r w:rsidR="001E41E9" w:rsidRPr="001E41E9">
        <w:t xml:space="preserve">. Hitler's vision served as the ideological foundation for the Holocaust, while the realities of the war, internal bureaucratic rivalries, and practical limits all had a role in determining how and when policies worsened. Therefore, the path that led to Auschwitz was neither a perfectly straight line nor a wholly spontaneous diversion; rather, it was a path that was fashioned by both ideological intent and practical difficulties. It is essential to have a complete understanding of how the Holocaust transpired in order to completely comprehend the interplay that exists between antisemitic ideology that has been </w:t>
      </w:r>
      <w:r w:rsidR="00E80FB3">
        <w:t>present since the very foundations</w:t>
      </w:r>
      <w:r w:rsidR="001E41E9" w:rsidRPr="001E41E9">
        <w:t xml:space="preserve"> and the changing circumstances of Nazi governance.</w:t>
      </w:r>
    </w:p>
    <w:p w14:paraId="4492F7EF" w14:textId="77777777" w:rsidR="001E41E9" w:rsidRPr="008D6951" w:rsidRDefault="001E41E9" w:rsidP="008D6951"/>
    <w:p w14:paraId="4D41E0CF" w14:textId="77777777" w:rsidR="008D6951" w:rsidRPr="00083E1E" w:rsidRDefault="008D6951" w:rsidP="00083E1E"/>
    <w:p w14:paraId="5928A509" w14:textId="77777777" w:rsidR="00846C8F" w:rsidRDefault="00846C8F" w:rsidP="00F8298B">
      <w:pPr>
        <w:rPr>
          <w:u w:val="single"/>
        </w:rPr>
      </w:pPr>
    </w:p>
    <w:p w14:paraId="29944BB0" w14:textId="77777777" w:rsidR="00846C8F" w:rsidRDefault="00846C8F" w:rsidP="00F8298B">
      <w:pPr>
        <w:rPr>
          <w:u w:val="single"/>
        </w:rPr>
      </w:pPr>
    </w:p>
    <w:p w14:paraId="600D4335" w14:textId="77777777" w:rsidR="00846C8F" w:rsidRDefault="00846C8F" w:rsidP="00F8298B">
      <w:pPr>
        <w:rPr>
          <w:u w:val="single"/>
        </w:rPr>
      </w:pPr>
    </w:p>
    <w:p w14:paraId="39A68422" w14:textId="77777777" w:rsidR="00846C8F" w:rsidRDefault="00846C8F" w:rsidP="00F8298B">
      <w:pPr>
        <w:rPr>
          <w:u w:val="single"/>
        </w:rPr>
      </w:pPr>
    </w:p>
    <w:p w14:paraId="48694679" w14:textId="77777777" w:rsidR="00846C8F" w:rsidRDefault="00846C8F" w:rsidP="00F8298B">
      <w:pPr>
        <w:rPr>
          <w:u w:val="single"/>
        </w:rPr>
      </w:pPr>
    </w:p>
    <w:p w14:paraId="5E99AB09" w14:textId="77777777" w:rsidR="00846C8F" w:rsidRDefault="00846C8F" w:rsidP="00F8298B">
      <w:pPr>
        <w:rPr>
          <w:u w:val="single"/>
        </w:rPr>
      </w:pPr>
    </w:p>
    <w:p w14:paraId="5B4FBB38" w14:textId="77777777" w:rsidR="00846C8F" w:rsidRDefault="00846C8F" w:rsidP="00F8298B">
      <w:pPr>
        <w:rPr>
          <w:u w:val="single"/>
        </w:rPr>
      </w:pPr>
    </w:p>
    <w:p w14:paraId="2FA4D359" w14:textId="77777777" w:rsidR="00846C8F" w:rsidRDefault="00846C8F" w:rsidP="00F8298B">
      <w:pPr>
        <w:rPr>
          <w:u w:val="single"/>
        </w:rPr>
      </w:pPr>
    </w:p>
    <w:p w14:paraId="58892B74" w14:textId="77777777" w:rsidR="00846C8F" w:rsidRDefault="00846C8F" w:rsidP="00F8298B">
      <w:pPr>
        <w:rPr>
          <w:u w:val="single"/>
        </w:rPr>
      </w:pPr>
    </w:p>
    <w:p w14:paraId="509DD2A1" w14:textId="77777777" w:rsidR="00846C8F" w:rsidRDefault="00846C8F" w:rsidP="00F8298B">
      <w:pPr>
        <w:rPr>
          <w:u w:val="single"/>
        </w:rPr>
      </w:pPr>
    </w:p>
    <w:p w14:paraId="739510CE" w14:textId="77777777" w:rsidR="00846C8F" w:rsidRDefault="00846C8F" w:rsidP="00F8298B">
      <w:pPr>
        <w:rPr>
          <w:u w:val="single"/>
        </w:rPr>
      </w:pPr>
    </w:p>
    <w:p w14:paraId="3745C329" w14:textId="77777777" w:rsidR="00846C8F" w:rsidRDefault="00846C8F" w:rsidP="00F8298B">
      <w:pPr>
        <w:rPr>
          <w:u w:val="single"/>
        </w:rPr>
      </w:pPr>
    </w:p>
    <w:p w14:paraId="24FC506E" w14:textId="77777777" w:rsidR="00846C8F" w:rsidRDefault="00846C8F" w:rsidP="00F8298B">
      <w:pPr>
        <w:rPr>
          <w:u w:val="single"/>
        </w:rPr>
      </w:pPr>
    </w:p>
    <w:p w14:paraId="4DADFCE6" w14:textId="77777777" w:rsidR="00846C8F" w:rsidRDefault="00846C8F" w:rsidP="00F8298B">
      <w:pPr>
        <w:rPr>
          <w:u w:val="single"/>
        </w:rPr>
      </w:pPr>
    </w:p>
    <w:p w14:paraId="76217B8D" w14:textId="77777777" w:rsidR="00846C8F" w:rsidRDefault="00846C8F" w:rsidP="00F8298B">
      <w:pPr>
        <w:rPr>
          <w:u w:val="single"/>
        </w:rPr>
      </w:pPr>
    </w:p>
    <w:p w14:paraId="418AD97D" w14:textId="77777777" w:rsidR="00846C8F" w:rsidRDefault="00846C8F" w:rsidP="00F8298B">
      <w:pPr>
        <w:rPr>
          <w:u w:val="single"/>
        </w:rPr>
      </w:pPr>
    </w:p>
    <w:p w14:paraId="023509F7" w14:textId="77777777" w:rsidR="00846C8F" w:rsidRDefault="00846C8F" w:rsidP="00F8298B">
      <w:pPr>
        <w:rPr>
          <w:u w:val="single"/>
        </w:rPr>
      </w:pPr>
    </w:p>
    <w:p w14:paraId="76441E30" w14:textId="77777777" w:rsidR="00846C8F" w:rsidRDefault="00846C8F" w:rsidP="00F8298B">
      <w:pPr>
        <w:rPr>
          <w:u w:val="single"/>
        </w:rPr>
      </w:pPr>
    </w:p>
    <w:p w14:paraId="74271127" w14:textId="77777777" w:rsidR="00846C8F" w:rsidRDefault="00846C8F" w:rsidP="00F8298B">
      <w:pPr>
        <w:rPr>
          <w:u w:val="single"/>
        </w:rPr>
      </w:pPr>
    </w:p>
    <w:p w14:paraId="755F894A" w14:textId="77777777" w:rsidR="00846C8F" w:rsidRDefault="00846C8F" w:rsidP="00F8298B">
      <w:pPr>
        <w:rPr>
          <w:u w:val="single"/>
        </w:rPr>
      </w:pPr>
    </w:p>
    <w:p w14:paraId="6B3742C5" w14:textId="77777777" w:rsidR="00846C8F" w:rsidRDefault="00846C8F" w:rsidP="00F8298B">
      <w:pPr>
        <w:rPr>
          <w:u w:val="single"/>
        </w:rPr>
      </w:pPr>
    </w:p>
    <w:p w14:paraId="421C46A4" w14:textId="6D22CD9F" w:rsidR="00E95EEB" w:rsidRPr="00846C8F" w:rsidRDefault="00F8298B" w:rsidP="00F8298B">
      <w:pPr>
        <w:rPr>
          <w:sz w:val="24"/>
          <w:szCs w:val="24"/>
          <w:u w:val="single"/>
        </w:rPr>
      </w:pPr>
      <w:r w:rsidRPr="00846C8F">
        <w:rPr>
          <w:sz w:val="24"/>
          <w:szCs w:val="24"/>
          <w:u w:val="single"/>
        </w:rPr>
        <w:t>Bibliography</w:t>
      </w:r>
    </w:p>
    <w:p w14:paraId="22EDBFE4" w14:textId="77777777" w:rsidR="00F8298B" w:rsidRDefault="00F8298B" w:rsidP="00F8298B">
      <w:pPr>
        <w:rPr>
          <w:u w:val="single"/>
        </w:rPr>
      </w:pPr>
    </w:p>
    <w:p w14:paraId="57ED9308" w14:textId="674794C3" w:rsidR="00E73F3A" w:rsidRPr="00846C8F" w:rsidRDefault="00E73F3A" w:rsidP="00846C8F">
      <w:pPr>
        <w:pStyle w:val="ListParagraph"/>
        <w:numPr>
          <w:ilvl w:val="0"/>
          <w:numId w:val="7"/>
        </w:numPr>
        <w:rPr>
          <w:sz w:val="24"/>
          <w:szCs w:val="24"/>
        </w:rPr>
      </w:pPr>
      <w:r w:rsidRPr="00846C8F">
        <w:rPr>
          <w:sz w:val="24"/>
          <w:szCs w:val="24"/>
        </w:rPr>
        <w:t>Alpha History. “The Historiography of the Holocaust.” 2023. alphahistory.com/holocaust/historiography-of-the-holocaust.</w:t>
      </w:r>
    </w:p>
    <w:p w14:paraId="502E6E46" w14:textId="4B14B450" w:rsidR="00E73F3A" w:rsidRPr="00846C8F" w:rsidRDefault="00E73F3A" w:rsidP="00846C8F">
      <w:pPr>
        <w:pStyle w:val="ListParagraph"/>
        <w:numPr>
          <w:ilvl w:val="0"/>
          <w:numId w:val="7"/>
        </w:numPr>
        <w:rPr>
          <w:sz w:val="24"/>
          <w:szCs w:val="24"/>
        </w:rPr>
      </w:pPr>
      <w:r w:rsidRPr="00846C8F">
        <w:rPr>
          <w:sz w:val="24"/>
          <w:szCs w:val="24"/>
        </w:rPr>
        <w:t>Aly, Götz. “Final Solution”: Nazi Population Policy and the Murder of the European Jews. Hodder Education, 1999.</w:t>
      </w:r>
    </w:p>
    <w:p w14:paraId="20496180" w14:textId="464366EC" w:rsidR="00E73F3A" w:rsidRPr="00846C8F" w:rsidRDefault="00E73F3A" w:rsidP="00846C8F">
      <w:pPr>
        <w:pStyle w:val="ListParagraph"/>
        <w:numPr>
          <w:ilvl w:val="0"/>
          <w:numId w:val="7"/>
        </w:numPr>
        <w:rPr>
          <w:sz w:val="24"/>
          <w:szCs w:val="24"/>
        </w:rPr>
      </w:pPr>
      <w:r w:rsidRPr="00846C8F">
        <w:rPr>
          <w:sz w:val="24"/>
          <w:szCs w:val="24"/>
        </w:rPr>
        <w:t>Baynes, Norman H. The Speeches of Adolf Hitler April 1922-August 1939: A Translation of Representative Passages Arranged Under Subjects. 1942. pp. 737-741.</w:t>
      </w:r>
    </w:p>
    <w:p w14:paraId="3A2E3ED2" w14:textId="5C18015F" w:rsidR="00E73F3A" w:rsidRPr="00846C8F" w:rsidRDefault="00E73F3A" w:rsidP="00846C8F">
      <w:pPr>
        <w:pStyle w:val="ListParagraph"/>
        <w:numPr>
          <w:ilvl w:val="0"/>
          <w:numId w:val="7"/>
        </w:numPr>
        <w:rPr>
          <w:sz w:val="24"/>
          <w:szCs w:val="24"/>
        </w:rPr>
      </w:pPr>
      <w:r w:rsidRPr="00846C8F">
        <w:rPr>
          <w:sz w:val="24"/>
          <w:szCs w:val="24"/>
        </w:rPr>
        <w:t>Browning, Christopher. Nazi Ghettoization Policy in Poland: 1939–41. Central European History, 1986.</w:t>
      </w:r>
    </w:p>
    <w:p w14:paraId="1B2CD788" w14:textId="10B176B7" w:rsidR="00E73F3A" w:rsidRPr="00846C8F" w:rsidRDefault="00E73F3A" w:rsidP="00846C8F">
      <w:pPr>
        <w:pStyle w:val="ListParagraph"/>
        <w:numPr>
          <w:ilvl w:val="0"/>
          <w:numId w:val="7"/>
        </w:numPr>
        <w:rPr>
          <w:sz w:val="24"/>
          <w:szCs w:val="24"/>
        </w:rPr>
      </w:pPr>
      <w:r w:rsidRPr="00846C8F">
        <w:rPr>
          <w:sz w:val="24"/>
          <w:szCs w:val="24"/>
        </w:rPr>
        <w:t>Browning, Christopher. The Path to Genocide on Launching the Final Solution. Cambridge &amp; New York, 1992.</w:t>
      </w:r>
    </w:p>
    <w:p w14:paraId="22553CB2" w14:textId="7DDAC904" w:rsidR="00E73F3A" w:rsidRPr="00846C8F" w:rsidRDefault="00E73F3A" w:rsidP="00846C8F">
      <w:pPr>
        <w:pStyle w:val="ListParagraph"/>
        <w:numPr>
          <w:ilvl w:val="0"/>
          <w:numId w:val="7"/>
        </w:numPr>
        <w:rPr>
          <w:sz w:val="24"/>
          <w:szCs w:val="24"/>
        </w:rPr>
      </w:pPr>
      <w:r w:rsidRPr="00846C8F">
        <w:rPr>
          <w:sz w:val="24"/>
          <w:szCs w:val="24"/>
        </w:rPr>
        <w:t>Browning, Christopher R. The Origins of the Final Solution: The Evolution of Nazi Jewish Policy, September 1939-March 1942. University of Nebraska Press, 2007.</w:t>
      </w:r>
    </w:p>
    <w:p w14:paraId="3B064CA9" w14:textId="2C50C953" w:rsidR="00E73F3A" w:rsidRPr="00846C8F" w:rsidRDefault="00E73F3A" w:rsidP="00846C8F">
      <w:pPr>
        <w:pStyle w:val="ListParagraph"/>
        <w:numPr>
          <w:ilvl w:val="0"/>
          <w:numId w:val="7"/>
        </w:numPr>
        <w:rPr>
          <w:sz w:val="24"/>
          <w:szCs w:val="24"/>
        </w:rPr>
      </w:pPr>
      <w:r w:rsidRPr="00846C8F">
        <w:rPr>
          <w:sz w:val="24"/>
          <w:szCs w:val="24"/>
        </w:rPr>
        <w:t>Budanovic, Nikola. “Action T4 – Nazis Euthanasia Programme That Dealt With the Disabled and Mentally Ill.” War History Online, 2018, www.warhistoryonline.com/world-war-ii/action-t4-nazis-euthanasia-programme.html.</w:t>
      </w:r>
    </w:p>
    <w:p w14:paraId="7BB7BA9F" w14:textId="5AE6C390" w:rsidR="00E73F3A" w:rsidRPr="00846C8F" w:rsidRDefault="00E73F3A" w:rsidP="00846C8F">
      <w:pPr>
        <w:pStyle w:val="ListParagraph"/>
        <w:numPr>
          <w:ilvl w:val="0"/>
          <w:numId w:val="7"/>
        </w:numPr>
        <w:rPr>
          <w:sz w:val="24"/>
          <w:szCs w:val="24"/>
        </w:rPr>
      </w:pPr>
      <w:r w:rsidRPr="00846C8F">
        <w:rPr>
          <w:sz w:val="24"/>
          <w:szCs w:val="24"/>
        </w:rPr>
        <w:t>Dawidowicz, Lucy. The War Against the Jews, 1933–1945. Holt, Rinehart &amp; Winston, 1975.</w:t>
      </w:r>
    </w:p>
    <w:p w14:paraId="527F4DB0" w14:textId="4236EC35" w:rsidR="00E73F3A" w:rsidRPr="00846C8F" w:rsidRDefault="00E73F3A" w:rsidP="00846C8F">
      <w:pPr>
        <w:pStyle w:val="ListParagraph"/>
        <w:numPr>
          <w:ilvl w:val="0"/>
          <w:numId w:val="7"/>
        </w:numPr>
        <w:rPr>
          <w:sz w:val="24"/>
          <w:szCs w:val="24"/>
        </w:rPr>
      </w:pPr>
      <w:r w:rsidRPr="00846C8F">
        <w:rPr>
          <w:sz w:val="24"/>
          <w:szCs w:val="24"/>
        </w:rPr>
        <w:t>Desbois, Patrick, and Paul A. Shapiro. The Holocaust by Bullets: A Priest’s Journey to Uncover the Truth Behind the Murder of 1.5 Million Jews. 2008.</w:t>
      </w:r>
    </w:p>
    <w:p w14:paraId="78D43060" w14:textId="58FF3F94" w:rsidR="00E73F3A" w:rsidRPr="00846C8F" w:rsidRDefault="00E73F3A" w:rsidP="00846C8F">
      <w:pPr>
        <w:pStyle w:val="ListParagraph"/>
        <w:numPr>
          <w:ilvl w:val="0"/>
          <w:numId w:val="7"/>
        </w:numPr>
        <w:rPr>
          <w:sz w:val="24"/>
          <w:szCs w:val="24"/>
        </w:rPr>
      </w:pPr>
      <w:r w:rsidRPr="00846C8F">
        <w:rPr>
          <w:sz w:val="24"/>
          <w:szCs w:val="24"/>
        </w:rPr>
        <w:t>Evans, Richard J. The Third Reich at War: How the Nazis Led Germany from Conquest to Disaster. Penguin UK, 2012.</w:t>
      </w:r>
    </w:p>
    <w:p w14:paraId="5A9919C4" w14:textId="2331319A" w:rsidR="00E73F3A" w:rsidRPr="00846C8F" w:rsidRDefault="00E73F3A" w:rsidP="00846C8F">
      <w:pPr>
        <w:pStyle w:val="ListParagraph"/>
        <w:numPr>
          <w:ilvl w:val="0"/>
          <w:numId w:val="7"/>
        </w:numPr>
        <w:rPr>
          <w:sz w:val="24"/>
          <w:szCs w:val="24"/>
        </w:rPr>
      </w:pPr>
      <w:r w:rsidRPr="00846C8F">
        <w:rPr>
          <w:sz w:val="24"/>
          <w:szCs w:val="24"/>
        </w:rPr>
        <w:t>Hoffman, Avi. "A Museum for Babi Yar." The Jerusalem Post, 2011.</w:t>
      </w:r>
    </w:p>
    <w:p w14:paraId="3E7E6AD1" w14:textId="772D9FA7" w:rsidR="00E73F3A" w:rsidRPr="00846C8F" w:rsidRDefault="00E73F3A" w:rsidP="00846C8F">
      <w:pPr>
        <w:pStyle w:val="ListParagraph"/>
        <w:numPr>
          <w:ilvl w:val="0"/>
          <w:numId w:val="7"/>
        </w:numPr>
        <w:rPr>
          <w:sz w:val="24"/>
          <w:szCs w:val="24"/>
        </w:rPr>
      </w:pPr>
      <w:r w:rsidRPr="00846C8F">
        <w:rPr>
          <w:sz w:val="24"/>
          <w:szCs w:val="24"/>
        </w:rPr>
        <w:t>Hitler, Adolf. Mein Kampf: My Struggle (Vol. I and Vol. II) - (Complete and Illustrated Edition). 2016.</w:t>
      </w:r>
    </w:p>
    <w:p w14:paraId="12D49C03" w14:textId="0E74415E" w:rsidR="00E73F3A" w:rsidRPr="00846C8F" w:rsidRDefault="00E73F3A" w:rsidP="00846C8F">
      <w:pPr>
        <w:pStyle w:val="ListParagraph"/>
        <w:numPr>
          <w:ilvl w:val="0"/>
          <w:numId w:val="7"/>
        </w:numPr>
        <w:rPr>
          <w:sz w:val="24"/>
          <w:szCs w:val="24"/>
        </w:rPr>
      </w:pPr>
      <w:r w:rsidRPr="00846C8F">
        <w:rPr>
          <w:sz w:val="24"/>
          <w:szCs w:val="24"/>
        </w:rPr>
        <w:t>International School for Holocaust Studies. An Interview With Prof. Hans Mommsen. Shoah Resource Center, 1997. www.yadvashem.org/odot_pdf/Microsoft%20Word%20-%203850.pdf.</w:t>
      </w:r>
    </w:p>
    <w:p w14:paraId="0171C888" w14:textId="3B961ED9" w:rsidR="00E73F3A" w:rsidRPr="00846C8F" w:rsidRDefault="00E73F3A" w:rsidP="00846C8F">
      <w:pPr>
        <w:pStyle w:val="ListParagraph"/>
        <w:numPr>
          <w:ilvl w:val="0"/>
          <w:numId w:val="7"/>
        </w:numPr>
        <w:rPr>
          <w:sz w:val="24"/>
          <w:szCs w:val="24"/>
        </w:rPr>
      </w:pPr>
      <w:r w:rsidRPr="00846C8F">
        <w:rPr>
          <w:sz w:val="24"/>
          <w:szCs w:val="24"/>
        </w:rPr>
        <w:t>Kershaw, Ian. Hitler, 1889-1936: Hubris. W. W. Norton and Company, 1999.</w:t>
      </w:r>
    </w:p>
    <w:p w14:paraId="0526A7AE" w14:textId="54246273" w:rsidR="00E73F3A" w:rsidRPr="00846C8F" w:rsidRDefault="00E73F3A" w:rsidP="00846C8F">
      <w:pPr>
        <w:pStyle w:val="ListParagraph"/>
        <w:numPr>
          <w:ilvl w:val="0"/>
          <w:numId w:val="7"/>
        </w:numPr>
        <w:rPr>
          <w:sz w:val="24"/>
          <w:szCs w:val="24"/>
        </w:rPr>
      </w:pPr>
      <w:r w:rsidRPr="00846C8F">
        <w:rPr>
          <w:sz w:val="24"/>
          <w:szCs w:val="24"/>
        </w:rPr>
        <w:lastRenderedPageBreak/>
        <w:t>Life in the Ghettos. encyclopedia.ushmm.org/content/en/article/life-in-the-ghettos.</w:t>
      </w:r>
    </w:p>
    <w:p w14:paraId="36FB8060" w14:textId="3BEC1FC9" w:rsidR="00E73F3A" w:rsidRPr="00846C8F" w:rsidRDefault="00E73F3A" w:rsidP="00846C8F">
      <w:pPr>
        <w:pStyle w:val="ListParagraph"/>
        <w:numPr>
          <w:ilvl w:val="0"/>
          <w:numId w:val="7"/>
        </w:numPr>
        <w:rPr>
          <w:sz w:val="24"/>
          <w:szCs w:val="24"/>
        </w:rPr>
      </w:pPr>
      <w:r w:rsidRPr="00846C8F">
        <w:rPr>
          <w:sz w:val="24"/>
          <w:szCs w:val="24"/>
        </w:rPr>
        <w:t>Longerich, Peter. Holocaust: The Nazi Persecution and Murder of the Jews. Oxford University Press, 2010.</w:t>
      </w:r>
    </w:p>
    <w:p w14:paraId="6978B0C2" w14:textId="26AA0991" w:rsidR="00E73F3A" w:rsidRPr="00846C8F" w:rsidRDefault="00E73F3A" w:rsidP="00846C8F">
      <w:pPr>
        <w:pStyle w:val="ListParagraph"/>
        <w:numPr>
          <w:ilvl w:val="0"/>
          <w:numId w:val="7"/>
        </w:numPr>
        <w:rPr>
          <w:sz w:val="24"/>
          <w:szCs w:val="24"/>
        </w:rPr>
      </w:pPr>
      <w:r w:rsidRPr="00846C8F">
        <w:rPr>
          <w:sz w:val="24"/>
          <w:szCs w:val="24"/>
        </w:rPr>
        <w:t>Mommsen, Hans. From Weimar to Auschwitz. Princeton University Press, 1991.</w:t>
      </w:r>
    </w:p>
    <w:p w14:paraId="5621E0CF" w14:textId="31C39085" w:rsidR="00E73F3A" w:rsidRPr="00846C8F" w:rsidRDefault="00E73F3A" w:rsidP="00846C8F">
      <w:pPr>
        <w:pStyle w:val="ListParagraph"/>
        <w:numPr>
          <w:ilvl w:val="0"/>
          <w:numId w:val="7"/>
        </w:numPr>
        <w:rPr>
          <w:sz w:val="24"/>
          <w:szCs w:val="24"/>
        </w:rPr>
      </w:pPr>
      <w:r w:rsidRPr="00846C8F">
        <w:rPr>
          <w:sz w:val="24"/>
          <w:szCs w:val="24"/>
        </w:rPr>
        <w:t>Montague, Patrick. The Gas Vans (Appendix I). University of North Carolina Press, 2012.</w:t>
      </w:r>
    </w:p>
    <w:p w14:paraId="6CBA5956" w14:textId="63D8FDB6" w:rsidR="00E73F3A" w:rsidRPr="00846C8F" w:rsidRDefault="00E73F3A" w:rsidP="00846C8F">
      <w:pPr>
        <w:pStyle w:val="ListParagraph"/>
        <w:numPr>
          <w:ilvl w:val="0"/>
          <w:numId w:val="7"/>
        </w:numPr>
        <w:rPr>
          <w:sz w:val="24"/>
          <w:szCs w:val="24"/>
        </w:rPr>
      </w:pPr>
      <w:r w:rsidRPr="00846C8F">
        <w:rPr>
          <w:sz w:val="24"/>
          <w:szCs w:val="24"/>
        </w:rPr>
        <w:t>Schleunes, Karl A. The Twisted Road to Auschwitz: Nazi Policy Toward German Jews, 1933-1939. University of Illinois Press, 1970.</w:t>
      </w:r>
    </w:p>
    <w:p w14:paraId="68F9C2DE" w14:textId="216E06F9" w:rsidR="00F8298B" w:rsidRPr="00846C8F" w:rsidRDefault="00E73F3A" w:rsidP="00846C8F">
      <w:pPr>
        <w:pStyle w:val="ListParagraph"/>
        <w:numPr>
          <w:ilvl w:val="0"/>
          <w:numId w:val="7"/>
        </w:numPr>
        <w:rPr>
          <w:sz w:val="24"/>
          <w:szCs w:val="24"/>
        </w:rPr>
      </w:pPr>
      <w:r w:rsidRPr="00846C8F">
        <w:rPr>
          <w:sz w:val="24"/>
          <w:szCs w:val="24"/>
        </w:rPr>
        <w:t>Tooze, Adam. The Wages of Destruction: The Making and Breaking of the Nazi Economy. Penguin UK, 2007.</w:t>
      </w:r>
    </w:p>
    <w:p w14:paraId="51A1FE6E" w14:textId="3876274F" w:rsidR="00A058CD" w:rsidRPr="00846C8F" w:rsidRDefault="00A058CD" w:rsidP="00A058CD">
      <w:pPr>
        <w:rPr>
          <w:sz w:val="24"/>
          <w:szCs w:val="24"/>
        </w:rPr>
      </w:pPr>
    </w:p>
    <w:sectPr w:rsidR="00A058CD" w:rsidRPr="00846C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E8FD4" w14:textId="77777777" w:rsidR="00F61CDC" w:rsidRDefault="00F61CDC" w:rsidP="00F2577E">
      <w:pPr>
        <w:spacing w:after="0" w:line="240" w:lineRule="auto"/>
      </w:pPr>
      <w:r>
        <w:separator/>
      </w:r>
    </w:p>
  </w:endnote>
  <w:endnote w:type="continuationSeparator" w:id="0">
    <w:p w14:paraId="560F0294" w14:textId="77777777" w:rsidR="00F61CDC" w:rsidRDefault="00F61CDC" w:rsidP="00F2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564A1" w14:textId="77777777" w:rsidR="00F61CDC" w:rsidRDefault="00F61CDC" w:rsidP="00F2577E">
      <w:pPr>
        <w:spacing w:after="0" w:line="240" w:lineRule="auto"/>
      </w:pPr>
      <w:r>
        <w:separator/>
      </w:r>
    </w:p>
  </w:footnote>
  <w:footnote w:type="continuationSeparator" w:id="0">
    <w:p w14:paraId="16B90BF5" w14:textId="77777777" w:rsidR="00F61CDC" w:rsidRDefault="00F61CDC" w:rsidP="00F2577E">
      <w:pPr>
        <w:spacing w:after="0" w:line="240" w:lineRule="auto"/>
      </w:pPr>
      <w:r>
        <w:continuationSeparator/>
      </w:r>
    </w:p>
  </w:footnote>
  <w:footnote w:id="1">
    <w:p w14:paraId="554F86F3" w14:textId="62E5BB4D" w:rsidR="00EA219A" w:rsidRPr="009D7644" w:rsidRDefault="00EA219A"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w:t>
      </w:r>
      <w:r w:rsidR="00A058CD" w:rsidRPr="009D7644">
        <w:rPr>
          <w:rFonts w:asciiTheme="majorHAnsi" w:hAnsiTheme="majorHAnsi"/>
        </w:rPr>
        <w:t xml:space="preserve">Browning, Christopher. </w:t>
      </w:r>
      <w:r w:rsidR="00A058CD" w:rsidRPr="009D7644">
        <w:rPr>
          <w:rFonts w:asciiTheme="majorHAnsi" w:hAnsiTheme="majorHAnsi"/>
          <w:i/>
          <w:iCs/>
        </w:rPr>
        <w:t>Nazi Ghettoization in Polan</w:t>
      </w:r>
      <w:r w:rsidR="006F0F97">
        <w:rPr>
          <w:rFonts w:asciiTheme="majorHAnsi" w:hAnsiTheme="majorHAnsi"/>
          <w:i/>
          <w:iCs/>
        </w:rPr>
        <w:t>d</w:t>
      </w:r>
      <w:r w:rsidR="00A058CD" w:rsidRPr="009D7644">
        <w:rPr>
          <w:rFonts w:asciiTheme="majorHAnsi" w:hAnsiTheme="majorHAnsi"/>
          <w:i/>
          <w:iCs/>
        </w:rPr>
        <w:t>: 1939-41.1986</w:t>
      </w:r>
      <w:r w:rsidR="00052D21" w:rsidRPr="009D7644">
        <w:rPr>
          <w:rFonts w:asciiTheme="majorHAnsi" w:hAnsiTheme="majorHAnsi"/>
          <w:i/>
          <w:iCs/>
        </w:rPr>
        <w:t xml:space="preserve"> </w:t>
      </w:r>
      <w:r w:rsidR="00052D21" w:rsidRPr="009D7644">
        <w:rPr>
          <w:rFonts w:asciiTheme="majorHAnsi" w:hAnsiTheme="majorHAnsi"/>
        </w:rPr>
        <w:t>p 343</w:t>
      </w:r>
    </w:p>
  </w:footnote>
  <w:footnote w:id="2">
    <w:p w14:paraId="6FD54983" w14:textId="26AFD2BD" w:rsidR="00F2577E" w:rsidRPr="009D7644" w:rsidRDefault="00F2577E"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Pr="009D7644">
        <w:rPr>
          <w:rFonts w:asciiTheme="majorHAnsi" w:hAnsiTheme="majorHAnsi"/>
          <w:sz w:val="20"/>
          <w:szCs w:val="20"/>
        </w:rPr>
        <w:t xml:space="preserve"> </w:t>
      </w:r>
      <w:r w:rsidR="00A058CD" w:rsidRPr="009D7644">
        <w:rPr>
          <w:rFonts w:asciiTheme="majorHAnsi" w:hAnsiTheme="majorHAnsi"/>
          <w:sz w:val="20"/>
          <w:szCs w:val="20"/>
        </w:rPr>
        <w:t xml:space="preserve">Schleunes, Karl A. </w:t>
      </w:r>
      <w:r w:rsidR="00A058CD" w:rsidRPr="009D7644">
        <w:rPr>
          <w:rFonts w:asciiTheme="majorHAnsi" w:hAnsiTheme="majorHAnsi"/>
          <w:i/>
          <w:iCs/>
          <w:sz w:val="20"/>
          <w:szCs w:val="20"/>
        </w:rPr>
        <w:t>The Twisted Road to Auschwitz: Nazi Policy Toward German Jews, 1933-1939</w:t>
      </w:r>
      <w:r w:rsidR="00A058CD" w:rsidRPr="009D7644">
        <w:rPr>
          <w:rFonts w:asciiTheme="majorHAnsi" w:hAnsiTheme="majorHAnsi"/>
          <w:sz w:val="20"/>
          <w:szCs w:val="20"/>
        </w:rPr>
        <w:t>. 1970.</w:t>
      </w:r>
    </w:p>
  </w:footnote>
  <w:footnote w:id="3">
    <w:p w14:paraId="7EA021EC" w14:textId="05049E42" w:rsidR="00CF30C9" w:rsidRPr="009D7644" w:rsidRDefault="00CF30C9"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Pr="009D7644">
        <w:rPr>
          <w:rFonts w:asciiTheme="majorHAnsi" w:hAnsiTheme="majorHAnsi"/>
          <w:sz w:val="20"/>
          <w:szCs w:val="20"/>
        </w:rPr>
        <w:t xml:space="preserve"> </w:t>
      </w:r>
      <w:r w:rsidR="0008776A" w:rsidRPr="0008776A">
        <w:rPr>
          <w:rFonts w:asciiTheme="majorHAnsi" w:hAnsiTheme="majorHAnsi"/>
          <w:sz w:val="20"/>
          <w:szCs w:val="20"/>
        </w:rPr>
        <w:t xml:space="preserve">Aly, Götz. </w:t>
      </w:r>
      <w:r w:rsidR="0008776A" w:rsidRPr="0008776A">
        <w:rPr>
          <w:rFonts w:asciiTheme="majorHAnsi" w:hAnsiTheme="majorHAnsi"/>
          <w:i/>
          <w:iCs/>
          <w:sz w:val="20"/>
          <w:szCs w:val="20"/>
        </w:rPr>
        <w:t>“Final Solution”: Nazi Population Policy and the Murder of the European Jews</w:t>
      </w:r>
      <w:r w:rsidR="0008776A" w:rsidRPr="0008776A">
        <w:rPr>
          <w:rFonts w:asciiTheme="majorHAnsi" w:hAnsiTheme="majorHAnsi"/>
          <w:sz w:val="20"/>
          <w:szCs w:val="20"/>
        </w:rPr>
        <w:t>.1999.</w:t>
      </w:r>
    </w:p>
  </w:footnote>
  <w:footnote w:id="4">
    <w:p w14:paraId="4C18C1F0" w14:textId="6C7E5C12" w:rsidR="0008776A" w:rsidRPr="009D7644" w:rsidRDefault="0008776A"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Pr="009D7644">
        <w:rPr>
          <w:rFonts w:asciiTheme="majorHAnsi" w:hAnsiTheme="majorHAnsi"/>
          <w:sz w:val="20"/>
          <w:szCs w:val="20"/>
        </w:rPr>
        <w:t xml:space="preserve"> </w:t>
      </w:r>
      <w:r w:rsidR="00846C8F" w:rsidRPr="00954DDB">
        <w:rPr>
          <w:rFonts w:asciiTheme="majorHAnsi" w:hAnsiTheme="majorHAnsi"/>
          <w:sz w:val="20"/>
          <w:szCs w:val="20"/>
        </w:rPr>
        <w:t xml:space="preserve">Hitler, Afolf. </w:t>
      </w:r>
      <w:r w:rsidR="00846C8F" w:rsidRPr="00954DDB">
        <w:rPr>
          <w:rFonts w:asciiTheme="majorHAnsi" w:hAnsiTheme="majorHAnsi"/>
          <w:i/>
          <w:iCs/>
          <w:sz w:val="20"/>
          <w:szCs w:val="20"/>
        </w:rPr>
        <w:t>Mein Kampf: My Struggle (Vol. I and Vol. II) - (Complete and Illustrated Edition)</w:t>
      </w:r>
      <w:r w:rsidR="00846C8F" w:rsidRPr="00954DDB">
        <w:rPr>
          <w:rFonts w:asciiTheme="majorHAnsi" w:hAnsiTheme="majorHAnsi"/>
          <w:sz w:val="20"/>
          <w:szCs w:val="20"/>
        </w:rPr>
        <w:t>. 2016.</w:t>
      </w:r>
    </w:p>
  </w:footnote>
  <w:footnote w:id="5">
    <w:p w14:paraId="35C70FBF" w14:textId="514A4C9C" w:rsidR="0008776A" w:rsidRPr="009D7644" w:rsidRDefault="0008776A"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w:t>
      </w:r>
      <w:r w:rsidR="00E95EEB" w:rsidRPr="009D7644">
        <w:rPr>
          <w:rFonts w:asciiTheme="majorHAnsi" w:hAnsiTheme="majorHAnsi"/>
        </w:rPr>
        <w:t xml:space="preserve">Baynes, Norman H. </w:t>
      </w:r>
      <w:r w:rsidR="00E95EEB" w:rsidRPr="009D7644">
        <w:rPr>
          <w:rFonts w:asciiTheme="majorHAnsi" w:hAnsiTheme="majorHAnsi"/>
          <w:i/>
          <w:iCs/>
        </w:rPr>
        <w:t xml:space="preserve">The Speeches of Adolf Hitler. </w:t>
      </w:r>
      <w:r w:rsidR="00E95EEB" w:rsidRPr="009D7644">
        <w:rPr>
          <w:rFonts w:asciiTheme="majorHAnsi" w:hAnsiTheme="majorHAnsi"/>
        </w:rPr>
        <w:t>1942</w:t>
      </w:r>
    </w:p>
  </w:footnote>
  <w:footnote w:id="6">
    <w:p w14:paraId="6DB40ADD" w14:textId="1C24C9C9" w:rsidR="0050732A" w:rsidRPr="009D7644" w:rsidRDefault="0050732A"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Alpha History. “The Historiography of the Holocaust.” 2023.</w:t>
      </w:r>
    </w:p>
  </w:footnote>
  <w:footnote w:id="7">
    <w:p w14:paraId="3223EAC8" w14:textId="36920DD3" w:rsidR="00CF17F3" w:rsidRPr="009D7644" w:rsidRDefault="00CF17F3"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00052D21" w:rsidRPr="009D7644">
        <w:rPr>
          <w:rFonts w:asciiTheme="majorHAnsi" w:hAnsiTheme="majorHAnsi"/>
          <w:sz w:val="20"/>
          <w:szCs w:val="20"/>
        </w:rPr>
        <w:t xml:space="preserve"> Browning, Christopher. </w:t>
      </w:r>
      <w:r w:rsidR="00052D21" w:rsidRPr="009D7644">
        <w:rPr>
          <w:rFonts w:asciiTheme="majorHAnsi" w:hAnsiTheme="majorHAnsi"/>
          <w:i/>
          <w:iCs/>
          <w:sz w:val="20"/>
          <w:szCs w:val="20"/>
        </w:rPr>
        <w:t xml:space="preserve">The Path to Genocide on Launching the Final Solution. </w:t>
      </w:r>
      <w:r w:rsidR="00052D21" w:rsidRPr="009D7644">
        <w:rPr>
          <w:rFonts w:asciiTheme="majorHAnsi" w:hAnsiTheme="majorHAnsi"/>
          <w:sz w:val="20"/>
          <w:szCs w:val="20"/>
        </w:rPr>
        <w:t>1992, p. 86</w:t>
      </w:r>
    </w:p>
  </w:footnote>
  <w:footnote w:id="8">
    <w:p w14:paraId="141BB2E2" w14:textId="4CAFD69C" w:rsidR="00F774F1" w:rsidRPr="000B6DB0" w:rsidRDefault="00F774F1"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w:t>
      </w:r>
      <w:r w:rsidR="00556482" w:rsidRPr="009D7644">
        <w:rPr>
          <w:rFonts w:asciiTheme="majorHAnsi" w:hAnsiTheme="majorHAnsi"/>
        </w:rPr>
        <w:t xml:space="preserve">The International School for Holocaust Studies. </w:t>
      </w:r>
      <w:r w:rsidR="00556482" w:rsidRPr="009D7644">
        <w:rPr>
          <w:rFonts w:asciiTheme="majorHAnsi" w:hAnsiTheme="majorHAnsi"/>
          <w:i/>
          <w:iCs/>
        </w:rPr>
        <w:t>An Interview With Prof. Hans Mommsen</w:t>
      </w:r>
      <w:r w:rsidR="00556482" w:rsidRPr="009D7644">
        <w:rPr>
          <w:rFonts w:asciiTheme="majorHAnsi" w:hAnsiTheme="majorHAnsi"/>
        </w:rPr>
        <w:t>. Shoah Resource Center. 1997</w:t>
      </w:r>
    </w:p>
  </w:footnote>
  <w:footnote w:id="9">
    <w:p w14:paraId="2EA42C8B" w14:textId="1BC1F5F4" w:rsidR="00297109" w:rsidRPr="000B6DB0" w:rsidRDefault="00297109"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w:t>
      </w:r>
      <w:r w:rsidR="0079647F" w:rsidRPr="000B6DB0">
        <w:rPr>
          <w:rFonts w:asciiTheme="majorHAnsi" w:hAnsiTheme="majorHAnsi"/>
          <w:sz w:val="20"/>
          <w:szCs w:val="20"/>
        </w:rPr>
        <w:t>Longerich, Peter. </w:t>
      </w:r>
      <w:r w:rsidR="0079647F" w:rsidRPr="000B6DB0">
        <w:rPr>
          <w:rFonts w:asciiTheme="majorHAnsi" w:hAnsiTheme="majorHAnsi"/>
          <w:i/>
          <w:iCs/>
          <w:sz w:val="20"/>
          <w:szCs w:val="20"/>
        </w:rPr>
        <w:t>Holocaust: The Nazi Persecution and Murder of the Jews</w:t>
      </w:r>
      <w:r w:rsidR="0079647F" w:rsidRPr="000B6DB0">
        <w:rPr>
          <w:rFonts w:asciiTheme="majorHAnsi" w:hAnsiTheme="majorHAnsi"/>
          <w:sz w:val="20"/>
          <w:szCs w:val="20"/>
        </w:rPr>
        <w:t>. 2010</w:t>
      </w:r>
    </w:p>
  </w:footnote>
  <w:footnote w:id="10">
    <w:p w14:paraId="45B40EA1" w14:textId="12F650E4" w:rsidR="00D23676" w:rsidRPr="000B6DB0" w:rsidRDefault="00D23676"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Schleunes, Karl A. </w:t>
      </w:r>
      <w:r w:rsidRPr="000B6DB0">
        <w:rPr>
          <w:rFonts w:asciiTheme="majorHAnsi" w:hAnsiTheme="majorHAnsi"/>
          <w:i/>
          <w:iCs/>
          <w:sz w:val="20"/>
          <w:szCs w:val="20"/>
        </w:rPr>
        <w:t>The Twisted Road to Auschwitz: Nazi Policy Toward German Jews, 1933-1939</w:t>
      </w:r>
      <w:r w:rsidRPr="000B6DB0">
        <w:rPr>
          <w:rFonts w:asciiTheme="majorHAnsi" w:hAnsiTheme="majorHAnsi"/>
          <w:sz w:val="20"/>
          <w:szCs w:val="20"/>
        </w:rPr>
        <w:t>. 1970.</w:t>
      </w:r>
    </w:p>
  </w:footnote>
  <w:footnote w:id="11">
    <w:p w14:paraId="4FBA5E96" w14:textId="4310B1A2" w:rsidR="009C36C1" w:rsidRPr="000B6DB0" w:rsidRDefault="009C36C1" w:rsidP="0071089C">
      <w:pPr>
        <w:pStyle w:val="FootnoteText"/>
        <w:rPr>
          <w:rFonts w:asciiTheme="majorHAnsi" w:hAnsiTheme="majorHAnsi"/>
        </w:rPr>
      </w:pPr>
      <w:r w:rsidRPr="000B6DB0">
        <w:rPr>
          <w:rStyle w:val="FootnoteReference"/>
          <w:rFonts w:asciiTheme="majorHAnsi" w:hAnsiTheme="majorHAnsi"/>
        </w:rPr>
        <w:footnoteRef/>
      </w:r>
      <w:r w:rsidRPr="000B6DB0">
        <w:rPr>
          <w:rFonts w:asciiTheme="majorHAnsi" w:hAnsiTheme="majorHAnsi"/>
        </w:rPr>
        <w:t xml:space="preserve"> Mommsen, Hans. </w:t>
      </w:r>
      <w:r w:rsidRPr="000B6DB0">
        <w:rPr>
          <w:rFonts w:asciiTheme="majorHAnsi" w:hAnsiTheme="majorHAnsi"/>
          <w:i/>
          <w:iCs/>
        </w:rPr>
        <w:t>From Weimar to Auschwitz</w:t>
      </w:r>
      <w:r w:rsidRPr="000B6DB0">
        <w:rPr>
          <w:rFonts w:asciiTheme="majorHAnsi" w:hAnsiTheme="majorHAnsi"/>
        </w:rPr>
        <w:t>. 1991.</w:t>
      </w:r>
    </w:p>
  </w:footnote>
  <w:footnote w:id="12">
    <w:p w14:paraId="73E00A17" w14:textId="07772456" w:rsidR="005658C7" w:rsidRPr="000B6DB0" w:rsidRDefault="005658C7" w:rsidP="0071089C">
      <w:pPr>
        <w:pStyle w:val="FootnoteText"/>
        <w:rPr>
          <w:rFonts w:asciiTheme="majorHAnsi" w:hAnsiTheme="majorHAnsi"/>
        </w:rPr>
      </w:pPr>
      <w:r w:rsidRPr="000B6DB0">
        <w:rPr>
          <w:rStyle w:val="FootnoteReference"/>
          <w:rFonts w:asciiTheme="majorHAnsi" w:hAnsiTheme="majorHAnsi"/>
        </w:rPr>
        <w:footnoteRef/>
      </w:r>
      <w:r w:rsidRPr="000B6DB0">
        <w:rPr>
          <w:rFonts w:asciiTheme="majorHAnsi" w:hAnsiTheme="majorHAnsi"/>
        </w:rPr>
        <w:t xml:space="preserve"> Ibid</w:t>
      </w:r>
    </w:p>
  </w:footnote>
  <w:footnote w:id="13">
    <w:p w14:paraId="50FBDADB" w14:textId="4E9989AE" w:rsidR="00787D5B" w:rsidRPr="000B6DB0" w:rsidRDefault="00787D5B"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w:t>
      </w:r>
      <w:r w:rsidRPr="00787D5B">
        <w:rPr>
          <w:rFonts w:asciiTheme="majorHAnsi" w:hAnsiTheme="majorHAnsi"/>
          <w:sz w:val="20"/>
          <w:szCs w:val="20"/>
        </w:rPr>
        <w:t xml:space="preserve">Desbois, Patrick, and Paul A. Shapiro. </w:t>
      </w:r>
      <w:r w:rsidRPr="00787D5B">
        <w:rPr>
          <w:rFonts w:asciiTheme="majorHAnsi" w:hAnsiTheme="majorHAnsi"/>
          <w:i/>
          <w:iCs/>
          <w:sz w:val="20"/>
          <w:szCs w:val="20"/>
        </w:rPr>
        <w:t>The Holocaust by Bullets: A Priest’s Journey to Uncover the Truth Behind the Murder of 1.5 Million Jews</w:t>
      </w:r>
      <w:r w:rsidRPr="00787D5B">
        <w:rPr>
          <w:rFonts w:asciiTheme="majorHAnsi" w:hAnsiTheme="majorHAnsi"/>
          <w:sz w:val="20"/>
          <w:szCs w:val="20"/>
        </w:rPr>
        <w:t>. 2008</w:t>
      </w:r>
      <w:r w:rsidR="00225FD2" w:rsidRPr="000B6DB0">
        <w:rPr>
          <w:rFonts w:asciiTheme="majorHAnsi" w:hAnsiTheme="majorHAnsi"/>
          <w:sz w:val="20"/>
          <w:szCs w:val="20"/>
        </w:rPr>
        <w:t>.</w:t>
      </w:r>
    </w:p>
  </w:footnote>
  <w:footnote w:id="14">
    <w:p w14:paraId="7BE14335" w14:textId="0B87063A" w:rsidR="00453D63" w:rsidRPr="0071089C" w:rsidRDefault="00453D63"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w:t>
      </w:r>
      <w:r w:rsidR="00570BE4" w:rsidRPr="000B6DB0">
        <w:rPr>
          <w:rFonts w:asciiTheme="majorHAnsi" w:hAnsiTheme="majorHAnsi"/>
          <w:sz w:val="20"/>
          <w:szCs w:val="20"/>
        </w:rPr>
        <w:t>Hoffman, Avi. "A Museum for Babi Yar". 2011</w:t>
      </w:r>
    </w:p>
  </w:footnote>
  <w:footnote w:id="15">
    <w:p w14:paraId="7C521228" w14:textId="73D7DD43" w:rsidR="00F802D2" w:rsidRPr="009152B2" w:rsidRDefault="00F802D2" w:rsidP="0071089C">
      <w:pPr>
        <w:spacing w:after="0"/>
        <w:rPr>
          <w:rFonts w:asciiTheme="majorHAnsi" w:hAnsiTheme="majorHAnsi"/>
          <w:sz w:val="20"/>
          <w:szCs w:val="20"/>
        </w:rPr>
      </w:pPr>
      <w:r w:rsidRPr="009152B2">
        <w:rPr>
          <w:rStyle w:val="FootnoteReference"/>
          <w:rFonts w:asciiTheme="majorHAnsi" w:hAnsiTheme="majorHAnsi"/>
          <w:sz w:val="20"/>
          <w:szCs w:val="20"/>
        </w:rPr>
        <w:footnoteRef/>
      </w:r>
      <w:r w:rsidRPr="009152B2">
        <w:rPr>
          <w:rFonts w:asciiTheme="majorHAnsi" w:hAnsiTheme="majorHAnsi"/>
          <w:sz w:val="20"/>
          <w:szCs w:val="20"/>
        </w:rPr>
        <w:t xml:space="preserve"> </w:t>
      </w:r>
      <w:r w:rsidRPr="00F802D2">
        <w:rPr>
          <w:rFonts w:asciiTheme="majorHAnsi" w:hAnsiTheme="majorHAnsi"/>
          <w:i/>
          <w:iCs/>
          <w:sz w:val="20"/>
          <w:szCs w:val="20"/>
        </w:rPr>
        <w:t>Life in the Ghettos</w:t>
      </w:r>
      <w:r w:rsidRPr="00F802D2">
        <w:rPr>
          <w:rFonts w:asciiTheme="majorHAnsi" w:hAnsiTheme="majorHAnsi"/>
          <w:sz w:val="20"/>
          <w:szCs w:val="20"/>
        </w:rPr>
        <w:t>. encyclopedia.ushmm.org/content/en/article/life-in-the-ghettos.</w:t>
      </w:r>
    </w:p>
  </w:footnote>
  <w:footnote w:id="16">
    <w:p w14:paraId="1F9E2346" w14:textId="3E4DD6AC" w:rsidR="00C26233" w:rsidRPr="00954DDB" w:rsidRDefault="00C26233"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006761E2" w:rsidRPr="00954DDB">
        <w:rPr>
          <w:rFonts w:asciiTheme="majorHAnsi" w:hAnsiTheme="majorHAnsi"/>
          <w:sz w:val="20"/>
          <w:szCs w:val="20"/>
        </w:rPr>
        <w:t>Patrick Montague. </w:t>
      </w:r>
      <w:r w:rsidR="006761E2" w:rsidRPr="00954DDB">
        <w:rPr>
          <w:rFonts w:asciiTheme="majorHAnsi" w:hAnsiTheme="majorHAnsi"/>
          <w:i/>
          <w:iCs/>
          <w:sz w:val="20"/>
          <w:szCs w:val="20"/>
        </w:rPr>
        <w:t>The Gas Vans (Appendix I)</w:t>
      </w:r>
      <w:r w:rsidR="006761E2" w:rsidRPr="00954DDB">
        <w:rPr>
          <w:rFonts w:asciiTheme="majorHAnsi" w:hAnsiTheme="majorHAnsi"/>
          <w:sz w:val="20"/>
          <w:szCs w:val="20"/>
        </w:rPr>
        <w:t>. 2012</w:t>
      </w:r>
    </w:p>
  </w:footnote>
  <w:footnote w:id="17">
    <w:p w14:paraId="79855BFB" w14:textId="4A6F14FD" w:rsidR="006F0F97" w:rsidRPr="00954DDB" w:rsidRDefault="006F0F97"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009152B2" w:rsidRPr="009152B2">
        <w:rPr>
          <w:rFonts w:asciiTheme="majorHAnsi" w:hAnsiTheme="majorHAnsi"/>
          <w:sz w:val="20"/>
          <w:szCs w:val="20"/>
        </w:rPr>
        <w:t xml:space="preserve">Browning, Christopher R. </w:t>
      </w:r>
      <w:r w:rsidR="009152B2" w:rsidRPr="009152B2">
        <w:rPr>
          <w:rFonts w:asciiTheme="majorHAnsi" w:hAnsiTheme="majorHAnsi"/>
          <w:i/>
          <w:iCs/>
          <w:sz w:val="20"/>
          <w:szCs w:val="20"/>
        </w:rPr>
        <w:t>The Origins of the Final Solution: The Evolution of Nazi Jewish Policy, September 1939-March 1942</w:t>
      </w:r>
      <w:r w:rsidR="009152B2" w:rsidRPr="009152B2">
        <w:rPr>
          <w:rFonts w:asciiTheme="majorHAnsi" w:hAnsiTheme="majorHAnsi"/>
          <w:sz w:val="20"/>
          <w:szCs w:val="20"/>
        </w:rPr>
        <w:t>. 2007.</w:t>
      </w:r>
    </w:p>
  </w:footnote>
  <w:footnote w:id="18">
    <w:p w14:paraId="7369470C" w14:textId="64F5E05B" w:rsidR="00C64D48" w:rsidRPr="00954DDB" w:rsidRDefault="00C64D48"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Tooze, Adam. </w:t>
      </w:r>
      <w:r w:rsidRPr="00954DDB">
        <w:rPr>
          <w:rFonts w:asciiTheme="majorHAnsi" w:hAnsiTheme="majorHAnsi"/>
          <w:i/>
          <w:iCs/>
          <w:sz w:val="20"/>
          <w:szCs w:val="20"/>
        </w:rPr>
        <w:t>The Wages of Destruction: The Making and Breaking of the Nazi Economy</w:t>
      </w:r>
      <w:r w:rsidRPr="00954DDB">
        <w:rPr>
          <w:rFonts w:asciiTheme="majorHAnsi" w:hAnsiTheme="majorHAnsi"/>
          <w:sz w:val="20"/>
          <w:szCs w:val="20"/>
        </w:rPr>
        <w:t>. Penguin UK, 2007.</w:t>
      </w:r>
    </w:p>
  </w:footnote>
  <w:footnote w:id="19">
    <w:p w14:paraId="5706E765" w14:textId="597B55C9" w:rsidR="00AE76FA" w:rsidRPr="00954DDB" w:rsidRDefault="00AE76FA"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Pr="009152B2">
        <w:rPr>
          <w:rFonts w:asciiTheme="majorHAnsi" w:hAnsiTheme="majorHAnsi"/>
          <w:sz w:val="20"/>
          <w:szCs w:val="20"/>
        </w:rPr>
        <w:t xml:space="preserve">Browning, Christopher R. </w:t>
      </w:r>
      <w:r w:rsidRPr="009152B2">
        <w:rPr>
          <w:rFonts w:asciiTheme="majorHAnsi" w:hAnsiTheme="majorHAnsi"/>
          <w:i/>
          <w:iCs/>
          <w:sz w:val="20"/>
          <w:szCs w:val="20"/>
        </w:rPr>
        <w:t>The Origins of the Final Solution: The Evolution of Nazi Jewish Policy, September 1939-March 1942</w:t>
      </w:r>
      <w:r w:rsidRPr="009152B2">
        <w:rPr>
          <w:rFonts w:asciiTheme="majorHAnsi" w:hAnsiTheme="majorHAnsi"/>
          <w:sz w:val="20"/>
          <w:szCs w:val="20"/>
        </w:rPr>
        <w:t>. 2007.</w:t>
      </w:r>
    </w:p>
  </w:footnote>
  <w:footnote w:id="20">
    <w:p w14:paraId="11F7065C" w14:textId="77777777" w:rsidR="00954DDB" w:rsidRPr="00954DDB" w:rsidRDefault="003D1223" w:rsidP="00954DDB">
      <w:pPr>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00954DDB" w:rsidRPr="00954DDB">
        <w:rPr>
          <w:rFonts w:asciiTheme="majorHAnsi" w:hAnsiTheme="majorHAnsi"/>
          <w:sz w:val="20"/>
          <w:szCs w:val="20"/>
        </w:rPr>
        <w:t xml:space="preserve">Hitler, Afolf. </w:t>
      </w:r>
      <w:r w:rsidR="00954DDB" w:rsidRPr="00954DDB">
        <w:rPr>
          <w:rFonts w:asciiTheme="majorHAnsi" w:hAnsiTheme="majorHAnsi"/>
          <w:i/>
          <w:iCs/>
          <w:sz w:val="20"/>
          <w:szCs w:val="20"/>
        </w:rPr>
        <w:t>Mein Kampf: My Struggle (Vol. I and Vol. II) - (Complete and Illustrated Edition)</w:t>
      </w:r>
      <w:r w:rsidR="00954DDB" w:rsidRPr="00954DDB">
        <w:rPr>
          <w:rFonts w:asciiTheme="majorHAnsi" w:hAnsiTheme="majorHAnsi"/>
          <w:sz w:val="20"/>
          <w:szCs w:val="20"/>
        </w:rPr>
        <w:t>. 2016.</w:t>
      </w:r>
    </w:p>
    <w:p w14:paraId="5B6A2349" w14:textId="4CBBBE01" w:rsidR="003D1223" w:rsidRDefault="003D1223">
      <w:pPr>
        <w:pStyle w:val="FootnoteText"/>
      </w:pPr>
    </w:p>
  </w:footnote>
  <w:footnote w:id="21">
    <w:p w14:paraId="6D805133" w14:textId="0285641C" w:rsidR="003D1223" w:rsidRPr="00200CC1" w:rsidRDefault="003D1223" w:rsidP="00200CC1">
      <w:pPr>
        <w:spacing w:after="0"/>
        <w:rPr>
          <w:rFonts w:asciiTheme="majorHAnsi" w:hAnsiTheme="majorHAnsi"/>
          <w:sz w:val="20"/>
          <w:szCs w:val="20"/>
        </w:rPr>
      </w:pPr>
      <w:r w:rsidRPr="00200CC1">
        <w:rPr>
          <w:rStyle w:val="FootnoteReference"/>
          <w:rFonts w:asciiTheme="majorHAnsi" w:hAnsiTheme="majorHAnsi"/>
          <w:sz w:val="20"/>
          <w:szCs w:val="20"/>
        </w:rPr>
        <w:footnoteRef/>
      </w:r>
      <w:r w:rsidRPr="00200CC1">
        <w:rPr>
          <w:rFonts w:asciiTheme="majorHAnsi" w:hAnsiTheme="majorHAnsi"/>
          <w:sz w:val="20"/>
          <w:szCs w:val="20"/>
        </w:rPr>
        <w:t xml:space="preserve"> </w:t>
      </w:r>
      <w:r w:rsidR="00954DDB" w:rsidRPr="00200CC1">
        <w:rPr>
          <w:rFonts w:asciiTheme="majorHAnsi" w:hAnsiTheme="majorHAnsi"/>
          <w:sz w:val="20"/>
          <w:szCs w:val="20"/>
        </w:rPr>
        <w:t xml:space="preserve">Baynes, Norman H. </w:t>
      </w:r>
      <w:r w:rsidR="00954DDB" w:rsidRPr="00200CC1">
        <w:rPr>
          <w:rFonts w:asciiTheme="majorHAnsi" w:hAnsiTheme="majorHAnsi"/>
          <w:i/>
          <w:iCs/>
          <w:sz w:val="20"/>
          <w:szCs w:val="20"/>
        </w:rPr>
        <w:t xml:space="preserve">The Speeches of Adolf Hitler. </w:t>
      </w:r>
      <w:r w:rsidR="00954DDB" w:rsidRPr="00200CC1">
        <w:rPr>
          <w:rFonts w:asciiTheme="majorHAnsi" w:hAnsiTheme="majorHAnsi"/>
          <w:sz w:val="20"/>
          <w:szCs w:val="20"/>
        </w:rPr>
        <w:t>1942</w:t>
      </w:r>
    </w:p>
  </w:footnote>
  <w:footnote w:id="22">
    <w:p w14:paraId="6C92ED66" w14:textId="302F14B9" w:rsidR="00047879" w:rsidRPr="00200CC1" w:rsidRDefault="00047879" w:rsidP="00200CC1">
      <w:pPr>
        <w:spacing w:after="0"/>
        <w:rPr>
          <w:rFonts w:asciiTheme="majorHAnsi" w:hAnsiTheme="majorHAnsi"/>
          <w:sz w:val="20"/>
          <w:szCs w:val="20"/>
        </w:rPr>
      </w:pPr>
      <w:r w:rsidRPr="00200CC1">
        <w:rPr>
          <w:rStyle w:val="FootnoteReference"/>
          <w:rFonts w:asciiTheme="majorHAnsi" w:hAnsiTheme="majorHAnsi"/>
          <w:sz w:val="20"/>
          <w:szCs w:val="20"/>
        </w:rPr>
        <w:footnoteRef/>
      </w:r>
      <w:r w:rsidRPr="00200CC1">
        <w:rPr>
          <w:rFonts w:asciiTheme="majorHAnsi" w:hAnsiTheme="majorHAnsi"/>
          <w:sz w:val="20"/>
          <w:szCs w:val="20"/>
        </w:rPr>
        <w:t xml:space="preserve"> </w:t>
      </w:r>
      <w:r w:rsidR="00200CC1" w:rsidRPr="00200CC1">
        <w:rPr>
          <w:rFonts w:asciiTheme="majorHAnsi" w:hAnsiTheme="majorHAnsi"/>
          <w:sz w:val="20"/>
          <w:szCs w:val="20"/>
        </w:rPr>
        <w:t>Dawidowicz, Lucy. The War Against the Jews, 1933–1945. New York: Holt, Rinehart &amp; Winston. 1975</w:t>
      </w:r>
    </w:p>
  </w:footnote>
  <w:footnote w:id="23">
    <w:p w14:paraId="2B1101CC" w14:textId="0A8168E0" w:rsidR="00745AD8" w:rsidRPr="00200CC1" w:rsidRDefault="00745AD8" w:rsidP="00200CC1">
      <w:pPr>
        <w:spacing w:after="0"/>
        <w:rPr>
          <w:rFonts w:asciiTheme="majorHAnsi" w:hAnsiTheme="majorHAnsi"/>
          <w:sz w:val="20"/>
          <w:szCs w:val="20"/>
        </w:rPr>
      </w:pPr>
      <w:r w:rsidRPr="00200CC1">
        <w:rPr>
          <w:rStyle w:val="FootnoteReference"/>
          <w:rFonts w:asciiTheme="majorHAnsi" w:hAnsiTheme="majorHAnsi"/>
          <w:sz w:val="20"/>
          <w:szCs w:val="20"/>
        </w:rPr>
        <w:footnoteRef/>
      </w:r>
      <w:r w:rsidRPr="00200CC1">
        <w:rPr>
          <w:rFonts w:asciiTheme="majorHAnsi" w:hAnsiTheme="majorHAnsi"/>
          <w:sz w:val="20"/>
          <w:szCs w:val="20"/>
        </w:rPr>
        <w:t xml:space="preserve"> Kershaw, Ian. </w:t>
      </w:r>
      <w:r w:rsidRPr="00200CC1">
        <w:rPr>
          <w:rFonts w:asciiTheme="majorHAnsi" w:hAnsiTheme="majorHAnsi"/>
          <w:i/>
          <w:iCs/>
          <w:sz w:val="20"/>
          <w:szCs w:val="20"/>
        </w:rPr>
        <w:t>Hitler, 1889-1936.</w:t>
      </w:r>
      <w:r w:rsidRPr="00200CC1">
        <w:rPr>
          <w:rFonts w:asciiTheme="majorHAnsi" w:hAnsiTheme="majorHAnsi"/>
          <w:sz w:val="20"/>
          <w:szCs w:val="20"/>
        </w:rPr>
        <w:t>1999.</w:t>
      </w:r>
    </w:p>
  </w:footnote>
  <w:footnote w:id="24">
    <w:p w14:paraId="5AA66C4A" w14:textId="58CD988F" w:rsidR="00707B31" w:rsidRPr="00200CC1" w:rsidRDefault="00707B31" w:rsidP="00200CC1">
      <w:pPr>
        <w:pStyle w:val="FootnoteText"/>
        <w:rPr>
          <w:rFonts w:asciiTheme="majorHAnsi" w:hAnsiTheme="majorHAnsi"/>
        </w:rPr>
      </w:pPr>
      <w:r w:rsidRPr="00200CC1">
        <w:rPr>
          <w:rStyle w:val="FootnoteReference"/>
          <w:rFonts w:asciiTheme="majorHAnsi" w:hAnsiTheme="majorHAnsi"/>
        </w:rPr>
        <w:footnoteRef/>
      </w:r>
      <w:r w:rsidRPr="00200CC1">
        <w:rPr>
          <w:rFonts w:asciiTheme="majorHAnsi" w:hAnsiTheme="majorHAnsi"/>
        </w:rPr>
        <w:t xml:space="preserve"> Evans, Richard J. </w:t>
      </w:r>
      <w:r w:rsidRPr="00200CC1">
        <w:rPr>
          <w:rFonts w:asciiTheme="majorHAnsi" w:hAnsiTheme="majorHAnsi"/>
          <w:i/>
          <w:iCs/>
        </w:rPr>
        <w:t>The Third Reich at War: How the Nazis Led Germany from Conquest to Disaster</w:t>
      </w:r>
      <w:r w:rsidRPr="00200CC1">
        <w:rPr>
          <w:rFonts w:asciiTheme="majorHAnsi" w:hAnsiTheme="majorHAnsi"/>
        </w:rPr>
        <w:t>. 2012.</w:t>
      </w:r>
    </w:p>
  </w:footnote>
  <w:footnote w:id="25">
    <w:p w14:paraId="1116768C" w14:textId="211031F8" w:rsidR="00FA2C51" w:rsidRPr="00200CC1" w:rsidRDefault="00FA2C51" w:rsidP="00200CC1">
      <w:pPr>
        <w:pStyle w:val="FootnoteText"/>
        <w:rPr>
          <w:rFonts w:asciiTheme="majorHAnsi" w:hAnsiTheme="majorHAnsi"/>
        </w:rPr>
      </w:pPr>
      <w:r w:rsidRPr="00200CC1">
        <w:rPr>
          <w:rStyle w:val="FootnoteReference"/>
          <w:rFonts w:asciiTheme="majorHAnsi" w:hAnsiTheme="majorHAnsi"/>
        </w:rPr>
        <w:footnoteRef/>
      </w:r>
      <w:r w:rsidRPr="00200CC1">
        <w:rPr>
          <w:rFonts w:asciiTheme="majorHAnsi" w:hAnsiTheme="majorHAnsi"/>
        </w:rPr>
        <w:t xml:space="preserve"> </w:t>
      </w:r>
      <w:r w:rsidR="00707B31" w:rsidRPr="00200CC1">
        <w:rPr>
          <w:rFonts w:asciiTheme="majorHAnsi" w:hAnsiTheme="majorHAnsi"/>
        </w:rPr>
        <w:t xml:space="preserve">Kershaw, Ian. </w:t>
      </w:r>
      <w:r w:rsidR="00707B31" w:rsidRPr="00200CC1">
        <w:rPr>
          <w:rFonts w:asciiTheme="majorHAnsi" w:hAnsiTheme="majorHAnsi"/>
          <w:i/>
          <w:iCs/>
        </w:rPr>
        <w:t>Hitler, 1889-1936.</w:t>
      </w:r>
      <w:r w:rsidR="00707B31" w:rsidRPr="00200CC1">
        <w:rPr>
          <w:rFonts w:asciiTheme="majorHAnsi" w:hAnsiTheme="majorHAnsi"/>
        </w:rPr>
        <w:t>1999.</w:t>
      </w:r>
    </w:p>
  </w:footnote>
  <w:footnote w:id="26">
    <w:p w14:paraId="2D15CABF" w14:textId="315586C2" w:rsidR="00893E55" w:rsidRDefault="00893E55" w:rsidP="00200CC1">
      <w:pPr>
        <w:pStyle w:val="FootnoteText"/>
      </w:pPr>
      <w:r w:rsidRPr="00200CC1">
        <w:rPr>
          <w:rStyle w:val="FootnoteReference"/>
          <w:rFonts w:asciiTheme="majorHAnsi" w:hAnsiTheme="majorHAnsi"/>
        </w:rPr>
        <w:footnoteRef/>
      </w:r>
      <w:r w:rsidRPr="00200CC1">
        <w:rPr>
          <w:rFonts w:asciiTheme="majorHAnsi" w:hAnsiTheme="majorHAnsi"/>
        </w:rPr>
        <w:t xml:space="preserve"> </w:t>
      </w:r>
      <w:r w:rsidR="00E37E05" w:rsidRPr="00893E55">
        <w:rPr>
          <w:rFonts w:asciiTheme="majorHAnsi" w:hAnsiTheme="majorHAnsi"/>
        </w:rPr>
        <w:t xml:space="preserve">Budanovic, Nikola. “Action T4 – Nazis Euthanasia Programme That Dealt With the Disabled and Mentally Ill.” </w:t>
      </w:r>
      <w:r w:rsidR="00E37E05" w:rsidRPr="00893E55">
        <w:rPr>
          <w:rFonts w:asciiTheme="majorHAnsi" w:hAnsiTheme="majorHAnsi"/>
          <w:i/>
          <w:iCs/>
        </w:rPr>
        <w:t>Warhistoryonline</w:t>
      </w:r>
      <w:r w:rsidR="00E37E05" w:rsidRPr="00200CC1">
        <w:rPr>
          <w:rFonts w:asciiTheme="majorHAnsi" w:hAnsiTheme="majorHAnsi"/>
        </w:rPr>
        <w:t xml:space="preserve">. </w:t>
      </w:r>
      <w:r w:rsidR="00E37E05" w:rsidRPr="00893E55">
        <w:rPr>
          <w:rFonts w:asciiTheme="majorHAnsi" w:hAnsiTheme="majorHAnsi"/>
        </w:rPr>
        <w:t>2018</w:t>
      </w:r>
    </w:p>
  </w:footnote>
  <w:footnote w:id="27">
    <w:p w14:paraId="671FD229" w14:textId="324CE56F" w:rsidR="00EC42BD" w:rsidRDefault="00EC42BD">
      <w:pPr>
        <w:pStyle w:val="FootnoteText"/>
      </w:pPr>
      <w:r>
        <w:rPr>
          <w:rStyle w:val="FootnoteReference"/>
        </w:rPr>
        <w:footnoteRef/>
      </w:r>
      <w:r>
        <w:t xml:space="preserve"> </w:t>
      </w:r>
      <w:r w:rsidRPr="00954DDB">
        <w:rPr>
          <w:rFonts w:asciiTheme="majorHAnsi" w:hAnsiTheme="majorHAnsi"/>
        </w:rPr>
        <w:t xml:space="preserve">Tooze, Adam. </w:t>
      </w:r>
      <w:r w:rsidRPr="00954DDB">
        <w:rPr>
          <w:rFonts w:asciiTheme="majorHAnsi" w:hAnsiTheme="majorHAnsi"/>
          <w:i/>
          <w:iCs/>
        </w:rPr>
        <w:t>The Wages of Destruction: The Making and Breaking of the Nazi Economy</w:t>
      </w:r>
      <w:r w:rsidRPr="00954DDB">
        <w:rPr>
          <w:rFonts w:asciiTheme="majorHAnsi" w:hAnsiTheme="majorHAnsi"/>
        </w:rPr>
        <w:t>. Penguin UK, 2007.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008EA"/>
    <w:multiLevelType w:val="multilevel"/>
    <w:tmpl w:val="68840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BF5B42"/>
    <w:multiLevelType w:val="hybridMultilevel"/>
    <w:tmpl w:val="5BF8C9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61915D2"/>
    <w:multiLevelType w:val="hybridMultilevel"/>
    <w:tmpl w:val="F6AE1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D4408E"/>
    <w:multiLevelType w:val="hybridMultilevel"/>
    <w:tmpl w:val="514C3CE8"/>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A30DFF"/>
    <w:multiLevelType w:val="hybridMultilevel"/>
    <w:tmpl w:val="EEFA8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CC7DFB"/>
    <w:multiLevelType w:val="hybridMultilevel"/>
    <w:tmpl w:val="EDF80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0131171">
    <w:abstractNumId w:val="1"/>
  </w:num>
  <w:num w:numId="2" w16cid:durableId="904025380">
    <w:abstractNumId w:val="2"/>
  </w:num>
  <w:num w:numId="3" w16cid:durableId="206768858">
    <w:abstractNumId w:val="4"/>
  </w:num>
  <w:num w:numId="4" w16cid:durableId="1897668734">
    <w:abstractNumId w:val="0"/>
  </w:num>
  <w:num w:numId="5" w16cid:durableId="705105730">
    <w:abstractNumId w:val="5"/>
  </w:num>
  <w:num w:numId="6" w16cid:durableId="804783942">
    <w:abstractNumId w:val="1"/>
  </w:num>
  <w:num w:numId="7" w16cid:durableId="1046174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4B"/>
    <w:rsid w:val="00000753"/>
    <w:rsid w:val="00004942"/>
    <w:rsid w:val="00022C06"/>
    <w:rsid w:val="00027515"/>
    <w:rsid w:val="00047879"/>
    <w:rsid w:val="00052D21"/>
    <w:rsid w:val="0007781A"/>
    <w:rsid w:val="00083E1E"/>
    <w:rsid w:val="0008776A"/>
    <w:rsid w:val="00090C56"/>
    <w:rsid w:val="00097384"/>
    <w:rsid w:val="000A6CA2"/>
    <w:rsid w:val="000B15A9"/>
    <w:rsid w:val="000B6DB0"/>
    <w:rsid w:val="000C1D7E"/>
    <w:rsid w:val="000F01E0"/>
    <w:rsid w:val="00107E58"/>
    <w:rsid w:val="001161B7"/>
    <w:rsid w:val="00136C6B"/>
    <w:rsid w:val="00174B18"/>
    <w:rsid w:val="00175EBD"/>
    <w:rsid w:val="001B102C"/>
    <w:rsid w:val="001E41E9"/>
    <w:rsid w:val="001F2A82"/>
    <w:rsid w:val="001F3BDB"/>
    <w:rsid w:val="00200CC1"/>
    <w:rsid w:val="0021791F"/>
    <w:rsid w:val="00225FD2"/>
    <w:rsid w:val="00232B1E"/>
    <w:rsid w:val="002340AA"/>
    <w:rsid w:val="002510A5"/>
    <w:rsid w:val="0025640F"/>
    <w:rsid w:val="00277704"/>
    <w:rsid w:val="00283783"/>
    <w:rsid w:val="002864E6"/>
    <w:rsid w:val="002900E9"/>
    <w:rsid w:val="00297109"/>
    <w:rsid w:val="002A3EA5"/>
    <w:rsid w:val="002C4A4E"/>
    <w:rsid w:val="002D307A"/>
    <w:rsid w:val="002D4BAB"/>
    <w:rsid w:val="0030434B"/>
    <w:rsid w:val="00305046"/>
    <w:rsid w:val="00342615"/>
    <w:rsid w:val="00351D7A"/>
    <w:rsid w:val="003624E3"/>
    <w:rsid w:val="003715E4"/>
    <w:rsid w:val="00373C6C"/>
    <w:rsid w:val="003833C5"/>
    <w:rsid w:val="003911E9"/>
    <w:rsid w:val="003B5421"/>
    <w:rsid w:val="003C592C"/>
    <w:rsid w:val="003D1223"/>
    <w:rsid w:val="003D2C5F"/>
    <w:rsid w:val="00405303"/>
    <w:rsid w:val="00421D66"/>
    <w:rsid w:val="00431F40"/>
    <w:rsid w:val="00445DFF"/>
    <w:rsid w:val="00453D63"/>
    <w:rsid w:val="00461EDF"/>
    <w:rsid w:val="00476402"/>
    <w:rsid w:val="004976E2"/>
    <w:rsid w:val="004A33FD"/>
    <w:rsid w:val="004B4326"/>
    <w:rsid w:val="004D298F"/>
    <w:rsid w:val="004F7BEA"/>
    <w:rsid w:val="0050732A"/>
    <w:rsid w:val="0051169F"/>
    <w:rsid w:val="005339C8"/>
    <w:rsid w:val="0054551C"/>
    <w:rsid w:val="00556482"/>
    <w:rsid w:val="005658C7"/>
    <w:rsid w:val="00570BE4"/>
    <w:rsid w:val="00571651"/>
    <w:rsid w:val="00575EDD"/>
    <w:rsid w:val="005A2945"/>
    <w:rsid w:val="00626030"/>
    <w:rsid w:val="00637AE8"/>
    <w:rsid w:val="00646F45"/>
    <w:rsid w:val="00651E82"/>
    <w:rsid w:val="006761E2"/>
    <w:rsid w:val="00692ABF"/>
    <w:rsid w:val="006A4662"/>
    <w:rsid w:val="006B41B5"/>
    <w:rsid w:val="006D3D17"/>
    <w:rsid w:val="006F0F97"/>
    <w:rsid w:val="007037B0"/>
    <w:rsid w:val="00707B31"/>
    <w:rsid w:val="0071089C"/>
    <w:rsid w:val="00710CCF"/>
    <w:rsid w:val="00745AD8"/>
    <w:rsid w:val="00770836"/>
    <w:rsid w:val="00773B4F"/>
    <w:rsid w:val="00787D5B"/>
    <w:rsid w:val="0079647F"/>
    <w:rsid w:val="007A10C0"/>
    <w:rsid w:val="007B0842"/>
    <w:rsid w:val="007D6335"/>
    <w:rsid w:val="007F3577"/>
    <w:rsid w:val="007F5282"/>
    <w:rsid w:val="00803EB7"/>
    <w:rsid w:val="0080532A"/>
    <w:rsid w:val="008243F8"/>
    <w:rsid w:val="008415CC"/>
    <w:rsid w:val="00846C8F"/>
    <w:rsid w:val="00874772"/>
    <w:rsid w:val="00893E55"/>
    <w:rsid w:val="008C1CD2"/>
    <w:rsid w:val="008D6776"/>
    <w:rsid w:val="008D6951"/>
    <w:rsid w:val="009152B2"/>
    <w:rsid w:val="00954DDB"/>
    <w:rsid w:val="0097001E"/>
    <w:rsid w:val="00971DEC"/>
    <w:rsid w:val="009723E3"/>
    <w:rsid w:val="009807D6"/>
    <w:rsid w:val="0098747F"/>
    <w:rsid w:val="00997A30"/>
    <w:rsid w:val="009B2B20"/>
    <w:rsid w:val="009B6B9C"/>
    <w:rsid w:val="009B7544"/>
    <w:rsid w:val="009C36C1"/>
    <w:rsid w:val="009C598A"/>
    <w:rsid w:val="009D7644"/>
    <w:rsid w:val="009E1627"/>
    <w:rsid w:val="009E31E2"/>
    <w:rsid w:val="009F1CFF"/>
    <w:rsid w:val="009F7C2D"/>
    <w:rsid w:val="00A058CD"/>
    <w:rsid w:val="00A06C27"/>
    <w:rsid w:val="00A663D0"/>
    <w:rsid w:val="00A66A79"/>
    <w:rsid w:val="00A71B0E"/>
    <w:rsid w:val="00AD3373"/>
    <w:rsid w:val="00AE0B16"/>
    <w:rsid w:val="00AE76FA"/>
    <w:rsid w:val="00B24334"/>
    <w:rsid w:val="00B70351"/>
    <w:rsid w:val="00B80AAE"/>
    <w:rsid w:val="00BB3A47"/>
    <w:rsid w:val="00BE273B"/>
    <w:rsid w:val="00BF0CC8"/>
    <w:rsid w:val="00BF0EF8"/>
    <w:rsid w:val="00C26233"/>
    <w:rsid w:val="00C62072"/>
    <w:rsid w:val="00C64D48"/>
    <w:rsid w:val="00C715D6"/>
    <w:rsid w:val="00C96026"/>
    <w:rsid w:val="00CA2FAB"/>
    <w:rsid w:val="00CA3E8E"/>
    <w:rsid w:val="00CB333A"/>
    <w:rsid w:val="00CC14BC"/>
    <w:rsid w:val="00CF17F3"/>
    <w:rsid w:val="00CF30C9"/>
    <w:rsid w:val="00D23676"/>
    <w:rsid w:val="00D27680"/>
    <w:rsid w:val="00D373EF"/>
    <w:rsid w:val="00D47FE5"/>
    <w:rsid w:val="00D806B2"/>
    <w:rsid w:val="00D947DF"/>
    <w:rsid w:val="00DB2F52"/>
    <w:rsid w:val="00DC622B"/>
    <w:rsid w:val="00DD52B2"/>
    <w:rsid w:val="00DF7C3C"/>
    <w:rsid w:val="00E07347"/>
    <w:rsid w:val="00E20593"/>
    <w:rsid w:val="00E21E3E"/>
    <w:rsid w:val="00E33468"/>
    <w:rsid w:val="00E37E05"/>
    <w:rsid w:val="00E675E8"/>
    <w:rsid w:val="00E731F4"/>
    <w:rsid w:val="00E73F3A"/>
    <w:rsid w:val="00E80FB3"/>
    <w:rsid w:val="00E95EEB"/>
    <w:rsid w:val="00EA219A"/>
    <w:rsid w:val="00EC237B"/>
    <w:rsid w:val="00EC42BD"/>
    <w:rsid w:val="00EE4B9C"/>
    <w:rsid w:val="00EF1A29"/>
    <w:rsid w:val="00F14677"/>
    <w:rsid w:val="00F239B2"/>
    <w:rsid w:val="00F2577E"/>
    <w:rsid w:val="00F34390"/>
    <w:rsid w:val="00F61CDC"/>
    <w:rsid w:val="00F640BA"/>
    <w:rsid w:val="00F75B1D"/>
    <w:rsid w:val="00F774F1"/>
    <w:rsid w:val="00F802D2"/>
    <w:rsid w:val="00F81B5F"/>
    <w:rsid w:val="00F8298B"/>
    <w:rsid w:val="00F9347B"/>
    <w:rsid w:val="00FA1832"/>
    <w:rsid w:val="00FA2C51"/>
    <w:rsid w:val="00FB3088"/>
    <w:rsid w:val="00FD5E58"/>
    <w:rsid w:val="00FD78A6"/>
    <w:rsid w:val="00FE7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8682"/>
  <w15:chartTrackingRefBased/>
  <w15:docId w15:val="{773F298B-3E72-4F4F-9D1A-928BDE48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34B"/>
    <w:rPr>
      <w:rFonts w:eastAsiaTheme="majorEastAsia" w:cstheme="majorBidi"/>
      <w:color w:val="272727" w:themeColor="text1" w:themeTint="D8"/>
    </w:rPr>
  </w:style>
  <w:style w:type="paragraph" w:styleId="Title">
    <w:name w:val="Title"/>
    <w:basedOn w:val="Normal"/>
    <w:next w:val="Normal"/>
    <w:link w:val="TitleChar"/>
    <w:uiPriority w:val="10"/>
    <w:qFormat/>
    <w:rsid w:val="00304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34B"/>
    <w:pPr>
      <w:spacing w:before="160"/>
      <w:jc w:val="center"/>
    </w:pPr>
    <w:rPr>
      <w:i/>
      <w:iCs/>
      <w:color w:val="404040" w:themeColor="text1" w:themeTint="BF"/>
    </w:rPr>
  </w:style>
  <w:style w:type="character" w:customStyle="1" w:styleId="QuoteChar">
    <w:name w:val="Quote Char"/>
    <w:basedOn w:val="DefaultParagraphFont"/>
    <w:link w:val="Quote"/>
    <w:uiPriority w:val="29"/>
    <w:rsid w:val="0030434B"/>
    <w:rPr>
      <w:i/>
      <w:iCs/>
      <w:color w:val="404040" w:themeColor="text1" w:themeTint="BF"/>
    </w:rPr>
  </w:style>
  <w:style w:type="paragraph" w:styleId="ListParagraph">
    <w:name w:val="List Paragraph"/>
    <w:basedOn w:val="Normal"/>
    <w:uiPriority w:val="34"/>
    <w:qFormat/>
    <w:rsid w:val="0030434B"/>
    <w:pPr>
      <w:ind w:left="720"/>
      <w:contextualSpacing/>
    </w:pPr>
  </w:style>
  <w:style w:type="character" w:styleId="IntenseEmphasis">
    <w:name w:val="Intense Emphasis"/>
    <w:basedOn w:val="DefaultParagraphFont"/>
    <w:uiPriority w:val="21"/>
    <w:qFormat/>
    <w:rsid w:val="0030434B"/>
    <w:rPr>
      <w:i/>
      <w:iCs/>
      <w:color w:val="0F4761" w:themeColor="accent1" w:themeShade="BF"/>
    </w:rPr>
  </w:style>
  <w:style w:type="paragraph" w:styleId="IntenseQuote">
    <w:name w:val="Intense Quote"/>
    <w:basedOn w:val="Normal"/>
    <w:next w:val="Normal"/>
    <w:link w:val="IntenseQuoteChar"/>
    <w:uiPriority w:val="30"/>
    <w:qFormat/>
    <w:rsid w:val="00304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34B"/>
    <w:rPr>
      <w:i/>
      <w:iCs/>
      <w:color w:val="0F4761" w:themeColor="accent1" w:themeShade="BF"/>
    </w:rPr>
  </w:style>
  <w:style w:type="character" w:styleId="IntenseReference">
    <w:name w:val="Intense Reference"/>
    <w:basedOn w:val="DefaultParagraphFont"/>
    <w:uiPriority w:val="32"/>
    <w:qFormat/>
    <w:rsid w:val="0030434B"/>
    <w:rPr>
      <w:b/>
      <w:bCs/>
      <w:smallCaps/>
      <w:color w:val="0F4761" w:themeColor="accent1" w:themeShade="BF"/>
      <w:spacing w:val="5"/>
    </w:rPr>
  </w:style>
  <w:style w:type="paragraph" w:styleId="FootnoteText">
    <w:name w:val="footnote text"/>
    <w:basedOn w:val="Normal"/>
    <w:link w:val="FootnoteTextChar"/>
    <w:uiPriority w:val="99"/>
    <w:semiHidden/>
    <w:unhideWhenUsed/>
    <w:rsid w:val="00F257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577E"/>
    <w:rPr>
      <w:sz w:val="20"/>
      <w:szCs w:val="20"/>
    </w:rPr>
  </w:style>
  <w:style w:type="character" w:styleId="FootnoteReference">
    <w:name w:val="footnote reference"/>
    <w:basedOn w:val="DefaultParagraphFont"/>
    <w:uiPriority w:val="99"/>
    <w:semiHidden/>
    <w:unhideWhenUsed/>
    <w:rsid w:val="00F2577E"/>
    <w:rPr>
      <w:vertAlign w:val="superscript"/>
    </w:rPr>
  </w:style>
  <w:style w:type="character" w:styleId="Hyperlink">
    <w:name w:val="Hyperlink"/>
    <w:basedOn w:val="DefaultParagraphFont"/>
    <w:uiPriority w:val="99"/>
    <w:unhideWhenUsed/>
    <w:rsid w:val="00A058CD"/>
    <w:rPr>
      <w:color w:val="467886" w:themeColor="hyperlink"/>
      <w:u w:val="single"/>
    </w:rPr>
  </w:style>
  <w:style w:type="character" w:styleId="UnresolvedMention">
    <w:name w:val="Unresolved Mention"/>
    <w:basedOn w:val="DefaultParagraphFont"/>
    <w:uiPriority w:val="99"/>
    <w:semiHidden/>
    <w:unhideWhenUsed/>
    <w:rsid w:val="00A058CD"/>
    <w:rPr>
      <w:color w:val="605E5C"/>
      <w:shd w:val="clear" w:color="auto" w:fill="E1DFDD"/>
    </w:rPr>
  </w:style>
  <w:style w:type="paragraph" w:styleId="NormalWeb">
    <w:name w:val="Normal (Web)"/>
    <w:basedOn w:val="Normal"/>
    <w:uiPriority w:val="99"/>
    <w:semiHidden/>
    <w:unhideWhenUsed/>
    <w:rsid w:val="000877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507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6842">
      <w:bodyDiv w:val="1"/>
      <w:marLeft w:val="0"/>
      <w:marRight w:val="0"/>
      <w:marTop w:val="0"/>
      <w:marBottom w:val="0"/>
      <w:divBdr>
        <w:top w:val="none" w:sz="0" w:space="0" w:color="auto"/>
        <w:left w:val="none" w:sz="0" w:space="0" w:color="auto"/>
        <w:bottom w:val="none" w:sz="0" w:space="0" w:color="auto"/>
        <w:right w:val="none" w:sz="0" w:space="0" w:color="auto"/>
      </w:divBdr>
    </w:div>
    <w:div w:id="7104759">
      <w:bodyDiv w:val="1"/>
      <w:marLeft w:val="0"/>
      <w:marRight w:val="0"/>
      <w:marTop w:val="0"/>
      <w:marBottom w:val="0"/>
      <w:divBdr>
        <w:top w:val="none" w:sz="0" w:space="0" w:color="auto"/>
        <w:left w:val="none" w:sz="0" w:space="0" w:color="auto"/>
        <w:bottom w:val="none" w:sz="0" w:space="0" w:color="auto"/>
        <w:right w:val="none" w:sz="0" w:space="0" w:color="auto"/>
      </w:divBdr>
    </w:div>
    <w:div w:id="83310929">
      <w:bodyDiv w:val="1"/>
      <w:marLeft w:val="0"/>
      <w:marRight w:val="0"/>
      <w:marTop w:val="0"/>
      <w:marBottom w:val="0"/>
      <w:divBdr>
        <w:top w:val="none" w:sz="0" w:space="0" w:color="auto"/>
        <w:left w:val="none" w:sz="0" w:space="0" w:color="auto"/>
        <w:bottom w:val="none" w:sz="0" w:space="0" w:color="auto"/>
        <w:right w:val="none" w:sz="0" w:space="0" w:color="auto"/>
      </w:divBdr>
    </w:div>
    <w:div w:id="85735020">
      <w:bodyDiv w:val="1"/>
      <w:marLeft w:val="0"/>
      <w:marRight w:val="0"/>
      <w:marTop w:val="0"/>
      <w:marBottom w:val="0"/>
      <w:divBdr>
        <w:top w:val="none" w:sz="0" w:space="0" w:color="auto"/>
        <w:left w:val="none" w:sz="0" w:space="0" w:color="auto"/>
        <w:bottom w:val="none" w:sz="0" w:space="0" w:color="auto"/>
        <w:right w:val="none" w:sz="0" w:space="0" w:color="auto"/>
      </w:divBdr>
    </w:div>
    <w:div w:id="106513660">
      <w:bodyDiv w:val="1"/>
      <w:marLeft w:val="0"/>
      <w:marRight w:val="0"/>
      <w:marTop w:val="0"/>
      <w:marBottom w:val="0"/>
      <w:divBdr>
        <w:top w:val="none" w:sz="0" w:space="0" w:color="auto"/>
        <w:left w:val="none" w:sz="0" w:space="0" w:color="auto"/>
        <w:bottom w:val="none" w:sz="0" w:space="0" w:color="auto"/>
        <w:right w:val="none" w:sz="0" w:space="0" w:color="auto"/>
      </w:divBdr>
      <w:divsChild>
        <w:div w:id="1669212416">
          <w:marLeft w:val="-720"/>
          <w:marRight w:val="0"/>
          <w:marTop w:val="0"/>
          <w:marBottom w:val="0"/>
          <w:divBdr>
            <w:top w:val="none" w:sz="0" w:space="0" w:color="auto"/>
            <w:left w:val="none" w:sz="0" w:space="0" w:color="auto"/>
            <w:bottom w:val="none" w:sz="0" w:space="0" w:color="auto"/>
            <w:right w:val="none" w:sz="0" w:space="0" w:color="auto"/>
          </w:divBdr>
        </w:div>
      </w:divsChild>
    </w:div>
    <w:div w:id="127163395">
      <w:bodyDiv w:val="1"/>
      <w:marLeft w:val="0"/>
      <w:marRight w:val="0"/>
      <w:marTop w:val="0"/>
      <w:marBottom w:val="0"/>
      <w:divBdr>
        <w:top w:val="none" w:sz="0" w:space="0" w:color="auto"/>
        <w:left w:val="none" w:sz="0" w:space="0" w:color="auto"/>
        <w:bottom w:val="none" w:sz="0" w:space="0" w:color="auto"/>
        <w:right w:val="none" w:sz="0" w:space="0" w:color="auto"/>
      </w:divBdr>
    </w:div>
    <w:div w:id="136260345">
      <w:bodyDiv w:val="1"/>
      <w:marLeft w:val="0"/>
      <w:marRight w:val="0"/>
      <w:marTop w:val="0"/>
      <w:marBottom w:val="0"/>
      <w:divBdr>
        <w:top w:val="none" w:sz="0" w:space="0" w:color="auto"/>
        <w:left w:val="none" w:sz="0" w:space="0" w:color="auto"/>
        <w:bottom w:val="none" w:sz="0" w:space="0" w:color="auto"/>
        <w:right w:val="none" w:sz="0" w:space="0" w:color="auto"/>
      </w:divBdr>
      <w:divsChild>
        <w:div w:id="469052029">
          <w:marLeft w:val="-720"/>
          <w:marRight w:val="0"/>
          <w:marTop w:val="0"/>
          <w:marBottom w:val="0"/>
          <w:divBdr>
            <w:top w:val="none" w:sz="0" w:space="0" w:color="auto"/>
            <w:left w:val="none" w:sz="0" w:space="0" w:color="auto"/>
            <w:bottom w:val="none" w:sz="0" w:space="0" w:color="auto"/>
            <w:right w:val="none" w:sz="0" w:space="0" w:color="auto"/>
          </w:divBdr>
        </w:div>
      </w:divsChild>
    </w:div>
    <w:div w:id="248082412">
      <w:bodyDiv w:val="1"/>
      <w:marLeft w:val="0"/>
      <w:marRight w:val="0"/>
      <w:marTop w:val="0"/>
      <w:marBottom w:val="0"/>
      <w:divBdr>
        <w:top w:val="none" w:sz="0" w:space="0" w:color="auto"/>
        <w:left w:val="none" w:sz="0" w:space="0" w:color="auto"/>
        <w:bottom w:val="none" w:sz="0" w:space="0" w:color="auto"/>
        <w:right w:val="none" w:sz="0" w:space="0" w:color="auto"/>
      </w:divBdr>
    </w:div>
    <w:div w:id="254554055">
      <w:bodyDiv w:val="1"/>
      <w:marLeft w:val="0"/>
      <w:marRight w:val="0"/>
      <w:marTop w:val="0"/>
      <w:marBottom w:val="0"/>
      <w:divBdr>
        <w:top w:val="none" w:sz="0" w:space="0" w:color="auto"/>
        <w:left w:val="none" w:sz="0" w:space="0" w:color="auto"/>
        <w:bottom w:val="none" w:sz="0" w:space="0" w:color="auto"/>
        <w:right w:val="none" w:sz="0" w:space="0" w:color="auto"/>
      </w:divBdr>
    </w:div>
    <w:div w:id="254554834">
      <w:bodyDiv w:val="1"/>
      <w:marLeft w:val="0"/>
      <w:marRight w:val="0"/>
      <w:marTop w:val="0"/>
      <w:marBottom w:val="0"/>
      <w:divBdr>
        <w:top w:val="none" w:sz="0" w:space="0" w:color="auto"/>
        <w:left w:val="none" w:sz="0" w:space="0" w:color="auto"/>
        <w:bottom w:val="none" w:sz="0" w:space="0" w:color="auto"/>
        <w:right w:val="none" w:sz="0" w:space="0" w:color="auto"/>
      </w:divBdr>
    </w:div>
    <w:div w:id="276058868">
      <w:bodyDiv w:val="1"/>
      <w:marLeft w:val="0"/>
      <w:marRight w:val="0"/>
      <w:marTop w:val="0"/>
      <w:marBottom w:val="0"/>
      <w:divBdr>
        <w:top w:val="none" w:sz="0" w:space="0" w:color="auto"/>
        <w:left w:val="none" w:sz="0" w:space="0" w:color="auto"/>
        <w:bottom w:val="none" w:sz="0" w:space="0" w:color="auto"/>
        <w:right w:val="none" w:sz="0" w:space="0" w:color="auto"/>
      </w:divBdr>
    </w:div>
    <w:div w:id="304965994">
      <w:bodyDiv w:val="1"/>
      <w:marLeft w:val="0"/>
      <w:marRight w:val="0"/>
      <w:marTop w:val="0"/>
      <w:marBottom w:val="0"/>
      <w:divBdr>
        <w:top w:val="none" w:sz="0" w:space="0" w:color="auto"/>
        <w:left w:val="none" w:sz="0" w:space="0" w:color="auto"/>
        <w:bottom w:val="none" w:sz="0" w:space="0" w:color="auto"/>
        <w:right w:val="none" w:sz="0" w:space="0" w:color="auto"/>
      </w:divBdr>
      <w:divsChild>
        <w:div w:id="495995302">
          <w:marLeft w:val="-720"/>
          <w:marRight w:val="0"/>
          <w:marTop w:val="0"/>
          <w:marBottom w:val="0"/>
          <w:divBdr>
            <w:top w:val="none" w:sz="0" w:space="0" w:color="auto"/>
            <w:left w:val="none" w:sz="0" w:space="0" w:color="auto"/>
            <w:bottom w:val="none" w:sz="0" w:space="0" w:color="auto"/>
            <w:right w:val="none" w:sz="0" w:space="0" w:color="auto"/>
          </w:divBdr>
        </w:div>
      </w:divsChild>
    </w:div>
    <w:div w:id="325600161">
      <w:bodyDiv w:val="1"/>
      <w:marLeft w:val="0"/>
      <w:marRight w:val="0"/>
      <w:marTop w:val="0"/>
      <w:marBottom w:val="0"/>
      <w:divBdr>
        <w:top w:val="none" w:sz="0" w:space="0" w:color="auto"/>
        <w:left w:val="none" w:sz="0" w:space="0" w:color="auto"/>
        <w:bottom w:val="none" w:sz="0" w:space="0" w:color="auto"/>
        <w:right w:val="none" w:sz="0" w:space="0" w:color="auto"/>
      </w:divBdr>
    </w:div>
    <w:div w:id="328338374">
      <w:bodyDiv w:val="1"/>
      <w:marLeft w:val="0"/>
      <w:marRight w:val="0"/>
      <w:marTop w:val="0"/>
      <w:marBottom w:val="0"/>
      <w:divBdr>
        <w:top w:val="none" w:sz="0" w:space="0" w:color="auto"/>
        <w:left w:val="none" w:sz="0" w:space="0" w:color="auto"/>
        <w:bottom w:val="none" w:sz="0" w:space="0" w:color="auto"/>
        <w:right w:val="none" w:sz="0" w:space="0" w:color="auto"/>
      </w:divBdr>
      <w:divsChild>
        <w:div w:id="634406490">
          <w:marLeft w:val="-720"/>
          <w:marRight w:val="0"/>
          <w:marTop w:val="0"/>
          <w:marBottom w:val="0"/>
          <w:divBdr>
            <w:top w:val="none" w:sz="0" w:space="0" w:color="auto"/>
            <w:left w:val="none" w:sz="0" w:space="0" w:color="auto"/>
            <w:bottom w:val="none" w:sz="0" w:space="0" w:color="auto"/>
            <w:right w:val="none" w:sz="0" w:space="0" w:color="auto"/>
          </w:divBdr>
        </w:div>
      </w:divsChild>
    </w:div>
    <w:div w:id="333656232">
      <w:bodyDiv w:val="1"/>
      <w:marLeft w:val="0"/>
      <w:marRight w:val="0"/>
      <w:marTop w:val="0"/>
      <w:marBottom w:val="0"/>
      <w:divBdr>
        <w:top w:val="none" w:sz="0" w:space="0" w:color="auto"/>
        <w:left w:val="none" w:sz="0" w:space="0" w:color="auto"/>
        <w:bottom w:val="none" w:sz="0" w:space="0" w:color="auto"/>
        <w:right w:val="none" w:sz="0" w:space="0" w:color="auto"/>
      </w:divBdr>
    </w:div>
    <w:div w:id="342365258">
      <w:bodyDiv w:val="1"/>
      <w:marLeft w:val="0"/>
      <w:marRight w:val="0"/>
      <w:marTop w:val="0"/>
      <w:marBottom w:val="0"/>
      <w:divBdr>
        <w:top w:val="none" w:sz="0" w:space="0" w:color="auto"/>
        <w:left w:val="none" w:sz="0" w:space="0" w:color="auto"/>
        <w:bottom w:val="none" w:sz="0" w:space="0" w:color="auto"/>
        <w:right w:val="none" w:sz="0" w:space="0" w:color="auto"/>
      </w:divBdr>
      <w:divsChild>
        <w:div w:id="45178774">
          <w:marLeft w:val="-720"/>
          <w:marRight w:val="0"/>
          <w:marTop w:val="0"/>
          <w:marBottom w:val="0"/>
          <w:divBdr>
            <w:top w:val="none" w:sz="0" w:space="0" w:color="auto"/>
            <w:left w:val="none" w:sz="0" w:space="0" w:color="auto"/>
            <w:bottom w:val="none" w:sz="0" w:space="0" w:color="auto"/>
            <w:right w:val="none" w:sz="0" w:space="0" w:color="auto"/>
          </w:divBdr>
        </w:div>
      </w:divsChild>
    </w:div>
    <w:div w:id="393625902">
      <w:bodyDiv w:val="1"/>
      <w:marLeft w:val="0"/>
      <w:marRight w:val="0"/>
      <w:marTop w:val="0"/>
      <w:marBottom w:val="0"/>
      <w:divBdr>
        <w:top w:val="none" w:sz="0" w:space="0" w:color="auto"/>
        <w:left w:val="none" w:sz="0" w:space="0" w:color="auto"/>
        <w:bottom w:val="none" w:sz="0" w:space="0" w:color="auto"/>
        <w:right w:val="none" w:sz="0" w:space="0" w:color="auto"/>
      </w:divBdr>
    </w:div>
    <w:div w:id="412894367">
      <w:bodyDiv w:val="1"/>
      <w:marLeft w:val="0"/>
      <w:marRight w:val="0"/>
      <w:marTop w:val="0"/>
      <w:marBottom w:val="0"/>
      <w:divBdr>
        <w:top w:val="none" w:sz="0" w:space="0" w:color="auto"/>
        <w:left w:val="none" w:sz="0" w:space="0" w:color="auto"/>
        <w:bottom w:val="none" w:sz="0" w:space="0" w:color="auto"/>
        <w:right w:val="none" w:sz="0" w:space="0" w:color="auto"/>
      </w:divBdr>
      <w:divsChild>
        <w:div w:id="2121142824">
          <w:marLeft w:val="-720"/>
          <w:marRight w:val="0"/>
          <w:marTop w:val="0"/>
          <w:marBottom w:val="0"/>
          <w:divBdr>
            <w:top w:val="none" w:sz="0" w:space="0" w:color="auto"/>
            <w:left w:val="none" w:sz="0" w:space="0" w:color="auto"/>
            <w:bottom w:val="none" w:sz="0" w:space="0" w:color="auto"/>
            <w:right w:val="none" w:sz="0" w:space="0" w:color="auto"/>
          </w:divBdr>
        </w:div>
      </w:divsChild>
    </w:div>
    <w:div w:id="414596238">
      <w:bodyDiv w:val="1"/>
      <w:marLeft w:val="0"/>
      <w:marRight w:val="0"/>
      <w:marTop w:val="0"/>
      <w:marBottom w:val="0"/>
      <w:divBdr>
        <w:top w:val="none" w:sz="0" w:space="0" w:color="auto"/>
        <w:left w:val="none" w:sz="0" w:space="0" w:color="auto"/>
        <w:bottom w:val="none" w:sz="0" w:space="0" w:color="auto"/>
        <w:right w:val="none" w:sz="0" w:space="0" w:color="auto"/>
      </w:divBdr>
    </w:div>
    <w:div w:id="434787862">
      <w:bodyDiv w:val="1"/>
      <w:marLeft w:val="0"/>
      <w:marRight w:val="0"/>
      <w:marTop w:val="0"/>
      <w:marBottom w:val="0"/>
      <w:divBdr>
        <w:top w:val="none" w:sz="0" w:space="0" w:color="auto"/>
        <w:left w:val="none" w:sz="0" w:space="0" w:color="auto"/>
        <w:bottom w:val="none" w:sz="0" w:space="0" w:color="auto"/>
        <w:right w:val="none" w:sz="0" w:space="0" w:color="auto"/>
      </w:divBdr>
    </w:div>
    <w:div w:id="515074917">
      <w:bodyDiv w:val="1"/>
      <w:marLeft w:val="0"/>
      <w:marRight w:val="0"/>
      <w:marTop w:val="0"/>
      <w:marBottom w:val="0"/>
      <w:divBdr>
        <w:top w:val="none" w:sz="0" w:space="0" w:color="auto"/>
        <w:left w:val="none" w:sz="0" w:space="0" w:color="auto"/>
        <w:bottom w:val="none" w:sz="0" w:space="0" w:color="auto"/>
        <w:right w:val="none" w:sz="0" w:space="0" w:color="auto"/>
      </w:divBdr>
    </w:div>
    <w:div w:id="527724126">
      <w:bodyDiv w:val="1"/>
      <w:marLeft w:val="0"/>
      <w:marRight w:val="0"/>
      <w:marTop w:val="0"/>
      <w:marBottom w:val="0"/>
      <w:divBdr>
        <w:top w:val="none" w:sz="0" w:space="0" w:color="auto"/>
        <w:left w:val="none" w:sz="0" w:space="0" w:color="auto"/>
        <w:bottom w:val="none" w:sz="0" w:space="0" w:color="auto"/>
        <w:right w:val="none" w:sz="0" w:space="0" w:color="auto"/>
      </w:divBdr>
    </w:div>
    <w:div w:id="532496671">
      <w:bodyDiv w:val="1"/>
      <w:marLeft w:val="0"/>
      <w:marRight w:val="0"/>
      <w:marTop w:val="0"/>
      <w:marBottom w:val="0"/>
      <w:divBdr>
        <w:top w:val="none" w:sz="0" w:space="0" w:color="auto"/>
        <w:left w:val="none" w:sz="0" w:space="0" w:color="auto"/>
        <w:bottom w:val="none" w:sz="0" w:space="0" w:color="auto"/>
        <w:right w:val="none" w:sz="0" w:space="0" w:color="auto"/>
      </w:divBdr>
    </w:div>
    <w:div w:id="574629358">
      <w:bodyDiv w:val="1"/>
      <w:marLeft w:val="0"/>
      <w:marRight w:val="0"/>
      <w:marTop w:val="0"/>
      <w:marBottom w:val="0"/>
      <w:divBdr>
        <w:top w:val="none" w:sz="0" w:space="0" w:color="auto"/>
        <w:left w:val="none" w:sz="0" w:space="0" w:color="auto"/>
        <w:bottom w:val="none" w:sz="0" w:space="0" w:color="auto"/>
        <w:right w:val="none" w:sz="0" w:space="0" w:color="auto"/>
      </w:divBdr>
    </w:div>
    <w:div w:id="589587085">
      <w:bodyDiv w:val="1"/>
      <w:marLeft w:val="0"/>
      <w:marRight w:val="0"/>
      <w:marTop w:val="0"/>
      <w:marBottom w:val="0"/>
      <w:divBdr>
        <w:top w:val="none" w:sz="0" w:space="0" w:color="auto"/>
        <w:left w:val="none" w:sz="0" w:space="0" w:color="auto"/>
        <w:bottom w:val="none" w:sz="0" w:space="0" w:color="auto"/>
        <w:right w:val="none" w:sz="0" w:space="0" w:color="auto"/>
      </w:divBdr>
    </w:div>
    <w:div w:id="609044805">
      <w:bodyDiv w:val="1"/>
      <w:marLeft w:val="0"/>
      <w:marRight w:val="0"/>
      <w:marTop w:val="0"/>
      <w:marBottom w:val="0"/>
      <w:divBdr>
        <w:top w:val="none" w:sz="0" w:space="0" w:color="auto"/>
        <w:left w:val="none" w:sz="0" w:space="0" w:color="auto"/>
        <w:bottom w:val="none" w:sz="0" w:space="0" w:color="auto"/>
        <w:right w:val="none" w:sz="0" w:space="0" w:color="auto"/>
      </w:divBdr>
    </w:div>
    <w:div w:id="636952038">
      <w:bodyDiv w:val="1"/>
      <w:marLeft w:val="0"/>
      <w:marRight w:val="0"/>
      <w:marTop w:val="0"/>
      <w:marBottom w:val="0"/>
      <w:divBdr>
        <w:top w:val="none" w:sz="0" w:space="0" w:color="auto"/>
        <w:left w:val="none" w:sz="0" w:space="0" w:color="auto"/>
        <w:bottom w:val="none" w:sz="0" w:space="0" w:color="auto"/>
        <w:right w:val="none" w:sz="0" w:space="0" w:color="auto"/>
      </w:divBdr>
      <w:divsChild>
        <w:div w:id="847521182">
          <w:marLeft w:val="-720"/>
          <w:marRight w:val="0"/>
          <w:marTop w:val="0"/>
          <w:marBottom w:val="0"/>
          <w:divBdr>
            <w:top w:val="none" w:sz="0" w:space="0" w:color="auto"/>
            <w:left w:val="none" w:sz="0" w:space="0" w:color="auto"/>
            <w:bottom w:val="none" w:sz="0" w:space="0" w:color="auto"/>
            <w:right w:val="none" w:sz="0" w:space="0" w:color="auto"/>
          </w:divBdr>
        </w:div>
      </w:divsChild>
    </w:div>
    <w:div w:id="663358605">
      <w:bodyDiv w:val="1"/>
      <w:marLeft w:val="0"/>
      <w:marRight w:val="0"/>
      <w:marTop w:val="0"/>
      <w:marBottom w:val="0"/>
      <w:divBdr>
        <w:top w:val="none" w:sz="0" w:space="0" w:color="auto"/>
        <w:left w:val="none" w:sz="0" w:space="0" w:color="auto"/>
        <w:bottom w:val="none" w:sz="0" w:space="0" w:color="auto"/>
        <w:right w:val="none" w:sz="0" w:space="0" w:color="auto"/>
      </w:divBdr>
    </w:div>
    <w:div w:id="675838444">
      <w:bodyDiv w:val="1"/>
      <w:marLeft w:val="0"/>
      <w:marRight w:val="0"/>
      <w:marTop w:val="0"/>
      <w:marBottom w:val="0"/>
      <w:divBdr>
        <w:top w:val="none" w:sz="0" w:space="0" w:color="auto"/>
        <w:left w:val="none" w:sz="0" w:space="0" w:color="auto"/>
        <w:bottom w:val="none" w:sz="0" w:space="0" w:color="auto"/>
        <w:right w:val="none" w:sz="0" w:space="0" w:color="auto"/>
      </w:divBdr>
    </w:div>
    <w:div w:id="734861769">
      <w:bodyDiv w:val="1"/>
      <w:marLeft w:val="0"/>
      <w:marRight w:val="0"/>
      <w:marTop w:val="0"/>
      <w:marBottom w:val="0"/>
      <w:divBdr>
        <w:top w:val="none" w:sz="0" w:space="0" w:color="auto"/>
        <w:left w:val="none" w:sz="0" w:space="0" w:color="auto"/>
        <w:bottom w:val="none" w:sz="0" w:space="0" w:color="auto"/>
        <w:right w:val="none" w:sz="0" w:space="0" w:color="auto"/>
      </w:divBdr>
    </w:div>
    <w:div w:id="738016118">
      <w:bodyDiv w:val="1"/>
      <w:marLeft w:val="0"/>
      <w:marRight w:val="0"/>
      <w:marTop w:val="0"/>
      <w:marBottom w:val="0"/>
      <w:divBdr>
        <w:top w:val="none" w:sz="0" w:space="0" w:color="auto"/>
        <w:left w:val="none" w:sz="0" w:space="0" w:color="auto"/>
        <w:bottom w:val="none" w:sz="0" w:space="0" w:color="auto"/>
        <w:right w:val="none" w:sz="0" w:space="0" w:color="auto"/>
      </w:divBdr>
    </w:div>
    <w:div w:id="781338716">
      <w:bodyDiv w:val="1"/>
      <w:marLeft w:val="0"/>
      <w:marRight w:val="0"/>
      <w:marTop w:val="0"/>
      <w:marBottom w:val="0"/>
      <w:divBdr>
        <w:top w:val="none" w:sz="0" w:space="0" w:color="auto"/>
        <w:left w:val="none" w:sz="0" w:space="0" w:color="auto"/>
        <w:bottom w:val="none" w:sz="0" w:space="0" w:color="auto"/>
        <w:right w:val="none" w:sz="0" w:space="0" w:color="auto"/>
      </w:divBdr>
      <w:divsChild>
        <w:div w:id="1506700810">
          <w:marLeft w:val="-720"/>
          <w:marRight w:val="0"/>
          <w:marTop w:val="0"/>
          <w:marBottom w:val="0"/>
          <w:divBdr>
            <w:top w:val="none" w:sz="0" w:space="0" w:color="auto"/>
            <w:left w:val="none" w:sz="0" w:space="0" w:color="auto"/>
            <w:bottom w:val="none" w:sz="0" w:space="0" w:color="auto"/>
            <w:right w:val="none" w:sz="0" w:space="0" w:color="auto"/>
          </w:divBdr>
        </w:div>
      </w:divsChild>
    </w:div>
    <w:div w:id="803235709">
      <w:bodyDiv w:val="1"/>
      <w:marLeft w:val="0"/>
      <w:marRight w:val="0"/>
      <w:marTop w:val="0"/>
      <w:marBottom w:val="0"/>
      <w:divBdr>
        <w:top w:val="none" w:sz="0" w:space="0" w:color="auto"/>
        <w:left w:val="none" w:sz="0" w:space="0" w:color="auto"/>
        <w:bottom w:val="none" w:sz="0" w:space="0" w:color="auto"/>
        <w:right w:val="none" w:sz="0" w:space="0" w:color="auto"/>
      </w:divBdr>
    </w:div>
    <w:div w:id="823743226">
      <w:bodyDiv w:val="1"/>
      <w:marLeft w:val="0"/>
      <w:marRight w:val="0"/>
      <w:marTop w:val="0"/>
      <w:marBottom w:val="0"/>
      <w:divBdr>
        <w:top w:val="none" w:sz="0" w:space="0" w:color="auto"/>
        <w:left w:val="none" w:sz="0" w:space="0" w:color="auto"/>
        <w:bottom w:val="none" w:sz="0" w:space="0" w:color="auto"/>
        <w:right w:val="none" w:sz="0" w:space="0" w:color="auto"/>
      </w:divBdr>
      <w:divsChild>
        <w:div w:id="1699500763">
          <w:marLeft w:val="-720"/>
          <w:marRight w:val="0"/>
          <w:marTop w:val="0"/>
          <w:marBottom w:val="0"/>
          <w:divBdr>
            <w:top w:val="none" w:sz="0" w:space="0" w:color="auto"/>
            <w:left w:val="none" w:sz="0" w:space="0" w:color="auto"/>
            <w:bottom w:val="none" w:sz="0" w:space="0" w:color="auto"/>
            <w:right w:val="none" w:sz="0" w:space="0" w:color="auto"/>
          </w:divBdr>
        </w:div>
      </w:divsChild>
    </w:div>
    <w:div w:id="852383026">
      <w:bodyDiv w:val="1"/>
      <w:marLeft w:val="0"/>
      <w:marRight w:val="0"/>
      <w:marTop w:val="0"/>
      <w:marBottom w:val="0"/>
      <w:divBdr>
        <w:top w:val="none" w:sz="0" w:space="0" w:color="auto"/>
        <w:left w:val="none" w:sz="0" w:space="0" w:color="auto"/>
        <w:bottom w:val="none" w:sz="0" w:space="0" w:color="auto"/>
        <w:right w:val="none" w:sz="0" w:space="0" w:color="auto"/>
      </w:divBdr>
    </w:div>
    <w:div w:id="875118855">
      <w:bodyDiv w:val="1"/>
      <w:marLeft w:val="0"/>
      <w:marRight w:val="0"/>
      <w:marTop w:val="0"/>
      <w:marBottom w:val="0"/>
      <w:divBdr>
        <w:top w:val="none" w:sz="0" w:space="0" w:color="auto"/>
        <w:left w:val="none" w:sz="0" w:space="0" w:color="auto"/>
        <w:bottom w:val="none" w:sz="0" w:space="0" w:color="auto"/>
        <w:right w:val="none" w:sz="0" w:space="0" w:color="auto"/>
      </w:divBdr>
    </w:div>
    <w:div w:id="937178417">
      <w:bodyDiv w:val="1"/>
      <w:marLeft w:val="0"/>
      <w:marRight w:val="0"/>
      <w:marTop w:val="0"/>
      <w:marBottom w:val="0"/>
      <w:divBdr>
        <w:top w:val="none" w:sz="0" w:space="0" w:color="auto"/>
        <w:left w:val="none" w:sz="0" w:space="0" w:color="auto"/>
        <w:bottom w:val="none" w:sz="0" w:space="0" w:color="auto"/>
        <w:right w:val="none" w:sz="0" w:space="0" w:color="auto"/>
      </w:divBdr>
      <w:divsChild>
        <w:div w:id="431317467">
          <w:marLeft w:val="-720"/>
          <w:marRight w:val="0"/>
          <w:marTop w:val="0"/>
          <w:marBottom w:val="0"/>
          <w:divBdr>
            <w:top w:val="none" w:sz="0" w:space="0" w:color="auto"/>
            <w:left w:val="none" w:sz="0" w:space="0" w:color="auto"/>
            <w:bottom w:val="none" w:sz="0" w:space="0" w:color="auto"/>
            <w:right w:val="none" w:sz="0" w:space="0" w:color="auto"/>
          </w:divBdr>
        </w:div>
      </w:divsChild>
    </w:div>
    <w:div w:id="944581420">
      <w:bodyDiv w:val="1"/>
      <w:marLeft w:val="0"/>
      <w:marRight w:val="0"/>
      <w:marTop w:val="0"/>
      <w:marBottom w:val="0"/>
      <w:divBdr>
        <w:top w:val="none" w:sz="0" w:space="0" w:color="auto"/>
        <w:left w:val="none" w:sz="0" w:space="0" w:color="auto"/>
        <w:bottom w:val="none" w:sz="0" w:space="0" w:color="auto"/>
        <w:right w:val="none" w:sz="0" w:space="0" w:color="auto"/>
      </w:divBdr>
    </w:div>
    <w:div w:id="958216661">
      <w:bodyDiv w:val="1"/>
      <w:marLeft w:val="0"/>
      <w:marRight w:val="0"/>
      <w:marTop w:val="0"/>
      <w:marBottom w:val="0"/>
      <w:divBdr>
        <w:top w:val="none" w:sz="0" w:space="0" w:color="auto"/>
        <w:left w:val="none" w:sz="0" w:space="0" w:color="auto"/>
        <w:bottom w:val="none" w:sz="0" w:space="0" w:color="auto"/>
        <w:right w:val="none" w:sz="0" w:space="0" w:color="auto"/>
      </w:divBdr>
    </w:div>
    <w:div w:id="966205166">
      <w:bodyDiv w:val="1"/>
      <w:marLeft w:val="0"/>
      <w:marRight w:val="0"/>
      <w:marTop w:val="0"/>
      <w:marBottom w:val="0"/>
      <w:divBdr>
        <w:top w:val="none" w:sz="0" w:space="0" w:color="auto"/>
        <w:left w:val="none" w:sz="0" w:space="0" w:color="auto"/>
        <w:bottom w:val="none" w:sz="0" w:space="0" w:color="auto"/>
        <w:right w:val="none" w:sz="0" w:space="0" w:color="auto"/>
      </w:divBdr>
    </w:div>
    <w:div w:id="979191304">
      <w:bodyDiv w:val="1"/>
      <w:marLeft w:val="0"/>
      <w:marRight w:val="0"/>
      <w:marTop w:val="0"/>
      <w:marBottom w:val="0"/>
      <w:divBdr>
        <w:top w:val="none" w:sz="0" w:space="0" w:color="auto"/>
        <w:left w:val="none" w:sz="0" w:space="0" w:color="auto"/>
        <w:bottom w:val="none" w:sz="0" w:space="0" w:color="auto"/>
        <w:right w:val="none" w:sz="0" w:space="0" w:color="auto"/>
      </w:divBdr>
      <w:divsChild>
        <w:div w:id="1862236670">
          <w:marLeft w:val="-720"/>
          <w:marRight w:val="0"/>
          <w:marTop w:val="0"/>
          <w:marBottom w:val="0"/>
          <w:divBdr>
            <w:top w:val="none" w:sz="0" w:space="0" w:color="auto"/>
            <w:left w:val="none" w:sz="0" w:space="0" w:color="auto"/>
            <w:bottom w:val="none" w:sz="0" w:space="0" w:color="auto"/>
            <w:right w:val="none" w:sz="0" w:space="0" w:color="auto"/>
          </w:divBdr>
        </w:div>
      </w:divsChild>
    </w:div>
    <w:div w:id="1039554813">
      <w:bodyDiv w:val="1"/>
      <w:marLeft w:val="0"/>
      <w:marRight w:val="0"/>
      <w:marTop w:val="0"/>
      <w:marBottom w:val="0"/>
      <w:divBdr>
        <w:top w:val="none" w:sz="0" w:space="0" w:color="auto"/>
        <w:left w:val="none" w:sz="0" w:space="0" w:color="auto"/>
        <w:bottom w:val="none" w:sz="0" w:space="0" w:color="auto"/>
        <w:right w:val="none" w:sz="0" w:space="0" w:color="auto"/>
      </w:divBdr>
      <w:divsChild>
        <w:div w:id="199167869">
          <w:marLeft w:val="-720"/>
          <w:marRight w:val="0"/>
          <w:marTop w:val="0"/>
          <w:marBottom w:val="0"/>
          <w:divBdr>
            <w:top w:val="none" w:sz="0" w:space="0" w:color="auto"/>
            <w:left w:val="none" w:sz="0" w:space="0" w:color="auto"/>
            <w:bottom w:val="none" w:sz="0" w:space="0" w:color="auto"/>
            <w:right w:val="none" w:sz="0" w:space="0" w:color="auto"/>
          </w:divBdr>
        </w:div>
      </w:divsChild>
    </w:div>
    <w:div w:id="1053313837">
      <w:bodyDiv w:val="1"/>
      <w:marLeft w:val="0"/>
      <w:marRight w:val="0"/>
      <w:marTop w:val="0"/>
      <w:marBottom w:val="0"/>
      <w:divBdr>
        <w:top w:val="none" w:sz="0" w:space="0" w:color="auto"/>
        <w:left w:val="none" w:sz="0" w:space="0" w:color="auto"/>
        <w:bottom w:val="none" w:sz="0" w:space="0" w:color="auto"/>
        <w:right w:val="none" w:sz="0" w:space="0" w:color="auto"/>
      </w:divBdr>
      <w:divsChild>
        <w:div w:id="2132505193">
          <w:marLeft w:val="-720"/>
          <w:marRight w:val="0"/>
          <w:marTop w:val="0"/>
          <w:marBottom w:val="0"/>
          <w:divBdr>
            <w:top w:val="none" w:sz="0" w:space="0" w:color="auto"/>
            <w:left w:val="none" w:sz="0" w:space="0" w:color="auto"/>
            <w:bottom w:val="none" w:sz="0" w:space="0" w:color="auto"/>
            <w:right w:val="none" w:sz="0" w:space="0" w:color="auto"/>
          </w:divBdr>
        </w:div>
      </w:divsChild>
    </w:div>
    <w:div w:id="1092120466">
      <w:bodyDiv w:val="1"/>
      <w:marLeft w:val="0"/>
      <w:marRight w:val="0"/>
      <w:marTop w:val="0"/>
      <w:marBottom w:val="0"/>
      <w:divBdr>
        <w:top w:val="none" w:sz="0" w:space="0" w:color="auto"/>
        <w:left w:val="none" w:sz="0" w:space="0" w:color="auto"/>
        <w:bottom w:val="none" w:sz="0" w:space="0" w:color="auto"/>
        <w:right w:val="none" w:sz="0" w:space="0" w:color="auto"/>
      </w:divBdr>
    </w:div>
    <w:div w:id="1092433416">
      <w:bodyDiv w:val="1"/>
      <w:marLeft w:val="0"/>
      <w:marRight w:val="0"/>
      <w:marTop w:val="0"/>
      <w:marBottom w:val="0"/>
      <w:divBdr>
        <w:top w:val="none" w:sz="0" w:space="0" w:color="auto"/>
        <w:left w:val="none" w:sz="0" w:space="0" w:color="auto"/>
        <w:bottom w:val="none" w:sz="0" w:space="0" w:color="auto"/>
        <w:right w:val="none" w:sz="0" w:space="0" w:color="auto"/>
      </w:divBdr>
      <w:divsChild>
        <w:div w:id="265234356">
          <w:marLeft w:val="-720"/>
          <w:marRight w:val="0"/>
          <w:marTop w:val="0"/>
          <w:marBottom w:val="0"/>
          <w:divBdr>
            <w:top w:val="none" w:sz="0" w:space="0" w:color="auto"/>
            <w:left w:val="none" w:sz="0" w:space="0" w:color="auto"/>
            <w:bottom w:val="none" w:sz="0" w:space="0" w:color="auto"/>
            <w:right w:val="none" w:sz="0" w:space="0" w:color="auto"/>
          </w:divBdr>
        </w:div>
      </w:divsChild>
    </w:div>
    <w:div w:id="1128665351">
      <w:bodyDiv w:val="1"/>
      <w:marLeft w:val="0"/>
      <w:marRight w:val="0"/>
      <w:marTop w:val="0"/>
      <w:marBottom w:val="0"/>
      <w:divBdr>
        <w:top w:val="none" w:sz="0" w:space="0" w:color="auto"/>
        <w:left w:val="none" w:sz="0" w:space="0" w:color="auto"/>
        <w:bottom w:val="none" w:sz="0" w:space="0" w:color="auto"/>
        <w:right w:val="none" w:sz="0" w:space="0" w:color="auto"/>
      </w:divBdr>
    </w:div>
    <w:div w:id="1157569898">
      <w:bodyDiv w:val="1"/>
      <w:marLeft w:val="0"/>
      <w:marRight w:val="0"/>
      <w:marTop w:val="0"/>
      <w:marBottom w:val="0"/>
      <w:divBdr>
        <w:top w:val="none" w:sz="0" w:space="0" w:color="auto"/>
        <w:left w:val="none" w:sz="0" w:space="0" w:color="auto"/>
        <w:bottom w:val="none" w:sz="0" w:space="0" w:color="auto"/>
        <w:right w:val="none" w:sz="0" w:space="0" w:color="auto"/>
      </w:divBdr>
    </w:div>
    <w:div w:id="1160730153">
      <w:bodyDiv w:val="1"/>
      <w:marLeft w:val="0"/>
      <w:marRight w:val="0"/>
      <w:marTop w:val="0"/>
      <w:marBottom w:val="0"/>
      <w:divBdr>
        <w:top w:val="none" w:sz="0" w:space="0" w:color="auto"/>
        <w:left w:val="none" w:sz="0" w:space="0" w:color="auto"/>
        <w:bottom w:val="none" w:sz="0" w:space="0" w:color="auto"/>
        <w:right w:val="none" w:sz="0" w:space="0" w:color="auto"/>
      </w:divBdr>
    </w:div>
    <w:div w:id="1173185284">
      <w:bodyDiv w:val="1"/>
      <w:marLeft w:val="0"/>
      <w:marRight w:val="0"/>
      <w:marTop w:val="0"/>
      <w:marBottom w:val="0"/>
      <w:divBdr>
        <w:top w:val="none" w:sz="0" w:space="0" w:color="auto"/>
        <w:left w:val="none" w:sz="0" w:space="0" w:color="auto"/>
        <w:bottom w:val="none" w:sz="0" w:space="0" w:color="auto"/>
        <w:right w:val="none" w:sz="0" w:space="0" w:color="auto"/>
      </w:divBdr>
      <w:divsChild>
        <w:div w:id="716010099">
          <w:marLeft w:val="-720"/>
          <w:marRight w:val="0"/>
          <w:marTop w:val="0"/>
          <w:marBottom w:val="0"/>
          <w:divBdr>
            <w:top w:val="none" w:sz="0" w:space="0" w:color="auto"/>
            <w:left w:val="none" w:sz="0" w:space="0" w:color="auto"/>
            <w:bottom w:val="none" w:sz="0" w:space="0" w:color="auto"/>
            <w:right w:val="none" w:sz="0" w:space="0" w:color="auto"/>
          </w:divBdr>
        </w:div>
      </w:divsChild>
    </w:div>
    <w:div w:id="1217469103">
      <w:bodyDiv w:val="1"/>
      <w:marLeft w:val="0"/>
      <w:marRight w:val="0"/>
      <w:marTop w:val="0"/>
      <w:marBottom w:val="0"/>
      <w:divBdr>
        <w:top w:val="none" w:sz="0" w:space="0" w:color="auto"/>
        <w:left w:val="none" w:sz="0" w:space="0" w:color="auto"/>
        <w:bottom w:val="none" w:sz="0" w:space="0" w:color="auto"/>
        <w:right w:val="none" w:sz="0" w:space="0" w:color="auto"/>
      </w:divBdr>
    </w:div>
    <w:div w:id="1228222937">
      <w:bodyDiv w:val="1"/>
      <w:marLeft w:val="0"/>
      <w:marRight w:val="0"/>
      <w:marTop w:val="0"/>
      <w:marBottom w:val="0"/>
      <w:divBdr>
        <w:top w:val="none" w:sz="0" w:space="0" w:color="auto"/>
        <w:left w:val="none" w:sz="0" w:space="0" w:color="auto"/>
        <w:bottom w:val="none" w:sz="0" w:space="0" w:color="auto"/>
        <w:right w:val="none" w:sz="0" w:space="0" w:color="auto"/>
      </w:divBdr>
      <w:divsChild>
        <w:div w:id="792165607">
          <w:marLeft w:val="-720"/>
          <w:marRight w:val="0"/>
          <w:marTop w:val="0"/>
          <w:marBottom w:val="0"/>
          <w:divBdr>
            <w:top w:val="none" w:sz="0" w:space="0" w:color="auto"/>
            <w:left w:val="none" w:sz="0" w:space="0" w:color="auto"/>
            <w:bottom w:val="none" w:sz="0" w:space="0" w:color="auto"/>
            <w:right w:val="none" w:sz="0" w:space="0" w:color="auto"/>
          </w:divBdr>
        </w:div>
      </w:divsChild>
    </w:div>
    <w:div w:id="1285576695">
      <w:bodyDiv w:val="1"/>
      <w:marLeft w:val="0"/>
      <w:marRight w:val="0"/>
      <w:marTop w:val="0"/>
      <w:marBottom w:val="0"/>
      <w:divBdr>
        <w:top w:val="none" w:sz="0" w:space="0" w:color="auto"/>
        <w:left w:val="none" w:sz="0" w:space="0" w:color="auto"/>
        <w:bottom w:val="none" w:sz="0" w:space="0" w:color="auto"/>
        <w:right w:val="none" w:sz="0" w:space="0" w:color="auto"/>
      </w:divBdr>
    </w:div>
    <w:div w:id="1291352369">
      <w:bodyDiv w:val="1"/>
      <w:marLeft w:val="0"/>
      <w:marRight w:val="0"/>
      <w:marTop w:val="0"/>
      <w:marBottom w:val="0"/>
      <w:divBdr>
        <w:top w:val="none" w:sz="0" w:space="0" w:color="auto"/>
        <w:left w:val="none" w:sz="0" w:space="0" w:color="auto"/>
        <w:bottom w:val="none" w:sz="0" w:space="0" w:color="auto"/>
        <w:right w:val="none" w:sz="0" w:space="0" w:color="auto"/>
      </w:divBdr>
      <w:divsChild>
        <w:div w:id="1228996890">
          <w:marLeft w:val="-720"/>
          <w:marRight w:val="0"/>
          <w:marTop w:val="0"/>
          <w:marBottom w:val="0"/>
          <w:divBdr>
            <w:top w:val="none" w:sz="0" w:space="0" w:color="auto"/>
            <w:left w:val="none" w:sz="0" w:space="0" w:color="auto"/>
            <w:bottom w:val="none" w:sz="0" w:space="0" w:color="auto"/>
            <w:right w:val="none" w:sz="0" w:space="0" w:color="auto"/>
          </w:divBdr>
        </w:div>
      </w:divsChild>
    </w:div>
    <w:div w:id="1313608144">
      <w:bodyDiv w:val="1"/>
      <w:marLeft w:val="0"/>
      <w:marRight w:val="0"/>
      <w:marTop w:val="0"/>
      <w:marBottom w:val="0"/>
      <w:divBdr>
        <w:top w:val="none" w:sz="0" w:space="0" w:color="auto"/>
        <w:left w:val="none" w:sz="0" w:space="0" w:color="auto"/>
        <w:bottom w:val="none" w:sz="0" w:space="0" w:color="auto"/>
        <w:right w:val="none" w:sz="0" w:space="0" w:color="auto"/>
      </w:divBdr>
    </w:div>
    <w:div w:id="1381245241">
      <w:bodyDiv w:val="1"/>
      <w:marLeft w:val="0"/>
      <w:marRight w:val="0"/>
      <w:marTop w:val="0"/>
      <w:marBottom w:val="0"/>
      <w:divBdr>
        <w:top w:val="none" w:sz="0" w:space="0" w:color="auto"/>
        <w:left w:val="none" w:sz="0" w:space="0" w:color="auto"/>
        <w:bottom w:val="none" w:sz="0" w:space="0" w:color="auto"/>
        <w:right w:val="none" w:sz="0" w:space="0" w:color="auto"/>
      </w:divBdr>
    </w:div>
    <w:div w:id="1383602562">
      <w:bodyDiv w:val="1"/>
      <w:marLeft w:val="0"/>
      <w:marRight w:val="0"/>
      <w:marTop w:val="0"/>
      <w:marBottom w:val="0"/>
      <w:divBdr>
        <w:top w:val="none" w:sz="0" w:space="0" w:color="auto"/>
        <w:left w:val="none" w:sz="0" w:space="0" w:color="auto"/>
        <w:bottom w:val="none" w:sz="0" w:space="0" w:color="auto"/>
        <w:right w:val="none" w:sz="0" w:space="0" w:color="auto"/>
      </w:divBdr>
      <w:divsChild>
        <w:div w:id="867521634">
          <w:marLeft w:val="-720"/>
          <w:marRight w:val="0"/>
          <w:marTop w:val="0"/>
          <w:marBottom w:val="0"/>
          <w:divBdr>
            <w:top w:val="none" w:sz="0" w:space="0" w:color="auto"/>
            <w:left w:val="none" w:sz="0" w:space="0" w:color="auto"/>
            <w:bottom w:val="none" w:sz="0" w:space="0" w:color="auto"/>
            <w:right w:val="none" w:sz="0" w:space="0" w:color="auto"/>
          </w:divBdr>
        </w:div>
      </w:divsChild>
    </w:div>
    <w:div w:id="1420903545">
      <w:bodyDiv w:val="1"/>
      <w:marLeft w:val="0"/>
      <w:marRight w:val="0"/>
      <w:marTop w:val="0"/>
      <w:marBottom w:val="0"/>
      <w:divBdr>
        <w:top w:val="none" w:sz="0" w:space="0" w:color="auto"/>
        <w:left w:val="none" w:sz="0" w:space="0" w:color="auto"/>
        <w:bottom w:val="none" w:sz="0" w:space="0" w:color="auto"/>
        <w:right w:val="none" w:sz="0" w:space="0" w:color="auto"/>
      </w:divBdr>
    </w:div>
    <w:div w:id="1496729373">
      <w:bodyDiv w:val="1"/>
      <w:marLeft w:val="0"/>
      <w:marRight w:val="0"/>
      <w:marTop w:val="0"/>
      <w:marBottom w:val="0"/>
      <w:divBdr>
        <w:top w:val="none" w:sz="0" w:space="0" w:color="auto"/>
        <w:left w:val="none" w:sz="0" w:space="0" w:color="auto"/>
        <w:bottom w:val="none" w:sz="0" w:space="0" w:color="auto"/>
        <w:right w:val="none" w:sz="0" w:space="0" w:color="auto"/>
      </w:divBdr>
    </w:div>
    <w:div w:id="1513913502">
      <w:bodyDiv w:val="1"/>
      <w:marLeft w:val="0"/>
      <w:marRight w:val="0"/>
      <w:marTop w:val="0"/>
      <w:marBottom w:val="0"/>
      <w:divBdr>
        <w:top w:val="none" w:sz="0" w:space="0" w:color="auto"/>
        <w:left w:val="none" w:sz="0" w:space="0" w:color="auto"/>
        <w:bottom w:val="none" w:sz="0" w:space="0" w:color="auto"/>
        <w:right w:val="none" w:sz="0" w:space="0" w:color="auto"/>
      </w:divBdr>
    </w:div>
    <w:div w:id="1535344082">
      <w:bodyDiv w:val="1"/>
      <w:marLeft w:val="0"/>
      <w:marRight w:val="0"/>
      <w:marTop w:val="0"/>
      <w:marBottom w:val="0"/>
      <w:divBdr>
        <w:top w:val="none" w:sz="0" w:space="0" w:color="auto"/>
        <w:left w:val="none" w:sz="0" w:space="0" w:color="auto"/>
        <w:bottom w:val="none" w:sz="0" w:space="0" w:color="auto"/>
        <w:right w:val="none" w:sz="0" w:space="0" w:color="auto"/>
      </w:divBdr>
    </w:div>
    <w:div w:id="1539314649">
      <w:bodyDiv w:val="1"/>
      <w:marLeft w:val="0"/>
      <w:marRight w:val="0"/>
      <w:marTop w:val="0"/>
      <w:marBottom w:val="0"/>
      <w:divBdr>
        <w:top w:val="none" w:sz="0" w:space="0" w:color="auto"/>
        <w:left w:val="none" w:sz="0" w:space="0" w:color="auto"/>
        <w:bottom w:val="none" w:sz="0" w:space="0" w:color="auto"/>
        <w:right w:val="none" w:sz="0" w:space="0" w:color="auto"/>
      </w:divBdr>
      <w:divsChild>
        <w:div w:id="1559123656">
          <w:marLeft w:val="-720"/>
          <w:marRight w:val="0"/>
          <w:marTop w:val="0"/>
          <w:marBottom w:val="0"/>
          <w:divBdr>
            <w:top w:val="none" w:sz="0" w:space="0" w:color="auto"/>
            <w:left w:val="none" w:sz="0" w:space="0" w:color="auto"/>
            <w:bottom w:val="none" w:sz="0" w:space="0" w:color="auto"/>
            <w:right w:val="none" w:sz="0" w:space="0" w:color="auto"/>
          </w:divBdr>
        </w:div>
      </w:divsChild>
    </w:div>
    <w:div w:id="1539926757">
      <w:bodyDiv w:val="1"/>
      <w:marLeft w:val="0"/>
      <w:marRight w:val="0"/>
      <w:marTop w:val="0"/>
      <w:marBottom w:val="0"/>
      <w:divBdr>
        <w:top w:val="none" w:sz="0" w:space="0" w:color="auto"/>
        <w:left w:val="none" w:sz="0" w:space="0" w:color="auto"/>
        <w:bottom w:val="none" w:sz="0" w:space="0" w:color="auto"/>
        <w:right w:val="none" w:sz="0" w:space="0" w:color="auto"/>
      </w:divBdr>
    </w:div>
    <w:div w:id="1568301127">
      <w:bodyDiv w:val="1"/>
      <w:marLeft w:val="0"/>
      <w:marRight w:val="0"/>
      <w:marTop w:val="0"/>
      <w:marBottom w:val="0"/>
      <w:divBdr>
        <w:top w:val="none" w:sz="0" w:space="0" w:color="auto"/>
        <w:left w:val="none" w:sz="0" w:space="0" w:color="auto"/>
        <w:bottom w:val="none" w:sz="0" w:space="0" w:color="auto"/>
        <w:right w:val="none" w:sz="0" w:space="0" w:color="auto"/>
      </w:divBdr>
    </w:div>
    <w:div w:id="1592003318">
      <w:bodyDiv w:val="1"/>
      <w:marLeft w:val="0"/>
      <w:marRight w:val="0"/>
      <w:marTop w:val="0"/>
      <w:marBottom w:val="0"/>
      <w:divBdr>
        <w:top w:val="none" w:sz="0" w:space="0" w:color="auto"/>
        <w:left w:val="none" w:sz="0" w:space="0" w:color="auto"/>
        <w:bottom w:val="none" w:sz="0" w:space="0" w:color="auto"/>
        <w:right w:val="none" w:sz="0" w:space="0" w:color="auto"/>
      </w:divBdr>
    </w:div>
    <w:div w:id="1611400305">
      <w:bodyDiv w:val="1"/>
      <w:marLeft w:val="0"/>
      <w:marRight w:val="0"/>
      <w:marTop w:val="0"/>
      <w:marBottom w:val="0"/>
      <w:divBdr>
        <w:top w:val="none" w:sz="0" w:space="0" w:color="auto"/>
        <w:left w:val="none" w:sz="0" w:space="0" w:color="auto"/>
        <w:bottom w:val="none" w:sz="0" w:space="0" w:color="auto"/>
        <w:right w:val="none" w:sz="0" w:space="0" w:color="auto"/>
      </w:divBdr>
    </w:div>
    <w:div w:id="1630014367">
      <w:bodyDiv w:val="1"/>
      <w:marLeft w:val="0"/>
      <w:marRight w:val="0"/>
      <w:marTop w:val="0"/>
      <w:marBottom w:val="0"/>
      <w:divBdr>
        <w:top w:val="none" w:sz="0" w:space="0" w:color="auto"/>
        <w:left w:val="none" w:sz="0" w:space="0" w:color="auto"/>
        <w:bottom w:val="none" w:sz="0" w:space="0" w:color="auto"/>
        <w:right w:val="none" w:sz="0" w:space="0" w:color="auto"/>
      </w:divBdr>
    </w:div>
    <w:div w:id="1633251275">
      <w:bodyDiv w:val="1"/>
      <w:marLeft w:val="0"/>
      <w:marRight w:val="0"/>
      <w:marTop w:val="0"/>
      <w:marBottom w:val="0"/>
      <w:divBdr>
        <w:top w:val="none" w:sz="0" w:space="0" w:color="auto"/>
        <w:left w:val="none" w:sz="0" w:space="0" w:color="auto"/>
        <w:bottom w:val="none" w:sz="0" w:space="0" w:color="auto"/>
        <w:right w:val="none" w:sz="0" w:space="0" w:color="auto"/>
      </w:divBdr>
      <w:divsChild>
        <w:div w:id="1250961773">
          <w:marLeft w:val="-720"/>
          <w:marRight w:val="0"/>
          <w:marTop w:val="0"/>
          <w:marBottom w:val="0"/>
          <w:divBdr>
            <w:top w:val="none" w:sz="0" w:space="0" w:color="auto"/>
            <w:left w:val="none" w:sz="0" w:space="0" w:color="auto"/>
            <w:bottom w:val="none" w:sz="0" w:space="0" w:color="auto"/>
            <w:right w:val="none" w:sz="0" w:space="0" w:color="auto"/>
          </w:divBdr>
        </w:div>
      </w:divsChild>
    </w:div>
    <w:div w:id="1656031710">
      <w:bodyDiv w:val="1"/>
      <w:marLeft w:val="0"/>
      <w:marRight w:val="0"/>
      <w:marTop w:val="0"/>
      <w:marBottom w:val="0"/>
      <w:divBdr>
        <w:top w:val="none" w:sz="0" w:space="0" w:color="auto"/>
        <w:left w:val="none" w:sz="0" w:space="0" w:color="auto"/>
        <w:bottom w:val="none" w:sz="0" w:space="0" w:color="auto"/>
        <w:right w:val="none" w:sz="0" w:space="0" w:color="auto"/>
      </w:divBdr>
      <w:divsChild>
        <w:div w:id="466778847">
          <w:marLeft w:val="-720"/>
          <w:marRight w:val="0"/>
          <w:marTop w:val="0"/>
          <w:marBottom w:val="0"/>
          <w:divBdr>
            <w:top w:val="none" w:sz="0" w:space="0" w:color="auto"/>
            <w:left w:val="none" w:sz="0" w:space="0" w:color="auto"/>
            <w:bottom w:val="none" w:sz="0" w:space="0" w:color="auto"/>
            <w:right w:val="none" w:sz="0" w:space="0" w:color="auto"/>
          </w:divBdr>
        </w:div>
      </w:divsChild>
    </w:div>
    <w:div w:id="1657800866">
      <w:bodyDiv w:val="1"/>
      <w:marLeft w:val="0"/>
      <w:marRight w:val="0"/>
      <w:marTop w:val="0"/>
      <w:marBottom w:val="0"/>
      <w:divBdr>
        <w:top w:val="none" w:sz="0" w:space="0" w:color="auto"/>
        <w:left w:val="none" w:sz="0" w:space="0" w:color="auto"/>
        <w:bottom w:val="none" w:sz="0" w:space="0" w:color="auto"/>
        <w:right w:val="none" w:sz="0" w:space="0" w:color="auto"/>
      </w:divBdr>
      <w:divsChild>
        <w:div w:id="1021858367">
          <w:marLeft w:val="-720"/>
          <w:marRight w:val="0"/>
          <w:marTop w:val="0"/>
          <w:marBottom w:val="0"/>
          <w:divBdr>
            <w:top w:val="none" w:sz="0" w:space="0" w:color="auto"/>
            <w:left w:val="none" w:sz="0" w:space="0" w:color="auto"/>
            <w:bottom w:val="none" w:sz="0" w:space="0" w:color="auto"/>
            <w:right w:val="none" w:sz="0" w:space="0" w:color="auto"/>
          </w:divBdr>
        </w:div>
      </w:divsChild>
    </w:div>
    <w:div w:id="1680693904">
      <w:bodyDiv w:val="1"/>
      <w:marLeft w:val="0"/>
      <w:marRight w:val="0"/>
      <w:marTop w:val="0"/>
      <w:marBottom w:val="0"/>
      <w:divBdr>
        <w:top w:val="none" w:sz="0" w:space="0" w:color="auto"/>
        <w:left w:val="none" w:sz="0" w:space="0" w:color="auto"/>
        <w:bottom w:val="none" w:sz="0" w:space="0" w:color="auto"/>
        <w:right w:val="none" w:sz="0" w:space="0" w:color="auto"/>
      </w:divBdr>
      <w:divsChild>
        <w:div w:id="942686762">
          <w:marLeft w:val="-720"/>
          <w:marRight w:val="0"/>
          <w:marTop w:val="0"/>
          <w:marBottom w:val="0"/>
          <w:divBdr>
            <w:top w:val="none" w:sz="0" w:space="0" w:color="auto"/>
            <w:left w:val="none" w:sz="0" w:space="0" w:color="auto"/>
            <w:bottom w:val="none" w:sz="0" w:space="0" w:color="auto"/>
            <w:right w:val="none" w:sz="0" w:space="0" w:color="auto"/>
          </w:divBdr>
        </w:div>
      </w:divsChild>
    </w:div>
    <w:div w:id="1704013074">
      <w:bodyDiv w:val="1"/>
      <w:marLeft w:val="0"/>
      <w:marRight w:val="0"/>
      <w:marTop w:val="0"/>
      <w:marBottom w:val="0"/>
      <w:divBdr>
        <w:top w:val="none" w:sz="0" w:space="0" w:color="auto"/>
        <w:left w:val="none" w:sz="0" w:space="0" w:color="auto"/>
        <w:bottom w:val="none" w:sz="0" w:space="0" w:color="auto"/>
        <w:right w:val="none" w:sz="0" w:space="0" w:color="auto"/>
      </w:divBdr>
    </w:div>
    <w:div w:id="1707825214">
      <w:bodyDiv w:val="1"/>
      <w:marLeft w:val="0"/>
      <w:marRight w:val="0"/>
      <w:marTop w:val="0"/>
      <w:marBottom w:val="0"/>
      <w:divBdr>
        <w:top w:val="none" w:sz="0" w:space="0" w:color="auto"/>
        <w:left w:val="none" w:sz="0" w:space="0" w:color="auto"/>
        <w:bottom w:val="none" w:sz="0" w:space="0" w:color="auto"/>
        <w:right w:val="none" w:sz="0" w:space="0" w:color="auto"/>
      </w:divBdr>
    </w:div>
    <w:div w:id="1724599481">
      <w:bodyDiv w:val="1"/>
      <w:marLeft w:val="0"/>
      <w:marRight w:val="0"/>
      <w:marTop w:val="0"/>
      <w:marBottom w:val="0"/>
      <w:divBdr>
        <w:top w:val="none" w:sz="0" w:space="0" w:color="auto"/>
        <w:left w:val="none" w:sz="0" w:space="0" w:color="auto"/>
        <w:bottom w:val="none" w:sz="0" w:space="0" w:color="auto"/>
        <w:right w:val="none" w:sz="0" w:space="0" w:color="auto"/>
      </w:divBdr>
    </w:div>
    <w:div w:id="1728138527">
      <w:bodyDiv w:val="1"/>
      <w:marLeft w:val="0"/>
      <w:marRight w:val="0"/>
      <w:marTop w:val="0"/>
      <w:marBottom w:val="0"/>
      <w:divBdr>
        <w:top w:val="none" w:sz="0" w:space="0" w:color="auto"/>
        <w:left w:val="none" w:sz="0" w:space="0" w:color="auto"/>
        <w:bottom w:val="none" w:sz="0" w:space="0" w:color="auto"/>
        <w:right w:val="none" w:sz="0" w:space="0" w:color="auto"/>
      </w:divBdr>
      <w:divsChild>
        <w:div w:id="1257639072">
          <w:marLeft w:val="-720"/>
          <w:marRight w:val="0"/>
          <w:marTop w:val="0"/>
          <w:marBottom w:val="0"/>
          <w:divBdr>
            <w:top w:val="none" w:sz="0" w:space="0" w:color="auto"/>
            <w:left w:val="none" w:sz="0" w:space="0" w:color="auto"/>
            <w:bottom w:val="none" w:sz="0" w:space="0" w:color="auto"/>
            <w:right w:val="none" w:sz="0" w:space="0" w:color="auto"/>
          </w:divBdr>
        </w:div>
      </w:divsChild>
    </w:div>
    <w:div w:id="1776708200">
      <w:bodyDiv w:val="1"/>
      <w:marLeft w:val="0"/>
      <w:marRight w:val="0"/>
      <w:marTop w:val="0"/>
      <w:marBottom w:val="0"/>
      <w:divBdr>
        <w:top w:val="none" w:sz="0" w:space="0" w:color="auto"/>
        <w:left w:val="none" w:sz="0" w:space="0" w:color="auto"/>
        <w:bottom w:val="none" w:sz="0" w:space="0" w:color="auto"/>
        <w:right w:val="none" w:sz="0" w:space="0" w:color="auto"/>
      </w:divBdr>
    </w:div>
    <w:div w:id="1879466486">
      <w:bodyDiv w:val="1"/>
      <w:marLeft w:val="0"/>
      <w:marRight w:val="0"/>
      <w:marTop w:val="0"/>
      <w:marBottom w:val="0"/>
      <w:divBdr>
        <w:top w:val="none" w:sz="0" w:space="0" w:color="auto"/>
        <w:left w:val="none" w:sz="0" w:space="0" w:color="auto"/>
        <w:bottom w:val="none" w:sz="0" w:space="0" w:color="auto"/>
        <w:right w:val="none" w:sz="0" w:space="0" w:color="auto"/>
      </w:divBdr>
      <w:divsChild>
        <w:div w:id="52431705">
          <w:marLeft w:val="-720"/>
          <w:marRight w:val="0"/>
          <w:marTop w:val="0"/>
          <w:marBottom w:val="0"/>
          <w:divBdr>
            <w:top w:val="none" w:sz="0" w:space="0" w:color="auto"/>
            <w:left w:val="none" w:sz="0" w:space="0" w:color="auto"/>
            <w:bottom w:val="none" w:sz="0" w:space="0" w:color="auto"/>
            <w:right w:val="none" w:sz="0" w:space="0" w:color="auto"/>
          </w:divBdr>
        </w:div>
      </w:divsChild>
    </w:div>
    <w:div w:id="1907059530">
      <w:bodyDiv w:val="1"/>
      <w:marLeft w:val="0"/>
      <w:marRight w:val="0"/>
      <w:marTop w:val="0"/>
      <w:marBottom w:val="0"/>
      <w:divBdr>
        <w:top w:val="none" w:sz="0" w:space="0" w:color="auto"/>
        <w:left w:val="none" w:sz="0" w:space="0" w:color="auto"/>
        <w:bottom w:val="none" w:sz="0" w:space="0" w:color="auto"/>
        <w:right w:val="none" w:sz="0" w:space="0" w:color="auto"/>
      </w:divBdr>
      <w:divsChild>
        <w:div w:id="598493055">
          <w:marLeft w:val="-720"/>
          <w:marRight w:val="0"/>
          <w:marTop w:val="0"/>
          <w:marBottom w:val="0"/>
          <w:divBdr>
            <w:top w:val="none" w:sz="0" w:space="0" w:color="auto"/>
            <w:left w:val="none" w:sz="0" w:space="0" w:color="auto"/>
            <w:bottom w:val="none" w:sz="0" w:space="0" w:color="auto"/>
            <w:right w:val="none" w:sz="0" w:space="0" w:color="auto"/>
          </w:divBdr>
        </w:div>
      </w:divsChild>
    </w:div>
    <w:div w:id="1948001736">
      <w:bodyDiv w:val="1"/>
      <w:marLeft w:val="0"/>
      <w:marRight w:val="0"/>
      <w:marTop w:val="0"/>
      <w:marBottom w:val="0"/>
      <w:divBdr>
        <w:top w:val="none" w:sz="0" w:space="0" w:color="auto"/>
        <w:left w:val="none" w:sz="0" w:space="0" w:color="auto"/>
        <w:bottom w:val="none" w:sz="0" w:space="0" w:color="auto"/>
        <w:right w:val="none" w:sz="0" w:space="0" w:color="auto"/>
      </w:divBdr>
    </w:div>
    <w:div w:id="1967160112">
      <w:bodyDiv w:val="1"/>
      <w:marLeft w:val="0"/>
      <w:marRight w:val="0"/>
      <w:marTop w:val="0"/>
      <w:marBottom w:val="0"/>
      <w:divBdr>
        <w:top w:val="none" w:sz="0" w:space="0" w:color="auto"/>
        <w:left w:val="none" w:sz="0" w:space="0" w:color="auto"/>
        <w:bottom w:val="none" w:sz="0" w:space="0" w:color="auto"/>
        <w:right w:val="none" w:sz="0" w:space="0" w:color="auto"/>
      </w:divBdr>
      <w:divsChild>
        <w:div w:id="1830247427">
          <w:marLeft w:val="-720"/>
          <w:marRight w:val="0"/>
          <w:marTop w:val="0"/>
          <w:marBottom w:val="0"/>
          <w:divBdr>
            <w:top w:val="none" w:sz="0" w:space="0" w:color="auto"/>
            <w:left w:val="none" w:sz="0" w:space="0" w:color="auto"/>
            <w:bottom w:val="none" w:sz="0" w:space="0" w:color="auto"/>
            <w:right w:val="none" w:sz="0" w:space="0" w:color="auto"/>
          </w:divBdr>
        </w:div>
      </w:divsChild>
    </w:div>
    <w:div w:id="1967589325">
      <w:bodyDiv w:val="1"/>
      <w:marLeft w:val="0"/>
      <w:marRight w:val="0"/>
      <w:marTop w:val="0"/>
      <w:marBottom w:val="0"/>
      <w:divBdr>
        <w:top w:val="none" w:sz="0" w:space="0" w:color="auto"/>
        <w:left w:val="none" w:sz="0" w:space="0" w:color="auto"/>
        <w:bottom w:val="none" w:sz="0" w:space="0" w:color="auto"/>
        <w:right w:val="none" w:sz="0" w:space="0" w:color="auto"/>
      </w:divBdr>
      <w:divsChild>
        <w:div w:id="354817032">
          <w:marLeft w:val="-720"/>
          <w:marRight w:val="0"/>
          <w:marTop w:val="0"/>
          <w:marBottom w:val="0"/>
          <w:divBdr>
            <w:top w:val="none" w:sz="0" w:space="0" w:color="auto"/>
            <w:left w:val="none" w:sz="0" w:space="0" w:color="auto"/>
            <w:bottom w:val="none" w:sz="0" w:space="0" w:color="auto"/>
            <w:right w:val="none" w:sz="0" w:space="0" w:color="auto"/>
          </w:divBdr>
        </w:div>
      </w:divsChild>
    </w:div>
    <w:div w:id="1967732819">
      <w:bodyDiv w:val="1"/>
      <w:marLeft w:val="0"/>
      <w:marRight w:val="0"/>
      <w:marTop w:val="0"/>
      <w:marBottom w:val="0"/>
      <w:divBdr>
        <w:top w:val="none" w:sz="0" w:space="0" w:color="auto"/>
        <w:left w:val="none" w:sz="0" w:space="0" w:color="auto"/>
        <w:bottom w:val="none" w:sz="0" w:space="0" w:color="auto"/>
        <w:right w:val="none" w:sz="0" w:space="0" w:color="auto"/>
      </w:divBdr>
      <w:divsChild>
        <w:div w:id="461726950">
          <w:marLeft w:val="-720"/>
          <w:marRight w:val="0"/>
          <w:marTop w:val="0"/>
          <w:marBottom w:val="0"/>
          <w:divBdr>
            <w:top w:val="none" w:sz="0" w:space="0" w:color="auto"/>
            <w:left w:val="none" w:sz="0" w:space="0" w:color="auto"/>
            <w:bottom w:val="none" w:sz="0" w:space="0" w:color="auto"/>
            <w:right w:val="none" w:sz="0" w:space="0" w:color="auto"/>
          </w:divBdr>
        </w:div>
      </w:divsChild>
    </w:div>
    <w:div w:id="2002157161">
      <w:bodyDiv w:val="1"/>
      <w:marLeft w:val="0"/>
      <w:marRight w:val="0"/>
      <w:marTop w:val="0"/>
      <w:marBottom w:val="0"/>
      <w:divBdr>
        <w:top w:val="none" w:sz="0" w:space="0" w:color="auto"/>
        <w:left w:val="none" w:sz="0" w:space="0" w:color="auto"/>
        <w:bottom w:val="none" w:sz="0" w:space="0" w:color="auto"/>
        <w:right w:val="none" w:sz="0" w:space="0" w:color="auto"/>
      </w:divBdr>
      <w:divsChild>
        <w:div w:id="1170412815">
          <w:marLeft w:val="-720"/>
          <w:marRight w:val="0"/>
          <w:marTop w:val="0"/>
          <w:marBottom w:val="0"/>
          <w:divBdr>
            <w:top w:val="none" w:sz="0" w:space="0" w:color="auto"/>
            <w:left w:val="none" w:sz="0" w:space="0" w:color="auto"/>
            <w:bottom w:val="none" w:sz="0" w:space="0" w:color="auto"/>
            <w:right w:val="none" w:sz="0" w:space="0" w:color="auto"/>
          </w:divBdr>
        </w:div>
      </w:divsChild>
    </w:div>
    <w:div w:id="2030176634">
      <w:bodyDiv w:val="1"/>
      <w:marLeft w:val="0"/>
      <w:marRight w:val="0"/>
      <w:marTop w:val="0"/>
      <w:marBottom w:val="0"/>
      <w:divBdr>
        <w:top w:val="none" w:sz="0" w:space="0" w:color="auto"/>
        <w:left w:val="none" w:sz="0" w:space="0" w:color="auto"/>
        <w:bottom w:val="none" w:sz="0" w:space="0" w:color="auto"/>
        <w:right w:val="none" w:sz="0" w:space="0" w:color="auto"/>
      </w:divBdr>
    </w:div>
    <w:div w:id="2055500688">
      <w:bodyDiv w:val="1"/>
      <w:marLeft w:val="0"/>
      <w:marRight w:val="0"/>
      <w:marTop w:val="0"/>
      <w:marBottom w:val="0"/>
      <w:divBdr>
        <w:top w:val="none" w:sz="0" w:space="0" w:color="auto"/>
        <w:left w:val="none" w:sz="0" w:space="0" w:color="auto"/>
        <w:bottom w:val="none" w:sz="0" w:space="0" w:color="auto"/>
        <w:right w:val="none" w:sz="0" w:space="0" w:color="auto"/>
      </w:divBdr>
      <w:divsChild>
        <w:div w:id="1415784491">
          <w:marLeft w:val="-720"/>
          <w:marRight w:val="0"/>
          <w:marTop w:val="0"/>
          <w:marBottom w:val="0"/>
          <w:divBdr>
            <w:top w:val="none" w:sz="0" w:space="0" w:color="auto"/>
            <w:left w:val="none" w:sz="0" w:space="0" w:color="auto"/>
            <w:bottom w:val="none" w:sz="0" w:space="0" w:color="auto"/>
            <w:right w:val="none" w:sz="0" w:space="0" w:color="auto"/>
          </w:divBdr>
        </w:div>
      </w:divsChild>
    </w:div>
    <w:div w:id="2077895141">
      <w:bodyDiv w:val="1"/>
      <w:marLeft w:val="0"/>
      <w:marRight w:val="0"/>
      <w:marTop w:val="0"/>
      <w:marBottom w:val="0"/>
      <w:divBdr>
        <w:top w:val="none" w:sz="0" w:space="0" w:color="auto"/>
        <w:left w:val="none" w:sz="0" w:space="0" w:color="auto"/>
        <w:bottom w:val="none" w:sz="0" w:space="0" w:color="auto"/>
        <w:right w:val="none" w:sz="0" w:space="0" w:color="auto"/>
      </w:divBdr>
    </w:div>
    <w:div w:id="2091273179">
      <w:bodyDiv w:val="1"/>
      <w:marLeft w:val="0"/>
      <w:marRight w:val="0"/>
      <w:marTop w:val="0"/>
      <w:marBottom w:val="0"/>
      <w:divBdr>
        <w:top w:val="none" w:sz="0" w:space="0" w:color="auto"/>
        <w:left w:val="none" w:sz="0" w:space="0" w:color="auto"/>
        <w:bottom w:val="none" w:sz="0" w:space="0" w:color="auto"/>
        <w:right w:val="none" w:sz="0" w:space="0" w:color="auto"/>
      </w:divBdr>
      <w:divsChild>
        <w:div w:id="111012808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8</Pages>
  <Words>3093</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181</cp:revision>
  <dcterms:created xsi:type="dcterms:W3CDTF">2025-02-07T02:45:00Z</dcterms:created>
  <dcterms:modified xsi:type="dcterms:W3CDTF">2025-02-09T18:56:00Z</dcterms:modified>
</cp:coreProperties>
</file>