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C3097" w14:textId="77777777" w:rsidR="009B6859" w:rsidRPr="00B972D5" w:rsidRDefault="009B6859" w:rsidP="00596966">
      <w:pPr>
        <w:spacing w:line="360" w:lineRule="auto"/>
        <w:rPr>
          <w:rFonts w:ascii="Times New Roman" w:hAnsi="Times New Roman" w:cs="Times New Roman"/>
        </w:rPr>
      </w:pPr>
      <w:r w:rsidRPr="00B972D5">
        <w:rPr>
          <w:rFonts w:ascii="Times New Roman" w:hAnsi="Times New Roman" w:cs="Times New Roman"/>
          <w:noProof/>
        </w:rPr>
        <w:drawing>
          <wp:inline distT="0" distB="0" distL="0" distR="0" wp14:anchorId="7BC6BE58" wp14:editId="12813726">
            <wp:extent cx="2619375" cy="1165894"/>
            <wp:effectExtent l="0" t="0" r="0" b="0"/>
            <wp:docPr id="509279478" name="Picture 1" descr="Prifysgol Cymru, Y Drindod Dewi Sant, and Trinity Saint David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Prifysgol Cymru, Y Drindod Dewi Sant, and Trinity Saint David University of Wale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FA0C6BB" w14:textId="77777777" w:rsidR="009B6859" w:rsidRPr="00B972D5" w:rsidRDefault="009B6859" w:rsidP="00596966">
      <w:pPr>
        <w:spacing w:line="360" w:lineRule="auto"/>
        <w:rPr>
          <w:rFonts w:ascii="Times New Roman" w:hAnsi="Times New Roman" w:cs="Times New Roman"/>
        </w:rPr>
      </w:pPr>
    </w:p>
    <w:p w14:paraId="68EE80B3" w14:textId="7380C66F" w:rsidR="009B6859" w:rsidRPr="00DD07DA" w:rsidRDefault="009B6859" w:rsidP="00596966">
      <w:pPr>
        <w:spacing w:line="360" w:lineRule="auto"/>
        <w:jc w:val="both"/>
        <w:rPr>
          <w:rFonts w:ascii="Arial" w:hAnsi="Arial" w:cs="Arial"/>
          <w:sz w:val="22"/>
          <w:szCs w:val="22"/>
        </w:rPr>
      </w:pPr>
      <w:r w:rsidRPr="00DD07DA">
        <w:rPr>
          <w:rFonts w:ascii="Arial" w:hAnsi="Arial" w:cs="Arial"/>
          <w:sz w:val="22"/>
          <w:szCs w:val="22"/>
        </w:rPr>
        <w:t xml:space="preserve">Name: </w:t>
      </w:r>
      <w:r w:rsidR="00EB5136" w:rsidRPr="00DD07DA">
        <w:rPr>
          <w:rFonts w:ascii="Arial" w:hAnsi="Arial" w:cs="Arial"/>
          <w:sz w:val="22"/>
          <w:szCs w:val="22"/>
        </w:rPr>
        <w:t>Meryum Alam</w:t>
      </w:r>
    </w:p>
    <w:p w14:paraId="20CC497E" w14:textId="386A788C" w:rsidR="009B6859" w:rsidRPr="00DD07DA" w:rsidRDefault="009B6859" w:rsidP="00596966">
      <w:pPr>
        <w:spacing w:line="360" w:lineRule="auto"/>
        <w:jc w:val="both"/>
        <w:rPr>
          <w:rFonts w:ascii="Arial" w:hAnsi="Arial" w:cs="Arial"/>
          <w:sz w:val="22"/>
          <w:szCs w:val="22"/>
        </w:rPr>
      </w:pPr>
      <w:r w:rsidRPr="00DD07DA">
        <w:rPr>
          <w:rFonts w:ascii="Arial" w:hAnsi="Arial" w:cs="Arial"/>
          <w:sz w:val="22"/>
          <w:szCs w:val="22"/>
        </w:rPr>
        <w:t xml:space="preserve">Student ID: </w:t>
      </w:r>
      <w:r w:rsidR="00EB5136" w:rsidRPr="00DD07DA">
        <w:rPr>
          <w:rFonts w:ascii="Arial" w:hAnsi="Arial" w:cs="Arial"/>
          <w:sz w:val="22"/>
          <w:szCs w:val="22"/>
        </w:rPr>
        <w:t>2522888</w:t>
      </w:r>
    </w:p>
    <w:p w14:paraId="582C20EB" w14:textId="77777777" w:rsidR="009B6859" w:rsidRPr="00DD07DA" w:rsidRDefault="009B6859" w:rsidP="00596966">
      <w:pPr>
        <w:spacing w:line="360" w:lineRule="auto"/>
        <w:jc w:val="both"/>
        <w:rPr>
          <w:rFonts w:ascii="Arial" w:hAnsi="Arial" w:cs="Arial"/>
          <w:sz w:val="22"/>
          <w:szCs w:val="22"/>
        </w:rPr>
      </w:pPr>
      <w:r w:rsidRPr="00DD07DA">
        <w:rPr>
          <w:rFonts w:ascii="Arial" w:hAnsi="Arial" w:cs="Arial"/>
          <w:sz w:val="22"/>
          <w:szCs w:val="22"/>
        </w:rPr>
        <w:t>Module Code: LCHS4007</w:t>
      </w:r>
    </w:p>
    <w:p w14:paraId="2FF7AF6A" w14:textId="77777777" w:rsidR="009B6859" w:rsidRPr="00DD07DA" w:rsidRDefault="009B6859" w:rsidP="00596966">
      <w:pPr>
        <w:spacing w:line="360" w:lineRule="auto"/>
        <w:jc w:val="both"/>
        <w:rPr>
          <w:rFonts w:ascii="Arial" w:hAnsi="Arial" w:cs="Arial"/>
          <w:sz w:val="22"/>
          <w:szCs w:val="22"/>
        </w:rPr>
      </w:pPr>
      <w:r w:rsidRPr="00DD07DA">
        <w:rPr>
          <w:rFonts w:ascii="Arial" w:hAnsi="Arial" w:cs="Arial"/>
          <w:sz w:val="22"/>
          <w:szCs w:val="22"/>
        </w:rPr>
        <w:t>Module: Digital Skills and Research Methods</w:t>
      </w:r>
    </w:p>
    <w:p w14:paraId="2A1B32D0" w14:textId="2BD1AD0C" w:rsidR="009B6859" w:rsidRPr="00DD07DA" w:rsidRDefault="009B6859" w:rsidP="00596966">
      <w:pPr>
        <w:spacing w:line="360" w:lineRule="auto"/>
        <w:jc w:val="both"/>
        <w:rPr>
          <w:rFonts w:ascii="Arial" w:hAnsi="Arial" w:cs="Arial"/>
          <w:sz w:val="22"/>
          <w:szCs w:val="22"/>
        </w:rPr>
      </w:pPr>
      <w:r w:rsidRPr="00DD07DA">
        <w:rPr>
          <w:rFonts w:ascii="Arial" w:hAnsi="Arial" w:cs="Arial"/>
          <w:sz w:val="22"/>
          <w:szCs w:val="22"/>
        </w:rPr>
        <w:t>Lecturer: Markus Klingelfuss</w:t>
      </w:r>
    </w:p>
    <w:p w14:paraId="70792AAE" w14:textId="77777777" w:rsidR="009B6859" w:rsidRPr="00DD07DA" w:rsidRDefault="009B6859" w:rsidP="00596966">
      <w:pPr>
        <w:spacing w:line="360" w:lineRule="auto"/>
        <w:jc w:val="both"/>
        <w:rPr>
          <w:rFonts w:ascii="Arial" w:hAnsi="Arial" w:cs="Arial"/>
          <w:sz w:val="22"/>
          <w:szCs w:val="22"/>
        </w:rPr>
      </w:pPr>
    </w:p>
    <w:p w14:paraId="73673C3C" w14:textId="77777777" w:rsidR="009B6859" w:rsidRPr="00DD07DA" w:rsidRDefault="009B6859" w:rsidP="00596966">
      <w:pPr>
        <w:spacing w:line="360" w:lineRule="auto"/>
        <w:jc w:val="both"/>
        <w:rPr>
          <w:rFonts w:ascii="Arial" w:hAnsi="Arial" w:cs="Arial"/>
          <w:sz w:val="22"/>
          <w:szCs w:val="22"/>
        </w:rPr>
      </w:pPr>
    </w:p>
    <w:p w14:paraId="4BB3C3C8" w14:textId="02296768" w:rsidR="009B6859" w:rsidRDefault="009B6859" w:rsidP="008A068B">
      <w:pPr>
        <w:spacing w:line="360" w:lineRule="auto"/>
        <w:jc w:val="both"/>
        <w:rPr>
          <w:rFonts w:ascii="Arial" w:hAnsi="Arial" w:cs="Arial"/>
          <w:sz w:val="22"/>
          <w:szCs w:val="22"/>
        </w:rPr>
      </w:pPr>
      <w:r w:rsidRPr="00DD07DA">
        <w:rPr>
          <w:rFonts w:ascii="Arial" w:hAnsi="Arial" w:cs="Arial"/>
          <w:sz w:val="22"/>
          <w:szCs w:val="22"/>
        </w:rPr>
        <w:tab/>
      </w:r>
      <w:r w:rsidRPr="00DD07DA">
        <w:rPr>
          <w:rFonts w:ascii="Arial" w:hAnsi="Arial" w:cs="Arial"/>
          <w:sz w:val="22"/>
          <w:szCs w:val="22"/>
        </w:rPr>
        <w:tab/>
      </w:r>
      <w:r w:rsidRPr="00DD07DA">
        <w:rPr>
          <w:rFonts w:ascii="Arial" w:hAnsi="Arial" w:cs="Arial"/>
          <w:sz w:val="22"/>
          <w:szCs w:val="22"/>
        </w:rPr>
        <w:tab/>
      </w:r>
      <w:r w:rsidRPr="00DD07DA">
        <w:rPr>
          <w:rFonts w:ascii="Arial" w:hAnsi="Arial" w:cs="Arial"/>
          <w:sz w:val="22"/>
          <w:szCs w:val="22"/>
        </w:rPr>
        <w:tab/>
        <w:t>Submitted on:</w:t>
      </w:r>
      <w:r w:rsidR="008A068B">
        <w:rPr>
          <w:rFonts w:ascii="Arial" w:hAnsi="Arial" w:cs="Arial"/>
          <w:sz w:val="22"/>
          <w:szCs w:val="22"/>
        </w:rPr>
        <w:t xml:space="preserve"> 22/03/2026</w:t>
      </w:r>
    </w:p>
    <w:p w14:paraId="41E2EF1E" w14:textId="77777777" w:rsidR="008A068B" w:rsidRDefault="008A068B" w:rsidP="008A068B">
      <w:pPr>
        <w:spacing w:line="360" w:lineRule="auto"/>
        <w:jc w:val="both"/>
        <w:rPr>
          <w:rFonts w:ascii="Arial" w:hAnsi="Arial" w:cs="Arial"/>
          <w:sz w:val="22"/>
          <w:szCs w:val="22"/>
        </w:rPr>
      </w:pPr>
    </w:p>
    <w:p w14:paraId="1C906B84" w14:textId="77777777" w:rsidR="008A068B" w:rsidRDefault="008A068B" w:rsidP="008A068B">
      <w:pPr>
        <w:spacing w:line="360" w:lineRule="auto"/>
        <w:jc w:val="both"/>
        <w:rPr>
          <w:rFonts w:ascii="Arial" w:hAnsi="Arial" w:cs="Arial"/>
          <w:sz w:val="22"/>
          <w:szCs w:val="22"/>
        </w:rPr>
      </w:pPr>
    </w:p>
    <w:p w14:paraId="2E602827" w14:textId="77777777" w:rsidR="008A068B" w:rsidRDefault="008A068B" w:rsidP="008A068B">
      <w:pPr>
        <w:spacing w:line="360" w:lineRule="auto"/>
        <w:jc w:val="both"/>
        <w:rPr>
          <w:rFonts w:ascii="Arial" w:hAnsi="Arial" w:cs="Arial"/>
          <w:sz w:val="22"/>
          <w:szCs w:val="22"/>
        </w:rPr>
      </w:pPr>
    </w:p>
    <w:p w14:paraId="75C1369A" w14:textId="77777777" w:rsidR="008A068B" w:rsidRDefault="008A068B" w:rsidP="008A068B">
      <w:pPr>
        <w:spacing w:line="360" w:lineRule="auto"/>
        <w:jc w:val="both"/>
        <w:rPr>
          <w:rFonts w:ascii="Arial" w:hAnsi="Arial" w:cs="Arial"/>
          <w:sz w:val="22"/>
          <w:szCs w:val="22"/>
        </w:rPr>
      </w:pPr>
    </w:p>
    <w:p w14:paraId="368BE3FB" w14:textId="77777777" w:rsidR="008A068B" w:rsidRDefault="008A068B" w:rsidP="008A068B">
      <w:pPr>
        <w:spacing w:line="360" w:lineRule="auto"/>
        <w:jc w:val="both"/>
        <w:rPr>
          <w:rFonts w:ascii="Arial" w:hAnsi="Arial" w:cs="Arial"/>
          <w:sz w:val="22"/>
          <w:szCs w:val="22"/>
        </w:rPr>
      </w:pPr>
    </w:p>
    <w:p w14:paraId="72BDFF3C" w14:textId="77777777" w:rsidR="008A068B" w:rsidRDefault="008A068B" w:rsidP="008A068B">
      <w:pPr>
        <w:spacing w:line="360" w:lineRule="auto"/>
        <w:jc w:val="both"/>
        <w:rPr>
          <w:rFonts w:ascii="Arial" w:hAnsi="Arial" w:cs="Arial"/>
          <w:sz w:val="22"/>
          <w:szCs w:val="22"/>
        </w:rPr>
      </w:pPr>
    </w:p>
    <w:p w14:paraId="5250F8C7" w14:textId="77777777" w:rsidR="008A068B" w:rsidRDefault="008A068B" w:rsidP="008A068B">
      <w:pPr>
        <w:spacing w:line="360" w:lineRule="auto"/>
        <w:jc w:val="both"/>
        <w:rPr>
          <w:rFonts w:ascii="Arial" w:hAnsi="Arial" w:cs="Arial"/>
          <w:sz w:val="22"/>
          <w:szCs w:val="22"/>
        </w:rPr>
      </w:pPr>
    </w:p>
    <w:p w14:paraId="435CF4A4" w14:textId="77777777" w:rsidR="008A068B" w:rsidRDefault="008A068B" w:rsidP="008A068B">
      <w:pPr>
        <w:spacing w:line="360" w:lineRule="auto"/>
        <w:jc w:val="both"/>
        <w:rPr>
          <w:rFonts w:ascii="Arial" w:hAnsi="Arial" w:cs="Arial"/>
          <w:sz w:val="22"/>
          <w:szCs w:val="22"/>
        </w:rPr>
      </w:pPr>
    </w:p>
    <w:p w14:paraId="13C9E127" w14:textId="77777777" w:rsidR="008A068B" w:rsidRDefault="008A068B" w:rsidP="008A068B">
      <w:pPr>
        <w:spacing w:line="360" w:lineRule="auto"/>
        <w:jc w:val="both"/>
        <w:rPr>
          <w:rFonts w:ascii="Arial" w:hAnsi="Arial" w:cs="Arial"/>
          <w:sz w:val="22"/>
          <w:szCs w:val="22"/>
        </w:rPr>
      </w:pPr>
    </w:p>
    <w:p w14:paraId="269E228B" w14:textId="77777777" w:rsidR="008A068B" w:rsidRPr="00DD07DA" w:rsidRDefault="008A068B" w:rsidP="008A068B">
      <w:pPr>
        <w:spacing w:line="360" w:lineRule="auto"/>
        <w:jc w:val="both"/>
        <w:rPr>
          <w:rFonts w:ascii="Arial" w:hAnsi="Arial" w:cs="Arial"/>
          <w:sz w:val="22"/>
          <w:szCs w:val="22"/>
        </w:rPr>
      </w:pPr>
    </w:p>
    <w:sdt>
      <w:sdtPr>
        <w:rPr>
          <w:rFonts w:ascii="Arial" w:eastAsiaTheme="minorHAnsi" w:hAnsi="Arial" w:cs="Arial"/>
          <w:color w:val="auto"/>
          <w:kern w:val="2"/>
          <w:sz w:val="22"/>
          <w:szCs w:val="22"/>
          <w14:ligatures w14:val="standardContextual"/>
        </w:rPr>
        <w:id w:val="973414054"/>
        <w:docPartObj>
          <w:docPartGallery w:val="Table of Contents"/>
          <w:docPartUnique/>
        </w:docPartObj>
      </w:sdtPr>
      <w:sdtEndPr>
        <w:rPr>
          <w:b/>
          <w:bCs/>
        </w:rPr>
      </w:sdtEndPr>
      <w:sdtContent>
        <w:p w14:paraId="424AD51A" w14:textId="4BC3B26C" w:rsidR="009B6859" w:rsidRPr="00DD07DA" w:rsidRDefault="009B6859" w:rsidP="00596966">
          <w:pPr>
            <w:pStyle w:val="TOCHeading"/>
            <w:spacing w:line="360" w:lineRule="auto"/>
            <w:jc w:val="center"/>
            <w:rPr>
              <w:rFonts w:ascii="Arial" w:hAnsi="Arial" w:cs="Arial"/>
              <w:color w:val="auto"/>
              <w:sz w:val="22"/>
              <w:szCs w:val="22"/>
            </w:rPr>
          </w:pPr>
          <w:r w:rsidRPr="00DD07DA">
            <w:rPr>
              <w:rFonts w:ascii="Arial" w:hAnsi="Arial" w:cs="Arial"/>
              <w:color w:val="auto"/>
              <w:sz w:val="22"/>
              <w:szCs w:val="22"/>
            </w:rPr>
            <w:t>Table of Contents</w:t>
          </w:r>
        </w:p>
        <w:p w14:paraId="514A3FEF" w14:textId="17F293A3" w:rsidR="009B6859" w:rsidRPr="00DD07DA" w:rsidRDefault="009B6859" w:rsidP="00596966">
          <w:pPr>
            <w:pStyle w:val="TOC1"/>
            <w:tabs>
              <w:tab w:val="right" w:leader="dot" w:pos="9350"/>
            </w:tabs>
            <w:spacing w:line="360" w:lineRule="auto"/>
            <w:rPr>
              <w:rFonts w:ascii="Arial" w:eastAsiaTheme="minorEastAsia" w:hAnsi="Arial" w:cs="Arial"/>
              <w:sz w:val="22"/>
              <w:szCs w:val="22"/>
            </w:rPr>
          </w:pPr>
          <w:r w:rsidRPr="00DD07DA">
            <w:rPr>
              <w:rFonts w:ascii="Arial" w:hAnsi="Arial" w:cs="Arial"/>
              <w:sz w:val="22"/>
              <w:szCs w:val="22"/>
            </w:rPr>
            <w:fldChar w:fldCharType="begin"/>
          </w:r>
          <w:r w:rsidRPr="00DD07DA">
            <w:rPr>
              <w:rFonts w:ascii="Arial" w:hAnsi="Arial" w:cs="Arial"/>
              <w:sz w:val="22"/>
              <w:szCs w:val="22"/>
            </w:rPr>
            <w:instrText xml:space="preserve"> TOC \o "1-3" \h \z \u </w:instrText>
          </w:r>
          <w:r w:rsidRPr="00DD07DA">
            <w:rPr>
              <w:rFonts w:ascii="Arial" w:hAnsi="Arial" w:cs="Arial"/>
              <w:sz w:val="22"/>
              <w:szCs w:val="22"/>
            </w:rPr>
            <w:fldChar w:fldCharType="separate"/>
          </w:r>
          <w:hyperlink w:anchor="_Toc225095044" w:history="1">
            <w:r w:rsidRPr="00DD07DA">
              <w:rPr>
                <w:rStyle w:val="Hyperlink"/>
                <w:rFonts w:ascii="Arial" w:hAnsi="Arial" w:cs="Arial"/>
                <w:b/>
                <w:bCs/>
                <w:color w:val="auto"/>
                <w:sz w:val="22"/>
                <w:szCs w:val="22"/>
              </w:rPr>
              <w:t>Introduction</w:t>
            </w:r>
            <w:r w:rsidRPr="00DD07DA">
              <w:rPr>
                <w:rFonts w:ascii="Arial" w:hAnsi="Arial" w:cs="Arial"/>
                <w:webHidden/>
                <w:sz w:val="22"/>
                <w:szCs w:val="22"/>
              </w:rPr>
              <w:tab/>
            </w:r>
            <w:r w:rsidRPr="00DD07DA">
              <w:rPr>
                <w:rFonts w:ascii="Arial" w:hAnsi="Arial" w:cs="Arial"/>
                <w:webHidden/>
                <w:sz w:val="22"/>
                <w:szCs w:val="22"/>
              </w:rPr>
              <w:fldChar w:fldCharType="begin"/>
            </w:r>
            <w:r w:rsidRPr="00DD07DA">
              <w:rPr>
                <w:rFonts w:ascii="Arial" w:hAnsi="Arial" w:cs="Arial"/>
                <w:webHidden/>
                <w:sz w:val="22"/>
                <w:szCs w:val="22"/>
              </w:rPr>
              <w:instrText xml:space="preserve"> PAGEREF _Toc225095044 \h </w:instrText>
            </w:r>
            <w:r w:rsidRPr="00DD07DA">
              <w:rPr>
                <w:rFonts w:ascii="Arial" w:hAnsi="Arial" w:cs="Arial"/>
                <w:webHidden/>
                <w:sz w:val="22"/>
                <w:szCs w:val="22"/>
              </w:rPr>
            </w:r>
            <w:r w:rsidRPr="00DD07DA">
              <w:rPr>
                <w:rFonts w:ascii="Arial" w:hAnsi="Arial" w:cs="Arial"/>
                <w:webHidden/>
                <w:sz w:val="22"/>
                <w:szCs w:val="22"/>
              </w:rPr>
              <w:fldChar w:fldCharType="separate"/>
            </w:r>
            <w:r w:rsidRPr="00DD07DA">
              <w:rPr>
                <w:rFonts w:ascii="Arial" w:hAnsi="Arial" w:cs="Arial"/>
                <w:webHidden/>
                <w:sz w:val="22"/>
                <w:szCs w:val="22"/>
              </w:rPr>
              <w:t>3</w:t>
            </w:r>
            <w:r w:rsidRPr="00DD07DA">
              <w:rPr>
                <w:rFonts w:ascii="Arial" w:hAnsi="Arial" w:cs="Arial"/>
                <w:webHidden/>
                <w:sz w:val="22"/>
                <w:szCs w:val="22"/>
              </w:rPr>
              <w:fldChar w:fldCharType="end"/>
            </w:r>
          </w:hyperlink>
        </w:p>
        <w:p w14:paraId="28839DD9" w14:textId="0A5DAE9E" w:rsidR="009B6859" w:rsidRPr="00DD07DA" w:rsidRDefault="009B6859" w:rsidP="00596966">
          <w:pPr>
            <w:pStyle w:val="TOC1"/>
            <w:tabs>
              <w:tab w:val="right" w:leader="dot" w:pos="9350"/>
            </w:tabs>
            <w:spacing w:line="360" w:lineRule="auto"/>
            <w:rPr>
              <w:rFonts w:ascii="Arial" w:eastAsiaTheme="minorEastAsia" w:hAnsi="Arial" w:cs="Arial"/>
              <w:sz w:val="22"/>
              <w:szCs w:val="22"/>
            </w:rPr>
          </w:pPr>
          <w:hyperlink w:anchor="_Toc225095045" w:history="1">
            <w:r w:rsidRPr="00DD07DA">
              <w:rPr>
                <w:rStyle w:val="Hyperlink"/>
                <w:rFonts w:ascii="Arial" w:hAnsi="Arial" w:cs="Arial"/>
                <w:b/>
                <w:bCs/>
                <w:color w:val="auto"/>
                <w:sz w:val="22"/>
                <w:szCs w:val="22"/>
              </w:rPr>
              <w:t>1.1 Selection of Research Topic</w:t>
            </w:r>
            <w:r w:rsidRPr="00DD07DA">
              <w:rPr>
                <w:rFonts w:ascii="Arial" w:hAnsi="Arial" w:cs="Arial"/>
                <w:webHidden/>
                <w:sz w:val="22"/>
                <w:szCs w:val="22"/>
              </w:rPr>
              <w:tab/>
            </w:r>
            <w:r w:rsidRPr="00DD07DA">
              <w:rPr>
                <w:rFonts w:ascii="Arial" w:hAnsi="Arial" w:cs="Arial"/>
                <w:webHidden/>
                <w:sz w:val="22"/>
                <w:szCs w:val="22"/>
              </w:rPr>
              <w:fldChar w:fldCharType="begin"/>
            </w:r>
            <w:r w:rsidRPr="00DD07DA">
              <w:rPr>
                <w:rFonts w:ascii="Arial" w:hAnsi="Arial" w:cs="Arial"/>
                <w:webHidden/>
                <w:sz w:val="22"/>
                <w:szCs w:val="22"/>
              </w:rPr>
              <w:instrText xml:space="preserve"> PAGEREF _Toc225095045 \h </w:instrText>
            </w:r>
            <w:r w:rsidRPr="00DD07DA">
              <w:rPr>
                <w:rFonts w:ascii="Arial" w:hAnsi="Arial" w:cs="Arial"/>
                <w:webHidden/>
                <w:sz w:val="22"/>
                <w:szCs w:val="22"/>
              </w:rPr>
            </w:r>
            <w:r w:rsidRPr="00DD07DA">
              <w:rPr>
                <w:rFonts w:ascii="Arial" w:hAnsi="Arial" w:cs="Arial"/>
                <w:webHidden/>
                <w:sz w:val="22"/>
                <w:szCs w:val="22"/>
              </w:rPr>
              <w:fldChar w:fldCharType="separate"/>
            </w:r>
            <w:r w:rsidRPr="00DD07DA">
              <w:rPr>
                <w:rFonts w:ascii="Arial" w:hAnsi="Arial" w:cs="Arial"/>
                <w:webHidden/>
                <w:sz w:val="22"/>
                <w:szCs w:val="22"/>
              </w:rPr>
              <w:t>3</w:t>
            </w:r>
            <w:r w:rsidRPr="00DD07DA">
              <w:rPr>
                <w:rFonts w:ascii="Arial" w:hAnsi="Arial" w:cs="Arial"/>
                <w:webHidden/>
                <w:sz w:val="22"/>
                <w:szCs w:val="22"/>
              </w:rPr>
              <w:fldChar w:fldCharType="end"/>
            </w:r>
          </w:hyperlink>
        </w:p>
        <w:p w14:paraId="5C4B687E" w14:textId="7AAEF7CE" w:rsidR="009B6859" w:rsidRPr="00DD07DA" w:rsidRDefault="009B6859" w:rsidP="00596966">
          <w:pPr>
            <w:pStyle w:val="TOC1"/>
            <w:tabs>
              <w:tab w:val="right" w:leader="dot" w:pos="9350"/>
            </w:tabs>
            <w:spacing w:line="360" w:lineRule="auto"/>
            <w:rPr>
              <w:rFonts w:ascii="Arial" w:eastAsiaTheme="minorEastAsia" w:hAnsi="Arial" w:cs="Arial"/>
              <w:sz w:val="22"/>
              <w:szCs w:val="22"/>
            </w:rPr>
          </w:pPr>
          <w:hyperlink w:anchor="_Toc225095046" w:history="1">
            <w:r w:rsidRPr="00DD07DA">
              <w:rPr>
                <w:rStyle w:val="Hyperlink"/>
                <w:rFonts w:ascii="Arial" w:hAnsi="Arial" w:cs="Arial"/>
                <w:b/>
                <w:bCs/>
                <w:color w:val="auto"/>
                <w:sz w:val="22"/>
                <w:szCs w:val="22"/>
              </w:rPr>
              <w:t>1.2 Evaluating Information Sources.</w:t>
            </w:r>
            <w:r w:rsidRPr="00DD07DA">
              <w:rPr>
                <w:rFonts w:ascii="Arial" w:hAnsi="Arial" w:cs="Arial"/>
                <w:webHidden/>
                <w:sz w:val="22"/>
                <w:szCs w:val="22"/>
              </w:rPr>
              <w:tab/>
            </w:r>
            <w:r w:rsidRPr="00DD07DA">
              <w:rPr>
                <w:rFonts w:ascii="Arial" w:hAnsi="Arial" w:cs="Arial"/>
                <w:webHidden/>
                <w:sz w:val="22"/>
                <w:szCs w:val="22"/>
              </w:rPr>
              <w:fldChar w:fldCharType="begin"/>
            </w:r>
            <w:r w:rsidRPr="00DD07DA">
              <w:rPr>
                <w:rFonts w:ascii="Arial" w:hAnsi="Arial" w:cs="Arial"/>
                <w:webHidden/>
                <w:sz w:val="22"/>
                <w:szCs w:val="22"/>
              </w:rPr>
              <w:instrText xml:space="preserve"> PAGEREF _Toc225095046 \h </w:instrText>
            </w:r>
            <w:r w:rsidRPr="00DD07DA">
              <w:rPr>
                <w:rFonts w:ascii="Arial" w:hAnsi="Arial" w:cs="Arial"/>
                <w:webHidden/>
                <w:sz w:val="22"/>
                <w:szCs w:val="22"/>
              </w:rPr>
            </w:r>
            <w:r w:rsidRPr="00DD07DA">
              <w:rPr>
                <w:rFonts w:ascii="Arial" w:hAnsi="Arial" w:cs="Arial"/>
                <w:webHidden/>
                <w:sz w:val="22"/>
                <w:szCs w:val="22"/>
              </w:rPr>
              <w:fldChar w:fldCharType="separate"/>
            </w:r>
            <w:r w:rsidRPr="00DD07DA">
              <w:rPr>
                <w:rFonts w:ascii="Arial" w:hAnsi="Arial" w:cs="Arial"/>
                <w:webHidden/>
                <w:sz w:val="22"/>
                <w:szCs w:val="22"/>
              </w:rPr>
              <w:t>4</w:t>
            </w:r>
            <w:r w:rsidRPr="00DD07DA">
              <w:rPr>
                <w:rFonts w:ascii="Arial" w:hAnsi="Arial" w:cs="Arial"/>
                <w:webHidden/>
                <w:sz w:val="22"/>
                <w:szCs w:val="22"/>
              </w:rPr>
              <w:fldChar w:fldCharType="end"/>
            </w:r>
          </w:hyperlink>
        </w:p>
        <w:p w14:paraId="53F4A1BC" w14:textId="472EB510" w:rsidR="009B6859" w:rsidRPr="00DD07DA" w:rsidRDefault="009B6859" w:rsidP="00596966">
          <w:pPr>
            <w:pStyle w:val="TOC1"/>
            <w:tabs>
              <w:tab w:val="right" w:leader="dot" w:pos="9350"/>
            </w:tabs>
            <w:spacing w:line="360" w:lineRule="auto"/>
            <w:rPr>
              <w:rFonts w:ascii="Arial" w:eastAsiaTheme="minorEastAsia" w:hAnsi="Arial" w:cs="Arial"/>
              <w:sz w:val="22"/>
              <w:szCs w:val="22"/>
            </w:rPr>
          </w:pPr>
          <w:hyperlink w:anchor="_Toc225095047" w:history="1">
            <w:r w:rsidRPr="00DD07DA">
              <w:rPr>
                <w:rStyle w:val="Hyperlink"/>
                <w:rFonts w:ascii="Arial" w:hAnsi="Arial" w:cs="Arial"/>
                <w:b/>
                <w:bCs/>
                <w:color w:val="auto"/>
                <w:sz w:val="22"/>
                <w:szCs w:val="22"/>
              </w:rPr>
              <w:t>1.3 Research Methodologies</w:t>
            </w:r>
            <w:r w:rsidRPr="00DD07DA">
              <w:rPr>
                <w:rFonts w:ascii="Arial" w:hAnsi="Arial" w:cs="Arial"/>
                <w:webHidden/>
                <w:sz w:val="22"/>
                <w:szCs w:val="22"/>
              </w:rPr>
              <w:tab/>
            </w:r>
            <w:r w:rsidR="00596966">
              <w:rPr>
                <w:rFonts w:ascii="Arial" w:hAnsi="Arial" w:cs="Arial"/>
                <w:webHidden/>
                <w:sz w:val="22"/>
                <w:szCs w:val="22"/>
              </w:rPr>
              <w:t>5</w:t>
            </w:r>
          </w:hyperlink>
        </w:p>
        <w:p w14:paraId="6AED7BB7" w14:textId="1E3FADDE" w:rsidR="009B6859" w:rsidRPr="00DD07DA" w:rsidRDefault="009B6859" w:rsidP="00596966">
          <w:pPr>
            <w:pStyle w:val="TOC1"/>
            <w:tabs>
              <w:tab w:val="right" w:leader="dot" w:pos="9350"/>
            </w:tabs>
            <w:spacing w:line="360" w:lineRule="auto"/>
            <w:rPr>
              <w:rFonts w:ascii="Arial" w:eastAsiaTheme="minorEastAsia" w:hAnsi="Arial" w:cs="Arial"/>
              <w:sz w:val="22"/>
              <w:szCs w:val="22"/>
            </w:rPr>
          </w:pPr>
          <w:hyperlink w:anchor="_Toc225095048" w:history="1">
            <w:r w:rsidRPr="00DD07DA">
              <w:rPr>
                <w:rStyle w:val="Hyperlink"/>
                <w:rFonts w:ascii="Arial" w:hAnsi="Arial" w:cs="Arial"/>
                <w:b/>
                <w:bCs/>
                <w:color w:val="auto"/>
                <w:sz w:val="22"/>
                <w:szCs w:val="22"/>
              </w:rPr>
              <w:t>1.4 Data Collection</w:t>
            </w:r>
            <w:r w:rsidRPr="00DD07DA">
              <w:rPr>
                <w:rFonts w:ascii="Arial" w:hAnsi="Arial" w:cs="Arial"/>
                <w:webHidden/>
                <w:sz w:val="22"/>
                <w:szCs w:val="22"/>
              </w:rPr>
              <w:tab/>
            </w:r>
            <w:r w:rsidR="00596966">
              <w:rPr>
                <w:rFonts w:ascii="Arial" w:hAnsi="Arial" w:cs="Arial"/>
                <w:webHidden/>
                <w:sz w:val="22"/>
                <w:szCs w:val="22"/>
              </w:rPr>
              <w:t>5</w:t>
            </w:r>
          </w:hyperlink>
        </w:p>
        <w:p w14:paraId="33B01431" w14:textId="2E218AEB" w:rsidR="009B6859" w:rsidRPr="00DD07DA" w:rsidRDefault="009B6859" w:rsidP="00596966">
          <w:pPr>
            <w:pStyle w:val="TOC1"/>
            <w:tabs>
              <w:tab w:val="right" w:leader="dot" w:pos="9350"/>
            </w:tabs>
            <w:spacing w:line="360" w:lineRule="auto"/>
            <w:rPr>
              <w:rFonts w:ascii="Arial" w:eastAsiaTheme="minorEastAsia" w:hAnsi="Arial" w:cs="Arial"/>
              <w:sz w:val="22"/>
              <w:szCs w:val="22"/>
            </w:rPr>
          </w:pPr>
          <w:hyperlink w:anchor="_Toc225095049" w:history="1">
            <w:r w:rsidRPr="00DD07DA">
              <w:rPr>
                <w:rStyle w:val="Hyperlink"/>
                <w:rFonts w:ascii="Arial" w:hAnsi="Arial" w:cs="Arial"/>
                <w:b/>
                <w:bCs/>
                <w:color w:val="auto"/>
                <w:sz w:val="22"/>
                <w:szCs w:val="22"/>
              </w:rPr>
              <w:t>Conclusion</w:t>
            </w:r>
            <w:r w:rsidRPr="00DD07DA">
              <w:rPr>
                <w:rFonts w:ascii="Arial" w:hAnsi="Arial" w:cs="Arial"/>
                <w:webHidden/>
                <w:sz w:val="22"/>
                <w:szCs w:val="22"/>
              </w:rPr>
              <w:tab/>
            </w:r>
            <w:r w:rsidR="003C1598">
              <w:rPr>
                <w:rFonts w:ascii="Arial" w:hAnsi="Arial" w:cs="Arial"/>
                <w:webHidden/>
                <w:sz w:val="22"/>
                <w:szCs w:val="22"/>
              </w:rPr>
              <w:t>6</w:t>
            </w:r>
          </w:hyperlink>
        </w:p>
        <w:p w14:paraId="4BDE138C" w14:textId="4069650A" w:rsidR="009B6859" w:rsidRPr="00DD07DA" w:rsidRDefault="009B6859" w:rsidP="00596966">
          <w:pPr>
            <w:spacing w:line="360" w:lineRule="auto"/>
            <w:rPr>
              <w:rFonts w:ascii="Arial" w:hAnsi="Arial" w:cs="Arial"/>
              <w:sz w:val="22"/>
              <w:szCs w:val="22"/>
            </w:rPr>
          </w:pPr>
          <w:r w:rsidRPr="00DD07DA">
            <w:rPr>
              <w:rFonts w:ascii="Arial" w:hAnsi="Arial" w:cs="Arial"/>
              <w:b/>
              <w:bCs/>
              <w:sz w:val="22"/>
              <w:szCs w:val="22"/>
            </w:rPr>
            <w:fldChar w:fldCharType="end"/>
          </w:r>
          <w:r w:rsidR="003A068D">
            <w:rPr>
              <w:rFonts w:ascii="Arial" w:hAnsi="Arial" w:cs="Arial"/>
              <w:b/>
              <w:bCs/>
              <w:sz w:val="22"/>
              <w:szCs w:val="22"/>
            </w:rPr>
            <w:t>Reference List</w:t>
          </w:r>
          <w:r w:rsidR="003A068D">
            <w:rPr>
              <w:rFonts w:ascii="Arial" w:hAnsi="Arial" w:cs="Arial"/>
              <w:sz w:val="22"/>
              <w:szCs w:val="22"/>
            </w:rPr>
            <w:t>……………………………………………………………………………………………7</w:t>
          </w:r>
        </w:p>
      </w:sdtContent>
    </w:sdt>
    <w:p w14:paraId="2432B8EE" w14:textId="77777777" w:rsidR="009B6859" w:rsidRPr="00DD07DA" w:rsidRDefault="009B6859" w:rsidP="00596966">
      <w:pPr>
        <w:spacing w:line="360" w:lineRule="auto"/>
        <w:jc w:val="both"/>
        <w:rPr>
          <w:rFonts w:ascii="Arial" w:hAnsi="Arial" w:cs="Arial"/>
          <w:sz w:val="22"/>
          <w:szCs w:val="22"/>
        </w:rPr>
      </w:pPr>
    </w:p>
    <w:p w14:paraId="4A6ABC4D" w14:textId="77777777" w:rsidR="009B6859" w:rsidRPr="00DD07DA" w:rsidRDefault="009B6859" w:rsidP="00596966">
      <w:pPr>
        <w:spacing w:line="360" w:lineRule="auto"/>
        <w:jc w:val="both"/>
        <w:rPr>
          <w:rFonts w:ascii="Arial" w:hAnsi="Arial" w:cs="Arial"/>
          <w:sz w:val="22"/>
          <w:szCs w:val="22"/>
        </w:rPr>
      </w:pPr>
    </w:p>
    <w:p w14:paraId="03837794" w14:textId="3A9C7E64" w:rsidR="009B6859" w:rsidRPr="00DD07DA" w:rsidRDefault="009B6859" w:rsidP="00596966">
      <w:pPr>
        <w:spacing w:line="360" w:lineRule="auto"/>
        <w:rPr>
          <w:rFonts w:ascii="Arial" w:hAnsi="Arial" w:cs="Arial"/>
          <w:b/>
          <w:bCs/>
          <w:sz w:val="22"/>
          <w:szCs w:val="22"/>
        </w:rPr>
      </w:pPr>
      <w:r w:rsidRPr="00DD07DA">
        <w:rPr>
          <w:rFonts w:ascii="Arial" w:hAnsi="Arial" w:cs="Arial"/>
          <w:b/>
          <w:bCs/>
          <w:sz w:val="22"/>
          <w:szCs w:val="22"/>
        </w:rPr>
        <w:br w:type="page"/>
      </w:r>
    </w:p>
    <w:p w14:paraId="63BC8647" w14:textId="77777777" w:rsidR="009B6859" w:rsidRPr="00DD07DA" w:rsidRDefault="009B6859" w:rsidP="00596966">
      <w:pPr>
        <w:pStyle w:val="Heading1"/>
        <w:spacing w:line="360" w:lineRule="auto"/>
        <w:jc w:val="center"/>
        <w:rPr>
          <w:rFonts w:ascii="Arial" w:hAnsi="Arial" w:cs="Arial"/>
          <w:color w:val="auto"/>
          <w:sz w:val="22"/>
          <w:szCs w:val="22"/>
        </w:rPr>
      </w:pPr>
      <w:bookmarkStart w:id="0" w:name="_Toc225095044"/>
      <w:r w:rsidRPr="00DD07DA">
        <w:rPr>
          <w:rFonts w:ascii="Arial" w:hAnsi="Arial" w:cs="Arial"/>
          <w:b/>
          <w:bCs/>
          <w:color w:val="auto"/>
          <w:sz w:val="22"/>
          <w:szCs w:val="22"/>
        </w:rPr>
        <w:lastRenderedPageBreak/>
        <w:t>Introduction</w:t>
      </w:r>
      <w:bookmarkEnd w:id="0"/>
    </w:p>
    <w:p w14:paraId="6774CCBB" w14:textId="16263B08" w:rsidR="009B6859" w:rsidRPr="00DD07DA" w:rsidRDefault="009B6859" w:rsidP="00596966">
      <w:pPr>
        <w:spacing w:line="360" w:lineRule="auto"/>
        <w:ind w:firstLine="720"/>
        <w:rPr>
          <w:rFonts w:ascii="Arial" w:hAnsi="Arial" w:cs="Arial"/>
          <w:sz w:val="22"/>
          <w:szCs w:val="22"/>
        </w:rPr>
      </w:pPr>
      <w:r w:rsidRPr="00DD07DA">
        <w:rPr>
          <w:rFonts w:ascii="Arial" w:hAnsi="Arial" w:cs="Arial"/>
          <w:sz w:val="22"/>
          <w:szCs w:val="22"/>
        </w:rPr>
        <w:t xml:space="preserve">This report discusses the problem of staff mental health and burnout in the UK health and social care system and specifically aims at the NHS and the UK social care workers. This subject has strong importance as the health of personnel directly correlates with the quality of the services given, patient safety, staff retention, and the sustainability of </w:t>
      </w:r>
      <w:r w:rsidR="00EB5136" w:rsidRPr="00DD07DA">
        <w:rPr>
          <w:rFonts w:ascii="Arial" w:hAnsi="Arial" w:cs="Arial"/>
          <w:sz w:val="22"/>
          <w:szCs w:val="22"/>
        </w:rPr>
        <w:t>care</w:t>
      </w:r>
      <w:r w:rsidRPr="00DD07DA">
        <w:rPr>
          <w:rFonts w:ascii="Arial" w:hAnsi="Arial" w:cs="Arial"/>
          <w:sz w:val="22"/>
          <w:szCs w:val="22"/>
        </w:rPr>
        <w:t xml:space="preserve"> delivery in the long term. Over the past few years, </w:t>
      </w:r>
      <w:r w:rsidR="00EB5136" w:rsidRPr="00DD07DA">
        <w:rPr>
          <w:rFonts w:ascii="Arial" w:hAnsi="Arial" w:cs="Arial"/>
          <w:sz w:val="22"/>
          <w:szCs w:val="22"/>
        </w:rPr>
        <w:t>particularly</w:t>
      </w:r>
      <w:r w:rsidRPr="00DD07DA">
        <w:rPr>
          <w:rFonts w:ascii="Arial" w:hAnsi="Arial" w:cs="Arial"/>
          <w:sz w:val="22"/>
          <w:szCs w:val="22"/>
        </w:rPr>
        <w:t xml:space="preserve"> during and following the COVID-19, burnout has become one of the leading issues across the healthcare settings not only among the workforce themselves but also among the </w:t>
      </w:r>
      <w:r w:rsidR="00B972D5" w:rsidRPr="00DD07DA">
        <w:rPr>
          <w:rFonts w:ascii="Arial" w:hAnsi="Arial" w:cs="Arial"/>
          <w:sz w:val="22"/>
          <w:szCs w:val="22"/>
        </w:rPr>
        <w:t>organizations</w:t>
      </w:r>
      <w:r w:rsidRPr="00DD07DA">
        <w:rPr>
          <w:rFonts w:ascii="Arial" w:hAnsi="Arial" w:cs="Arial"/>
          <w:sz w:val="22"/>
          <w:szCs w:val="22"/>
        </w:rPr>
        <w:t xml:space="preserve"> and societies that the workers serve (Qureshi et al., 2023). This report will seek to determine the research issue, the primary sources of information, the main research methodologies, and provide a justification as to why a particular data collection technique would be an ideal choice in exploring this problem in a coherent and well-informed fashion. </w:t>
      </w:r>
    </w:p>
    <w:p w14:paraId="06DF1973" w14:textId="77777777" w:rsidR="009B6859" w:rsidRPr="00DD07DA" w:rsidRDefault="009B6859" w:rsidP="00596966">
      <w:pPr>
        <w:pStyle w:val="Heading1"/>
        <w:spacing w:line="360" w:lineRule="auto"/>
        <w:jc w:val="center"/>
        <w:rPr>
          <w:rFonts w:ascii="Arial" w:hAnsi="Arial" w:cs="Arial"/>
          <w:b/>
          <w:bCs/>
          <w:color w:val="auto"/>
          <w:sz w:val="22"/>
          <w:szCs w:val="22"/>
        </w:rPr>
      </w:pPr>
      <w:bookmarkStart w:id="1" w:name="_Toc225095045"/>
      <w:r w:rsidRPr="00DD07DA">
        <w:rPr>
          <w:rFonts w:ascii="Arial" w:hAnsi="Arial" w:cs="Arial"/>
          <w:b/>
          <w:bCs/>
          <w:color w:val="auto"/>
          <w:sz w:val="22"/>
          <w:szCs w:val="22"/>
        </w:rPr>
        <w:t>1.1 Selection of Research Topic</w:t>
      </w:r>
      <w:bookmarkEnd w:id="1"/>
    </w:p>
    <w:p w14:paraId="37DFF964" w14:textId="23AA506A" w:rsidR="009B6859" w:rsidRPr="00DD07DA" w:rsidRDefault="009B6859" w:rsidP="00596966">
      <w:pPr>
        <w:spacing w:line="360" w:lineRule="auto"/>
        <w:ind w:firstLine="720"/>
        <w:rPr>
          <w:rFonts w:ascii="Arial" w:hAnsi="Arial" w:cs="Arial"/>
          <w:sz w:val="22"/>
          <w:szCs w:val="22"/>
        </w:rPr>
      </w:pPr>
      <w:r w:rsidRPr="00DD07DA">
        <w:rPr>
          <w:rFonts w:ascii="Arial" w:hAnsi="Arial" w:cs="Arial"/>
          <w:sz w:val="22"/>
          <w:szCs w:val="22"/>
        </w:rPr>
        <w:t xml:space="preserve">The identified problem to be used in the research is the increasing mental health crisis among employees covering the UK health and social care industry, </w:t>
      </w:r>
      <w:r w:rsidR="00EB5136" w:rsidRPr="00DD07DA">
        <w:rPr>
          <w:rFonts w:ascii="Arial" w:hAnsi="Arial" w:cs="Arial"/>
          <w:sz w:val="22"/>
          <w:szCs w:val="22"/>
        </w:rPr>
        <w:t>especially</w:t>
      </w:r>
      <w:r w:rsidRPr="00DD07DA">
        <w:rPr>
          <w:rFonts w:ascii="Arial" w:hAnsi="Arial" w:cs="Arial"/>
          <w:sz w:val="22"/>
          <w:szCs w:val="22"/>
        </w:rPr>
        <w:t xml:space="preserve"> the problem of burnout. Burnout can be described as </w:t>
      </w:r>
      <w:r w:rsidR="00EB5136" w:rsidRPr="00DD07DA">
        <w:rPr>
          <w:rFonts w:ascii="Arial" w:hAnsi="Arial" w:cs="Arial"/>
          <w:sz w:val="22"/>
          <w:szCs w:val="22"/>
        </w:rPr>
        <w:t>emotional</w:t>
      </w:r>
      <w:r w:rsidRPr="00DD07DA">
        <w:rPr>
          <w:rFonts w:ascii="Arial" w:hAnsi="Arial" w:cs="Arial"/>
          <w:sz w:val="22"/>
          <w:szCs w:val="22"/>
        </w:rPr>
        <w:t xml:space="preserve"> exhaustion, a lack of concern, and loss of effectiveness in the profession </w:t>
      </w:r>
      <w:r w:rsidR="00B972D5" w:rsidRPr="00DD07DA">
        <w:rPr>
          <w:rFonts w:ascii="Arial" w:hAnsi="Arial" w:cs="Arial"/>
          <w:sz w:val="22"/>
          <w:szCs w:val="22"/>
        </w:rPr>
        <w:t>because of</w:t>
      </w:r>
      <w:r w:rsidRPr="00DD07DA">
        <w:rPr>
          <w:rFonts w:ascii="Arial" w:hAnsi="Arial" w:cs="Arial"/>
          <w:sz w:val="22"/>
          <w:szCs w:val="22"/>
        </w:rPr>
        <w:t xml:space="preserve"> long-term stress in the workplace. Burnout has started to be more visible in the UK care system as employees under pressure, large workload, and emotionally demanding services to vulnerable groups were affected. </w:t>
      </w:r>
      <w:r w:rsidR="00B972D5" w:rsidRPr="00DD07DA">
        <w:rPr>
          <w:rFonts w:ascii="Arial" w:hAnsi="Arial" w:cs="Arial"/>
          <w:sz w:val="22"/>
          <w:szCs w:val="22"/>
        </w:rPr>
        <w:t>Even though</w:t>
      </w:r>
      <w:r w:rsidRPr="00DD07DA">
        <w:rPr>
          <w:rFonts w:ascii="Arial" w:hAnsi="Arial" w:cs="Arial"/>
          <w:sz w:val="22"/>
          <w:szCs w:val="22"/>
        </w:rPr>
        <w:t xml:space="preserve"> the pandemic exacerbated this crisis, the problem lies deeper inside the framework of the structural situation in the shortage of workforce, long sentences, excessive administrative loads, limited recovery periods, and a lack of </w:t>
      </w:r>
      <w:r w:rsidR="00EB5136" w:rsidRPr="00DD07DA">
        <w:rPr>
          <w:rFonts w:ascii="Arial" w:hAnsi="Arial" w:cs="Arial"/>
          <w:sz w:val="22"/>
          <w:szCs w:val="22"/>
        </w:rPr>
        <w:t>organizational</w:t>
      </w:r>
      <w:r w:rsidRPr="00DD07DA">
        <w:rPr>
          <w:rFonts w:ascii="Arial" w:hAnsi="Arial" w:cs="Arial"/>
          <w:sz w:val="22"/>
          <w:szCs w:val="22"/>
        </w:rPr>
        <w:t xml:space="preserve"> support. These circumstances have turned burnout not only into a personal </w:t>
      </w:r>
      <w:r w:rsidR="00EB5136" w:rsidRPr="00DD07DA">
        <w:rPr>
          <w:rFonts w:ascii="Arial" w:hAnsi="Arial" w:cs="Arial"/>
          <w:sz w:val="22"/>
          <w:szCs w:val="22"/>
        </w:rPr>
        <w:t>problem,</w:t>
      </w:r>
      <w:r w:rsidRPr="00DD07DA">
        <w:rPr>
          <w:rFonts w:ascii="Arial" w:hAnsi="Arial" w:cs="Arial"/>
          <w:sz w:val="22"/>
          <w:szCs w:val="22"/>
        </w:rPr>
        <w:t xml:space="preserve"> but a broader workforce issue related to the overall care system (Wallbank, 2025; Gemine et al., 2021). </w:t>
      </w:r>
    </w:p>
    <w:p w14:paraId="266F360A" w14:textId="6EBA5C78" w:rsidR="009B6859" w:rsidRPr="00DD07DA" w:rsidRDefault="009B6859" w:rsidP="00596966">
      <w:pPr>
        <w:spacing w:line="360" w:lineRule="auto"/>
        <w:ind w:firstLine="720"/>
        <w:rPr>
          <w:rFonts w:ascii="Arial" w:hAnsi="Arial" w:cs="Arial"/>
          <w:sz w:val="22"/>
          <w:szCs w:val="22"/>
        </w:rPr>
      </w:pPr>
      <w:r w:rsidRPr="00DD07DA">
        <w:rPr>
          <w:rFonts w:ascii="Arial" w:hAnsi="Arial" w:cs="Arial"/>
          <w:sz w:val="22"/>
          <w:szCs w:val="22"/>
        </w:rPr>
        <w:t xml:space="preserve">The health and social care area chosen in this report involves the NHS as well as adult social care. This is a correct point of focus since such spheres are within the core of the UK population wellbeing and they have significant number of direct workers, who are exposed to severe emotional and practical demands. The NHS staffing of nurses, doctors, paramedics, healthcare assistants, and other allied health professionals tend to work in highly busy and hazardous environments where even one error can be disastrous. Meanwhile, the social care workers of care homes, domiciliary care, and community-based support often have limited resources, reduced wages, and less visibility, although they have significant duties towards </w:t>
      </w:r>
      <w:r w:rsidR="00EB5136" w:rsidRPr="00DD07DA">
        <w:rPr>
          <w:rFonts w:ascii="Arial" w:hAnsi="Arial" w:cs="Arial"/>
          <w:sz w:val="22"/>
          <w:szCs w:val="22"/>
        </w:rPr>
        <w:lastRenderedPageBreak/>
        <w:t>vulnerable</w:t>
      </w:r>
      <w:r w:rsidRPr="00DD07DA">
        <w:rPr>
          <w:rFonts w:ascii="Arial" w:hAnsi="Arial" w:cs="Arial"/>
          <w:sz w:val="22"/>
          <w:szCs w:val="22"/>
        </w:rPr>
        <w:t xml:space="preserve"> service users. The issue concerns various populations and impacts significantly on the care </w:t>
      </w:r>
      <w:r w:rsidR="00EB5136" w:rsidRPr="00DD07DA">
        <w:rPr>
          <w:rFonts w:ascii="Arial" w:hAnsi="Arial" w:cs="Arial"/>
          <w:sz w:val="22"/>
          <w:szCs w:val="22"/>
        </w:rPr>
        <w:t>organizations</w:t>
      </w:r>
      <w:r w:rsidRPr="00DD07DA">
        <w:rPr>
          <w:rFonts w:ascii="Arial" w:hAnsi="Arial" w:cs="Arial"/>
          <w:sz w:val="22"/>
          <w:szCs w:val="22"/>
        </w:rPr>
        <w:t>, personnel, and the service consumers</w:t>
      </w:r>
      <w:r w:rsidR="003C11AA" w:rsidRPr="00DD07DA">
        <w:rPr>
          <w:rFonts w:ascii="Arial" w:hAnsi="Arial" w:cs="Arial"/>
          <w:sz w:val="22"/>
          <w:szCs w:val="22"/>
        </w:rPr>
        <w:t xml:space="preserve"> </w:t>
      </w:r>
      <w:r w:rsidRPr="00DD07DA">
        <w:rPr>
          <w:rFonts w:ascii="Arial" w:hAnsi="Arial" w:cs="Arial"/>
          <w:sz w:val="22"/>
          <w:szCs w:val="22"/>
        </w:rPr>
        <w:t xml:space="preserve">(Ferry et al., 2021). </w:t>
      </w:r>
      <w:r w:rsidR="00EB5136" w:rsidRPr="00DD07DA">
        <w:rPr>
          <w:rFonts w:ascii="Arial" w:hAnsi="Arial" w:cs="Arial"/>
          <w:sz w:val="22"/>
          <w:szCs w:val="22"/>
        </w:rPr>
        <w:t>Studying is</w:t>
      </w:r>
      <w:r w:rsidRPr="00DD07DA">
        <w:rPr>
          <w:rFonts w:ascii="Arial" w:hAnsi="Arial" w:cs="Arial"/>
          <w:sz w:val="22"/>
          <w:szCs w:val="22"/>
        </w:rPr>
        <w:t xml:space="preserve"> motivated both on social as well as personal or professional front. This subject is socially relevant since the quality and sustainability of care services in the UK lie on the longevity and well-being of the working population. Increasing stress, anxiety, and depression in the staff are adding more pressure on already overstretched services (Pappa et al., 2021). </w:t>
      </w:r>
    </w:p>
    <w:p w14:paraId="1378E6C4" w14:textId="4197415C" w:rsidR="009B6859" w:rsidRPr="00DD07DA" w:rsidRDefault="009B6859" w:rsidP="00596966">
      <w:pPr>
        <w:pStyle w:val="Heading1"/>
        <w:spacing w:line="360" w:lineRule="auto"/>
        <w:jc w:val="center"/>
        <w:rPr>
          <w:rFonts w:ascii="Arial" w:hAnsi="Arial" w:cs="Arial"/>
          <w:b/>
          <w:bCs/>
          <w:color w:val="auto"/>
          <w:sz w:val="22"/>
          <w:szCs w:val="22"/>
        </w:rPr>
      </w:pPr>
      <w:bookmarkStart w:id="2" w:name="_Toc225095046"/>
      <w:r w:rsidRPr="00DD07DA">
        <w:rPr>
          <w:rFonts w:ascii="Arial" w:hAnsi="Arial" w:cs="Arial"/>
          <w:b/>
          <w:bCs/>
          <w:color w:val="auto"/>
          <w:sz w:val="22"/>
          <w:szCs w:val="22"/>
        </w:rPr>
        <w:t>1.2 Evaluating Information Sources.</w:t>
      </w:r>
      <w:bookmarkEnd w:id="2"/>
    </w:p>
    <w:p w14:paraId="2039AB79" w14:textId="79659B99" w:rsidR="009B6859" w:rsidRPr="00DD07DA" w:rsidRDefault="009B6859" w:rsidP="00596966">
      <w:pPr>
        <w:spacing w:line="360" w:lineRule="auto"/>
        <w:ind w:firstLine="720"/>
        <w:rPr>
          <w:rFonts w:ascii="Arial" w:hAnsi="Arial" w:cs="Arial"/>
          <w:sz w:val="22"/>
          <w:szCs w:val="22"/>
        </w:rPr>
      </w:pPr>
      <w:r w:rsidRPr="00DD07DA">
        <w:rPr>
          <w:rFonts w:ascii="Arial" w:hAnsi="Arial" w:cs="Arial"/>
          <w:sz w:val="22"/>
          <w:szCs w:val="22"/>
        </w:rPr>
        <w:t xml:space="preserve">To conduct a solid investigation of the subject matter, a </w:t>
      </w:r>
      <w:r w:rsidR="00EB5136" w:rsidRPr="00DD07DA">
        <w:rPr>
          <w:rFonts w:ascii="Arial" w:hAnsi="Arial" w:cs="Arial"/>
          <w:sz w:val="22"/>
          <w:szCs w:val="22"/>
        </w:rPr>
        <w:t>variety of</w:t>
      </w:r>
      <w:r w:rsidRPr="00DD07DA">
        <w:rPr>
          <w:rFonts w:ascii="Arial" w:hAnsi="Arial" w:cs="Arial"/>
          <w:sz w:val="22"/>
          <w:szCs w:val="22"/>
        </w:rPr>
        <w:t xml:space="preserve"> reliable sources of information should be used. There are three primary types of sources that are especially applicable. The former has government and NHS workforce reports, which present volume statistical data, policy background, and data on sickness absence, staffing, and staff retention patterns. The second one is the peer-reviewed journal articles, which provide analytical insight, empirical evidence, and theoretical argument on burnout, mental health, and workplace pressure. The third is the report of professional bodies and policy </w:t>
      </w:r>
      <w:r w:rsidR="00EB5136" w:rsidRPr="00DD07DA">
        <w:rPr>
          <w:rFonts w:ascii="Arial" w:hAnsi="Arial" w:cs="Arial"/>
          <w:sz w:val="22"/>
          <w:szCs w:val="22"/>
        </w:rPr>
        <w:t>organizations</w:t>
      </w:r>
      <w:r w:rsidRPr="00DD07DA">
        <w:rPr>
          <w:rFonts w:ascii="Arial" w:hAnsi="Arial" w:cs="Arial"/>
          <w:sz w:val="22"/>
          <w:szCs w:val="22"/>
        </w:rPr>
        <w:t xml:space="preserve">, like the Royal College of Nursing or The Kings Fund, but usually the workforce testimony, survey results, and policy recommendations are in one report. Combined, these sources enable the researcher to comprehend the problem on the system, </w:t>
      </w:r>
      <w:r w:rsidR="00EB5136" w:rsidRPr="00DD07DA">
        <w:rPr>
          <w:rFonts w:ascii="Arial" w:hAnsi="Arial" w:cs="Arial"/>
          <w:sz w:val="22"/>
          <w:szCs w:val="22"/>
        </w:rPr>
        <w:t>organizational</w:t>
      </w:r>
      <w:r w:rsidRPr="00DD07DA">
        <w:rPr>
          <w:rFonts w:ascii="Arial" w:hAnsi="Arial" w:cs="Arial"/>
          <w:sz w:val="22"/>
          <w:szCs w:val="22"/>
        </w:rPr>
        <w:t xml:space="preserve">, and individual levels (Pappa et al., 2021). </w:t>
      </w:r>
    </w:p>
    <w:p w14:paraId="5F73F242" w14:textId="610A2AF8" w:rsidR="009B6859" w:rsidRPr="00DD07DA" w:rsidRDefault="009B6859" w:rsidP="00596966">
      <w:pPr>
        <w:spacing w:line="360" w:lineRule="auto"/>
        <w:ind w:firstLine="720"/>
        <w:rPr>
          <w:rFonts w:ascii="Arial" w:hAnsi="Arial" w:cs="Arial"/>
          <w:sz w:val="22"/>
          <w:szCs w:val="22"/>
        </w:rPr>
      </w:pPr>
      <w:r w:rsidRPr="00DD07DA">
        <w:rPr>
          <w:rFonts w:ascii="Arial" w:hAnsi="Arial" w:cs="Arial"/>
          <w:sz w:val="22"/>
          <w:szCs w:val="22"/>
        </w:rPr>
        <w:t xml:space="preserve">These sources can be </w:t>
      </w:r>
      <w:r w:rsidR="00EB5136" w:rsidRPr="00DD07DA">
        <w:rPr>
          <w:rFonts w:ascii="Arial" w:hAnsi="Arial" w:cs="Arial"/>
          <w:sz w:val="22"/>
          <w:szCs w:val="22"/>
        </w:rPr>
        <w:t>summarized</w:t>
      </w:r>
      <w:r w:rsidRPr="00DD07DA">
        <w:rPr>
          <w:rFonts w:ascii="Arial" w:hAnsi="Arial" w:cs="Arial"/>
          <w:sz w:val="22"/>
          <w:szCs w:val="22"/>
        </w:rPr>
        <w:t xml:space="preserve"> </w:t>
      </w:r>
      <w:proofErr w:type="gramStart"/>
      <w:r w:rsidRPr="00DD07DA">
        <w:rPr>
          <w:rFonts w:ascii="Arial" w:hAnsi="Arial" w:cs="Arial"/>
          <w:sz w:val="22"/>
          <w:szCs w:val="22"/>
        </w:rPr>
        <w:t>in regard to</w:t>
      </w:r>
      <w:proofErr w:type="gramEnd"/>
      <w:r w:rsidRPr="00DD07DA">
        <w:rPr>
          <w:rFonts w:ascii="Arial" w:hAnsi="Arial" w:cs="Arial"/>
          <w:sz w:val="22"/>
          <w:szCs w:val="22"/>
        </w:rPr>
        <w:t xml:space="preserve"> the research question. Government/NHS reports contribute to defining the extent of the issue, stating the information about the shortage of workforce, stress-related sickness absence, and post-pandemic service pressures. Based on peer-reviewed articles like Gemine et al. (2021) and Ferry et al. (2021) discuss predictors of burnout (workload, emotional exhaustion, and limited support) and demonstrate the impact of burnout on staff performance and wellbeing. Professional and policy sources are useful in linking these research results with realities in the workplace and their demand </w:t>
      </w:r>
      <w:r w:rsidR="00EB5136" w:rsidRPr="00DD07DA">
        <w:rPr>
          <w:rFonts w:ascii="Arial" w:hAnsi="Arial" w:cs="Arial"/>
          <w:sz w:val="22"/>
          <w:szCs w:val="22"/>
        </w:rPr>
        <w:t>for</w:t>
      </w:r>
      <w:r w:rsidRPr="00DD07DA">
        <w:rPr>
          <w:rFonts w:ascii="Arial" w:hAnsi="Arial" w:cs="Arial"/>
          <w:sz w:val="22"/>
          <w:szCs w:val="22"/>
        </w:rPr>
        <w:t xml:space="preserve"> sustainable </w:t>
      </w:r>
      <w:r w:rsidR="00EB5136" w:rsidRPr="00DD07DA">
        <w:rPr>
          <w:rFonts w:ascii="Arial" w:hAnsi="Arial" w:cs="Arial"/>
          <w:sz w:val="22"/>
          <w:szCs w:val="22"/>
        </w:rPr>
        <w:t>organizational</w:t>
      </w:r>
      <w:r w:rsidRPr="00DD07DA">
        <w:rPr>
          <w:rFonts w:ascii="Arial" w:hAnsi="Arial" w:cs="Arial"/>
          <w:sz w:val="22"/>
          <w:szCs w:val="22"/>
        </w:rPr>
        <w:t xml:space="preserve"> reactions. An example of studies is the works of Qureshi et al. (2023) who note that a diverse healthcare workforce in the UK requires systemic mental health support.  The CRAAP test that is offered to assess currency, relevance, authority, accuracy, and purpose can be used to justify these sources. </w:t>
      </w:r>
      <w:r w:rsidR="00EB5136" w:rsidRPr="00DD07DA">
        <w:rPr>
          <w:rFonts w:ascii="Arial" w:hAnsi="Arial" w:cs="Arial"/>
          <w:sz w:val="22"/>
          <w:szCs w:val="22"/>
        </w:rPr>
        <w:t>Regarding</w:t>
      </w:r>
      <w:r w:rsidRPr="00DD07DA">
        <w:rPr>
          <w:rFonts w:ascii="Arial" w:hAnsi="Arial" w:cs="Arial"/>
          <w:sz w:val="22"/>
          <w:szCs w:val="22"/>
        </w:rPr>
        <w:t xml:space="preserve"> money, </w:t>
      </w:r>
      <w:r w:rsidR="00EB5136" w:rsidRPr="00DD07DA">
        <w:rPr>
          <w:rFonts w:ascii="Arial" w:hAnsi="Arial" w:cs="Arial"/>
          <w:sz w:val="22"/>
          <w:szCs w:val="22"/>
        </w:rPr>
        <w:t>many of</w:t>
      </w:r>
      <w:r w:rsidRPr="00DD07DA">
        <w:rPr>
          <w:rFonts w:ascii="Arial" w:hAnsi="Arial" w:cs="Arial"/>
          <w:sz w:val="22"/>
          <w:szCs w:val="22"/>
        </w:rPr>
        <w:t xml:space="preserve"> the chosen sources are quite up-to-date and show the UK care system pressures in the in the light of the post-pandemic period. The reasons are that in recent years staff mental health and burnout experiences have become substantially different. </w:t>
      </w:r>
    </w:p>
    <w:p w14:paraId="3AE7C554" w14:textId="29438BBE" w:rsidR="009B6859" w:rsidRPr="00DD07DA" w:rsidRDefault="009B6859" w:rsidP="00596966">
      <w:pPr>
        <w:spacing w:line="360" w:lineRule="auto"/>
        <w:ind w:firstLine="720"/>
        <w:rPr>
          <w:rFonts w:ascii="Arial" w:hAnsi="Arial" w:cs="Arial"/>
          <w:sz w:val="22"/>
          <w:szCs w:val="22"/>
        </w:rPr>
      </w:pPr>
      <w:r w:rsidRPr="00DD07DA">
        <w:rPr>
          <w:rFonts w:ascii="Arial" w:hAnsi="Arial" w:cs="Arial"/>
          <w:sz w:val="22"/>
          <w:szCs w:val="22"/>
        </w:rPr>
        <w:lastRenderedPageBreak/>
        <w:t xml:space="preserve">The sources are also related closely to the research question in the sense that they assist in answering various dimensions of the research question. Others describe what burnout is and how it develops. The others indicate the affected </w:t>
      </w:r>
      <w:r w:rsidR="00EB5136" w:rsidRPr="00DD07DA">
        <w:rPr>
          <w:rFonts w:ascii="Arial" w:hAnsi="Arial" w:cs="Arial"/>
          <w:sz w:val="22"/>
          <w:szCs w:val="22"/>
        </w:rPr>
        <w:t>organizations</w:t>
      </w:r>
      <w:r w:rsidRPr="00DD07DA">
        <w:rPr>
          <w:rFonts w:ascii="Arial" w:hAnsi="Arial" w:cs="Arial"/>
          <w:sz w:val="22"/>
          <w:szCs w:val="22"/>
        </w:rPr>
        <w:t xml:space="preserve"> and diffusion of the effects to service users and other </w:t>
      </w:r>
      <w:r w:rsidR="00EB5136" w:rsidRPr="00DD07DA">
        <w:rPr>
          <w:rFonts w:ascii="Arial" w:hAnsi="Arial" w:cs="Arial"/>
          <w:sz w:val="22"/>
          <w:szCs w:val="22"/>
        </w:rPr>
        <w:t>organizations</w:t>
      </w:r>
      <w:r w:rsidRPr="00DD07DA">
        <w:rPr>
          <w:rFonts w:ascii="Arial" w:hAnsi="Arial" w:cs="Arial"/>
          <w:sz w:val="22"/>
          <w:szCs w:val="22"/>
        </w:rPr>
        <w:t xml:space="preserve">. Other methodological articles like those by Renjith et al. (2021), </w:t>
      </w:r>
      <w:proofErr w:type="spellStart"/>
      <w:r w:rsidRPr="00DD07DA">
        <w:rPr>
          <w:rFonts w:ascii="Arial" w:hAnsi="Arial" w:cs="Arial"/>
          <w:sz w:val="22"/>
          <w:szCs w:val="22"/>
        </w:rPr>
        <w:t>Taherdoost</w:t>
      </w:r>
      <w:proofErr w:type="spellEnd"/>
      <w:r w:rsidRPr="00DD07DA">
        <w:rPr>
          <w:rFonts w:ascii="Arial" w:hAnsi="Arial" w:cs="Arial"/>
          <w:sz w:val="22"/>
          <w:szCs w:val="22"/>
        </w:rPr>
        <w:t xml:space="preserve"> (2021), and Adeoye-Olatunde and Olenik (2021) are of equal importance since they give insights on the best approach to undertake research on sensitive issues like emotional strain and workplace wellbeing. </w:t>
      </w:r>
    </w:p>
    <w:p w14:paraId="6889F357" w14:textId="77777777" w:rsidR="009B6859" w:rsidRPr="00DD07DA" w:rsidRDefault="009B6859" w:rsidP="00596966">
      <w:pPr>
        <w:pStyle w:val="Heading1"/>
        <w:spacing w:line="360" w:lineRule="auto"/>
        <w:jc w:val="center"/>
        <w:rPr>
          <w:rFonts w:ascii="Arial" w:hAnsi="Arial" w:cs="Arial"/>
          <w:b/>
          <w:bCs/>
          <w:color w:val="auto"/>
          <w:sz w:val="22"/>
          <w:szCs w:val="22"/>
        </w:rPr>
      </w:pPr>
      <w:bookmarkStart w:id="3" w:name="_Toc225095047"/>
      <w:r w:rsidRPr="00DD07DA">
        <w:rPr>
          <w:rFonts w:ascii="Arial" w:hAnsi="Arial" w:cs="Arial"/>
          <w:b/>
          <w:bCs/>
          <w:color w:val="auto"/>
          <w:sz w:val="22"/>
          <w:szCs w:val="22"/>
        </w:rPr>
        <w:t>1.3 Research Methodologies</w:t>
      </w:r>
      <w:bookmarkEnd w:id="3"/>
    </w:p>
    <w:p w14:paraId="148DEC29" w14:textId="63A2FCEF" w:rsidR="009B6859" w:rsidRPr="00DD07DA" w:rsidRDefault="009B6859" w:rsidP="00596966">
      <w:pPr>
        <w:spacing w:line="360" w:lineRule="auto"/>
        <w:ind w:firstLine="720"/>
        <w:rPr>
          <w:rFonts w:ascii="Arial" w:hAnsi="Arial" w:cs="Arial"/>
          <w:sz w:val="22"/>
          <w:szCs w:val="22"/>
        </w:rPr>
      </w:pPr>
      <w:r w:rsidRPr="00DD07DA">
        <w:rPr>
          <w:rFonts w:ascii="Arial" w:hAnsi="Arial" w:cs="Arial"/>
          <w:sz w:val="22"/>
          <w:szCs w:val="22"/>
        </w:rPr>
        <w:t xml:space="preserve">Research methodologies refer to general ideas and approaches of research on a research question in a systematic and dependable manner. In health and social care research, the methodology assists in the determination of evidence collection, perception, and utilization to produce findings. Quantitative methodology is concerned with figures and statistical analysis. It is applicable in estimating prevalence, testing associations between variables and making results which could be </w:t>
      </w:r>
      <w:r w:rsidR="00EB5136" w:rsidRPr="00DD07DA">
        <w:rPr>
          <w:rFonts w:ascii="Arial" w:hAnsi="Arial" w:cs="Arial"/>
          <w:sz w:val="22"/>
          <w:szCs w:val="22"/>
        </w:rPr>
        <w:t>generalized</w:t>
      </w:r>
      <w:r w:rsidRPr="00DD07DA">
        <w:rPr>
          <w:rFonts w:ascii="Arial" w:hAnsi="Arial" w:cs="Arial"/>
          <w:sz w:val="22"/>
          <w:szCs w:val="22"/>
        </w:rPr>
        <w:t xml:space="preserve"> to vast population. Qualitative methodology, on the contrary, is concerned with non-numerical information like words, perceptions, and experiences that one goes through in their life. Mixed-methods research follows the same method, but in contrast to previous research methods, it involves using both numerical and narrative evidence at the same time to form a more comprehensive image of complex social issues (Renjith et al., 2021).  In this research question, the most suitable approach is a mixed-method approach. The reason behind this is that burnout is both measurable and experiential in </w:t>
      </w:r>
      <w:r w:rsidR="00EB5136" w:rsidRPr="00DD07DA">
        <w:rPr>
          <w:rFonts w:ascii="Arial" w:hAnsi="Arial" w:cs="Arial"/>
          <w:sz w:val="22"/>
          <w:szCs w:val="22"/>
        </w:rPr>
        <w:t>health</w:t>
      </w:r>
      <w:r w:rsidRPr="00DD07DA">
        <w:rPr>
          <w:rFonts w:ascii="Arial" w:hAnsi="Arial" w:cs="Arial"/>
          <w:sz w:val="22"/>
          <w:szCs w:val="22"/>
        </w:rPr>
        <w:t xml:space="preserve"> and social care. Quantitative data will be able to demonstrate the rates of burnout, sickness absence and stress throughout the whole labour force, whereas the qualitative data will be able to demonstrate how the employees get emotionally strained, the </w:t>
      </w:r>
      <w:r w:rsidR="00EB5136" w:rsidRPr="00DD07DA">
        <w:rPr>
          <w:rFonts w:ascii="Arial" w:hAnsi="Arial" w:cs="Arial"/>
          <w:sz w:val="22"/>
          <w:szCs w:val="22"/>
        </w:rPr>
        <w:t>organizational</w:t>
      </w:r>
      <w:r w:rsidRPr="00DD07DA">
        <w:rPr>
          <w:rFonts w:ascii="Arial" w:hAnsi="Arial" w:cs="Arial"/>
          <w:sz w:val="22"/>
          <w:szCs w:val="22"/>
        </w:rPr>
        <w:t xml:space="preserve"> culture and supportiveness to their day-to-day duties. The sources taken into consideration in this report can be also seen as </w:t>
      </w:r>
      <w:r w:rsidR="00EB5136" w:rsidRPr="00DD07DA">
        <w:rPr>
          <w:rFonts w:ascii="Arial" w:hAnsi="Arial" w:cs="Arial"/>
          <w:sz w:val="22"/>
          <w:szCs w:val="22"/>
        </w:rPr>
        <w:t>reflections</w:t>
      </w:r>
      <w:r w:rsidRPr="00DD07DA">
        <w:rPr>
          <w:rFonts w:ascii="Arial" w:hAnsi="Arial" w:cs="Arial"/>
          <w:sz w:val="22"/>
          <w:szCs w:val="22"/>
        </w:rPr>
        <w:t xml:space="preserve"> of this methodological range. Other studies are cross-sectional and quantitative, whereas others are mixed-method or qualitative into workplace experience. The use of a mixed-method approach is thus warranted as it integrates statistical knowledge with personal insight to provide a more comprehensive answer to the research question compared to either other method (Gemine et al., 2021; Renjith et al., 2021). </w:t>
      </w:r>
    </w:p>
    <w:p w14:paraId="23A99678" w14:textId="77777777" w:rsidR="009B6859" w:rsidRPr="00DD07DA" w:rsidRDefault="009B6859" w:rsidP="00596966">
      <w:pPr>
        <w:pStyle w:val="Heading1"/>
        <w:spacing w:line="360" w:lineRule="auto"/>
        <w:jc w:val="center"/>
        <w:rPr>
          <w:rFonts w:ascii="Arial" w:hAnsi="Arial" w:cs="Arial"/>
          <w:b/>
          <w:bCs/>
          <w:color w:val="auto"/>
          <w:sz w:val="22"/>
          <w:szCs w:val="22"/>
        </w:rPr>
      </w:pPr>
      <w:bookmarkStart w:id="4" w:name="_Toc225095048"/>
      <w:r w:rsidRPr="00DD07DA">
        <w:rPr>
          <w:rFonts w:ascii="Arial" w:hAnsi="Arial" w:cs="Arial"/>
          <w:b/>
          <w:bCs/>
          <w:color w:val="auto"/>
          <w:sz w:val="22"/>
          <w:szCs w:val="22"/>
        </w:rPr>
        <w:t>1.4 Data Collection</w:t>
      </w:r>
      <w:bookmarkEnd w:id="4"/>
    </w:p>
    <w:p w14:paraId="3BFE4E90" w14:textId="4ACB8A22" w:rsidR="009B6859" w:rsidRPr="00DD07DA" w:rsidRDefault="009B6859" w:rsidP="00596966">
      <w:pPr>
        <w:spacing w:line="360" w:lineRule="auto"/>
        <w:ind w:firstLine="720"/>
        <w:rPr>
          <w:rFonts w:ascii="Arial" w:hAnsi="Arial" w:cs="Arial"/>
          <w:sz w:val="22"/>
          <w:szCs w:val="22"/>
        </w:rPr>
      </w:pPr>
      <w:r w:rsidRPr="00DD07DA">
        <w:rPr>
          <w:rFonts w:ascii="Arial" w:hAnsi="Arial" w:cs="Arial"/>
          <w:sz w:val="22"/>
          <w:szCs w:val="22"/>
        </w:rPr>
        <w:t xml:space="preserve">Data collection can be referred to as the means of acquiring information on research. When it comes to health and social care, the frequently used methods are interview, </w:t>
      </w:r>
      <w:r w:rsidRPr="00DD07DA">
        <w:rPr>
          <w:rFonts w:ascii="Arial" w:hAnsi="Arial" w:cs="Arial"/>
          <w:sz w:val="22"/>
          <w:szCs w:val="22"/>
        </w:rPr>
        <w:lastRenderedPageBreak/>
        <w:t xml:space="preserve">questionnaires, observation, focus group, policy document, and published data. There is a major difference between primary and secondary data. Primary data is gathered personally by the researcher due to the specific aim of the research, and the secondary data is already gathered by other people and is recycled to create fresh research. The secondary data including journal articles, government reports, workforce statistics, etc can be used to locate general trends, provide context, and review prior knowledge. Primary data, in turn, will enable the researcher to address an individual question more narrowly and </w:t>
      </w:r>
      <w:r w:rsidR="00EB5136" w:rsidRPr="00DD07DA">
        <w:rPr>
          <w:rFonts w:ascii="Arial" w:hAnsi="Arial" w:cs="Arial"/>
          <w:sz w:val="22"/>
          <w:szCs w:val="22"/>
        </w:rPr>
        <w:t>up to date</w:t>
      </w:r>
      <w:r w:rsidRPr="00DD07DA">
        <w:rPr>
          <w:rFonts w:ascii="Arial" w:hAnsi="Arial" w:cs="Arial"/>
          <w:sz w:val="22"/>
          <w:szCs w:val="22"/>
        </w:rPr>
        <w:t xml:space="preserve"> (</w:t>
      </w:r>
      <w:proofErr w:type="spellStart"/>
      <w:r w:rsidRPr="00DD07DA">
        <w:rPr>
          <w:rFonts w:ascii="Arial" w:hAnsi="Arial" w:cs="Arial"/>
          <w:sz w:val="22"/>
          <w:szCs w:val="22"/>
        </w:rPr>
        <w:t>Taherdoost</w:t>
      </w:r>
      <w:proofErr w:type="spellEnd"/>
      <w:r w:rsidRPr="00DD07DA">
        <w:rPr>
          <w:rFonts w:ascii="Arial" w:hAnsi="Arial" w:cs="Arial"/>
          <w:sz w:val="22"/>
          <w:szCs w:val="22"/>
        </w:rPr>
        <w:t xml:space="preserve">, 2021).  The best possible approach to this research question, in terms of the most appropriate data collection, would be the mixed method of data collection comprising of a review of the secondary data and primary qualitative interview. Secondary sources would help to provide statistical and policy-level background, whereas semi-structured interviews would enable health and social care workers to give their personal accounts of stress, exhaustion, emotional labour, and workplace support (Adeoye-Olatunde and Olenik, 2021). The strengths of this strategy are obvious. Secondary data is effective, broad-scaled and applicable in creating the magnitude of the problem. Meanwhile, interview data provides richness, complexity, and understanding of the experience of burnout and its perception by employees in various positions.  </w:t>
      </w:r>
    </w:p>
    <w:p w14:paraId="2618C367" w14:textId="77777777" w:rsidR="009B6859" w:rsidRPr="00DD07DA" w:rsidRDefault="009B6859" w:rsidP="00596966">
      <w:pPr>
        <w:pStyle w:val="Heading1"/>
        <w:spacing w:line="360" w:lineRule="auto"/>
        <w:jc w:val="center"/>
        <w:rPr>
          <w:rFonts w:ascii="Arial" w:hAnsi="Arial" w:cs="Arial"/>
          <w:color w:val="auto"/>
          <w:sz w:val="22"/>
          <w:szCs w:val="22"/>
        </w:rPr>
      </w:pPr>
      <w:bookmarkStart w:id="5" w:name="_Toc225095049"/>
      <w:r w:rsidRPr="00DD07DA">
        <w:rPr>
          <w:rFonts w:ascii="Arial" w:hAnsi="Arial" w:cs="Arial"/>
          <w:b/>
          <w:bCs/>
          <w:color w:val="auto"/>
          <w:sz w:val="22"/>
          <w:szCs w:val="22"/>
        </w:rPr>
        <w:t>Conclusion</w:t>
      </w:r>
      <w:bookmarkEnd w:id="5"/>
    </w:p>
    <w:p w14:paraId="4FC18A76" w14:textId="349732CE" w:rsidR="009B6859" w:rsidRPr="00DD07DA" w:rsidRDefault="009B6859" w:rsidP="00596966">
      <w:pPr>
        <w:spacing w:line="360" w:lineRule="auto"/>
        <w:ind w:firstLine="720"/>
        <w:rPr>
          <w:rFonts w:ascii="Arial" w:hAnsi="Arial" w:cs="Arial"/>
          <w:sz w:val="22"/>
          <w:szCs w:val="22"/>
        </w:rPr>
      </w:pPr>
      <w:r w:rsidRPr="00DD07DA">
        <w:rPr>
          <w:rFonts w:ascii="Arial" w:hAnsi="Arial" w:cs="Arial"/>
          <w:sz w:val="22"/>
          <w:szCs w:val="22"/>
        </w:rPr>
        <w:t xml:space="preserve">This report </w:t>
      </w:r>
      <w:r w:rsidR="00EB5136" w:rsidRPr="00DD07DA">
        <w:rPr>
          <w:rFonts w:ascii="Arial" w:hAnsi="Arial" w:cs="Arial"/>
          <w:sz w:val="22"/>
          <w:szCs w:val="22"/>
        </w:rPr>
        <w:t>aims</w:t>
      </w:r>
      <w:r w:rsidRPr="00DD07DA">
        <w:rPr>
          <w:rFonts w:ascii="Arial" w:hAnsi="Arial" w:cs="Arial"/>
          <w:sz w:val="22"/>
          <w:szCs w:val="22"/>
        </w:rPr>
        <w:t xml:space="preserve"> to investigate the problem of mental health and burnout among staff working in the UK health and social care sector, and specifically NHS and social care workers. The major conclusions are that the problem of burnout has become dangerous and increasingly prevalent influenced by workload, emotional burden, staffing, and a lack of </w:t>
      </w:r>
      <w:r w:rsidR="00EB5136" w:rsidRPr="00DD07DA">
        <w:rPr>
          <w:rFonts w:ascii="Arial" w:hAnsi="Arial" w:cs="Arial"/>
          <w:sz w:val="22"/>
          <w:szCs w:val="22"/>
        </w:rPr>
        <w:t>organizational</w:t>
      </w:r>
      <w:r w:rsidRPr="00DD07DA">
        <w:rPr>
          <w:rFonts w:ascii="Arial" w:hAnsi="Arial" w:cs="Arial"/>
          <w:sz w:val="22"/>
          <w:szCs w:val="22"/>
        </w:rPr>
        <w:t xml:space="preserve"> support. It not only has an impact on the wellbeing of workers but service quality, core patient safety, and sustainability of the workforce. The report discovered that credible sources of information are available in government and NHS reports, peer-reviewed research, and professional policy sources. It </w:t>
      </w:r>
      <w:r w:rsidR="00EB5136" w:rsidRPr="00DD07DA">
        <w:rPr>
          <w:rFonts w:ascii="Arial" w:hAnsi="Arial" w:cs="Arial"/>
          <w:sz w:val="22"/>
          <w:szCs w:val="22"/>
        </w:rPr>
        <w:t>is also</w:t>
      </w:r>
      <w:r w:rsidRPr="00DD07DA">
        <w:rPr>
          <w:rFonts w:ascii="Arial" w:hAnsi="Arial" w:cs="Arial"/>
          <w:sz w:val="22"/>
          <w:szCs w:val="22"/>
        </w:rPr>
        <w:t xml:space="preserve"> decided that the combination of methods based upon secondary evidence and semi-structured interviews is the most effective approach to the answer concerning the research question. </w:t>
      </w:r>
    </w:p>
    <w:p w14:paraId="72BD5532" w14:textId="77777777" w:rsidR="00957184" w:rsidRPr="00DD07DA" w:rsidRDefault="00957184" w:rsidP="00596966">
      <w:pPr>
        <w:spacing w:line="360" w:lineRule="auto"/>
        <w:rPr>
          <w:rFonts w:ascii="Arial" w:hAnsi="Arial" w:cs="Arial"/>
          <w:sz w:val="22"/>
          <w:szCs w:val="22"/>
        </w:rPr>
      </w:pPr>
      <w:r w:rsidRPr="00DD07DA">
        <w:rPr>
          <w:rFonts w:ascii="Arial" w:hAnsi="Arial" w:cs="Arial"/>
          <w:sz w:val="22"/>
          <w:szCs w:val="22"/>
        </w:rPr>
        <w:br w:type="page"/>
      </w:r>
    </w:p>
    <w:p w14:paraId="7D590A82" w14:textId="1E1DA7DC" w:rsidR="00DE202C" w:rsidRPr="00DD07DA" w:rsidRDefault="009A6259" w:rsidP="00596966">
      <w:pPr>
        <w:spacing w:line="360" w:lineRule="auto"/>
        <w:jc w:val="center"/>
        <w:rPr>
          <w:rFonts w:ascii="Arial" w:hAnsi="Arial" w:cs="Arial"/>
          <w:b/>
          <w:bCs/>
          <w:sz w:val="22"/>
          <w:szCs w:val="22"/>
        </w:rPr>
      </w:pPr>
      <w:r w:rsidRPr="00DD07DA">
        <w:rPr>
          <w:rFonts w:ascii="Arial" w:hAnsi="Arial" w:cs="Arial"/>
          <w:b/>
          <w:bCs/>
          <w:sz w:val="22"/>
          <w:szCs w:val="22"/>
        </w:rPr>
        <w:lastRenderedPageBreak/>
        <w:t>References</w:t>
      </w:r>
    </w:p>
    <w:p w14:paraId="77F4A49F" w14:textId="77777777" w:rsidR="00957184" w:rsidRPr="00DD07DA" w:rsidRDefault="00957184" w:rsidP="00596966">
      <w:pPr>
        <w:spacing w:line="360" w:lineRule="auto"/>
        <w:ind w:left="720" w:hanging="720"/>
        <w:rPr>
          <w:rFonts w:ascii="Arial" w:hAnsi="Arial" w:cs="Arial"/>
          <w:sz w:val="22"/>
          <w:szCs w:val="22"/>
        </w:rPr>
      </w:pPr>
      <w:r w:rsidRPr="00DD07DA">
        <w:rPr>
          <w:rFonts w:ascii="Arial" w:hAnsi="Arial" w:cs="Arial"/>
          <w:sz w:val="22"/>
          <w:szCs w:val="22"/>
        </w:rPr>
        <w:t xml:space="preserve">Adeoye-Olatunde, O.A. and Olenik, N.L., 2021. Research and scholarly methods: Semi-structured interviews. </w:t>
      </w:r>
      <w:r w:rsidRPr="00DD07DA">
        <w:rPr>
          <w:rFonts w:ascii="Arial" w:hAnsi="Arial" w:cs="Arial"/>
          <w:i/>
          <w:iCs/>
          <w:sz w:val="22"/>
          <w:szCs w:val="22"/>
        </w:rPr>
        <w:t>Journal of the American College of Clinical Pharmacy</w:t>
      </w:r>
      <w:r w:rsidRPr="00DD07DA">
        <w:rPr>
          <w:rFonts w:ascii="Arial" w:hAnsi="Arial" w:cs="Arial"/>
          <w:sz w:val="22"/>
          <w:szCs w:val="22"/>
        </w:rPr>
        <w:t>, 4(10), pp.1358–1367.</w:t>
      </w:r>
    </w:p>
    <w:p w14:paraId="7F5C5CA5" w14:textId="77777777" w:rsidR="00957184" w:rsidRPr="00DD07DA" w:rsidRDefault="00957184" w:rsidP="00596966">
      <w:pPr>
        <w:spacing w:line="360" w:lineRule="auto"/>
        <w:ind w:left="720" w:hanging="720"/>
        <w:rPr>
          <w:rFonts w:ascii="Arial" w:hAnsi="Arial" w:cs="Arial"/>
          <w:sz w:val="22"/>
          <w:szCs w:val="22"/>
        </w:rPr>
      </w:pPr>
      <w:r w:rsidRPr="00DD07DA">
        <w:rPr>
          <w:rFonts w:ascii="Arial" w:hAnsi="Arial" w:cs="Arial"/>
          <w:sz w:val="22"/>
          <w:szCs w:val="22"/>
        </w:rPr>
        <w:t xml:space="preserve">Ferry, A.V., Wereski, R., Strachan, F.E., Mills, N.L. and Strachan, M.W.J., 2021. Predictors of healthcare worker burnout during the COVID-19 pandemic. </w:t>
      </w:r>
      <w:r w:rsidRPr="00DD07DA">
        <w:rPr>
          <w:rFonts w:ascii="Arial" w:hAnsi="Arial" w:cs="Arial"/>
          <w:i/>
          <w:iCs/>
          <w:sz w:val="22"/>
          <w:szCs w:val="22"/>
        </w:rPr>
        <w:t>BMJ Open</w:t>
      </w:r>
      <w:r w:rsidRPr="00DD07DA">
        <w:rPr>
          <w:rFonts w:ascii="Arial" w:hAnsi="Arial" w:cs="Arial"/>
          <w:sz w:val="22"/>
          <w:szCs w:val="22"/>
        </w:rPr>
        <w:t>, 11(8), e048845.</w:t>
      </w:r>
    </w:p>
    <w:p w14:paraId="155B33EF" w14:textId="77777777" w:rsidR="00957184" w:rsidRPr="00DD07DA" w:rsidRDefault="00957184" w:rsidP="00596966">
      <w:pPr>
        <w:spacing w:line="360" w:lineRule="auto"/>
        <w:ind w:left="720" w:hanging="720"/>
        <w:rPr>
          <w:rFonts w:ascii="Arial" w:hAnsi="Arial" w:cs="Arial"/>
          <w:sz w:val="22"/>
          <w:szCs w:val="22"/>
        </w:rPr>
      </w:pPr>
      <w:r w:rsidRPr="00DD07DA">
        <w:rPr>
          <w:rFonts w:ascii="Arial" w:hAnsi="Arial" w:cs="Arial"/>
          <w:sz w:val="22"/>
          <w:szCs w:val="22"/>
        </w:rPr>
        <w:t xml:space="preserve">Gemine, R., Davies, G.R., Tarrant, S., Davies, R.M., James, M. and Lewis, K., 2021. Factors associated with work-related burnout in NHS staff during COVID-19: A cross-sectional mixed-methods study. </w:t>
      </w:r>
      <w:r w:rsidRPr="00DD07DA">
        <w:rPr>
          <w:rFonts w:ascii="Arial" w:hAnsi="Arial" w:cs="Arial"/>
          <w:i/>
          <w:iCs/>
          <w:sz w:val="22"/>
          <w:szCs w:val="22"/>
        </w:rPr>
        <w:t>BMJ Open</w:t>
      </w:r>
      <w:r w:rsidRPr="00DD07DA">
        <w:rPr>
          <w:rFonts w:ascii="Arial" w:hAnsi="Arial" w:cs="Arial"/>
          <w:sz w:val="22"/>
          <w:szCs w:val="22"/>
        </w:rPr>
        <w:t>, 11(1), e042591.</w:t>
      </w:r>
    </w:p>
    <w:p w14:paraId="66E41364" w14:textId="77777777" w:rsidR="00957184" w:rsidRPr="00DD07DA" w:rsidRDefault="00957184" w:rsidP="00596966">
      <w:pPr>
        <w:spacing w:line="360" w:lineRule="auto"/>
        <w:ind w:left="720" w:hanging="720"/>
        <w:rPr>
          <w:rFonts w:ascii="Arial" w:hAnsi="Arial" w:cs="Arial"/>
          <w:sz w:val="22"/>
          <w:szCs w:val="22"/>
        </w:rPr>
      </w:pPr>
      <w:r w:rsidRPr="00DD07DA">
        <w:rPr>
          <w:rFonts w:ascii="Arial" w:hAnsi="Arial" w:cs="Arial"/>
          <w:sz w:val="22"/>
          <w:szCs w:val="22"/>
        </w:rPr>
        <w:t xml:space="preserve">Pappa, S., </w:t>
      </w:r>
      <w:proofErr w:type="spellStart"/>
      <w:r w:rsidRPr="00DD07DA">
        <w:rPr>
          <w:rFonts w:ascii="Arial" w:hAnsi="Arial" w:cs="Arial"/>
          <w:sz w:val="22"/>
          <w:szCs w:val="22"/>
        </w:rPr>
        <w:t>Ntella</w:t>
      </w:r>
      <w:proofErr w:type="spellEnd"/>
      <w:r w:rsidRPr="00DD07DA">
        <w:rPr>
          <w:rFonts w:ascii="Arial" w:hAnsi="Arial" w:cs="Arial"/>
          <w:sz w:val="22"/>
          <w:szCs w:val="22"/>
        </w:rPr>
        <w:t xml:space="preserve">, V., Giannakas, T., </w:t>
      </w:r>
      <w:proofErr w:type="spellStart"/>
      <w:r w:rsidRPr="00DD07DA">
        <w:rPr>
          <w:rFonts w:ascii="Arial" w:hAnsi="Arial" w:cs="Arial"/>
          <w:sz w:val="22"/>
          <w:szCs w:val="22"/>
        </w:rPr>
        <w:t>Giannakoulis</w:t>
      </w:r>
      <w:proofErr w:type="spellEnd"/>
      <w:r w:rsidRPr="00DD07DA">
        <w:rPr>
          <w:rFonts w:ascii="Arial" w:hAnsi="Arial" w:cs="Arial"/>
          <w:sz w:val="22"/>
          <w:szCs w:val="22"/>
        </w:rPr>
        <w:t xml:space="preserve">, V.G., Papoutsi, E. and </w:t>
      </w:r>
      <w:proofErr w:type="spellStart"/>
      <w:r w:rsidRPr="00DD07DA">
        <w:rPr>
          <w:rFonts w:ascii="Arial" w:hAnsi="Arial" w:cs="Arial"/>
          <w:sz w:val="22"/>
          <w:szCs w:val="22"/>
        </w:rPr>
        <w:t>Katsaounou</w:t>
      </w:r>
      <w:proofErr w:type="spellEnd"/>
      <w:r w:rsidRPr="00DD07DA">
        <w:rPr>
          <w:rFonts w:ascii="Arial" w:hAnsi="Arial" w:cs="Arial"/>
          <w:sz w:val="22"/>
          <w:szCs w:val="22"/>
        </w:rPr>
        <w:t xml:space="preserve">, P., 2021. Prevalence of depression, anxiety, and insomnia among healthcare workers during the COVID-19 pandemic: A systematic review and meta-analysis. </w:t>
      </w:r>
      <w:r w:rsidRPr="00DD07DA">
        <w:rPr>
          <w:rFonts w:ascii="Arial" w:hAnsi="Arial" w:cs="Arial"/>
          <w:i/>
          <w:iCs/>
          <w:sz w:val="22"/>
          <w:szCs w:val="22"/>
        </w:rPr>
        <w:t xml:space="preserve">Brain, </w:t>
      </w:r>
      <w:proofErr w:type="spellStart"/>
      <w:r w:rsidRPr="00DD07DA">
        <w:rPr>
          <w:rFonts w:ascii="Arial" w:hAnsi="Arial" w:cs="Arial"/>
          <w:i/>
          <w:iCs/>
          <w:sz w:val="22"/>
          <w:szCs w:val="22"/>
        </w:rPr>
        <w:t>Behavior</w:t>
      </w:r>
      <w:proofErr w:type="spellEnd"/>
      <w:r w:rsidRPr="00DD07DA">
        <w:rPr>
          <w:rFonts w:ascii="Arial" w:hAnsi="Arial" w:cs="Arial"/>
          <w:i/>
          <w:iCs/>
          <w:sz w:val="22"/>
          <w:szCs w:val="22"/>
        </w:rPr>
        <w:t>, and Immunity</w:t>
      </w:r>
      <w:r w:rsidRPr="00DD07DA">
        <w:rPr>
          <w:rFonts w:ascii="Arial" w:hAnsi="Arial" w:cs="Arial"/>
          <w:sz w:val="22"/>
          <w:szCs w:val="22"/>
        </w:rPr>
        <w:t>, 88, pp.901–907.</w:t>
      </w:r>
    </w:p>
    <w:p w14:paraId="56C8CCAD" w14:textId="77777777" w:rsidR="00957184" w:rsidRPr="00DD07DA" w:rsidRDefault="00957184" w:rsidP="00596966">
      <w:pPr>
        <w:spacing w:line="360" w:lineRule="auto"/>
        <w:ind w:left="720" w:hanging="720"/>
        <w:rPr>
          <w:rFonts w:ascii="Arial" w:hAnsi="Arial" w:cs="Arial"/>
          <w:sz w:val="22"/>
          <w:szCs w:val="22"/>
        </w:rPr>
      </w:pPr>
      <w:r w:rsidRPr="00DD07DA">
        <w:rPr>
          <w:rFonts w:ascii="Arial" w:hAnsi="Arial" w:cs="Arial"/>
          <w:sz w:val="22"/>
          <w:szCs w:val="22"/>
        </w:rPr>
        <w:t xml:space="preserve">Qureshi, M.I., et al., 2023. Mental health challenges and support strategies among healthcare professionals in the UK. </w:t>
      </w:r>
      <w:r w:rsidRPr="00DD07DA">
        <w:rPr>
          <w:rFonts w:ascii="Arial" w:hAnsi="Arial" w:cs="Arial"/>
          <w:i/>
          <w:iCs/>
          <w:sz w:val="22"/>
          <w:szCs w:val="22"/>
        </w:rPr>
        <w:t>International Journal of Environmental Research and Public Health</w:t>
      </w:r>
      <w:r w:rsidRPr="00DD07DA">
        <w:rPr>
          <w:rFonts w:ascii="Arial" w:hAnsi="Arial" w:cs="Arial"/>
          <w:sz w:val="22"/>
          <w:szCs w:val="22"/>
        </w:rPr>
        <w:t>, 20(5), pp.1–15.</w:t>
      </w:r>
    </w:p>
    <w:p w14:paraId="7060F185" w14:textId="77777777" w:rsidR="00957184" w:rsidRPr="00DD07DA" w:rsidRDefault="00957184" w:rsidP="00596966">
      <w:pPr>
        <w:spacing w:line="360" w:lineRule="auto"/>
        <w:ind w:left="720" w:hanging="720"/>
        <w:rPr>
          <w:rFonts w:ascii="Arial" w:hAnsi="Arial" w:cs="Arial"/>
          <w:sz w:val="22"/>
          <w:szCs w:val="22"/>
        </w:rPr>
      </w:pPr>
      <w:r w:rsidRPr="00DD07DA">
        <w:rPr>
          <w:rFonts w:ascii="Arial" w:hAnsi="Arial" w:cs="Arial"/>
          <w:sz w:val="22"/>
          <w:szCs w:val="22"/>
        </w:rPr>
        <w:t xml:space="preserve">Renjith, V., </w:t>
      </w:r>
      <w:proofErr w:type="spellStart"/>
      <w:r w:rsidRPr="00DD07DA">
        <w:rPr>
          <w:rFonts w:ascii="Arial" w:hAnsi="Arial" w:cs="Arial"/>
          <w:sz w:val="22"/>
          <w:szCs w:val="22"/>
        </w:rPr>
        <w:t>Yesodharan</w:t>
      </w:r>
      <w:proofErr w:type="spellEnd"/>
      <w:r w:rsidRPr="00DD07DA">
        <w:rPr>
          <w:rFonts w:ascii="Arial" w:hAnsi="Arial" w:cs="Arial"/>
          <w:sz w:val="22"/>
          <w:szCs w:val="22"/>
        </w:rPr>
        <w:t xml:space="preserve">, R., Noronha, J.A., Ladd, E. and George, A., 2021. Qualitative methods in health care research. </w:t>
      </w:r>
      <w:r w:rsidRPr="00DD07DA">
        <w:rPr>
          <w:rFonts w:ascii="Arial" w:hAnsi="Arial" w:cs="Arial"/>
          <w:i/>
          <w:iCs/>
          <w:sz w:val="22"/>
          <w:szCs w:val="22"/>
        </w:rPr>
        <w:t>International Journal of Preventive Medicine</w:t>
      </w:r>
      <w:r w:rsidRPr="00DD07DA">
        <w:rPr>
          <w:rFonts w:ascii="Arial" w:hAnsi="Arial" w:cs="Arial"/>
          <w:sz w:val="22"/>
          <w:szCs w:val="22"/>
        </w:rPr>
        <w:t>, 12, p.20.</w:t>
      </w:r>
    </w:p>
    <w:p w14:paraId="521E7201" w14:textId="77777777" w:rsidR="00957184" w:rsidRPr="00DD07DA" w:rsidRDefault="00957184" w:rsidP="00596966">
      <w:pPr>
        <w:spacing w:line="360" w:lineRule="auto"/>
        <w:ind w:left="720" w:hanging="720"/>
        <w:rPr>
          <w:rFonts w:ascii="Arial" w:hAnsi="Arial" w:cs="Arial"/>
          <w:sz w:val="22"/>
          <w:szCs w:val="22"/>
        </w:rPr>
      </w:pPr>
      <w:proofErr w:type="spellStart"/>
      <w:r w:rsidRPr="00DD07DA">
        <w:rPr>
          <w:rFonts w:ascii="Arial" w:hAnsi="Arial" w:cs="Arial"/>
          <w:sz w:val="22"/>
          <w:szCs w:val="22"/>
        </w:rPr>
        <w:t>Taherdoost</w:t>
      </w:r>
      <w:proofErr w:type="spellEnd"/>
      <w:r w:rsidRPr="00DD07DA">
        <w:rPr>
          <w:rFonts w:ascii="Arial" w:hAnsi="Arial" w:cs="Arial"/>
          <w:sz w:val="22"/>
          <w:szCs w:val="22"/>
        </w:rPr>
        <w:t xml:space="preserve">, H., 2021. Data collection methods and tools for research: A step-by-step guide. </w:t>
      </w:r>
      <w:r w:rsidRPr="00DD07DA">
        <w:rPr>
          <w:rFonts w:ascii="Arial" w:hAnsi="Arial" w:cs="Arial"/>
          <w:i/>
          <w:iCs/>
          <w:sz w:val="22"/>
          <w:szCs w:val="22"/>
        </w:rPr>
        <w:t>International Journal of Academic Research in Management</w:t>
      </w:r>
      <w:r w:rsidRPr="00DD07DA">
        <w:rPr>
          <w:rFonts w:ascii="Arial" w:hAnsi="Arial" w:cs="Arial"/>
          <w:sz w:val="22"/>
          <w:szCs w:val="22"/>
        </w:rPr>
        <w:t>, 10(1), pp.10–38.</w:t>
      </w:r>
    </w:p>
    <w:p w14:paraId="75085F69" w14:textId="77777777" w:rsidR="00957184" w:rsidRPr="00DD07DA" w:rsidRDefault="00957184" w:rsidP="00596966">
      <w:pPr>
        <w:spacing w:line="360" w:lineRule="auto"/>
        <w:ind w:left="720" w:hanging="720"/>
        <w:rPr>
          <w:rFonts w:ascii="Arial" w:hAnsi="Arial" w:cs="Arial"/>
          <w:sz w:val="22"/>
          <w:szCs w:val="22"/>
        </w:rPr>
      </w:pPr>
      <w:r w:rsidRPr="00DD07DA">
        <w:rPr>
          <w:rFonts w:ascii="Arial" w:hAnsi="Arial" w:cs="Arial"/>
          <w:sz w:val="22"/>
          <w:szCs w:val="22"/>
        </w:rPr>
        <w:t xml:space="preserve">Wallbank, S., 2025. Burnout and emotional wellbeing among health and social care staff: Implications for workforce sustainability. </w:t>
      </w:r>
      <w:r w:rsidRPr="00DD07DA">
        <w:rPr>
          <w:rFonts w:ascii="Arial" w:hAnsi="Arial" w:cs="Arial"/>
          <w:i/>
          <w:iCs/>
          <w:sz w:val="22"/>
          <w:szCs w:val="22"/>
        </w:rPr>
        <w:t>Journal of Health Services Research &amp; Policy</w:t>
      </w:r>
      <w:r w:rsidRPr="00DD07DA">
        <w:rPr>
          <w:rFonts w:ascii="Arial" w:hAnsi="Arial" w:cs="Arial"/>
          <w:sz w:val="22"/>
          <w:szCs w:val="22"/>
        </w:rPr>
        <w:t>, 30(1), pp.45–52.</w:t>
      </w:r>
    </w:p>
    <w:p w14:paraId="44FA12DC" w14:textId="77777777" w:rsidR="00957184" w:rsidRPr="00DD07DA" w:rsidRDefault="00957184" w:rsidP="00596966">
      <w:pPr>
        <w:spacing w:line="360" w:lineRule="auto"/>
        <w:rPr>
          <w:rFonts w:ascii="Arial" w:hAnsi="Arial" w:cs="Arial"/>
          <w:sz w:val="22"/>
          <w:szCs w:val="22"/>
        </w:rPr>
      </w:pPr>
    </w:p>
    <w:p w14:paraId="5E89705A" w14:textId="77777777" w:rsidR="009A6259" w:rsidRPr="00DD07DA" w:rsidRDefault="009A6259" w:rsidP="00596966">
      <w:pPr>
        <w:spacing w:line="360" w:lineRule="auto"/>
        <w:rPr>
          <w:rFonts w:ascii="Arial" w:hAnsi="Arial" w:cs="Arial"/>
          <w:sz w:val="22"/>
          <w:szCs w:val="22"/>
        </w:rPr>
      </w:pPr>
    </w:p>
    <w:sectPr w:rsidR="009A6259" w:rsidRPr="00DD07D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3D9D6" w14:textId="77777777" w:rsidR="00526D47" w:rsidRDefault="00526D47" w:rsidP="0041739E">
      <w:pPr>
        <w:spacing w:after="0" w:line="240" w:lineRule="auto"/>
      </w:pPr>
      <w:r>
        <w:separator/>
      </w:r>
    </w:p>
  </w:endnote>
  <w:endnote w:type="continuationSeparator" w:id="0">
    <w:p w14:paraId="7AB49D52" w14:textId="77777777" w:rsidR="00526D47" w:rsidRDefault="00526D47" w:rsidP="00417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4714542"/>
      <w:docPartObj>
        <w:docPartGallery w:val="Page Numbers (Bottom of Page)"/>
        <w:docPartUnique/>
      </w:docPartObj>
    </w:sdtPr>
    <w:sdtEndPr>
      <w:rPr>
        <w:noProof/>
      </w:rPr>
    </w:sdtEndPr>
    <w:sdtContent>
      <w:p w14:paraId="636400DB" w14:textId="21D53FFE" w:rsidR="0041739E" w:rsidRDefault="004173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3F0560" w14:textId="77777777" w:rsidR="0041739E" w:rsidRDefault="00417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C77C0" w14:textId="77777777" w:rsidR="00526D47" w:rsidRDefault="00526D47" w:rsidP="0041739E">
      <w:pPr>
        <w:spacing w:after="0" w:line="240" w:lineRule="auto"/>
      </w:pPr>
      <w:r>
        <w:separator/>
      </w:r>
    </w:p>
  </w:footnote>
  <w:footnote w:type="continuationSeparator" w:id="0">
    <w:p w14:paraId="317493DD" w14:textId="77777777" w:rsidR="00526D47" w:rsidRDefault="00526D47" w:rsidP="004173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859"/>
    <w:rsid w:val="003A068D"/>
    <w:rsid w:val="003A3019"/>
    <w:rsid w:val="003C11AA"/>
    <w:rsid w:val="003C1598"/>
    <w:rsid w:val="003F5C7B"/>
    <w:rsid w:val="0041739E"/>
    <w:rsid w:val="00464AF3"/>
    <w:rsid w:val="004C66FF"/>
    <w:rsid w:val="00526D47"/>
    <w:rsid w:val="00596966"/>
    <w:rsid w:val="005E4E51"/>
    <w:rsid w:val="006568AA"/>
    <w:rsid w:val="006D623F"/>
    <w:rsid w:val="008A068B"/>
    <w:rsid w:val="008B133A"/>
    <w:rsid w:val="00957184"/>
    <w:rsid w:val="009A6259"/>
    <w:rsid w:val="009B6859"/>
    <w:rsid w:val="00AD485E"/>
    <w:rsid w:val="00AF7B80"/>
    <w:rsid w:val="00B972D5"/>
    <w:rsid w:val="00C2157E"/>
    <w:rsid w:val="00DD07DA"/>
    <w:rsid w:val="00DE202C"/>
    <w:rsid w:val="00E40E76"/>
    <w:rsid w:val="00EB5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1ECA9"/>
  <w15:chartTrackingRefBased/>
  <w15:docId w15:val="{1C43E94E-A258-455B-B184-6BDB54E8E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B68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B68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685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685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685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68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68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68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68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85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B685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685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68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68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68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68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68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6859"/>
    <w:rPr>
      <w:rFonts w:eastAsiaTheme="majorEastAsia" w:cstheme="majorBidi"/>
      <w:color w:val="272727" w:themeColor="text1" w:themeTint="D8"/>
    </w:rPr>
  </w:style>
  <w:style w:type="paragraph" w:styleId="Title">
    <w:name w:val="Title"/>
    <w:basedOn w:val="Normal"/>
    <w:next w:val="Normal"/>
    <w:link w:val="TitleChar"/>
    <w:uiPriority w:val="10"/>
    <w:qFormat/>
    <w:rsid w:val="009B68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68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68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68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6859"/>
    <w:pPr>
      <w:spacing w:before="160"/>
      <w:jc w:val="center"/>
    </w:pPr>
    <w:rPr>
      <w:i/>
      <w:iCs/>
      <w:color w:val="404040" w:themeColor="text1" w:themeTint="BF"/>
    </w:rPr>
  </w:style>
  <w:style w:type="character" w:customStyle="1" w:styleId="QuoteChar">
    <w:name w:val="Quote Char"/>
    <w:basedOn w:val="DefaultParagraphFont"/>
    <w:link w:val="Quote"/>
    <w:uiPriority w:val="29"/>
    <w:rsid w:val="009B6859"/>
    <w:rPr>
      <w:i/>
      <w:iCs/>
      <w:color w:val="404040" w:themeColor="text1" w:themeTint="BF"/>
    </w:rPr>
  </w:style>
  <w:style w:type="paragraph" w:styleId="ListParagraph">
    <w:name w:val="List Paragraph"/>
    <w:basedOn w:val="Normal"/>
    <w:uiPriority w:val="34"/>
    <w:qFormat/>
    <w:rsid w:val="009B6859"/>
    <w:pPr>
      <w:ind w:left="720"/>
      <w:contextualSpacing/>
    </w:pPr>
  </w:style>
  <w:style w:type="character" w:styleId="IntenseEmphasis">
    <w:name w:val="Intense Emphasis"/>
    <w:basedOn w:val="DefaultParagraphFont"/>
    <w:uiPriority w:val="21"/>
    <w:qFormat/>
    <w:rsid w:val="009B6859"/>
    <w:rPr>
      <w:i/>
      <w:iCs/>
      <w:color w:val="2F5496" w:themeColor="accent1" w:themeShade="BF"/>
    </w:rPr>
  </w:style>
  <w:style w:type="paragraph" w:styleId="IntenseQuote">
    <w:name w:val="Intense Quote"/>
    <w:basedOn w:val="Normal"/>
    <w:next w:val="Normal"/>
    <w:link w:val="IntenseQuoteChar"/>
    <w:uiPriority w:val="30"/>
    <w:qFormat/>
    <w:rsid w:val="009B68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6859"/>
    <w:rPr>
      <w:i/>
      <w:iCs/>
      <w:color w:val="2F5496" w:themeColor="accent1" w:themeShade="BF"/>
    </w:rPr>
  </w:style>
  <w:style w:type="character" w:styleId="IntenseReference">
    <w:name w:val="Intense Reference"/>
    <w:basedOn w:val="DefaultParagraphFont"/>
    <w:uiPriority w:val="32"/>
    <w:qFormat/>
    <w:rsid w:val="009B6859"/>
    <w:rPr>
      <w:b/>
      <w:bCs/>
      <w:smallCaps/>
      <w:color w:val="2F5496" w:themeColor="accent1" w:themeShade="BF"/>
      <w:spacing w:val="5"/>
    </w:rPr>
  </w:style>
  <w:style w:type="paragraph" w:styleId="TOCHeading">
    <w:name w:val="TOC Heading"/>
    <w:basedOn w:val="Heading1"/>
    <w:next w:val="Normal"/>
    <w:uiPriority w:val="39"/>
    <w:unhideWhenUsed/>
    <w:qFormat/>
    <w:rsid w:val="009B685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B6859"/>
    <w:pPr>
      <w:spacing w:after="100"/>
    </w:pPr>
  </w:style>
  <w:style w:type="character" w:styleId="Hyperlink">
    <w:name w:val="Hyperlink"/>
    <w:basedOn w:val="DefaultParagraphFont"/>
    <w:uiPriority w:val="99"/>
    <w:unhideWhenUsed/>
    <w:rsid w:val="009B6859"/>
    <w:rPr>
      <w:color w:val="0563C1" w:themeColor="hyperlink"/>
      <w:u w:val="single"/>
    </w:rPr>
  </w:style>
  <w:style w:type="paragraph" w:styleId="Header">
    <w:name w:val="header"/>
    <w:basedOn w:val="Normal"/>
    <w:link w:val="HeaderChar"/>
    <w:uiPriority w:val="99"/>
    <w:unhideWhenUsed/>
    <w:rsid w:val="004173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39E"/>
    <w:rPr>
      <w:lang w:val="en-GB"/>
    </w:rPr>
  </w:style>
  <w:style w:type="paragraph" w:styleId="Footer">
    <w:name w:val="footer"/>
    <w:basedOn w:val="Normal"/>
    <w:link w:val="FooterChar"/>
    <w:uiPriority w:val="99"/>
    <w:unhideWhenUsed/>
    <w:rsid w:val="00417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39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127A8-7C5D-4BB3-A666-88EEF98EC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1841</Words>
  <Characters>10688</Characters>
  <Application>Microsoft Office Word</Application>
  <DocSecurity>0</DocSecurity>
  <Lines>179</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Meryum Alam (2522888)</cp:lastModifiedBy>
  <cp:revision>2</cp:revision>
  <dcterms:created xsi:type="dcterms:W3CDTF">2026-03-22T20:28:00Z</dcterms:created>
  <dcterms:modified xsi:type="dcterms:W3CDTF">2026-03-22T20:28:00Z</dcterms:modified>
</cp:coreProperties>
</file>