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D13C85" w14:textId="32397021" w:rsidR="004B0271" w:rsidRPr="004B0271" w:rsidRDefault="004B0271" w:rsidP="004B0271">
      <w:pPr>
        <w:rPr>
          <w:b/>
        </w:rPr>
      </w:pPr>
    </w:p>
    <w:p w14:paraId="046D7655" w14:textId="77777777" w:rsidR="004B0271" w:rsidRPr="004B0271" w:rsidRDefault="004B0271" w:rsidP="004B0271">
      <w:pPr>
        <w:rPr>
          <w:b/>
          <w:lang w:val="cy-GB"/>
        </w:rPr>
      </w:pPr>
      <w:r w:rsidRPr="004B0271">
        <w:rPr>
          <w:b/>
          <w:lang w:val="cy-GB"/>
        </w:rPr>
        <w:t xml:space="preserve">Postgraduate/Distance Learning </w:t>
      </w:r>
    </w:p>
    <w:p w14:paraId="766159D1" w14:textId="77777777" w:rsidR="004B0271" w:rsidRPr="004B0271" w:rsidRDefault="004B0271" w:rsidP="004B0271">
      <w:pPr>
        <w:rPr>
          <w:b/>
        </w:rPr>
      </w:pPr>
      <w:r w:rsidRPr="004B0271">
        <w:rPr>
          <w:b/>
          <w:lang w:val="cy-GB"/>
        </w:rPr>
        <w:t>Assignment coversheet &amp; feedback form</w:t>
      </w:r>
    </w:p>
    <w:p w14:paraId="0FBF96F2" w14:textId="77777777" w:rsidR="004B0271" w:rsidRPr="004B0271" w:rsidRDefault="004B0271" w:rsidP="004B0271">
      <w:pPr>
        <w:rPr>
          <w:b/>
          <w:lang w:val="cy-GB"/>
        </w:rPr>
      </w:pPr>
    </w:p>
    <w:p w14:paraId="440E8AAB" w14:textId="77777777" w:rsidR="004B0271" w:rsidRPr="004B0271" w:rsidRDefault="004B0271" w:rsidP="004B0271">
      <w:pPr>
        <w:rPr>
          <w:b/>
          <w:bCs/>
          <w:lang w:val="cy-GB"/>
        </w:rPr>
      </w:pPr>
      <w:r w:rsidRPr="004B0271">
        <w:rPr>
          <w:b/>
          <w:bCs/>
          <w:lang w:val="cy-GB"/>
        </w:rPr>
        <w:t>THIS SHEET MUST BE THE FIRST PAGE OF THE ASSIGNMENT YOU ARE SUBMITTING  (DO NOT SEND AS A SEPARATE FILE)</w:t>
      </w:r>
    </w:p>
    <w:p w14:paraId="7CEAAA45" w14:textId="77777777" w:rsidR="004B0271" w:rsidRPr="004B0271" w:rsidRDefault="004B0271" w:rsidP="004B0271">
      <w:pPr>
        <w:rPr>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B0271" w:rsidRPr="004B0271" w14:paraId="1040A038" w14:textId="77777777" w:rsidTr="004B0271">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51930556" w14:textId="77777777" w:rsidR="004B0271" w:rsidRPr="004B0271" w:rsidRDefault="004B0271" w:rsidP="004B0271">
            <w:pPr>
              <w:rPr>
                <w:b/>
              </w:rPr>
            </w:pPr>
            <w:r w:rsidRPr="004B0271">
              <w:rPr>
                <w:b/>
              </w:rPr>
              <w:t>For completion by the student:</w:t>
            </w:r>
          </w:p>
        </w:tc>
      </w:tr>
      <w:tr w:rsidR="004B0271" w:rsidRPr="004B0271" w14:paraId="675E5823" w14:textId="77777777" w:rsidTr="004B0271">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1A4F2E02" w14:textId="330FAB82" w:rsidR="004B0271" w:rsidRPr="004B0271" w:rsidRDefault="004B0271" w:rsidP="004B0271">
            <w:pPr>
              <w:rPr>
                <w:b/>
              </w:rPr>
            </w:pPr>
            <w:r w:rsidRPr="004B0271">
              <w:rPr>
                <w:b/>
              </w:rPr>
              <w:t>Student Name:</w:t>
            </w:r>
            <w:r w:rsidR="0098166F">
              <w:rPr>
                <w:b/>
              </w:rPr>
              <w:t xml:space="preserve">  Andrea Smith</w:t>
            </w:r>
          </w:p>
          <w:p w14:paraId="6AA4B5E6" w14:textId="77777777" w:rsidR="004B0271" w:rsidRPr="004B0271" w:rsidRDefault="004B0271" w:rsidP="004B0271">
            <w:pPr>
              <w:rPr>
                <w:b/>
              </w:rPr>
            </w:pPr>
          </w:p>
          <w:p w14:paraId="4BE33B14" w14:textId="224679F2" w:rsidR="004B0271" w:rsidRPr="004B0271" w:rsidRDefault="004B0271" w:rsidP="004B0271">
            <w:pPr>
              <w:rPr>
                <w:b/>
              </w:rPr>
            </w:pPr>
            <w:r w:rsidRPr="004B0271">
              <w:rPr>
                <w:b/>
              </w:rPr>
              <w:t xml:space="preserve">Student </w:t>
            </w:r>
            <w:r w:rsidRPr="004B0271">
              <w:rPr>
                <w:b/>
                <w:bCs/>
                <w:u w:val="single"/>
              </w:rPr>
              <w:t>University</w:t>
            </w:r>
            <w:r w:rsidRPr="004B0271">
              <w:rPr>
                <w:b/>
                <w:u w:val="single"/>
              </w:rPr>
              <w:t xml:space="preserve"> </w:t>
            </w:r>
            <w:r w:rsidRPr="004B0271">
              <w:rPr>
                <w:b/>
              </w:rPr>
              <w:t xml:space="preserve">Email: </w:t>
            </w:r>
            <w:r w:rsidR="0098166F">
              <w:rPr>
                <w:b/>
              </w:rPr>
              <w:t>1705370@student.uwtsd.ac.uk</w:t>
            </w:r>
          </w:p>
        </w:tc>
      </w:tr>
      <w:tr w:rsidR="004B0271" w:rsidRPr="004B0271" w14:paraId="52BE571E" w14:textId="77777777" w:rsidTr="004B0271">
        <w:trPr>
          <w:trHeight w:val="849"/>
        </w:trPr>
        <w:tc>
          <w:tcPr>
            <w:tcW w:w="4788" w:type="dxa"/>
            <w:tcBorders>
              <w:top w:val="single" w:sz="4" w:space="0" w:color="000000"/>
              <w:left w:val="single" w:sz="4" w:space="0" w:color="000000"/>
              <w:bottom w:val="single" w:sz="4" w:space="0" w:color="000000"/>
              <w:right w:val="single" w:sz="4" w:space="0" w:color="000000"/>
            </w:tcBorders>
          </w:tcPr>
          <w:p w14:paraId="296829CE" w14:textId="32F7C64A" w:rsidR="004B0271" w:rsidRPr="004B0271" w:rsidRDefault="004B0271" w:rsidP="004B0271">
            <w:pPr>
              <w:rPr>
                <w:b/>
              </w:rPr>
            </w:pPr>
            <w:r w:rsidRPr="004B0271">
              <w:rPr>
                <w:b/>
              </w:rPr>
              <w:t>Module code:</w:t>
            </w:r>
            <w:r w:rsidR="0098166F">
              <w:rPr>
                <w:b/>
              </w:rPr>
              <w:t xml:space="preserve"> AHAN7043</w:t>
            </w:r>
          </w:p>
          <w:p w14:paraId="1C189DAD" w14:textId="77777777" w:rsidR="004B0271" w:rsidRPr="004B0271" w:rsidRDefault="004B0271" w:rsidP="004B0271">
            <w:pPr>
              <w:rPr>
                <w:b/>
              </w:rPr>
            </w:pPr>
          </w:p>
          <w:p w14:paraId="7765C784" w14:textId="77777777" w:rsidR="004B0271" w:rsidRPr="004B0271" w:rsidRDefault="004B0271" w:rsidP="004B0271">
            <w:pPr>
              <w:rPr>
                <w:b/>
              </w:rPr>
            </w:pPr>
            <w:r w:rsidRPr="004B0271">
              <w:rPr>
                <w:b/>
              </w:rPr>
              <w:t>Module title:</w:t>
            </w:r>
          </w:p>
          <w:p w14:paraId="00829A3D" w14:textId="77777777" w:rsidR="0098166F" w:rsidRPr="0098166F" w:rsidRDefault="0098166F" w:rsidP="0098166F">
            <w:pPr>
              <w:rPr>
                <w:b/>
              </w:rPr>
            </w:pPr>
            <w:r w:rsidRPr="0098166F">
              <w:rPr>
                <w:b/>
              </w:rPr>
              <w:t>Skyscapes, Cosmology and Archaeology</w:t>
            </w:r>
          </w:p>
          <w:p w14:paraId="16A412B5" w14:textId="77777777" w:rsidR="004B0271" w:rsidRPr="004B0271" w:rsidRDefault="004B0271" w:rsidP="004B0271">
            <w:pPr>
              <w:rPr>
                <w:b/>
              </w:rPr>
            </w:pPr>
          </w:p>
          <w:p w14:paraId="2F6E780E" w14:textId="77777777" w:rsidR="004B0271" w:rsidRPr="004B0271" w:rsidRDefault="004B0271" w:rsidP="004B0271">
            <w:pPr>
              <w:rPr>
                <w:b/>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4944BD86" w14:textId="77777777" w:rsidR="004B0271" w:rsidRDefault="004B0271" w:rsidP="004B0271">
            <w:pPr>
              <w:rPr>
                <w:b/>
              </w:rPr>
            </w:pPr>
            <w:r w:rsidRPr="004B0271">
              <w:rPr>
                <w:b/>
              </w:rPr>
              <w:t>Student ID number:</w:t>
            </w:r>
          </w:p>
          <w:p w14:paraId="3C0083CF" w14:textId="64E8B377" w:rsidR="0098166F" w:rsidRPr="004B0271" w:rsidRDefault="0098166F" w:rsidP="004B0271">
            <w:pPr>
              <w:rPr>
                <w:b/>
              </w:rPr>
            </w:pPr>
            <w:r>
              <w:rPr>
                <w:b/>
              </w:rPr>
              <w:t>1705370</w:t>
            </w:r>
          </w:p>
        </w:tc>
        <w:tc>
          <w:tcPr>
            <w:tcW w:w="1802" w:type="dxa"/>
            <w:tcBorders>
              <w:top w:val="single" w:sz="4" w:space="0" w:color="000000"/>
              <w:left w:val="single" w:sz="4" w:space="0" w:color="000000"/>
              <w:bottom w:val="single" w:sz="4" w:space="0" w:color="000000"/>
              <w:right w:val="single" w:sz="4" w:space="0" w:color="000000"/>
            </w:tcBorders>
            <w:hideMark/>
          </w:tcPr>
          <w:p w14:paraId="7ACD640D" w14:textId="77777777" w:rsidR="004B0271" w:rsidRPr="004B0271" w:rsidRDefault="004B0271" w:rsidP="004B0271">
            <w:pPr>
              <w:rPr>
                <w:b/>
              </w:rPr>
            </w:pPr>
            <w:r w:rsidRPr="004B0271">
              <w:rPr>
                <w:b/>
              </w:rPr>
              <w:t>Educational support needs:</w:t>
            </w:r>
          </w:p>
          <w:p w14:paraId="34844E58" w14:textId="7A061E88" w:rsidR="004B0271" w:rsidRPr="004B0271" w:rsidRDefault="004B0271" w:rsidP="004B0271">
            <w:pPr>
              <w:rPr>
                <w:b/>
              </w:rPr>
            </w:pPr>
            <w:r w:rsidRPr="004B0271">
              <w:rPr>
                <w:b/>
              </w:rPr>
              <w:t>No</w:t>
            </w:r>
          </w:p>
        </w:tc>
      </w:tr>
      <w:tr w:rsidR="004B0271" w:rsidRPr="004B0271" w14:paraId="1398C463" w14:textId="77777777" w:rsidTr="004B0271">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6B20E8DF" w14:textId="77777777" w:rsidR="004B0271" w:rsidRPr="004B0271" w:rsidRDefault="004B0271" w:rsidP="004B0271">
            <w:pPr>
              <w:rPr>
                <w:b/>
              </w:rPr>
            </w:pPr>
            <w:r w:rsidRPr="004B0271">
              <w:rPr>
                <w:b/>
              </w:rPr>
              <w:t>Assignment title:</w:t>
            </w:r>
          </w:p>
          <w:p w14:paraId="01D122D3" w14:textId="77777777" w:rsidR="0098166F" w:rsidRPr="0098166F" w:rsidRDefault="0098166F" w:rsidP="0098166F">
            <w:pPr>
              <w:rPr>
                <w:b/>
              </w:rPr>
            </w:pPr>
            <w:r w:rsidRPr="0098166F">
              <w:rPr>
                <w:b/>
              </w:rPr>
              <w:t xml:space="preserve">A critical review of the debate over the interpretation of Medieval Churches in the United Kingdom using the case studies of research papers by JR Ali and P </w:t>
            </w:r>
            <w:proofErr w:type="spellStart"/>
            <w:r w:rsidRPr="0098166F">
              <w:rPr>
                <w:b/>
              </w:rPr>
              <w:t>Cunich</w:t>
            </w:r>
            <w:proofErr w:type="spellEnd"/>
            <w:r w:rsidRPr="0098166F">
              <w:rPr>
                <w:b/>
              </w:rPr>
              <w:t xml:space="preserve">, </w:t>
            </w:r>
            <w:r w:rsidRPr="0098166F">
              <w:rPr>
                <w:b/>
                <w:i/>
              </w:rPr>
              <w:t>The Orientation of Churches: Some New Evidence</w:t>
            </w:r>
            <w:r w:rsidRPr="0098166F">
              <w:rPr>
                <w:b/>
              </w:rPr>
              <w:t xml:space="preserve">, (2001) and B Brady, D </w:t>
            </w:r>
            <w:proofErr w:type="spellStart"/>
            <w:r w:rsidRPr="0098166F">
              <w:rPr>
                <w:b/>
              </w:rPr>
              <w:t>Gunzburg</w:t>
            </w:r>
            <w:proofErr w:type="spellEnd"/>
            <w:r w:rsidRPr="0098166F">
              <w:rPr>
                <w:b/>
              </w:rPr>
              <w:t xml:space="preserve"> and F Silva, </w:t>
            </w:r>
            <w:r w:rsidRPr="0098166F">
              <w:rPr>
                <w:b/>
                <w:i/>
              </w:rPr>
              <w:t>The Orientation of Cistercian Churches in Wales: A Cultural Astronomy Case Study</w:t>
            </w:r>
            <w:r w:rsidRPr="0098166F">
              <w:rPr>
                <w:b/>
              </w:rPr>
              <w:t xml:space="preserve"> (2016).</w:t>
            </w:r>
          </w:p>
          <w:p w14:paraId="5BC77B32" w14:textId="77777777" w:rsidR="004B0271" w:rsidRPr="004B0271" w:rsidRDefault="004B0271" w:rsidP="004B0271">
            <w:pPr>
              <w:rPr>
                <w:b/>
              </w:rPr>
            </w:pPr>
          </w:p>
          <w:p w14:paraId="0ECE18C4" w14:textId="4C176D3B" w:rsidR="004B0271" w:rsidRPr="004B0271" w:rsidRDefault="004B0271" w:rsidP="004B0271">
            <w:pPr>
              <w:rPr>
                <w:b/>
              </w:rPr>
            </w:pPr>
            <w:r w:rsidRPr="004B0271">
              <w:rPr>
                <w:b/>
              </w:rPr>
              <w:t>Assignment due date:</w:t>
            </w:r>
            <w:r w:rsidR="0098166F">
              <w:rPr>
                <w:b/>
              </w:rPr>
              <w:t xml:space="preserve"> 5 March 2018</w:t>
            </w:r>
          </w:p>
        </w:tc>
      </w:tr>
      <w:tr w:rsidR="004B0271" w:rsidRPr="004B0271" w14:paraId="752566AC" w14:textId="77777777" w:rsidTr="004B0271">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66B2D1BE" w14:textId="6FA0FF84" w:rsidR="004B0271" w:rsidRPr="004B0271" w:rsidRDefault="004B0271" w:rsidP="004B0271">
            <w:pPr>
              <w:rPr>
                <w:b/>
              </w:rPr>
            </w:pPr>
            <w:r w:rsidRPr="004B0271">
              <w:rPr>
                <w:b/>
              </w:rPr>
              <w:t>This assignment is for the       1</w:t>
            </w:r>
            <w:r w:rsidRPr="004B0271">
              <w:rPr>
                <w:b/>
                <w:vertAlign w:val="superscript"/>
              </w:rPr>
              <w:t xml:space="preserve">st </w:t>
            </w:r>
            <w:r w:rsidRPr="004B0271">
              <w:rPr>
                <w:b/>
              </w:rPr>
              <w:fldChar w:fldCharType="begin">
                <w:ffData>
                  <w:name w:val="Check13"/>
                  <w:enabled/>
                  <w:calcOnExit w:val="0"/>
                  <w:checkBox>
                    <w:sizeAuto/>
                    <w:default w:val="0"/>
                  </w:checkBox>
                </w:ffData>
              </w:fldChar>
            </w:r>
            <w:bookmarkStart w:id="0" w:name="Check13"/>
            <w:r w:rsidRPr="004B0271">
              <w:rPr>
                <w:b/>
              </w:rPr>
              <w:instrText xml:space="preserve"> FORMCHECKBOX </w:instrText>
            </w:r>
            <w:r w:rsidRPr="004B0271">
              <w:rPr>
                <w:b/>
              </w:rPr>
            </w:r>
            <w:r w:rsidRPr="004B0271">
              <w:rPr>
                <w:b/>
              </w:rPr>
              <w:fldChar w:fldCharType="end"/>
            </w:r>
            <w:bookmarkEnd w:id="0"/>
            <w:r w:rsidRPr="004B0271">
              <w:rPr>
                <w:b/>
              </w:rPr>
              <w:t xml:space="preserve">    2</w:t>
            </w:r>
            <w:r w:rsidRPr="004B0271">
              <w:rPr>
                <w:b/>
                <w:vertAlign w:val="superscript"/>
              </w:rPr>
              <w:t>nd</w:t>
            </w:r>
            <w:r w:rsidRPr="004B0271">
              <w:rPr>
                <w:b/>
              </w:rPr>
              <w:t xml:space="preserve">  </w:t>
            </w:r>
            <w:r w:rsidRPr="004B0271">
              <w:rPr>
                <w:b/>
              </w:rPr>
              <w:fldChar w:fldCharType="begin">
                <w:ffData>
                  <w:name w:val="Check14"/>
                  <w:enabled/>
                  <w:calcOnExit w:val="0"/>
                  <w:checkBox>
                    <w:sizeAuto/>
                    <w:default w:val="0"/>
                  </w:checkBox>
                </w:ffData>
              </w:fldChar>
            </w:r>
            <w:bookmarkStart w:id="1" w:name="Check14"/>
            <w:r w:rsidRPr="004B0271">
              <w:rPr>
                <w:b/>
              </w:rPr>
              <w:instrText xml:space="preserve"> FORMCHECKBOX </w:instrText>
            </w:r>
            <w:r w:rsidRPr="004B0271">
              <w:rPr>
                <w:b/>
              </w:rPr>
            </w:r>
            <w:r w:rsidRPr="004B0271">
              <w:rPr>
                <w:b/>
              </w:rPr>
              <w:fldChar w:fldCharType="end"/>
            </w:r>
            <w:bookmarkEnd w:id="1"/>
            <w:r w:rsidRPr="004B0271">
              <w:rPr>
                <w:b/>
              </w:rPr>
              <w:t xml:space="preserve">     3</w:t>
            </w:r>
            <w:r w:rsidRPr="004B0271">
              <w:rPr>
                <w:b/>
                <w:vertAlign w:val="superscript"/>
              </w:rPr>
              <w:t>rd</w:t>
            </w:r>
            <w:r w:rsidRPr="004B0271">
              <w:rPr>
                <w:b/>
              </w:rPr>
              <w:t xml:space="preserve">  </w:t>
            </w:r>
            <w:r w:rsidRPr="004B0271">
              <w:rPr>
                <w:b/>
              </w:rPr>
              <w:fldChar w:fldCharType="begin">
                <w:ffData>
                  <w:name w:val="Check15"/>
                  <w:enabled/>
                  <w:calcOnExit w:val="0"/>
                  <w:checkBox>
                    <w:sizeAuto/>
                    <w:default w:val="0"/>
                  </w:checkBox>
                </w:ffData>
              </w:fldChar>
            </w:r>
            <w:bookmarkStart w:id="2" w:name="Check15"/>
            <w:r w:rsidRPr="004B0271">
              <w:rPr>
                <w:b/>
              </w:rPr>
              <w:instrText xml:space="preserve"> FORMCHECKBOX </w:instrText>
            </w:r>
            <w:r w:rsidRPr="004B0271">
              <w:rPr>
                <w:b/>
              </w:rPr>
            </w:r>
            <w:r w:rsidRPr="004B0271">
              <w:rPr>
                <w:b/>
              </w:rPr>
              <w:fldChar w:fldCharType="end"/>
            </w:r>
            <w:bookmarkEnd w:id="2"/>
            <w:r w:rsidRPr="004B0271">
              <w:rPr>
                <w:b/>
              </w:rPr>
              <w:t xml:space="preserve">      4</w:t>
            </w:r>
            <w:r w:rsidRPr="004B0271">
              <w:rPr>
                <w:b/>
                <w:vertAlign w:val="superscript"/>
              </w:rPr>
              <w:t>th</w:t>
            </w:r>
            <w:r w:rsidR="0098166F">
              <w:rPr>
                <w:b/>
                <w:vertAlign w:val="superscript"/>
              </w:rPr>
              <w:t xml:space="preserve"> </w:t>
            </w:r>
            <w:r w:rsidRPr="004B0271">
              <w:rPr>
                <w:b/>
              </w:rPr>
              <w:t xml:space="preserve"> </w:t>
            </w:r>
            <w:r w:rsidR="0098166F">
              <w:rPr>
                <w:b/>
              </w:rPr>
              <w:t>X</w:t>
            </w:r>
            <w:r w:rsidRPr="004B0271">
              <w:rPr>
                <w:b/>
              </w:rPr>
              <w:fldChar w:fldCharType="begin">
                <w:ffData>
                  <w:name w:val="Check16"/>
                  <w:enabled/>
                  <w:calcOnExit w:val="0"/>
                  <w:checkBox>
                    <w:sizeAuto/>
                    <w:default w:val="0"/>
                  </w:checkBox>
                </w:ffData>
              </w:fldChar>
            </w:r>
            <w:bookmarkStart w:id="3" w:name="Check16"/>
            <w:r w:rsidRPr="004B0271">
              <w:rPr>
                <w:b/>
              </w:rPr>
              <w:instrText xml:space="preserve"> FORMCHECKBOX </w:instrText>
            </w:r>
            <w:r w:rsidRPr="004B0271">
              <w:rPr>
                <w:b/>
              </w:rPr>
            </w:r>
            <w:r w:rsidRPr="004B0271">
              <w:rPr>
                <w:b/>
              </w:rPr>
              <w:fldChar w:fldCharType="end"/>
            </w:r>
            <w:bookmarkEnd w:id="3"/>
            <w:r w:rsidRPr="004B0271">
              <w:rPr>
                <w:b/>
              </w:rPr>
              <w:t xml:space="preserve">      5</w:t>
            </w:r>
            <w:r w:rsidRPr="004B0271">
              <w:rPr>
                <w:b/>
                <w:vertAlign w:val="superscript"/>
              </w:rPr>
              <w:t>th</w:t>
            </w:r>
            <w:r w:rsidRPr="004B0271">
              <w:rPr>
                <w:b/>
              </w:rPr>
              <w:t xml:space="preserve"> </w:t>
            </w:r>
            <w:r w:rsidRPr="004B0271">
              <w:rPr>
                <w:b/>
              </w:rPr>
              <w:fldChar w:fldCharType="begin">
                <w:ffData>
                  <w:name w:val="Check17"/>
                  <w:enabled/>
                  <w:calcOnExit w:val="0"/>
                  <w:checkBox>
                    <w:sizeAuto/>
                    <w:default w:val="0"/>
                  </w:checkBox>
                </w:ffData>
              </w:fldChar>
            </w:r>
            <w:bookmarkStart w:id="4" w:name="Check17"/>
            <w:r w:rsidRPr="004B0271">
              <w:rPr>
                <w:b/>
              </w:rPr>
              <w:instrText xml:space="preserve"> FORMCHECKBOX </w:instrText>
            </w:r>
            <w:r w:rsidRPr="004B0271">
              <w:rPr>
                <w:b/>
              </w:rPr>
            </w:r>
            <w:r w:rsidRPr="004B0271">
              <w:rPr>
                <w:b/>
              </w:rPr>
              <w:fldChar w:fldCharType="end"/>
            </w:r>
            <w:bookmarkEnd w:id="4"/>
            <w:r w:rsidRPr="004B0271">
              <w:rPr>
                <w:b/>
              </w:rPr>
              <w:t xml:space="preserve">      6</w:t>
            </w:r>
            <w:r w:rsidRPr="004B0271">
              <w:rPr>
                <w:b/>
                <w:vertAlign w:val="superscript"/>
              </w:rPr>
              <w:t>th</w:t>
            </w:r>
            <w:r w:rsidRPr="004B0271">
              <w:rPr>
                <w:b/>
              </w:rPr>
              <w:t xml:space="preserve"> </w:t>
            </w:r>
            <w:r w:rsidRPr="004B0271">
              <w:rPr>
                <w:b/>
              </w:rPr>
              <w:fldChar w:fldCharType="begin">
                <w:ffData>
                  <w:name w:val="Check18"/>
                  <w:enabled/>
                  <w:calcOnExit w:val="0"/>
                  <w:checkBox>
                    <w:sizeAuto/>
                    <w:default w:val="0"/>
                  </w:checkBox>
                </w:ffData>
              </w:fldChar>
            </w:r>
            <w:bookmarkStart w:id="5" w:name="Check18"/>
            <w:r w:rsidRPr="004B0271">
              <w:rPr>
                <w:b/>
              </w:rPr>
              <w:instrText xml:space="preserve"> FORMCHECKBOX </w:instrText>
            </w:r>
            <w:r w:rsidRPr="004B0271">
              <w:rPr>
                <w:b/>
              </w:rPr>
            </w:r>
            <w:r w:rsidRPr="004B0271">
              <w:rPr>
                <w:b/>
              </w:rPr>
              <w:fldChar w:fldCharType="end"/>
            </w:r>
            <w:bookmarkEnd w:id="5"/>
            <w:r w:rsidRPr="004B0271">
              <w:rPr>
                <w:b/>
              </w:rPr>
              <w:t xml:space="preserve">   module of the degree</w:t>
            </w:r>
          </w:p>
        </w:tc>
      </w:tr>
      <w:tr w:rsidR="004B0271" w:rsidRPr="004B0271" w14:paraId="2FDFC224" w14:textId="77777777" w:rsidTr="004B0271">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36E0CFF8" w14:textId="77777777" w:rsidR="004B0271" w:rsidRPr="004B0271" w:rsidRDefault="004B0271" w:rsidP="004B0271">
            <w:pPr>
              <w:rPr>
                <w:b/>
              </w:rPr>
            </w:pPr>
            <w:r w:rsidRPr="004B0271">
              <w:rPr>
                <w:b/>
              </w:rPr>
              <w:t>I confirm that this is my original work and that I have adhered to the University policy on plagiarism.</w:t>
            </w:r>
          </w:p>
          <w:p w14:paraId="69971DC1" w14:textId="106B2F5B" w:rsidR="004B0271" w:rsidRPr="004B0271" w:rsidRDefault="004B0271" w:rsidP="004B0271">
            <w:pPr>
              <w:rPr>
                <w:b/>
              </w:rPr>
            </w:pPr>
            <w:r w:rsidRPr="004B0271">
              <w:rPr>
                <w:b/>
              </w:rPr>
              <w:t>Signed ……………</w:t>
            </w:r>
            <w:r w:rsidR="0098166F">
              <w:rPr>
                <w:b/>
              </w:rPr>
              <w:t>Andrea Smith</w:t>
            </w:r>
            <w:r w:rsidRPr="004B0271">
              <w:rPr>
                <w:b/>
              </w:rPr>
              <w:t>………………………………………………</w:t>
            </w:r>
          </w:p>
          <w:p w14:paraId="655D6BF3" w14:textId="4585999F" w:rsidR="004B0271" w:rsidRPr="004B0271" w:rsidRDefault="004B0271" w:rsidP="004B0271">
            <w:pPr>
              <w:rPr>
                <w:b/>
              </w:rPr>
            </w:pPr>
            <w:r w:rsidRPr="004B0271">
              <w:rPr>
                <w:b/>
              </w:rPr>
              <w:t xml:space="preserve">Email </w:t>
            </w:r>
            <w:proofErr w:type="spellStart"/>
            <w:r w:rsidRPr="004B0271">
              <w:rPr>
                <w:b/>
              </w:rPr>
              <w:t>submission:if</w:t>
            </w:r>
            <w:proofErr w:type="spellEnd"/>
            <w:r w:rsidRPr="004B0271">
              <w:rPr>
                <w:b/>
              </w:rPr>
              <w:t xml:space="preserve"> you are submitting this form via email, please tick this box □</w:t>
            </w:r>
            <w:r w:rsidR="0098166F">
              <w:rPr>
                <w:b/>
              </w:rPr>
              <w:t>X</w:t>
            </w:r>
            <w:bookmarkStart w:id="6" w:name="_GoBack"/>
            <w:bookmarkEnd w:id="6"/>
          </w:p>
          <w:p w14:paraId="4C032643" w14:textId="77777777" w:rsidR="004B0271" w:rsidRPr="004B0271" w:rsidRDefault="004B0271" w:rsidP="004B0271">
            <w:pPr>
              <w:rPr>
                <w:b/>
              </w:rPr>
            </w:pPr>
            <w:r w:rsidRPr="004B0271">
              <w:rPr>
                <w:b/>
              </w:rPr>
              <w:t>(as a substitute for your signature) to confirm that you agree to the above declaration.</w:t>
            </w:r>
          </w:p>
        </w:tc>
      </w:tr>
      <w:tr w:rsidR="004B0271" w:rsidRPr="004B0271" w14:paraId="4E1B44C6" w14:textId="77777777" w:rsidTr="004B0271">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3627A4D6" w14:textId="77777777" w:rsidR="004B0271" w:rsidRPr="004B0271" w:rsidRDefault="004B0271" w:rsidP="004B0271">
            <w:pPr>
              <w:rPr>
                <w:b/>
              </w:rPr>
            </w:pPr>
          </w:p>
          <w:p w14:paraId="29EB83B4" w14:textId="77777777" w:rsidR="004B0271" w:rsidRPr="004B0271" w:rsidRDefault="004B0271" w:rsidP="004B0271">
            <w:pPr>
              <w:rPr>
                <w:b/>
              </w:rPr>
            </w:pPr>
            <w:r w:rsidRPr="004B0271">
              <w:rPr>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B0271" w:rsidRPr="004B0271" w14:paraId="3B9AAFA3" w14:textId="77777777">
              <w:tc>
                <w:tcPr>
                  <w:tcW w:w="6970" w:type="dxa"/>
                  <w:tcBorders>
                    <w:top w:val="single" w:sz="4" w:space="0" w:color="auto"/>
                    <w:left w:val="single" w:sz="4" w:space="0" w:color="auto"/>
                    <w:bottom w:val="single" w:sz="4" w:space="0" w:color="auto"/>
                    <w:right w:val="single" w:sz="4" w:space="0" w:color="auto"/>
                  </w:tcBorders>
                </w:tcPr>
                <w:p w14:paraId="4B2861B0" w14:textId="77777777" w:rsidR="004B0271" w:rsidRPr="004B0271" w:rsidRDefault="004B0271" w:rsidP="004B0271">
                  <w:pPr>
                    <w:rPr>
                      <w:b/>
                    </w:rPr>
                  </w:pPr>
                </w:p>
                <w:p w14:paraId="673879D9" w14:textId="77777777" w:rsidR="004B0271" w:rsidRPr="004B0271" w:rsidRDefault="004B0271" w:rsidP="004B0271">
                  <w:pPr>
                    <w:rPr>
                      <w:b/>
                    </w:rPr>
                  </w:pPr>
                  <w:r w:rsidRPr="004B0271">
                    <w:rPr>
                      <w:b/>
                    </w:rPr>
                    <w:t>1</w:t>
                  </w:r>
                  <w:r w:rsidRPr="004B0271">
                    <w:rPr>
                      <w:b/>
                      <w:vertAlign w:val="superscript"/>
                    </w:rPr>
                    <w:t>st</w:t>
                  </w:r>
                  <w:r w:rsidRPr="004B0271">
                    <w:rPr>
                      <w:b/>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7CA75CA9" w14:textId="77777777" w:rsidR="004B0271" w:rsidRPr="004B0271" w:rsidRDefault="004B0271" w:rsidP="004B0271">
                  <w:pPr>
                    <w:rPr>
                      <w:b/>
                    </w:rPr>
                  </w:pPr>
                </w:p>
              </w:tc>
            </w:tr>
            <w:tr w:rsidR="004B0271" w:rsidRPr="004B0271" w14:paraId="2726B86B" w14:textId="77777777">
              <w:tc>
                <w:tcPr>
                  <w:tcW w:w="6970" w:type="dxa"/>
                  <w:tcBorders>
                    <w:top w:val="single" w:sz="4" w:space="0" w:color="auto"/>
                    <w:left w:val="single" w:sz="4" w:space="0" w:color="auto"/>
                    <w:bottom w:val="single" w:sz="4" w:space="0" w:color="auto"/>
                    <w:right w:val="single" w:sz="4" w:space="0" w:color="auto"/>
                  </w:tcBorders>
                </w:tcPr>
                <w:p w14:paraId="3850DDF3" w14:textId="77777777" w:rsidR="004B0271" w:rsidRPr="004B0271" w:rsidRDefault="004B0271" w:rsidP="004B0271">
                  <w:pPr>
                    <w:rPr>
                      <w:b/>
                    </w:rPr>
                  </w:pPr>
                </w:p>
                <w:p w14:paraId="115F9609" w14:textId="77777777" w:rsidR="004B0271" w:rsidRPr="004B0271" w:rsidRDefault="004B0271" w:rsidP="004B0271">
                  <w:pPr>
                    <w:rPr>
                      <w:b/>
                    </w:rPr>
                  </w:pPr>
                  <w:r w:rsidRPr="004B0271">
                    <w:rPr>
                      <w:b/>
                    </w:rPr>
                    <w:t>2</w:t>
                  </w:r>
                  <w:r w:rsidRPr="004B0271">
                    <w:rPr>
                      <w:b/>
                      <w:vertAlign w:val="superscript"/>
                    </w:rPr>
                    <w:t>nd</w:t>
                  </w:r>
                  <w:r w:rsidRPr="004B0271">
                    <w:rPr>
                      <w:b/>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1B0B9A2F" w14:textId="77777777" w:rsidR="004B0271" w:rsidRPr="004B0271" w:rsidRDefault="004B0271" w:rsidP="004B0271">
                  <w:pPr>
                    <w:rPr>
                      <w:b/>
                    </w:rPr>
                  </w:pPr>
                </w:p>
              </w:tc>
            </w:tr>
            <w:tr w:rsidR="004B0271" w:rsidRPr="004B0271" w14:paraId="700B828E" w14:textId="77777777">
              <w:tc>
                <w:tcPr>
                  <w:tcW w:w="6970" w:type="dxa"/>
                  <w:tcBorders>
                    <w:top w:val="single" w:sz="4" w:space="0" w:color="auto"/>
                    <w:left w:val="single" w:sz="4" w:space="0" w:color="auto"/>
                    <w:bottom w:val="single" w:sz="4" w:space="0" w:color="auto"/>
                    <w:right w:val="single" w:sz="4" w:space="0" w:color="auto"/>
                  </w:tcBorders>
                </w:tcPr>
                <w:p w14:paraId="137DB551" w14:textId="77777777" w:rsidR="004B0271" w:rsidRPr="004B0271" w:rsidRDefault="004B0271" w:rsidP="004B0271">
                  <w:pPr>
                    <w:rPr>
                      <w:b/>
                    </w:rPr>
                  </w:pPr>
                </w:p>
                <w:p w14:paraId="58A1B319" w14:textId="77777777" w:rsidR="004B0271" w:rsidRPr="004B0271" w:rsidRDefault="004B0271" w:rsidP="004B0271">
                  <w:pPr>
                    <w:rPr>
                      <w:b/>
                    </w:rPr>
                  </w:pPr>
                  <w:r w:rsidRPr="004B0271">
                    <w:rPr>
                      <w:b/>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4E60BBA5" w14:textId="77777777" w:rsidR="004B0271" w:rsidRPr="004B0271" w:rsidRDefault="004B0271" w:rsidP="004B0271">
                  <w:pPr>
                    <w:rPr>
                      <w:b/>
                    </w:rPr>
                  </w:pPr>
                </w:p>
              </w:tc>
            </w:tr>
            <w:tr w:rsidR="004B0271" w:rsidRPr="004B0271" w14:paraId="621E2F62" w14:textId="77777777">
              <w:tc>
                <w:tcPr>
                  <w:tcW w:w="6970" w:type="dxa"/>
                  <w:tcBorders>
                    <w:top w:val="single" w:sz="4" w:space="0" w:color="auto"/>
                    <w:left w:val="single" w:sz="4" w:space="0" w:color="auto"/>
                    <w:bottom w:val="single" w:sz="4" w:space="0" w:color="auto"/>
                    <w:right w:val="single" w:sz="4" w:space="0" w:color="auto"/>
                  </w:tcBorders>
                </w:tcPr>
                <w:p w14:paraId="049C64B8" w14:textId="77777777" w:rsidR="004B0271" w:rsidRPr="004B0271" w:rsidRDefault="004B0271" w:rsidP="004B0271">
                  <w:pPr>
                    <w:rPr>
                      <w:b/>
                    </w:rPr>
                  </w:pPr>
                </w:p>
                <w:p w14:paraId="7ED0A64E" w14:textId="77777777" w:rsidR="004B0271" w:rsidRPr="004B0271" w:rsidRDefault="004B0271" w:rsidP="004B0271">
                  <w:pPr>
                    <w:rPr>
                      <w:b/>
                    </w:rPr>
                  </w:pPr>
                  <w:r w:rsidRPr="004B0271">
                    <w:rPr>
                      <w:b/>
                    </w:rPr>
                    <w:t>Final Mark</w:t>
                  </w:r>
                </w:p>
                <w:p w14:paraId="2588F8C5" w14:textId="77777777" w:rsidR="004B0271" w:rsidRPr="004B0271" w:rsidRDefault="004B0271" w:rsidP="004B0271">
                  <w:pPr>
                    <w:rPr>
                      <w:b/>
                    </w:rPr>
                  </w:pPr>
                </w:p>
              </w:tc>
              <w:tc>
                <w:tcPr>
                  <w:tcW w:w="1660" w:type="dxa"/>
                  <w:tcBorders>
                    <w:top w:val="single" w:sz="4" w:space="0" w:color="auto"/>
                    <w:left w:val="single" w:sz="4" w:space="0" w:color="auto"/>
                    <w:bottom w:val="single" w:sz="4" w:space="0" w:color="auto"/>
                    <w:right w:val="single" w:sz="4" w:space="0" w:color="auto"/>
                  </w:tcBorders>
                </w:tcPr>
                <w:p w14:paraId="12BC6FEA" w14:textId="77777777" w:rsidR="004B0271" w:rsidRPr="004B0271" w:rsidRDefault="004B0271" w:rsidP="004B0271">
                  <w:pPr>
                    <w:rPr>
                      <w:b/>
                    </w:rPr>
                  </w:pPr>
                </w:p>
              </w:tc>
            </w:tr>
          </w:tbl>
          <w:p w14:paraId="3B0CB877" w14:textId="77777777" w:rsidR="004B0271" w:rsidRPr="004B0271" w:rsidRDefault="004B0271" w:rsidP="004B0271">
            <w:pPr>
              <w:rPr>
                <w:b/>
              </w:rPr>
            </w:pPr>
          </w:p>
          <w:p w14:paraId="720D7C5A" w14:textId="77777777" w:rsidR="004B0271" w:rsidRPr="004B0271" w:rsidRDefault="004B0271" w:rsidP="004B0271">
            <w:pPr>
              <w:rPr>
                <w:b/>
              </w:rPr>
            </w:pPr>
            <w:r w:rsidRPr="004B0271">
              <w:rPr>
                <w:b/>
              </w:rPr>
              <w:t>NB.  All marks are provisional until confirmed by the Final Examination Board.</w:t>
            </w:r>
          </w:p>
          <w:p w14:paraId="0A6881B5" w14:textId="77777777" w:rsidR="004B0271" w:rsidRPr="004B0271" w:rsidRDefault="004B0271" w:rsidP="004B0271">
            <w:pPr>
              <w:rPr>
                <w:b/>
              </w:rPr>
            </w:pPr>
          </w:p>
          <w:p w14:paraId="6644BDB7" w14:textId="77777777" w:rsidR="004B0271" w:rsidRPr="004B0271" w:rsidRDefault="004B0271" w:rsidP="004B0271">
            <w:pPr>
              <w:rPr>
                <w:b/>
              </w:rPr>
            </w:pPr>
          </w:p>
          <w:p w14:paraId="762F01D3" w14:textId="77777777" w:rsidR="004B0271" w:rsidRPr="004B0271" w:rsidRDefault="004B0271" w:rsidP="004B0271">
            <w:pPr>
              <w:rPr>
                <w:b/>
              </w:rPr>
            </w:pPr>
          </w:p>
          <w:p w14:paraId="0465EE85" w14:textId="77777777" w:rsidR="004B0271" w:rsidRPr="004B0271" w:rsidRDefault="004B0271" w:rsidP="004B0271">
            <w:pPr>
              <w:rPr>
                <w:b/>
              </w:rPr>
            </w:pPr>
          </w:p>
          <w:p w14:paraId="557C2953" w14:textId="77777777" w:rsidR="004B0271" w:rsidRPr="004B0271" w:rsidRDefault="004B0271" w:rsidP="004B0271">
            <w:pPr>
              <w:rPr>
                <w:b/>
              </w:rPr>
            </w:pPr>
          </w:p>
          <w:p w14:paraId="174A3A29" w14:textId="77777777" w:rsidR="004B0271" w:rsidRPr="004B0271" w:rsidRDefault="004B0271" w:rsidP="004B0271">
            <w:pPr>
              <w:rPr>
                <w:b/>
              </w:rPr>
            </w:pPr>
            <w:r w:rsidRPr="004B0271">
              <w:rPr>
                <w:b/>
              </w:rPr>
              <w:t xml:space="preserve">For completion by Marker </w:t>
            </w:r>
            <w:proofErr w:type="gramStart"/>
            <w:r w:rsidRPr="004B0271">
              <w:rPr>
                <w:b/>
              </w:rPr>
              <w:t>1 :</w:t>
            </w:r>
            <w:proofErr w:type="gramEnd"/>
          </w:p>
          <w:p w14:paraId="15A5E4AE" w14:textId="77777777" w:rsidR="004B0271" w:rsidRPr="004B0271" w:rsidRDefault="004B0271" w:rsidP="004B0271">
            <w:pPr>
              <w:rPr>
                <w:b/>
              </w:rPr>
            </w:pPr>
            <w:r w:rsidRPr="004B0271">
              <w:rPr>
                <w:b/>
              </w:rPr>
              <w:t>Comments:</w:t>
            </w:r>
          </w:p>
          <w:p w14:paraId="18429A04" w14:textId="77777777" w:rsidR="004B0271" w:rsidRPr="004B0271" w:rsidRDefault="004B0271" w:rsidP="004B0271">
            <w:pPr>
              <w:rPr>
                <w:b/>
              </w:rPr>
            </w:pPr>
          </w:p>
        </w:tc>
      </w:tr>
      <w:tr w:rsidR="004B0271" w:rsidRPr="004B0271" w14:paraId="2D49D611" w14:textId="77777777" w:rsidTr="004B0271">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072A380D" w14:textId="77777777" w:rsidR="004B0271" w:rsidRPr="004B0271" w:rsidRDefault="004B0271" w:rsidP="004B0271">
            <w:pPr>
              <w:rPr>
                <w:b/>
              </w:rPr>
            </w:pPr>
            <w:r w:rsidRPr="004B0271">
              <w:rPr>
                <w:b/>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79B4EF36" w14:textId="77777777" w:rsidR="004B0271" w:rsidRPr="004B0271" w:rsidRDefault="004B0271" w:rsidP="004B0271">
            <w:pPr>
              <w:rPr>
                <w:b/>
              </w:rPr>
            </w:pPr>
            <w:r w:rsidRPr="004B0271">
              <w:rPr>
                <w:b/>
              </w:rPr>
              <w:t>Date:</w:t>
            </w:r>
          </w:p>
        </w:tc>
      </w:tr>
      <w:tr w:rsidR="004B0271" w:rsidRPr="004B0271" w14:paraId="24D4B967" w14:textId="77777777" w:rsidTr="004B0271">
        <w:tc>
          <w:tcPr>
            <w:tcW w:w="8856" w:type="dxa"/>
            <w:gridSpan w:val="5"/>
            <w:tcBorders>
              <w:top w:val="single" w:sz="4" w:space="0" w:color="000000"/>
              <w:left w:val="single" w:sz="4" w:space="0" w:color="000000"/>
              <w:bottom w:val="single" w:sz="4" w:space="0" w:color="000000"/>
              <w:right w:val="single" w:sz="4" w:space="0" w:color="000000"/>
            </w:tcBorders>
          </w:tcPr>
          <w:p w14:paraId="04A60FF0" w14:textId="77777777" w:rsidR="004B0271" w:rsidRPr="004B0271" w:rsidRDefault="004B0271" w:rsidP="004B0271">
            <w:pPr>
              <w:rPr>
                <w:b/>
                <w:bCs/>
                <w:i/>
              </w:rPr>
            </w:pPr>
          </w:p>
          <w:p w14:paraId="71BE21C8" w14:textId="77777777" w:rsidR="004B0271" w:rsidRPr="004B0271" w:rsidRDefault="004B0271" w:rsidP="004B0271">
            <w:pPr>
              <w:rPr>
                <w:b/>
                <w:bCs/>
              </w:rPr>
            </w:pPr>
            <w:r w:rsidRPr="004B0271">
              <w:rPr>
                <w:b/>
                <w:bCs/>
              </w:rPr>
              <w:t>For completion by Marker 2/Moderator:</w:t>
            </w:r>
          </w:p>
          <w:p w14:paraId="2622ED52" w14:textId="77777777" w:rsidR="004B0271" w:rsidRPr="004B0271" w:rsidRDefault="004B0271" w:rsidP="004B0271">
            <w:pPr>
              <w:rPr>
                <w:b/>
                <w:bCs/>
              </w:rPr>
            </w:pPr>
          </w:p>
          <w:p w14:paraId="24F7196A" w14:textId="77777777" w:rsidR="004B0271" w:rsidRPr="004B0271" w:rsidRDefault="004B0271" w:rsidP="004B0271">
            <w:pPr>
              <w:rPr>
                <w:b/>
                <w:bCs/>
              </w:rPr>
            </w:pPr>
            <w:r w:rsidRPr="004B0271">
              <w:rPr>
                <w:b/>
                <w:bCs/>
              </w:rPr>
              <w:t>Comments:</w:t>
            </w:r>
          </w:p>
          <w:p w14:paraId="3696BAF2" w14:textId="77777777" w:rsidR="004B0271" w:rsidRPr="004B0271" w:rsidRDefault="004B0271" w:rsidP="004B0271">
            <w:pPr>
              <w:rPr>
                <w:b/>
                <w:bCs/>
              </w:rPr>
            </w:pPr>
          </w:p>
          <w:p w14:paraId="4F8E9BAC" w14:textId="77777777" w:rsidR="004B0271" w:rsidRPr="004B0271" w:rsidRDefault="004B0271" w:rsidP="004B0271">
            <w:pPr>
              <w:rPr>
                <w:b/>
                <w:bCs/>
              </w:rPr>
            </w:pPr>
          </w:p>
          <w:p w14:paraId="2CF6F372" w14:textId="77777777" w:rsidR="004B0271" w:rsidRPr="004B0271" w:rsidRDefault="004B0271" w:rsidP="004B0271">
            <w:pPr>
              <w:rPr>
                <w:b/>
                <w:bCs/>
              </w:rPr>
            </w:pPr>
          </w:p>
          <w:p w14:paraId="18E62DB7" w14:textId="77777777" w:rsidR="004B0271" w:rsidRPr="004B0271" w:rsidRDefault="004B0271" w:rsidP="004B0271">
            <w:pPr>
              <w:rPr>
                <w:b/>
                <w:bCs/>
              </w:rPr>
            </w:pPr>
          </w:p>
          <w:p w14:paraId="51747C07" w14:textId="77777777" w:rsidR="004B0271" w:rsidRPr="004B0271" w:rsidRDefault="004B0271" w:rsidP="004B0271">
            <w:pPr>
              <w:rPr>
                <w:b/>
                <w:bCs/>
              </w:rPr>
            </w:pPr>
          </w:p>
          <w:p w14:paraId="7CC6FB5F" w14:textId="77777777" w:rsidR="004B0271" w:rsidRPr="004B0271" w:rsidRDefault="004B0271" w:rsidP="004B0271">
            <w:pPr>
              <w:rPr>
                <w:b/>
                <w:bCs/>
              </w:rPr>
            </w:pPr>
          </w:p>
          <w:p w14:paraId="78A65BC0" w14:textId="77777777" w:rsidR="004B0271" w:rsidRPr="004B0271" w:rsidRDefault="004B0271" w:rsidP="004B0271">
            <w:pPr>
              <w:rPr>
                <w:b/>
                <w:bCs/>
              </w:rPr>
            </w:pPr>
          </w:p>
          <w:p w14:paraId="211AD8DA" w14:textId="77777777" w:rsidR="004B0271" w:rsidRPr="004B0271" w:rsidRDefault="004B0271" w:rsidP="004B0271">
            <w:pPr>
              <w:rPr>
                <w:b/>
                <w:bCs/>
              </w:rPr>
            </w:pPr>
          </w:p>
          <w:p w14:paraId="1DFDDFAA" w14:textId="77777777" w:rsidR="004B0271" w:rsidRPr="004B0271" w:rsidRDefault="004B0271" w:rsidP="004B0271">
            <w:pPr>
              <w:rPr>
                <w:b/>
                <w:bCs/>
              </w:rPr>
            </w:pPr>
          </w:p>
          <w:p w14:paraId="2F7A46A3" w14:textId="77777777" w:rsidR="004B0271" w:rsidRPr="004B0271" w:rsidRDefault="004B0271" w:rsidP="004B0271">
            <w:pPr>
              <w:rPr>
                <w:b/>
                <w:bCs/>
              </w:rPr>
            </w:pPr>
          </w:p>
          <w:p w14:paraId="00F4B8CE" w14:textId="77777777" w:rsidR="004B0271" w:rsidRPr="004B0271" w:rsidRDefault="004B0271" w:rsidP="004B0271">
            <w:pPr>
              <w:rPr>
                <w:b/>
                <w:bCs/>
              </w:rPr>
            </w:pPr>
          </w:p>
          <w:p w14:paraId="4762654B" w14:textId="77777777" w:rsidR="004B0271" w:rsidRPr="004B0271" w:rsidRDefault="004B0271" w:rsidP="004B0271">
            <w:pPr>
              <w:rPr>
                <w:b/>
                <w:bCs/>
              </w:rPr>
            </w:pPr>
          </w:p>
        </w:tc>
      </w:tr>
      <w:tr w:rsidR="004B0271" w:rsidRPr="004B0271" w14:paraId="1E703590" w14:textId="77777777" w:rsidTr="004B0271">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0FD96A7B" w14:textId="77777777" w:rsidR="004B0271" w:rsidRPr="004B0271" w:rsidRDefault="004B0271" w:rsidP="004B0271">
            <w:pPr>
              <w:rPr>
                <w:b/>
                <w:bCs/>
              </w:rPr>
            </w:pPr>
            <w:r w:rsidRPr="004B0271">
              <w:rPr>
                <w:b/>
                <w:bCs/>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22D69DCB" w14:textId="77777777" w:rsidR="004B0271" w:rsidRPr="004B0271" w:rsidRDefault="004B0271" w:rsidP="004B0271">
            <w:pPr>
              <w:rPr>
                <w:b/>
                <w:bCs/>
              </w:rPr>
            </w:pPr>
            <w:r w:rsidRPr="004B0271">
              <w:rPr>
                <w:b/>
                <w:bCs/>
              </w:rPr>
              <w:t>Date:</w:t>
            </w:r>
          </w:p>
        </w:tc>
      </w:tr>
      <w:tr w:rsidR="004B0271" w:rsidRPr="004B0271" w14:paraId="5684D889" w14:textId="77777777" w:rsidTr="004B0271">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51C38D5C" w14:textId="77777777" w:rsidR="004B0271" w:rsidRPr="004B0271" w:rsidRDefault="004B0271" w:rsidP="004B0271">
            <w:pPr>
              <w:rPr>
                <w:b/>
              </w:rPr>
            </w:pPr>
            <w:r w:rsidRPr="004B0271">
              <w:rPr>
                <w:b/>
              </w:rPr>
              <w:t>External Examiner’s comments (if relevant)</w:t>
            </w:r>
          </w:p>
          <w:p w14:paraId="5612D72A" w14:textId="77777777" w:rsidR="004B0271" w:rsidRPr="004B0271" w:rsidRDefault="004B0271" w:rsidP="004B0271">
            <w:pPr>
              <w:rPr>
                <w:b/>
                <w:bCs/>
              </w:rPr>
            </w:pPr>
          </w:p>
          <w:p w14:paraId="2BD550CF" w14:textId="77777777" w:rsidR="004B0271" w:rsidRPr="004B0271" w:rsidRDefault="004B0271" w:rsidP="004B0271">
            <w:pPr>
              <w:rPr>
                <w:b/>
                <w:bCs/>
              </w:rPr>
            </w:pPr>
          </w:p>
          <w:p w14:paraId="3189D3EA" w14:textId="77777777" w:rsidR="004B0271" w:rsidRPr="004B0271" w:rsidRDefault="004B0271" w:rsidP="004B0271">
            <w:pPr>
              <w:rPr>
                <w:b/>
                <w:bCs/>
              </w:rPr>
            </w:pPr>
          </w:p>
          <w:p w14:paraId="0F939320" w14:textId="77777777" w:rsidR="004B0271" w:rsidRPr="004B0271" w:rsidRDefault="004B0271" w:rsidP="004B0271">
            <w:pPr>
              <w:rPr>
                <w:b/>
                <w:bCs/>
              </w:rPr>
            </w:pPr>
          </w:p>
          <w:p w14:paraId="2B7FE14F" w14:textId="77777777" w:rsidR="004B0271" w:rsidRPr="004B0271" w:rsidRDefault="004B0271" w:rsidP="004B0271">
            <w:pPr>
              <w:rPr>
                <w:b/>
                <w:bCs/>
              </w:rPr>
            </w:pPr>
          </w:p>
          <w:p w14:paraId="63F34D64" w14:textId="77777777" w:rsidR="004B0271" w:rsidRPr="004B0271" w:rsidRDefault="004B0271" w:rsidP="004B0271">
            <w:pPr>
              <w:rPr>
                <w:b/>
                <w:bCs/>
              </w:rPr>
            </w:pPr>
          </w:p>
          <w:p w14:paraId="07ECF04A" w14:textId="77777777" w:rsidR="004B0271" w:rsidRPr="004B0271" w:rsidRDefault="004B0271" w:rsidP="004B0271">
            <w:pPr>
              <w:rPr>
                <w:b/>
                <w:bCs/>
              </w:rPr>
            </w:pPr>
          </w:p>
          <w:p w14:paraId="27CAFD22" w14:textId="77777777" w:rsidR="004B0271" w:rsidRPr="004B0271" w:rsidRDefault="004B0271" w:rsidP="004B0271">
            <w:pPr>
              <w:rPr>
                <w:b/>
                <w:bCs/>
              </w:rPr>
            </w:pPr>
          </w:p>
          <w:p w14:paraId="315DC84F" w14:textId="77777777" w:rsidR="004B0271" w:rsidRPr="004B0271" w:rsidRDefault="004B0271" w:rsidP="004B0271">
            <w:pPr>
              <w:rPr>
                <w:b/>
                <w:bCs/>
              </w:rPr>
            </w:pPr>
          </w:p>
          <w:p w14:paraId="75DA590F" w14:textId="77777777" w:rsidR="004B0271" w:rsidRPr="004B0271" w:rsidRDefault="004B0271" w:rsidP="004B0271">
            <w:pPr>
              <w:rPr>
                <w:b/>
                <w:bCs/>
              </w:rPr>
            </w:pPr>
          </w:p>
          <w:p w14:paraId="549796E6" w14:textId="77777777" w:rsidR="004B0271" w:rsidRPr="004B0271" w:rsidRDefault="004B0271" w:rsidP="004B0271">
            <w:pPr>
              <w:rPr>
                <w:b/>
                <w:bCs/>
              </w:rPr>
            </w:pPr>
          </w:p>
        </w:tc>
      </w:tr>
      <w:tr w:rsidR="004B0271" w:rsidRPr="004B0271" w14:paraId="07696950" w14:textId="77777777" w:rsidTr="004B0271">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4173D796" w14:textId="77777777" w:rsidR="004B0271" w:rsidRPr="004B0271" w:rsidRDefault="004B0271" w:rsidP="004B0271">
            <w:pPr>
              <w:rPr>
                <w:b/>
              </w:rPr>
            </w:pPr>
            <w:r w:rsidRPr="004B0271">
              <w:rPr>
                <w:b/>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14226AD7" w14:textId="77777777" w:rsidR="004B0271" w:rsidRPr="004B0271" w:rsidRDefault="004B0271" w:rsidP="004B0271">
            <w:pPr>
              <w:rPr>
                <w:b/>
              </w:rPr>
            </w:pPr>
            <w:r w:rsidRPr="004B0271">
              <w:rPr>
                <w:b/>
              </w:rPr>
              <w:t>Date:</w:t>
            </w:r>
          </w:p>
        </w:tc>
      </w:tr>
    </w:tbl>
    <w:p w14:paraId="71F9E62B" w14:textId="77777777" w:rsidR="004B0271" w:rsidRPr="004B0271" w:rsidRDefault="004B0271" w:rsidP="004B0271">
      <w:pPr>
        <w:rPr>
          <w:b/>
          <w:bCs/>
        </w:rPr>
      </w:pPr>
    </w:p>
    <w:p w14:paraId="3B89F39C" w14:textId="77777777" w:rsidR="004B0271" w:rsidRDefault="004B0271">
      <w:pPr>
        <w:rPr>
          <w:b/>
        </w:rPr>
      </w:pPr>
      <w:r>
        <w:rPr>
          <w:b/>
        </w:rPr>
        <w:br w:type="page"/>
      </w:r>
    </w:p>
    <w:p w14:paraId="3FBDE3A4" w14:textId="06F68CF3" w:rsidR="00D57726" w:rsidRPr="001F6558" w:rsidRDefault="001F6558" w:rsidP="001F6558">
      <w:pPr>
        <w:jc w:val="center"/>
        <w:rPr>
          <w:b/>
        </w:rPr>
      </w:pPr>
      <w:r w:rsidRPr="001F6558">
        <w:rPr>
          <w:b/>
        </w:rPr>
        <w:t>MA Cultural Astronomy and Astrology</w:t>
      </w:r>
    </w:p>
    <w:p w14:paraId="24D4C16C" w14:textId="729678AB" w:rsidR="001F6558" w:rsidRDefault="001F6558" w:rsidP="001F6558">
      <w:pPr>
        <w:jc w:val="center"/>
      </w:pPr>
      <w:r>
        <w:t>Skyscapes, Cosmology and Archaeology</w:t>
      </w:r>
    </w:p>
    <w:p w14:paraId="11A03F72" w14:textId="184ACCDA" w:rsidR="001F6558" w:rsidRDefault="001F6558" w:rsidP="001F6558">
      <w:pPr>
        <w:jc w:val="center"/>
      </w:pPr>
      <w:r>
        <w:t>AHAN7043</w:t>
      </w:r>
    </w:p>
    <w:p w14:paraId="08A1938D" w14:textId="0722CDD7" w:rsidR="001F6558" w:rsidRDefault="001F6558" w:rsidP="001F6558">
      <w:r>
        <w:t>Assignment 1</w:t>
      </w:r>
    </w:p>
    <w:p w14:paraId="5D3F7151" w14:textId="57EA2CF2" w:rsidR="007B4646" w:rsidRDefault="007B4646" w:rsidP="001F6558">
      <w:pPr>
        <w:rPr>
          <w:color w:val="FF0000"/>
        </w:rPr>
      </w:pPr>
      <w:r w:rsidRPr="007B4646">
        <w:rPr>
          <w:color w:val="FF0000"/>
        </w:rPr>
        <w:t>1</w:t>
      </w:r>
      <w:r w:rsidR="00C22D93">
        <w:rPr>
          <w:color w:val="FF0000"/>
        </w:rPr>
        <w:t>50</w:t>
      </w:r>
      <w:r w:rsidR="004C0FEE">
        <w:rPr>
          <w:color w:val="FF0000"/>
        </w:rPr>
        <w:t>4</w:t>
      </w:r>
      <w:r w:rsidRPr="007B4646">
        <w:rPr>
          <w:color w:val="FF0000"/>
        </w:rPr>
        <w:t xml:space="preserve"> words</w:t>
      </w:r>
    </w:p>
    <w:p w14:paraId="0D3A27E0" w14:textId="77777777" w:rsidR="007B4646" w:rsidRPr="007B4646" w:rsidRDefault="007B4646" w:rsidP="001F6558">
      <w:pPr>
        <w:rPr>
          <w:color w:val="FF0000"/>
        </w:rPr>
      </w:pPr>
    </w:p>
    <w:p w14:paraId="52255A79" w14:textId="266EE572" w:rsidR="007B4646" w:rsidRDefault="007B4646" w:rsidP="007B4646">
      <w:pPr>
        <w:jc w:val="both"/>
        <w:rPr>
          <w:b/>
        </w:rPr>
      </w:pPr>
      <w:r w:rsidRPr="007B4646">
        <w:rPr>
          <w:b/>
        </w:rPr>
        <w:t xml:space="preserve">A critical review of the debate over the interpretation of Medieval Churches in the United Kingdom using the case studies of research papers by JR Ali and P </w:t>
      </w:r>
      <w:proofErr w:type="spellStart"/>
      <w:r w:rsidRPr="007B4646">
        <w:rPr>
          <w:b/>
        </w:rPr>
        <w:t>Cunich</w:t>
      </w:r>
      <w:proofErr w:type="spellEnd"/>
      <w:r w:rsidRPr="007B4646">
        <w:rPr>
          <w:b/>
        </w:rPr>
        <w:t xml:space="preserve">, </w:t>
      </w:r>
      <w:r w:rsidRPr="007B4646">
        <w:rPr>
          <w:b/>
          <w:i/>
        </w:rPr>
        <w:t>The Orientation of Churches: Some New Evidence</w:t>
      </w:r>
      <w:r w:rsidRPr="007B4646">
        <w:rPr>
          <w:b/>
        </w:rPr>
        <w:t xml:space="preserve">, (2001) and B Brady, D </w:t>
      </w:r>
      <w:proofErr w:type="spellStart"/>
      <w:r w:rsidRPr="007B4646">
        <w:rPr>
          <w:b/>
        </w:rPr>
        <w:t>Gunzburg</w:t>
      </w:r>
      <w:proofErr w:type="spellEnd"/>
      <w:r w:rsidRPr="007B4646">
        <w:rPr>
          <w:b/>
        </w:rPr>
        <w:t xml:space="preserve"> and F Silva, </w:t>
      </w:r>
      <w:r w:rsidRPr="007B4646">
        <w:rPr>
          <w:b/>
          <w:i/>
        </w:rPr>
        <w:t>The Orientation of Cistercian Churches in Wales: A Cultural Astronomy Case Study</w:t>
      </w:r>
      <w:r w:rsidRPr="007B4646">
        <w:rPr>
          <w:b/>
        </w:rPr>
        <w:t xml:space="preserve"> (2016).</w:t>
      </w:r>
    </w:p>
    <w:p w14:paraId="55502F80" w14:textId="76A16377" w:rsidR="00FD5B63" w:rsidRPr="004241F1" w:rsidRDefault="001F6558" w:rsidP="004241F1">
      <w:pPr>
        <w:jc w:val="both"/>
      </w:pPr>
      <w:r>
        <w:t xml:space="preserve">This paper sets out to critically </w:t>
      </w:r>
      <w:r w:rsidRPr="00EA2434">
        <w:t xml:space="preserve">review the debate over </w:t>
      </w:r>
      <w:r w:rsidRPr="00EA2434">
        <w:rPr>
          <w:i/>
        </w:rPr>
        <w:t>the</w:t>
      </w:r>
      <w:r w:rsidRPr="00EA2434">
        <w:t xml:space="preserve"> interpretation</w:t>
      </w:r>
      <w:r>
        <w:t xml:space="preserve"> of Medieval Churches in the United Kingdom using the </w:t>
      </w:r>
      <w:r w:rsidR="007B4646">
        <w:t xml:space="preserve">case studies of </w:t>
      </w:r>
      <w:r w:rsidR="00FD5B63">
        <w:t xml:space="preserve">two </w:t>
      </w:r>
      <w:r>
        <w:t xml:space="preserve">research papers </w:t>
      </w:r>
      <w:r w:rsidR="007B4646">
        <w:t>by</w:t>
      </w:r>
      <w:r>
        <w:t xml:space="preserve"> JR Ali and P </w:t>
      </w:r>
      <w:proofErr w:type="spellStart"/>
      <w:r>
        <w:t>Cunich</w:t>
      </w:r>
      <w:proofErr w:type="spellEnd"/>
      <w:r>
        <w:t xml:space="preserve"> , </w:t>
      </w:r>
      <w:r>
        <w:rPr>
          <w:i/>
        </w:rPr>
        <w:t>The Orientation of Churches: Some New</w:t>
      </w:r>
      <w:r w:rsidR="007B4646">
        <w:rPr>
          <w:i/>
        </w:rPr>
        <w:t xml:space="preserve"> Evidence</w:t>
      </w:r>
      <w:r>
        <w:rPr>
          <w:i/>
        </w:rPr>
        <w:t xml:space="preserve">, </w:t>
      </w:r>
      <w:r w:rsidR="007B4646">
        <w:t>(2001)</w:t>
      </w:r>
      <w:r w:rsidR="00FD5B63">
        <w:t>;</w:t>
      </w:r>
      <w:r w:rsidR="007B4646">
        <w:t xml:space="preserve"> </w:t>
      </w:r>
      <w:r>
        <w:t xml:space="preserve">and B Brady, D </w:t>
      </w:r>
      <w:proofErr w:type="spellStart"/>
      <w:r>
        <w:t>Gunzburg</w:t>
      </w:r>
      <w:proofErr w:type="spellEnd"/>
      <w:r>
        <w:t xml:space="preserve"> and F Silva, </w:t>
      </w:r>
      <w:r>
        <w:rPr>
          <w:i/>
        </w:rPr>
        <w:t xml:space="preserve">The Orientation of Cistercian Churches in Wales: A Cultural Astronomy Case Study </w:t>
      </w:r>
      <w:r>
        <w:t>(2016)</w:t>
      </w:r>
      <w:r w:rsidR="007B4646">
        <w:t>,</w:t>
      </w:r>
      <w:r>
        <w:t xml:space="preserve"> </w:t>
      </w:r>
      <w:r w:rsidRPr="001F6558">
        <w:t>evaluating</w:t>
      </w:r>
      <w:r>
        <w:t xml:space="preserve"> the different methodologies, theories and evidence provided by the scholars in each case</w:t>
      </w:r>
      <w:r w:rsidR="007B4646">
        <w:t>.</w:t>
      </w:r>
      <w:r w:rsidR="007B4646">
        <w:rPr>
          <w:rStyle w:val="FootnoteReference"/>
        </w:rPr>
        <w:footnoteReference w:id="1"/>
      </w:r>
      <w:r w:rsidR="00FD5B63">
        <w:t xml:space="preserve"> </w:t>
      </w:r>
      <w:r w:rsidR="004241F1" w:rsidRPr="004241F1">
        <w:t xml:space="preserve">Ali and </w:t>
      </w:r>
      <w:proofErr w:type="spellStart"/>
      <w:r w:rsidR="004241F1" w:rsidRPr="004241F1">
        <w:t>Cunich</w:t>
      </w:r>
      <w:proofErr w:type="spellEnd"/>
      <w:r w:rsidR="004241F1" w:rsidRPr="004241F1">
        <w:t xml:space="preserve"> researched the orientation of 143 English churches and cathedrals built in the eleventh and twelfth centuries, whereas by comparison, Brady, </w:t>
      </w:r>
      <w:proofErr w:type="spellStart"/>
      <w:r w:rsidR="004241F1" w:rsidRPr="004241F1">
        <w:t>Gunzburg</w:t>
      </w:r>
      <w:proofErr w:type="spellEnd"/>
      <w:r w:rsidR="004241F1" w:rsidRPr="004241F1">
        <w:t xml:space="preserve"> and Silva researched the orientation of 23 Cistercian abbey monastic sites from a similar period in Wales.  Ali and </w:t>
      </w:r>
      <w:proofErr w:type="spellStart"/>
      <w:r w:rsidR="004241F1" w:rsidRPr="004241F1">
        <w:t>Cunich’s</w:t>
      </w:r>
      <w:proofErr w:type="spellEnd"/>
      <w:r w:rsidR="004241F1" w:rsidRPr="004241F1">
        <w:t xml:space="preserve"> paper was published in 2001 in </w:t>
      </w:r>
      <w:r w:rsidR="004241F1" w:rsidRPr="004241F1">
        <w:rPr>
          <w:i/>
        </w:rPr>
        <w:t>the Antiquaries Journal</w:t>
      </w:r>
      <w:r w:rsidR="004241F1" w:rsidRPr="004241F1">
        <w:t xml:space="preserve">, an academic journal produced by Cambridge University Press for a scholarly audience and Brady et al were published 2016 in </w:t>
      </w:r>
      <w:proofErr w:type="spellStart"/>
      <w:r w:rsidR="004241F1" w:rsidRPr="004241F1">
        <w:rPr>
          <w:i/>
        </w:rPr>
        <w:t>Citeaux</w:t>
      </w:r>
      <w:proofErr w:type="spellEnd"/>
      <w:r w:rsidR="004241F1" w:rsidRPr="004241F1">
        <w:rPr>
          <w:i/>
        </w:rPr>
        <w:t xml:space="preserve"> – </w:t>
      </w:r>
      <w:proofErr w:type="spellStart"/>
      <w:r w:rsidR="004241F1" w:rsidRPr="004241F1">
        <w:rPr>
          <w:i/>
        </w:rPr>
        <w:t>Commentarii</w:t>
      </w:r>
      <w:proofErr w:type="spellEnd"/>
      <w:r w:rsidR="004241F1" w:rsidRPr="004241F1">
        <w:rPr>
          <w:i/>
        </w:rPr>
        <w:t xml:space="preserve"> </w:t>
      </w:r>
      <w:proofErr w:type="spellStart"/>
      <w:r w:rsidR="004241F1" w:rsidRPr="004241F1">
        <w:rPr>
          <w:i/>
        </w:rPr>
        <w:t>cistercienses</w:t>
      </w:r>
      <w:proofErr w:type="spellEnd"/>
      <w:r w:rsidR="004241F1" w:rsidRPr="004241F1">
        <w:t>, ‘an international peer-reviewed journal’ specific to Cistercian history.</w:t>
      </w:r>
      <w:r w:rsidR="004241F1" w:rsidRPr="004241F1">
        <w:rPr>
          <w:vertAlign w:val="superscript"/>
        </w:rPr>
        <w:footnoteReference w:id="2"/>
      </w:r>
    </w:p>
    <w:p w14:paraId="5EFA5BA2" w14:textId="18FE2660" w:rsidR="00FD5B63" w:rsidRPr="00546EFF" w:rsidRDefault="00940DAE" w:rsidP="004241F1">
      <w:r>
        <w:t xml:space="preserve">Ali and </w:t>
      </w:r>
      <w:proofErr w:type="spellStart"/>
      <w:r>
        <w:t>Cunich</w:t>
      </w:r>
      <w:proofErr w:type="spellEnd"/>
      <w:r>
        <w:t xml:space="preserve"> were seeking to prove their hypothesis that a magnetic compass had been used when orienting the alignment of the English churches, while Brady et al used a more inductive approach to discover ‘the sun’s role’ by considering the topography in their surveys following the arguments of Belden C. Lane </w:t>
      </w:r>
      <w:r w:rsidR="003176FE">
        <w:t>regarding agency in landscape.</w:t>
      </w:r>
      <w:r w:rsidR="003176FE">
        <w:rPr>
          <w:rStyle w:val="FootnoteReference"/>
        </w:rPr>
        <w:footnoteReference w:id="3"/>
      </w:r>
      <w:r w:rsidR="003176FE">
        <w:t xml:space="preserve">  Both sets of researchers cited William Wordsworth’s statement that described alignments with sunrise on the feast day ‘of the Saint to whom the church was dedicated’.</w:t>
      </w:r>
      <w:r w:rsidR="003176FE">
        <w:rPr>
          <w:rStyle w:val="FootnoteReference"/>
        </w:rPr>
        <w:footnoteReference w:id="4"/>
      </w:r>
    </w:p>
    <w:p w14:paraId="73FDEFC3" w14:textId="40CA73F7" w:rsidR="00FD5B63" w:rsidRPr="001B1ED6" w:rsidRDefault="001B1ED6" w:rsidP="00F709E8">
      <w:pPr>
        <w:jc w:val="both"/>
      </w:pPr>
      <w:r>
        <w:t xml:space="preserve">The key aspect of Ali and </w:t>
      </w:r>
      <w:proofErr w:type="spellStart"/>
      <w:r>
        <w:t>Cunich’s</w:t>
      </w:r>
      <w:proofErr w:type="spellEnd"/>
      <w:r>
        <w:t xml:space="preserve"> research was to test the hypothesis that medieval churches were ‘aligned using a magnetic compass’ which, if proved, would have recorded ‘variations in the earth’s magnetic field over time’.</w:t>
      </w:r>
      <w:r>
        <w:rPr>
          <w:rStyle w:val="FootnoteReference"/>
        </w:rPr>
        <w:footnoteReference w:id="5"/>
      </w:r>
      <w:r>
        <w:t xml:space="preserve">  This had been attempted previously by several others, notably Searle </w:t>
      </w:r>
      <w:r w:rsidR="001338A0">
        <w:t xml:space="preserve">(1974) </w:t>
      </w:r>
      <w:r>
        <w:t xml:space="preserve">in Sussex and Hampshire, Abrahamsen </w:t>
      </w:r>
      <w:r w:rsidR="001338A0">
        <w:t>(1992) in</w:t>
      </w:r>
      <w:r>
        <w:t xml:space="preserve"> </w:t>
      </w:r>
      <w:r w:rsidR="001338A0">
        <w:t>D</w:t>
      </w:r>
      <w:r>
        <w:t>enmark</w:t>
      </w:r>
      <w:r w:rsidR="001338A0">
        <w:t>,</w:t>
      </w:r>
      <w:r>
        <w:t xml:space="preserve"> and Hoare and Sweet</w:t>
      </w:r>
      <w:r w:rsidR="001338A0">
        <w:t xml:space="preserve"> (2000) in England.</w:t>
      </w:r>
      <w:r w:rsidR="001338A0">
        <w:rPr>
          <w:rStyle w:val="FootnoteReference"/>
        </w:rPr>
        <w:footnoteReference w:id="6"/>
      </w:r>
      <w:r w:rsidR="001338A0">
        <w:t xml:space="preserve">  Hoare and Sweet’s study was also considered by Brady et al, who</w:t>
      </w:r>
      <w:r w:rsidR="008B2969">
        <w:t>se focus was to include the influence of the surrounding landscape in their research following Belden Lane, rather than ‘disregard’ it as the previous studies had done</w:t>
      </w:r>
      <w:r w:rsidR="00214B32">
        <w:t xml:space="preserve"> arguing that to ‘ignore this relationship’ ‘dismisses the role of sunlight in the narratives’ of the churches</w:t>
      </w:r>
      <w:r w:rsidR="008B2969">
        <w:t>.</w:t>
      </w:r>
      <w:r w:rsidR="008B2969">
        <w:rPr>
          <w:rStyle w:val="FootnoteReference"/>
        </w:rPr>
        <w:footnoteReference w:id="7"/>
      </w:r>
      <w:r w:rsidR="008B2969">
        <w:t xml:space="preserve">  It was noted by Brady et al, however, that Hoare had since revised his view and published that ‘the altitude of the horizon to the east should be considered’.</w:t>
      </w:r>
      <w:r w:rsidR="00214B32">
        <w:rPr>
          <w:rStyle w:val="FootnoteReference"/>
        </w:rPr>
        <w:footnoteReference w:id="8"/>
      </w:r>
    </w:p>
    <w:p w14:paraId="1120A954" w14:textId="5C63A397" w:rsidR="0041436C" w:rsidRDefault="00434500" w:rsidP="008B5C41">
      <w:pPr>
        <w:jc w:val="both"/>
      </w:pPr>
      <w:r>
        <w:t>Ali</w:t>
      </w:r>
      <w:r w:rsidR="00F60166">
        <w:t xml:space="preserve"> and </w:t>
      </w:r>
      <w:proofErr w:type="spellStart"/>
      <w:r w:rsidR="00F60166">
        <w:t>Cunich’s</w:t>
      </w:r>
      <w:proofErr w:type="spellEnd"/>
      <w:r w:rsidR="00F60166">
        <w:t xml:space="preserve"> results found no support for their hypothesis regarding the use of magnetic compasses and interpreted their results to state that ‘the alignment of the overwhelming majority of early second millennium churches does not track the declination curve derived from archaeomagnetic studies’, referring to Tarling and Dobson (1995) and Batt (1997, 1998).</w:t>
      </w:r>
      <w:r w:rsidR="00F60166">
        <w:rPr>
          <w:rStyle w:val="FootnoteReference"/>
        </w:rPr>
        <w:footnoteReference w:id="9"/>
      </w:r>
      <w:r w:rsidR="008B5C41">
        <w:t xml:space="preserve">  </w:t>
      </w:r>
      <w:r w:rsidR="000C0D57">
        <w:t>Strengths of t</w:t>
      </w:r>
      <w:r w:rsidR="008B5C41">
        <w:t>heir paper w</w:t>
      </w:r>
      <w:r w:rsidR="00CE7BD0">
        <w:t>ere</w:t>
      </w:r>
      <w:r w:rsidR="008B5C41">
        <w:t xml:space="preserve"> </w:t>
      </w:r>
      <w:r w:rsidR="000C0D57">
        <w:t xml:space="preserve">that it was very </w:t>
      </w:r>
      <w:r w:rsidR="008B5C41">
        <w:t xml:space="preserve">well footnoted and their data was </w:t>
      </w:r>
      <w:r w:rsidR="00A474FB">
        <w:t xml:space="preserve">fully </w:t>
      </w:r>
      <w:r w:rsidR="008B5C41">
        <w:t>presented in 8 charts and 12 tables.</w:t>
      </w:r>
      <w:r w:rsidR="000C0D57">
        <w:t xml:space="preserve">  </w:t>
      </w:r>
      <w:r w:rsidR="00A474FB">
        <w:t xml:space="preserve">In addition, Ali and </w:t>
      </w:r>
      <w:proofErr w:type="spellStart"/>
      <w:r w:rsidR="00A474FB">
        <w:t>Cunich</w:t>
      </w:r>
      <w:proofErr w:type="spellEnd"/>
      <w:r w:rsidR="00A474FB">
        <w:t xml:space="preserve"> undertook another analysis of their data to conclude that many of the sites they had surveyed were ‘possibly oriented using sightings of the sun at sunrise and sunset, either on patronal feast days, Easter Day, or at the time of the spring and autumn equinoxes’</w:t>
      </w:r>
      <w:r w:rsidR="005E03F8">
        <w:t xml:space="preserve"> although they were ‘unable to recognize any clear patterns’.</w:t>
      </w:r>
      <w:r w:rsidR="00A474FB">
        <w:rPr>
          <w:rStyle w:val="FootnoteReference"/>
        </w:rPr>
        <w:footnoteReference w:id="10"/>
      </w:r>
      <w:r w:rsidR="005E03F8">
        <w:t xml:space="preserve">  Significantly</w:t>
      </w:r>
      <w:r w:rsidR="00AD4CA3">
        <w:t xml:space="preserve"> for this comparison with Brady et al</w:t>
      </w:r>
      <w:r w:rsidR="005E03F8">
        <w:t>, they reported that the Cistercian sites that they had studied exhibited ‘markedly different characteristics, with the largest percentage of magnetic orientations and Easter Day sunrise orientations’.</w:t>
      </w:r>
      <w:r w:rsidR="005E03F8">
        <w:rPr>
          <w:rStyle w:val="FootnoteReference"/>
        </w:rPr>
        <w:footnoteReference w:id="11"/>
      </w:r>
      <w:r w:rsidR="005E03F8">
        <w:t xml:space="preserve"> </w:t>
      </w:r>
    </w:p>
    <w:p w14:paraId="0B682853" w14:textId="32830484" w:rsidR="00BA1E7B" w:rsidRDefault="0041436C" w:rsidP="008B5C41">
      <w:pPr>
        <w:jc w:val="both"/>
      </w:pPr>
      <w:r>
        <w:t xml:space="preserve">Brady, </w:t>
      </w:r>
      <w:proofErr w:type="spellStart"/>
      <w:r>
        <w:t>Gunzburg</w:t>
      </w:r>
      <w:proofErr w:type="spellEnd"/>
      <w:r>
        <w:t xml:space="preserve"> and Silva’s results found ‘repeatedly … that the churches showed alignments to sunsets’ and</w:t>
      </w:r>
      <w:r w:rsidR="00B81F82">
        <w:t xml:space="preserve"> </w:t>
      </w:r>
      <w:r>
        <w:t xml:space="preserve">furthermore, </w:t>
      </w:r>
      <w:r w:rsidR="00B81F82">
        <w:t xml:space="preserve">that </w:t>
      </w:r>
      <w:r>
        <w:t>seven sites were aligned to ‘astronomical equinox or Michaelmas/St David’s Day via their western doors’.</w:t>
      </w:r>
      <w:r>
        <w:rPr>
          <w:rStyle w:val="FootnoteReference"/>
        </w:rPr>
        <w:footnoteReference w:id="12"/>
      </w:r>
      <w:r>
        <w:t xml:space="preserve">  T</w:t>
      </w:r>
      <w:r w:rsidR="00B81F82">
        <w:t>ables and illustrations of location, topography and elevations of results</w:t>
      </w:r>
      <w:r w:rsidR="00565D13">
        <w:t xml:space="preserve"> were provided</w:t>
      </w:r>
      <w:r w:rsidR="00B81F82">
        <w:t xml:space="preserve">, and </w:t>
      </w:r>
      <w:r w:rsidR="00565D13">
        <w:t xml:space="preserve">their paper was also well </w:t>
      </w:r>
      <w:r w:rsidR="00B81F82">
        <w:t>footnoted, referencing from other disciplines, notably art history, to ‘examine the role of sunlight’.</w:t>
      </w:r>
      <w:r w:rsidR="00B81F82">
        <w:rPr>
          <w:rStyle w:val="FootnoteReference"/>
        </w:rPr>
        <w:footnoteReference w:id="13"/>
      </w:r>
      <w:r w:rsidR="00CE7BD0">
        <w:t xml:space="preserve">  </w:t>
      </w:r>
      <w:r w:rsidR="00264D2C">
        <w:t>A strength of their work is their methodology</w:t>
      </w:r>
      <w:r w:rsidR="0049553D">
        <w:t>, particularly in gathering measurements ‘accurate to within half a degree’</w:t>
      </w:r>
      <w:r w:rsidR="00C22D93">
        <w:t>,</w:t>
      </w:r>
      <w:r w:rsidR="0049553D">
        <w:t xml:space="preserve"> as well as their use of case-studies and a phenomenological rather than statistical analysis which allowed for interpretation of the relationships between church, land and sky at each local site.</w:t>
      </w:r>
      <w:r w:rsidR="0049553D">
        <w:rPr>
          <w:rStyle w:val="FootnoteReference"/>
        </w:rPr>
        <w:footnoteReference w:id="14"/>
      </w:r>
      <w:r w:rsidR="00034D04">
        <w:t xml:space="preserve">  These methodologies, explicitly drawn from the </w:t>
      </w:r>
      <w:r w:rsidR="00E34242">
        <w:t xml:space="preserve">emergent </w:t>
      </w:r>
      <w:r w:rsidR="00034D04">
        <w:t xml:space="preserve">field of </w:t>
      </w:r>
      <w:r w:rsidR="00BF240C">
        <w:t>‘</w:t>
      </w:r>
      <w:r w:rsidR="00034D04">
        <w:t>Cultural Astronomy</w:t>
      </w:r>
      <w:r w:rsidR="00BF240C">
        <w:t>’</w:t>
      </w:r>
      <w:r w:rsidR="00034D04">
        <w:t xml:space="preserve">, allowed an interpretation of </w:t>
      </w:r>
      <w:r w:rsidR="008A0889">
        <w:t>orientations intentionally aligned in ‘relationship to the sun’s light on theologically significant days’, an ‘emphasis on sunsets and the west’</w:t>
      </w:r>
      <w:r w:rsidR="00825726">
        <w:t xml:space="preserve"> (contrary to expectations)</w:t>
      </w:r>
      <w:r w:rsidR="008A0889">
        <w:t>, a ‘focus on the astronomical equinox rather than the Julian calendar equinox’, and lastly, ‘the solar position on Michaelmas and/or Saint David’s Day’.</w:t>
      </w:r>
      <w:r w:rsidR="008A0889">
        <w:rPr>
          <w:rStyle w:val="FootnoteReference"/>
        </w:rPr>
        <w:footnoteReference w:id="15"/>
      </w:r>
      <w:r w:rsidR="00BA1E7B">
        <w:t xml:space="preserve">  </w:t>
      </w:r>
    </w:p>
    <w:p w14:paraId="31285341" w14:textId="5A39802B" w:rsidR="00B55B9B" w:rsidRPr="00B55B9B" w:rsidRDefault="00CF42E2" w:rsidP="00B55B9B">
      <w:pPr>
        <w:jc w:val="both"/>
      </w:pPr>
      <w:r w:rsidRPr="00CF42E2">
        <w:t>This paper set out to critically review the debate over the interpretation of Medieval Churches in the United Kingdom</w:t>
      </w:r>
      <w:r w:rsidR="00EA2434">
        <w:t xml:space="preserve">.  </w:t>
      </w:r>
      <w:r w:rsidR="00C22D93">
        <w:t>Whether William Wordsworth was correct remains a mystery; however, t</w:t>
      </w:r>
      <w:r w:rsidRPr="00CF42E2">
        <w:t>he different methodologies, theories and evidence provided by the scholars in each case</w:t>
      </w:r>
      <w:r w:rsidR="00B55B9B">
        <w:t xml:space="preserve"> hav</w:t>
      </w:r>
      <w:r w:rsidR="00EA2434">
        <w:t>ing</w:t>
      </w:r>
      <w:r w:rsidR="00B55B9B">
        <w:t xml:space="preserve"> been </w:t>
      </w:r>
      <w:r w:rsidR="004C0FEE">
        <w:t>evaluated</w:t>
      </w:r>
      <w:r w:rsidR="00EA2434">
        <w:t>,</w:t>
      </w:r>
      <w:r w:rsidR="00B55B9B">
        <w:t xml:space="preserve"> this researcher concludes that Brady</w:t>
      </w:r>
      <w:r w:rsidR="004C0FEE">
        <w:t xml:space="preserve">, </w:t>
      </w:r>
      <w:proofErr w:type="spellStart"/>
      <w:r w:rsidR="004C0FEE">
        <w:t>Gunzburg</w:t>
      </w:r>
      <w:proofErr w:type="spellEnd"/>
      <w:r w:rsidR="004C0FEE">
        <w:t xml:space="preserve"> and Silva</w:t>
      </w:r>
      <w:r w:rsidR="00B55B9B">
        <w:t xml:space="preserve"> have built on the previous work by Ali and </w:t>
      </w:r>
      <w:proofErr w:type="spellStart"/>
      <w:r w:rsidR="00B55B9B">
        <w:t>Cunich</w:t>
      </w:r>
      <w:proofErr w:type="spellEnd"/>
      <w:r w:rsidR="00B55B9B">
        <w:t>, and that their</w:t>
      </w:r>
      <w:r w:rsidR="00B55B9B" w:rsidRPr="00B55B9B">
        <w:t xml:space="preserve"> ‘multi-disciplinary approach’ and consideration of the topography in their surveys </w:t>
      </w:r>
      <w:r w:rsidR="00EA2434">
        <w:t xml:space="preserve">enabled </w:t>
      </w:r>
      <w:r w:rsidR="00B55B9B">
        <w:t>a ‘thick’ interpretation</w:t>
      </w:r>
      <w:r w:rsidR="00EA2434">
        <w:t>, adding considerably to the field.</w:t>
      </w:r>
      <w:r w:rsidR="00B55B9B" w:rsidRPr="00B55B9B">
        <w:rPr>
          <w:vertAlign w:val="superscript"/>
        </w:rPr>
        <w:footnoteReference w:id="16"/>
      </w:r>
    </w:p>
    <w:p w14:paraId="05181D3B" w14:textId="5A70DF02" w:rsidR="00BA0BBA" w:rsidRDefault="00BA0BBA" w:rsidP="00AD4CA3">
      <w:r>
        <w:br w:type="page"/>
      </w:r>
    </w:p>
    <w:p w14:paraId="5F3A15B3" w14:textId="0E534FB4" w:rsidR="00BA0BBA" w:rsidRPr="00833FD9" w:rsidRDefault="00BA0BBA" w:rsidP="00CF42E2">
      <w:pPr>
        <w:jc w:val="both"/>
        <w:rPr>
          <w:b/>
        </w:rPr>
      </w:pPr>
      <w:r w:rsidRPr="00833FD9">
        <w:rPr>
          <w:b/>
        </w:rPr>
        <w:t>Bibliography</w:t>
      </w:r>
    </w:p>
    <w:p w14:paraId="2D255B26" w14:textId="0268233B" w:rsidR="00833FD9" w:rsidRDefault="00833FD9" w:rsidP="00CF42E2">
      <w:pPr>
        <w:jc w:val="both"/>
      </w:pPr>
      <w:r w:rsidRPr="00833FD9">
        <w:t xml:space="preserve">Abrahamsen, </w:t>
      </w:r>
      <w:r>
        <w:t xml:space="preserve">N., </w:t>
      </w:r>
      <w:r w:rsidRPr="00833FD9">
        <w:t xml:space="preserve">‘Evidence for church orientation by magnetic compass in twelfth century Denmark’, </w:t>
      </w:r>
      <w:r w:rsidRPr="00833FD9">
        <w:rPr>
          <w:i/>
        </w:rPr>
        <w:t>Archaeometry</w:t>
      </w:r>
      <w:r w:rsidRPr="00833FD9">
        <w:t>, (1992)</w:t>
      </w:r>
    </w:p>
    <w:p w14:paraId="682F4637" w14:textId="189E3186" w:rsidR="00833FD9" w:rsidRDefault="00A51821" w:rsidP="00A51821">
      <w:pPr>
        <w:jc w:val="both"/>
      </w:pPr>
      <w:r>
        <w:t>Ali</w:t>
      </w:r>
      <w:r w:rsidR="00833FD9">
        <w:t>, J.R.</w:t>
      </w:r>
      <w:r>
        <w:t xml:space="preserve"> and P</w:t>
      </w:r>
      <w:r w:rsidR="00833FD9">
        <w:t>.</w:t>
      </w:r>
      <w:r>
        <w:t xml:space="preserve"> </w:t>
      </w:r>
      <w:proofErr w:type="spellStart"/>
      <w:proofErr w:type="gramStart"/>
      <w:r>
        <w:t>Cunich</w:t>
      </w:r>
      <w:proofErr w:type="spellEnd"/>
      <w:r>
        <w:t xml:space="preserve"> ,</w:t>
      </w:r>
      <w:proofErr w:type="gramEnd"/>
      <w:r>
        <w:t xml:space="preserve"> </w:t>
      </w:r>
      <w:r w:rsidRPr="00833FD9">
        <w:rPr>
          <w:i/>
        </w:rPr>
        <w:t>The Orientation of Churches: Some New Evidence</w:t>
      </w:r>
      <w:r>
        <w:t xml:space="preserve">, (2001) </w:t>
      </w:r>
    </w:p>
    <w:p w14:paraId="76BA7BC6" w14:textId="77777777" w:rsidR="00833FD9" w:rsidRPr="00833FD9" w:rsidRDefault="00833FD9" w:rsidP="00833FD9">
      <w:pPr>
        <w:jc w:val="both"/>
      </w:pPr>
      <w:r w:rsidRPr="00833FD9">
        <w:rPr>
          <w:i/>
        </w:rPr>
        <w:t>Antiquaries Journal, The</w:t>
      </w:r>
      <w:r>
        <w:t xml:space="preserve">, </w:t>
      </w:r>
      <w:hyperlink r:id="rId8" w:history="1">
        <w:r w:rsidRPr="00833FD9">
          <w:rPr>
            <w:rStyle w:val="Hyperlink"/>
          </w:rPr>
          <w:t>https://www.cambridge.org/core/journals/antiquaries-journal</w:t>
        </w:r>
      </w:hyperlink>
    </w:p>
    <w:p w14:paraId="79AA8F1A" w14:textId="77777777" w:rsidR="008B5C41" w:rsidRPr="008B5C41" w:rsidRDefault="008B5C41" w:rsidP="008B5C41">
      <w:pPr>
        <w:jc w:val="both"/>
      </w:pPr>
      <w:r w:rsidRPr="008B5C41">
        <w:t xml:space="preserve">Batt, C. M., ‘The British archaeomagnetic calibration curve: an objective treatment’, </w:t>
      </w:r>
      <w:r w:rsidRPr="008B5C41">
        <w:rPr>
          <w:i/>
        </w:rPr>
        <w:t>Archaeometry,</w:t>
      </w:r>
      <w:r w:rsidRPr="008B5C41">
        <w:t xml:space="preserve"> (1997)</w:t>
      </w:r>
    </w:p>
    <w:p w14:paraId="1F40E04B" w14:textId="77777777" w:rsidR="008B5C41" w:rsidRPr="008B5C41" w:rsidRDefault="008B5C41" w:rsidP="008B5C41">
      <w:pPr>
        <w:jc w:val="both"/>
      </w:pPr>
      <w:r w:rsidRPr="008B5C41">
        <w:t xml:space="preserve"> Batt, C. M., ‘Where to draw the line? The calibration of archaeomagnetic dates’, </w:t>
      </w:r>
      <w:proofErr w:type="spellStart"/>
      <w:r w:rsidRPr="008B5C41">
        <w:rPr>
          <w:i/>
        </w:rPr>
        <w:t>Phy</w:t>
      </w:r>
      <w:proofErr w:type="spellEnd"/>
      <w:r w:rsidRPr="008B5C41">
        <w:rPr>
          <w:i/>
        </w:rPr>
        <w:t xml:space="preserve"> </w:t>
      </w:r>
      <w:proofErr w:type="spellStart"/>
      <w:r w:rsidRPr="008B5C41">
        <w:rPr>
          <w:i/>
        </w:rPr>
        <w:t>Chem</w:t>
      </w:r>
      <w:proofErr w:type="spellEnd"/>
      <w:r w:rsidRPr="008B5C41">
        <w:rPr>
          <w:i/>
        </w:rPr>
        <w:t xml:space="preserve"> Earth,</w:t>
      </w:r>
      <w:r w:rsidRPr="008B5C41">
        <w:t xml:space="preserve"> (1998)</w:t>
      </w:r>
    </w:p>
    <w:p w14:paraId="38EDB339" w14:textId="1595EE2B" w:rsidR="00A51821" w:rsidRDefault="00A51821" w:rsidP="00A51821">
      <w:pPr>
        <w:jc w:val="both"/>
      </w:pPr>
      <w:r>
        <w:t xml:space="preserve">Brady, </w:t>
      </w:r>
      <w:r w:rsidR="00833FD9">
        <w:t xml:space="preserve">B, </w:t>
      </w:r>
      <w:r>
        <w:t xml:space="preserve">D </w:t>
      </w:r>
      <w:proofErr w:type="spellStart"/>
      <w:r>
        <w:t>Gunzburg</w:t>
      </w:r>
      <w:proofErr w:type="spellEnd"/>
      <w:r>
        <w:t xml:space="preserve"> and F Silva, </w:t>
      </w:r>
      <w:r w:rsidRPr="00833FD9">
        <w:rPr>
          <w:i/>
        </w:rPr>
        <w:t>The Orientation of Cistercian Churches in Wales: A Cultural Astronomy Case Study</w:t>
      </w:r>
      <w:r>
        <w:t xml:space="preserve"> (2016)</w:t>
      </w:r>
    </w:p>
    <w:p w14:paraId="12016E19" w14:textId="68369A4B" w:rsidR="00A51821" w:rsidRDefault="00833FD9" w:rsidP="00A51821">
      <w:pPr>
        <w:jc w:val="both"/>
      </w:pPr>
      <w:proofErr w:type="spellStart"/>
      <w:r w:rsidRPr="00833FD9">
        <w:rPr>
          <w:i/>
        </w:rPr>
        <w:t>Citeaux</w:t>
      </w:r>
      <w:proofErr w:type="spellEnd"/>
      <w:r w:rsidRPr="00833FD9">
        <w:rPr>
          <w:i/>
        </w:rPr>
        <w:t xml:space="preserve"> – </w:t>
      </w:r>
      <w:proofErr w:type="spellStart"/>
      <w:r w:rsidRPr="00833FD9">
        <w:rPr>
          <w:i/>
        </w:rPr>
        <w:t>Commentarii</w:t>
      </w:r>
      <w:proofErr w:type="spellEnd"/>
      <w:r w:rsidRPr="00833FD9">
        <w:rPr>
          <w:i/>
        </w:rPr>
        <w:t xml:space="preserve"> </w:t>
      </w:r>
      <w:proofErr w:type="spellStart"/>
      <w:r w:rsidRPr="00833FD9">
        <w:rPr>
          <w:i/>
        </w:rPr>
        <w:t>cistercienses</w:t>
      </w:r>
      <w:proofErr w:type="spellEnd"/>
      <w:r>
        <w:t xml:space="preserve">, </w:t>
      </w:r>
      <w:hyperlink r:id="rId9" w:history="1">
        <w:r w:rsidRPr="00BB653C">
          <w:rPr>
            <w:rStyle w:val="Hyperlink"/>
          </w:rPr>
          <w:t>http://www.citeaux.org/en/</w:t>
        </w:r>
      </w:hyperlink>
      <w:r>
        <w:t xml:space="preserve"> </w:t>
      </w:r>
    </w:p>
    <w:p w14:paraId="5C5EACB5" w14:textId="14D07796" w:rsidR="00EA2434" w:rsidRDefault="00EA2434" w:rsidP="00A51821">
      <w:pPr>
        <w:jc w:val="both"/>
      </w:pPr>
      <w:r w:rsidRPr="00EA2434">
        <w:t xml:space="preserve">Geertz, </w:t>
      </w:r>
      <w:r>
        <w:t xml:space="preserve">Clifford, </w:t>
      </w:r>
      <w:r w:rsidRPr="00EA2434">
        <w:t xml:space="preserve">‘Thick Description; Toward an Interpretive Theory of Culture’, </w:t>
      </w:r>
      <w:r w:rsidRPr="00EA2434">
        <w:rPr>
          <w:i/>
        </w:rPr>
        <w:t>The Interpretation of Cultures,</w:t>
      </w:r>
      <w:r w:rsidRPr="00EA2434">
        <w:t xml:space="preserve"> (New York: Basic Books, 2017 [1973])</w:t>
      </w:r>
    </w:p>
    <w:p w14:paraId="5E056991" w14:textId="1449556B" w:rsidR="00CE7BD0" w:rsidRDefault="00CE7BD0" w:rsidP="00A51821">
      <w:pPr>
        <w:jc w:val="both"/>
      </w:pPr>
      <w:r w:rsidRPr="00CE7BD0">
        <w:t>Giuliano</w:t>
      </w:r>
      <w:r>
        <w:t>, Romano</w:t>
      </w:r>
      <w:r w:rsidRPr="00CE7BD0">
        <w:t xml:space="preserve"> and Hans Michael Thomas, ‘Sul </w:t>
      </w:r>
      <w:proofErr w:type="spellStart"/>
      <w:r w:rsidRPr="00CE7BD0">
        <w:t>Significato</w:t>
      </w:r>
      <w:proofErr w:type="spellEnd"/>
      <w:r w:rsidRPr="00CE7BD0">
        <w:t xml:space="preserve"> Di </w:t>
      </w:r>
      <w:proofErr w:type="spellStart"/>
      <w:r w:rsidRPr="00CE7BD0">
        <w:t>Alcuni</w:t>
      </w:r>
      <w:proofErr w:type="spellEnd"/>
      <w:r w:rsidRPr="00CE7BD0">
        <w:t xml:space="preserve"> </w:t>
      </w:r>
      <w:proofErr w:type="spellStart"/>
      <w:r w:rsidRPr="00CE7BD0">
        <w:t>Fenomeni</w:t>
      </w:r>
      <w:proofErr w:type="spellEnd"/>
      <w:r w:rsidRPr="00CE7BD0">
        <w:t xml:space="preserve"> </w:t>
      </w:r>
      <w:proofErr w:type="spellStart"/>
      <w:r w:rsidRPr="00CE7BD0">
        <w:t>Solari</w:t>
      </w:r>
      <w:proofErr w:type="spellEnd"/>
      <w:r w:rsidRPr="00CE7BD0">
        <w:t xml:space="preserve"> Che Si </w:t>
      </w:r>
      <w:proofErr w:type="spellStart"/>
      <w:r w:rsidRPr="00CE7BD0">
        <w:t>Manifestano</w:t>
      </w:r>
      <w:proofErr w:type="spellEnd"/>
      <w:r w:rsidRPr="00CE7BD0">
        <w:t xml:space="preserve"> Nella Cappella </w:t>
      </w:r>
      <w:proofErr w:type="gramStart"/>
      <w:r w:rsidRPr="00CE7BD0">
        <w:t>Di</w:t>
      </w:r>
      <w:proofErr w:type="gramEnd"/>
      <w:r w:rsidRPr="00CE7BD0">
        <w:t xml:space="preserve"> Giotto a Padova’, </w:t>
      </w:r>
      <w:proofErr w:type="spellStart"/>
      <w:r w:rsidRPr="00CE7BD0">
        <w:rPr>
          <w:i/>
        </w:rPr>
        <w:t>Ateneo</w:t>
      </w:r>
      <w:proofErr w:type="spellEnd"/>
      <w:r w:rsidRPr="00CE7BD0">
        <w:rPr>
          <w:i/>
        </w:rPr>
        <w:t xml:space="preserve"> Veneto</w:t>
      </w:r>
      <w:r w:rsidRPr="00CE7BD0">
        <w:t>, 178 (1991)</w:t>
      </w:r>
    </w:p>
    <w:p w14:paraId="5D70D0E6" w14:textId="0B412A6E" w:rsidR="00833FD9" w:rsidRDefault="00833FD9" w:rsidP="00A51821">
      <w:pPr>
        <w:jc w:val="both"/>
      </w:pPr>
      <w:r w:rsidRPr="00833FD9">
        <w:t>Hoare</w:t>
      </w:r>
      <w:r>
        <w:t xml:space="preserve">, P.G., </w:t>
      </w:r>
      <w:r w:rsidRPr="00833FD9">
        <w:t xml:space="preserve">and C.S. Sweet, ‘The orientation of early medieval churches in England’, </w:t>
      </w:r>
      <w:r w:rsidRPr="00833FD9">
        <w:rPr>
          <w:i/>
        </w:rPr>
        <w:t xml:space="preserve">J </w:t>
      </w:r>
      <w:proofErr w:type="spellStart"/>
      <w:r w:rsidRPr="00833FD9">
        <w:rPr>
          <w:i/>
        </w:rPr>
        <w:t>Hist</w:t>
      </w:r>
      <w:proofErr w:type="spellEnd"/>
      <w:r w:rsidRPr="00833FD9">
        <w:rPr>
          <w:i/>
        </w:rPr>
        <w:t xml:space="preserve"> </w:t>
      </w:r>
      <w:proofErr w:type="spellStart"/>
      <w:r w:rsidRPr="00833FD9">
        <w:rPr>
          <w:i/>
        </w:rPr>
        <w:t>Geogr</w:t>
      </w:r>
      <w:proofErr w:type="spellEnd"/>
      <w:r w:rsidRPr="00833FD9">
        <w:t>, (2000</w:t>
      </w:r>
      <w:r>
        <w:t>)</w:t>
      </w:r>
    </w:p>
    <w:p w14:paraId="130B4246" w14:textId="669A363B" w:rsidR="00833FD9" w:rsidRDefault="00833FD9" w:rsidP="00A51821">
      <w:pPr>
        <w:jc w:val="both"/>
      </w:pPr>
      <w:r w:rsidRPr="00833FD9">
        <w:t xml:space="preserve">Hoare, </w:t>
      </w:r>
      <w:r>
        <w:t xml:space="preserve">Peter G., </w:t>
      </w:r>
      <w:r w:rsidRPr="00833FD9">
        <w:t>‘Orientation of English Medieval Parish Churche</w:t>
      </w:r>
      <w:r>
        <w:t>s</w:t>
      </w:r>
      <w:r w:rsidRPr="00833FD9">
        <w:t xml:space="preserve">’, in </w:t>
      </w:r>
      <w:r w:rsidRPr="00833FD9">
        <w:rPr>
          <w:i/>
        </w:rPr>
        <w:t xml:space="preserve">The Handbook of </w:t>
      </w:r>
      <w:proofErr w:type="spellStart"/>
      <w:r w:rsidRPr="00833FD9">
        <w:rPr>
          <w:i/>
        </w:rPr>
        <w:t>Archaeoastronomy</w:t>
      </w:r>
      <w:proofErr w:type="spellEnd"/>
      <w:r w:rsidRPr="00833FD9">
        <w:rPr>
          <w:i/>
        </w:rPr>
        <w:t xml:space="preserve"> and Ethnoastronomy</w:t>
      </w:r>
      <w:r w:rsidRPr="00833FD9">
        <w:t xml:space="preserve">, ed. By Clive L. N. </w:t>
      </w:r>
      <w:proofErr w:type="spellStart"/>
      <w:r w:rsidRPr="00833FD9">
        <w:t>Ruggles</w:t>
      </w:r>
      <w:proofErr w:type="spellEnd"/>
      <w:r w:rsidRPr="00833FD9">
        <w:t xml:space="preserve"> (New York: 2015)</w:t>
      </w:r>
    </w:p>
    <w:p w14:paraId="451F5890" w14:textId="626FBFA2" w:rsidR="00CE7BD0" w:rsidRDefault="00CE7BD0" w:rsidP="00A51821">
      <w:pPr>
        <w:jc w:val="both"/>
      </w:pPr>
      <w:proofErr w:type="spellStart"/>
      <w:r w:rsidRPr="00CE7BD0">
        <w:t>Incerti</w:t>
      </w:r>
      <w:proofErr w:type="spellEnd"/>
      <w:r w:rsidRPr="00CE7BD0">
        <w:t>,</w:t>
      </w:r>
      <w:r>
        <w:t xml:space="preserve"> Manuela,</w:t>
      </w:r>
      <w:r w:rsidRPr="00CE7BD0">
        <w:t xml:space="preserve"> </w:t>
      </w:r>
      <w:r w:rsidRPr="00CE7BD0">
        <w:rPr>
          <w:i/>
        </w:rPr>
        <w:t xml:space="preserve">Il </w:t>
      </w:r>
      <w:proofErr w:type="spellStart"/>
      <w:r w:rsidRPr="00CE7BD0">
        <w:rPr>
          <w:i/>
        </w:rPr>
        <w:t>Disegno</w:t>
      </w:r>
      <w:proofErr w:type="spellEnd"/>
      <w:r w:rsidRPr="00CE7BD0">
        <w:rPr>
          <w:i/>
        </w:rPr>
        <w:t xml:space="preserve"> </w:t>
      </w:r>
      <w:proofErr w:type="spellStart"/>
      <w:r w:rsidRPr="00CE7BD0">
        <w:rPr>
          <w:i/>
        </w:rPr>
        <w:t>della</w:t>
      </w:r>
      <w:proofErr w:type="spellEnd"/>
      <w:r w:rsidRPr="00CE7BD0">
        <w:rPr>
          <w:i/>
        </w:rPr>
        <w:t xml:space="preserve"> </w:t>
      </w:r>
      <w:proofErr w:type="spellStart"/>
      <w:r w:rsidRPr="00CE7BD0">
        <w:rPr>
          <w:i/>
        </w:rPr>
        <w:t>Luce</w:t>
      </w:r>
      <w:proofErr w:type="spellEnd"/>
      <w:r w:rsidRPr="00CE7BD0">
        <w:rPr>
          <w:i/>
        </w:rPr>
        <w:t xml:space="preserve"> </w:t>
      </w:r>
      <w:proofErr w:type="spellStart"/>
      <w:r w:rsidRPr="00CE7BD0">
        <w:rPr>
          <w:i/>
        </w:rPr>
        <w:t>Nell’architettura</w:t>
      </w:r>
      <w:proofErr w:type="spellEnd"/>
      <w:r w:rsidRPr="00CE7BD0">
        <w:rPr>
          <w:i/>
        </w:rPr>
        <w:t xml:space="preserve"> </w:t>
      </w:r>
      <w:proofErr w:type="spellStart"/>
      <w:r w:rsidRPr="00CE7BD0">
        <w:rPr>
          <w:i/>
        </w:rPr>
        <w:t>Cistercense</w:t>
      </w:r>
      <w:proofErr w:type="spellEnd"/>
      <w:r w:rsidRPr="00CE7BD0">
        <w:rPr>
          <w:i/>
        </w:rPr>
        <w:t xml:space="preserve">: </w:t>
      </w:r>
      <w:proofErr w:type="spellStart"/>
      <w:r w:rsidRPr="00CE7BD0">
        <w:rPr>
          <w:i/>
        </w:rPr>
        <w:t>Allineamenti</w:t>
      </w:r>
      <w:proofErr w:type="spellEnd"/>
      <w:r w:rsidRPr="00CE7BD0">
        <w:rPr>
          <w:i/>
        </w:rPr>
        <w:t xml:space="preserve"> </w:t>
      </w:r>
      <w:proofErr w:type="spellStart"/>
      <w:r w:rsidRPr="00CE7BD0">
        <w:rPr>
          <w:i/>
        </w:rPr>
        <w:t>Astrologici</w:t>
      </w:r>
      <w:proofErr w:type="spellEnd"/>
      <w:r w:rsidRPr="00CE7BD0">
        <w:rPr>
          <w:i/>
        </w:rPr>
        <w:t xml:space="preserve"> </w:t>
      </w:r>
      <w:proofErr w:type="spellStart"/>
      <w:r w:rsidRPr="00CE7BD0">
        <w:rPr>
          <w:i/>
        </w:rPr>
        <w:t>nelle</w:t>
      </w:r>
      <w:proofErr w:type="spellEnd"/>
      <w:r w:rsidRPr="00CE7BD0">
        <w:rPr>
          <w:i/>
        </w:rPr>
        <w:t xml:space="preserve"> </w:t>
      </w:r>
      <w:proofErr w:type="spellStart"/>
      <w:r w:rsidRPr="00CE7BD0">
        <w:rPr>
          <w:i/>
        </w:rPr>
        <w:t>Abbazie</w:t>
      </w:r>
      <w:proofErr w:type="spellEnd"/>
      <w:r w:rsidRPr="00CE7BD0">
        <w:rPr>
          <w:i/>
        </w:rPr>
        <w:t xml:space="preserve"> di Chiaravalle Della </w:t>
      </w:r>
      <w:proofErr w:type="spellStart"/>
      <w:r w:rsidRPr="00CE7BD0">
        <w:rPr>
          <w:i/>
        </w:rPr>
        <w:t>Colomba</w:t>
      </w:r>
      <w:proofErr w:type="spellEnd"/>
      <w:r w:rsidRPr="00CE7BD0">
        <w:rPr>
          <w:i/>
        </w:rPr>
        <w:t xml:space="preserve">, </w:t>
      </w:r>
      <w:proofErr w:type="spellStart"/>
      <w:r w:rsidRPr="00CE7BD0">
        <w:rPr>
          <w:i/>
        </w:rPr>
        <w:t>Fontevivo</w:t>
      </w:r>
      <w:proofErr w:type="spellEnd"/>
      <w:r w:rsidRPr="00CE7BD0">
        <w:rPr>
          <w:i/>
        </w:rPr>
        <w:t xml:space="preserve"> e San Martino </w:t>
      </w:r>
      <w:proofErr w:type="spellStart"/>
      <w:r w:rsidRPr="00CE7BD0">
        <w:rPr>
          <w:i/>
        </w:rPr>
        <w:t>De’bocci</w:t>
      </w:r>
      <w:proofErr w:type="spellEnd"/>
      <w:r w:rsidRPr="00CE7BD0">
        <w:t xml:space="preserve"> (Florence: 1999)</w:t>
      </w:r>
    </w:p>
    <w:p w14:paraId="741796DF" w14:textId="6B76DF54" w:rsidR="00CE7BD0" w:rsidRDefault="00CE7BD0" w:rsidP="00A51821">
      <w:pPr>
        <w:jc w:val="both"/>
      </w:pPr>
      <w:proofErr w:type="spellStart"/>
      <w:r w:rsidRPr="00CE7BD0">
        <w:t>Incerti</w:t>
      </w:r>
      <w:proofErr w:type="spellEnd"/>
      <w:r w:rsidRPr="00CE7BD0">
        <w:t>,</w:t>
      </w:r>
      <w:r>
        <w:t xml:space="preserve"> Manuela,</w:t>
      </w:r>
      <w:r w:rsidRPr="00CE7BD0">
        <w:t xml:space="preserve"> ‘Solar Geometry in Italian Cistercian Architecture’, </w:t>
      </w:r>
      <w:proofErr w:type="spellStart"/>
      <w:r w:rsidRPr="00CE7BD0">
        <w:rPr>
          <w:i/>
        </w:rPr>
        <w:t>Archaeoatronomy</w:t>
      </w:r>
      <w:proofErr w:type="spellEnd"/>
      <w:r w:rsidRPr="00CE7BD0">
        <w:rPr>
          <w:i/>
        </w:rPr>
        <w:t>, the Journal of Astronomy in Culture</w:t>
      </w:r>
      <w:r w:rsidRPr="00CE7BD0">
        <w:t xml:space="preserve"> 16 (2001</w:t>
      </w:r>
      <w:r>
        <w:t>)</w:t>
      </w:r>
    </w:p>
    <w:p w14:paraId="5BE96722" w14:textId="0E3089D0" w:rsidR="00A51821" w:rsidRDefault="00A51821" w:rsidP="00A51821">
      <w:pPr>
        <w:jc w:val="both"/>
      </w:pPr>
      <w:r>
        <w:t xml:space="preserve">Lane, </w:t>
      </w:r>
      <w:r w:rsidR="00833FD9">
        <w:t xml:space="preserve">Belden C., </w:t>
      </w:r>
      <w:r w:rsidRPr="00833FD9">
        <w:rPr>
          <w:i/>
        </w:rPr>
        <w:t>Landscapes of the Sacred: geography and narrative in American spirituality</w:t>
      </w:r>
      <w:r>
        <w:t>, (Baltimore, MD/London: 2001)</w:t>
      </w:r>
    </w:p>
    <w:p w14:paraId="7723A456" w14:textId="3A224610" w:rsidR="00833FD9" w:rsidRPr="00833FD9" w:rsidRDefault="00833FD9" w:rsidP="00A51821">
      <w:pPr>
        <w:jc w:val="both"/>
      </w:pPr>
      <w:proofErr w:type="spellStart"/>
      <w:r>
        <w:t>Ruggles</w:t>
      </w:r>
      <w:proofErr w:type="spellEnd"/>
      <w:r>
        <w:t xml:space="preserve">, Clive L., </w:t>
      </w:r>
      <w:r>
        <w:rPr>
          <w:i/>
        </w:rPr>
        <w:t xml:space="preserve">The Handbook of </w:t>
      </w:r>
      <w:proofErr w:type="spellStart"/>
      <w:r>
        <w:rPr>
          <w:i/>
        </w:rPr>
        <w:t>Archaeoastronomy</w:t>
      </w:r>
      <w:proofErr w:type="spellEnd"/>
      <w:r>
        <w:rPr>
          <w:i/>
        </w:rPr>
        <w:t xml:space="preserve"> and </w:t>
      </w:r>
      <w:proofErr w:type="spellStart"/>
      <w:r>
        <w:rPr>
          <w:i/>
        </w:rPr>
        <w:t>Ethnoatronomy</w:t>
      </w:r>
      <w:proofErr w:type="spellEnd"/>
      <w:r>
        <w:t>, (New York: 2015)</w:t>
      </w:r>
    </w:p>
    <w:p w14:paraId="24266A15" w14:textId="6505813D" w:rsidR="00A51821" w:rsidRDefault="00A51821" w:rsidP="00A51821">
      <w:pPr>
        <w:jc w:val="both"/>
      </w:pPr>
      <w:r>
        <w:t xml:space="preserve">Wordsworth, </w:t>
      </w:r>
      <w:r w:rsidR="00833FD9">
        <w:t xml:space="preserve">William, </w:t>
      </w:r>
      <w:r w:rsidRPr="00833FD9">
        <w:rPr>
          <w:i/>
        </w:rPr>
        <w:t xml:space="preserve">The Poetical Work of William </w:t>
      </w:r>
      <w:proofErr w:type="spellStart"/>
      <w:r w:rsidRPr="00833FD9">
        <w:rPr>
          <w:i/>
        </w:rPr>
        <w:t>Worsworth</w:t>
      </w:r>
      <w:proofErr w:type="spellEnd"/>
      <w:r>
        <w:t xml:space="preserve"> (London: 1846</w:t>
      </w:r>
      <w:r w:rsidR="00833FD9">
        <w:t>)</w:t>
      </w:r>
    </w:p>
    <w:p w14:paraId="59C22DA2" w14:textId="1C5178AA" w:rsidR="00833FD9" w:rsidRDefault="00833FD9" w:rsidP="00833FD9">
      <w:pPr>
        <w:jc w:val="both"/>
      </w:pPr>
      <w:r>
        <w:t xml:space="preserve">Searle, S., ‘The Church points the way’, </w:t>
      </w:r>
      <w:r w:rsidRPr="00CE2A1C">
        <w:rPr>
          <w:i/>
        </w:rPr>
        <w:t>New Sci</w:t>
      </w:r>
      <w:r>
        <w:t>, 60 (no 879)</w:t>
      </w:r>
    </w:p>
    <w:p w14:paraId="2697164B" w14:textId="280247BC" w:rsidR="00BF240C" w:rsidRPr="00BF240C" w:rsidRDefault="00BF240C" w:rsidP="00BF240C">
      <w:pPr>
        <w:jc w:val="both"/>
      </w:pPr>
      <w:r w:rsidRPr="00BF240C">
        <w:t>Silva,</w:t>
      </w:r>
      <w:r>
        <w:t xml:space="preserve"> Fabio,</w:t>
      </w:r>
      <w:r w:rsidR="00850195">
        <w:t xml:space="preserve"> and Nicholas Campion, eds.</w:t>
      </w:r>
      <w:r w:rsidRPr="00BF240C">
        <w:t xml:space="preserve"> ‘</w:t>
      </w:r>
      <w:r w:rsidRPr="00BF240C">
        <w:rPr>
          <w:i/>
        </w:rPr>
        <w:t>Skyscapes; The Role and Importance of the Sky in Archaeology,</w:t>
      </w:r>
      <w:r w:rsidR="00850195">
        <w:rPr>
          <w:i/>
        </w:rPr>
        <w:t xml:space="preserve"> </w:t>
      </w:r>
      <w:r w:rsidRPr="00BF240C">
        <w:t>(Oxford: Oxbow Books, 2015)</w:t>
      </w:r>
    </w:p>
    <w:p w14:paraId="10049208" w14:textId="58216DF7" w:rsidR="00BF240C" w:rsidRPr="00BF240C" w:rsidRDefault="00BF240C" w:rsidP="00BF240C">
      <w:pPr>
        <w:jc w:val="both"/>
      </w:pPr>
      <w:r w:rsidRPr="00BF240C">
        <w:t>Spinelli,</w:t>
      </w:r>
      <w:r>
        <w:t xml:space="preserve"> Ernesto,</w:t>
      </w:r>
      <w:r w:rsidRPr="00BF240C">
        <w:t xml:space="preserve"> </w:t>
      </w:r>
      <w:r w:rsidRPr="00BF240C">
        <w:rPr>
          <w:i/>
        </w:rPr>
        <w:t>the interpreted world: an introduction to phenomenological psychology</w:t>
      </w:r>
      <w:r w:rsidRPr="00BF240C">
        <w:t>, (London: Sage Publications, 2005 [1989]</w:t>
      </w:r>
    </w:p>
    <w:p w14:paraId="0D298ED0" w14:textId="77777777" w:rsidR="008B5C41" w:rsidRDefault="008B5C41" w:rsidP="008B5C41">
      <w:pPr>
        <w:jc w:val="both"/>
      </w:pPr>
      <w:r w:rsidRPr="008B5C41">
        <w:t>Tarling</w:t>
      </w:r>
      <w:r>
        <w:t>, D.H.</w:t>
      </w:r>
      <w:r w:rsidRPr="008B5C41">
        <w:t xml:space="preserve"> and M. J. Dobson, ‘</w:t>
      </w:r>
      <w:proofErr w:type="spellStart"/>
      <w:r w:rsidRPr="008B5C41">
        <w:t>Archaeomagnetism</w:t>
      </w:r>
      <w:proofErr w:type="spellEnd"/>
      <w:r w:rsidRPr="008B5C41">
        <w:t xml:space="preserve">: an error assessment of fired materials observations in the British directional database’, </w:t>
      </w:r>
      <w:r w:rsidRPr="008B5C41">
        <w:rPr>
          <w:i/>
        </w:rPr>
        <w:t xml:space="preserve">J Geomagnetism </w:t>
      </w:r>
      <w:proofErr w:type="spellStart"/>
      <w:r w:rsidRPr="008B5C41">
        <w:rPr>
          <w:i/>
        </w:rPr>
        <w:t>Geoelectricity</w:t>
      </w:r>
      <w:proofErr w:type="spellEnd"/>
      <w:r w:rsidRPr="008B5C41">
        <w:rPr>
          <w:i/>
        </w:rPr>
        <w:t>,</w:t>
      </w:r>
      <w:r w:rsidRPr="008B5C41">
        <w:t xml:space="preserve"> (1995)</w:t>
      </w:r>
    </w:p>
    <w:p w14:paraId="1C739055" w14:textId="47202E8C" w:rsidR="00833FD9" w:rsidRDefault="00CE7BD0" w:rsidP="00833FD9">
      <w:pPr>
        <w:jc w:val="both"/>
      </w:pPr>
      <w:r w:rsidRPr="00CE7BD0">
        <w:t xml:space="preserve">Thomas, </w:t>
      </w:r>
      <w:r>
        <w:t xml:space="preserve">Hans Michael, </w:t>
      </w:r>
      <w:r w:rsidRPr="00CE7BD0">
        <w:t>‘</w:t>
      </w:r>
      <w:proofErr w:type="spellStart"/>
      <w:r w:rsidRPr="00CE7BD0">
        <w:t>Sonneneffekte</w:t>
      </w:r>
      <w:proofErr w:type="spellEnd"/>
      <w:r w:rsidRPr="00CE7BD0">
        <w:t xml:space="preserve"> in der Giotto-</w:t>
      </w:r>
      <w:proofErr w:type="spellStart"/>
      <w:r w:rsidRPr="00CE7BD0">
        <w:t>Kapele</w:t>
      </w:r>
      <w:proofErr w:type="spellEnd"/>
      <w:r w:rsidRPr="00CE7BD0">
        <w:t xml:space="preserve"> in Padua’, </w:t>
      </w:r>
      <w:r w:rsidRPr="00CE7BD0">
        <w:rPr>
          <w:i/>
        </w:rPr>
        <w:t xml:space="preserve">Sterne und </w:t>
      </w:r>
      <w:proofErr w:type="spellStart"/>
      <w:r w:rsidRPr="00CE7BD0">
        <w:rPr>
          <w:i/>
        </w:rPr>
        <w:t>Weltraum</w:t>
      </w:r>
      <w:proofErr w:type="spellEnd"/>
      <w:r w:rsidRPr="00CE7BD0">
        <w:t xml:space="preserve"> 34 (1995)</w:t>
      </w:r>
    </w:p>
    <w:sectPr w:rsidR="00833FD9" w:rsidSect="004B0271">
      <w:headerReference w:type="default" r:id="rId10"/>
      <w:headerReference w:type="first" r:id="rId11"/>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F9D4B9" w14:textId="77777777" w:rsidR="00A86B6F" w:rsidRDefault="00A86B6F" w:rsidP="001F6558">
      <w:pPr>
        <w:spacing w:after="0" w:line="240" w:lineRule="auto"/>
      </w:pPr>
      <w:r>
        <w:separator/>
      </w:r>
    </w:p>
  </w:endnote>
  <w:endnote w:type="continuationSeparator" w:id="0">
    <w:p w14:paraId="445C67A2" w14:textId="77777777" w:rsidR="00A86B6F" w:rsidRDefault="00A86B6F" w:rsidP="001F6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4554E3" w14:textId="77777777" w:rsidR="00A86B6F" w:rsidRDefault="00A86B6F" w:rsidP="001F6558">
      <w:pPr>
        <w:spacing w:after="0" w:line="240" w:lineRule="auto"/>
      </w:pPr>
      <w:r>
        <w:separator/>
      </w:r>
    </w:p>
  </w:footnote>
  <w:footnote w:type="continuationSeparator" w:id="0">
    <w:p w14:paraId="5429C920" w14:textId="77777777" w:rsidR="00A86B6F" w:rsidRDefault="00A86B6F" w:rsidP="001F6558">
      <w:pPr>
        <w:spacing w:after="0" w:line="240" w:lineRule="auto"/>
      </w:pPr>
      <w:r>
        <w:continuationSeparator/>
      </w:r>
    </w:p>
  </w:footnote>
  <w:footnote w:id="1">
    <w:p w14:paraId="373604C3" w14:textId="3FAF8EB9" w:rsidR="004B0271" w:rsidRDefault="004B0271">
      <w:pPr>
        <w:pStyle w:val="FootnoteText"/>
      </w:pPr>
      <w:bookmarkStart w:id="7" w:name="_Hlk507856660"/>
      <w:r>
        <w:rPr>
          <w:rStyle w:val="FootnoteReference"/>
        </w:rPr>
        <w:footnoteRef/>
      </w:r>
      <w:r>
        <w:t xml:space="preserve"> </w:t>
      </w:r>
      <w:bookmarkStart w:id="8" w:name="_Hlk507841448"/>
      <w:r w:rsidRPr="007B4646">
        <w:t xml:space="preserve">JR Ali and P </w:t>
      </w:r>
      <w:proofErr w:type="spellStart"/>
      <w:proofErr w:type="gramStart"/>
      <w:r w:rsidRPr="007B4646">
        <w:t>Cunich</w:t>
      </w:r>
      <w:proofErr w:type="spellEnd"/>
      <w:r w:rsidRPr="007B4646">
        <w:t xml:space="preserve"> ,</w:t>
      </w:r>
      <w:proofErr w:type="gramEnd"/>
      <w:r w:rsidRPr="007B4646">
        <w:t xml:space="preserve"> The Orientation of Churches: </w:t>
      </w:r>
      <w:bookmarkEnd w:id="8"/>
      <w:r w:rsidRPr="007B4646">
        <w:t>Some New Evidence, (2001)</w:t>
      </w:r>
      <w:r>
        <w:t xml:space="preserve">; </w:t>
      </w:r>
      <w:bookmarkStart w:id="9" w:name="_Hlk507841479"/>
      <w:bookmarkStart w:id="10" w:name="_Hlk507852568"/>
      <w:r w:rsidRPr="007B4646">
        <w:t xml:space="preserve">B Brady, D </w:t>
      </w:r>
      <w:proofErr w:type="spellStart"/>
      <w:r w:rsidRPr="007B4646">
        <w:t>Gunzburg</w:t>
      </w:r>
      <w:proofErr w:type="spellEnd"/>
      <w:r w:rsidRPr="007B4646">
        <w:t xml:space="preserve"> and F Silva, The Orientation of Cistercian Churches in Wales</w:t>
      </w:r>
      <w:bookmarkEnd w:id="9"/>
      <w:r w:rsidRPr="007B4646">
        <w:t>: A Cultural Astronomy Case Study (2016)</w:t>
      </w:r>
    </w:p>
    <w:bookmarkEnd w:id="10"/>
  </w:footnote>
  <w:footnote w:id="2">
    <w:p w14:paraId="003B2888" w14:textId="77777777" w:rsidR="004B0271" w:rsidRDefault="004B0271" w:rsidP="004241F1">
      <w:pPr>
        <w:pStyle w:val="FootnoteText"/>
      </w:pPr>
      <w:r>
        <w:rPr>
          <w:rStyle w:val="FootnoteReference"/>
        </w:rPr>
        <w:footnoteRef/>
      </w:r>
      <w:hyperlink r:id="rId1" w:history="1">
        <w:r w:rsidRPr="00CB765C">
          <w:rPr>
            <w:rStyle w:val="Hyperlink"/>
          </w:rPr>
          <w:t>https://www.cambridge.org/core/journals/antiquaries-journal</w:t>
        </w:r>
      </w:hyperlink>
      <w:r>
        <w:t xml:space="preserve"> </w:t>
      </w:r>
      <w:r w:rsidRPr="004241F1">
        <w:t>(accessed 1/3/2018)</w:t>
      </w:r>
      <w:r>
        <w:t xml:space="preserve">;  </w:t>
      </w:r>
      <w:hyperlink r:id="rId2" w:history="1">
        <w:r w:rsidRPr="00CB765C">
          <w:rPr>
            <w:rStyle w:val="Hyperlink"/>
          </w:rPr>
          <w:t>http://www.citeaux.org/en/</w:t>
        </w:r>
      </w:hyperlink>
      <w:r>
        <w:t xml:space="preserve"> </w:t>
      </w:r>
      <w:bookmarkStart w:id="11" w:name="_Hlk507683803"/>
      <w:bookmarkStart w:id="12" w:name="_Hlk507683804"/>
      <w:r>
        <w:t>(accessed 1/3/2018)</w:t>
      </w:r>
      <w:bookmarkEnd w:id="11"/>
      <w:bookmarkEnd w:id="12"/>
    </w:p>
  </w:footnote>
  <w:footnote w:id="3">
    <w:p w14:paraId="3D9106B7" w14:textId="3EA74D8E" w:rsidR="004B0271" w:rsidRPr="00F709E8" w:rsidRDefault="004B0271">
      <w:pPr>
        <w:pStyle w:val="FootnoteText"/>
      </w:pPr>
      <w:r>
        <w:rPr>
          <w:rStyle w:val="FootnoteReference"/>
        </w:rPr>
        <w:footnoteRef/>
      </w:r>
      <w:r>
        <w:t xml:space="preserve"> </w:t>
      </w:r>
      <w:bookmarkStart w:id="13" w:name="_Hlk507841998"/>
      <w:r w:rsidRPr="003176FE">
        <w:t xml:space="preserve">JR Ali and P </w:t>
      </w:r>
      <w:proofErr w:type="spellStart"/>
      <w:proofErr w:type="gramStart"/>
      <w:r w:rsidRPr="003176FE">
        <w:t>Cunich</w:t>
      </w:r>
      <w:proofErr w:type="spellEnd"/>
      <w:r w:rsidRPr="003176FE">
        <w:t xml:space="preserve"> ,</w:t>
      </w:r>
      <w:proofErr w:type="gramEnd"/>
      <w:r w:rsidRPr="003176FE">
        <w:t xml:space="preserve"> </w:t>
      </w:r>
      <w:r>
        <w:t>‘</w:t>
      </w:r>
      <w:r w:rsidRPr="003176FE">
        <w:t>The Orientation of Churches</w:t>
      </w:r>
      <w:r>
        <w:t xml:space="preserve">’, p.155; </w:t>
      </w:r>
      <w:r w:rsidRPr="003176FE">
        <w:t xml:space="preserve">B Brady, D </w:t>
      </w:r>
      <w:proofErr w:type="spellStart"/>
      <w:r w:rsidRPr="003176FE">
        <w:t>Gunzburg</w:t>
      </w:r>
      <w:proofErr w:type="spellEnd"/>
      <w:r w:rsidRPr="003176FE">
        <w:t xml:space="preserve"> and F Silva, </w:t>
      </w:r>
      <w:r>
        <w:t>‘</w:t>
      </w:r>
      <w:r w:rsidRPr="003176FE">
        <w:t>The Orientation of Cistercian Churches in Wales</w:t>
      </w:r>
      <w:r>
        <w:t>’, p.275</w:t>
      </w:r>
      <w:bookmarkEnd w:id="13"/>
      <w:r>
        <w:t xml:space="preserve">; Belden C. Lane, </w:t>
      </w:r>
      <w:r>
        <w:rPr>
          <w:i/>
        </w:rPr>
        <w:t>Landscapes of the Sacred: geography and narrative in American spirituality</w:t>
      </w:r>
      <w:r>
        <w:t>, (Baltimore, MD/London: 2001), p. 58</w:t>
      </w:r>
    </w:p>
  </w:footnote>
  <w:footnote w:id="4">
    <w:p w14:paraId="6912E95E" w14:textId="334A56DE" w:rsidR="004B0271" w:rsidRPr="003176FE" w:rsidRDefault="004B0271">
      <w:pPr>
        <w:pStyle w:val="FootnoteText"/>
      </w:pPr>
      <w:r>
        <w:rPr>
          <w:rStyle w:val="FootnoteReference"/>
        </w:rPr>
        <w:footnoteRef/>
      </w:r>
      <w:r>
        <w:t xml:space="preserve"> William Wordsworth, </w:t>
      </w:r>
      <w:r>
        <w:rPr>
          <w:i/>
        </w:rPr>
        <w:t xml:space="preserve">The Poetical Work of William </w:t>
      </w:r>
      <w:proofErr w:type="spellStart"/>
      <w:r>
        <w:rPr>
          <w:i/>
        </w:rPr>
        <w:t>Worsworth</w:t>
      </w:r>
      <w:proofErr w:type="spellEnd"/>
      <w:r>
        <w:t xml:space="preserve"> (London: 1846), p.400, cited in </w:t>
      </w:r>
      <w:r w:rsidRPr="003176FE">
        <w:t xml:space="preserve">JR Ali and P </w:t>
      </w:r>
      <w:proofErr w:type="spellStart"/>
      <w:r w:rsidRPr="003176FE">
        <w:t>Cunich</w:t>
      </w:r>
      <w:proofErr w:type="spellEnd"/>
      <w:r w:rsidRPr="003176FE">
        <w:t xml:space="preserve">, ‘The Orientation of Churches’, p.155; B Brady, D </w:t>
      </w:r>
      <w:proofErr w:type="spellStart"/>
      <w:r w:rsidRPr="003176FE">
        <w:t>Gunzburg</w:t>
      </w:r>
      <w:proofErr w:type="spellEnd"/>
      <w:r w:rsidRPr="003176FE">
        <w:t xml:space="preserve"> and F Silva, ‘The Orientation of Cistercian Churches in Wales’, p.27</w:t>
      </w:r>
      <w:r>
        <w:t>6</w:t>
      </w:r>
    </w:p>
  </w:footnote>
  <w:footnote w:id="5">
    <w:p w14:paraId="066E0B9C" w14:textId="55120CD1" w:rsidR="004B0271" w:rsidRDefault="004B0271">
      <w:pPr>
        <w:pStyle w:val="FootnoteText"/>
      </w:pPr>
      <w:r>
        <w:rPr>
          <w:rStyle w:val="FootnoteReference"/>
        </w:rPr>
        <w:footnoteRef/>
      </w:r>
      <w:r>
        <w:t xml:space="preserve"> </w:t>
      </w:r>
      <w:r w:rsidRPr="001B1ED6">
        <w:t xml:space="preserve">JR Ali and P </w:t>
      </w:r>
      <w:proofErr w:type="spellStart"/>
      <w:r w:rsidRPr="001B1ED6">
        <w:t>Cunich</w:t>
      </w:r>
      <w:proofErr w:type="spellEnd"/>
      <w:r w:rsidRPr="001B1ED6">
        <w:t>, ‘The Orientation of Churches’, p.15</w:t>
      </w:r>
      <w:r>
        <w:t>7</w:t>
      </w:r>
    </w:p>
  </w:footnote>
  <w:footnote w:id="6">
    <w:p w14:paraId="384E4A3E" w14:textId="64A0A776" w:rsidR="004B0271" w:rsidRPr="001338A0" w:rsidRDefault="004B0271">
      <w:pPr>
        <w:pStyle w:val="FootnoteText"/>
      </w:pPr>
      <w:r>
        <w:rPr>
          <w:rStyle w:val="FootnoteReference"/>
        </w:rPr>
        <w:footnoteRef/>
      </w:r>
      <w:r>
        <w:t xml:space="preserve"> S. Searle, ‘The Church points the way’, </w:t>
      </w:r>
      <w:r>
        <w:rPr>
          <w:i/>
        </w:rPr>
        <w:t>New Sci</w:t>
      </w:r>
      <w:r>
        <w:t xml:space="preserve">, 60 (no 879), pp.10-13; N. Abrahamsen, ‘Evidence for church orientation by magnetic compass in twelfth century Denmark’, </w:t>
      </w:r>
      <w:r>
        <w:rPr>
          <w:i/>
        </w:rPr>
        <w:t>Archaeometry</w:t>
      </w:r>
      <w:r>
        <w:t xml:space="preserve">, (1992), 34, pp. 293-303; P.G. </w:t>
      </w:r>
      <w:bookmarkStart w:id="14" w:name="_Hlk507852438"/>
      <w:r>
        <w:t xml:space="preserve">Hoare and C.S. Sweet, ‘The orientation of early medieval churches in England’, </w:t>
      </w:r>
      <w:r>
        <w:rPr>
          <w:i/>
        </w:rPr>
        <w:t xml:space="preserve">J </w:t>
      </w:r>
      <w:proofErr w:type="spellStart"/>
      <w:r>
        <w:rPr>
          <w:i/>
        </w:rPr>
        <w:t>Hist</w:t>
      </w:r>
      <w:proofErr w:type="spellEnd"/>
      <w:r>
        <w:rPr>
          <w:i/>
        </w:rPr>
        <w:t xml:space="preserve"> </w:t>
      </w:r>
      <w:proofErr w:type="spellStart"/>
      <w:r>
        <w:rPr>
          <w:i/>
        </w:rPr>
        <w:t>Geogr</w:t>
      </w:r>
      <w:proofErr w:type="spellEnd"/>
      <w:r>
        <w:rPr>
          <w:i/>
        </w:rPr>
        <w:t>,</w:t>
      </w:r>
      <w:r>
        <w:t xml:space="preserve"> (2000), 26, p.162-173; </w:t>
      </w:r>
      <w:bookmarkEnd w:id="14"/>
    </w:p>
  </w:footnote>
  <w:footnote w:id="7">
    <w:p w14:paraId="41C1719F" w14:textId="5EB31B57" w:rsidR="004B0271" w:rsidRDefault="004B0271">
      <w:pPr>
        <w:pStyle w:val="FootnoteText"/>
      </w:pPr>
      <w:r>
        <w:rPr>
          <w:rStyle w:val="FootnoteReference"/>
        </w:rPr>
        <w:footnoteRef/>
      </w:r>
      <w:r>
        <w:t xml:space="preserve"> P.G. </w:t>
      </w:r>
      <w:r w:rsidRPr="008B2969">
        <w:t xml:space="preserve">Hoare and C.S. Sweet, ‘The orientation of early medieval churches in England’, </w:t>
      </w:r>
      <w:r w:rsidRPr="008B2969">
        <w:rPr>
          <w:i/>
        </w:rPr>
        <w:t xml:space="preserve">J </w:t>
      </w:r>
      <w:proofErr w:type="spellStart"/>
      <w:r w:rsidRPr="008B2969">
        <w:rPr>
          <w:i/>
        </w:rPr>
        <w:t>Hist</w:t>
      </w:r>
      <w:proofErr w:type="spellEnd"/>
      <w:r w:rsidRPr="008B2969">
        <w:rPr>
          <w:i/>
        </w:rPr>
        <w:t xml:space="preserve"> </w:t>
      </w:r>
      <w:proofErr w:type="spellStart"/>
      <w:r w:rsidRPr="008B2969">
        <w:rPr>
          <w:i/>
        </w:rPr>
        <w:t>Geogr</w:t>
      </w:r>
      <w:proofErr w:type="spellEnd"/>
      <w:r w:rsidRPr="008B2969">
        <w:t>, (2000), 26, p.162-173; Belden C. Lane,</w:t>
      </w:r>
      <w:r w:rsidRPr="008B2969">
        <w:rPr>
          <w:i/>
        </w:rPr>
        <w:t xml:space="preserve"> Landscapes of the Sacred: geography and narrative in American spirituality</w:t>
      </w:r>
      <w:r w:rsidRPr="008B2969">
        <w:t>, (Baltimore, MD/London: 2001), p. 58</w:t>
      </w:r>
      <w:r>
        <w:t xml:space="preserve">; </w:t>
      </w:r>
      <w:bookmarkStart w:id="15" w:name="_Hlk507852645"/>
      <w:bookmarkStart w:id="16" w:name="_Hlk507852646"/>
      <w:r w:rsidRPr="008B2969">
        <w:t xml:space="preserve">B Brady, D </w:t>
      </w:r>
      <w:proofErr w:type="spellStart"/>
      <w:r w:rsidRPr="008B2969">
        <w:t>Gunzburg</w:t>
      </w:r>
      <w:proofErr w:type="spellEnd"/>
      <w:r w:rsidRPr="008B2969">
        <w:t xml:space="preserve"> and F Silva, </w:t>
      </w:r>
      <w:r w:rsidRPr="008B2969">
        <w:rPr>
          <w:i/>
        </w:rPr>
        <w:t>The Orientation of Cistercian Churches in Wales: A Cultural Astronomy Case Study</w:t>
      </w:r>
      <w:r w:rsidRPr="008B2969">
        <w:t xml:space="preserve"> (2016)</w:t>
      </w:r>
      <w:r>
        <w:t>, p. 277-279</w:t>
      </w:r>
    </w:p>
  </w:footnote>
  <w:footnote w:id="8">
    <w:p w14:paraId="4F91F31A" w14:textId="6856CDBA" w:rsidR="004B0271" w:rsidRDefault="004B0271" w:rsidP="00214B32">
      <w:pPr>
        <w:pStyle w:val="FootnoteText"/>
      </w:pPr>
      <w:r>
        <w:rPr>
          <w:rStyle w:val="FootnoteReference"/>
        </w:rPr>
        <w:footnoteRef/>
      </w:r>
      <w:r>
        <w:t xml:space="preserve"> </w:t>
      </w:r>
      <w:r>
        <w:t xml:space="preserve">B Brady, D </w:t>
      </w:r>
      <w:proofErr w:type="spellStart"/>
      <w:r>
        <w:t>Gunzburg</w:t>
      </w:r>
      <w:proofErr w:type="spellEnd"/>
      <w:r>
        <w:t xml:space="preserve"> and F Silva, </w:t>
      </w:r>
      <w:r w:rsidRPr="00214B32">
        <w:rPr>
          <w:i/>
        </w:rPr>
        <w:t>The Orientation of Cistercian Churches in Wales: A Cultural Astronomy Case Study</w:t>
      </w:r>
      <w:r>
        <w:t xml:space="preserve"> (2016), p. 277; Peter G. Hoare, ‘Orientation of English Medieval Parish Churcher’, in </w:t>
      </w:r>
      <w:r>
        <w:rPr>
          <w:i/>
        </w:rPr>
        <w:t xml:space="preserve">The Handbook of </w:t>
      </w:r>
      <w:proofErr w:type="spellStart"/>
      <w:r>
        <w:rPr>
          <w:i/>
        </w:rPr>
        <w:t>Archaeoastronomy</w:t>
      </w:r>
      <w:proofErr w:type="spellEnd"/>
      <w:r>
        <w:rPr>
          <w:i/>
        </w:rPr>
        <w:t xml:space="preserve"> and Ethnoastronomy</w:t>
      </w:r>
      <w:r>
        <w:t xml:space="preserve">, ed. By Clive L. N. </w:t>
      </w:r>
      <w:proofErr w:type="spellStart"/>
      <w:r>
        <w:t>Ruggles</w:t>
      </w:r>
      <w:proofErr w:type="spellEnd"/>
      <w:r>
        <w:t xml:space="preserve"> (New York: 2015), p. 1715</w:t>
      </w:r>
    </w:p>
  </w:footnote>
  <w:footnote w:id="9">
    <w:p w14:paraId="7B83CBD4" w14:textId="4C8B14A0" w:rsidR="004B0271" w:rsidRDefault="004B0271">
      <w:pPr>
        <w:pStyle w:val="FootnoteText"/>
      </w:pPr>
      <w:r>
        <w:rPr>
          <w:rStyle w:val="FootnoteReference"/>
        </w:rPr>
        <w:footnoteRef/>
      </w:r>
      <w:r>
        <w:t xml:space="preserve"> D. H. Tarling and M. J. Dobson, ‘</w:t>
      </w:r>
      <w:proofErr w:type="spellStart"/>
      <w:r>
        <w:t>Archaeomagnetism</w:t>
      </w:r>
      <w:proofErr w:type="spellEnd"/>
      <w:r>
        <w:t xml:space="preserve">: an error assessment of fired materials observations in the British directional database’, </w:t>
      </w:r>
      <w:r>
        <w:rPr>
          <w:i/>
        </w:rPr>
        <w:t xml:space="preserve">J Geomagnetism </w:t>
      </w:r>
      <w:proofErr w:type="spellStart"/>
      <w:r>
        <w:rPr>
          <w:i/>
        </w:rPr>
        <w:t>Geoelectricity</w:t>
      </w:r>
      <w:proofErr w:type="spellEnd"/>
      <w:r>
        <w:rPr>
          <w:i/>
        </w:rPr>
        <w:t>,</w:t>
      </w:r>
      <w:r>
        <w:t xml:space="preserve"> (1995) 49, pp. 5-18; C. M. Batt, ‘The British archaeomagnetic calibration curve: an objective treatment’, </w:t>
      </w:r>
      <w:r>
        <w:rPr>
          <w:i/>
        </w:rPr>
        <w:t>Archaeometry,</w:t>
      </w:r>
      <w:r>
        <w:t xml:space="preserve"> (1997) 39, pp. 159-163; C.M. Batt, ‘Where to draw the line? The calibration of archaeomagnetic dates’, </w:t>
      </w:r>
      <w:proofErr w:type="spellStart"/>
      <w:r>
        <w:rPr>
          <w:i/>
        </w:rPr>
        <w:t>Phy</w:t>
      </w:r>
      <w:proofErr w:type="spellEnd"/>
      <w:r>
        <w:rPr>
          <w:i/>
        </w:rPr>
        <w:t xml:space="preserve"> </w:t>
      </w:r>
      <w:proofErr w:type="spellStart"/>
      <w:r>
        <w:rPr>
          <w:i/>
        </w:rPr>
        <w:t>Chem</w:t>
      </w:r>
      <w:proofErr w:type="spellEnd"/>
      <w:r>
        <w:rPr>
          <w:i/>
        </w:rPr>
        <w:t xml:space="preserve"> Earth,</w:t>
      </w:r>
      <w:r>
        <w:t xml:space="preserve"> (1998), 23, pp. 991-995</w:t>
      </w:r>
    </w:p>
  </w:footnote>
  <w:footnote w:id="10">
    <w:p w14:paraId="2110A91B" w14:textId="3D234CE2" w:rsidR="004B0271" w:rsidRDefault="004B0271">
      <w:pPr>
        <w:pStyle w:val="FootnoteText"/>
      </w:pPr>
      <w:r>
        <w:rPr>
          <w:rStyle w:val="FootnoteReference"/>
        </w:rPr>
        <w:footnoteRef/>
      </w:r>
      <w:r>
        <w:t xml:space="preserve"> </w:t>
      </w:r>
      <w:bookmarkStart w:id="17" w:name="_Hlk507864140"/>
      <w:r w:rsidRPr="00A474FB">
        <w:t xml:space="preserve">JR Ali and P </w:t>
      </w:r>
      <w:proofErr w:type="spellStart"/>
      <w:proofErr w:type="gramStart"/>
      <w:r w:rsidRPr="00A474FB">
        <w:t>Cunich</w:t>
      </w:r>
      <w:proofErr w:type="spellEnd"/>
      <w:r w:rsidRPr="00A474FB">
        <w:t xml:space="preserve"> ,</w:t>
      </w:r>
      <w:proofErr w:type="gramEnd"/>
      <w:r w:rsidRPr="00A474FB">
        <w:t xml:space="preserve"> ‘The Orientation of Churches’, p.1</w:t>
      </w:r>
      <w:r>
        <w:t>83-184</w:t>
      </w:r>
      <w:bookmarkEnd w:id="17"/>
    </w:p>
  </w:footnote>
  <w:footnote w:id="11">
    <w:p w14:paraId="129D69A0" w14:textId="6AF6FE6A" w:rsidR="004B0271" w:rsidRDefault="004B0271">
      <w:pPr>
        <w:pStyle w:val="FootnoteText"/>
      </w:pPr>
      <w:r>
        <w:rPr>
          <w:rStyle w:val="FootnoteReference"/>
        </w:rPr>
        <w:footnoteRef/>
      </w:r>
      <w:r>
        <w:t xml:space="preserve"> </w:t>
      </w:r>
      <w:r w:rsidRPr="005E03F8">
        <w:t xml:space="preserve">JR Ali and P </w:t>
      </w:r>
      <w:proofErr w:type="spellStart"/>
      <w:proofErr w:type="gramStart"/>
      <w:r w:rsidRPr="005E03F8">
        <w:t>Cunich</w:t>
      </w:r>
      <w:proofErr w:type="spellEnd"/>
      <w:r w:rsidRPr="005E03F8">
        <w:t xml:space="preserve"> ,</w:t>
      </w:r>
      <w:proofErr w:type="gramEnd"/>
      <w:r w:rsidRPr="005E03F8">
        <w:t xml:space="preserve"> ‘The Orientation of Churches’, p.184</w:t>
      </w:r>
    </w:p>
  </w:footnote>
  <w:footnote w:id="12">
    <w:p w14:paraId="45D60A47" w14:textId="1ECBBD41" w:rsidR="004B0271" w:rsidRDefault="004B0271">
      <w:pPr>
        <w:pStyle w:val="FootnoteText"/>
      </w:pPr>
      <w:r>
        <w:rPr>
          <w:rStyle w:val="FootnoteReference"/>
        </w:rPr>
        <w:footnoteRef/>
      </w:r>
      <w:r>
        <w:t xml:space="preserve"> </w:t>
      </w:r>
      <w:r w:rsidRPr="0041436C">
        <w:t xml:space="preserve">B Brady, D </w:t>
      </w:r>
      <w:proofErr w:type="spellStart"/>
      <w:r w:rsidRPr="0041436C">
        <w:t>Gunzburg</w:t>
      </w:r>
      <w:proofErr w:type="spellEnd"/>
      <w:r w:rsidRPr="0041436C">
        <w:t xml:space="preserve"> and F Silva, The Orientation of Cistercian Churches in Wales: A Cultural Astronomy Case Study (2016)</w:t>
      </w:r>
    </w:p>
  </w:footnote>
  <w:footnote w:id="13">
    <w:p w14:paraId="2F33C1C3" w14:textId="139D6ECE" w:rsidR="004B0271" w:rsidRPr="00CE7BD0" w:rsidRDefault="004B0271">
      <w:pPr>
        <w:pStyle w:val="FootnoteText"/>
      </w:pPr>
      <w:r>
        <w:rPr>
          <w:rStyle w:val="FootnoteReference"/>
        </w:rPr>
        <w:footnoteRef/>
      </w:r>
      <w:r>
        <w:t xml:space="preserve"> </w:t>
      </w:r>
      <w:bookmarkStart w:id="18" w:name="_Hlk507866520"/>
      <w:r>
        <w:t xml:space="preserve">Manuela </w:t>
      </w:r>
      <w:proofErr w:type="spellStart"/>
      <w:r>
        <w:t>Incerti</w:t>
      </w:r>
      <w:proofErr w:type="spellEnd"/>
      <w:r>
        <w:t xml:space="preserve">, </w:t>
      </w:r>
      <w:r>
        <w:rPr>
          <w:i/>
        </w:rPr>
        <w:t xml:space="preserve">Il </w:t>
      </w:r>
      <w:proofErr w:type="spellStart"/>
      <w:r>
        <w:rPr>
          <w:i/>
        </w:rPr>
        <w:t>Disegno</w:t>
      </w:r>
      <w:proofErr w:type="spellEnd"/>
      <w:r>
        <w:rPr>
          <w:i/>
        </w:rPr>
        <w:t xml:space="preserve"> </w:t>
      </w:r>
      <w:proofErr w:type="spellStart"/>
      <w:r>
        <w:rPr>
          <w:i/>
        </w:rPr>
        <w:t>della</w:t>
      </w:r>
      <w:proofErr w:type="spellEnd"/>
      <w:r>
        <w:rPr>
          <w:i/>
        </w:rPr>
        <w:t xml:space="preserve"> </w:t>
      </w:r>
      <w:proofErr w:type="spellStart"/>
      <w:r>
        <w:rPr>
          <w:i/>
        </w:rPr>
        <w:t>Luce</w:t>
      </w:r>
      <w:proofErr w:type="spellEnd"/>
      <w:r>
        <w:rPr>
          <w:i/>
        </w:rPr>
        <w:t xml:space="preserve"> </w:t>
      </w:r>
      <w:proofErr w:type="spellStart"/>
      <w:r>
        <w:rPr>
          <w:i/>
        </w:rPr>
        <w:t>Nell’architettura</w:t>
      </w:r>
      <w:proofErr w:type="spellEnd"/>
      <w:r>
        <w:rPr>
          <w:i/>
        </w:rPr>
        <w:t xml:space="preserve"> </w:t>
      </w:r>
      <w:proofErr w:type="spellStart"/>
      <w:r>
        <w:rPr>
          <w:i/>
        </w:rPr>
        <w:t>Cistercense</w:t>
      </w:r>
      <w:proofErr w:type="spellEnd"/>
      <w:r>
        <w:rPr>
          <w:i/>
        </w:rPr>
        <w:t xml:space="preserve">: </w:t>
      </w:r>
      <w:proofErr w:type="spellStart"/>
      <w:r>
        <w:rPr>
          <w:i/>
        </w:rPr>
        <w:t>Allineamenti</w:t>
      </w:r>
      <w:proofErr w:type="spellEnd"/>
      <w:r>
        <w:rPr>
          <w:i/>
        </w:rPr>
        <w:t xml:space="preserve"> </w:t>
      </w:r>
      <w:proofErr w:type="spellStart"/>
      <w:r>
        <w:rPr>
          <w:i/>
        </w:rPr>
        <w:t>Astrologici</w:t>
      </w:r>
      <w:proofErr w:type="spellEnd"/>
      <w:r>
        <w:rPr>
          <w:i/>
        </w:rPr>
        <w:t xml:space="preserve"> </w:t>
      </w:r>
      <w:proofErr w:type="spellStart"/>
      <w:r>
        <w:rPr>
          <w:i/>
        </w:rPr>
        <w:t>nelle</w:t>
      </w:r>
      <w:proofErr w:type="spellEnd"/>
      <w:r>
        <w:rPr>
          <w:i/>
        </w:rPr>
        <w:t xml:space="preserve"> </w:t>
      </w:r>
      <w:proofErr w:type="spellStart"/>
      <w:r>
        <w:rPr>
          <w:i/>
        </w:rPr>
        <w:t>Abbazie</w:t>
      </w:r>
      <w:proofErr w:type="spellEnd"/>
      <w:r>
        <w:rPr>
          <w:i/>
        </w:rPr>
        <w:t xml:space="preserve"> di Chiaravalle Della </w:t>
      </w:r>
      <w:proofErr w:type="spellStart"/>
      <w:r>
        <w:rPr>
          <w:i/>
        </w:rPr>
        <w:t>Colomba</w:t>
      </w:r>
      <w:proofErr w:type="spellEnd"/>
      <w:r>
        <w:rPr>
          <w:i/>
        </w:rPr>
        <w:t xml:space="preserve">, </w:t>
      </w:r>
      <w:proofErr w:type="spellStart"/>
      <w:r>
        <w:rPr>
          <w:i/>
        </w:rPr>
        <w:t>Fontevivo</w:t>
      </w:r>
      <w:proofErr w:type="spellEnd"/>
      <w:r>
        <w:rPr>
          <w:i/>
        </w:rPr>
        <w:t xml:space="preserve"> e San Martino </w:t>
      </w:r>
      <w:proofErr w:type="spellStart"/>
      <w:r>
        <w:rPr>
          <w:i/>
        </w:rPr>
        <w:t>De’bocci</w:t>
      </w:r>
      <w:proofErr w:type="spellEnd"/>
      <w:r>
        <w:t xml:space="preserve"> (Florence: 1999); Manuela </w:t>
      </w:r>
      <w:proofErr w:type="spellStart"/>
      <w:r>
        <w:t>Incerti</w:t>
      </w:r>
      <w:proofErr w:type="spellEnd"/>
      <w:r>
        <w:t xml:space="preserve">, ‘Solar Geometry in Italian Cistercian Architecture’, </w:t>
      </w:r>
      <w:proofErr w:type="spellStart"/>
      <w:r>
        <w:rPr>
          <w:i/>
        </w:rPr>
        <w:t>Archaeoatronomy</w:t>
      </w:r>
      <w:proofErr w:type="spellEnd"/>
      <w:r>
        <w:rPr>
          <w:i/>
        </w:rPr>
        <w:t>, the Journal of Astronomy in Culture</w:t>
      </w:r>
      <w:r>
        <w:t xml:space="preserve"> 16 (2001); Romano Giuliano and Hans Michael Thomas, ‘Sul </w:t>
      </w:r>
      <w:proofErr w:type="spellStart"/>
      <w:r>
        <w:t>Significato</w:t>
      </w:r>
      <w:proofErr w:type="spellEnd"/>
      <w:r>
        <w:t xml:space="preserve"> Di </w:t>
      </w:r>
      <w:proofErr w:type="spellStart"/>
      <w:r>
        <w:t>Alcuni</w:t>
      </w:r>
      <w:proofErr w:type="spellEnd"/>
      <w:r>
        <w:t xml:space="preserve"> </w:t>
      </w:r>
      <w:proofErr w:type="spellStart"/>
      <w:r>
        <w:t>Fenomeni</w:t>
      </w:r>
      <w:proofErr w:type="spellEnd"/>
      <w:r>
        <w:t xml:space="preserve"> </w:t>
      </w:r>
      <w:proofErr w:type="spellStart"/>
      <w:r>
        <w:t>Solari</w:t>
      </w:r>
      <w:proofErr w:type="spellEnd"/>
      <w:r>
        <w:t xml:space="preserve"> Che Si </w:t>
      </w:r>
      <w:proofErr w:type="spellStart"/>
      <w:r>
        <w:t>Manifestano</w:t>
      </w:r>
      <w:proofErr w:type="spellEnd"/>
      <w:r>
        <w:t xml:space="preserve"> Nella Cappella Di Giotto a Padova’, </w:t>
      </w:r>
      <w:proofErr w:type="spellStart"/>
      <w:r>
        <w:rPr>
          <w:i/>
        </w:rPr>
        <w:t>Ateneo</w:t>
      </w:r>
      <w:proofErr w:type="spellEnd"/>
      <w:r>
        <w:rPr>
          <w:i/>
        </w:rPr>
        <w:t xml:space="preserve"> Veneto</w:t>
      </w:r>
      <w:r>
        <w:t>, 178 (1991), p. 213-256; Hans Michael Thomas, ‘</w:t>
      </w:r>
      <w:proofErr w:type="spellStart"/>
      <w:r>
        <w:t>Sonneneffekte</w:t>
      </w:r>
      <w:proofErr w:type="spellEnd"/>
      <w:r>
        <w:t xml:space="preserve"> in der Giotto-</w:t>
      </w:r>
      <w:proofErr w:type="spellStart"/>
      <w:r>
        <w:t>Kapele</w:t>
      </w:r>
      <w:proofErr w:type="spellEnd"/>
      <w:r>
        <w:t xml:space="preserve"> in Padua’, </w:t>
      </w:r>
      <w:r>
        <w:rPr>
          <w:i/>
        </w:rPr>
        <w:t xml:space="preserve">Sterne und </w:t>
      </w:r>
      <w:proofErr w:type="spellStart"/>
      <w:r>
        <w:rPr>
          <w:i/>
        </w:rPr>
        <w:t>Weltraum</w:t>
      </w:r>
      <w:proofErr w:type="spellEnd"/>
      <w:r>
        <w:t xml:space="preserve"> 34 (1995), p. 278-285</w:t>
      </w:r>
      <w:bookmarkEnd w:id="18"/>
    </w:p>
  </w:footnote>
  <w:footnote w:id="14">
    <w:p w14:paraId="2E847E3E" w14:textId="4246BCE1" w:rsidR="004B0271" w:rsidRPr="00E34242" w:rsidRDefault="004B0271">
      <w:pPr>
        <w:pStyle w:val="FootnoteText"/>
      </w:pPr>
      <w:r>
        <w:rPr>
          <w:rStyle w:val="FootnoteReference"/>
        </w:rPr>
        <w:footnoteRef/>
      </w:r>
      <w:r>
        <w:t xml:space="preserve"> </w:t>
      </w:r>
      <w:bookmarkStart w:id="19" w:name="_Hlk507936825"/>
      <w:r w:rsidRPr="0049553D">
        <w:t xml:space="preserve">B Brady, D </w:t>
      </w:r>
      <w:proofErr w:type="spellStart"/>
      <w:r w:rsidRPr="0049553D">
        <w:t>Gunzburg</w:t>
      </w:r>
      <w:proofErr w:type="spellEnd"/>
      <w:r w:rsidRPr="0049553D">
        <w:t xml:space="preserve"> and F Silva, The Orientation of Cistercian Churches in Wales: A Cultural Astronomy Case Study (2016)</w:t>
      </w:r>
      <w:bookmarkEnd w:id="19"/>
      <w:r>
        <w:t xml:space="preserve"> p. 283; Ernesto Spinelli, </w:t>
      </w:r>
      <w:r>
        <w:rPr>
          <w:i/>
        </w:rPr>
        <w:t>the interpreted world: an introduction to phenomenological psychology</w:t>
      </w:r>
      <w:r>
        <w:t>, (London: Sage Publications, 2005 [1989]</w:t>
      </w:r>
    </w:p>
  </w:footnote>
  <w:footnote w:id="15">
    <w:p w14:paraId="147FD867" w14:textId="5F906BE2" w:rsidR="004B0271" w:rsidRDefault="004B0271">
      <w:pPr>
        <w:pStyle w:val="FootnoteText"/>
      </w:pPr>
      <w:r>
        <w:rPr>
          <w:rStyle w:val="FootnoteReference"/>
        </w:rPr>
        <w:footnoteRef/>
      </w:r>
      <w:r>
        <w:t xml:space="preserve"> Fabio Silva, ‘The Role and Importance of the Sky in Archaeology: An Introduction’, in </w:t>
      </w:r>
      <w:r>
        <w:rPr>
          <w:i/>
        </w:rPr>
        <w:t xml:space="preserve">Skyscapes; The Role and Importance of the Sky in Archaeology, </w:t>
      </w:r>
      <w:r>
        <w:t xml:space="preserve">ed. Fabio Silva and Nicholas Campion, (Oxford: Oxbow Books, 2015) p. 2; </w:t>
      </w:r>
      <w:r w:rsidRPr="008A0889">
        <w:t xml:space="preserve">B Brady, D </w:t>
      </w:r>
      <w:proofErr w:type="spellStart"/>
      <w:r w:rsidRPr="008A0889">
        <w:t>Gunzburg</w:t>
      </w:r>
      <w:proofErr w:type="spellEnd"/>
      <w:r w:rsidRPr="008A0889">
        <w:t xml:space="preserve"> and F Silva, The Orientation of Cistercian Churches in </w:t>
      </w:r>
      <w:r w:rsidRPr="00BF240C">
        <w:rPr>
          <w:i/>
        </w:rPr>
        <w:t>Wales</w:t>
      </w:r>
      <w:r w:rsidRPr="008A0889">
        <w:t>: A Cultural Astronomy Case Study (2016)</w:t>
      </w:r>
      <w:r>
        <w:t xml:space="preserve"> p.302</w:t>
      </w:r>
    </w:p>
  </w:footnote>
  <w:footnote w:id="16">
    <w:p w14:paraId="730EBE26" w14:textId="4DDF8FEC" w:rsidR="004B0271" w:rsidRPr="00B55B9B" w:rsidRDefault="004B0271" w:rsidP="00B55B9B">
      <w:pPr>
        <w:pStyle w:val="FootnoteText"/>
      </w:pPr>
      <w:r>
        <w:rPr>
          <w:rStyle w:val="FootnoteReference"/>
        </w:rPr>
        <w:footnoteRef/>
      </w:r>
      <w:r>
        <w:t xml:space="preserve"> J. McKim </w:t>
      </w:r>
      <w:proofErr w:type="spellStart"/>
      <w:r>
        <w:t>Malville</w:t>
      </w:r>
      <w:proofErr w:type="spellEnd"/>
      <w:r>
        <w:t xml:space="preserve">, ‘Meaning and Intent in Ancient Skyscapes – An Andean Perspective’, preface to </w:t>
      </w:r>
      <w:r w:rsidRPr="00BA1E7B">
        <w:rPr>
          <w:i/>
        </w:rPr>
        <w:t xml:space="preserve">Skyscapes; The Role and Importance of the Sky in Archaeology, </w:t>
      </w:r>
      <w:r w:rsidRPr="00BA1E7B">
        <w:t xml:space="preserve">ed. Fabio Silva and Nicholas Campion, (Oxford: Oxbow Books, 2015) p. </w:t>
      </w:r>
      <w:r>
        <w:t xml:space="preserve">x; Clifford Geertz, ‘Thick Description; Toward an Interpretive Theory of Culture’, </w:t>
      </w:r>
      <w:r>
        <w:rPr>
          <w:i/>
        </w:rPr>
        <w:t>The Interpretation of Cultures,</w:t>
      </w:r>
      <w:r>
        <w:t xml:space="preserve"> (New York: Basic Books, 2017 [1973]), pp. 3-33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63CD7" w14:textId="69095ECA" w:rsidR="004B0271" w:rsidRDefault="004B0271">
    <w:pPr>
      <w:pStyle w:val="Header"/>
    </w:pPr>
    <w:r>
      <w:t>Andrea C Smith</w:t>
    </w:r>
    <w:r>
      <w:tab/>
      <w:t>1705370</w:t>
    </w:r>
    <w:r>
      <w:tab/>
      <w:t xml:space="preserve">Page </w:t>
    </w:r>
    <w:r>
      <w:rPr>
        <w:b/>
        <w:bCs/>
      </w:rPr>
      <w:fldChar w:fldCharType="begin"/>
    </w:r>
    <w:r>
      <w:rPr>
        <w:b/>
        <w:bCs/>
      </w:rPr>
      <w:instrText xml:space="preserve"> PAGE  \* Arabic  \* MERGEFORMAT </w:instrText>
    </w:r>
    <w:r>
      <w:rPr>
        <w:b/>
        <w:bCs/>
      </w:rPr>
      <w:fldChar w:fldCharType="separate"/>
    </w:r>
    <w:r w:rsidR="0098166F">
      <w:rPr>
        <w:b/>
        <w:bCs/>
        <w:noProof/>
      </w:rPr>
      <w:t>2</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98166F">
      <w:rPr>
        <w:b/>
        <w:bCs/>
        <w:noProof/>
      </w:rPr>
      <w:t>7</w:t>
    </w:r>
    <w:r>
      <w:rPr>
        <w:b/>
        <w:bC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AF2E9" w14:textId="3CDE29E3" w:rsidR="004B0271" w:rsidRDefault="004B0271">
    <w:pPr>
      <w:pStyle w:val="Header"/>
    </w:pPr>
    <w:r>
      <w:rPr>
        <w:noProof/>
      </w:rPr>
      <w:drawing>
        <wp:inline distT="0" distB="0" distL="0" distR="0" wp14:anchorId="2F1B0AEA" wp14:editId="79729C2C">
          <wp:extent cx="1945005" cy="6769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5005" cy="6769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DD77BD"/>
    <w:multiLevelType w:val="hybridMultilevel"/>
    <w:tmpl w:val="0458F8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DE6711"/>
    <w:multiLevelType w:val="hybridMultilevel"/>
    <w:tmpl w:val="AE64C530"/>
    <w:lvl w:ilvl="0" w:tplc="A91C245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558"/>
    <w:rsid w:val="00023E23"/>
    <w:rsid w:val="00034D04"/>
    <w:rsid w:val="000C0D57"/>
    <w:rsid w:val="001338A0"/>
    <w:rsid w:val="001B1ED6"/>
    <w:rsid w:val="001F6558"/>
    <w:rsid w:val="00213C2C"/>
    <w:rsid w:val="00214B32"/>
    <w:rsid w:val="00240D24"/>
    <w:rsid w:val="00264D2C"/>
    <w:rsid w:val="002A42D3"/>
    <w:rsid w:val="002C502A"/>
    <w:rsid w:val="003176FE"/>
    <w:rsid w:val="00374589"/>
    <w:rsid w:val="0041436C"/>
    <w:rsid w:val="004241F1"/>
    <w:rsid w:val="00434500"/>
    <w:rsid w:val="0049553D"/>
    <w:rsid w:val="004B0271"/>
    <w:rsid w:val="004C0FEE"/>
    <w:rsid w:val="004D5C6E"/>
    <w:rsid w:val="004F5C6B"/>
    <w:rsid w:val="00546EFF"/>
    <w:rsid w:val="00554910"/>
    <w:rsid w:val="00565D13"/>
    <w:rsid w:val="005705A6"/>
    <w:rsid w:val="005D1D9A"/>
    <w:rsid w:val="005E03F8"/>
    <w:rsid w:val="00606FD6"/>
    <w:rsid w:val="00641B14"/>
    <w:rsid w:val="006769FA"/>
    <w:rsid w:val="007061E1"/>
    <w:rsid w:val="007B4646"/>
    <w:rsid w:val="00825726"/>
    <w:rsid w:val="00833FD9"/>
    <w:rsid w:val="00841974"/>
    <w:rsid w:val="00850195"/>
    <w:rsid w:val="00885428"/>
    <w:rsid w:val="008A0889"/>
    <w:rsid w:val="008B2969"/>
    <w:rsid w:val="008B5C41"/>
    <w:rsid w:val="00934A7E"/>
    <w:rsid w:val="00940DAE"/>
    <w:rsid w:val="00977060"/>
    <w:rsid w:val="0098166F"/>
    <w:rsid w:val="009879C7"/>
    <w:rsid w:val="00990406"/>
    <w:rsid w:val="009F6007"/>
    <w:rsid w:val="00A11546"/>
    <w:rsid w:val="00A474FB"/>
    <w:rsid w:val="00A51821"/>
    <w:rsid w:val="00A614F0"/>
    <w:rsid w:val="00A86B6F"/>
    <w:rsid w:val="00AC25CA"/>
    <w:rsid w:val="00AD4CA3"/>
    <w:rsid w:val="00B55B9B"/>
    <w:rsid w:val="00B81F82"/>
    <w:rsid w:val="00BA0BBA"/>
    <w:rsid w:val="00BA194A"/>
    <w:rsid w:val="00BA1E7B"/>
    <w:rsid w:val="00BF240C"/>
    <w:rsid w:val="00C03C64"/>
    <w:rsid w:val="00C1020E"/>
    <w:rsid w:val="00C22D93"/>
    <w:rsid w:val="00C954A3"/>
    <w:rsid w:val="00CA0C36"/>
    <w:rsid w:val="00CE2A1C"/>
    <w:rsid w:val="00CE7BD0"/>
    <w:rsid w:val="00CF42E2"/>
    <w:rsid w:val="00D57726"/>
    <w:rsid w:val="00D958C4"/>
    <w:rsid w:val="00DB1A56"/>
    <w:rsid w:val="00E34242"/>
    <w:rsid w:val="00E974D5"/>
    <w:rsid w:val="00EA2434"/>
    <w:rsid w:val="00F551D9"/>
    <w:rsid w:val="00F60166"/>
    <w:rsid w:val="00F709E8"/>
    <w:rsid w:val="00F76281"/>
    <w:rsid w:val="00FD5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E281F2"/>
  <w15:chartTrackingRefBased/>
  <w15:docId w15:val="{55C1F9D3-558F-4E8D-95D0-1CDF24678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65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558"/>
  </w:style>
  <w:style w:type="paragraph" w:styleId="Footer">
    <w:name w:val="footer"/>
    <w:basedOn w:val="Normal"/>
    <w:link w:val="FooterChar"/>
    <w:uiPriority w:val="99"/>
    <w:unhideWhenUsed/>
    <w:rsid w:val="001F65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558"/>
  </w:style>
  <w:style w:type="paragraph" w:styleId="FootnoteText">
    <w:name w:val="footnote text"/>
    <w:basedOn w:val="Normal"/>
    <w:link w:val="FootnoteTextChar"/>
    <w:uiPriority w:val="99"/>
    <w:semiHidden/>
    <w:unhideWhenUsed/>
    <w:rsid w:val="007B46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4646"/>
    <w:rPr>
      <w:sz w:val="20"/>
      <w:szCs w:val="20"/>
    </w:rPr>
  </w:style>
  <w:style w:type="character" w:styleId="FootnoteReference">
    <w:name w:val="footnote reference"/>
    <w:basedOn w:val="DefaultParagraphFont"/>
    <w:uiPriority w:val="99"/>
    <w:semiHidden/>
    <w:unhideWhenUsed/>
    <w:rsid w:val="007B4646"/>
    <w:rPr>
      <w:vertAlign w:val="superscript"/>
    </w:rPr>
  </w:style>
  <w:style w:type="paragraph" w:styleId="ListParagraph">
    <w:name w:val="List Paragraph"/>
    <w:basedOn w:val="Normal"/>
    <w:uiPriority w:val="34"/>
    <w:qFormat/>
    <w:rsid w:val="00934A7E"/>
    <w:pPr>
      <w:ind w:left="720"/>
      <w:contextualSpacing/>
    </w:pPr>
  </w:style>
  <w:style w:type="character" w:styleId="Hyperlink">
    <w:name w:val="Hyperlink"/>
    <w:basedOn w:val="DefaultParagraphFont"/>
    <w:uiPriority w:val="99"/>
    <w:unhideWhenUsed/>
    <w:rsid w:val="004241F1"/>
    <w:rPr>
      <w:color w:val="0563C1" w:themeColor="hyperlink"/>
      <w:u w:val="single"/>
    </w:rPr>
  </w:style>
  <w:style w:type="character" w:styleId="UnresolvedMention">
    <w:name w:val="Unresolved Mention"/>
    <w:basedOn w:val="DefaultParagraphFont"/>
    <w:uiPriority w:val="99"/>
    <w:semiHidden/>
    <w:unhideWhenUsed/>
    <w:rsid w:val="004241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026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core/journals/antiquaries-journa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iteaux.org/en/"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citeaux.org/en/" TargetMode="External"/><Relationship Id="rId1" Type="http://schemas.openxmlformats.org/officeDocument/2006/relationships/hyperlink" Target="https://www.cambridge.org/core/journals/antiquaries-journa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5E5656-A7D1-4E0C-826F-28D00F281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2149</TotalTime>
  <Pages>7</Pages>
  <Words>1536</Words>
  <Characters>8761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Smith</dc:creator>
  <cp:keywords/>
  <dc:description/>
  <cp:lastModifiedBy>Andrea Smith</cp:lastModifiedBy>
  <cp:revision>28</cp:revision>
  <dcterms:created xsi:type="dcterms:W3CDTF">2018-03-01T09:49:00Z</dcterms:created>
  <dcterms:modified xsi:type="dcterms:W3CDTF">2018-03-04T16:50:00Z</dcterms:modified>
</cp:coreProperties>
</file>