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center"/>
        <w:rPr>
          <w:rFonts w:ascii="Times New Roman" w:hAnsi="Times New Roman" w:cs="Times New Roman"/>
          <w:b/>
          <w:bCs/>
          <w:sz w:val="24"/>
          <w:szCs w:val="24"/>
          <w:lang w:val="en-US"/>
        </w:rPr>
      </w:pPr>
      <w:r>
        <w:rPr>
          <w:rFonts w:hint="eastAsia" w:ascii="Times New Roman" w:hAnsi="Times New Roman" w:cs="Times New Roman"/>
          <w:b/>
          <w:bCs/>
          <w:sz w:val="24"/>
          <w:szCs w:val="24"/>
          <w:lang w:val="en-US"/>
        </w:rPr>
        <w:t>Corporate Social Responsibility in the Public Sector</w:t>
      </w:r>
    </w:p>
    <w:p>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A critical examination of CSR policies in Nestlé</w:t>
      </w:r>
    </w:p>
    <w:p>
      <w:pPr>
        <w:jc w:val="center"/>
        <w:rPr>
          <w:rFonts w:hint="default" w:ascii="Times New Roman" w:hAnsi="Times New Roman" w:cs="Times New Roman" w:eastAsiaTheme="minorHAnsi"/>
          <w:b/>
          <w:bCs/>
          <w:sz w:val="24"/>
          <w:szCs w:val="24"/>
          <w:lang w:val="en-US" w:eastAsia="zh-CN"/>
        </w:rPr>
      </w:pPr>
      <w:r>
        <w:rPr>
          <w:rFonts w:hint="default" w:ascii="Times New Roman" w:hAnsi="Times New Roman" w:cs="Times New Roman"/>
          <w:b/>
          <w:bCs/>
          <w:sz w:val="24"/>
          <w:szCs w:val="24"/>
          <w:lang w:val="en-US"/>
        </w:rPr>
        <w:t>Name of Student</w:t>
      </w:r>
      <w:r>
        <w:rPr>
          <w:rFonts w:hint="default" w:ascii="Times New Roman" w:hAnsi="Times New Roman" w:cs="Times New Roman"/>
          <w:b/>
          <w:bCs/>
          <w:sz w:val="24"/>
          <w:szCs w:val="24"/>
          <w:lang w:val="en-US" w:eastAsia="zh-CN"/>
        </w:rPr>
        <w:t>：SiXiang Chen</w:t>
      </w:r>
    </w:p>
    <w:p>
      <w:pPr>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rPr>
        <w:t xml:space="preserve">Student ID </w:t>
      </w:r>
      <w:r>
        <w:rPr>
          <w:rFonts w:hint="default" w:ascii="Times New Roman" w:hAnsi="Times New Roman" w:cs="Times New Roman"/>
          <w:b/>
          <w:bCs/>
          <w:sz w:val="24"/>
          <w:szCs w:val="24"/>
          <w:lang w:val="en-US" w:eastAsia="zh-CN"/>
        </w:rPr>
        <w:t>：1900930</w:t>
      </w:r>
    </w:p>
    <w:p>
      <w:pPr>
        <w:spacing w:line="360" w:lineRule="auto"/>
        <w:jc w:val="center"/>
        <w:rPr>
          <w:rFonts w:ascii="Times New Roman" w:hAnsi="Times New Roman" w:cs="Times New Roman"/>
          <w:b/>
          <w:bCs/>
          <w:sz w:val="24"/>
          <w:szCs w:val="24"/>
          <w:lang w:val="en-US"/>
        </w:rPr>
      </w:pPr>
      <w:bookmarkStart w:id="1" w:name="_GoBack"/>
      <w:bookmarkEnd w:id="1"/>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Introduction</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gain public confidence and competitiveness, organisations are increasingly adopting and implementing corporate social responsibility (CSR). Hohnen and Potts (2007) argue that CSR generally consists of commitments beyond the law and actions associated with corporate governance and ethics; sustainable development; safety and health; environmental care; human rights (plus labour rights); working conditions; stakeholder relations; transparency, accountability and performance reporting; and involvement of diverse cultures. </w:t>
      </w:r>
      <w:r>
        <w:rPr>
          <w:rFonts w:ascii="Times New Roman" w:hAnsi="Times New Roman" w:cs="Times New Roman"/>
          <w:sz w:val="24"/>
          <w:szCs w:val="24"/>
          <w:shd w:val="clear" w:color="auto" w:fill="FFFFFF"/>
          <w:lang w:val="en-US"/>
        </w:rPr>
        <w:t xml:space="preserve">The purpose of this paper is to evaluate the policies of Nestlé on CSR with the view of understanding the extent to which they implement what they say they do. </w:t>
      </w:r>
    </w:p>
    <w:p>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Nestlé’s aim and strategies to achieve CSR</w:t>
      </w:r>
    </w:p>
    <w:p>
      <w:pPr>
        <w:spacing w:line="360" w:lineRule="auto"/>
        <w:jc w:val="both"/>
        <w:rPr>
          <w:rFonts w:ascii="Times New Roman" w:hAnsi="Times New Roman" w:cs="Times New Roman"/>
          <w:sz w:val="24"/>
          <w:szCs w:val="24"/>
          <w:shd w:val="clear" w:color="auto" w:fill="FFFFFF"/>
          <w:lang w:val="en-US"/>
        </w:rPr>
      </w:pPr>
      <w:r>
        <w:rPr>
          <w:rFonts w:ascii="Times New Roman" w:hAnsi="Times New Roman" w:cs="Times New Roman"/>
          <w:sz w:val="24"/>
          <w:szCs w:val="24"/>
          <w:lang w:val="en-US"/>
        </w:rPr>
        <w:t xml:space="preserve">Nestlé is a giant in the world’s food and beverage industry with over 2,000 brands (Nestlé, 2020). These brands range from local favourites to global icons. Nestlé has operations in 191 nations around the world. It was established in 1905 when Henri Nestlé’s infant food company developed in 1867 consolidated with an Anglo-Swiss Condensed Milk Company established in 1866. The company’s slogan is “Good Food, Good Life” and has sought to stand for that by enhancing the quality of life and play a part in a healthier future. As such, Nestlé has always sought to have sustainable financial performance by delivering sustainable value.  It has three major divisions: Nutrition, Health and Wellness. In 2018, the company generated 19.4 billion CHF or </w:t>
      </w:r>
      <w:r>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lang w:val="en-US"/>
        </w:rPr>
        <w:t xml:space="preserve">15.2 billion (Nestlé, 2018). Nestlé has committed to create shared value and listening to its stakeholders such as employees, suppliers, consumers and communities, to strike a balance between profit generation, environment and social concerns.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According to Nestlé (2020a), the company is dedicated to positively impact individuals, families and communities as well as the planet as a socially responsible company. As such, it has various policies meant to strengthen their relationships with stakeholders. Nestlé enables happy and healthier lives for individuals and families while helping establish flourishing and strong communities (Nestlé, 2017). This concurs with the European Commission definition of CSR which means that firms voluntarily join social and environmental issues in their business actions and in the firm-stakeholder interactions (EC, 2020). The commitment of Nestlé is an “acknowledgement that it should be accountable not only to for their financial performance but for the effect their activities have on society and the environment” (CBI, 2020). Nestlé focuses on quality food products, sustainable financial performance, practices for sustainable environment and social development sustainability (Nestlé, 2018). Furthermore, Nestlé aims at “</w:t>
      </w:r>
      <w:r>
        <w:rPr>
          <w:rFonts w:ascii="Times New Roman" w:hAnsi="Times New Roman" w:cs="Times New Roman"/>
          <w:i/>
          <w:iCs/>
          <w:sz w:val="24"/>
          <w:szCs w:val="24"/>
          <w:lang w:val="en-US"/>
        </w:rPr>
        <w:t>increasing the world’s access to higher quality food while contributing to long term social and economic development and preserving the environment for future generations</w:t>
      </w:r>
      <w:r>
        <w:rPr>
          <w:rFonts w:ascii="Times New Roman" w:hAnsi="Times New Roman" w:cs="Times New Roman"/>
          <w:sz w:val="24"/>
          <w:szCs w:val="24"/>
          <w:lang w:val="en-US"/>
        </w:rPr>
        <w:t>” (</w:t>
      </w:r>
      <w:r>
        <w:rPr>
          <w:rFonts w:ascii="Times New Roman" w:hAnsi="Times New Roman" w:cs="Times New Roman"/>
          <w:i/>
          <w:iCs/>
          <w:sz w:val="24"/>
          <w:szCs w:val="24"/>
          <w:lang w:val="en-US"/>
        </w:rPr>
        <w:t>ibid</w:t>
      </w:r>
      <w:r>
        <w:rPr>
          <w:rFonts w:ascii="Times New Roman" w:hAnsi="Times New Roman" w:cs="Times New Roman"/>
          <w:sz w:val="24"/>
          <w:szCs w:val="24"/>
          <w:lang w:val="en-US"/>
        </w:rPr>
        <w:t>, 2). By so doing, Nestlé takes a strategic approach to CSR in order to address issues associated with their interaction with others in order to create wealth for the company and reduce legal responses (Hohnen and Potts, 2007).</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fundamental approach to business over 150 years of Nestlé’s existence has been creating long term viable value for their consumers, shareholders, customer, employees, and the community. All managers are under instruction not to make healthy profits (which the company is committed to) while ignoring long term sustainability (Nestlé, 2018). To ensure all the subsidiaries are committed to sustainable development, all Nestlé managers must abide by the basic Nestlé business principles.  Hohnen and Potts (2007) see an organisation which such principles as approaching CSR as the ‘right thing to do’. Thus, Nestlé takes CSR as the right thing to do in its global operations.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achieve social responsibility, Nestlé is guided by three core values which it is committed to and against which it reports its progress transparently every year. These core values comprise of creating shared value, sustainability, and compliance. In the creation of shared value, the company focuses on three pillars including nutrition, water and rural development. It focuses on providing people with clean water and sanitation facilities as well as reduce water wastage in its operations (Nestle, 2020a). The pillar of rural development helps to support better livelihoods for the community (Nestlé, 2017). The value of sustainability is the focus on protecting the future while compliance involves adherence to codes of conduct, business principles and laws. </w:t>
      </w:r>
    </w:p>
    <w:p>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CSR implementation and successes</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Nestlé (2017), the basic guiding principle for how Nestlé does business is creating shared value (CSV). By creating a shared value, Nestlé aims to engage in moral engagement of its stakeholders. This type of management involves adhering to a high standard of ‘right’ behaviour (McKenna, 2009). Moral management also involves making the interests of shareholders to be a central factor and treating employees with respect and dignity as well as viewing a customer as an equal partner rather than as someone to gain from. Nestlé values the customers and treats them fairly and considers their needs when it recognises that they have a right to information about products they purchase. At the local community level, moral management sees community as vital and that the company and community goals are mutually interdependent. The company focuses on respecting and promoting human rights across its business operations (Nestlé, 2017). As a result, Nestlé treats employees and the community fairly and with respect. Nestlé focuses on establishing long term relationships with employees, train them and providing safe work environments (Nestlé, 2018). In this way, the company has focused on stakeholder management using CSR.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Nestlé (2020a) indicates that the company has achieved much in creating shared value. For example, through the Knowledge Sharing (KNHK) and the Nestlé Healthy Kids (NHK) programmes, Nestlé encourages physical activities and nutrition education among school children in rural areas. As a result, the company has implemented the pillars of nutrition and rural development. The company has set up decontaminated drinking water tanks and sanitation amenities for girls in rural schools so that they can continue learning. What’s more, waste of water per tonne has been reduced and ecoefficiency has improved. In this way, Nestlé has created value through water and rural development. The company works with non-governmental organisations (NGOs) such as EpiGen Global Research Consortium (EpiGen) to improve the health of mothers and their babies through nutrition. Nestlé supports parents, teachers and caregivers with nutrition education programmes to foster healthier behaviours (Nestlé, 2017). What is more, Nestlé has reduced sugar and calories in drinks in compliance to the childhood obesity plan policy (Department of Health &amp; Social Care, 2018).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company acknowledges the ineffectiveness of a single entity in promoting a healthier and happier society. Therefore, Nestlé has focused on collaborations for a positive impact. Through collaborations and partnerships, Nestlé seeks to tackle complex challenges such as obesity, child labour and climate change (Nestlé, 2017). It is through collective action and partnerships that Nestlé contribute more effectively to addressing these challenges and thus becoming more socially responsible. Collaborations with the International Federation of Red Cross and Red Crescent Societies (IFRC) support the improvement of accessibility of safe water and sanitation. These partnerships help Nestlé train farmers and implement programs such as the “Amra Korbo Joy” to improve the livelihood of street sellers (Nestlé, 2020a).The company has also collaborated with the United Nations Global Compact (UNGC) in incorporating its Corporate Business Principles which support social responsibility. Nestlé participated in a UNGC action platform where it contributed to the Blueprint for Business Leadership Platform which recognise that business cannot succeed unless the planet and people are successful (Nestlé, 2017). Nestlé Pakistan received First Prize for ‘Living the UNGC Business Sustainability Award 2017’ showing its commitment and implementation of sustainability. The company also partners with responsible sourcing partners. These partners include the Fair Labor association (FLA), Verité, ProForest and TFT. This ensure that Nestlé’s work has the greatest positive impact on its sourcing communities and their local environment.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Nestlé has endeavoured to create safe work environments for employees and respect their human rights. It has a global policy, the Nestlé Policy on Health and Safety at Work, which provides for regular audit of work conditions safety to meet corporate guidelines. It provides employee training to address safe working and living conditions. In addition, the company has a Child Labour Monitoring and Remediation System (CLMRS) which helps cocoa production child labourers and increased the number of cooperatives covered by CLMRS to 95 in 2017 (Nestlé, 2017). What’s more, the company had provided over 30,000 job opportunities for young people under 30 by 2018 (Nestlé, 2018).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Nestlé also focuses on reporting its activities transparently every year. The company reports CSR performance annually in accordance to the international labor organisation standards. CSR reports are discretionary extensive reports consisting of economic data, environmental and social details (Moravcikova et al., 2015). The reports give information concerning Nestlé’s policy regarding environment and sustainability (</w:t>
      </w:r>
      <w:r>
        <w:rPr>
          <w:rFonts w:ascii="Times New Roman" w:hAnsi="Times New Roman" w:cs="Times New Roman"/>
          <w:i/>
          <w:iCs/>
          <w:sz w:val="24"/>
          <w:szCs w:val="24"/>
          <w:lang w:val="en-US"/>
        </w:rPr>
        <w:t>ibid</w:t>
      </w:r>
      <w:r>
        <w:rPr>
          <w:rFonts w:ascii="Times New Roman" w:hAnsi="Times New Roman" w:cs="Times New Roman"/>
          <w:sz w:val="24"/>
          <w:szCs w:val="24"/>
          <w:lang w:val="en-US"/>
        </w:rPr>
        <w:t xml:space="preserve">). It is also called a sustainability report and it communicates sustainability performance and effects – whether positive or negative (GRI, 2020). For example, it is committed to safeguard the environment and it reported in 2017 to have achieved assessing and enhancing the environmental effect of its products but it was yet to achieve bettering the environment performance of its wrapping and taking care of natural capital, including forests (Nestlé, 2017). </w:t>
      </w:r>
    </w:p>
    <w:p>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Criticism of Nestlé’s CSR initiatives</w:t>
      </w:r>
    </w:p>
    <w:p>
      <w:pPr>
        <w:spacing w:line="360" w:lineRule="auto"/>
        <w:jc w:val="both"/>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Nestlé has been committed in reporting its successes in CSR annually but reports from observers largely indicate that Nestlé does not walk the talk in implementing CSR. For example, </w:t>
      </w:r>
      <w:r>
        <w:rPr>
          <w:rFonts w:ascii="Times New Roman" w:hAnsi="Times New Roman" w:cs="Times New Roman"/>
          <w:sz w:val="24"/>
          <w:szCs w:val="24"/>
          <w:lang w:val="en-US"/>
        </w:rPr>
        <w:t xml:space="preserve">it has not appeared in the list of ‘100 most sustainable companies in the world’ which is released by the Corporate Knights every year in its website: </w:t>
      </w:r>
      <w:r>
        <w:fldChar w:fldCharType="begin"/>
      </w:r>
      <w:r>
        <w:instrText xml:space="preserve"> HYPERLINK "https://www.corporateknights.com/" </w:instrText>
      </w:r>
      <w:r>
        <w:fldChar w:fldCharType="separate"/>
      </w:r>
      <w:r>
        <w:rPr>
          <w:rStyle w:val="4"/>
          <w:rFonts w:ascii="Times New Roman" w:hAnsi="Times New Roman" w:cs="Times New Roman"/>
          <w:color w:val="auto"/>
          <w:sz w:val="24"/>
          <w:szCs w:val="24"/>
          <w:u w:val="none"/>
        </w:rPr>
        <w:t>https://www.corporateknights.com/</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Going through the lists from 2015-2020, Nestlé is not in any of the lists despite being the world’s largest food and beverage company. This may simply imply that Nestlé has not done enough to be among the top world’s known companies for their CSR initiatives. However, the statement of Hohnen and Potts (2007) that CSR and sustainable development are elusive, targets in motion that cannot be entirely realised by activities and decisions occurring at a single occasion seems to support Nestlé’s inability to achieve discernible sustainable development which it claims to emphasize on. Rather, they seem to suggest that Nestlé and any other organisations seeking to perform in CSR ought to approach it as a continual improvement.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Moravcikova et al. (2015), CSR reporting is one of the activities in CSR and it needs transparency to confirm commitment. However, Nestlé has not reported any failures but only successes. The reports are also in opposition to what the public say about the company. For example, Andrei (2020) talks about Nestlé’s bad reputation boldly that leaves more to be desired.What is more, Nestlé has recently applied for a permit to increase extraction of ground water in Michigan (Glenza, 2017). It was committed to do this despite public opposition. Therefore, the reports that the company has achieved ecoefficiency or efficient use of water are in doubt. The company’s commitment to the community is also not successful. Furthermore, Nestlé has had to contend with boycotts and staff strikes because of poor consumer and labour practices (Andrei, 2020). People have also not liked the company’s products with reduced sugars (Myers, 2020). </w:t>
      </w:r>
    </w:p>
    <w:p>
      <w:p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Since reporting is not as transparent as it might appear and some CSR activities are not implemented as reported in company’s website, Nestlé has a lot to do to be a socially responsible company. Ojasoo (2016) provides a framework for reporting CSR which is stronger to the stakeholder approach used to communicate stakeholder engagement in CSR reviews. Ethics audit can provide a more transparent picture of how the company operates rather than looking at the highly evaluated social responsibility performance. The ethics audit approach involves taking a survey on stakeholders, interviewing them and observing documents as well as investigating the company (</w:t>
      </w:r>
      <w:r>
        <w:rPr>
          <w:rFonts w:ascii="Times New Roman" w:hAnsi="Times New Roman" w:cs="Times New Roman"/>
          <w:i/>
          <w:iCs/>
          <w:sz w:val="24"/>
          <w:szCs w:val="24"/>
          <w:lang w:val="en-US"/>
        </w:rPr>
        <w:t>ibid</w:t>
      </w:r>
      <w:r>
        <w:rPr>
          <w:rFonts w:ascii="Times New Roman" w:hAnsi="Times New Roman" w:cs="Times New Roman"/>
          <w:sz w:val="24"/>
          <w:szCs w:val="24"/>
          <w:lang w:val="en-US"/>
        </w:rPr>
        <w:t xml:space="preserve">). Therefore, Nestlé should use the ethics audit model to truly engage stakeholders and understand its real operating values and behaviour. </w:t>
      </w: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p>
    <w:p>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Conclusion</w:t>
      </w:r>
    </w:p>
    <w:p>
      <w:pPr>
        <w:spacing w:line="360" w:lineRule="auto"/>
        <w:jc w:val="both"/>
        <w:rPr>
          <w:rFonts w:ascii="Times New Roman" w:hAnsi="Times New Roman" w:cs="Times New Roman"/>
          <w:sz w:val="24"/>
          <w:szCs w:val="24"/>
          <w:shd w:val="clear" w:color="auto" w:fill="FFFFFF"/>
          <w:lang w:val="en-US"/>
        </w:rPr>
      </w:pPr>
      <w:r>
        <w:rPr>
          <w:rFonts w:ascii="Times New Roman" w:hAnsi="Times New Roman" w:cs="Times New Roman"/>
          <w:sz w:val="24"/>
          <w:szCs w:val="24"/>
          <w:lang w:val="en-US"/>
        </w:rPr>
        <w:t xml:space="preserve">In conclusion, </w:t>
      </w:r>
      <w:r>
        <w:rPr>
          <w:rFonts w:ascii="Times New Roman" w:hAnsi="Times New Roman" w:cs="Times New Roman"/>
          <w:sz w:val="24"/>
          <w:szCs w:val="24"/>
          <w:shd w:val="clear" w:color="auto" w:fill="FFFFFF"/>
          <w:lang w:val="en-US"/>
        </w:rPr>
        <w:t xml:space="preserve">Nestlé is dedicated to create shared value for its stakeholders and aims to enable happier and healthier lives for individuals and families. It also aims to protect the planet by minimising the effect of its activities on the environment. Its core values are creating shared value (nutrition, water and rural development) sustainability, and compliance to codes of conduct, business principles and laws. Nestlé has collaborated with partners to ensure it implements its CSR. The company has also tried to deal with child labour and maternal health through training. Safe work conditions are provided and employees are trained to maintain safe conditions. The company also reports its CSR performance. However, it has received criticism from the public in that it is still associated with child labour, pollution, a lot of water usage, unethical promotion and poor working conditions. As such, it needs to do an ethics audit to engage stakeholders and realise its actual operational values and behaviour so that it can improve. </w:t>
      </w:r>
    </w:p>
    <w:p>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br w:type="column"/>
      </w:r>
      <w:r>
        <w:rPr>
          <w:rFonts w:ascii="Times New Roman" w:hAnsi="Times New Roman" w:cs="Times New Roman"/>
          <w:b/>
          <w:bCs/>
          <w:sz w:val="24"/>
          <w:szCs w:val="24"/>
          <w:lang w:val="en-US"/>
        </w:rPr>
        <w:t>References</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Andrei, M. (2020) </w:t>
      </w:r>
      <w:r>
        <w:rPr>
          <w:rFonts w:ascii="Times New Roman" w:hAnsi="Times New Roman" w:cs="Times New Roman"/>
          <w:i/>
          <w:sz w:val="24"/>
          <w:szCs w:val="24"/>
          <w:lang w:val="en-US"/>
        </w:rPr>
        <w:t>Why Nestlé is one of the most hated companies in the world.</w:t>
      </w:r>
      <w:r>
        <w:rPr>
          <w:rFonts w:ascii="Times New Roman" w:hAnsi="Times New Roman" w:cs="Times New Roman"/>
          <w:sz w:val="24"/>
          <w:szCs w:val="24"/>
          <w:lang w:val="en-US"/>
        </w:rPr>
        <w:t xml:space="preserve"> Available at: </w:t>
      </w:r>
      <w:r>
        <w:fldChar w:fldCharType="begin"/>
      </w:r>
      <w:r>
        <w:instrText xml:space="preserve"> HYPERLINK "https://www.zmescience.com/science/nestle-company-pollution-children/" </w:instrText>
      </w:r>
      <w:r>
        <w:fldChar w:fldCharType="separate"/>
      </w:r>
      <w:r>
        <w:rPr>
          <w:rStyle w:val="4"/>
          <w:rFonts w:ascii="Times New Roman" w:hAnsi="Times New Roman" w:cs="Times New Roman"/>
          <w:color w:val="auto"/>
          <w:sz w:val="24"/>
          <w:szCs w:val="24"/>
          <w:u w:val="none"/>
        </w:rPr>
        <w:t>https://www.zmescience.com/science/nestle-company-pollution-children/</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w:t>
      </w:r>
      <w:bookmarkStart w:id="0" w:name="OLE_LINK1"/>
      <w:r>
        <w:rPr>
          <w:rFonts w:ascii="Times New Roman" w:hAnsi="Times New Roman" w:cs="Times New Roman"/>
          <w:sz w:val="24"/>
          <w:szCs w:val="24"/>
          <w:lang w:val="en-US"/>
        </w:rPr>
        <w:t>Accessed</w:t>
      </w:r>
      <w:bookmarkEnd w:id="0"/>
      <w:r>
        <w:rPr>
          <w:rFonts w:ascii="Times New Roman" w:hAnsi="Times New Roman" w:cs="Times New Roman"/>
          <w:sz w:val="24"/>
          <w:szCs w:val="24"/>
          <w:lang w:val="en-US"/>
        </w:rPr>
        <w:t xml:space="preserve"> 21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CBI (2020) </w:t>
      </w:r>
      <w:r>
        <w:rPr>
          <w:rFonts w:ascii="Times New Roman" w:hAnsi="Times New Roman" w:cs="Times New Roman"/>
          <w:i/>
          <w:sz w:val="24"/>
          <w:szCs w:val="24"/>
          <w:lang w:val="en-US"/>
        </w:rPr>
        <w:t>Corporate social responsibility</w:t>
      </w:r>
      <w:r>
        <w:rPr>
          <w:rFonts w:ascii="Times New Roman" w:hAnsi="Times New Roman" w:cs="Times New Roman"/>
          <w:sz w:val="24"/>
          <w:szCs w:val="24"/>
          <w:lang w:val="en-US"/>
        </w:rPr>
        <w:t xml:space="preserve">. Available at: </w:t>
      </w:r>
      <w:r>
        <w:fldChar w:fldCharType="begin"/>
      </w:r>
      <w:r>
        <w:instrText xml:space="preserve"> HYPERLINK "https://www.cbi.eu/about/csr/" </w:instrText>
      </w:r>
      <w:r>
        <w:fldChar w:fldCharType="separate"/>
      </w:r>
      <w:r>
        <w:rPr>
          <w:rStyle w:val="4"/>
          <w:rFonts w:ascii="Times New Roman" w:hAnsi="Times New Roman" w:cs="Times New Roman"/>
          <w:color w:val="auto"/>
          <w:sz w:val="24"/>
          <w:szCs w:val="24"/>
          <w:u w:val="none"/>
        </w:rPr>
        <w:t>https://www.cbi.eu/about/csr/</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20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Department of Health &amp; Social Care (2018) </w:t>
      </w:r>
      <w:r>
        <w:rPr>
          <w:rFonts w:ascii="Times New Roman" w:hAnsi="Times New Roman" w:cs="Times New Roman"/>
          <w:i/>
          <w:iCs/>
          <w:sz w:val="24"/>
          <w:szCs w:val="24"/>
          <w:lang w:val="en-US"/>
        </w:rPr>
        <w:t>Childhood obesity: a plan for action</w:t>
      </w:r>
      <w:r>
        <w:rPr>
          <w:rFonts w:ascii="Times New Roman" w:hAnsi="Times New Roman" w:cs="Times New Roman"/>
          <w:sz w:val="24"/>
          <w:szCs w:val="24"/>
          <w:lang w:val="en-US"/>
        </w:rPr>
        <w:t xml:space="preserve">. GOV.UK. </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EC (2020) </w:t>
      </w:r>
      <w:r>
        <w:rPr>
          <w:rFonts w:ascii="Times New Roman" w:hAnsi="Times New Roman" w:cs="Times New Roman"/>
          <w:i/>
          <w:sz w:val="24"/>
          <w:szCs w:val="24"/>
          <w:lang w:val="en-US"/>
        </w:rPr>
        <w:t>Corporate social responsibility (CSR).</w:t>
      </w:r>
      <w:r>
        <w:rPr>
          <w:rFonts w:ascii="Times New Roman" w:hAnsi="Times New Roman" w:cs="Times New Roman"/>
          <w:sz w:val="24"/>
          <w:szCs w:val="24"/>
          <w:lang w:val="en-US"/>
        </w:rPr>
        <w:t xml:space="preserve"> Available at: </w:t>
      </w:r>
      <w:r>
        <w:fldChar w:fldCharType="begin"/>
      </w:r>
      <w:r>
        <w:instrText xml:space="preserve"> HYPERLINK "https://ec.europa.eu/info/business-economy-euro/doing-business-eu/corporate-social-responsibility-csr_en" </w:instrText>
      </w:r>
      <w:r>
        <w:fldChar w:fldCharType="separate"/>
      </w:r>
      <w:r>
        <w:rPr>
          <w:rStyle w:val="4"/>
          <w:rFonts w:ascii="Times New Roman" w:hAnsi="Times New Roman" w:cs="Times New Roman"/>
          <w:color w:val="auto"/>
          <w:sz w:val="24"/>
          <w:szCs w:val="24"/>
          <w:u w:val="none"/>
        </w:rPr>
        <w:t>https://ec.europa.eu/info/business-economy-euro/doing-business-eu/corporate-social-responsibility-csr_en</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Accessed 20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Ewing, J. (2019)</w:t>
      </w:r>
      <w:r>
        <w:rPr>
          <w:rFonts w:ascii="Times New Roman" w:hAnsi="Times New Roman" w:cs="Times New Roman"/>
          <w:i/>
          <w:sz w:val="24"/>
          <w:szCs w:val="24"/>
          <w:lang w:val="en-US"/>
        </w:rPr>
        <w:t xml:space="preserve"> Nestlé says it can be virtuous and profitable. Is it even possible?</w:t>
      </w:r>
      <w:r>
        <w:rPr>
          <w:rFonts w:ascii="Times New Roman" w:hAnsi="Times New Roman" w:cs="Times New Roman"/>
          <w:sz w:val="24"/>
          <w:szCs w:val="24"/>
          <w:lang w:val="en-US"/>
        </w:rPr>
        <w:t xml:space="preserve"> Available at: </w:t>
      </w:r>
      <w:r>
        <w:fldChar w:fldCharType="begin"/>
      </w:r>
      <w:r>
        <w:instrText xml:space="preserve"> HYPERLINK "https://www.nytimes.com/2019/11/15/business/nestle-environment-sustainability.html%20(20" </w:instrText>
      </w:r>
      <w:r>
        <w:fldChar w:fldCharType="separate"/>
      </w:r>
      <w:r>
        <w:rPr>
          <w:rStyle w:val="4"/>
          <w:rFonts w:ascii="Times New Roman" w:hAnsi="Times New Roman" w:cs="Times New Roman"/>
          <w:color w:val="auto"/>
          <w:sz w:val="24"/>
          <w:szCs w:val="24"/>
          <w:u w:val="none"/>
        </w:rPr>
        <w:t>https://www.nytimes.com/2019/11/15/business/nestle-environment-sustainability.html</w:t>
      </w:r>
      <w:r>
        <w:rPr>
          <w:rStyle w:val="4"/>
          <w:rFonts w:ascii="Times New Roman" w:hAnsi="Times New Roman" w:cs="Times New Roman"/>
          <w:color w:val="auto"/>
          <w:sz w:val="24"/>
          <w:szCs w:val="24"/>
          <w:u w:val="none"/>
          <w:lang w:val="en-US"/>
        </w:rPr>
        <w:t xml:space="preserve"> (</w:t>
      </w:r>
      <w:r>
        <w:rPr>
          <w:rFonts w:ascii="Times New Roman" w:hAnsi="Times New Roman" w:cs="Times New Roman"/>
          <w:sz w:val="24"/>
          <w:szCs w:val="24"/>
          <w:lang w:val="en-US"/>
        </w:rPr>
        <w:t>Accessed</w:t>
      </w:r>
      <w:r>
        <w:rPr>
          <w:rStyle w:val="4"/>
          <w:rFonts w:ascii="Times New Roman" w:hAnsi="Times New Roman" w:cs="Times New Roman"/>
          <w:color w:val="auto"/>
          <w:sz w:val="24"/>
          <w:szCs w:val="24"/>
          <w:u w:val="none"/>
          <w:lang w:val="en-US"/>
        </w:rPr>
        <w:t xml:space="preserve"> 20</w:t>
      </w:r>
      <w:r>
        <w:rPr>
          <w:rStyle w:val="4"/>
          <w:rFonts w:ascii="Times New Roman" w:hAnsi="Times New Roman" w:cs="Times New Roman"/>
          <w:color w:val="auto"/>
          <w:sz w:val="24"/>
          <w:szCs w:val="24"/>
          <w:u w:val="none"/>
          <w:lang w:val="en-US"/>
        </w:rPr>
        <w:fldChar w:fldCharType="end"/>
      </w:r>
      <w:r>
        <w:rPr>
          <w:rFonts w:ascii="Times New Roman" w:hAnsi="Times New Roman" w:cs="Times New Roman"/>
          <w:sz w:val="24"/>
          <w:szCs w:val="24"/>
          <w:lang w:val="en-US"/>
        </w:rPr>
        <w:t xml:space="preserve"> Feb 2020). </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Glenza, J. (2017) </w:t>
      </w:r>
      <w:r>
        <w:rPr>
          <w:rFonts w:ascii="Times New Roman" w:hAnsi="Times New Roman" w:cs="Times New Roman"/>
          <w:i/>
          <w:sz w:val="24"/>
          <w:szCs w:val="24"/>
          <w:lang w:val="en-US"/>
        </w:rPr>
        <w:t>Nestlé pays $200 a year to bottle water near Flint – where water is undrinkable</w:t>
      </w:r>
      <w:r>
        <w:rPr>
          <w:rFonts w:ascii="Times New Roman" w:hAnsi="Times New Roman" w:cs="Times New Roman"/>
          <w:sz w:val="24"/>
          <w:szCs w:val="24"/>
          <w:lang w:val="en-US"/>
        </w:rPr>
        <w:t xml:space="preserve">. Available at: </w:t>
      </w:r>
      <w:r>
        <w:fldChar w:fldCharType="begin"/>
      </w:r>
      <w:r>
        <w:instrText xml:space="preserve"> HYPERLINK "https://www.theguardian.com/us-news/2017/sep/29/nestle-pays-200-a-year-to-bottle-water-near-flint-where-water-is-undrinkable" </w:instrText>
      </w:r>
      <w:r>
        <w:fldChar w:fldCharType="separate"/>
      </w:r>
      <w:r>
        <w:rPr>
          <w:rStyle w:val="4"/>
          <w:rFonts w:ascii="Times New Roman" w:hAnsi="Times New Roman" w:cs="Times New Roman"/>
          <w:color w:val="auto"/>
          <w:sz w:val="24"/>
          <w:szCs w:val="24"/>
          <w:u w:val="none"/>
        </w:rPr>
        <w:t>https://www.theguardian.com/us-news/2017/sep/29/nestle-pays-200-a-year-to-bottle-water-near-flint-where-water-is-undrinkable</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21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GRI (2020) </w:t>
      </w:r>
      <w:r>
        <w:rPr>
          <w:rFonts w:ascii="Times New Roman" w:hAnsi="Times New Roman" w:cs="Times New Roman"/>
          <w:i/>
          <w:sz w:val="24"/>
          <w:szCs w:val="24"/>
          <w:lang w:val="en-US"/>
        </w:rPr>
        <w:t>About sustainability reporting.</w:t>
      </w:r>
      <w:r>
        <w:rPr>
          <w:rFonts w:ascii="Times New Roman" w:hAnsi="Times New Roman" w:cs="Times New Roman"/>
          <w:sz w:val="24"/>
          <w:szCs w:val="24"/>
          <w:lang w:val="en-US"/>
        </w:rPr>
        <w:t xml:space="preserve"> Available at: </w:t>
      </w:r>
      <w:r>
        <w:fldChar w:fldCharType="begin"/>
      </w:r>
      <w:r>
        <w:instrText xml:space="preserve"> HYPERLINK "https://www.globalreporting.org/information/sustainability-reporting/Pages/default.aspx" </w:instrText>
      </w:r>
      <w:r>
        <w:fldChar w:fldCharType="separate"/>
      </w:r>
      <w:r>
        <w:rPr>
          <w:rStyle w:val="4"/>
          <w:rFonts w:ascii="Times New Roman" w:hAnsi="Times New Roman" w:cs="Times New Roman"/>
          <w:color w:val="auto"/>
          <w:sz w:val="24"/>
          <w:szCs w:val="24"/>
          <w:u w:val="none"/>
        </w:rPr>
        <w:t>https://www.globalreporting.org/information/sustainability-reporting/Pages/default.aspx</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20 Feb 2020). </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Hohnen, P. and Potts, J. (2007) </w:t>
      </w:r>
      <w:r>
        <w:rPr>
          <w:rFonts w:ascii="Times New Roman" w:hAnsi="Times New Roman" w:cs="Times New Roman"/>
          <w:i/>
          <w:iCs/>
          <w:sz w:val="24"/>
          <w:szCs w:val="24"/>
          <w:lang w:val="en-US"/>
        </w:rPr>
        <w:t>Corporate social responsibility: An implementation guide for business</w:t>
      </w:r>
      <w:r>
        <w:rPr>
          <w:rFonts w:ascii="Times New Roman" w:hAnsi="Times New Roman" w:cs="Times New Roman"/>
          <w:sz w:val="24"/>
          <w:szCs w:val="24"/>
          <w:lang w:val="en-US"/>
        </w:rPr>
        <w:t>. Manitoba: International Institute for Sustainable Development</w:t>
      </w:r>
    </w:p>
    <w:p>
      <w:pPr>
        <w:numPr>
          <w:ilvl w:val="0"/>
          <w:numId w:val="1"/>
        </w:numPr>
        <w:spacing w:line="360" w:lineRule="auto"/>
        <w:ind w:left="425" w:leftChars="0" w:hanging="425" w:firstLineChars="0"/>
        <w:jc w:val="both"/>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McKenna, S. (2009) Does rule-based moral management work? A case study in sexual harassment. In C. Garstein, and T. Hernes, eds. </w:t>
      </w:r>
      <w:r>
        <w:rPr>
          <w:rFonts w:ascii="Times New Roman" w:hAnsi="Times New Roman" w:cs="Times New Roman"/>
          <w:i/>
          <w:iCs/>
          <w:sz w:val="24"/>
          <w:szCs w:val="24"/>
          <w:shd w:val="clear" w:color="auto" w:fill="FFFFFF"/>
          <w:lang w:val="en-US"/>
        </w:rPr>
        <w:t>Ethical dilemmas in management</w:t>
      </w:r>
      <w:r>
        <w:rPr>
          <w:rFonts w:ascii="Times New Roman" w:hAnsi="Times New Roman" w:cs="Times New Roman"/>
          <w:sz w:val="24"/>
          <w:szCs w:val="24"/>
          <w:shd w:val="clear" w:color="auto" w:fill="FFFFFF"/>
          <w:lang w:val="en-US"/>
        </w:rPr>
        <w:t xml:space="preserve">. Madison: Routledge. </w:t>
      </w:r>
    </w:p>
    <w:p>
      <w:pPr>
        <w:numPr>
          <w:ilvl w:val="0"/>
          <w:numId w:val="1"/>
        </w:numPr>
        <w:spacing w:line="360" w:lineRule="auto"/>
        <w:ind w:left="425" w:leftChars="0" w:hanging="425" w:firstLineChars="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Moravcikova, K., Stefanikova, Ľ., </w:t>
      </w:r>
      <w:r>
        <w:rPr>
          <w:rFonts w:ascii="Times New Roman" w:hAnsi="Times New Roman" w:cs="Times New Roman"/>
          <w:sz w:val="24"/>
          <w:szCs w:val="24"/>
          <w:shd w:val="clear" w:color="auto" w:fill="FFFFFF"/>
          <w:lang w:val="en-US"/>
        </w:rPr>
        <w:t>and</w:t>
      </w:r>
      <w:r>
        <w:rPr>
          <w:rFonts w:ascii="Times New Roman" w:hAnsi="Times New Roman" w:cs="Times New Roman"/>
          <w:sz w:val="24"/>
          <w:szCs w:val="24"/>
          <w:shd w:val="clear" w:color="auto" w:fill="FFFFFF"/>
        </w:rPr>
        <w:t xml:space="preserve"> Rypakova, M. (2015) </w:t>
      </w:r>
      <w:r>
        <w:rPr>
          <w:rFonts w:ascii="Times New Roman" w:hAnsi="Times New Roman" w:cs="Times New Roman"/>
          <w:sz w:val="24"/>
          <w:szCs w:val="24"/>
          <w:shd w:val="clear" w:color="auto" w:fill="FFFFFF"/>
          <w:lang w:val="en-US"/>
        </w:rPr>
        <w:t>‘</w:t>
      </w:r>
      <w:r>
        <w:rPr>
          <w:rFonts w:ascii="Times New Roman" w:hAnsi="Times New Roman" w:cs="Times New Roman"/>
          <w:sz w:val="24"/>
          <w:szCs w:val="24"/>
          <w:shd w:val="clear" w:color="auto" w:fill="FFFFFF"/>
        </w:rPr>
        <w:t>CSR Reporting as an Important Tool of CSR Communication</w:t>
      </w:r>
      <w:r>
        <w:rPr>
          <w:rFonts w:ascii="Times New Roman" w:hAnsi="Times New Roman" w:cs="Times New Roman"/>
          <w:sz w:val="24"/>
          <w:szCs w:val="24"/>
          <w:shd w:val="clear" w:color="auto" w:fill="FFFFFF"/>
          <w:lang w:val="en-US"/>
        </w:rPr>
        <w:t>’,</w:t>
      </w:r>
      <w:r>
        <w:rPr>
          <w:rFonts w:ascii="Times New Roman" w:hAnsi="Times New Roman" w:cs="Times New Roman"/>
          <w:i/>
          <w:iCs/>
          <w:sz w:val="24"/>
          <w:szCs w:val="24"/>
          <w:shd w:val="clear" w:color="auto" w:fill="FFFFFF"/>
        </w:rPr>
        <w:t xml:space="preserve"> Procedia Economics and Finance, </w:t>
      </w:r>
      <w:r>
        <w:rPr>
          <w:rFonts w:ascii="Times New Roman" w:hAnsi="Times New Roman" w:cs="Times New Roman"/>
          <w:iCs/>
          <w:sz w:val="24"/>
          <w:szCs w:val="24"/>
          <w:shd w:val="clear" w:color="auto" w:fill="FFFFFF"/>
        </w:rPr>
        <w:t>26, pp. 332–338.</w:t>
      </w:r>
    </w:p>
    <w:p>
      <w:pPr>
        <w:numPr>
          <w:ilvl w:val="0"/>
          <w:numId w:val="1"/>
        </w:numPr>
        <w:spacing w:line="360" w:lineRule="auto"/>
        <w:ind w:left="425" w:leftChars="0" w:hanging="425" w:firstLineChars="0"/>
        <w:jc w:val="both"/>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Myers, A. (2020) Nestlé forced to think again on low-sugar chocolate bars after Wowsomes’ flop. Available at: </w:t>
      </w:r>
      <w:r>
        <w:fldChar w:fldCharType="begin"/>
      </w:r>
      <w:r>
        <w:instrText xml:space="preserve"> HYPERLINK "https://www.confectionerynews.com/Article/2020/02/19/Nestle-forced-to-think-again-on-low-sugar-chocolate-bars-after-Wowsomes-flop" </w:instrText>
      </w:r>
      <w:r>
        <w:fldChar w:fldCharType="separate"/>
      </w:r>
      <w:r>
        <w:rPr>
          <w:rStyle w:val="4"/>
          <w:rFonts w:ascii="Times New Roman" w:hAnsi="Times New Roman" w:cs="Times New Roman"/>
          <w:color w:val="auto"/>
          <w:sz w:val="24"/>
          <w:szCs w:val="24"/>
          <w:u w:val="none"/>
        </w:rPr>
        <w:t>https://www.confectionerynews.com/Article/2020/02/19/Nestle-forced-to-think-again-on-low-sugar-chocolate-bars-after-Wowsomes-flop</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20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Nestlé (2017) Nestlé in society: Creating shared value and meeting our commitments 2017. Available at; </w:t>
      </w:r>
      <w:r>
        <w:fldChar w:fldCharType="begin"/>
      </w:r>
      <w:r>
        <w:instrText xml:space="preserve"> HYPERLINK "https://www.nestle.com/sites/default/files/asset-library/documents/library/documents/corporate_social_responsibility/nestle-csv-full-report-2017-en.pdf" </w:instrText>
      </w:r>
      <w:r>
        <w:fldChar w:fldCharType="separate"/>
      </w:r>
      <w:r>
        <w:rPr>
          <w:rStyle w:val="4"/>
          <w:rFonts w:ascii="Times New Roman" w:hAnsi="Times New Roman" w:cs="Times New Roman"/>
          <w:color w:val="auto"/>
          <w:sz w:val="24"/>
          <w:szCs w:val="24"/>
          <w:u w:val="none"/>
        </w:rPr>
        <w:t>https://www.nestle.com/sites/default/files/asset-library/documents/library/documents/corporate_social_responsibility/nestle-csv-full-report-2017-en.pdf</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20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Nestlé (2018) </w:t>
      </w:r>
      <w:r>
        <w:rPr>
          <w:rFonts w:ascii="Times New Roman" w:hAnsi="Times New Roman" w:cs="Times New Roman"/>
          <w:i/>
          <w:sz w:val="24"/>
          <w:szCs w:val="24"/>
          <w:lang w:val="en-US"/>
        </w:rPr>
        <w:t>2018 Annual review.</w:t>
      </w:r>
      <w:r>
        <w:rPr>
          <w:rFonts w:ascii="Times New Roman" w:hAnsi="Times New Roman" w:cs="Times New Roman"/>
          <w:sz w:val="24"/>
          <w:szCs w:val="24"/>
          <w:lang w:val="en-US"/>
        </w:rPr>
        <w:t xml:space="preserve"> Available at: </w:t>
      </w:r>
      <w:r>
        <w:fldChar w:fldCharType="begin"/>
      </w:r>
      <w:r>
        <w:instrText xml:space="preserve"> HYPERLINK "https://www.nestle.com/sites/default/files/asset-library/documents/library/documents/annual_reports/2018-annual-review-en.pdf" </w:instrText>
      </w:r>
      <w:r>
        <w:fldChar w:fldCharType="separate"/>
      </w:r>
      <w:r>
        <w:rPr>
          <w:rStyle w:val="4"/>
          <w:rFonts w:ascii="Times New Roman" w:hAnsi="Times New Roman" w:cs="Times New Roman"/>
          <w:color w:val="auto"/>
          <w:sz w:val="24"/>
          <w:szCs w:val="24"/>
          <w:u w:val="none"/>
        </w:rPr>
        <w:t>https://www.nestle.com/sites/default/files/asset-library/documents/library/documents/annual_reports/2018-annual-review-en.pdf</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20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Nestlé (2020) </w:t>
      </w:r>
      <w:r>
        <w:rPr>
          <w:rFonts w:ascii="Times New Roman" w:hAnsi="Times New Roman" w:cs="Times New Roman"/>
          <w:i/>
          <w:sz w:val="24"/>
          <w:szCs w:val="24"/>
          <w:lang w:val="en-US"/>
        </w:rPr>
        <w:t>Nestle good food, good life.</w:t>
      </w:r>
      <w:r>
        <w:rPr>
          <w:rFonts w:ascii="Times New Roman" w:hAnsi="Times New Roman" w:cs="Times New Roman"/>
          <w:sz w:val="24"/>
          <w:szCs w:val="24"/>
          <w:lang w:val="en-US"/>
        </w:rPr>
        <w:t xml:space="preserve"> Available at: </w:t>
      </w:r>
      <w:r>
        <w:fldChar w:fldCharType="begin"/>
      </w:r>
      <w:r>
        <w:instrText xml:space="preserve"> HYPERLINK "https://www.nestle.com/aboutus" </w:instrText>
      </w:r>
      <w:r>
        <w:fldChar w:fldCharType="separate"/>
      </w:r>
      <w:r>
        <w:rPr>
          <w:rStyle w:val="4"/>
          <w:rFonts w:ascii="Times New Roman" w:hAnsi="Times New Roman" w:cs="Times New Roman"/>
          <w:color w:val="auto"/>
          <w:sz w:val="24"/>
          <w:szCs w:val="24"/>
          <w:u w:val="none"/>
        </w:rPr>
        <w:t>https://www.nestle.com/aboutus</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19 Feb 2020)</w:t>
      </w:r>
    </w:p>
    <w:p>
      <w:pPr>
        <w:numPr>
          <w:ilvl w:val="0"/>
          <w:numId w:val="1"/>
        </w:numPr>
        <w:spacing w:line="360" w:lineRule="auto"/>
        <w:ind w:left="425" w:leftChars="0" w:hanging="425" w:firstLineChars="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Nestlé (2020a) </w:t>
      </w:r>
      <w:r>
        <w:rPr>
          <w:rFonts w:ascii="Times New Roman" w:hAnsi="Times New Roman" w:cs="Times New Roman"/>
          <w:i/>
          <w:sz w:val="24"/>
          <w:szCs w:val="24"/>
          <w:lang w:val="en-US"/>
        </w:rPr>
        <w:t xml:space="preserve">Do you have any Corporate Social Responsibility (CSR) activities from Nestlé? </w:t>
      </w:r>
      <w:r>
        <w:rPr>
          <w:rFonts w:ascii="Times New Roman" w:hAnsi="Times New Roman" w:cs="Times New Roman"/>
          <w:sz w:val="24"/>
          <w:szCs w:val="24"/>
          <w:lang w:val="en-US"/>
        </w:rPr>
        <w:t xml:space="preserve">Available at: </w:t>
      </w:r>
      <w:r>
        <w:fldChar w:fldCharType="begin"/>
      </w:r>
      <w:r>
        <w:instrText xml:space="preserve"> HYPERLINK "https://www.nestle.com.bd/ask-nestle/our-company/answers/csr-activities" </w:instrText>
      </w:r>
      <w:r>
        <w:fldChar w:fldCharType="separate"/>
      </w:r>
      <w:r>
        <w:rPr>
          <w:rStyle w:val="4"/>
          <w:rFonts w:ascii="Times New Roman" w:hAnsi="Times New Roman" w:cs="Times New Roman"/>
          <w:color w:val="auto"/>
          <w:sz w:val="24"/>
          <w:szCs w:val="24"/>
          <w:u w:val="none"/>
        </w:rPr>
        <w:t>https://www.nestle.com.bd/ask-nestle/our-company/answers/csr-activities</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lang w:val="en-US"/>
        </w:rPr>
        <w:t xml:space="preserve"> (Accessed 20 Feb 2020).</w:t>
      </w:r>
    </w:p>
    <w:p>
      <w:pPr>
        <w:numPr>
          <w:ilvl w:val="0"/>
          <w:numId w:val="1"/>
        </w:numPr>
        <w:spacing w:line="360" w:lineRule="auto"/>
        <w:ind w:left="425" w:leftChars="0" w:hanging="425" w:firstLineChars="0"/>
        <w:jc w:val="both"/>
        <w:rPr>
          <w:rFonts w:ascii="Times New Roman" w:hAnsi="Times New Roman" w:cs="Times New Roman"/>
          <w:i/>
          <w:iCs/>
          <w:sz w:val="24"/>
          <w:szCs w:val="24"/>
          <w:shd w:val="clear" w:color="auto" w:fill="FFFFFF"/>
        </w:rPr>
      </w:pPr>
      <w:r>
        <w:rPr>
          <w:rFonts w:ascii="Times New Roman" w:hAnsi="Times New Roman" w:cs="Times New Roman"/>
          <w:sz w:val="24"/>
          <w:szCs w:val="24"/>
          <w:shd w:val="clear" w:color="auto" w:fill="FFFFFF"/>
        </w:rPr>
        <w:t xml:space="preserve">Ojasoo, M. (2016) </w:t>
      </w:r>
      <w:r>
        <w:rPr>
          <w:rFonts w:ascii="Times New Roman" w:hAnsi="Times New Roman" w:cs="Times New Roman"/>
          <w:sz w:val="24"/>
          <w:szCs w:val="24"/>
          <w:shd w:val="clear" w:color="auto" w:fill="FFFFFF"/>
          <w:lang w:val="en-US"/>
        </w:rPr>
        <w:t>‘</w:t>
      </w:r>
      <w:r>
        <w:rPr>
          <w:rFonts w:ascii="Times New Roman" w:hAnsi="Times New Roman" w:cs="Times New Roman"/>
          <w:sz w:val="24"/>
          <w:szCs w:val="24"/>
          <w:shd w:val="clear" w:color="auto" w:fill="FFFFFF"/>
        </w:rPr>
        <w:t>CSR reporting, stakeholder engagement and preventing hypocrisy through ethics audit</w:t>
      </w:r>
      <w:r>
        <w:rPr>
          <w:rFonts w:ascii="Times New Roman" w:hAnsi="Times New Roman" w:cs="Times New Roman"/>
          <w:sz w:val="24"/>
          <w:szCs w:val="24"/>
          <w:shd w:val="clear" w:color="auto" w:fill="FFFFFF"/>
          <w:lang w:val="en-US"/>
        </w:rPr>
        <w:t>’,</w:t>
      </w:r>
      <w:r>
        <w:rPr>
          <w:rFonts w:ascii="Times New Roman" w:hAnsi="Times New Roman" w:cs="Times New Roman"/>
          <w:i/>
          <w:iCs/>
          <w:sz w:val="24"/>
          <w:szCs w:val="24"/>
          <w:shd w:val="clear" w:color="auto" w:fill="FFFFFF"/>
        </w:rPr>
        <w:t xml:space="preserve"> Journal of Global Entrepreneurship Research, 6(1).</w:t>
      </w: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D6A585"/>
    <w:multiLevelType w:val="singleLevel"/>
    <w:tmpl w:val="17D6A585"/>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333E"/>
    <w:rsid w:val="00036CDD"/>
    <w:rsid w:val="000450E7"/>
    <w:rsid w:val="000564B2"/>
    <w:rsid w:val="0007270E"/>
    <w:rsid w:val="000863AD"/>
    <w:rsid w:val="0009333E"/>
    <w:rsid w:val="00133151"/>
    <w:rsid w:val="001B3987"/>
    <w:rsid w:val="001D27D3"/>
    <w:rsid w:val="00237062"/>
    <w:rsid w:val="002A2D29"/>
    <w:rsid w:val="002A58EC"/>
    <w:rsid w:val="002D1DCB"/>
    <w:rsid w:val="002F545C"/>
    <w:rsid w:val="00300754"/>
    <w:rsid w:val="00316E39"/>
    <w:rsid w:val="00331F8D"/>
    <w:rsid w:val="00336BCC"/>
    <w:rsid w:val="003713BD"/>
    <w:rsid w:val="00382440"/>
    <w:rsid w:val="0039024A"/>
    <w:rsid w:val="0039098A"/>
    <w:rsid w:val="003E3D66"/>
    <w:rsid w:val="003E56F7"/>
    <w:rsid w:val="00436628"/>
    <w:rsid w:val="00436A13"/>
    <w:rsid w:val="00457FEC"/>
    <w:rsid w:val="004647A4"/>
    <w:rsid w:val="00465A85"/>
    <w:rsid w:val="0049768B"/>
    <w:rsid w:val="004B3815"/>
    <w:rsid w:val="004D24B3"/>
    <w:rsid w:val="00566E26"/>
    <w:rsid w:val="00571AB9"/>
    <w:rsid w:val="005B78E8"/>
    <w:rsid w:val="00614917"/>
    <w:rsid w:val="006218E2"/>
    <w:rsid w:val="006308D5"/>
    <w:rsid w:val="00671FB5"/>
    <w:rsid w:val="006947CD"/>
    <w:rsid w:val="006D6941"/>
    <w:rsid w:val="007168F5"/>
    <w:rsid w:val="00783630"/>
    <w:rsid w:val="00794B30"/>
    <w:rsid w:val="00801C98"/>
    <w:rsid w:val="008047A9"/>
    <w:rsid w:val="00825A43"/>
    <w:rsid w:val="00826974"/>
    <w:rsid w:val="00882089"/>
    <w:rsid w:val="00903D8B"/>
    <w:rsid w:val="00917394"/>
    <w:rsid w:val="00947BBD"/>
    <w:rsid w:val="009A0BEA"/>
    <w:rsid w:val="009B091A"/>
    <w:rsid w:val="009C46C7"/>
    <w:rsid w:val="009D017B"/>
    <w:rsid w:val="009D1001"/>
    <w:rsid w:val="009E5193"/>
    <w:rsid w:val="00A26D4F"/>
    <w:rsid w:val="00A61F59"/>
    <w:rsid w:val="00A822D1"/>
    <w:rsid w:val="00A85F29"/>
    <w:rsid w:val="00AE6993"/>
    <w:rsid w:val="00AF064A"/>
    <w:rsid w:val="00B1698D"/>
    <w:rsid w:val="00B2542A"/>
    <w:rsid w:val="00B27B71"/>
    <w:rsid w:val="00B567B4"/>
    <w:rsid w:val="00B676D0"/>
    <w:rsid w:val="00BA74AD"/>
    <w:rsid w:val="00BC3F47"/>
    <w:rsid w:val="00C052F4"/>
    <w:rsid w:val="00C11B1F"/>
    <w:rsid w:val="00CD694A"/>
    <w:rsid w:val="00D0795B"/>
    <w:rsid w:val="00D12F39"/>
    <w:rsid w:val="00D415E6"/>
    <w:rsid w:val="00D7505E"/>
    <w:rsid w:val="00DE6A83"/>
    <w:rsid w:val="00DF0544"/>
    <w:rsid w:val="00E0614D"/>
    <w:rsid w:val="00E158D5"/>
    <w:rsid w:val="00E35586"/>
    <w:rsid w:val="00EB23BF"/>
    <w:rsid w:val="00F01998"/>
    <w:rsid w:val="00F70F5B"/>
    <w:rsid w:val="00F764EC"/>
    <w:rsid w:val="00F844E3"/>
    <w:rsid w:val="00F93052"/>
    <w:rsid w:val="00FD4B7C"/>
    <w:rsid w:val="00FD5BF9"/>
    <w:rsid w:val="148B535C"/>
    <w:rsid w:val="1A77658A"/>
    <w:rsid w:val="3852636C"/>
    <w:rsid w:val="7E540F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eastAsia="en-US" w:bidi="ar-SA"/>
    </w:rPr>
  </w:style>
  <w:style w:type="character" w:default="1" w:styleId="3">
    <w:name w:val="Default Paragraph Font"/>
    <w:semiHidden/>
    <w:unhideWhenUsed/>
    <w:uiPriority w:val="1"/>
  </w:style>
  <w:style w:type="table" w:default="1" w:styleId="2">
    <w:name w:val="Normal Table"/>
    <w:semiHidden/>
    <w:unhideWhenUsed/>
    <w:qFormat/>
    <w:uiPriority w:val="99"/>
    <w:tblPr>
      <w:tblCellMar>
        <w:top w:w="0" w:type="dxa"/>
        <w:left w:w="108" w:type="dxa"/>
        <w:bottom w:w="0" w:type="dxa"/>
        <w:right w:w="108" w:type="dxa"/>
      </w:tblCellMar>
    </w:tblPr>
  </w:style>
  <w:style w:type="character" w:styleId="4">
    <w:name w:val="Hyperlink"/>
    <w:basedOn w:val="3"/>
    <w:unhideWhenUsed/>
    <w:uiPriority w:val="99"/>
    <w:rPr>
      <w:color w:val="0000FF"/>
      <w:u w:val="single"/>
    </w:rPr>
  </w:style>
  <w:style w:type="character" w:customStyle="1" w:styleId="5">
    <w:name w:val="Unresolved Mention1"/>
    <w:basedOn w:val="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9</Pages>
  <Words>2926</Words>
  <Characters>16684</Characters>
  <Lines>139</Lines>
  <Paragraphs>39</Paragraphs>
  <TotalTime>9</TotalTime>
  <ScaleCrop>false</ScaleCrop>
  <LinksUpToDate>false</LinksUpToDate>
  <CharactersWithSpaces>19571</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2020-03-02T09:03:00Z</dcterms:created>
  <dc:creator>Andy</dc:creator>
  <cp:lastModifiedBy>Andy</cp:lastModifiedBy>
  <dcterms:modified xsi:type="dcterms:W3CDTF">2020-03-02T17:59:46Z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