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F8400" w14:textId="77777777" w:rsidR="00302194" w:rsidRDefault="00302194"/>
    <w:p w14:paraId="3D672052" w14:textId="77777777" w:rsidR="00302194" w:rsidRDefault="00302194"/>
    <w:p w14:paraId="66C32CA6" w14:textId="77777777" w:rsidR="00302194" w:rsidRDefault="00302194"/>
    <w:p w14:paraId="31386045" w14:textId="77777777" w:rsidR="00302194" w:rsidRDefault="00302194"/>
    <w:p w14:paraId="48833E95" w14:textId="77777777" w:rsidR="00302194" w:rsidRDefault="00302194"/>
    <w:p w14:paraId="44B2ABB0" w14:textId="77777777" w:rsidR="00302194" w:rsidRDefault="00302194"/>
    <w:p w14:paraId="3AB7C153" w14:textId="77777777" w:rsidR="00302194" w:rsidRDefault="00302194"/>
    <w:p w14:paraId="762CF941" w14:textId="77777777" w:rsidR="00302194" w:rsidRDefault="00302194"/>
    <w:p w14:paraId="1509200A" w14:textId="77777777" w:rsidR="00302194" w:rsidRDefault="00302194" w:rsidP="002042E5">
      <w:pPr>
        <w:pStyle w:val="Title"/>
        <w:spacing w:line="360" w:lineRule="auto"/>
        <w:jc w:val="center"/>
      </w:pPr>
    </w:p>
    <w:p w14:paraId="2E056EC8" w14:textId="77777777" w:rsidR="00302194" w:rsidRDefault="00302194" w:rsidP="002042E5">
      <w:pPr>
        <w:pStyle w:val="Title"/>
        <w:spacing w:line="360" w:lineRule="auto"/>
        <w:jc w:val="center"/>
      </w:pPr>
    </w:p>
    <w:p w14:paraId="2427E340" w14:textId="78224054" w:rsidR="00FD466A" w:rsidRPr="00CA0DF4" w:rsidRDefault="00FD466A" w:rsidP="002042E5">
      <w:pPr>
        <w:pStyle w:val="Title"/>
        <w:spacing w:line="360" w:lineRule="auto"/>
        <w:jc w:val="center"/>
        <w:rPr>
          <w:rFonts w:ascii="Arial" w:hAnsi="Arial" w:cs="Arial"/>
          <w:b/>
          <w:bCs/>
          <w:sz w:val="38"/>
          <w:szCs w:val="38"/>
          <w:u w:val="single"/>
        </w:rPr>
      </w:pPr>
      <w:r w:rsidRPr="00CA0DF4">
        <w:rPr>
          <w:rFonts w:ascii="Arial" w:hAnsi="Arial" w:cs="Arial"/>
          <w:b/>
          <w:bCs/>
          <w:sz w:val="38"/>
          <w:szCs w:val="38"/>
          <w:u w:val="single"/>
        </w:rPr>
        <w:t>How a school develops one aspect of its School Development Plan (SDP): a report that critically reflects on the actions, impact and evidence base</w:t>
      </w:r>
    </w:p>
    <w:p w14:paraId="1B048C38" w14:textId="77777777" w:rsidR="00FD466A" w:rsidRDefault="00FD466A" w:rsidP="00FD466A">
      <w:pPr>
        <w:pStyle w:val="AssignBody"/>
        <w:jc w:val="center"/>
        <w:rPr>
          <w:rFonts w:asciiTheme="majorHAnsi" w:hAnsiTheme="majorHAnsi" w:cstheme="majorHAnsi"/>
          <w:b/>
          <w:bCs/>
          <w:sz w:val="36"/>
          <w:szCs w:val="36"/>
          <w:u w:val="single"/>
          <w:lang w:eastAsia="en-GB"/>
        </w:rPr>
      </w:pPr>
    </w:p>
    <w:p w14:paraId="196FADFD" w14:textId="1881F0E4" w:rsidR="00FD466A" w:rsidRDefault="00FD466A" w:rsidP="00FD466A">
      <w:pPr>
        <w:pStyle w:val="AssignBody"/>
        <w:jc w:val="center"/>
        <w:rPr>
          <w:rFonts w:asciiTheme="majorHAnsi" w:hAnsiTheme="majorHAnsi" w:cstheme="majorHAnsi"/>
          <w:b/>
          <w:bCs/>
          <w:sz w:val="36"/>
          <w:szCs w:val="36"/>
          <w:u w:val="single"/>
          <w:lang w:eastAsia="en-GB"/>
        </w:rPr>
      </w:pPr>
    </w:p>
    <w:p w14:paraId="0BE62F56" w14:textId="29D19868" w:rsidR="00FD466A" w:rsidRPr="00F94A37" w:rsidRDefault="00FD466A" w:rsidP="00FD466A">
      <w:pPr>
        <w:pStyle w:val="AssignBody"/>
        <w:jc w:val="center"/>
        <w:rPr>
          <w:rFonts w:asciiTheme="majorHAnsi" w:hAnsiTheme="majorHAnsi" w:cstheme="majorHAnsi"/>
          <w:sz w:val="24"/>
          <w:szCs w:val="24"/>
          <w:lang w:eastAsia="en-GB"/>
        </w:rPr>
      </w:pPr>
      <w:r w:rsidRPr="00F94A37">
        <w:rPr>
          <w:rFonts w:asciiTheme="majorHAnsi" w:hAnsiTheme="majorHAnsi" w:cstheme="majorHAnsi"/>
          <w:b/>
          <w:bCs/>
          <w:sz w:val="24"/>
          <w:szCs w:val="24"/>
          <w:lang w:eastAsia="en-GB"/>
        </w:rPr>
        <w:t>Student Number:</w:t>
      </w:r>
      <w:r w:rsidRPr="00F94A37">
        <w:rPr>
          <w:rFonts w:asciiTheme="majorHAnsi" w:hAnsiTheme="majorHAnsi" w:cstheme="majorHAnsi"/>
          <w:sz w:val="24"/>
          <w:szCs w:val="24"/>
          <w:lang w:eastAsia="en-GB"/>
        </w:rPr>
        <w:t xml:space="preserve"> 2205934</w:t>
      </w:r>
    </w:p>
    <w:p w14:paraId="23ECDC47" w14:textId="26804AEB" w:rsidR="00FD466A" w:rsidRPr="00F94A37" w:rsidRDefault="00FD466A" w:rsidP="00FD466A">
      <w:pPr>
        <w:pStyle w:val="AssignBody"/>
        <w:jc w:val="center"/>
        <w:rPr>
          <w:rFonts w:asciiTheme="majorHAnsi" w:hAnsiTheme="majorHAnsi" w:cstheme="majorHAnsi"/>
          <w:sz w:val="24"/>
          <w:szCs w:val="24"/>
          <w:lang w:eastAsia="en-GB"/>
        </w:rPr>
      </w:pPr>
      <w:r w:rsidRPr="00F94A37">
        <w:rPr>
          <w:rFonts w:asciiTheme="majorHAnsi" w:hAnsiTheme="majorHAnsi" w:cstheme="majorHAnsi"/>
          <w:b/>
          <w:bCs/>
          <w:sz w:val="24"/>
          <w:szCs w:val="24"/>
          <w:lang w:eastAsia="en-GB"/>
        </w:rPr>
        <w:t>Name</w:t>
      </w:r>
      <w:r w:rsidRPr="00F94A37">
        <w:rPr>
          <w:rFonts w:asciiTheme="majorHAnsi" w:hAnsiTheme="majorHAnsi" w:cstheme="majorHAnsi"/>
          <w:sz w:val="24"/>
          <w:szCs w:val="24"/>
          <w:lang w:eastAsia="en-GB"/>
        </w:rPr>
        <w:t>: Courtney Payne</w:t>
      </w:r>
    </w:p>
    <w:p w14:paraId="03530E6E" w14:textId="70218710" w:rsidR="00FD466A" w:rsidRPr="00F94A37" w:rsidRDefault="00FD466A" w:rsidP="00FD466A">
      <w:pPr>
        <w:pStyle w:val="AssignBody"/>
        <w:jc w:val="center"/>
        <w:rPr>
          <w:rFonts w:asciiTheme="majorHAnsi" w:hAnsiTheme="majorHAnsi" w:cstheme="majorHAnsi"/>
          <w:b/>
          <w:bCs/>
          <w:sz w:val="24"/>
          <w:szCs w:val="24"/>
          <w:lang w:eastAsia="en-GB"/>
        </w:rPr>
      </w:pPr>
      <w:r w:rsidRPr="00F94A37">
        <w:rPr>
          <w:rFonts w:asciiTheme="majorHAnsi" w:hAnsiTheme="majorHAnsi" w:cstheme="majorHAnsi"/>
          <w:b/>
          <w:bCs/>
          <w:sz w:val="24"/>
          <w:szCs w:val="24"/>
          <w:lang w:eastAsia="en-GB"/>
        </w:rPr>
        <w:t xml:space="preserve">Word Count: </w:t>
      </w:r>
      <w:r w:rsidR="00EC48AF" w:rsidRPr="00392BDA">
        <w:rPr>
          <w:rFonts w:asciiTheme="majorHAnsi" w:hAnsiTheme="majorHAnsi" w:cstheme="majorHAnsi"/>
          <w:sz w:val="24"/>
          <w:szCs w:val="24"/>
          <w:lang w:eastAsia="en-GB"/>
        </w:rPr>
        <w:t>25</w:t>
      </w:r>
      <w:r w:rsidR="00C01B2E">
        <w:rPr>
          <w:rFonts w:asciiTheme="majorHAnsi" w:hAnsiTheme="majorHAnsi" w:cstheme="majorHAnsi"/>
          <w:sz w:val="24"/>
          <w:szCs w:val="24"/>
          <w:lang w:eastAsia="en-GB"/>
        </w:rPr>
        <w:t>09</w:t>
      </w:r>
    </w:p>
    <w:p w14:paraId="09793727" w14:textId="77777777" w:rsidR="00302194" w:rsidRPr="00F94A37" w:rsidRDefault="00302194">
      <w:pPr>
        <w:rPr>
          <w:sz w:val="28"/>
          <w:szCs w:val="28"/>
        </w:rPr>
      </w:pPr>
    </w:p>
    <w:p w14:paraId="26A4ACA0" w14:textId="77777777" w:rsidR="00302194" w:rsidRPr="00F94A37" w:rsidRDefault="00302194">
      <w:pPr>
        <w:rPr>
          <w:sz w:val="28"/>
          <w:szCs w:val="28"/>
        </w:rPr>
      </w:pPr>
    </w:p>
    <w:p w14:paraId="2BE6B705" w14:textId="77777777" w:rsidR="00302194" w:rsidRPr="00F94A37" w:rsidRDefault="00302194">
      <w:pPr>
        <w:rPr>
          <w:sz w:val="28"/>
          <w:szCs w:val="28"/>
        </w:rPr>
      </w:pPr>
    </w:p>
    <w:p w14:paraId="45085C83" w14:textId="77777777" w:rsidR="00302194" w:rsidRDefault="00302194"/>
    <w:p w14:paraId="4BB0D83F" w14:textId="77777777" w:rsidR="00302194" w:rsidRDefault="00302194"/>
    <w:p w14:paraId="64A6813A" w14:textId="77777777" w:rsidR="00302194" w:rsidRDefault="00302194"/>
    <w:p w14:paraId="58E716C3" w14:textId="77777777" w:rsidR="00302194" w:rsidRDefault="00302194"/>
    <w:p w14:paraId="3E3E286D" w14:textId="77777777" w:rsidR="00EC48AF" w:rsidRDefault="00EC48AF"/>
    <w:p w14:paraId="644092C5" w14:textId="77777777" w:rsidR="00EC48AF" w:rsidRDefault="00EC48AF"/>
    <w:p w14:paraId="18F15496" w14:textId="77777777" w:rsidR="00EC48AF" w:rsidRDefault="00EC48AF"/>
    <w:p w14:paraId="1F7EE23B" w14:textId="77777777" w:rsidR="00EC48AF" w:rsidRDefault="00EC48AF"/>
    <w:p w14:paraId="29D5D1DF" w14:textId="77777777" w:rsidR="00EC48AF" w:rsidRDefault="00EC48AF"/>
    <w:p w14:paraId="781AB9B7" w14:textId="77777777" w:rsidR="00EC48AF" w:rsidRDefault="00EC48AF"/>
    <w:p w14:paraId="05E799EA" w14:textId="77777777" w:rsidR="00EC48AF" w:rsidRDefault="00EC48AF"/>
    <w:p w14:paraId="5718EA55" w14:textId="77777777" w:rsidR="00EC48AF" w:rsidRDefault="00EC48AF"/>
    <w:p w14:paraId="1DC4741D" w14:textId="77777777" w:rsidR="00EC48AF" w:rsidRDefault="00EC48AF"/>
    <w:p w14:paraId="6CF5343E" w14:textId="77777777" w:rsidR="00EC48AF" w:rsidRDefault="00EC48AF"/>
    <w:p w14:paraId="1E9DC48C" w14:textId="77777777" w:rsidR="00EC48AF" w:rsidRDefault="00EC48AF"/>
    <w:p w14:paraId="0C28651C" w14:textId="77777777" w:rsidR="00302194" w:rsidRDefault="00302194"/>
    <w:p w14:paraId="2AE2B7BD" w14:textId="77777777" w:rsidR="00302194" w:rsidRDefault="00302194"/>
    <w:p w14:paraId="287810AE" w14:textId="77777777" w:rsidR="00302194" w:rsidRDefault="00302194"/>
    <w:p w14:paraId="2F16C366" w14:textId="613F455D" w:rsidR="00302194" w:rsidRDefault="00302194"/>
    <w:tbl>
      <w:tblPr>
        <w:tblStyle w:val="TableGrid"/>
        <w:tblW w:w="0" w:type="auto"/>
        <w:tblLook w:val="04A0" w:firstRow="1" w:lastRow="0" w:firstColumn="1" w:lastColumn="0" w:noHBand="0" w:noVBand="1"/>
      </w:tblPr>
      <w:tblGrid>
        <w:gridCol w:w="1722"/>
        <w:gridCol w:w="3644"/>
        <w:gridCol w:w="3644"/>
      </w:tblGrid>
      <w:tr w:rsidR="006C6CFD" w14:paraId="2C19D6C0" w14:textId="77777777" w:rsidTr="004D3D14">
        <w:tc>
          <w:tcPr>
            <w:tcW w:w="1722" w:type="dxa"/>
          </w:tcPr>
          <w:p w14:paraId="57D9D4C7" w14:textId="77777777" w:rsidR="006C6CFD" w:rsidRPr="00666676" w:rsidRDefault="006C6CFD" w:rsidP="00613C01">
            <w:pPr>
              <w:pStyle w:val="AssignBody"/>
              <w:rPr>
                <w:rFonts w:asciiTheme="majorHAnsi" w:hAnsiTheme="majorHAnsi" w:cstheme="majorHAnsi"/>
                <w:b/>
                <w:bCs/>
              </w:rPr>
            </w:pPr>
          </w:p>
        </w:tc>
        <w:tc>
          <w:tcPr>
            <w:tcW w:w="3644" w:type="dxa"/>
          </w:tcPr>
          <w:p w14:paraId="5AC4C124" w14:textId="5B494E3A" w:rsidR="006C6CFD" w:rsidRPr="00A24B23" w:rsidRDefault="006C6CFD" w:rsidP="00613C01">
            <w:pPr>
              <w:pStyle w:val="AssignBody"/>
              <w:rPr>
                <w:rFonts w:asciiTheme="majorHAnsi" w:hAnsiTheme="majorHAnsi" w:cstheme="majorHAnsi"/>
              </w:rPr>
            </w:pPr>
            <w:r w:rsidRPr="00A24B23">
              <w:rPr>
                <w:rFonts w:asciiTheme="majorHAnsi" w:hAnsiTheme="majorHAnsi" w:cstheme="majorHAnsi"/>
                <w:b/>
                <w:bCs/>
              </w:rPr>
              <w:t>Targed/target</w:t>
            </w:r>
          </w:p>
        </w:tc>
        <w:tc>
          <w:tcPr>
            <w:tcW w:w="3644" w:type="dxa"/>
          </w:tcPr>
          <w:p w14:paraId="40698620" w14:textId="77777777" w:rsidR="006C6CFD" w:rsidRPr="00666676" w:rsidRDefault="006C6CFD" w:rsidP="006C6CFD">
            <w:pPr>
              <w:pStyle w:val="NormalWeb"/>
              <w:spacing w:before="0" w:beforeAutospacing="0" w:after="0" w:afterAutospacing="0"/>
              <w:rPr>
                <w:rFonts w:asciiTheme="majorHAnsi" w:hAnsiTheme="majorHAnsi" w:cstheme="majorHAnsi"/>
                <w:b/>
                <w:bCs/>
                <w:color w:val="222222"/>
                <w:lang w:val="en-US"/>
              </w:rPr>
            </w:pPr>
            <w:r w:rsidRPr="00666676">
              <w:rPr>
                <w:rFonts w:asciiTheme="majorHAnsi" w:hAnsiTheme="majorHAnsi" w:cstheme="majorHAnsi"/>
                <w:b/>
                <w:bCs/>
                <w:color w:val="222222"/>
                <w:shd w:val="clear" w:color="auto" w:fill="F8F9FA"/>
                <w:lang w:val="en-US"/>
              </w:rPr>
              <w:t>Yr hyn yr wyf wedi'i wneud yn yr aseiniad hwn</w:t>
            </w:r>
          </w:p>
          <w:p w14:paraId="2B4B423B" w14:textId="77777777" w:rsidR="006C6CFD" w:rsidRPr="00666676" w:rsidRDefault="006C6CFD" w:rsidP="006C6CFD">
            <w:pPr>
              <w:pStyle w:val="NormalWeb"/>
              <w:spacing w:before="0" w:beforeAutospacing="0" w:after="0" w:afterAutospacing="0"/>
              <w:rPr>
                <w:rFonts w:asciiTheme="majorHAnsi" w:hAnsiTheme="majorHAnsi" w:cstheme="majorHAnsi"/>
                <w:b/>
                <w:bCs/>
                <w:lang w:val="en-US"/>
              </w:rPr>
            </w:pPr>
            <w:r w:rsidRPr="00666676">
              <w:rPr>
                <w:rFonts w:asciiTheme="majorHAnsi" w:hAnsiTheme="majorHAnsi" w:cstheme="majorHAnsi"/>
                <w:b/>
                <w:bCs/>
                <w:lang w:val="en-US"/>
              </w:rPr>
              <w:t>What I have done in this assignment...</w:t>
            </w:r>
          </w:p>
          <w:p w14:paraId="49325CAB" w14:textId="77777777" w:rsidR="006C6CFD" w:rsidRDefault="006C6CFD" w:rsidP="00613C01">
            <w:pPr>
              <w:pStyle w:val="AssignBody"/>
              <w:rPr>
                <w:rFonts w:asciiTheme="majorHAnsi" w:hAnsiTheme="majorHAnsi" w:cstheme="majorHAnsi"/>
              </w:rPr>
            </w:pPr>
          </w:p>
        </w:tc>
      </w:tr>
      <w:tr w:rsidR="00FF139C" w14:paraId="42227E63" w14:textId="77777777" w:rsidTr="004D3D14">
        <w:tc>
          <w:tcPr>
            <w:tcW w:w="1722" w:type="dxa"/>
          </w:tcPr>
          <w:p w14:paraId="79C04FA0" w14:textId="59ACD4F2" w:rsidR="00FF139C" w:rsidRPr="00666676" w:rsidRDefault="00FF139C" w:rsidP="00613C01">
            <w:pPr>
              <w:pStyle w:val="AssignBody"/>
              <w:rPr>
                <w:rFonts w:asciiTheme="majorHAnsi" w:hAnsiTheme="majorHAnsi" w:cstheme="majorHAnsi"/>
                <w:b/>
                <w:bCs/>
              </w:rPr>
            </w:pPr>
            <w:r w:rsidRPr="00666676">
              <w:rPr>
                <w:rFonts w:asciiTheme="majorHAnsi" w:hAnsiTheme="majorHAnsi" w:cstheme="majorHAnsi"/>
                <w:b/>
                <w:bCs/>
              </w:rPr>
              <w:t>T</w:t>
            </w:r>
            <w:bookmarkStart w:id="0" w:name="cysill"/>
            <w:bookmarkEnd w:id="0"/>
            <w:r w:rsidRPr="00666676">
              <w:rPr>
                <w:rFonts w:asciiTheme="majorHAnsi" w:hAnsiTheme="majorHAnsi" w:cstheme="majorHAnsi"/>
                <w:b/>
                <w:bCs/>
              </w:rPr>
              <w:t>arged/Target 1</w:t>
            </w:r>
          </w:p>
        </w:tc>
        <w:tc>
          <w:tcPr>
            <w:tcW w:w="3644" w:type="dxa"/>
          </w:tcPr>
          <w:p w14:paraId="61BBAE3A" w14:textId="085E2EDC" w:rsidR="00FF139C" w:rsidRPr="00A24B23" w:rsidRDefault="004D3D14" w:rsidP="00613C01">
            <w:pPr>
              <w:pStyle w:val="AssignBody"/>
              <w:rPr>
                <w:rFonts w:asciiTheme="majorHAnsi" w:hAnsiTheme="majorHAnsi" w:cstheme="majorHAnsi"/>
              </w:rPr>
            </w:pPr>
            <w:r w:rsidRPr="00A24B23">
              <w:rPr>
                <w:rFonts w:asciiTheme="majorHAnsi" w:hAnsiTheme="majorHAnsi" w:cstheme="majorHAnsi"/>
              </w:rPr>
              <w:t>Please refer to the Havard Referencing guide as there are errors</w:t>
            </w:r>
            <w:r w:rsidR="00A24B23" w:rsidRPr="00A24B23">
              <w:rPr>
                <w:rFonts w:asciiTheme="majorHAnsi" w:hAnsiTheme="majorHAnsi" w:cstheme="majorHAnsi"/>
              </w:rPr>
              <w:t xml:space="preserve"> in your in-text citations (‘&amp;’ and ‘et al</w:t>
            </w:r>
            <w:r w:rsidR="00666676" w:rsidRPr="00A24B23">
              <w:rPr>
                <w:rFonts w:asciiTheme="majorHAnsi" w:hAnsiTheme="majorHAnsi" w:cstheme="majorHAnsi"/>
              </w:rPr>
              <w:t>’)</w:t>
            </w:r>
            <w:r w:rsidR="00A24B23" w:rsidRPr="00A24B23">
              <w:rPr>
                <w:rFonts w:asciiTheme="majorHAnsi" w:hAnsiTheme="majorHAnsi" w:cstheme="majorHAnsi"/>
              </w:rPr>
              <w:t xml:space="preserve"> and in your reference list (names of texts / journals not in italics).</w:t>
            </w:r>
          </w:p>
        </w:tc>
        <w:tc>
          <w:tcPr>
            <w:tcW w:w="3644" w:type="dxa"/>
          </w:tcPr>
          <w:p w14:paraId="7817BFB5" w14:textId="3E215479" w:rsidR="00FF139C" w:rsidRPr="00A24B23" w:rsidRDefault="00666676" w:rsidP="00613C01">
            <w:pPr>
              <w:pStyle w:val="AssignBody"/>
              <w:rPr>
                <w:rFonts w:asciiTheme="majorHAnsi" w:hAnsiTheme="majorHAnsi" w:cstheme="majorHAnsi"/>
              </w:rPr>
            </w:pPr>
            <w:r>
              <w:rPr>
                <w:rFonts w:asciiTheme="majorHAnsi" w:hAnsiTheme="majorHAnsi" w:cstheme="majorHAnsi"/>
              </w:rPr>
              <w:t>In the following assignment I have allocated myself more time to reference, ensuring I am referring to the Havard Referencing guide, and proof-reading my work.</w:t>
            </w:r>
          </w:p>
        </w:tc>
      </w:tr>
      <w:tr w:rsidR="00FF139C" w14:paraId="44971AB0" w14:textId="77777777" w:rsidTr="00525F95">
        <w:trPr>
          <w:trHeight w:val="108"/>
        </w:trPr>
        <w:tc>
          <w:tcPr>
            <w:tcW w:w="1722" w:type="dxa"/>
          </w:tcPr>
          <w:p w14:paraId="40576AB7" w14:textId="77777777" w:rsidR="00FF139C" w:rsidRPr="00666676" w:rsidRDefault="00FF139C" w:rsidP="00613C01">
            <w:pPr>
              <w:pStyle w:val="AssignBody"/>
              <w:rPr>
                <w:rFonts w:asciiTheme="majorHAnsi" w:hAnsiTheme="majorHAnsi" w:cstheme="majorHAnsi"/>
                <w:b/>
                <w:bCs/>
              </w:rPr>
            </w:pPr>
            <w:r w:rsidRPr="00666676">
              <w:rPr>
                <w:rFonts w:asciiTheme="majorHAnsi" w:hAnsiTheme="majorHAnsi" w:cstheme="majorHAnsi"/>
                <w:b/>
                <w:bCs/>
              </w:rPr>
              <w:t>Targed/Target 2</w:t>
            </w:r>
          </w:p>
        </w:tc>
        <w:tc>
          <w:tcPr>
            <w:tcW w:w="3644" w:type="dxa"/>
          </w:tcPr>
          <w:p w14:paraId="74A5C4A5" w14:textId="45E9C5CB" w:rsidR="00FF139C" w:rsidRPr="00A24B23" w:rsidRDefault="00A24B23" w:rsidP="00613C01">
            <w:pPr>
              <w:pStyle w:val="AssignBody"/>
              <w:rPr>
                <w:rFonts w:asciiTheme="majorHAnsi" w:hAnsiTheme="majorHAnsi" w:cstheme="majorHAnsi"/>
              </w:rPr>
            </w:pPr>
            <w:r w:rsidRPr="00A24B23">
              <w:rPr>
                <w:rFonts w:asciiTheme="majorHAnsi" w:hAnsiTheme="majorHAnsi" w:cstheme="majorHAnsi"/>
              </w:rPr>
              <w:t xml:space="preserve">At times, you have relied on one source (Ferreria, 2020) – Please ensure that there are different viewpoints evident in your arguments. </w:t>
            </w:r>
          </w:p>
        </w:tc>
        <w:tc>
          <w:tcPr>
            <w:tcW w:w="3644" w:type="dxa"/>
          </w:tcPr>
          <w:p w14:paraId="1675E9CD" w14:textId="0EA93829" w:rsidR="00FF139C" w:rsidRPr="00A24B23" w:rsidRDefault="00666676" w:rsidP="00613C01">
            <w:pPr>
              <w:pStyle w:val="AssignBody"/>
              <w:rPr>
                <w:rFonts w:asciiTheme="majorHAnsi" w:hAnsiTheme="majorHAnsi" w:cstheme="majorHAnsi"/>
              </w:rPr>
            </w:pPr>
            <w:r>
              <w:rPr>
                <w:rFonts w:asciiTheme="majorHAnsi" w:hAnsiTheme="majorHAnsi" w:cstheme="majorHAnsi"/>
              </w:rPr>
              <w:t>To</w:t>
            </w:r>
            <w:r w:rsidR="00371561">
              <w:rPr>
                <w:rFonts w:asciiTheme="majorHAnsi" w:hAnsiTheme="majorHAnsi" w:cstheme="majorHAnsi"/>
              </w:rPr>
              <w:t xml:space="preserve"> reach this target in the following assignment, where possible, I have ensured to </w:t>
            </w:r>
            <w:r w:rsidR="00FF7B30">
              <w:rPr>
                <w:rFonts w:asciiTheme="majorHAnsi" w:hAnsiTheme="majorHAnsi" w:cstheme="majorHAnsi"/>
              </w:rPr>
              <w:t xml:space="preserve">include a wide range of theorists when discussing </w:t>
            </w:r>
            <w:r w:rsidR="00654BA1">
              <w:rPr>
                <w:rFonts w:asciiTheme="majorHAnsi" w:hAnsiTheme="majorHAnsi" w:cstheme="majorHAnsi"/>
              </w:rPr>
              <w:t xml:space="preserve">certain areas. Including theories </w:t>
            </w:r>
            <w:r w:rsidR="00327F8C">
              <w:rPr>
                <w:rFonts w:asciiTheme="majorHAnsi" w:hAnsiTheme="majorHAnsi" w:cstheme="majorHAnsi"/>
              </w:rPr>
              <w:t xml:space="preserve">many theories for points made. </w:t>
            </w:r>
            <w:r w:rsidR="00654BA1">
              <w:rPr>
                <w:rFonts w:asciiTheme="majorHAnsi" w:hAnsiTheme="majorHAnsi" w:cstheme="majorHAnsi"/>
              </w:rPr>
              <w:t xml:space="preserve"> </w:t>
            </w:r>
          </w:p>
        </w:tc>
      </w:tr>
    </w:tbl>
    <w:p w14:paraId="09C8A68F" w14:textId="38077DB3" w:rsidR="00C21556" w:rsidRDefault="00C21556"/>
    <w:p w14:paraId="126E0443" w14:textId="21A635B7" w:rsidR="00FF139C" w:rsidRDefault="00FF139C"/>
    <w:p w14:paraId="006769E0" w14:textId="23A2EBFF" w:rsidR="00FF139C" w:rsidRDefault="00FF139C" w:rsidP="00EC48AF">
      <w:pPr>
        <w:spacing w:line="360" w:lineRule="auto"/>
      </w:pPr>
    </w:p>
    <w:p w14:paraId="3C444DAF" w14:textId="620D3FB7" w:rsidR="00FF139C" w:rsidRPr="008E17C6" w:rsidRDefault="00FF139C" w:rsidP="00EC48AF">
      <w:pPr>
        <w:spacing w:line="360" w:lineRule="auto"/>
        <w:rPr>
          <w:rFonts w:ascii="Arial" w:hAnsi="Arial" w:cs="Arial"/>
          <w:b/>
          <w:bCs/>
          <w:sz w:val="28"/>
          <w:szCs w:val="28"/>
        </w:rPr>
      </w:pPr>
      <w:r w:rsidRPr="008E17C6">
        <w:rPr>
          <w:rFonts w:ascii="Arial" w:hAnsi="Arial" w:cs="Arial"/>
          <w:b/>
          <w:bCs/>
          <w:sz w:val="28"/>
          <w:szCs w:val="28"/>
        </w:rPr>
        <w:t xml:space="preserve">Introduction </w:t>
      </w:r>
    </w:p>
    <w:p w14:paraId="43630AB3" w14:textId="06015730" w:rsidR="00535FE3" w:rsidRPr="00293054" w:rsidRDefault="00535FE3" w:rsidP="00EC48AF">
      <w:pPr>
        <w:spacing w:before="100" w:beforeAutospacing="1" w:after="100" w:afterAutospacing="1" w:line="360" w:lineRule="auto"/>
        <w:rPr>
          <w:rFonts w:ascii="Arial" w:hAnsi="Arial" w:cs="Arial"/>
        </w:rPr>
      </w:pPr>
      <w:r w:rsidRPr="00293054">
        <w:rPr>
          <w:rFonts w:ascii="Arial" w:hAnsi="Arial" w:cs="Arial"/>
        </w:rPr>
        <w:t xml:space="preserve">The following essay will aim to critically evaluate one area of </w:t>
      </w:r>
      <w:r w:rsidR="00734067" w:rsidRPr="00293054">
        <w:rPr>
          <w:rFonts w:ascii="Arial" w:hAnsi="Arial" w:cs="Arial"/>
        </w:rPr>
        <w:t>S</w:t>
      </w:r>
      <w:r w:rsidRPr="00293054">
        <w:rPr>
          <w:rFonts w:ascii="Arial" w:hAnsi="Arial" w:cs="Arial"/>
        </w:rPr>
        <w:t xml:space="preserve">chool </w:t>
      </w:r>
      <w:r w:rsidR="00734067" w:rsidRPr="00293054">
        <w:rPr>
          <w:rFonts w:ascii="Arial" w:hAnsi="Arial" w:cs="Arial"/>
        </w:rPr>
        <w:t>X’s School</w:t>
      </w:r>
      <w:r w:rsidRPr="00293054">
        <w:rPr>
          <w:rFonts w:ascii="Arial" w:hAnsi="Arial" w:cs="Arial"/>
        </w:rPr>
        <w:t xml:space="preserve"> Development Plan (SDP): ensuring that teaching consistently provides opportunities to develop pupils’ independent skills and challenges all pupils, particularly those who are more able. The following piece of writing will include a brief overview of the delegated task and discuss the SDP in question, including how the target was formed. The school being discussed is a primary school based in the Rhondda Cynon Taf County Borough Council. The main language provider is English with 429 pupils on role (Estyn, 2023). </w:t>
      </w:r>
    </w:p>
    <w:p w14:paraId="1D0AB7DA" w14:textId="499E4A4C" w:rsidR="00EE35FF" w:rsidRPr="00293054" w:rsidRDefault="00535FE3" w:rsidP="00EC48AF">
      <w:pPr>
        <w:spacing w:before="100" w:beforeAutospacing="1" w:after="100" w:afterAutospacing="1" w:line="360" w:lineRule="auto"/>
        <w:rPr>
          <w:rFonts w:ascii="Arial" w:hAnsi="Arial" w:cs="Arial"/>
        </w:rPr>
      </w:pPr>
      <w:r w:rsidRPr="00293054">
        <w:rPr>
          <w:rFonts w:ascii="Arial" w:hAnsi="Arial" w:cs="Arial"/>
        </w:rPr>
        <w:t xml:space="preserve">The given task was to produce a report that critically reflects on the actions, impact and evidence based on one area of the SDP that has been previously mentioned. I will ensure to give a demonstration of how the schools have addressed the target and the ways in which the schools have decided to measure the impact of the target. </w:t>
      </w:r>
      <w:r w:rsidRPr="00293054">
        <w:rPr>
          <w:rFonts w:ascii="Arial" w:hAnsi="Arial" w:cs="Arial"/>
        </w:rPr>
        <w:lastRenderedPageBreak/>
        <w:t>A recent Estyn report highlighted the school’s stability in providing pupils with the skills that develop confidence and ambition to ‘believe, learn and grow’ (Estyn, 2023). This statement correlates with the four purposes of the Curriculum for Wales that inspire pupils to be ambitious, ethical, confident, and enterprising individuals of the world (Donaldson, 2015).</w:t>
      </w:r>
    </w:p>
    <w:p w14:paraId="69FFA967" w14:textId="5891B7E1" w:rsidR="00FF139C" w:rsidRPr="00293054" w:rsidRDefault="00FF139C" w:rsidP="00EC48AF">
      <w:pPr>
        <w:spacing w:before="100" w:beforeAutospacing="1" w:after="100" w:afterAutospacing="1" w:line="360" w:lineRule="auto"/>
        <w:rPr>
          <w:rFonts w:ascii="Arial" w:hAnsi="Arial" w:cs="Arial"/>
          <w:b/>
          <w:bCs/>
          <w:sz w:val="28"/>
          <w:szCs w:val="28"/>
        </w:rPr>
      </w:pPr>
      <w:r w:rsidRPr="00293054">
        <w:rPr>
          <w:rFonts w:ascii="Arial" w:hAnsi="Arial" w:cs="Arial"/>
          <w:b/>
          <w:bCs/>
          <w:sz w:val="28"/>
          <w:szCs w:val="28"/>
        </w:rPr>
        <w:t xml:space="preserve">Literature review </w:t>
      </w:r>
    </w:p>
    <w:p w14:paraId="14EF8B03" w14:textId="77777777" w:rsidR="00D13CB4" w:rsidRPr="00293054" w:rsidRDefault="00D13CB4" w:rsidP="00EC48AF">
      <w:pPr>
        <w:spacing w:before="100" w:beforeAutospacing="1" w:after="100" w:afterAutospacing="1" w:line="360" w:lineRule="auto"/>
        <w:rPr>
          <w:rFonts w:ascii="Arial" w:hAnsi="Arial" w:cs="Arial"/>
        </w:rPr>
      </w:pPr>
      <w:r w:rsidRPr="00293054">
        <w:rPr>
          <w:rFonts w:ascii="Arial" w:hAnsi="Arial" w:cs="Arial"/>
        </w:rPr>
        <w:t xml:space="preserve">The following literature will explore the increasing emphasis on the need to challenge more able pupils whilst promoting independence within teaching and learning within schools discussing relevant theoretical frameworks. Lev Vygotsky’s socio-cultural theory highlights the importance of the development of pupils from birth all the way through to adolescence through social and cultural experiences (Yousef and Mahameed, 2022).  Proposing that the social and cultural interactions that individuals experience all influence their cognitive development (Yousef and Mahameed). Both are equally important roles in challenging more able pupils and promoting independence between individuals. </w:t>
      </w:r>
    </w:p>
    <w:p w14:paraId="44B4C02A" w14:textId="64B272AF" w:rsidR="00D13CB4" w:rsidRPr="00293054" w:rsidRDefault="00D13CB4" w:rsidP="00EC48AF">
      <w:pPr>
        <w:spacing w:before="100" w:beforeAutospacing="1" w:after="100" w:afterAutospacing="1" w:line="360" w:lineRule="auto"/>
        <w:rPr>
          <w:rFonts w:ascii="Arial" w:hAnsi="Arial" w:cs="Arial"/>
        </w:rPr>
      </w:pPr>
      <w:r w:rsidRPr="00293054">
        <w:rPr>
          <w:rFonts w:ascii="Arial" w:hAnsi="Arial" w:cs="Arial"/>
        </w:rPr>
        <w:t xml:space="preserve">The </w:t>
      </w:r>
      <w:r w:rsidR="008705A8" w:rsidRPr="00293054">
        <w:rPr>
          <w:rFonts w:ascii="Arial" w:hAnsi="Arial" w:cs="Arial"/>
        </w:rPr>
        <w:t>phrase</w:t>
      </w:r>
      <w:r w:rsidRPr="00293054">
        <w:rPr>
          <w:rFonts w:ascii="Arial" w:hAnsi="Arial" w:cs="Arial"/>
        </w:rPr>
        <w:t xml:space="preserve"> ‘more able’ (MA) is used to describe pupils who have the potential and demonstrate high levels of attainment. This can be throughout all or just some of the areas of the curriculum (Shepherd, 2021). The </w:t>
      </w:r>
      <w:r w:rsidR="00317ABE" w:rsidRPr="00293054">
        <w:rPr>
          <w:rFonts w:ascii="Arial" w:hAnsi="Arial" w:cs="Arial"/>
        </w:rPr>
        <w:t>phrase</w:t>
      </w:r>
      <w:r w:rsidRPr="00293054">
        <w:rPr>
          <w:rFonts w:ascii="Arial" w:hAnsi="Arial" w:cs="Arial"/>
        </w:rPr>
        <w:t xml:space="preserve"> ‘more able and talented’ (MAT) is promoted in Wales to describe individuals </w:t>
      </w:r>
      <w:r w:rsidR="00C4726B" w:rsidRPr="00293054">
        <w:rPr>
          <w:rFonts w:ascii="Arial" w:hAnsi="Arial" w:cs="Arial"/>
        </w:rPr>
        <w:t>who</w:t>
      </w:r>
      <w:r w:rsidRPr="00293054">
        <w:rPr>
          <w:rFonts w:ascii="Arial" w:hAnsi="Arial" w:cs="Arial"/>
        </w:rPr>
        <w:t xml:space="preserve"> are excelling in one or </w:t>
      </w:r>
      <w:r w:rsidR="00F77384" w:rsidRPr="00293054">
        <w:rPr>
          <w:rFonts w:ascii="Arial" w:hAnsi="Arial" w:cs="Arial"/>
        </w:rPr>
        <w:t>multiple</w:t>
      </w:r>
      <w:r w:rsidRPr="00293054">
        <w:rPr>
          <w:rFonts w:ascii="Arial" w:hAnsi="Arial" w:cs="Arial"/>
        </w:rPr>
        <w:t xml:space="preserve"> areas of the curriculum, such as music, drama and sports (The Welsh Government 2015 &amp; Estyn 2018). Shepherd (2021) highlights the importance of all schools being aware of the definitions of more able pupils, to ensure consistency. The definition should be understood by all stakeholders (Shepherds, 2021). </w:t>
      </w:r>
    </w:p>
    <w:p w14:paraId="653CEF6F" w14:textId="77777777" w:rsidR="00D13CB4" w:rsidRPr="00293054" w:rsidRDefault="00D13CB4" w:rsidP="00EC48AF">
      <w:pPr>
        <w:spacing w:before="100" w:beforeAutospacing="1" w:after="100" w:afterAutospacing="1" w:line="360" w:lineRule="auto"/>
        <w:rPr>
          <w:rFonts w:ascii="Arial" w:hAnsi="Arial" w:cs="Arial"/>
        </w:rPr>
      </w:pPr>
      <w:r w:rsidRPr="00293054">
        <w:rPr>
          <w:rFonts w:ascii="Arial" w:hAnsi="Arial" w:cs="Arial"/>
        </w:rPr>
        <w:t xml:space="preserve">As educators, it is important that we do not assume that a more able pupil will necessarily have high motivation levels (NACE, 2021a). Despite a report that labels more able pupils as extremely engaged independent pupils (Estyn, 2018). Research has highlighted the rise in the number of more able pupils who do not reach their maximum potential due to lack of motivation (Bakx </w:t>
      </w:r>
      <w:r w:rsidRPr="00293054">
        <w:rPr>
          <w:rFonts w:ascii="Arial" w:hAnsi="Arial" w:cs="Arial"/>
          <w:i/>
          <w:iCs/>
        </w:rPr>
        <w:t>et al</w:t>
      </w:r>
      <w:r w:rsidRPr="00293054">
        <w:rPr>
          <w:rFonts w:ascii="Arial" w:hAnsi="Arial" w:cs="Arial"/>
        </w:rPr>
        <w:t xml:space="preserve">, 2017). </w:t>
      </w:r>
    </w:p>
    <w:p w14:paraId="6DBA6FE8" w14:textId="5317DA1B" w:rsidR="00D13CB4" w:rsidRPr="00293054" w:rsidRDefault="00D13CB4" w:rsidP="00EC48AF">
      <w:pPr>
        <w:spacing w:before="100" w:beforeAutospacing="1" w:after="100" w:afterAutospacing="1" w:line="360" w:lineRule="auto"/>
        <w:rPr>
          <w:rFonts w:ascii="Arial" w:hAnsi="Arial" w:cs="Arial"/>
        </w:rPr>
      </w:pPr>
      <w:r w:rsidRPr="00293054">
        <w:rPr>
          <w:rFonts w:ascii="Arial" w:hAnsi="Arial" w:cs="Arial"/>
        </w:rPr>
        <w:t xml:space="preserve">Lev Vygotsky proposed that a child’s advancement in higher mental functions occurs within what he labelled the ‘zone of proximal development’ (ZPD) (Stodter, 2017). </w:t>
      </w:r>
      <w:r w:rsidRPr="00293054">
        <w:rPr>
          <w:rFonts w:ascii="Arial" w:hAnsi="Arial" w:cs="Arial"/>
        </w:rPr>
        <w:lastRenderedPageBreak/>
        <w:t>This can be described as a model of education that aims to develop pupils thinking skills and their personalities, as a pose to memorising information (Margolis, 2020).</w:t>
      </w:r>
      <w:r w:rsidR="00CF11B7" w:rsidRPr="00293054">
        <w:rPr>
          <w:rFonts w:ascii="Arial" w:hAnsi="Arial" w:cs="Arial"/>
        </w:rPr>
        <w:t xml:space="preserve"> The ZPD is delineated as the difference between a </w:t>
      </w:r>
      <w:r w:rsidR="00C4726B" w:rsidRPr="00293054">
        <w:rPr>
          <w:rFonts w:ascii="Arial" w:hAnsi="Arial" w:cs="Arial"/>
        </w:rPr>
        <w:t>learner’s</w:t>
      </w:r>
      <w:r w:rsidR="00CF11B7" w:rsidRPr="00293054">
        <w:rPr>
          <w:rFonts w:ascii="Arial" w:hAnsi="Arial" w:cs="Arial"/>
        </w:rPr>
        <w:t xml:space="preserve"> </w:t>
      </w:r>
      <w:r w:rsidR="00F97879" w:rsidRPr="00293054">
        <w:rPr>
          <w:rFonts w:ascii="Arial" w:hAnsi="Arial" w:cs="Arial"/>
        </w:rPr>
        <w:t>current developmental stage, evaluated through independent problem-solving</w:t>
      </w:r>
      <w:r w:rsidR="00097748" w:rsidRPr="00293054">
        <w:rPr>
          <w:rFonts w:ascii="Arial" w:hAnsi="Arial" w:cs="Arial"/>
        </w:rPr>
        <w:t>, and their potential development stage, assessed through problem</w:t>
      </w:r>
      <w:r w:rsidR="00076BB8" w:rsidRPr="00293054">
        <w:rPr>
          <w:rFonts w:ascii="Arial" w:hAnsi="Arial" w:cs="Arial"/>
        </w:rPr>
        <w:t>-</w:t>
      </w:r>
      <w:r w:rsidR="00097748" w:rsidRPr="00293054">
        <w:rPr>
          <w:rFonts w:ascii="Arial" w:hAnsi="Arial" w:cs="Arial"/>
        </w:rPr>
        <w:t>solving with adult guidance or collab</w:t>
      </w:r>
      <w:r w:rsidR="000450B6" w:rsidRPr="00293054">
        <w:rPr>
          <w:rFonts w:ascii="Arial" w:hAnsi="Arial" w:cs="Arial"/>
        </w:rPr>
        <w:t xml:space="preserve">oration with peers possessing higher capabilities </w:t>
      </w:r>
      <w:r w:rsidRPr="00293054">
        <w:rPr>
          <w:rFonts w:ascii="Arial" w:hAnsi="Arial" w:cs="Arial"/>
        </w:rPr>
        <w:t xml:space="preserve">(Margolis, 2020). Pupils must be provided with challenging tasks, to ensure they are getting the highest level of cognitive development, this being a very important aspect when understanding and supporting more able pupils in teaching and learning (Mcleod, 2024). </w:t>
      </w:r>
    </w:p>
    <w:p w14:paraId="2463F76B" w14:textId="77777777" w:rsidR="00D13CB4" w:rsidRPr="00293054" w:rsidRDefault="00D13CB4" w:rsidP="00EC48AF">
      <w:pPr>
        <w:spacing w:before="100" w:beforeAutospacing="1" w:after="100" w:afterAutospacing="1" w:line="360" w:lineRule="auto"/>
        <w:rPr>
          <w:rFonts w:ascii="Arial" w:hAnsi="Arial" w:cs="Arial"/>
        </w:rPr>
      </w:pPr>
      <w:r w:rsidRPr="00293054">
        <w:rPr>
          <w:rFonts w:ascii="Arial" w:hAnsi="Arial" w:cs="Arial"/>
        </w:rPr>
        <w:t xml:space="preserve">More able pupils require challenge and differentiated instruction on all set tasks (Loft, Long and Danechi, 2020). Differentiation within education is the importance of addressing the diverse needs of all students (Eikeland and Ohna, 2022). The purpose of differentiated instruction is to facilitate the ongoing progress of pupils and improve learning (Roberts and Inman, 2023). Research shows that when learning experiences are created in a way that is relevant to the individuals, it causes stimulation to the brain, helping pupils learn faster (Roberts and Inman, 2023). The United Nations Convention on the Rights of the Child (UNCRC) Article 29 emphasises the right of every child to receive an education that is differentiated to their individual needs and abilities. Highlighting the importance of education that develops the pupil’s personality, talents and abilities (Welsh Government, 2022a). This interlinks with the importance of differentiation within teaching and learning as it allows educators to adopt an inclusive approach to teaching in order to meet the diverse needs of all pupils (Scarparolo and MacKinnon, 2022). </w:t>
      </w:r>
    </w:p>
    <w:p w14:paraId="4D23858B" w14:textId="2A177926" w:rsidR="00654BA1" w:rsidRPr="00293054" w:rsidRDefault="00D13CB4" w:rsidP="00EC48AF">
      <w:pPr>
        <w:spacing w:before="100" w:beforeAutospacing="1" w:after="100" w:afterAutospacing="1" w:line="360" w:lineRule="auto"/>
        <w:rPr>
          <w:rFonts w:ascii="Arial" w:hAnsi="Arial" w:cs="Arial"/>
        </w:rPr>
      </w:pPr>
      <w:r w:rsidRPr="00293054">
        <w:rPr>
          <w:rFonts w:ascii="Arial" w:hAnsi="Arial" w:cs="Arial"/>
        </w:rPr>
        <w:t xml:space="preserve">Despite there being many advantages of differentiated instruction in the classroom, not all educators facilitate this. There are many reasons why teachers do not differentiate all their work (Roberts and Inman, 2023). The main reason is time, educators have reported that taking each pupil's interests strengths and ability for every learning experience takes up a lot of time, in comparison to creating the same learning experience for the whole class (Roberts and Inman, 2023). Eikeland and Ohna (2022) propose the idea of organisational differentiation, the idea that pupils are placed in groups based on similar abilities. In turn, this will provide educators with many opportunities to adapt teaching and learning based on the ability of pupils </w:t>
      </w:r>
      <w:r w:rsidRPr="00293054">
        <w:rPr>
          <w:rFonts w:ascii="Arial" w:hAnsi="Arial" w:cs="Arial"/>
        </w:rPr>
        <w:lastRenderedPageBreak/>
        <w:t>in the group (Eikeland and Ohna, 2023). Boliver and Capsada-Munsech (2021) highlight the increase in academic achievement when more able pupils were grouped. However, the increase in academic achievement was only seen to be minimal in comparison to mixed-ability groupings (Boliver and Capsada-Munsech, 2021).</w:t>
      </w:r>
    </w:p>
    <w:p w14:paraId="22DA9CA6" w14:textId="7F3366C3" w:rsidR="0090669F" w:rsidRPr="00293054" w:rsidRDefault="00FF139C" w:rsidP="00EC48AF">
      <w:pPr>
        <w:spacing w:before="100" w:beforeAutospacing="1" w:after="100" w:afterAutospacing="1" w:line="360" w:lineRule="auto"/>
        <w:rPr>
          <w:rFonts w:ascii="Arial" w:hAnsi="Arial" w:cs="Arial"/>
          <w:b/>
          <w:bCs/>
          <w:sz w:val="28"/>
          <w:szCs w:val="28"/>
        </w:rPr>
      </w:pPr>
      <w:r w:rsidRPr="00293054">
        <w:rPr>
          <w:rFonts w:ascii="Arial" w:hAnsi="Arial" w:cs="Arial"/>
          <w:b/>
          <w:bCs/>
          <w:sz w:val="28"/>
          <w:szCs w:val="28"/>
        </w:rPr>
        <w:t xml:space="preserve">Developing an action point </w:t>
      </w:r>
    </w:p>
    <w:p w14:paraId="6BE67E91" w14:textId="77777777" w:rsidR="00095E07" w:rsidRPr="00293054" w:rsidRDefault="00095E07" w:rsidP="00EC48AF">
      <w:pPr>
        <w:spacing w:before="100" w:beforeAutospacing="1" w:after="100" w:afterAutospacing="1" w:line="360" w:lineRule="auto"/>
        <w:rPr>
          <w:rFonts w:ascii="Arial" w:hAnsi="Arial" w:cs="Arial"/>
        </w:rPr>
      </w:pPr>
      <w:r w:rsidRPr="00293054">
        <w:rPr>
          <w:rFonts w:ascii="Arial" w:hAnsi="Arial" w:cs="Arial"/>
        </w:rPr>
        <w:t xml:space="preserve">The School Development Plans (SDP) have been designed with the interest of providing each pupil with inclusive and valuable learning experiences (Welsh Government, 2022b). The SDP is a plan of improvement that sets out what the school will do to achieve their target. The SDP should be accessible to all staff members and used appropriately when needed (Welsh Government, 2014). Typically, the SDP is a three-year plan, however, this timescale may differ as schools may select the timeframe for the cycle of self-evaluation and strategic plan that suits their needs (Welsh Government, 2016). The school has a 3-year strategic plan; however, this is broken down into a School Improvement Plan (SIP) that includes three priority targets that the school aim to improve within the years 2023-2024. The term SDP conforms to the regulations outlined by the government; however, this can be used interchangeably with SIP (Welsh Government, 2022b). All the SIP priorities were developed based on recommendations from a recent inspection from Estyn – The Welsh Education Inspectorate and The Curriculum for Wales (Loft, Long and Danechi, 2020). Each target is reviewed each school term by the senior leadership team, and notes will be added to the live document of ways in which they have achieved this target that term. Each year the senior leadership team review the whole SDP and develops targets for the upcoming year, and the action plan they intend to follow. </w:t>
      </w:r>
    </w:p>
    <w:p w14:paraId="04927CE9" w14:textId="77777777" w:rsidR="00095E07" w:rsidRPr="00293054" w:rsidRDefault="00095E07" w:rsidP="00EC48AF">
      <w:pPr>
        <w:spacing w:before="100" w:beforeAutospacing="1" w:after="100" w:afterAutospacing="1" w:line="360" w:lineRule="auto"/>
        <w:rPr>
          <w:rFonts w:ascii="Arial" w:hAnsi="Arial" w:cs="Arial"/>
        </w:rPr>
      </w:pPr>
      <w:r w:rsidRPr="00293054">
        <w:rPr>
          <w:rFonts w:ascii="Arial" w:hAnsi="Arial" w:cs="Arial"/>
        </w:rPr>
        <w:t xml:space="preserve">There are many stakeholders involved in the self-evaluation process, including teachers and staff, parents and governors of the placement school. Guzman (2022) believes that involving multiple stakeholders leads to improved management in schools. However, too many stakeholders being involved within an SDP can potentially lead to many challenges. Komariah </w:t>
      </w:r>
      <w:r w:rsidRPr="00293054">
        <w:rPr>
          <w:rFonts w:ascii="Arial" w:hAnsi="Arial" w:cs="Arial"/>
          <w:i/>
          <w:iCs/>
        </w:rPr>
        <w:t>et al</w:t>
      </w:r>
      <w:r w:rsidRPr="00293054">
        <w:rPr>
          <w:rFonts w:ascii="Arial" w:hAnsi="Arial" w:cs="Arial"/>
        </w:rPr>
        <w:t xml:space="preserve"> (2018) emphasise the importance of everyone involved fully understanding the process, for it to be as </w:t>
      </w:r>
      <w:r w:rsidRPr="00293054">
        <w:rPr>
          <w:rFonts w:ascii="Arial" w:hAnsi="Arial" w:cs="Arial"/>
        </w:rPr>
        <w:lastRenderedPageBreak/>
        <w:t xml:space="preserve">effective. Despite this, Carvalho </w:t>
      </w:r>
      <w:r w:rsidRPr="00293054">
        <w:rPr>
          <w:rFonts w:ascii="Arial" w:hAnsi="Arial" w:cs="Arial"/>
          <w:i/>
          <w:iCs/>
        </w:rPr>
        <w:t>et al</w:t>
      </w:r>
      <w:r w:rsidRPr="00293054">
        <w:rPr>
          <w:rFonts w:ascii="Arial" w:hAnsi="Arial" w:cs="Arial"/>
        </w:rPr>
        <w:t xml:space="preserve"> (2022) argue that SPD is not always fully adopted within schools. They argue that many stakeholders who are involved in the evaluation process of the plan have limited understanding and knowledge of strategic planning. They believe a dialogue remains ongoing regarding the level of knowledge that stakeholders should require to successfully implement and evaluate SDP. </w:t>
      </w:r>
    </w:p>
    <w:p w14:paraId="02CEB06B" w14:textId="627D2AA4" w:rsidR="00095E07" w:rsidRPr="00293054" w:rsidRDefault="00B214E3" w:rsidP="00EC48AF">
      <w:pPr>
        <w:spacing w:before="100" w:beforeAutospacing="1" w:after="100" w:afterAutospacing="1" w:line="360" w:lineRule="auto"/>
        <w:rPr>
          <w:rFonts w:ascii="Arial" w:hAnsi="Arial" w:cs="Arial"/>
        </w:rPr>
      </w:pPr>
      <w:r w:rsidRPr="00293054">
        <w:rPr>
          <w:rFonts w:ascii="Arial" w:hAnsi="Arial" w:cs="Arial"/>
        </w:rPr>
        <w:t>School self-evaluation is the practice where staff members engage in critical reflection on their teaching methods</w:t>
      </w:r>
      <w:r w:rsidR="00DD00BA" w:rsidRPr="00293054">
        <w:rPr>
          <w:rFonts w:ascii="Arial" w:hAnsi="Arial" w:cs="Arial"/>
        </w:rPr>
        <w:t xml:space="preserve"> and educational practices, aiming to identify areas for enhancement to facilitate student learning and professional development</w:t>
      </w:r>
      <w:r w:rsidR="00095E07" w:rsidRPr="00293054">
        <w:rPr>
          <w:rFonts w:ascii="Arial" w:hAnsi="Arial" w:cs="Arial"/>
        </w:rPr>
        <w:t xml:space="preserve"> (Chapman and Sammons, 2022). During this process School X realised that there were instances where they depended excessively on worksheets and the amount of scaffolding, they were providing was limiting student capacity – especially the pupils who were more able. </w:t>
      </w:r>
      <w:r w:rsidR="00DC6C98" w:rsidRPr="00293054">
        <w:rPr>
          <w:rFonts w:ascii="Arial" w:hAnsi="Arial" w:cs="Arial"/>
        </w:rPr>
        <w:t>To maintain a consistent provision of opportunities for pupils to enhance their independent skills and to engage more capable student</w:t>
      </w:r>
      <w:r w:rsidR="00E20A5E" w:rsidRPr="00293054">
        <w:rPr>
          <w:rFonts w:ascii="Arial" w:hAnsi="Arial" w:cs="Arial"/>
        </w:rPr>
        <w:t>s</w:t>
      </w:r>
      <w:r w:rsidR="00DC6C98" w:rsidRPr="00293054">
        <w:rPr>
          <w:rFonts w:ascii="Arial" w:hAnsi="Arial" w:cs="Arial"/>
        </w:rPr>
        <w:t xml:space="preserve">, the senior leadership team at School X devised an action plan. </w:t>
      </w:r>
      <w:r w:rsidR="00095E07" w:rsidRPr="00293054">
        <w:rPr>
          <w:rFonts w:ascii="Arial" w:hAnsi="Arial" w:cs="Arial"/>
        </w:rPr>
        <w:t xml:space="preserve">The action plan was constructed with ways in which they will monitor the target and the qualitative impact the target will have on teaching and learning. </w:t>
      </w:r>
    </w:p>
    <w:p w14:paraId="4E52AE12" w14:textId="77777777" w:rsidR="00095E07" w:rsidRPr="00293054" w:rsidRDefault="00095E07" w:rsidP="00EC48AF">
      <w:pPr>
        <w:spacing w:before="100" w:beforeAutospacing="1" w:after="100" w:afterAutospacing="1" w:line="360" w:lineRule="auto"/>
        <w:rPr>
          <w:rFonts w:ascii="Arial" w:hAnsi="Arial" w:cs="Arial"/>
        </w:rPr>
      </w:pPr>
      <w:r w:rsidRPr="00293054">
        <w:rPr>
          <w:rFonts w:ascii="Arial" w:hAnsi="Arial" w:cs="Arial"/>
        </w:rPr>
        <w:t xml:space="preserve">School X's action point was to implement co-coaching triads among teaching staff. A co-coaching triad is a collaborative approach whereby three members of staff engage in coaching activities (Sherrington, 2022). The triad consists of three different roles that each member will complete by the end. Bignell and Holligan (2023) describe coaching as an effective strategy for raising the attainment of pupils through the educator’s professional development of the experience. This action was proposed with the idea that all teaching staff would benefit from the experience. </w:t>
      </w:r>
    </w:p>
    <w:p w14:paraId="54ECC108" w14:textId="77777777" w:rsidR="00095E07" w:rsidRPr="00293054" w:rsidRDefault="00095E07" w:rsidP="00EC48AF">
      <w:pPr>
        <w:spacing w:before="100" w:beforeAutospacing="1" w:after="100" w:afterAutospacing="1" w:line="360" w:lineRule="auto"/>
        <w:rPr>
          <w:rFonts w:ascii="Arial" w:hAnsi="Arial" w:cs="Arial"/>
        </w:rPr>
      </w:pPr>
      <w:r w:rsidRPr="00293054">
        <w:rPr>
          <w:rFonts w:ascii="Arial" w:hAnsi="Arial" w:cs="Arial"/>
        </w:rPr>
        <w:t>School X's interpretation of the co-coaching triad consisted of three staff members taking turns to be observed by the remaining two members in the group teaching a lesson that made links to the SDP – ensuring they were promoting independence throughout the lesson while ensuring challenge was available and promoted when needed. Personally, from my time at school X, the positive impact that this action had on staff members was incredible. The teaching staff were mixed between progression steps, meaning a progression step 1 teacher and a progression step 3 teacher could be on the same triad group.</w:t>
      </w:r>
    </w:p>
    <w:p w14:paraId="19B62E3E" w14:textId="77777777" w:rsidR="00095E07" w:rsidRPr="00293054" w:rsidRDefault="00095E07" w:rsidP="00EC48AF">
      <w:pPr>
        <w:spacing w:before="100" w:beforeAutospacing="1" w:after="100" w:afterAutospacing="1" w:line="360" w:lineRule="auto"/>
        <w:rPr>
          <w:rFonts w:ascii="Arial" w:hAnsi="Arial" w:cs="Arial"/>
        </w:rPr>
      </w:pPr>
      <w:r w:rsidRPr="00293054">
        <w:rPr>
          <w:rFonts w:ascii="Arial" w:hAnsi="Arial" w:cs="Arial"/>
        </w:rPr>
        <w:lastRenderedPageBreak/>
        <w:t xml:space="preserve">Lastly, school X have created an MA and a MAT register. The SDP states that pupil progress meetings have taken place and MAT pupils have been discussed. The school are beginning to design a MAT register – however, discussions are still taking place regarding the differences between an MA and a MAT pupil (School X Report). NACE (2021b) highlight the importance of definitions being clear and understandable to ensure the provision is going to be persistent. During a recent parents' evening, teaching staff presented parents and guardians with a questionnaire that included a ray of questions about their child. The questions included were to help the staff identify the children who should be identified as MAT pupils, through hobbies and extra-curricular activities that they may participate in that the school are not aware of. As educators, we take pride in ensuring communication with parents is consistent and encouraged throughout their child’s education (Yuilanti </w:t>
      </w:r>
      <w:r w:rsidRPr="00293054">
        <w:rPr>
          <w:rFonts w:ascii="Arial" w:hAnsi="Arial" w:cs="Arial"/>
          <w:i/>
          <w:iCs/>
        </w:rPr>
        <w:t>et al</w:t>
      </w:r>
      <w:r w:rsidRPr="00293054">
        <w:rPr>
          <w:rFonts w:ascii="Arial" w:hAnsi="Arial" w:cs="Arial"/>
        </w:rPr>
        <w:t xml:space="preserve">, 2022). It is important to ensure parents and guardians are aware of the importance of working collaboratively with teachers to enhance the achievement of the students (Yuilanti </w:t>
      </w:r>
      <w:r w:rsidRPr="00293054">
        <w:rPr>
          <w:rFonts w:ascii="Arial" w:hAnsi="Arial" w:cs="Arial"/>
          <w:i/>
          <w:iCs/>
        </w:rPr>
        <w:t>et al</w:t>
      </w:r>
      <w:r w:rsidRPr="00293054">
        <w:rPr>
          <w:rFonts w:ascii="Arial" w:hAnsi="Arial" w:cs="Arial"/>
        </w:rPr>
        <w:t xml:space="preserve">, 2022).  </w:t>
      </w:r>
    </w:p>
    <w:p w14:paraId="3B72EB9B" w14:textId="7D18CE4C" w:rsidR="00E45CDB" w:rsidRPr="00293054" w:rsidRDefault="00095E07" w:rsidP="00EC48AF">
      <w:pPr>
        <w:spacing w:before="100" w:beforeAutospacing="1" w:after="100" w:afterAutospacing="1" w:line="360" w:lineRule="auto"/>
        <w:rPr>
          <w:rFonts w:ascii="Arial" w:hAnsi="Arial" w:cs="Arial"/>
        </w:rPr>
      </w:pPr>
      <w:r w:rsidRPr="00293054">
        <w:rPr>
          <w:rFonts w:ascii="Arial" w:hAnsi="Arial" w:cs="Arial"/>
        </w:rPr>
        <w:t>Linking with many of the action points discussed required staff training. School X SDP highlights the need to identify staff to access training opportunities, including updated training on SIMS to be able to accurately record the information from the parental questionnaires (School X Report). Schools in Wales have the capacity to decide who they would like to spend their revenue funding. However, recent reports have highlighted the concern about school funding due to unpleasant cuts (Norden, 2024).</w:t>
      </w:r>
    </w:p>
    <w:p w14:paraId="0E03F0B6" w14:textId="17E0E780" w:rsidR="00FF139C" w:rsidRPr="00293054" w:rsidRDefault="00FF139C" w:rsidP="00EC48AF">
      <w:pPr>
        <w:spacing w:before="100" w:beforeAutospacing="1" w:after="100" w:afterAutospacing="1" w:line="360" w:lineRule="auto"/>
        <w:rPr>
          <w:rFonts w:ascii="Arial" w:hAnsi="Arial" w:cs="Arial"/>
          <w:b/>
          <w:bCs/>
          <w:sz w:val="28"/>
          <w:szCs w:val="28"/>
        </w:rPr>
      </w:pPr>
      <w:r w:rsidRPr="00293054">
        <w:rPr>
          <w:rFonts w:ascii="Arial" w:hAnsi="Arial" w:cs="Arial"/>
          <w:b/>
          <w:bCs/>
          <w:sz w:val="28"/>
          <w:szCs w:val="28"/>
        </w:rPr>
        <w:t xml:space="preserve">Reflection and evaluation </w:t>
      </w:r>
    </w:p>
    <w:p w14:paraId="0D20B868" w14:textId="77777777" w:rsidR="00E92D8C" w:rsidRPr="00293054" w:rsidRDefault="00E92D8C" w:rsidP="00EC48AF">
      <w:pPr>
        <w:spacing w:before="100" w:beforeAutospacing="1" w:after="100" w:afterAutospacing="1" w:line="360" w:lineRule="auto"/>
        <w:rPr>
          <w:rFonts w:ascii="Arial" w:hAnsi="Arial" w:cs="Arial"/>
        </w:rPr>
      </w:pPr>
      <w:r w:rsidRPr="00293054">
        <w:rPr>
          <w:rFonts w:ascii="Arial" w:hAnsi="Arial" w:cs="Arial"/>
        </w:rPr>
        <w:t>All the actions highlighted within this assignment have been fully implemented into school X and during my time there on placement, it was evident to me what action plans were more effective than others. The co-coaching triads were the most effective way for teaching staff to develop their pedagogy and innovation to become experienced practitioners who can meet the SDP targets. I believe this to be true based on my observations and experiences during my time there. All the teaching staff spoke highly of triads, and it is a cost-effective method of development.</w:t>
      </w:r>
    </w:p>
    <w:p w14:paraId="3B4F339D" w14:textId="77777777" w:rsidR="00E92D8C" w:rsidRPr="00293054" w:rsidRDefault="00E92D8C" w:rsidP="00EC48AF">
      <w:pPr>
        <w:spacing w:before="100" w:beforeAutospacing="1" w:after="100" w:afterAutospacing="1" w:line="360" w:lineRule="auto"/>
        <w:rPr>
          <w:rFonts w:ascii="Arial" w:hAnsi="Arial" w:cs="Arial"/>
        </w:rPr>
      </w:pPr>
      <w:r w:rsidRPr="00293054">
        <w:rPr>
          <w:rFonts w:ascii="Arial" w:hAnsi="Arial" w:cs="Arial"/>
        </w:rPr>
        <w:lastRenderedPageBreak/>
        <w:t xml:space="preserve">One suggestion that could be included within the action plan for this target is choice and autonomy. As previously mentioned within the literature review, Lev Vygotsky and the sociocultural theory, and the importance of the social and cultural experiences for individuals. He believed in developing independent individuals, suggesting scaffolding as the instrument of development (Kurt, 2020). Scaffolding involves providing information and demonstrating advanced behaviours through imitation at a high level. It is important to remember when implementing scaffolding into the classroom, to remember that this should be individualised for each pupil to reach their full potential (MacQueeney, 2022). </w:t>
      </w:r>
    </w:p>
    <w:p w14:paraId="687BF2F6" w14:textId="77777777" w:rsidR="00E92D8C" w:rsidRPr="00293054" w:rsidRDefault="00E92D8C" w:rsidP="00EC48AF">
      <w:pPr>
        <w:spacing w:before="100" w:beforeAutospacing="1" w:after="100" w:afterAutospacing="1" w:line="360" w:lineRule="auto"/>
        <w:rPr>
          <w:rFonts w:ascii="Arial" w:hAnsi="Arial" w:cs="Arial"/>
        </w:rPr>
      </w:pPr>
      <w:r w:rsidRPr="00293054">
        <w:rPr>
          <w:rFonts w:ascii="Arial" w:hAnsi="Arial" w:cs="Arial"/>
        </w:rPr>
        <w:t xml:space="preserve"> As mentioned in School X's previous Estyn report, they were heavily reliant on worksheets, Vygotsky’s theory allows challenge for more able pupils without the need for any worksheets. Being mindful that the aim of Vygotsky’s theory is to appropriately challenge the student – not too much but not too little. Shabani </w:t>
      </w:r>
      <w:r w:rsidRPr="00293054">
        <w:rPr>
          <w:rFonts w:ascii="Arial" w:hAnsi="Arial" w:cs="Arial"/>
          <w:i/>
          <w:iCs/>
        </w:rPr>
        <w:t>et al</w:t>
      </w:r>
      <w:r w:rsidRPr="00293054">
        <w:rPr>
          <w:rFonts w:ascii="Arial" w:hAnsi="Arial" w:cs="Arial"/>
        </w:rPr>
        <w:t xml:space="preserve"> (2010) suggest that the level of challenge can be gauged by considering the number of failed attempts or hints to solve the problem. </w:t>
      </w:r>
    </w:p>
    <w:p w14:paraId="7624BAE7" w14:textId="77777777" w:rsidR="00E92D8C" w:rsidRPr="00293054" w:rsidRDefault="00E92D8C" w:rsidP="00EC48AF">
      <w:pPr>
        <w:spacing w:before="100" w:beforeAutospacing="1" w:after="100" w:afterAutospacing="1" w:line="360" w:lineRule="auto"/>
        <w:rPr>
          <w:rFonts w:ascii="Arial" w:hAnsi="Arial" w:cs="Arial"/>
        </w:rPr>
      </w:pPr>
      <w:r w:rsidRPr="00293054">
        <w:rPr>
          <w:rFonts w:ascii="Arial" w:hAnsi="Arial" w:cs="Arial"/>
        </w:rPr>
        <w:t xml:space="preserve">Another suggestion to challenge more able pupils and promote independence could be to introduce more peer collaboration. During my time at the placement school, peer collaboration was used and was very effective when used. However, it was not used consistently.  This idea interlinks with the first suggestion, highlighting the importance of social interactions between pupils (McLeod, 2024). Similar to Lev Vygotsky’s theory, Jean Piaget proposed a theory of cognitive development. This theory focuses on the cognitive processes a child makes. Piaget believed that young children picture the world with a different lens in comparison to adults (Main, 2021). According to Piaget’s theory, as children progress through different stages of cognitive development, it allows them to develop their higher-order thinking skills (MacQueeney </w:t>
      </w:r>
      <w:r w:rsidRPr="00293054">
        <w:rPr>
          <w:rFonts w:ascii="Arial" w:hAnsi="Arial" w:cs="Arial"/>
          <w:i/>
          <w:iCs/>
        </w:rPr>
        <w:t xml:space="preserve">et al, </w:t>
      </w:r>
      <w:r w:rsidRPr="00293054">
        <w:rPr>
          <w:rFonts w:ascii="Arial" w:hAnsi="Arial" w:cs="Arial"/>
        </w:rPr>
        <w:t xml:space="preserve">2022). </w:t>
      </w:r>
    </w:p>
    <w:p w14:paraId="4D83D130" w14:textId="3DDEBAE6" w:rsidR="00E92D8C" w:rsidRDefault="00E92D8C" w:rsidP="00EC48AF">
      <w:pPr>
        <w:spacing w:before="100" w:beforeAutospacing="1" w:after="100" w:afterAutospacing="1" w:line="360" w:lineRule="auto"/>
        <w:rPr>
          <w:rFonts w:ascii="Arial" w:hAnsi="Arial" w:cs="Arial"/>
        </w:rPr>
      </w:pPr>
      <w:r w:rsidRPr="00293054">
        <w:rPr>
          <w:rFonts w:ascii="Arial" w:hAnsi="Arial" w:cs="Arial"/>
        </w:rPr>
        <w:t xml:space="preserve">Although </w:t>
      </w:r>
      <w:r w:rsidR="00185C2D" w:rsidRPr="00293054">
        <w:rPr>
          <w:rFonts w:ascii="Arial" w:hAnsi="Arial" w:cs="Arial"/>
        </w:rPr>
        <w:t>S</w:t>
      </w:r>
      <w:r w:rsidRPr="00293054">
        <w:rPr>
          <w:rFonts w:ascii="Arial" w:hAnsi="Arial" w:cs="Arial"/>
        </w:rPr>
        <w:t>chool X are implementing many ways for teachers and staff to develop their teaching through co-coaching triads, staff training and the SIMS register, there is insignificant information in the SDP regarding what the school are going to do to reach the target, that involves the pupils.</w:t>
      </w:r>
    </w:p>
    <w:p w14:paraId="77253587" w14:textId="77777777" w:rsidR="00293054" w:rsidRPr="00293054" w:rsidRDefault="00293054" w:rsidP="00EC48AF">
      <w:pPr>
        <w:spacing w:before="100" w:beforeAutospacing="1" w:after="100" w:afterAutospacing="1" w:line="360" w:lineRule="auto"/>
        <w:rPr>
          <w:rFonts w:ascii="Arial" w:hAnsi="Arial" w:cs="Arial"/>
        </w:rPr>
      </w:pPr>
    </w:p>
    <w:p w14:paraId="0A5660E8" w14:textId="3DC5EF45" w:rsidR="00813EB9" w:rsidRPr="00293054" w:rsidRDefault="00FF139C" w:rsidP="00EC48AF">
      <w:pPr>
        <w:spacing w:before="100" w:beforeAutospacing="1" w:after="100" w:afterAutospacing="1" w:line="360" w:lineRule="auto"/>
        <w:rPr>
          <w:rFonts w:ascii="Arial" w:hAnsi="Arial" w:cs="Arial"/>
          <w:b/>
          <w:bCs/>
          <w:sz w:val="28"/>
          <w:szCs w:val="28"/>
        </w:rPr>
      </w:pPr>
      <w:r w:rsidRPr="00293054">
        <w:rPr>
          <w:rFonts w:ascii="Arial" w:hAnsi="Arial" w:cs="Arial"/>
          <w:b/>
          <w:bCs/>
          <w:sz w:val="28"/>
          <w:szCs w:val="28"/>
        </w:rPr>
        <w:lastRenderedPageBreak/>
        <w:t xml:space="preserve">Conclusion </w:t>
      </w:r>
    </w:p>
    <w:p w14:paraId="39B6A76C" w14:textId="13BD31BF" w:rsidR="00203F9F" w:rsidRPr="00293054" w:rsidRDefault="00203F9F" w:rsidP="00EC48AF">
      <w:pPr>
        <w:spacing w:before="100" w:beforeAutospacing="1" w:after="100" w:afterAutospacing="1" w:line="360" w:lineRule="auto"/>
        <w:rPr>
          <w:rFonts w:ascii="Arial" w:hAnsi="Arial" w:cs="Arial"/>
        </w:rPr>
      </w:pPr>
      <w:r w:rsidRPr="00293054">
        <w:rPr>
          <w:rFonts w:ascii="Arial" w:hAnsi="Arial" w:cs="Arial"/>
        </w:rPr>
        <w:t xml:space="preserve">There are a vast variety of methods that can be used and are being used within </w:t>
      </w:r>
      <w:r w:rsidR="00185C2D" w:rsidRPr="00293054">
        <w:rPr>
          <w:rFonts w:ascii="Arial" w:hAnsi="Arial" w:cs="Arial"/>
        </w:rPr>
        <w:t>S</w:t>
      </w:r>
      <w:r w:rsidRPr="00293054">
        <w:rPr>
          <w:rFonts w:ascii="Arial" w:hAnsi="Arial" w:cs="Arial"/>
        </w:rPr>
        <w:t xml:space="preserve">chool </w:t>
      </w:r>
      <w:r w:rsidR="00185C2D" w:rsidRPr="00293054">
        <w:rPr>
          <w:rFonts w:ascii="Arial" w:hAnsi="Arial" w:cs="Arial"/>
        </w:rPr>
        <w:t>X</w:t>
      </w:r>
      <w:r w:rsidRPr="00293054">
        <w:rPr>
          <w:rFonts w:ascii="Arial" w:hAnsi="Arial" w:cs="Arial"/>
        </w:rPr>
        <w:t xml:space="preserve"> to challenge more able pupils and promote independence. The research highlighted the importance of being aware and getting to know your learners, as a more able pupil may not always necessarily be the most motivated pupil (Bakx </w:t>
      </w:r>
      <w:r w:rsidRPr="00293054">
        <w:rPr>
          <w:rFonts w:ascii="Arial" w:hAnsi="Arial" w:cs="Arial"/>
          <w:i/>
          <w:iCs/>
        </w:rPr>
        <w:t>et al</w:t>
      </w:r>
      <w:r w:rsidRPr="00293054">
        <w:rPr>
          <w:rFonts w:ascii="Arial" w:hAnsi="Arial" w:cs="Arial"/>
        </w:rPr>
        <w:t>, 2017).  It is also very important to ensure the SDP is a live document that is accessible at all times to all staff members. For the SDP to be the most effective, all definitions must be understood by all staff members (Shepherds, 2021).</w:t>
      </w:r>
    </w:p>
    <w:p w14:paraId="3E2DA925" w14:textId="5B11A50C" w:rsidR="00813EB9" w:rsidRPr="00293054" w:rsidRDefault="00203F9F" w:rsidP="00EC48AF">
      <w:pPr>
        <w:spacing w:before="100" w:beforeAutospacing="1" w:after="100" w:afterAutospacing="1" w:line="360" w:lineRule="auto"/>
        <w:rPr>
          <w:rFonts w:ascii="Arial" w:hAnsi="Arial" w:cs="Arial"/>
        </w:rPr>
      </w:pPr>
      <w:r w:rsidRPr="00293054">
        <w:rPr>
          <w:rFonts w:ascii="Arial" w:hAnsi="Arial" w:cs="Arial"/>
        </w:rPr>
        <w:t xml:space="preserve">Throughout the process of critically evaluating </w:t>
      </w:r>
      <w:r w:rsidR="00185C2D" w:rsidRPr="00293054">
        <w:rPr>
          <w:rFonts w:ascii="Arial" w:hAnsi="Arial" w:cs="Arial"/>
        </w:rPr>
        <w:t>S</w:t>
      </w:r>
      <w:r w:rsidRPr="00293054">
        <w:rPr>
          <w:rFonts w:ascii="Arial" w:hAnsi="Arial" w:cs="Arial"/>
        </w:rPr>
        <w:t xml:space="preserve">chool X SDP, I have gained valuable insights that have enriched my understanding of education practices. I believe that being aware of the actions involved in an SDP is vital for enhancing my teaching practice. This experience has reinforced the importance of collaboration between stakeholders. As I embark on my teaching career, I am committed to further developing my understanding of SDP planning and am keen to actively participate in collaborative efforts aimed at improving educational outcomes. This engagement with the SDP and the collaborative relationships with stakeholders will all contribute positively to the enhancement of my pedagogy.  </w:t>
      </w:r>
    </w:p>
    <w:p w14:paraId="473E220A" w14:textId="77777777" w:rsidR="00813EB9" w:rsidRPr="00293054" w:rsidRDefault="00813EB9" w:rsidP="00813EB9">
      <w:pPr>
        <w:spacing w:before="100" w:beforeAutospacing="1" w:after="100" w:afterAutospacing="1"/>
        <w:rPr>
          <w:rFonts w:ascii="Arial" w:hAnsi="Arial" w:cs="Arial"/>
        </w:rPr>
      </w:pPr>
    </w:p>
    <w:p w14:paraId="3DD575F9" w14:textId="77777777" w:rsidR="00813EB9" w:rsidRPr="00293054" w:rsidRDefault="00813EB9" w:rsidP="00813EB9">
      <w:pPr>
        <w:spacing w:before="100" w:beforeAutospacing="1" w:after="100" w:afterAutospacing="1"/>
        <w:rPr>
          <w:rFonts w:ascii="Arial" w:hAnsi="Arial" w:cs="Arial"/>
        </w:rPr>
      </w:pPr>
    </w:p>
    <w:p w14:paraId="5E398C43" w14:textId="77777777" w:rsidR="00813EB9" w:rsidRPr="00293054" w:rsidRDefault="00813EB9" w:rsidP="00813EB9">
      <w:pPr>
        <w:spacing w:before="100" w:beforeAutospacing="1" w:after="100" w:afterAutospacing="1"/>
        <w:rPr>
          <w:rFonts w:ascii="Arial" w:hAnsi="Arial" w:cs="Arial"/>
        </w:rPr>
      </w:pPr>
    </w:p>
    <w:p w14:paraId="45AA60A8" w14:textId="77777777" w:rsidR="00813EB9" w:rsidRPr="00293054" w:rsidRDefault="00813EB9" w:rsidP="00813EB9">
      <w:pPr>
        <w:spacing w:before="100" w:beforeAutospacing="1" w:after="100" w:afterAutospacing="1"/>
        <w:rPr>
          <w:rFonts w:ascii="Arial" w:hAnsi="Arial" w:cs="Arial"/>
        </w:rPr>
      </w:pPr>
    </w:p>
    <w:p w14:paraId="38318E90" w14:textId="77777777" w:rsidR="00813EB9" w:rsidRDefault="00813EB9" w:rsidP="00813EB9">
      <w:pPr>
        <w:spacing w:before="100" w:beforeAutospacing="1" w:after="100" w:afterAutospacing="1"/>
        <w:rPr>
          <w:rFonts w:asciiTheme="majorHAnsi" w:hAnsiTheme="majorHAnsi" w:cstheme="majorHAnsi"/>
        </w:rPr>
      </w:pPr>
    </w:p>
    <w:p w14:paraId="3ADD8FE0" w14:textId="77777777" w:rsidR="00813EB9" w:rsidRDefault="00813EB9" w:rsidP="00813EB9">
      <w:pPr>
        <w:spacing w:before="100" w:beforeAutospacing="1" w:after="100" w:afterAutospacing="1"/>
        <w:rPr>
          <w:rFonts w:asciiTheme="majorHAnsi" w:hAnsiTheme="majorHAnsi" w:cstheme="majorHAnsi"/>
        </w:rPr>
      </w:pPr>
    </w:p>
    <w:p w14:paraId="5C82300B" w14:textId="77777777" w:rsidR="00FD5B76" w:rsidRDefault="00FD5B76" w:rsidP="00813EB9">
      <w:pPr>
        <w:spacing w:before="100" w:beforeAutospacing="1" w:after="100" w:afterAutospacing="1"/>
        <w:rPr>
          <w:rFonts w:asciiTheme="majorHAnsi" w:hAnsiTheme="majorHAnsi" w:cstheme="majorHAnsi"/>
        </w:rPr>
      </w:pPr>
    </w:p>
    <w:p w14:paraId="28A4A2D7" w14:textId="77777777" w:rsidR="00FD5B76" w:rsidRDefault="00FD5B76" w:rsidP="00813EB9">
      <w:pPr>
        <w:spacing w:before="100" w:beforeAutospacing="1" w:after="100" w:afterAutospacing="1"/>
        <w:rPr>
          <w:rFonts w:asciiTheme="majorHAnsi" w:hAnsiTheme="majorHAnsi" w:cstheme="majorHAnsi"/>
        </w:rPr>
      </w:pPr>
    </w:p>
    <w:p w14:paraId="7DF094B6" w14:textId="77777777" w:rsidR="00FD5B76" w:rsidRDefault="00FD5B76" w:rsidP="00813EB9">
      <w:pPr>
        <w:spacing w:before="100" w:beforeAutospacing="1" w:after="100" w:afterAutospacing="1"/>
        <w:rPr>
          <w:rFonts w:asciiTheme="majorHAnsi" w:hAnsiTheme="majorHAnsi" w:cstheme="majorHAnsi"/>
        </w:rPr>
      </w:pPr>
    </w:p>
    <w:p w14:paraId="5ED3971F" w14:textId="77777777" w:rsidR="00FD5B76" w:rsidRDefault="00FD5B76" w:rsidP="00813EB9">
      <w:pPr>
        <w:spacing w:before="100" w:beforeAutospacing="1" w:after="100" w:afterAutospacing="1"/>
        <w:rPr>
          <w:rFonts w:asciiTheme="majorHAnsi" w:hAnsiTheme="majorHAnsi" w:cstheme="majorHAnsi"/>
        </w:rPr>
      </w:pPr>
    </w:p>
    <w:p w14:paraId="52B3C287" w14:textId="77777777" w:rsidR="00311C65" w:rsidRDefault="00311C65" w:rsidP="000166F5">
      <w:pPr>
        <w:spacing w:before="100" w:beforeAutospacing="1" w:after="100" w:afterAutospacing="1"/>
        <w:rPr>
          <w:rFonts w:asciiTheme="majorHAnsi" w:hAnsiTheme="majorHAnsi" w:cstheme="majorHAnsi"/>
        </w:rPr>
      </w:pPr>
    </w:p>
    <w:p w14:paraId="3FB48B01" w14:textId="4752E8A4" w:rsidR="00E01E70" w:rsidRPr="005A3210" w:rsidRDefault="00E01E70" w:rsidP="000166F5">
      <w:pPr>
        <w:spacing w:before="100" w:beforeAutospacing="1" w:after="100" w:afterAutospacing="1"/>
        <w:rPr>
          <w:rFonts w:ascii="Arial" w:hAnsi="Arial" w:cs="Arial"/>
          <w:b/>
          <w:bCs/>
          <w:sz w:val="23"/>
          <w:szCs w:val="23"/>
        </w:rPr>
      </w:pPr>
      <w:r w:rsidRPr="005A3210">
        <w:rPr>
          <w:rFonts w:ascii="Arial" w:hAnsi="Arial" w:cs="Arial"/>
          <w:b/>
          <w:bCs/>
          <w:sz w:val="23"/>
          <w:szCs w:val="23"/>
        </w:rPr>
        <w:lastRenderedPageBreak/>
        <w:t xml:space="preserve">Reference List </w:t>
      </w:r>
    </w:p>
    <w:p w14:paraId="13AAC34E" w14:textId="59FFC025" w:rsidR="0016191C" w:rsidRPr="005A3210" w:rsidRDefault="0016191C" w:rsidP="0016191C">
      <w:pPr>
        <w:pStyle w:val="NormalWeb"/>
        <w:rPr>
          <w:rFonts w:ascii="Arial" w:hAnsi="Arial" w:cs="Arial"/>
          <w:color w:val="000000"/>
          <w:sz w:val="23"/>
          <w:szCs w:val="23"/>
        </w:rPr>
      </w:pPr>
      <w:r w:rsidRPr="005A3210">
        <w:rPr>
          <w:rFonts w:ascii="Arial" w:hAnsi="Arial" w:cs="Arial"/>
          <w:color w:val="000000"/>
          <w:sz w:val="23"/>
          <w:szCs w:val="23"/>
        </w:rPr>
        <w:t>Bakx, A.</w:t>
      </w:r>
      <w:r w:rsidR="009D3F9A" w:rsidRPr="005A3210">
        <w:rPr>
          <w:rFonts w:ascii="Arial" w:hAnsi="Arial" w:cs="Arial"/>
          <w:color w:val="000000"/>
          <w:sz w:val="23"/>
          <w:szCs w:val="23"/>
        </w:rPr>
        <w:t xml:space="preserve">, </w:t>
      </w:r>
      <w:proofErr w:type="spellStart"/>
      <w:r w:rsidR="009D3F9A" w:rsidRPr="005A3210">
        <w:rPr>
          <w:rFonts w:ascii="Arial" w:hAnsi="Arial" w:cs="Arial"/>
          <w:color w:val="000000"/>
          <w:sz w:val="23"/>
          <w:szCs w:val="23"/>
        </w:rPr>
        <w:t>Houtert</w:t>
      </w:r>
      <w:proofErr w:type="spellEnd"/>
      <w:r w:rsidR="009D3F9A" w:rsidRPr="005A3210">
        <w:rPr>
          <w:rFonts w:ascii="Arial" w:hAnsi="Arial" w:cs="Arial"/>
          <w:color w:val="000000"/>
          <w:sz w:val="23"/>
          <w:szCs w:val="23"/>
        </w:rPr>
        <w:t xml:space="preserve">, T., Brand, M. and </w:t>
      </w:r>
      <w:proofErr w:type="spellStart"/>
      <w:r w:rsidR="009D3F9A" w:rsidRPr="005A3210">
        <w:rPr>
          <w:rFonts w:ascii="Arial" w:hAnsi="Arial" w:cs="Arial"/>
          <w:color w:val="000000"/>
          <w:sz w:val="23"/>
          <w:szCs w:val="23"/>
        </w:rPr>
        <w:t>Hornstra</w:t>
      </w:r>
      <w:proofErr w:type="spellEnd"/>
      <w:r w:rsidR="009D3F9A" w:rsidRPr="005A3210">
        <w:rPr>
          <w:rFonts w:ascii="Arial" w:hAnsi="Arial" w:cs="Arial"/>
          <w:color w:val="000000"/>
          <w:sz w:val="23"/>
          <w:szCs w:val="23"/>
        </w:rPr>
        <w:t>, L.</w:t>
      </w:r>
      <w:r w:rsidRPr="005A3210">
        <w:rPr>
          <w:rFonts w:ascii="Arial" w:hAnsi="Arial" w:cs="Arial"/>
          <w:color w:val="000000"/>
          <w:sz w:val="23"/>
          <w:szCs w:val="23"/>
        </w:rPr>
        <w:t xml:space="preserve"> (2017) ‘</w:t>
      </w:r>
      <w:r w:rsidRPr="005A3210">
        <w:rPr>
          <w:rFonts w:ascii="Arial" w:hAnsi="Arial" w:cs="Arial"/>
          <w:i/>
          <w:iCs/>
          <w:color w:val="000000"/>
          <w:sz w:val="23"/>
          <w:szCs w:val="23"/>
        </w:rPr>
        <w:t>A comparison of high-ability pupils’ views vs. regular ability pupils’ views of characteristics of good primary school teachers’</w:t>
      </w:r>
      <w:r w:rsidRPr="005A3210">
        <w:rPr>
          <w:rFonts w:ascii="Arial" w:hAnsi="Arial" w:cs="Arial"/>
          <w:color w:val="000000"/>
          <w:sz w:val="23"/>
          <w:szCs w:val="23"/>
        </w:rPr>
        <w:t>, Educational Studies, pp. 1–22. doi:10.1080/03055698.2017.1390443.</w:t>
      </w:r>
    </w:p>
    <w:p w14:paraId="19134CB9" w14:textId="77777777" w:rsidR="0016191C" w:rsidRPr="005A3210" w:rsidRDefault="0016191C" w:rsidP="0016191C">
      <w:pPr>
        <w:spacing w:before="100" w:beforeAutospacing="1" w:after="100" w:afterAutospacing="1"/>
        <w:rPr>
          <w:rFonts w:ascii="Arial" w:hAnsi="Arial" w:cs="Arial"/>
          <w:color w:val="000000"/>
          <w:sz w:val="23"/>
          <w:szCs w:val="23"/>
        </w:rPr>
      </w:pPr>
      <w:r w:rsidRPr="005A3210">
        <w:rPr>
          <w:rFonts w:ascii="Arial" w:hAnsi="Arial" w:cs="Arial"/>
          <w:color w:val="000000"/>
          <w:sz w:val="23"/>
          <w:szCs w:val="23"/>
        </w:rPr>
        <w:t>Bignell, C. and Holligan, C. (2023) ‘</w:t>
      </w:r>
      <w:r w:rsidRPr="005A3210">
        <w:rPr>
          <w:rFonts w:ascii="Arial" w:hAnsi="Arial" w:cs="Arial"/>
          <w:i/>
          <w:iCs/>
          <w:color w:val="000000"/>
          <w:sz w:val="23"/>
          <w:szCs w:val="23"/>
        </w:rPr>
        <w:t>It’s good to Talk: Professional Development through dialogic co-coaching in the primary school classroom in England’</w:t>
      </w:r>
      <w:r w:rsidRPr="005A3210">
        <w:rPr>
          <w:rFonts w:ascii="Arial" w:hAnsi="Arial" w:cs="Arial"/>
          <w:color w:val="000000"/>
          <w:sz w:val="23"/>
          <w:szCs w:val="23"/>
        </w:rPr>
        <w:t>, Education 3-13, pp. 1–15. doi:10.1080/03004279.2023.2206412.</w:t>
      </w:r>
    </w:p>
    <w:p w14:paraId="14731BD4" w14:textId="77777777" w:rsidR="0016191C" w:rsidRPr="005A3210" w:rsidRDefault="0016191C" w:rsidP="0016191C">
      <w:pPr>
        <w:pStyle w:val="NormalWeb"/>
        <w:rPr>
          <w:rFonts w:ascii="Arial" w:hAnsi="Arial" w:cs="Arial"/>
          <w:color w:val="000000"/>
          <w:sz w:val="23"/>
          <w:szCs w:val="23"/>
        </w:rPr>
      </w:pPr>
      <w:r w:rsidRPr="005A3210">
        <w:rPr>
          <w:rFonts w:ascii="Arial" w:hAnsi="Arial" w:cs="Arial"/>
          <w:color w:val="000000"/>
          <w:sz w:val="23"/>
          <w:szCs w:val="23"/>
        </w:rPr>
        <w:t xml:space="preserve">Boliver, V. and Capsada-Munsech, Q. (2021) </w:t>
      </w:r>
      <w:r w:rsidRPr="005A3210">
        <w:rPr>
          <w:rFonts w:ascii="Arial" w:hAnsi="Arial" w:cs="Arial"/>
          <w:i/>
          <w:iCs/>
          <w:color w:val="000000"/>
          <w:sz w:val="23"/>
          <w:szCs w:val="23"/>
        </w:rPr>
        <w:t>‘Does ability grouping affect UK primary school pupils’ enjoyment of Maths and English?’</w:t>
      </w:r>
      <w:r w:rsidRPr="005A3210">
        <w:rPr>
          <w:rFonts w:ascii="Arial" w:hAnsi="Arial" w:cs="Arial"/>
          <w:color w:val="000000"/>
          <w:sz w:val="23"/>
          <w:szCs w:val="23"/>
        </w:rPr>
        <w:t xml:space="preserve">, Research in Social Stratification and Mobility, 76, p. 100629. </w:t>
      </w:r>
      <w:proofErr w:type="gramStart"/>
      <w:r w:rsidRPr="005A3210">
        <w:rPr>
          <w:rFonts w:ascii="Arial" w:hAnsi="Arial" w:cs="Arial"/>
          <w:color w:val="000000"/>
          <w:sz w:val="23"/>
          <w:szCs w:val="23"/>
        </w:rPr>
        <w:t>doi:10.1016/j.rssm</w:t>
      </w:r>
      <w:proofErr w:type="gramEnd"/>
      <w:r w:rsidRPr="005A3210">
        <w:rPr>
          <w:rFonts w:ascii="Arial" w:hAnsi="Arial" w:cs="Arial"/>
          <w:color w:val="000000"/>
          <w:sz w:val="23"/>
          <w:szCs w:val="23"/>
        </w:rPr>
        <w:t>.2021.100629.</w:t>
      </w:r>
    </w:p>
    <w:p w14:paraId="1EFF6235" w14:textId="4B31106F" w:rsidR="0016191C" w:rsidRPr="0007361A" w:rsidRDefault="0016191C" w:rsidP="0016191C">
      <w:pPr>
        <w:pStyle w:val="NormalWeb"/>
        <w:rPr>
          <w:rFonts w:ascii="Arial" w:hAnsi="Arial" w:cs="Arial"/>
          <w:color w:val="000000"/>
          <w:sz w:val="23"/>
          <w:szCs w:val="23"/>
        </w:rPr>
      </w:pPr>
      <w:r w:rsidRPr="005A3210">
        <w:rPr>
          <w:rFonts w:ascii="Arial" w:hAnsi="Arial" w:cs="Arial"/>
          <w:color w:val="000000"/>
          <w:sz w:val="23"/>
          <w:szCs w:val="23"/>
        </w:rPr>
        <w:t>Carvalho, M</w:t>
      </w:r>
      <w:r w:rsidR="0015176F" w:rsidRPr="005A3210">
        <w:rPr>
          <w:rFonts w:ascii="Arial" w:hAnsi="Arial" w:cs="Arial"/>
          <w:color w:val="000000"/>
          <w:sz w:val="23"/>
          <w:szCs w:val="23"/>
        </w:rPr>
        <w:t xml:space="preserve">., Cabral, I., </w:t>
      </w:r>
      <w:proofErr w:type="spellStart"/>
      <w:r w:rsidR="0015176F" w:rsidRPr="005A3210">
        <w:rPr>
          <w:rFonts w:ascii="Arial" w:hAnsi="Arial" w:cs="Arial"/>
          <w:color w:val="000000"/>
          <w:sz w:val="23"/>
          <w:szCs w:val="23"/>
        </w:rPr>
        <w:t>Verdasca</w:t>
      </w:r>
      <w:proofErr w:type="spellEnd"/>
      <w:r w:rsidR="0015176F" w:rsidRPr="005A3210">
        <w:rPr>
          <w:rFonts w:ascii="Arial" w:hAnsi="Arial" w:cs="Arial"/>
          <w:color w:val="000000"/>
          <w:sz w:val="23"/>
          <w:szCs w:val="23"/>
        </w:rPr>
        <w:t>, J. and Alves, J.</w:t>
      </w:r>
      <w:r w:rsidRPr="005A3210">
        <w:rPr>
          <w:rFonts w:ascii="Arial" w:hAnsi="Arial" w:cs="Arial"/>
          <w:color w:val="000000"/>
          <w:sz w:val="23"/>
          <w:szCs w:val="23"/>
        </w:rPr>
        <w:t xml:space="preserve"> (2022) ‘</w:t>
      </w:r>
      <w:r w:rsidRPr="005A3210">
        <w:rPr>
          <w:rFonts w:ascii="Arial" w:hAnsi="Arial" w:cs="Arial"/>
          <w:i/>
          <w:iCs/>
          <w:color w:val="000000"/>
          <w:sz w:val="23"/>
          <w:szCs w:val="23"/>
        </w:rPr>
        <w:t>Strategic Action Plans for School Improvement: An Exploratory Study About Quality Indicators for School Improvement Plan Evaluation’</w:t>
      </w:r>
      <w:r w:rsidRPr="005A3210">
        <w:rPr>
          <w:rFonts w:ascii="Arial" w:hAnsi="Arial" w:cs="Arial"/>
          <w:color w:val="000000"/>
          <w:sz w:val="23"/>
          <w:szCs w:val="23"/>
        </w:rPr>
        <w:t>, Journal of Social Studies Education Research, 13(1).</w:t>
      </w:r>
    </w:p>
    <w:p w14:paraId="46674057" w14:textId="77777777" w:rsidR="0016191C" w:rsidRPr="005A3210" w:rsidRDefault="0016191C" w:rsidP="0016191C">
      <w:pPr>
        <w:pStyle w:val="NormalWeb"/>
        <w:rPr>
          <w:rFonts w:ascii="Arial" w:hAnsi="Arial" w:cs="Arial"/>
          <w:color w:val="000000"/>
          <w:sz w:val="23"/>
          <w:szCs w:val="23"/>
        </w:rPr>
      </w:pPr>
      <w:r w:rsidRPr="005A3210">
        <w:rPr>
          <w:rFonts w:ascii="Arial" w:hAnsi="Arial" w:cs="Arial"/>
          <w:color w:val="000000"/>
          <w:sz w:val="23"/>
          <w:szCs w:val="23"/>
        </w:rPr>
        <w:t xml:space="preserve">Chapman, C. and Sammons, P. (2022) </w:t>
      </w:r>
      <w:r w:rsidRPr="005A3210">
        <w:rPr>
          <w:rFonts w:ascii="Arial" w:hAnsi="Arial" w:cs="Arial"/>
          <w:i/>
          <w:iCs/>
          <w:color w:val="000000"/>
          <w:sz w:val="23"/>
          <w:szCs w:val="23"/>
        </w:rPr>
        <w:t>School Self-evaluation for School Improvement, Education Development Trust</w:t>
      </w:r>
      <w:r w:rsidRPr="005A3210">
        <w:rPr>
          <w:rFonts w:ascii="Arial" w:hAnsi="Arial" w:cs="Arial"/>
          <w:color w:val="000000"/>
          <w:sz w:val="23"/>
          <w:szCs w:val="23"/>
        </w:rPr>
        <w:t xml:space="preserve">. Available at: </w:t>
      </w:r>
      <w:hyperlink r:id="rId7" w:anchor=":~:text=School%20self%2Devaluation%20is%20a,of%20pupil%20and%20professional%20learning" w:history="1">
        <w:r w:rsidRPr="005A3210">
          <w:rPr>
            <w:rStyle w:val="Hyperlink"/>
            <w:rFonts w:ascii="Arial" w:hAnsi="Arial" w:cs="Arial"/>
            <w:sz w:val="23"/>
            <w:szCs w:val="23"/>
          </w:rPr>
          <w:t>https://www.edt.org/research-and-insights/school-self-evaluation-for-school-improvement/#:~:text=School%20self%2Devaluation%20is%20a,of%20pupil%20and%20professional%20learning</w:t>
        </w:r>
      </w:hyperlink>
      <w:r w:rsidRPr="005A3210">
        <w:rPr>
          <w:rFonts w:ascii="Arial" w:hAnsi="Arial" w:cs="Arial"/>
          <w:color w:val="000000"/>
          <w:sz w:val="23"/>
          <w:szCs w:val="23"/>
        </w:rPr>
        <w:t xml:space="preserve"> (Accessed 4 February 2024). </w:t>
      </w:r>
    </w:p>
    <w:p w14:paraId="021C2AD4" w14:textId="77777777" w:rsidR="0016191C" w:rsidRPr="005A3210" w:rsidRDefault="0016191C" w:rsidP="0016191C">
      <w:pPr>
        <w:spacing w:before="100" w:beforeAutospacing="1" w:after="100" w:afterAutospacing="1"/>
        <w:rPr>
          <w:rFonts w:ascii="Arial" w:hAnsi="Arial" w:cs="Arial"/>
          <w:color w:val="000000"/>
          <w:sz w:val="23"/>
          <w:szCs w:val="23"/>
        </w:rPr>
      </w:pPr>
      <w:r w:rsidRPr="005A3210">
        <w:rPr>
          <w:rFonts w:ascii="Arial" w:hAnsi="Arial" w:cs="Arial"/>
          <w:color w:val="000000"/>
          <w:sz w:val="23"/>
          <w:szCs w:val="23"/>
        </w:rPr>
        <w:t xml:space="preserve">Donaldson, G. (2015) Successful Futures – GOV.WALES, </w:t>
      </w:r>
      <w:r w:rsidRPr="005A3210">
        <w:rPr>
          <w:rFonts w:ascii="Arial" w:hAnsi="Arial" w:cs="Arial"/>
          <w:i/>
          <w:iCs/>
          <w:color w:val="000000"/>
          <w:sz w:val="23"/>
          <w:szCs w:val="23"/>
        </w:rPr>
        <w:t>Successful Futures</w:t>
      </w:r>
      <w:r w:rsidRPr="005A3210">
        <w:rPr>
          <w:rFonts w:ascii="Arial" w:hAnsi="Arial" w:cs="Arial"/>
          <w:color w:val="000000"/>
          <w:sz w:val="23"/>
          <w:szCs w:val="23"/>
        </w:rPr>
        <w:t xml:space="preserve">. Available at: </w:t>
      </w:r>
      <w:hyperlink r:id="rId8" w:history="1">
        <w:r w:rsidRPr="005A3210">
          <w:rPr>
            <w:rStyle w:val="Hyperlink"/>
            <w:rFonts w:ascii="Arial" w:hAnsi="Arial" w:cs="Arial"/>
            <w:sz w:val="23"/>
            <w:szCs w:val="23"/>
          </w:rPr>
          <w:t>https://www.gov.wales/sites/default/files/publications/2018-03/succesful-futures-a-summary-of-professor-graham-donaldsons-report.pdf</w:t>
        </w:r>
      </w:hyperlink>
      <w:r w:rsidRPr="005A3210">
        <w:rPr>
          <w:rFonts w:ascii="Arial" w:hAnsi="Arial" w:cs="Arial"/>
          <w:color w:val="000000"/>
          <w:sz w:val="23"/>
          <w:szCs w:val="23"/>
        </w:rPr>
        <w:t xml:space="preserve"> (Accessed: 22 February 2024).</w:t>
      </w:r>
    </w:p>
    <w:p w14:paraId="0DA3C150" w14:textId="77777777" w:rsidR="0016191C" w:rsidRPr="005A3210" w:rsidRDefault="0016191C" w:rsidP="0016191C">
      <w:pPr>
        <w:spacing w:before="100" w:beforeAutospacing="1" w:after="100" w:afterAutospacing="1"/>
        <w:rPr>
          <w:rFonts w:ascii="Arial" w:hAnsi="Arial" w:cs="Arial"/>
          <w:color w:val="000000"/>
          <w:sz w:val="23"/>
          <w:szCs w:val="23"/>
        </w:rPr>
      </w:pPr>
      <w:r w:rsidRPr="005A3210">
        <w:rPr>
          <w:rFonts w:ascii="Arial" w:hAnsi="Arial" w:cs="Arial"/>
          <w:color w:val="000000"/>
          <w:sz w:val="23"/>
          <w:szCs w:val="23"/>
        </w:rPr>
        <w:t>Eikeland, I. and Ohna, S.E. (2022) ‘</w:t>
      </w:r>
      <w:r w:rsidRPr="005A3210">
        <w:rPr>
          <w:rFonts w:ascii="Arial" w:hAnsi="Arial" w:cs="Arial"/>
          <w:i/>
          <w:iCs/>
          <w:color w:val="000000"/>
          <w:sz w:val="23"/>
          <w:szCs w:val="23"/>
        </w:rPr>
        <w:t>Differentiation in education: A Configurative Review’</w:t>
      </w:r>
      <w:r w:rsidRPr="005A3210">
        <w:rPr>
          <w:rFonts w:ascii="Arial" w:hAnsi="Arial" w:cs="Arial"/>
          <w:color w:val="000000"/>
          <w:sz w:val="23"/>
          <w:szCs w:val="23"/>
        </w:rPr>
        <w:t>, Nordic Journal of Studies in Educational Policy, 8(3), pp. 157–170. doi:10.1080/20020317.2022.2039351.</w:t>
      </w:r>
    </w:p>
    <w:p w14:paraId="5E3BD9AD" w14:textId="579900F6" w:rsidR="0016191C" w:rsidRPr="005A3210" w:rsidRDefault="0016191C" w:rsidP="0016191C">
      <w:pPr>
        <w:spacing w:before="100" w:beforeAutospacing="1" w:after="100" w:afterAutospacing="1"/>
        <w:rPr>
          <w:rFonts w:ascii="Arial" w:hAnsi="Arial" w:cs="Arial"/>
          <w:color w:val="000000"/>
          <w:sz w:val="23"/>
          <w:szCs w:val="23"/>
        </w:rPr>
      </w:pPr>
      <w:r w:rsidRPr="005A3210">
        <w:rPr>
          <w:rFonts w:ascii="Arial" w:hAnsi="Arial" w:cs="Arial"/>
          <w:color w:val="000000"/>
          <w:sz w:val="23"/>
          <w:szCs w:val="23"/>
        </w:rPr>
        <w:t>Escobar, I.H. (2019) ‘</w:t>
      </w:r>
      <w:r w:rsidRPr="005A3210">
        <w:rPr>
          <w:rFonts w:ascii="Arial" w:hAnsi="Arial" w:cs="Arial"/>
          <w:i/>
          <w:iCs/>
          <w:color w:val="000000"/>
          <w:sz w:val="23"/>
          <w:szCs w:val="23"/>
        </w:rPr>
        <w:t>School Improvement Plans, a tool to improve the quality of Education’</w:t>
      </w:r>
      <w:r w:rsidRPr="005A3210">
        <w:rPr>
          <w:rFonts w:ascii="Arial" w:hAnsi="Arial" w:cs="Arial"/>
          <w:color w:val="000000"/>
          <w:sz w:val="23"/>
          <w:szCs w:val="23"/>
        </w:rPr>
        <w:t>, </w:t>
      </w:r>
      <w:r w:rsidRPr="005A3210">
        <w:rPr>
          <w:rFonts w:ascii="Arial" w:hAnsi="Arial" w:cs="Arial"/>
          <w:i/>
          <w:iCs/>
          <w:color w:val="000000"/>
          <w:sz w:val="23"/>
          <w:szCs w:val="23"/>
        </w:rPr>
        <w:t>New Trends and Issues Proceedings on Humanities and Social Sciences</w:t>
      </w:r>
      <w:r w:rsidRPr="005A3210">
        <w:rPr>
          <w:rFonts w:ascii="Arial" w:hAnsi="Arial" w:cs="Arial"/>
          <w:color w:val="000000"/>
          <w:sz w:val="23"/>
          <w:szCs w:val="23"/>
        </w:rPr>
        <w:t>, 6(1), pp. 440–450. doi:10.18844/</w:t>
      </w:r>
      <w:proofErr w:type="gramStart"/>
      <w:r w:rsidRPr="005A3210">
        <w:rPr>
          <w:rFonts w:ascii="Arial" w:hAnsi="Arial" w:cs="Arial"/>
          <w:color w:val="000000"/>
          <w:sz w:val="23"/>
          <w:szCs w:val="23"/>
        </w:rPr>
        <w:t>prosoc.v</w:t>
      </w:r>
      <w:proofErr w:type="gramEnd"/>
      <w:r w:rsidRPr="005A3210">
        <w:rPr>
          <w:rFonts w:ascii="Arial" w:hAnsi="Arial" w:cs="Arial"/>
          <w:color w:val="000000"/>
          <w:sz w:val="23"/>
          <w:szCs w:val="23"/>
        </w:rPr>
        <w:t>6i1.4197.</w:t>
      </w:r>
    </w:p>
    <w:p w14:paraId="391ABADC" w14:textId="1BCAE2C5" w:rsidR="0016191C" w:rsidRPr="005A3210" w:rsidRDefault="0016191C" w:rsidP="0016191C">
      <w:pPr>
        <w:spacing w:before="100" w:beforeAutospacing="1" w:after="100" w:afterAutospacing="1"/>
        <w:rPr>
          <w:rFonts w:ascii="Arial" w:hAnsi="Arial" w:cs="Arial"/>
          <w:color w:val="000000"/>
          <w:sz w:val="23"/>
          <w:szCs w:val="23"/>
        </w:rPr>
      </w:pPr>
      <w:r w:rsidRPr="0007361A">
        <w:rPr>
          <w:rFonts w:ascii="Arial" w:hAnsi="Arial" w:cs="Arial"/>
          <w:color w:val="000000"/>
          <w:sz w:val="23"/>
          <w:szCs w:val="23"/>
        </w:rPr>
        <w:t>Estyn (2018) </w:t>
      </w:r>
      <w:r w:rsidRPr="0007361A">
        <w:rPr>
          <w:rFonts w:ascii="Arial" w:hAnsi="Arial" w:cs="Arial"/>
          <w:i/>
          <w:iCs/>
          <w:color w:val="000000"/>
          <w:sz w:val="23"/>
          <w:szCs w:val="23"/>
        </w:rPr>
        <w:t xml:space="preserve">Supporting more able and talented pupils how best to ... - </w:t>
      </w:r>
      <w:r w:rsidR="000B3069" w:rsidRPr="005A3210">
        <w:rPr>
          <w:rFonts w:ascii="Arial" w:hAnsi="Arial" w:cs="Arial"/>
          <w:i/>
          <w:iCs/>
          <w:color w:val="000000"/>
          <w:sz w:val="23"/>
          <w:szCs w:val="23"/>
        </w:rPr>
        <w:t>E</w:t>
      </w:r>
      <w:r w:rsidRPr="0007361A">
        <w:rPr>
          <w:rFonts w:ascii="Arial" w:hAnsi="Arial" w:cs="Arial"/>
          <w:i/>
          <w:iCs/>
          <w:color w:val="000000"/>
          <w:sz w:val="23"/>
          <w:szCs w:val="23"/>
        </w:rPr>
        <w:t>styn</w:t>
      </w:r>
      <w:r w:rsidRPr="0007361A">
        <w:rPr>
          <w:rFonts w:ascii="Arial" w:hAnsi="Arial" w:cs="Arial"/>
          <w:color w:val="000000"/>
          <w:sz w:val="23"/>
          <w:szCs w:val="23"/>
        </w:rPr>
        <w:t>. Available at: https://www.estyn.gov.wales/system/files/2020-07/Supporting%2520MAT%2520pupils%2520En.pdf (Accessed: 26 February 2024).</w:t>
      </w:r>
    </w:p>
    <w:p w14:paraId="517F4ACF" w14:textId="0F0D0CCA" w:rsidR="0016191C" w:rsidRPr="005A3210" w:rsidRDefault="0016191C" w:rsidP="0016191C">
      <w:pPr>
        <w:spacing w:before="100" w:beforeAutospacing="1" w:after="100" w:afterAutospacing="1"/>
        <w:rPr>
          <w:rFonts w:ascii="Arial" w:hAnsi="Arial" w:cs="Arial"/>
          <w:color w:val="000000"/>
          <w:sz w:val="23"/>
          <w:szCs w:val="23"/>
        </w:rPr>
      </w:pPr>
      <w:r w:rsidRPr="005A3210">
        <w:rPr>
          <w:rFonts w:ascii="Arial" w:hAnsi="Arial" w:cs="Arial"/>
          <w:color w:val="000000"/>
          <w:sz w:val="23"/>
          <w:szCs w:val="23"/>
        </w:rPr>
        <w:t>Estyn (2023) </w:t>
      </w:r>
      <w:r w:rsidRPr="005A3210">
        <w:rPr>
          <w:rFonts w:ascii="Arial" w:hAnsi="Arial" w:cs="Arial"/>
          <w:i/>
          <w:iCs/>
          <w:color w:val="000000"/>
          <w:sz w:val="23"/>
          <w:szCs w:val="23"/>
        </w:rPr>
        <w:t>School X</w:t>
      </w:r>
      <w:r w:rsidRPr="005A3210">
        <w:rPr>
          <w:rFonts w:ascii="Arial" w:hAnsi="Arial" w:cs="Arial"/>
          <w:color w:val="000000"/>
          <w:sz w:val="23"/>
          <w:szCs w:val="23"/>
        </w:rPr>
        <w:t>, </w:t>
      </w:r>
      <w:r w:rsidRPr="005A3210">
        <w:rPr>
          <w:rFonts w:ascii="Arial" w:hAnsi="Arial" w:cs="Arial"/>
          <w:i/>
          <w:iCs/>
          <w:color w:val="000000"/>
          <w:sz w:val="23"/>
          <w:szCs w:val="23"/>
        </w:rPr>
        <w:t>Estyn</w:t>
      </w:r>
      <w:r w:rsidRPr="005A3210">
        <w:rPr>
          <w:rFonts w:ascii="Arial" w:hAnsi="Arial" w:cs="Arial"/>
          <w:color w:val="000000"/>
          <w:sz w:val="23"/>
          <w:szCs w:val="23"/>
        </w:rPr>
        <w:t>. Available at: https://www.estyn.gov.wales/provider/674225 (Accessed: 22 February 2024).</w:t>
      </w:r>
    </w:p>
    <w:p w14:paraId="1B65CC94" w14:textId="77777777" w:rsidR="0016191C" w:rsidRPr="005A3210" w:rsidRDefault="0016191C" w:rsidP="0016191C">
      <w:pPr>
        <w:spacing w:before="100" w:beforeAutospacing="1" w:after="100" w:afterAutospacing="1"/>
        <w:rPr>
          <w:rFonts w:ascii="Arial" w:hAnsi="Arial" w:cs="Arial"/>
          <w:color w:val="000000"/>
          <w:sz w:val="23"/>
          <w:szCs w:val="23"/>
        </w:rPr>
      </w:pPr>
      <w:r w:rsidRPr="005A3210">
        <w:rPr>
          <w:rFonts w:ascii="Arial" w:hAnsi="Arial" w:cs="Arial"/>
          <w:color w:val="000000"/>
          <w:sz w:val="23"/>
          <w:szCs w:val="23"/>
        </w:rPr>
        <w:t xml:space="preserve">Guzman, J. (2022) </w:t>
      </w:r>
      <w:r w:rsidRPr="005A3210">
        <w:rPr>
          <w:rFonts w:ascii="Arial" w:hAnsi="Arial" w:cs="Arial"/>
          <w:i/>
          <w:iCs/>
          <w:color w:val="000000"/>
          <w:sz w:val="23"/>
          <w:szCs w:val="23"/>
        </w:rPr>
        <w:t>Stakeholders’ Participation in School Improvement Plan and School Performance of Secondary Schools</w:t>
      </w:r>
      <w:r w:rsidRPr="005A3210">
        <w:rPr>
          <w:rFonts w:ascii="Arial" w:hAnsi="Arial" w:cs="Arial"/>
          <w:color w:val="000000"/>
          <w:sz w:val="23"/>
          <w:szCs w:val="23"/>
        </w:rPr>
        <w:t>, 3(1), pp. 51–66.</w:t>
      </w:r>
    </w:p>
    <w:p w14:paraId="2B661A64" w14:textId="77777777" w:rsidR="0016191C" w:rsidRPr="005A3210" w:rsidRDefault="0016191C" w:rsidP="0016191C">
      <w:pPr>
        <w:spacing w:before="100" w:beforeAutospacing="1" w:after="100" w:afterAutospacing="1"/>
        <w:ind w:left="567" w:hanging="567"/>
        <w:rPr>
          <w:rFonts w:ascii="Arial" w:hAnsi="Arial" w:cs="Arial"/>
          <w:color w:val="000000"/>
          <w:sz w:val="23"/>
          <w:szCs w:val="23"/>
        </w:rPr>
      </w:pPr>
      <w:r w:rsidRPr="00983C81">
        <w:rPr>
          <w:rFonts w:ascii="Arial" w:hAnsi="Arial" w:cs="Arial"/>
          <w:color w:val="000000"/>
          <w:sz w:val="23"/>
          <w:szCs w:val="23"/>
        </w:rPr>
        <w:t>Harpham, M. (2020) </w:t>
      </w:r>
      <w:r w:rsidRPr="00983C81">
        <w:rPr>
          <w:rFonts w:ascii="Arial" w:hAnsi="Arial" w:cs="Arial"/>
          <w:i/>
          <w:iCs/>
          <w:color w:val="000000"/>
          <w:sz w:val="23"/>
          <w:szCs w:val="23"/>
        </w:rPr>
        <w:t>Progress plain and simple</w:t>
      </w:r>
      <w:r w:rsidRPr="00983C81">
        <w:rPr>
          <w:rFonts w:ascii="Arial" w:hAnsi="Arial" w:cs="Arial"/>
          <w:color w:val="000000"/>
          <w:sz w:val="23"/>
          <w:szCs w:val="23"/>
        </w:rPr>
        <w:t> [Preprint]. doi:10.4324/9780429323096.</w:t>
      </w:r>
    </w:p>
    <w:p w14:paraId="070F32E4" w14:textId="712A54FF" w:rsidR="0016191C" w:rsidRPr="005A3210" w:rsidRDefault="0016191C" w:rsidP="0016191C">
      <w:pPr>
        <w:pStyle w:val="NormalWeb"/>
        <w:rPr>
          <w:rFonts w:ascii="Arial" w:hAnsi="Arial" w:cs="Arial"/>
          <w:color w:val="000000"/>
          <w:sz w:val="23"/>
          <w:szCs w:val="23"/>
        </w:rPr>
      </w:pPr>
      <w:r w:rsidRPr="005A3210">
        <w:rPr>
          <w:rFonts w:ascii="Arial" w:hAnsi="Arial" w:cs="Arial"/>
          <w:color w:val="000000"/>
          <w:sz w:val="23"/>
          <w:szCs w:val="23"/>
        </w:rPr>
        <w:t xml:space="preserve">Komariah, A. </w:t>
      </w:r>
      <w:proofErr w:type="spellStart"/>
      <w:r w:rsidR="00520F65" w:rsidRPr="005A3210">
        <w:rPr>
          <w:rFonts w:ascii="Arial" w:hAnsi="Arial" w:cs="Arial"/>
          <w:color w:val="000000"/>
          <w:sz w:val="23"/>
          <w:szCs w:val="23"/>
        </w:rPr>
        <w:t>Kurniatun</w:t>
      </w:r>
      <w:proofErr w:type="spellEnd"/>
      <w:r w:rsidR="00520F65" w:rsidRPr="005A3210">
        <w:rPr>
          <w:rFonts w:ascii="Arial" w:hAnsi="Arial" w:cs="Arial"/>
          <w:color w:val="000000"/>
          <w:sz w:val="23"/>
          <w:szCs w:val="23"/>
        </w:rPr>
        <w:t xml:space="preserve">, T., </w:t>
      </w:r>
      <w:proofErr w:type="spellStart"/>
      <w:r w:rsidR="00520F65" w:rsidRPr="005A3210">
        <w:rPr>
          <w:rFonts w:ascii="Arial" w:hAnsi="Arial" w:cs="Arial"/>
          <w:color w:val="000000"/>
          <w:sz w:val="23"/>
          <w:szCs w:val="23"/>
        </w:rPr>
        <w:t>Kurniady</w:t>
      </w:r>
      <w:proofErr w:type="spellEnd"/>
      <w:r w:rsidR="00520F65" w:rsidRPr="005A3210">
        <w:rPr>
          <w:rFonts w:ascii="Arial" w:hAnsi="Arial" w:cs="Arial"/>
          <w:color w:val="000000"/>
          <w:sz w:val="23"/>
          <w:szCs w:val="23"/>
        </w:rPr>
        <w:t xml:space="preserve">, D., </w:t>
      </w:r>
      <w:proofErr w:type="spellStart"/>
      <w:r w:rsidR="00520F65" w:rsidRPr="005A3210">
        <w:rPr>
          <w:rFonts w:ascii="Arial" w:hAnsi="Arial" w:cs="Arial"/>
          <w:color w:val="000000"/>
          <w:sz w:val="23"/>
          <w:szCs w:val="23"/>
        </w:rPr>
        <w:t>Anggorowati</w:t>
      </w:r>
      <w:proofErr w:type="spellEnd"/>
      <w:r w:rsidR="00520F65" w:rsidRPr="005A3210">
        <w:rPr>
          <w:rFonts w:ascii="Arial" w:hAnsi="Arial" w:cs="Arial"/>
          <w:color w:val="000000"/>
          <w:sz w:val="23"/>
          <w:szCs w:val="23"/>
        </w:rPr>
        <w:t xml:space="preserve">, R., Abdullah, A. and </w:t>
      </w:r>
      <w:proofErr w:type="spellStart"/>
      <w:r w:rsidR="00520F65" w:rsidRPr="005A3210">
        <w:rPr>
          <w:rFonts w:ascii="Arial" w:hAnsi="Arial" w:cs="Arial"/>
          <w:color w:val="000000"/>
          <w:sz w:val="23"/>
          <w:szCs w:val="23"/>
        </w:rPr>
        <w:t>Nandiyanto</w:t>
      </w:r>
      <w:proofErr w:type="spellEnd"/>
      <w:r w:rsidR="00520F65" w:rsidRPr="005A3210">
        <w:rPr>
          <w:rFonts w:ascii="Arial" w:hAnsi="Arial" w:cs="Arial"/>
          <w:color w:val="000000"/>
          <w:sz w:val="23"/>
          <w:szCs w:val="23"/>
        </w:rPr>
        <w:t xml:space="preserve">, A. </w:t>
      </w:r>
      <w:r w:rsidRPr="005A3210">
        <w:rPr>
          <w:rFonts w:ascii="Arial" w:hAnsi="Arial" w:cs="Arial"/>
          <w:color w:val="000000"/>
          <w:sz w:val="23"/>
          <w:szCs w:val="23"/>
        </w:rPr>
        <w:t xml:space="preserve">(2018) </w:t>
      </w:r>
      <w:r w:rsidRPr="005A3210">
        <w:rPr>
          <w:rFonts w:ascii="Arial" w:hAnsi="Arial" w:cs="Arial"/>
          <w:i/>
          <w:iCs/>
          <w:color w:val="000000"/>
          <w:sz w:val="23"/>
          <w:szCs w:val="23"/>
        </w:rPr>
        <w:t>Educational Administration Innovation for Sustainable Development</w:t>
      </w:r>
      <w:r w:rsidRPr="005A3210">
        <w:rPr>
          <w:rFonts w:ascii="Arial" w:hAnsi="Arial" w:cs="Arial"/>
          <w:color w:val="000000"/>
          <w:sz w:val="23"/>
          <w:szCs w:val="23"/>
        </w:rPr>
        <w:t xml:space="preserve">. </w:t>
      </w:r>
      <w:proofErr w:type="spellStart"/>
      <w:r w:rsidRPr="005A3210">
        <w:rPr>
          <w:rFonts w:ascii="Arial" w:hAnsi="Arial" w:cs="Arial"/>
          <w:color w:val="000000"/>
          <w:sz w:val="23"/>
          <w:szCs w:val="23"/>
        </w:rPr>
        <w:t>S.l.</w:t>
      </w:r>
      <w:proofErr w:type="spellEnd"/>
      <w:r w:rsidRPr="005A3210">
        <w:rPr>
          <w:rFonts w:ascii="Arial" w:hAnsi="Arial" w:cs="Arial"/>
          <w:color w:val="000000"/>
          <w:sz w:val="23"/>
          <w:szCs w:val="23"/>
        </w:rPr>
        <w:t>: CRC PRESS.</w:t>
      </w:r>
    </w:p>
    <w:p w14:paraId="6D201005" w14:textId="77777777" w:rsidR="0016191C" w:rsidRPr="005A3210" w:rsidRDefault="0016191C" w:rsidP="0016191C">
      <w:pPr>
        <w:spacing w:before="100" w:beforeAutospacing="1" w:after="100" w:afterAutospacing="1"/>
        <w:rPr>
          <w:rFonts w:ascii="Arial" w:hAnsi="Arial" w:cs="Arial"/>
          <w:color w:val="000000"/>
          <w:sz w:val="23"/>
          <w:szCs w:val="23"/>
        </w:rPr>
      </w:pPr>
      <w:r w:rsidRPr="005A3210">
        <w:rPr>
          <w:rFonts w:ascii="Arial" w:hAnsi="Arial" w:cs="Arial"/>
          <w:color w:val="000000"/>
          <w:sz w:val="23"/>
          <w:szCs w:val="23"/>
        </w:rPr>
        <w:lastRenderedPageBreak/>
        <w:t xml:space="preserve">Loft, P., Long, R. and Danechi, S. (2020) </w:t>
      </w:r>
      <w:r w:rsidRPr="005A3210">
        <w:rPr>
          <w:rFonts w:ascii="Arial" w:hAnsi="Arial" w:cs="Arial"/>
          <w:i/>
          <w:iCs/>
          <w:color w:val="000000"/>
          <w:sz w:val="23"/>
          <w:szCs w:val="23"/>
        </w:rPr>
        <w:t>Support for more able and talented children in Schools</w:t>
      </w:r>
      <w:r w:rsidRPr="005A3210">
        <w:rPr>
          <w:rFonts w:ascii="Arial" w:hAnsi="Arial" w:cs="Arial"/>
          <w:color w:val="000000"/>
          <w:sz w:val="23"/>
          <w:szCs w:val="23"/>
        </w:rPr>
        <w:t xml:space="preserve"> (UK) - house ... Available at: https://commonslibrary.parliament.uk/research-briefings/cbp-9065/ (Accessed: 27 February 2024).</w:t>
      </w:r>
    </w:p>
    <w:p w14:paraId="02137CB1" w14:textId="63F96F49" w:rsidR="0016191C" w:rsidRPr="005A3210" w:rsidRDefault="0016191C" w:rsidP="0016191C">
      <w:pPr>
        <w:rPr>
          <w:rFonts w:ascii="Arial" w:hAnsi="Arial" w:cs="Arial"/>
          <w:sz w:val="23"/>
          <w:szCs w:val="23"/>
        </w:rPr>
      </w:pPr>
      <w:r w:rsidRPr="005A3210">
        <w:rPr>
          <w:rFonts w:ascii="Arial" w:hAnsi="Arial" w:cs="Arial"/>
          <w:color w:val="222222"/>
          <w:sz w:val="23"/>
          <w:szCs w:val="23"/>
          <w:shd w:val="clear" w:color="auto" w:fill="FFFFFF"/>
        </w:rPr>
        <w:t xml:space="preserve">MacQueeney, P., Lewis, E., Fulton, G., Surber, C., Newland, K., Hochstetler, E. and Tilak, S., </w:t>
      </w:r>
      <w:r w:rsidR="002D292E" w:rsidRPr="005A3210">
        <w:rPr>
          <w:rFonts w:ascii="Arial" w:hAnsi="Arial" w:cs="Arial"/>
          <w:color w:val="222222"/>
          <w:sz w:val="23"/>
          <w:szCs w:val="23"/>
          <w:shd w:val="clear" w:color="auto" w:fill="FFFFFF"/>
        </w:rPr>
        <w:t>(</w:t>
      </w:r>
      <w:r w:rsidRPr="005A3210">
        <w:rPr>
          <w:rFonts w:ascii="Arial" w:hAnsi="Arial" w:cs="Arial"/>
          <w:color w:val="222222"/>
          <w:sz w:val="23"/>
          <w:szCs w:val="23"/>
          <w:shd w:val="clear" w:color="auto" w:fill="FFFFFF"/>
        </w:rPr>
        <w:t>2022</w:t>
      </w:r>
      <w:r w:rsidR="002D292E" w:rsidRPr="005A3210">
        <w:rPr>
          <w:rFonts w:ascii="Arial" w:hAnsi="Arial" w:cs="Arial"/>
          <w:color w:val="222222"/>
          <w:sz w:val="23"/>
          <w:szCs w:val="23"/>
          <w:shd w:val="clear" w:color="auto" w:fill="FFFFFF"/>
        </w:rPr>
        <w:t>)</w:t>
      </w:r>
      <w:r w:rsidRPr="005A3210">
        <w:rPr>
          <w:rFonts w:ascii="Arial" w:hAnsi="Arial" w:cs="Arial"/>
          <w:color w:val="222222"/>
          <w:sz w:val="23"/>
          <w:szCs w:val="23"/>
          <w:shd w:val="clear" w:color="auto" w:fill="FFFFFF"/>
        </w:rPr>
        <w:t xml:space="preserve">. </w:t>
      </w:r>
      <w:r w:rsidRPr="005A3210">
        <w:rPr>
          <w:rFonts w:ascii="Arial" w:hAnsi="Arial" w:cs="Arial"/>
          <w:i/>
          <w:iCs/>
          <w:color w:val="222222"/>
          <w:sz w:val="23"/>
          <w:szCs w:val="23"/>
          <w:shd w:val="clear" w:color="auto" w:fill="FFFFFF"/>
        </w:rPr>
        <w:t>Applying Piaget to classroom teaching: Stage development and social learning theory.</w:t>
      </w:r>
      <w:r w:rsidRPr="005A3210">
        <w:rPr>
          <w:rStyle w:val="apple-converted-space"/>
          <w:rFonts w:ascii="Arial" w:hAnsi="Arial" w:cs="Arial"/>
          <w:color w:val="222222"/>
          <w:sz w:val="23"/>
          <w:szCs w:val="23"/>
          <w:shd w:val="clear" w:color="auto" w:fill="FFFFFF"/>
        </w:rPr>
        <w:t> </w:t>
      </w:r>
      <w:r w:rsidRPr="005A3210">
        <w:rPr>
          <w:rFonts w:ascii="Arial" w:hAnsi="Arial" w:cs="Arial"/>
          <w:i/>
          <w:iCs/>
          <w:color w:val="222222"/>
          <w:sz w:val="23"/>
          <w:szCs w:val="23"/>
        </w:rPr>
        <w:t>Theories, strategies and semiotic tools for the classroom: The</w:t>
      </w:r>
      <w:r w:rsidR="00A02F33" w:rsidRPr="005A3210">
        <w:rPr>
          <w:rFonts w:ascii="Arial" w:hAnsi="Arial" w:cs="Arial"/>
          <w:color w:val="222222"/>
          <w:sz w:val="23"/>
          <w:szCs w:val="23"/>
          <w:shd w:val="clear" w:color="auto" w:fill="FFFFFF"/>
        </w:rPr>
        <w:t xml:space="preserve"> Ohio State University </w:t>
      </w:r>
      <w:r w:rsidR="008E4DB3" w:rsidRPr="005A3210">
        <w:rPr>
          <w:rFonts w:ascii="Arial" w:hAnsi="Arial" w:cs="Arial"/>
          <w:color w:val="222222"/>
          <w:sz w:val="23"/>
          <w:szCs w:val="23"/>
          <w:shd w:val="clear" w:color="auto" w:fill="FFFFFF"/>
        </w:rPr>
        <w:t>Libraries</w:t>
      </w:r>
      <w:r w:rsidR="00A02F33" w:rsidRPr="005A3210">
        <w:rPr>
          <w:rFonts w:ascii="Arial" w:hAnsi="Arial" w:cs="Arial"/>
          <w:color w:val="222222"/>
          <w:sz w:val="23"/>
          <w:szCs w:val="23"/>
          <w:shd w:val="clear" w:color="auto" w:fill="FFFFFF"/>
        </w:rPr>
        <w:t xml:space="preserve">. </w:t>
      </w:r>
    </w:p>
    <w:p w14:paraId="40A342EE" w14:textId="77777777" w:rsidR="0016191C" w:rsidRPr="005A3210" w:rsidRDefault="0016191C" w:rsidP="0016191C">
      <w:pPr>
        <w:pStyle w:val="NormalWeb"/>
        <w:rPr>
          <w:rStyle w:val="apple-converted-space"/>
          <w:rFonts w:ascii="Arial" w:hAnsi="Arial" w:cs="Arial"/>
          <w:color w:val="000000"/>
          <w:sz w:val="23"/>
          <w:szCs w:val="23"/>
        </w:rPr>
      </w:pPr>
      <w:r w:rsidRPr="005A3210">
        <w:rPr>
          <w:rFonts w:ascii="Arial" w:hAnsi="Arial" w:cs="Arial"/>
          <w:color w:val="000000"/>
          <w:sz w:val="23"/>
          <w:szCs w:val="23"/>
        </w:rPr>
        <w:t>Main, P. (2021)</w:t>
      </w:r>
      <w:r w:rsidRPr="005A3210">
        <w:rPr>
          <w:rStyle w:val="apple-converted-space"/>
          <w:rFonts w:ascii="Arial" w:hAnsi="Arial" w:cs="Arial"/>
          <w:color w:val="000000"/>
          <w:sz w:val="23"/>
          <w:szCs w:val="23"/>
        </w:rPr>
        <w:t> </w:t>
      </w:r>
      <w:r w:rsidRPr="005A3210">
        <w:rPr>
          <w:rFonts w:ascii="Arial" w:hAnsi="Arial" w:cs="Arial"/>
          <w:i/>
          <w:iCs/>
          <w:color w:val="000000"/>
          <w:sz w:val="23"/>
          <w:szCs w:val="23"/>
        </w:rPr>
        <w:t xml:space="preserve">Jean </w:t>
      </w:r>
      <w:proofErr w:type="spellStart"/>
      <w:r w:rsidRPr="005A3210">
        <w:rPr>
          <w:rFonts w:ascii="Arial" w:hAnsi="Arial" w:cs="Arial"/>
          <w:i/>
          <w:iCs/>
          <w:color w:val="000000"/>
          <w:sz w:val="23"/>
          <w:szCs w:val="23"/>
        </w:rPr>
        <w:t>Piagets</w:t>
      </w:r>
      <w:proofErr w:type="spellEnd"/>
      <w:r w:rsidRPr="005A3210">
        <w:rPr>
          <w:rFonts w:ascii="Arial" w:hAnsi="Arial" w:cs="Arial"/>
          <w:i/>
          <w:iCs/>
          <w:color w:val="000000"/>
          <w:sz w:val="23"/>
          <w:szCs w:val="23"/>
        </w:rPr>
        <w:t xml:space="preserve"> theory of cognitive development</w:t>
      </w:r>
      <w:r w:rsidRPr="005A3210">
        <w:rPr>
          <w:rFonts w:ascii="Arial" w:hAnsi="Arial" w:cs="Arial"/>
          <w:color w:val="000000"/>
          <w:sz w:val="23"/>
          <w:szCs w:val="23"/>
        </w:rPr>
        <w:t>. Available at: https://www.structural-learning.com/post/jean-piagets-theory-of-cognitive-development-and-active-classrooms (Accessed: 15 February 2024).</w:t>
      </w:r>
      <w:r w:rsidRPr="005A3210">
        <w:rPr>
          <w:rStyle w:val="apple-converted-space"/>
          <w:rFonts w:ascii="Arial" w:hAnsi="Arial" w:cs="Arial"/>
          <w:color w:val="000000"/>
          <w:sz w:val="23"/>
          <w:szCs w:val="23"/>
        </w:rPr>
        <w:t> </w:t>
      </w:r>
    </w:p>
    <w:p w14:paraId="524B79E1" w14:textId="77777777" w:rsidR="0016191C" w:rsidRPr="005A3210" w:rsidRDefault="0016191C" w:rsidP="0016191C">
      <w:pPr>
        <w:spacing w:before="100" w:beforeAutospacing="1" w:after="100" w:afterAutospacing="1"/>
        <w:rPr>
          <w:rFonts w:ascii="Arial" w:hAnsi="Arial" w:cs="Arial"/>
          <w:color w:val="000000"/>
          <w:sz w:val="23"/>
          <w:szCs w:val="23"/>
        </w:rPr>
      </w:pPr>
      <w:r w:rsidRPr="00790B2E">
        <w:rPr>
          <w:rFonts w:ascii="Arial" w:hAnsi="Arial" w:cs="Arial"/>
          <w:color w:val="000000"/>
          <w:sz w:val="23"/>
          <w:szCs w:val="23"/>
        </w:rPr>
        <w:t xml:space="preserve">Margolis, A.A. (2020) </w:t>
      </w:r>
      <w:r w:rsidRPr="00790B2E">
        <w:rPr>
          <w:rFonts w:ascii="Arial" w:hAnsi="Arial" w:cs="Arial"/>
          <w:i/>
          <w:iCs/>
          <w:color w:val="000000"/>
          <w:sz w:val="23"/>
          <w:szCs w:val="23"/>
        </w:rPr>
        <w:t>‘Zone of proximal development, scaffolding and teaching practice’</w:t>
      </w:r>
      <w:r w:rsidRPr="00790B2E">
        <w:rPr>
          <w:rFonts w:ascii="Arial" w:hAnsi="Arial" w:cs="Arial"/>
          <w:color w:val="000000"/>
          <w:sz w:val="23"/>
          <w:szCs w:val="23"/>
        </w:rPr>
        <w:t>, </w:t>
      </w:r>
      <w:r w:rsidRPr="00790B2E">
        <w:rPr>
          <w:rFonts w:ascii="Arial" w:hAnsi="Arial" w:cs="Arial"/>
          <w:i/>
          <w:iCs/>
          <w:color w:val="000000"/>
          <w:sz w:val="23"/>
          <w:szCs w:val="23"/>
        </w:rPr>
        <w:t>Cultural-Historical Psychology</w:t>
      </w:r>
      <w:r w:rsidRPr="00790B2E">
        <w:rPr>
          <w:rFonts w:ascii="Arial" w:hAnsi="Arial" w:cs="Arial"/>
          <w:color w:val="000000"/>
          <w:sz w:val="23"/>
          <w:szCs w:val="23"/>
        </w:rPr>
        <w:t>, 16(3), pp. 15–26. doi:10.17759/chp.2020160303.</w:t>
      </w:r>
    </w:p>
    <w:p w14:paraId="348FA047" w14:textId="77777777" w:rsidR="0016191C" w:rsidRPr="005A3210" w:rsidRDefault="0016191C" w:rsidP="0016191C">
      <w:pPr>
        <w:spacing w:before="100" w:beforeAutospacing="1" w:after="100" w:afterAutospacing="1"/>
        <w:rPr>
          <w:rFonts w:ascii="Arial" w:hAnsi="Arial" w:cs="Arial"/>
          <w:color w:val="000000"/>
          <w:sz w:val="23"/>
          <w:szCs w:val="23"/>
        </w:rPr>
      </w:pPr>
      <w:r w:rsidRPr="005A3210">
        <w:rPr>
          <w:rFonts w:ascii="Arial" w:hAnsi="Arial" w:cs="Arial"/>
          <w:color w:val="000000"/>
          <w:sz w:val="23"/>
          <w:szCs w:val="23"/>
        </w:rPr>
        <w:t xml:space="preserve">Mcleod, S. (2024) </w:t>
      </w:r>
      <w:r w:rsidRPr="005A3210">
        <w:rPr>
          <w:rFonts w:ascii="Arial" w:hAnsi="Arial" w:cs="Arial"/>
          <w:i/>
          <w:iCs/>
          <w:color w:val="000000"/>
          <w:sz w:val="23"/>
          <w:szCs w:val="23"/>
        </w:rPr>
        <w:t>Vygotsky’s zone of Proximal Development &amp; Scaffolding Theory in Psychology, Simply Psychology</w:t>
      </w:r>
      <w:r w:rsidRPr="005A3210">
        <w:rPr>
          <w:rFonts w:ascii="Arial" w:hAnsi="Arial" w:cs="Arial"/>
          <w:color w:val="000000"/>
          <w:sz w:val="23"/>
          <w:szCs w:val="23"/>
        </w:rPr>
        <w:t>. Available at: https://www.simplypsychology.org/zone-of-proximal-development.html (Accessed: 27 February 2024).</w:t>
      </w:r>
    </w:p>
    <w:p w14:paraId="0504A115" w14:textId="77777777" w:rsidR="0016191C" w:rsidRPr="005A3210" w:rsidRDefault="0016191C" w:rsidP="0016191C">
      <w:pPr>
        <w:pStyle w:val="NormalWeb"/>
        <w:rPr>
          <w:rFonts w:ascii="Arial" w:hAnsi="Arial" w:cs="Arial"/>
          <w:color w:val="000000"/>
          <w:sz w:val="23"/>
          <w:szCs w:val="23"/>
        </w:rPr>
      </w:pPr>
      <w:r w:rsidRPr="005A3210">
        <w:rPr>
          <w:rFonts w:ascii="Arial" w:hAnsi="Arial" w:cs="Arial"/>
          <w:color w:val="000000"/>
          <w:sz w:val="23"/>
          <w:szCs w:val="23"/>
        </w:rPr>
        <w:t xml:space="preserve">NACE (2021a) </w:t>
      </w:r>
      <w:r w:rsidRPr="005A3210">
        <w:rPr>
          <w:rFonts w:ascii="Arial" w:hAnsi="Arial" w:cs="Arial"/>
          <w:i/>
          <w:iCs/>
          <w:color w:val="000000"/>
          <w:sz w:val="23"/>
          <w:szCs w:val="23"/>
        </w:rPr>
        <w:t>Perspectives on more able</w:t>
      </w:r>
      <w:r w:rsidRPr="005A3210">
        <w:rPr>
          <w:rFonts w:ascii="Arial" w:hAnsi="Arial" w:cs="Arial"/>
          <w:color w:val="000000"/>
          <w:sz w:val="23"/>
          <w:szCs w:val="23"/>
        </w:rPr>
        <w:t xml:space="preserve"> – NACE. Available at: https://www.nace.co.uk/blogpost/1814360/Perspectives-on-more-able (Accessed: 27 February 2024).</w:t>
      </w:r>
    </w:p>
    <w:p w14:paraId="1DA45B94" w14:textId="77777777" w:rsidR="0016191C" w:rsidRPr="005A3210" w:rsidRDefault="0016191C" w:rsidP="0016191C">
      <w:pPr>
        <w:pStyle w:val="NormalWeb"/>
        <w:rPr>
          <w:rStyle w:val="apple-converted-space"/>
          <w:rFonts w:ascii="Arial" w:hAnsi="Arial" w:cs="Arial"/>
          <w:color w:val="000000"/>
          <w:sz w:val="23"/>
          <w:szCs w:val="23"/>
        </w:rPr>
      </w:pPr>
      <w:r w:rsidRPr="005A3210">
        <w:rPr>
          <w:rFonts w:ascii="Arial" w:hAnsi="Arial" w:cs="Arial"/>
          <w:color w:val="000000"/>
          <w:sz w:val="23"/>
          <w:szCs w:val="23"/>
        </w:rPr>
        <w:t>NACE (2021b)</w:t>
      </w:r>
      <w:r w:rsidRPr="005A3210">
        <w:rPr>
          <w:rStyle w:val="apple-converted-space"/>
          <w:rFonts w:ascii="Arial" w:hAnsi="Arial" w:cs="Arial"/>
          <w:color w:val="000000"/>
          <w:sz w:val="23"/>
          <w:szCs w:val="23"/>
        </w:rPr>
        <w:t> </w:t>
      </w:r>
      <w:r w:rsidRPr="005A3210">
        <w:rPr>
          <w:rFonts w:ascii="Arial" w:hAnsi="Arial" w:cs="Arial"/>
          <w:i/>
          <w:iCs/>
          <w:color w:val="000000"/>
          <w:sz w:val="23"/>
          <w:szCs w:val="23"/>
        </w:rPr>
        <w:t xml:space="preserve">More able learners: Key terminology and definitions - </w:t>
      </w:r>
      <w:proofErr w:type="spellStart"/>
      <w:r w:rsidRPr="005A3210">
        <w:rPr>
          <w:rFonts w:ascii="Arial" w:hAnsi="Arial" w:cs="Arial"/>
          <w:i/>
          <w:iCs/>
          <w:color w:val="000000"/>
          <w:sz w:val="23"/>
          <w:szCs w:val="23"/>
        </w:rPr>
        <w:t>nace</w:t>
      </w:r>
      <w:proofErr w:type="spellEnd"/>
      <w:r w:rsidRPr="005A3210">
        <w:rPr>
          <w:rFonts w:ascii="Arial" w:hAnsi="Arial" w:cs="Arial"/>
          <w:color w:val="000000"/>
          <w:sz w:val="23"/>
          <w:szCs w:val="23"/>
        </w:rPr>
        <w:t>. Available at: https://www.nace.co.uk/blogpost/1764156/367215/More-able-learners-key-terminology-and-definitions (Accessed: 29 February 2024).</w:t>
      </w:r>
      <w:r w:rsidRPr="005A3210">
        <w:rPr>
          <w:rStyle w:val="apple-converted-space"/>
          <w:rFonts w:ascii="Arial" w:hAnsi="Arial" w:cs="Arial"/>
          <w:color w:val="000000"/>
          <w:sz w:val="23"/>
          <w:szCs w:val="23"/>
        </w:rPr>
        <w:t> </w:t>
      </w:r>
    </w:p>
    <w:p w14:paraId="4559F20A" w14:textId="77777777" w:rsidR="0016191C" w:rsidRPr="005A3210" w:rsidRDefault="0016191C" w:rsidP="0016191C">
      <w:pPr>
        <w:pStyle w:val="NormalWeb"/>
        <w:rPr>
          <w:rStyle w:val="apple-converted-space"/>
          <w:rFonts w:ascii="Arial" w:hAnsi="Arial" w:cs="Arial"/>
          <w:color w:val="000000"/>
          <w:sz w:val="23"/>
          <w:szCs w:val="23"/>
        </w:rPr>
      </w:pPr>
      <w:r w:rsidRPr="005A3210">
        <w:rPr>
          <w:rFonts w:ascii="Arial" w:hAnsi="Arial" w:cs="Arial"/>
          <w:color w:val="000000"/>
          <w:sz w:val="23"/>
          <w:szCs w:val="23"/>
        </w:rPr>
        <w:t>Norden, J. (2024)</w:t>
      </w:r>
      <w:r w:rsidRPr="005A3210">
        <w:rPr>
          <w:rStyle w:val="apple-converted-space"/>
          <w:rFonts w:ascii="Arial" w:hAnsi="Arial" w:cs="Arial"/>
          <w:color w:val="000000"/>
          <w:sz w:val="23"/>
          <w:szCs w:val="23"/>
        </w:rPr>
        <w:t> </w:t>
      </w:r>
      <w:r w:rsidRPr="005A3210">
        <w:rPr>
          <w:rFonts w:ascii="Arial" w:hAnsi="Arial" w:cs="Arial"/>
          <w:i/>
          <w:iCs/>
          <w:color w:val="000000"/>
          <w:sz w:val="23"/>
          <w:szCs w:val="23"/>
        </w:rPr>
        <w:t>Schools face ‘Crossing Red Lines’ with budget cuts</w:t>
      </w:r>
      <w:r w:rsidRPr="005A3210">
        <w:rPr>
          <w:rFonts w:ascii="Arial" w:hAnsi="Arial" w:cs="Arial"/>
          <w:color w:val="000000"/>
          <w:sz w:val="23"/>
          <w:szCs w:val="23"/>
        </w:rPr>
        <w:t>,</w:t>
      </w:r>
      <w:r w:rsidRPr="005A3210">
        <w:rPr>
          <w:rStyle w:val="apple-converted-space"/>
          <w:rFonts w:ascii="Arial" w:hAnsi="Arial" w:cs="Arial"/>
          <w:color w:val="000000"/>
          <w:sz w:val="23"/>
          <w:szCs w:val="23"/>
        </w:rPr>
        <w:t> </w:t>
      </w:r>
      <w:proofErr w:type="spellStart"/>
      <w:r w:rsidRPr="005A3210">
        <w:rPr>
          <w:rFonts w:ascii="Arial" w:hAnsi="Arial" w:cs="Arial"/>
          <w:i/>
          <w:iCs/>
          <w:color w:val="000000"/>
          <w:sz w:val="23"/>
          <w:szCs w:val="23"/>
        </w:rPr>
        <w:t>Tes</w:t>
      </w:r>
      <w:proofErr w:type="spellEnd"/>
      <w:r w:rsidRPr="005A3210">
        <w:rPr>
          <w:rFonts w:ascii="Arial" w:hAnsi="Arial" w:cs="Arial"/>
          <w:i/>
          <w:iCs/>
          <w:color w:val="000000"/>
          <w:sz w:val="23"/>
          <w:szCs w:val="23"/>
        </w:rPr>
        <w:t xml:space="preserve"> Magazine</w:t>
      </w:r>
      <w:r w:rsidRPr="005A3210">
        <w:rPr>
          <w:rFonts w:ascii="Arial" w:hAnsi="Arial" w:cs="Arial"/>
          <w:color w:val="000000"/>
          <w:sz w:val="23"/>
          <w:szCs w:val="23"/>
        </w:rPr>
        <w:t>. Available at: https://www.tes.com/magazine/news/general/school-funding-budget-cuts-run-out-of-money (Accessed: 29 February 2024).</w:t>
      </w:r>
      <w:r w:rsidRPr="005A3210">
        <w:rPr>
          <w:rStyle w:val="apple-converted-space"/>
          <w:rFonts w:ascii="Arial" w:hAnsi="Arial" w:cs="Arial"/>
          <w:color w:val="000000"/>
          <w:sz w:val="23"/>
          <w:szCs w:val="23"/>
        </w:rPr>
        <w:t> </w:t>
      </w:r>
    </w:p>
    <w:p w14:paraId="26A74918" w14:textId="77777777" w:rsidR="0016191C" w:rsidRPr="005A3210" w:rsidRDefault="0016191C" w:rsidP="0016191C">
      <w:pPr>
        <w:pStyle w:val="NormalWeb"/>
        <w:rPr>
          <w:rStyle w:val="apple-converted-space"/>
          <w:rFonts w:ascii="Arial" w:hAnsi="Arial" w:cs="Arial"/>
          <w:color w:val="000000"/>
          <w:sz w:val="23"/>
          <w:szCs w:val="23"/>
        </w:rPr>
      </w:pPr>
      <w:r w:rsidRPr="005A3210">
        <w:rPr>
          <w:rFonts w:ascii="Arial" w:hAnsi="Arial" w:cs="Arial"/>
          <w:color w:val="000000"/>
          <w:sz w:val="23"/>
          <w:szCs w:val="23"/>
        </w:rPr>
        <w:t>Roberts, J.L. and Inman, T.F. (2023)</w:t>
      </w:r>
      <w:r w:rsidRPr="005A3210">
        <w:rPr>
          <w:rStyle w:val="apple-converted-space"/>
          <w:rFonts w:ascii="Arial" w:hAnsi="Arial" w:cs="Arial"/>
          <w:color w:val="000000"/>
          <w:sz w:val="23"/>
          <w:szCs w:val="23"/>
        </w:rPr>
        <w:t> </w:t>
      </w:r>
      <w:r w:rsidRPr="005A3210">
        <w:rPr>
          <w:rFonts w:ascii="Arial" w:hAnsi="Arial" w:cs="Arial"/>
          <w:i/>
          <w:iCs/>
          <w:color w:val="000000"/>
          <w:sz w:val="23"/>
          <w:szCs w:val="23"/>
        </w:rPr>
        <w:t xml:space="preserve">Strategies for differentiating instruction: </w:t>
      </w:r>
      <w:proofErr w:type="gramStart"/>
      <w:r w:rsidRPr="005A3210">
        <w:rPr>
          <w:rFonts w:ascii="Arial" w:hAnsi="Arial" w:cs="Arial"/>
          <w:i/>
          <w:iCs/>
          <w:color w:val="000000"/>
          <w:sz w:val="23"/>
          <w:szCs w:val="23"/>
        </w:rPr>
        <w:t>Best</w:t>
      </w:r>
      <w:proofErr w:type="gramEnd"/>
      <w:r w:rsidRPr="005A3210">
        <w:rPr>
          <w:rFonts w:ascii="Arial" w:hAnsi="Arial" w:cs="Arial"/>
          <w:i/>
          <w:iCs/>
          <w:color w:val="000000"/>
          <w:sz w:val="23"/>
          <w:szCs w:val="23"/>
        </w:rPr>
        <w:t xml:space="preserve"> practices for the classroom</w:t>
      </w:r>
      <w:r w:rsidRPr="005A3210">
        <w:rPr>
          <w:rFonts w:ascii="Arial" w:hAnsi="Arial" w:cs="Arial"/>
          <w:color w:val="000000"/>
          <w:sz w:val="23"/>
          <w:szCs w:val="23"/>
        </w:rPr>
        <w:t>. London: Routledge.</w:t>
      </w:r>
      <w:r w:rsidRPr="005A3210">
        <w:rPr>
          <w:rStyle w:val="apple-converted-space"/>
          <w:rFonts w:ascii="Arial" w:hAnsi="Arial" w:cs="Arial"/>
          <w:color w:val="000000"/>
          <w:sz w:val="23"/>
          <w:szCs w:val="23"/>
        </w:rPr>
        <w:t> </w:t>
      </w:r>
    </w:p>
    <w:p w14:paraId="7AABE0ED" w14:textId="77777777" w:rsidR="0016191C" w:rsidRPr="005A3210" w:rsidRDefault="0016191C" w:rsidP="0016191C">
      <w:pPr>
        <w:pStyle w:val="NormalWeb"/>
        <w:rPr>
          <w:rFonts w:ascii="Arial" w:hAnsi="Arial" w:cs="Arial"/>
          <w:color w:val="000000"/>
          <w:sz w:val="23"/>
          <w:szCs w:val="23"/>
        </w:rPr>
      </w:pPr>
      <w:r w:rsidRPr="005A3210">
        <w:rPr>
          <w:rFonts w:ascii="Arial" w:hAnsi="Arial" w:cs="Arial"/>
          <w:color w:val="000000"/>
          <w:sz w:val="23"/>
          <w:szCs w:val="23"/>
        </w:rPr>
        <w:t xml:space="preserve">Scarparolo, G. and MacKinnon, S. (2022) </w:t>
      </w:r>
      <w:r w:rsidRPr="005A3210">
        <w:rPr>
          <w:rFonts w:ascii="Arial" w:hAnsi="Arial" w:cs="Arial"/>
          <w:i/>
          <w:iCs/>
          <w:color w:val="000000"/>
          <w:sz w:val="23"/>
          <w:szCs w:val="23"/>
        </w:rPr>
        <w:t>‘Student Voice as part of differentiated instruction: Students’ perspectives’</w:t>
      </w:r>
      <w:r w:rsidRPr="005A3210">
        <w:rPr>
          <w:rFonts w:ascii="Arial" w:hAnsi="Arial" w:cs="Arial"/>
          <w:color w:val="000000"/>
          <w:sz w:val="23"/>
          <w:szCs w:val="23"/>
        </w:rPr>
        <w:t>, Educational Review, pp. 1–18. doi:10.1080/00131911.2022.2047617.</w:t>
      </w:r>
    </w:p>
    <w:p w14:paraId="2EE0E1AE" w14:textId="77777777" w:rsidR="0016191C" w:rsidRPr="005A3210" w:rsidRDefault="0016191C" w:rsidP="0016191C">
      <w:pPr>
        <w:pStyle w:val="NormalWeb"/>
        <w:rPr>
          <w:rStyle w:val="apple-converted-space"/>
          <w:rFonts w:ascii="Arial" w:hAnsi="Arial" w:cs="Arial"/>
          <w:color w:val="000000"/>
          <w:sz w:val="23"/>
          <w:szCs w:val="23"/>
        </w:rPr>
      </w:pPr>
      <w:r w:rsidRPr="005A3210">
        <w:rPr>
          <w:rFonts w:ascii="Arial" w:hAnsi="Arial" w:cs="Arial"/>
          <w:color w:val="000000"/>
          <w:sz w:val="23"/>
          <w:szCs w:val="23"/>
        </w:rPr>
        <w:t xml:space="preserve">Shabani, K., Khatib, M. and </w:t>
      </w:r>
      <w:proofErr w:type="spellStart"/>
      <w:r w:rsidRPr="005A3210">
        <w:rPr>
          <w:rFonts w:ascii="Arial" w:hAnsi="Arial" w:cs="Arial"/>
          <w:color w:val="000000"/>
          <w:sz w:val="23"/>
          <w:szCs w:val="23"/>
        </w:rPr>
        <w:t>Ebadi</w:t>
      </w:r>
      <w:proofErr w:type="spellEnd"/>
      <w:r w:rsidRPr="005A3210">
        <w:rPr>
          <w:rFonts w:ascii="Arial" w:hAnsi="Arial" w:cs="Arial"/>
          <w:color w:val="000000"/>
          <w:sz w:val="23"/>
          <w:szCs w:val="23"/>
        </w:rPr>
        <w:t>, S. (2010) ‘</w:t>
      </w:r>
      <w:r w:rsidRPr="005A3210">
        <w:rPr>
          <w:rFonts w:ascii="Arial" w:hAnsi="Arial" w:cs="Arial"/>
          <w:i/>
          <w:iCs/>
          <w:color w:val="000000"/>
          <w:sz w:val="23"/>
          <w:szCs w:val="23"/>
        </w:rPr>
        <w:t>Vygotsky’s zone of Proximal Development: Instructional Implications and teachers’ professional development’</w:t>
      </w:r>
      <w:r w:rsidRPr="005A3210">
        <w:rPr>
          <w:rFonts w:ascii="Arial" w:hAnsi="Arial" w:cs="Arial"/>
          <w:color w:val="000000"/>
          <w:sz w:val="23"/>
          <w:szCs w:val="23"/>
        </w:rPr>
        <w:t>,</w:t>
      </w:r>
      <w:r w:rsidRPr="005A3210">
        <w:rPr>
          <w:rStyle w:val="apple-converted-space"/>
          <w:rFonts w:ascii="Arial" w:hAnsi="Arial" w:cs="Arial"/>
          <w:color w:val="000000"/>
          <w:sz w:val="23"/>
          <w:szCs w:val="23"/>
        </w:rPr>
        <w:t> </w:t>
      </w:r>
      <w:r w:rsidRPr="005A3210">
        <w:rPr>
          <w:rFonts w:ascii="Arial" w:hAnsi="Arial" w:cs="Arial"/>
          <w:i/>
          <w:iCs/>
          <w:color w:val="000000"/>
          <w:sz w:val="23"/>
          <w:szCs w:val="23"/>
        </w:rPr>
        <w:t>English Language Teaching</w:t>
      </w:r>
      <w:r w:rsidRPr="005A3210">
        <w:rPr>
          <w:rFonts w:ascii="Arial" w:hAnsi="Arial" w:cs="Arial"/>
          <w:color w:val="000000"/>
          <w:sz w:val="23"/>
          <w:szCs w:val="23"/>
        </w:rPr>
        <w:t>, 3(4). doi:10.5539/</w:t>
      </w:r>
      <w:proofErr w:type="gramStart"/>
      <w:r w:rsidRPr="005A3210">
        <w:rPr>
          <w:rFonts w:ascii="Arial" w:hAnsi="Arial" w:cs="Arial"/>
          <w:color w:val="000000"/>
          <w:sz w:val="23"/>
          <w:szCs w:val="23"/>
        </w:rPr>
        <w:t>elt.v</w:t>
      </w:r>
      <w:proofErr w:type="gramEnd"/>
      <w:r w:rsidRPr="005A3210">
        <w:rPr>
          <w:rFonts w:ascii="Arial" w:hAnsi="Arial" w:cs="Arial"/>
          <w:color w:val="000000"/>
          <w:sz w:val="23"/>
          <w:szCs w:val="23"/>
        </w:rPr>
        <w:t>3n4p237.</w:t>
      </w:r>
      <w:r w:rsidRPr="005A3210">
        <w:rPr>
          <w:rStyle w:val="apple-converted-space"/>
          <w:rFonts w:ascii="Arial" w:hAnsi="Arial" w:cs="Arial"/>
          <w:color w:val="000000"/>
          <w:sz w:val="23"/>
          <w:szCs w:val="23"/>
        </w:rPr>
        <w:t> </w:t>
      </w:r>
    </w:p>
    <w:p w14:paraId="043E942D" w14:textId="77777777" w:rsidR="0016191C" w:rsidRPr="005A3210" w:rsidRDefault="0016191C" w:rsidP="0016191C">
      <w:pPr>
        <w:pStyle w:val="NormalWeb"/>
        <w:rPr>
          <w:rStyle w:val="apple-converted-space"/>
          <w:rFonts w:ascii="Arial" w:hAnsi="Arial" w:cs="Arial"/>
          <w:color w:val="000000"/>
          <w:sz w:val="23"/>
          <w:szCs w:val="23"/>
        </w:rPr>
      </w:pPr>
      <w:r w:rsidRPr="005A3210">
        <w:rPr>
          <w:rFonts w:ascii="Arial" w:hAnsi="Arial" w:cs="Arial"/>
          <w:color w:val="000000"/>
          <w:sz w:val="23"/>
          <w:szCs w:val="23"/>
        </w:rPr>
        <w:t>Shepherd, C. (2021)</w:t>
      </w:r>
      <w:r w:rsidRPr="005A3210">
        <w:rPr>
          <w:rStyle w:val="apple-converted-space"/>
          <w:rFonts w:ascii="Arial" w:hAnsi="Arial" w:cs="Arial"/>
          <w:color w:val="000000"/>
          <w:sz w:val="23"/>
          <w:szCs w:val="23"/>
        </w:rPr>
        <w:t> </w:t>
      </w:r>
      <w:r w:rsidRPr="005A3210">
        <w:rPr>
          <w:rFonts w:ascii="Arial" w:hAnsi="Arial" w:cs="Arial"/>
          <w:i/>
          <w:iCs/>
          <w:color w:val="000000"/>
          <w:sz w:val="23"/>
          <w:szCs w:val="23"/>
        </w:rPr>
        <w:t>More able learners: Key terminology and definitions -</w:t>
      </w:r>
      <w:r w:rsidRPr="005A3210">
        <w:rPr>
          <w:rStyle w:val="apple-converted-space"/>
          <w:rFonts w:ascii="Arial" w:hAnsi="Arial" w:cs="Arial"/>
          <w:color w:val="000000"/>
          <w:sz w:val="23"/>
          <w:szCs w:val="23"/>
        </w:rPr>
        <w:t> </w:t>
      </w:r>
      <w:r w:rsidRPr="005A3210">
        <w:rPr>
          <w:rFonts w:ascii="Arial" w:hAnsi="Arial" w:cs="Arial"/>
          <w:i/>
          <w:iCs/>
          <w:color w:val="000000"/>
          <w:sz w:val="23"/>
          <w:szCs w:val="23"/>
        </w:rPr>
        <w:t>NACE</w:t>
      </w:r>
      <w:r w:rsidRPr="005A3210">
        <w:rPr>
          <w:rFonts w:ascii="Arial" w:hAnsi="Arial" w:cs="Arial"/>
          <w:color w:val="000000"/>
          <w:sz w:val="23"/>
          <w:szCs w:val="23"/>
        </w:rPr>
        <w:t>. Available at: https://www.nace.co.uk/blogpost/1764156/367215/More-able-learners-key-terminology-and-definitions (Accessed: 27 February 2024).</w:t>
      </w:r>
      <w:r w:rsidRPr="005A3210">
        <w:rPr>
          <w:rStyle w:val="apple-converted-space"/>
          <w:rFonts w:ascii="Arial" w:hAnsi="Arial" w:cs="Arial"/>
          <w:color w:val="000000"/>
          <w:sz w:val="23"/>
          <w:szCs w:val="23"/>
        </w:rPr>
        <w:t> </w:t>
      </w:r>
    </w:p>
    <w:p w14:paraId="6FC72C28" w14:textId="77777777" w:rsidR="0016191C" w:rsidRPr="005A3210" w:rsidRDefault="0016191C" w:rsidP="0016191C">
      <w:pPr>
        <w:pStyle w:val="NormalWeb"/>
        <w:rPr>
          <w:rStyle w:val="apple-converted-space"/>
          <w:rFonts w:ascii="Arial" w:hAnsi="Arial" w:cs="Arial"/>
          <w:color w:val="000000"/>
          <w:sz w:val="23"/>
          <w:szCs w:val="23"/>
        </w:rPr>
      </w:pPr>
      <w:r w:rsidRPr="005A3210">
        <w:rPr>
          <w:rFonts w:ascii="Arial" w:hAnsi="Arial" w:cs="Arial"/>
          <w:color w:val="000000"/>
          <w:sz w:val="23"/>
          <w:szCs w:val="23"/>
        </w:rPr>
        <w:t>Sherrington, T. (2022)</w:t>
      </w:r>
      <w:r w:rsidRPr="005A3210">
        <w:rPr>
          <w:rStyle w:val="apple-converted-space"/>
          <w:rFonts w:ascii="Arial" w:hAnsi="Arial" w:cs="Arial"/>
          <w:color w:val="000000"/>
          <w:sz w:val="23"/>
          <w:szCs w:val="23"/>
        </w:rPr>
        <w:t> </w:t>
      </w:r>
      <w:r w:rsidRPr="005A3210">
        <w:rPr>
          <w:rFonts w:ascii="Arial" w:hAnsi="Arial" w:cs="Arial"/>
          <w:i/>
          <w:iCs/>
          <w:color w:val="000000"/>
          <w:sz w:val="23"/>
          <w:szCs w:val="23"/>
        </w:rPr>
        <w:t>Coaching in pairs and triads: Time-efficient, collaborative, rigorous, motivating.</w:t>
      </w:r>
      <w:r w:rsidRPr="005A3210">
        <w:rPr>
          <w:rFonts w:ascii="Arial" w:hAnsi="Arial" w:cs="Arial"/>
          <w:color w:val="000000"/>
          <w:sz w:val="23"/>
          <w:szCs w:val="23"/>
        </w:rPr>
        <w:t>,</w:t>
      </w:r>
      <w:r w:rsidRPr="005A3210">
        <w:rPr>
          <w:rStyle w:val="apple-converted-space"/>
          <w:rFonts w:ascii="Arial" w:hAnsi="Arial" w:cs="Arial"/>
          <w:color w:val="000000"/>
          <w:sz w:val="23"/>
          <w:szCs w:val="23"/>
        </w:rPr>
        <w:t> </w:t>
      </w:r>
      <w:proofErr w:type="spellStart"/>
      <w:r w:rsidRPr="005A3210">
        <w:rPr>
          <w:rFonts w:ascii="Arial" w:hAnsi="Arial" w:cs="Arial"/>
          <w:i/>
          <w:iCs/>
          <w:color w:val="000000"/>
          <w:sz w:val="23"/>
          <w:szCs w:val="23"/>
        </w:rPr>
        <w:t>teacherhead</w:t>
      </w:r>
      <w:proofErr w:type="spellEnd"/>
      <w:r w:rsidRPr="005A3210">
        <w:rPr>
          <w:rFonts w:ascii="Arial" w:hAnsi="Arial" w:cs="Arial"/>
          <w:color w:val="000000"/>
          <w:sz w:val="23"/>
          <w:szCs w:val="23"/>
        </w:rPr>
        <w:t>. Available at: https://teacherhead.com/2022/02/28/coaching-in-pairs-and-triads-time-efficient-collaborative-rigorous-motivating/ (Accessed: 29 February 2024).</w:t>
      </w:r>
      <w:r w:rsidRPr="005A3210">
        <w:rPr>
          <w:rStyle w:val="apple-converted-space"/>
          <w:rFonts w:ascii="Arial" w:hAnsi="Arial" w:cs="Arial"/>
          <w:color w:val="000000"/>
          <w:sz w:val="23"/>
          <w:szCs w:val="23"/>
        </w:rPr>
        <w:t> </w:t>
      </w:r>
    </w:p>
    <w:p w14:paraId="46F5E202" w14:textId="77777777" w:rsidR="0016191C" w:rsidRPr="005A3210" w:rsidRDefault="0016191C" w:rsidP="0016191C">
      <w:pPr>
        <w:spacing w:before="100" w:beforeAutospacing="1" w:after="100" w:afterAutospacing="1"/>
        <w:rPr>
          <w:rFonts w:ascii="Arial" w:hAnsi="Arial" w:cs="Arial"/>
          <w:color w:val="000000"/>
          <w:sz w:val="23"/>
          <w:szCs w:val="23"/>
        </w:rPr>
      </w:pPr>
      <w:r w:rsidRPr="00CF0F96">
        <w:rPr>
          <w:rFonts w:ascii="Arial" w:hAnsi="Arial" w:cs="Arial"/>
          <w:color w:val="000000"/>
          <w:sz w:val="23"/>
          <w:szCs w:val="23"/>
        </w:rPr>
        <w:lastRenderedPageBreak/>
        <w:t>Stodter, A. (2017) ‘</w:t>
      </w:r>
      <w:r w:rsidRPr="00CF0F96">
        <w:rPr>
          <w:rFonts w:ascii="Arial" w:hAnsi="Arial" w:cs="Arial"/>
          <w:i/>
          <w:iCs/>
          <w:color w:val="000000"/>
          <w:sz w:val="23"/>
          <w:szCs w:val="23"/>
        </w:rPr>
        <w:t>Learning in sports coaching: Theory and application’</w:t>
      </w:r>
      <w:r w:rsidRPr="00CF0F96">
        <w:rPr>
          <w:rFonts w:ascii="Arial" w:hAnsi="Arial" w:cs="Arial"/>
          <w:color w:val="000000"/>
          <w:sz w:val="23"/>
          <w:szCs w:val="23"/>
        </w:rPr>
        <w:t>, </w:t>
      </w:r>
      <w:r w:rsidRPr="00CF0F96">
        <w:rPr>
          <w:rFonts w:ascii="Arial" w:hAnsi="Arial" w:cs="Arial"/>
          <w:i/>
          <w:iCs/>
          <w:color w:val="000000"/>
          <w:sz w:val="23"/>
          <w:szCs w:val="23"/>
        </w:rPr>
        <w:t>Sports Coaching Review</w:t>
      </w:r>
      <w:r w:rsidRPr="00CF0F96">
        <w:rPr>
          <w:rFonts w:ascii="Arial" w:hAnsi="Arial" w:cs="Arial"/>
          <w:color w:val="000000"/>
          <w:sz w:val="23"/>
          <w:szCs w:val="23"/>
        </w:rPr>
        <w:t>, pp. 1–4. doi:10.1080/21640629.2017.1414424.</w:t>
      </w:r>
    </w:p>
    <w:p w14:paraId="61EC3AB8" w14:textId="77777777" w:rsidR="0016191C" w:rsidRPr="005A3210" w:rsidRDefault="0016191C" w:rsidP="0016191C">
      <w:pPr>
        <w:spacing w:before="100" w:beforeAutospacing="1" w:after="100" w:afterAutospacing="1"/>
        <w:rPr>
          <w:rFonts w:ascii="Arial" w:hAnsi="Arial" w:cs="Arial"/>
          <w:color w:val="000000"/>
          <w:sz w:val="23"/>
          <w:szCs w:val="23"/>
        </w:rPr>
      </w:pPr>
      <w:r w:rsidRPr="005A3210">
        <w:rPr>
          <w:rFonts w:ascii="Arial" w:hAnsi="Arial" w:cs="Arial"/>
          <w:color w:val="000000"/>
          <w:sz w:val="23"/>
          <w:szCs w:val="23"/>
        </w:rPr>
        <w:t>The Welsh Government (2015</w:t>
      </w:r>
      <w:r w:rsidRPr="005A3210">
        <w:rPr>
          <w:rFonts w:ascii="Arial" w:hAnsi="Arial" w:cs="Arial"/>
          <w:i/>
          <w:iCs/>
          <w:color w:val="000000"/>
          <w:sz w:val="23"/>
          <w:szCs w:val="23"/>
        </w:rPr>
        <w:t>) Review to identify more able and talented provision across ..., Review to identify more able and talented provision across Wales</w:t>
      </w:r>
      <w:r w:rsidRPr="005A3210">
        <w:rPr>
          <w:rFonts w:ascii="Arial" w:hAnsi="Arial" w:cs="Arial"/>
          <w:color w:val="000000"/>
          <w:sz w:val="23"/>
          <w:szCs w:val="23"/>
        </w:rPr>
        <w:t>. Available at: https://www.gov.wales/sites/default/files/publications/2018-02/review-to-identify-more-able-and-talented-provision-across-wales.pdf (Accessed: 26 February 2024).</w:t>
      </w:r>
    </w:p>
    <w:p w14:paraId="3E95966F" w14:textId="77777777" w:rsidR="0016191C" w:rsidRPr="005A3210" w:rsidRDefault="0016191C" w:rsidP="0016191C">
      <w:pPr>
        <w:pStyle w:val="NormalWeb"/>
        <w:rPr>
          <w:rFonts w:ascii="Arial" w:hAnsi="Arial" w:cs="Arial"/>
          <w:color w:val="000000"/>
          <w:sz w:val="23"/>
          <w:szCs w:val="23"/>
        </w:rPr>
      </w:pPr>
      <w:r w:rsidRPr="005A3210">
        <w:rPr>
          <w:rFonts w:ascii="Arial" w:hAnsi="Arial" w:cs="Arial"/>
          <w:color w:val="000000"/>
          <w:sz w:val="23"/>
          <w:szCs w:val="23"/>
        </w:rPr>
        <w:t xml:space="preserve">Welsh Government (2014) </w:t>
      </w:r>
      <w:r w:rsidRPr="005A3210">
        <w:rPr>
          <w:rFonts w:ascii="Arial" w:hAnsi="Arial" w:cs="Arial"/>
          <w:i/>
          <w:iCs/>
          <w:color w:val="000000"/>
          <w:sz w:val="23"/>
          <w:szCs w:val="23"/>
        </w:rPr>
        <w:t>School Development Plans Guidance Document</w:t>
      </w:r>
      <w:r w:rsidRPr="005A3210">
        <w:rPr>
          <w:rFonts w:ascii="Arial" w:hAnsi="Arial" w:cs="Arial"/>
          <w:color w:val="000000"/>
          <w:sz w:val="23"/>
          <w:szCs w:val="23"/>
        </w:rPr>
        <w:t xml:space="preserve"> - </w:t>
      </w:r>
      <w:proofErr w:type="gramStart"/>
      <w:r w:rsidRPr="005A3210">
        <w:rPr>
          <w:rFonts w:ascii="Arial" w:hAnsi="Arial" w:cs="Arial"/>
          <w:color w:val="000000"/>
          <w:sz w:val="23"/>
          <w:szCs w:val="23"/>
        </w:rPr>
        <w:t>gov.wales</w:t>
      </w:r>
      <w:proofErr w:type="gramEnd"/>
      <w:r w:rsidRPr="005A3210">
        <w:rPr>
          <w:rFonts w:ascii="Arial" w:hAnsi="Arial" w:cs="Arial"/>
          <w:color w:val="000000"/>
          <w:sz w:val="23"/>
          <w:szCs w:val="23"/>
        </w:rPr>
        <w:t>. Available at: https://www.gov.wales/sites/default/files/publications/2018-03/school-development-plans.pdf (Accessed: 28 February 2024).</w:t>
      </w:r>
    </w:p>
    <w:p w14:paraId="0BB90841" w14:textId="6BA7B737" w:rsidR="0016191C" w:rsidRPr="005A3210" w:rsidRDefault="0016191C" w:rsidP="0016191C">
      <w:pPr>
        <w:pStyle w:val="NormalWeb"/>
        <w:rPr>
          <w:rFonts w:ascii="Arial" w:hAnsi="Arial" w:cs="Arial"/>
          <w:color w:val="000000"/>
          <w:sz w:val="23"/>
          <w:szCs w:val="23"/>
        </w:rPr>
      </w:pPr>
      <w:r w:rsidRPr="005A3210">
        <w:rPr>
          <w:rFonts w:ascii="Arial" w:hAnsi="Arial" w:cs="Arial"/>
          <w:color w:val="000000"/>
          <w:sz w:val="23"/>
          <w:szCs w:val="23"/>
        </w:rPr>
        <w:t>Welsh Government (2016</w:t>
      </w:r>
      <w:r w:rsidRPr="005A3210">
        <w:rPr>
          <w:rFonts w:ascii="Arial" w:hAnsi="Arial" w:cs="Arial"/>
          <w:i/>
          <w:iCs/>
          <w:color w:val="000000"/>
          <w:sz w:val="23"/>
          <w:szCs w:val="23"/>
        </w:rPr>
        <w:t>) School Development Plans</w:t>
      </w:r>
      <w:r w:rsidRPr="005A3210">
        <w:rPr>
          <w:rFonts w:ascii="Arial" w:hAnsi="Arial" w:cs="Arial"/>
          <w:color w:val="000000"/>
          <w:sz w:val="23"/>
          <w:szCs w:val="23"/>
        </w:rPr>
        <w:t xml:space="preserve"> - GOV.WALES. Available at: https://www.gov.wales/sites/default/files/publications/2018-03/28-school-development-plans.pdf (Accessed: 28 February 2024).</w:t>
      </w:r>
    </w:p>
    <w:p w14:paraId="547E569E" w14:textId="77777777" w:rsidR="0016191C" w:rsidRPr="005A3210" w:rsidRDefault="0016191C" w:rsidP="0016191C">
      <w:pPr>
        <w:pStyle w:val="NormalWeb"/>
        <w:rPr>
          <w:rFonts w:ascii="Arial" w:hAnsi="Arial" w:cs="Arial"/>
          <w:color w:val="000000"/>
          <w:sz w:val="23"/>
          <w:szCs w:val="23"/>
        </w:rPr>
      </w:pPr>
      <w:r w:rsidRPr="005A3210">
        <w:rPr>
          <w:rFonts w:ascii="Arial" w:hAnsi="Arial" w:cs="Arial"/>
          <w:color w:val="000000"/>
          <w:sz w:val="23"/>
          <w:szCs w:val="23"/>
        </w:rPr>
        <w:t xml:space="preserve">Welsh Government (2022a) </w:t>
      </w:r>
      <w:r w:rsidRPr="005A3210">
        <w:rPr>
          <w:rFonts w:ascii="Arial" w:hAnsi="Arial" w:cs="Arial"/>
          <w:i/>
          <w:iCs/>
          <w:color w:val="000000"/>
          <w:sz w:val="23"/>
          <w:szCs w:val="23"/>
        </w:rPr>
        <w:t>Protecting children’s rights</w:t>
      </w:r>
      <w:r w:rsidRPr="005A3210">
        <w:rPr>
          <w:rFonts w:ascii="Arial" w:hAnsi="Arial" w:cs="Arial"/>
          <w:color w:val="000000"/>
          <w:sz w:val="23"/>
          <w:szCs w:val="23"/>
        </w:rPr>
        <w:t xml:space="preserve"> - </w:t>
      </w:r>
      <w:proofErr w:type="gramStart"/>
      <w:r w:rsidRPr="005A3210">
        <w:rPr>
          <w:rFonts w:ascii="Arial" w:hAnsi="Arial" w:cs="Arial"/>
          <w:color w:val="000000"/>
          <w:sz w:val="23"/>
          <w:szCs w:val="23"/>
        </w:rPr>
        <w:t>gov.wales</w:t>
      </w:r>
      <w:proofErr w:type="gramEnd"/>
      <w:r w:rsidRPr="005A3210">
        <w:rPr>
          <w:rFonts w:ascii="Arial" w:hAnsi="Arial" w:cs="Arial"/>
          <w:color w:val="000000"/>
          <w:sz w:val="23"/>
          <w:szCs w:val="23"/>
        </w:rPr>
        <w:t>. Available at: https://www.gov.wales/sites/default/files/publications/2022-09/un-convention-rights-child-welsh-government-young-persons-report-2022.pdf (Accessed: 28 February 2024).</w:t>
      </w:r>
    </w:p>
    <w:p w14:paraId="0DCDBD4C" w14:textId="77777777" w:rsidR="0016191C" w:rsidRPr="005A3210" w:rsidRDefault="0016191C" w:rsidP="0016191C">
      <w:pPr>
        <w:pStyle w:val="NormalWeb"/>
        <w:rPr>
          <w:rFonts w:ascii="Arial" w:hAnsi="Arial" w:cs="Arial"/>
          <w:color w:val="000000"/>
          <w:sz w:val="23"/>
          <w:szCs w:val="23"/>
        </w:rPr>
      </w:pPr>
      <w:r w:rsidRPr="005A3210">
        <w:rPr>
          <w:rFonts w:ascii="Arial" w:hAnsi="Arial" w:cs="Arial"/>
          <w:color w:val="000000"/>
          <w:sz w:val="23"/>
          <w:szCs w:val="23"/>
        </w:rPr>
        <w:t xml:space="preserve">Welsh Government (2022b) </w:t>
      </w:r>
      <w:r w:rsidRPr="005A3210">
        <w:rPr>
          <w:rFonts w:ascii="Arial" w:hAnsi="Arial" w:cs="Arial"/>
          <w:i/>
          <w:iCs/>
          <w:color w:val="000000"/>
          <w:sz w:val="23"/>
          <w:szCs w:val="23"/>
        </w:rPr>
        <w:t>School improvement guidance</w:t>
      </w:r>
      <w:r w:rsidRPr="005A3210">
        <w:rPr>
          <w:rFonts w:ascii="Arial" w:hAnsi="Arial" w:cs="Arial"/>
          <w:color w:val="000000"/>
          <w:sz w:val="23"/>
          <w:szCs w:val="23"/>
        </w:rPr>
        <w:t>: Framework for evaluation, improvement and accountability, Hwb. Available at: https://hwb.gov.wales/evaluation-improvement-and-accountability/school-improvement-guidance-framework-for-evaluation-improvement-and-accountability (Accessed: 28 February 2024).</w:t>
      </w:r>
    </w:p>
    <w:p w14:paraId="28E3D48B" w14:textId="77777777" w:rsidR="0016191C" w:rsidRPr="005A3210" w:rsidRDefault="0016191C" w:rsidP="0016191C">
      <w:pPr>
        <w:spacing w:before="100" w:beforeAutospacing="1" w:after="100" w:afterAutospacing="1"/>
        <w:rPr>
          <w:rFonts w:ascii="Arial" w:hAnsi="Arial" w:cs="Arial"/>
          <w:color w:val="000000"/>
          <w:sz w:val="23"/>
          <w:szCs w:val="23"/>
        </w:rPr>
      </w:pPr>
      <w:r w:rsidRPr="005A3210">
        <w:rPr>
          <w:rFonts w:ascii="Arial" w:hAnsi="Arial" w:cs="Arial"/>
          <w:color w:val="000000"/>
          <w:sz w:val="23"/>
          <w:szCs w:val="23"/>
        </w:rPr>
        <w:t xml:space="preserve">Yousef, N.T. and Mahameed, M.I. (2022) </w:t>
      </w:r>
      <w:r w:rsidRPr="005A3210">
        <w:rPr>
          <w:rFonts w:ascii="Arial" w:hAnsi="Arial" w:cs="Arial"/>
          <w:i/>
          <w:iCs/>
          <w:color w:val="000000"/>
          <w:sz w:val="23"/>
          <w:szCs w:val="23"/>
        </w:rPr>
        <w:t>‘Reading Yeats’s “A prayer for my daughter” in light of Lev Vygotsky’s sociocultural theory of learning’</w:t>
      </w:r>
      <w:r w:rsidRPr="005A3210">
        <w:rPr>
          <w:rFonts w:ascii="Arial" w:hAnsi="Arial" w:cs="Arial"/>
          <w:color w:val="000000"/>
          <w:sz w:val="23"/>
          <w:szCs w:val="23"/>
        </w:rPr>
        <w:t>, Theory and Practice in Language Studies, 12(2), pp. 241–247. doi:10.17507/tpls.1202.04.</w:t>
      </w:r>
    </w:p>
    <w:p w14:paraId="475D9A5C" w14:textId="68F82152" w:rsidR="0016191C" w:rsidRPr="005A3210" w:rsidRDefault="0016191C" w:rsidP="0016191C">
      <w:pPr>
        <w:pStyle w:val="NormalWeb"/>
        <w:rPr>
          <w:rStyle w:val="apple-converted-space"/>
          <w:rFonts w:ascii="Arial" w:hAnsi="Arial" w:cs="Arial"/>
          <w:color w:val="000000"/>
          <w:sz w:val="23"/>
          <w:szCs w:val="23"/>
        </w:rPr>
      </w:pPr>
      <w:proofErr w:type="spellStart"/>
      <w:r w:rsidRPr="005A3210">
        <w:rPr>
          <w:rFonts w:ascii="Arial" w:hAnsi="Arial" w:cs="Arial"/>
          <w:color w:val="000000"/>
          <w:sz w:val="23"/>
          <w:szCs w:val="23"/>
        </w:rPr>
        <w:t>Yulianti</w:t>
      </w:r>
      <w:proofErr w:type="spellEnd"/>
      <w:r w:rsidRPr="005A3210">
        <w:rPr>
          <w:rFonts w:ascii="Arial" w:hAnsi="Arial" w:cs="Arial"/>
          <w:color w:val="000000"/>
          <w:sz w:val="23"/>
          <w:szCs w:val="23"/>
        </w:rPr>
        <w:t xml:space="preserve">, </w:t>
      </w:r>
      <w:r w:rsidR="00857A64" w:rsidRPr="005A3210">
        <w:rPr>
          <w:rFonts w:ascii="Arial" w:hAnsi="Arial" w:cs="Arial"/>
          <w:color w:val="000000"/>
          <w:sz w:val="23"/>
          <w:szCs w:val="23"/>
        </w:rPr>
        <w:t>K.,</w:t>
      </w:r>
      <w:r w:rsidRPr="005A3210">
        <w:rPr>
          <w:rStyle w:val="apple-converted-space"/>
          <w:rFonts w:ascii="Arial" w:hAnsi="Arial" w:cs="Arial"/>
          <w:color w:val="000000"/>
          <w:sz w:val="23"/>
          <w:szCs w:val="23"/>
        </w:rPr>
        <w:t> </w:t>
      </w:r>
      <w:proofErr w:type="spellStart"/>
      <w:r w:rsidR="00E1540E" w:rsidRPr="005A3210">
        <w:rPr>
          <w:rStyle w:val="apple-converted-space"/>
          <w:rFonts w:ascii="Arial" w:hAnsi="Arial" w:cs="Arial"/>
          <w:color w:val="000000"/>
          <w:sz w:val="23"/>
          <w:szCs w:val="23"/>
        </w:rPr>
        <w:t>Denessen</w:t>
      </w:r>
      <w:proofErr w:type="spellEnd"/>
      <w:r w:rsidR="00E1540E" w:rsidRPr="005A3210">
        <w:rPr>
          <w:rStyle w:val="apple-converted-space"/>
          <w:rFonts w:ascii="Arial" w:hAnsi="Arial" w:cs="Arial"/>
          <w:color w:val="000000"/>
          <w:sz w:val="23"/>
          <w:szCs w:val="23"/>
        </w:rPr>
        <w:t xml:space="preserve">, E., Droop, M. and </w:t>
      </w:r>
      <w:proofErr w:type="spellStart"/>
      <w:r w:rsidR="00E1540E" w:rsidRPr="005A3210">
        <w:rPr>
          <w:rStyle w:val="apple-converted-space"/>
          <w:rFonts w:ascii="Arial" w:hAnsi="Arial" w:cs="Arial"/>
          <w:color w:val="000000"/>
          <w:sz w:val="23"/>
          <w:szCs w:val="23"/>
        </w:rPr>
        <w:t>Verrman</w:t>
      </w:r>
      <w:proofErr w:type="spellEnd"/>
      <w:r w:rsidR="00E1540E" w:rsidRPr="005A3210">
        <w:rPr>
          <w:rStyle w:val="apple-converted-space"/>
          <w:rFonts w:ascii="Arial" w:hAnsi="Arial" w:cs="Arial"/>
          <w:color w:val="000000"/>
          <w:sz w:val="23"/>
          <w:szCs w:val="23"/>
        </w:rPr>
        <w:t xml:space="preserve">, G. </w:t>
      </w:r>
      <w:r w:rsidRPr="005A3210">
        <w:rPr>
          <w:rFonts w:ascii="Arial" w:hAnsi="Arial" w:cs="Arial"/>
          <w:color w:val="000000"/>
          <w:sz w:val="23"/>
          <w:szCs w:val="23"/>
        </w:rPr>
        <w:t>(2020) ‘</w:t>
      </w:r>
      <w:r w:rsidRPr="005A3210">
        <w:rPr>
          <w:rFonts w:ascii="Arial" w:hAnsi="Arial" w:cs="Arial"/>
          <w:i/>
          <w:iCs/>
          <w:color w:val="000000"/>
          <w:sz w:val="23"/>
          <w:szCs w:val="23"/>
        </w:rPr>
        <w:t>School efforts to promote parental involvement: The contributions of school leaders and teachers’</w:t>
      </w:r>
      <w:r w:rsidRPr="005A3210">
        <w:rPr>
          <w:rFonts w:ascii="Arial" w:hAnsi="Arial" w:cs="Arial"/>
          <w:color w:val="000000"/>
          <w:sz w:val="23"/>
          <w:szCs w:val="23"/>
        </w:rPr>
        <w:t>,</w:t>
      </w:r>
      <w:r w:rsidRPr="005A3210">
        <w:rPr>
          <w:rStyle w:val="apple-converted-space"/>
          <w:rFonts w:ascii="Arial" w:hAnsi="Arial" w:cs="Arial"/>
          <w:color w:val="000000"/>
          <w:sz w:val="23"/>
          <w:szCs w:val="23"/>
        </w:rPr>
        <w:t> </w:t>
      </w:r>
      <w:r w:rsidRPr="005A3210">
        <w:rPr>
          <w:rFonts w:ascii="Arial" w:hAnsi="Arial" w:cs="Arial"/>
          <w:i/>
          <w:iCs/>
          <w:color w:val="000000"/>
          <w:sz w:val="23"/>
          <w:szCs w:val="23"/>
        </w:rPr>
        <w:t>Educational Studies</w:t>
      </w:r>
      <w:r w:rsidRPr="005A3210">
        <w:rPr>
          <w:rFonts w:ascii="Arial" w:hAnsi="Arial" w:cs="Arial"/>
          <w:color w:val="000000"/>
          <w:sz w:val="23"/>
          <w:szCs w:val="23"/>
        </w:rPr>
        <w:t>, 48(1), pp. 98–113. doi:10.1080/03055698.2020.1740978.</w:t>
      </w:r>
      <w:r w:rsidRPr="005A3210">
        <w:rPr>
          <w:rStyle w:val="apple-converted-space"/>
          <w:rFonts w:ascii="Arial" w:hAnsi="Arial" w:cs="Arial"/>
          <w:color w:val="000000"/>
          <w:sz w:val="23"/>
          <w:szCs w:val="23"/>
        </w:rPr>
        <w:t> </w:t>
      </w:r>
    </w:p>
    <w:p w14:paraId="1444D188" w14:textId="77777777" w:rsidR="006D58D3" w:rsidRDefault="006D58D3" w:rsidP="00B00BFC">
      <w:pPr>
        <w:pStyle w:val="NormalWeb"/>
        <w:ind w:left="567" w:hanging="567"/>
        <w:rPr>
          <w:color w:val="000000"/>
        </w:rPr>
      </w:pPr>
    </w:p>
    <w:p w14:paraId="4F810B55" w14:textId="77777777" w:rsidR="00B00BFC" w:rsidRDefault="00B00BFC" w:rsidP="00BD6A4C">
      <w:pPr>
        <w:pStyle w:val="NormalWeb"/>
        <w:ind w:left="567" w:hanging="567"/>
        <w:rPr>
          <w:color w:val="000000"/>
        </w:rPr>
      </w:pPr>
    </w:p>
    <w:p w14:paraId="61272656" w14:textId="77777777" w:rsidR="00FF139C" w:rsidRPr="00FF139C" w:rsidRDefault="00FF139C" w:rsidP="00FF139C">
      <w:pPr>
        <w:spacing w:before="100" w:beforeAutospacing="1" w:after="100" w:afterAutospacing="1"/>
      </w:pPr>
    </w:p>
    <w:sectPr w:rsidR="00FF139C" w:rsidRPr="00FF139C" w:rsidSect="00E80B08">
      <w:head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0C5F8" w14:textId="77777777" w:rsidR="007A1834" w:rsidRDefault="007A1834" w:rsidP="00337E2B">
      <w:r>
        <w:separator/>
      </w:r>
    </w:p>
  </w:endnote>
  <w:endnote w:type="continuationSeparator" w:id="0">
    <w:p w14:paraId="22508252" w14:textId="77777777" w:rsidR="007A1834" w:rsidRDefault="007A1834" w:rsidP="00337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4C274" w14:textId="77777777" w:rsidR="007A1834" w:rsidRDefault="007A1834" w:rsidP="00337E2B">
      <w:r>
        <w:separator/>
      </w:r>
    </w:p>
  </w:footnote>
  <w:footnote w:type="continuationSeparator" w:id="0">
    <w:p w14:paraId="41956D03" w14:textId="77777777" w:rsidR="007A1834" w:rsidRDefault="007A1834" w:rsidP="00337E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C4D1B" w14:textId="543B8B4E" w:rsidR="00337E2B" w:rsidRPr="00337E2B" w:rsidRDefault="00337E2B" w:rsidP="00337E2B">
    <w:pPr>
      <w:pStyle w:val="Header"/>
      <w:tabs>
        <w:tab w:val="clear" w:pos="4513"/>
        <w:tab w:val="clear" w:pos="9026"/>
        <w:tab w:val="left" w:pos="8136"/>
      </w:tabs>
      <w:rPr>
        <w:rFonts w:asciiTheme="majorHAnsi" w:hAnsiTheme="majorHAnsi" w:cstheme="majorHAnsi"/>
      </w:rPr>
    </w:pPr>
    <w:r w:rsidRPr="00337E2B">
      <w:rPr>
        <w:rFonts w:asciiTheme="majorHAnsi" w:hAnsiTheme="majorHAnsi" w:cstheme="majorHAnsi"/>
      </w:rPr>
      <w:t>ECAD700</w:t>
    </w:r>
    <w:r>
      <w:rPr>
        <w:rFonts w:asciiTheme="majorHAnsi" w:hAnsiTheme="majorHAnsi" w:cstheme="majorHAnsi"/>
      </w:rPr>
      <w:t>3                                                                                                     Student Number:2205934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F004D2"/>
    <w:multiLevelType w:val="hybridMultilevel"/>
    <w:tmpl w:val="28163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FE7275"/>
    <w:multiLevelType w:val="hybridMultilevel"/>
    <w:tmpl w:val="8E54A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262194">
    <w:abstractNumId w:val="1"/>
  </w:num>
  <w:num w:numId="2" w16cid:durableId="1558859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39C"/>
    <w:rsid w:val="00001FFD"/>
    <w:rsid w:val="00002D41"/>
    <w:rsid w:val="00005E46"/>
    <w:rsid w:val="00006E87"/>
    <w:rsid w:val="0000770A"/>
    <w:rsid w:val="00010F71"/>
    <w:rsid w:val="00015F99"/>
    <w:rsid w:val="000166F5"/>
    <w:rsid w:val="000253DE"/>
    <w:rsid w:val="00026007"/>
    <w:rsid w:val="00037568"/>
    <w:rsid w:val="00044B11"/>
    <w:rsid w:val="000450B6"/>
    <w:rsid w:val="00053FFB"/>
    <w:rsid w:val="0005454E"/>
    <w:rsid w:val="000603FE"/>
    <w:rsid w:val="00063CFD"/>
    <w:rsid w:val="00064E7F"/>
    <w:rsid w:val="00065227"/>
    <w:rsid w:val="00067442"/>
    <w:rsid w:val="0007361A"/>
    <w:rsid w:val="0007400E"/>
    <w:rsid w:val="00075667"/>
    <w:rsid w:val="00076BB8"/>
    <w:rsid w:val="000847AC"/>
    <w:rsid w:val="0008561A"/>
    <w:rsid w:val="00090F69"/>
    <w:rsid w:val="000918AE"/>
    <w:rsid w:val="000954DE"/>
    <w:rsid w:val="000957FB"/>
    <w:rsid w:val="00095E07"/>
    <w:rsid w:val="00097748"/>
    <w:rsid w:val="000A41EA"/>
    <w:rsid w:val="000A719D"/>
    <w:rsid w:val="000A72E7"/>
    <w:rsid w:val="000B2924"/>
    <w:rsid w:val="000B3069"/>
    <w:rsid w:val="000B5E1C"/>
    <w:rsid w:val="000D08C8"/>
    <w:rsid w:val="000D67D7"/>
    <w:rsid w:val="000D742D"/>
    <w:rsid w:val="000E1BCD"/>
    <w:rsid w:val="000E24AE"/>
    <w:rsid w:val="000E7211"/>
    <w:rsid w:val="000F361E"/>
    <w:rsid w:val="000F3C12"/>
    <w:rsid w:val="000F7110"/>
    <w:rsid w:val="000F781A"/>
    <w:rsid w:val="00102882"/>
    <w:rsid w:val="00103354"/>
    <w:rsid w:val="001118F6"/>
    <w:rsid w:val="0011416D"/>
    <w:rsid w:val="0011564E"/>
    <w:rsid w:val="00120280"/>
    <w:rsid w:val="00120601"/>
    <w:rsid w:val="00120DF3"/>
    <w:rsid w:val="00121E61"/>
    <w:rsid w:val="00122E81"/>
    <w:rsid w:val="0013474F"/>
    <w:rsid w:val="001413D6"/>
    <w:rsid w:val="001424EE"/>
    <w:rsid w:val="00146C61"/>
    <w:rsid w:val="0015176F"/>
    <w:rsid w:val="00153E0C"/>
    <w:rsid w:val="00155238"/>
    <w:rsid w:val="00155D4B"/>
    <w:rsid w:val="0015655E"/>
    <w:rsid w:val="00160DFE"/>
    <w:rsid w:val="0016191C"/>
    <w:rsid w:val="001623A7"/>
    <w:rsid w:val="001662D0"/>
    <w:rsid w:val="00166396"/>
    <w:rsid w:val="00167712"/>
    <w:rsid w:val="00172CA7"/>
    <w:rsid w:val="001753F4"/>
    <w:rsid w:val="00181EF9"/>
    <w:rsid w:val="00184E61"/>
    <w:rsid w:val="00185C2D"/>
    <w:rsid w:val="00186057"/>
    <w:rsid w:val="00186DB8"/>
    <w:rsid w:val="00192DC2"/>
    <w:rsid w:val="00193317"/>
    <w:rsid w:val="001A4458"/>
    <w:rsid w:val="001A4CF9"/>
    <w:rsid w:val="001A6798"/>
    <w:rsid w:val="001B2A23"/>
    <w:rsid w:val="001C13B1"/>
    <w:rsid w:val="001C784B"/>
    <w:rsid w:val="001D1B4E"/>
    <w:rsid w:val="001D33A0"/>
    <w:rsid w:val="001D500A"/>
    <w:rsid w:val="001E4D06"/>
    <w:rsid w:val="001E7559"/>
    <w:rsid w:val="001F1FA1"/>
    <w:rsid w:val="001F226C"/>
    <w:rsid w:val="001F3C51"/>
    <w:rsid w:val="001F662F"/>
    <w:rsid w:val="001F66AE"/>
    <w:rsid w:val="001F77EA"/>
    <w:rsid w:val="00203F9F"/>
    <w:rsid w:val="002042E5"/>
    <w:rsid w:val="002043CC"/>
    <w:rsid w:val="002074F3"/>
    <w:rsid w:val="002109B2"/>
    <w:rsid w:val="00211B91"/>
    <w:rsid w:val="0021315A"/>
    <w:rsid w:val="0021754E"/>
    <w:rsid w:val="002238DF"/>
    <w:rsid w:val="00230658"/>
    <w:rsid w:val="002340B7"/>
    <w:rsid w:val="00236E93"/>
    <w:rsid w:val="00237548"/>
    <w:rsid w:val="002375B0"/>
    <w:rsid w:val="002426DE"/>
    <w:rsid w:val="00242E93"/>
    <w:rsid w:val="00252250"/>
    <w:rsid w:val="002548B0"/>
    <w:rsid w:val="002563A0"/>
    <w:rsid w:val="00260F63"/>
    <w:rsid w:val="0026344A"/>
    <w:rsid w:val="0026574C"/>
    <w:rsid w:val="00266E17"/>
    <w:rsid w:val="00293054"/>
    <w:rsid w:val="002A14D4"/>
    <w:rsid w:val="002A4D81"/>
    <w:rsid w:val="002A51E9"/>
    <w:rsid w:val="002A5A00"/>
    <w:rsid w:val="002C0C09"/>
    <w:rsid w:val="002C3B4D"/>
    <w:rsid w:val="002C4890"/>
    <w:rsid w:val="002C55C8"/>
    <w:rsid w:val="002C5778"/>
    <w:rsid w:val="002D292E"/>
    <w:rsid w:val="002D351B"/>
    <w:rsid w:val="002D4BB6"/>
    <w:rsid w:val="002D794B"/>
    <w:rsid w:val="002E0AF0"/>
    <w:rsid w:val="002E22D6"/>
    <w:rsid w:val="002F265C"/>
    <w:rsid w:val="002F4BBB"/>
    <w:rsid w:val="002F61DF"/>
    <w:rsid w:val="002F78C6"/>
    <w:rsid w:val="00302194"/>
    <w:rsid w:val="00303D4C"/>
    <w:rsid w:val="00304B15"/>
    <w:rsid w:val="00311C65"/>
    <w:rsid w:val="00313949"/>
    <w:rsid w:val="00314309"/>
    <w:rsid w:val="0031547D"/>
    <w:rsid w:val="00317ABE"/>
    <w:rsid w:val="00321044"/>
    <w:rsid w:val="003216DF"/>
    <w:rsid w:val="0032441E"/>
    <w:rsid w:val="0032469F"/>
    <w:rsid w:val="00324811"/>
    <w:rsid w:val="00326D47"/>
    <w:rsid w:val="00327F8C"/>
    <w:rsid w:val="00337E2B"/>
    <w:rsid w:val="00353796"/>
    <w:rsid w:val="00362C15"/>
    <w:rsid w:val="00364851"/>
    <w:rsid w:val="003662DB"/>
    <w:rsid w:val="00367A26"/>
    <w:rsid w:val="00367CE6"/>
    <w:rsid w:val="003707EC"/>
    <w:rsid w:val="00371561"/>
    <w:rsid w:val="0037745E"/>
    <w:rsid w:val="00380575"/>
    <w:rsid w:val="00386B19"/>
    <w:rsid w:val="00390E6B"/>
    <w:rsid w:val="00392BDA"/>
    <w:rsid w:val="0039402D"/>
    <w:rsid w:val="00397BB7"/>
    <w:rsid w:val="003A2F50"/>
    <w:rsid w:val="003B227F"/>
    <w:rsid w:val="003B2C39"/>
    <w:rsid w:val="003B3645"/>
    <w:rsid w:val="003B66A8"/>
    <w:rsid w:val="003B6BE3"/>
    <w:rsid w:val="003C5F14"/>
    <w:rsid w:val="003D192F"/>
    <w:rsid w:val="003D6357"/>
    <w:rsid w:val="003D72B8"/>
    <w:rsid w:val="003E1A1F"/>
    <w:rsid w:val="003E2AC6"/>
    <w:rsid w:val="003E32D8"/>
    <w:rsid w:val="003E6332"/>
    <w:rsid w:val="003F1581"/>
    <w:rsid w:val="003F16BE"/>
    <w:rsid w:val="003F2C88"/>
    <w:rsid w:val="003F44FF"/>
    <w:rsid w:val="003F4705"/>
    <w:rsid w:val="003F73E2"/>
    <w:rsid w:val="003F7774"/>
    <w:rsid w:val="00405BD7"/>
    <w:rsid w:val="0040662B"/>
    <w:rsid w:val="004126E0"/>
    <w:rsid w:val="00413C2C"/>
    <w:rsid w:val="0042175C"/>
    <w:rsid w:val="0043637C"/>
    <w:rsid w:val="00436E95"/>
    <w:rsid w:val="004377BB"/>
    <w:rsid w:val="00440865"/>
    <w:rsid w:val="004418C3"/>
    <w:rsid w:val="00441C50"/>
    <w:rsid w:val="00446D19"/>
    <w:rsid w:val="00447A36"/>
    <w:rsid w:val="004503D5"/>
    <w:rsid w:val="00451B91"/>
    <w:rsid w:val="00455907"/>
    <w:rsid w:val="004564B3"/>
    <w:rsid w:val="004577BA"/>
    <w:rsid w:val="00462490"/>
    <w:rsid w:val="00464516"/>
    <w:rsid w:val="00466E30"/>
    <w:rsid w:val="00471E34"/>
    <w:rsid w:val="00476E84"/>
    <w:rsid w:val="00482F42"/>
    <w:rsid w:val="00486CEE"/>
    <w:rsid w:val="0048727D"/>
    <w:rsid w:val="00497E62"/>
    <w:rsid w:val="004A0084"/>
    <w:rsid w:val="004A021C"/>
    <w:rsid w:val="004A14B9"/>
    <w:rsid w:val="004A5813"/>
    <w:rsid w:val="004A5C73"/>
    <w:rsid w:val="004B3CCD"/>
    <w:rsid w:val="004B713F"/>
    <w:rsid w:val="004B7F63"/>
    <w:rsid w:val="004C06E5"/>
    <w:rsid w:val="004C46AA"/>
    <w:rsid w:val="004C52B2"/>
    <w:rsid w:val="004C6FC0"/>
    <w:rsid w:val="004C75E6"/>
    <w:rsid w:val="004D3D14"/>
    <w:rsid w:val="004D4181"/>
    <w:rsid w:val="004D6106"/>
    <w:rsid w:val="004E5651"/>
    <w:rsid w:val="004E58BB"/>
    <w:rsid w:val="004E6026"/>
    <w:rsid w:val="004F0A1E"/>
    <w:rsid w:val="004F1F00"/>
    <w:rsid w:val="004F2098"/>
    <w:rsid w:val="004F63C8"/>
    <w:rsid w:val="004F6E8B"/>
    <w:rsid w:val="0050289C"/>
    <w:rsid w:val="00504F69"/>
    <w:rsid w:val="00506072"/>
    <w:rsid w:val="0050770B"/>
    <w:rsid w:val="00512BA4"/>
    <w:rsid w:val="00512FE9"/>
    <w:rsid w:val="00516CBA"/>
    <w:rsid w:val="00517E3A"/>
    <w:rsid w:val="00520F65"/>
    <w:rsid w:val="00525F95"/>
    <w:rsid w:val="00526458"/>
    <w:rsid w:val="005308C7"/>
    <w:rsid w:val="0053441A"/>
    <w:rsid w:val="00535F7E"/>
    <w:rsid w:val="00535FE3"/>
    <w:rsid w:val="00536F44"/>
    <w:rsid w:val="00540A44"/>
    <w:rsid w:val="0054265C"/>
    <w:rsid w:val="005431D4"/>
    <w:rsid w:val="005447EA"/>
    <w:rsid w:val="005475F7"/>
    <w:rsid w:val="00547A51"/>
    <w:rsid w:val="00551271"/>
    <w:rsid w:val="00551A19"/>
    <w:rsid w:val="00551CAE"/>
    <w:rsid w:val="00556B0F"/>
    <w:rsid w:val="00560336"/>
    <w:rsid w:val="00560F65"/>
    <w:rsid w:val="00561526"/>
    <w:rsid w:val="0056325A"/>
    <w:rsid w:val="005746E7"/>
    <w:rsid w:val="005823BB"/>
    <w:rsid w:val="00583AB8"/>
    <w:rsid w:val="005851D8"/>
    <w:rsid w:val="00587603"/>
    <w:rsid w:val="005A3210"/>
    <w:rsid w:val="005A5702"/>
    <w:rsid w:val="005A690C"/>
    <w:rsid w:val="005B1379"/>
    <w:rsid w:val="005B26DF"/>
    <w:rsid w:val="005C1321"/>
    <w:rsid w:val="005D1AC1"/>
    <w:rsid w:val="005D5F8F"/>
    <w:rsid w:val="005D60A7"/>
    <w:rsid w:val="005D76F8"/>
    <w:rsid w:val="005D7D99"/>
    <w:rsid w:val="005E50CF"/>
    <w:rsid w:val="005E5A8E"/>
    <w:rsid w:val="005F394F"/>
    <w:rsid w:val="005F4603"/>
    <w:rsid w:val="005F4BEA"/>
    <w:rsid w:val="00600748"/>
    <w:rsid w:val="00600AA1"/>
    <w:rsid w:val="00606574"/>
    <w:rsid w:val="006076CE"/>
    <w:rsid w:val="00611ABE"/>
    <w:rsid w:val="0061240E"/>
    <w:rsid w:val="006173B1"/>
    <w:rsid w:val="006209B2"/>
    <w:rsid w:val="0062187D"/>
    <w:rsid w:val="006257EB"/>
    <w:rsid w:val="00627798"/>
    <w:rsid w:val="00635D9A"/>
    <w:rsid w:val="006377F4"/>
    <w:rsid w:val="00643152"/>
    <w:rsid w:val="006435EF"/>
    <w:rsid w:val="00644875"/>
    <w:rsid w:val="006479BE"/>
    <w:rsid w:val="00650380"/>
    <w:rsid w:val="00654BA1"/>
    <w:rsid w:val="00664EF9"/>
    <w:rsid w:val="00666676"/>
    <w:rsid w:val="00670CFA"/>
    <w:rsid w:val="00673209"/>
    <w:rsid w:val="0067481E"/>
    <w:rsid w:val="00676CBD"/>
    <w:rsid w:val="00680626"/>
    <w:rsid w:val="00681A33"/>
    <w:rsid w:val="00682105"/>
    <w:rsid w:val="00682C83"/>
    <w:rsid w:val="00683235"/>
    <w:rsid w:val="00684160"/>
    <w:rsid w:val="0068491E"/>
    <w:rsid w:val="0068699B"/>
    <w:rsid w:val="006910B8"/>
    <w:rsid w:val="00695FB8"/>
    <w:rsid w:val="00697F89"/>
    <w:rsid w:val="006A07C8"/>
    <w:rsid w:val="006A7096"/>
    <w:rsid w:val="006B4FBE"/>
    <w:rsid w:val="006B5E7E"/>
    <w:rsid w:val="006C61F1"/>
    <w:rsid w:val="006C6CFD"/>
    <w:rsid w:val="006D2541"/>
    <w:rsid w:val="006D58D3"/>
    <w:rsid w:val="006E6DFE"/>
    <w:rsid w:val="006F5675"/>
    <w:rsid w:val="00700A1E"/>
    <w:rsid w:val="00703B2D"/>
    <w:rsid w:val="0071385E"/>
    <w:rsid w:val="00713F72"/>
    <w:rsid w:val="00716007"/>
    <w:rsid w:val="007163C7"/>
    <w:rsid w:val="0072437A"/>
    <w:rsid w:val="00734067"/>
    <w:rsid w:val="00734913"/>
    <w:rsid w:val="00734B41"/>
    <w:rsid w:val="00740363"/>
    <w:rsid w:val="00740CC6"/>
    <w:rsid w:val="00740E72"/>
    <w:rsid w:val="007412AC"/>
    <w:rsid w:val="00747288"/>
    <w:rsid w:val="00747D3A"/>
    <w:rsid w:val="00751C64"/>
    <w:rsid w:val="00753B81"/>
    <w:rsid w:val="00761249"/>
    <w:rsid w:val="00762939"/>
    <w:rsid w:val="00771B0E"/>
    <w:rsid w:val="00771B6E"/>
    <w:rsid w:val="00773255"/>
    <w:rsid w:val="0077442A"/>
    <w:rsid w:val="007754F5"/>
    <w:rsid w:val="00775CE8"/>
    <w:rsid w:val="0077625A"/>
    <w:rsid w:val="0078185A"/>
    <w:rsid w:val="007853BD"/>
    <w:rsid w:val="00785D17"/>
    <w:rsid w:val="00786533"/>
    <w:rsid w:val="00790B2E"/>
    <w:rsid w:val="0079701E"/>
    <w:rsid w:val="00797F96"/>
    <w:rsid w:val="007A1834"/>
    <w:rsid w:val="007A2CF3"/>
    <w:rsid w:val="007A32D0"/>
    <w:rsid w:val="007A5A4C"/>
    <w:rsid w:val="007A7797"/>
    <w:rsid w:val="007B43A7"/>
    <w:rsid w:val="007B4B43"/>
    <w:rsid w:val="007C0A34"/>
    <w:rsid w:val="007C719A"/>
    <w:rsid w:val="007D20FC"/>
    <w:rsid w:val="007D52A9"/>
    <w:rsid w:val="007D5DBF"/>
    <w:rsid w:val="007E3060"/>
    <w:rsid w:val="007E37B4"/>
    <w:rsid w:val="007E42B4"/>
    <w:rsid w:val="007F1579"/>
    <w:rsid w:val="007F4757"/>
    <w:rsid w:val="007F5FF8"/>
    <w:rsid w:val="007F6373"/>
    <w:rsid w:val="007F6AE9"/>
    <w:rsid w:val="00801B9D"/>
    <w:rsid w:val="00806A27"/>
    <w:rsid w:val="008073C1"/>
    <w:rsid w:val="00807624"/>
    <w:rsid w:val="00807F35"/>
    <w:rsid w:val="00812413"/>
    <w:rsid w:val="00813124"/>
    <w:rsid w:val="00813EB9"/>
    <w:rsid w:val="0081604B"/>
    <w:rsid w:val="00836770"/>
    <w:rsid w:val="00840FC8"/>
    <w:rsid w:val="00842838"/>
    <w:rsid w:val="0084563C"/>
    <w:rsid w:val="00847D3F"/>
    <w:rsid w:val="008569FB"/>
    <w:rsid w:val="00857A64"/>
    <w:rsid w:val="0086205E"/>
    <w:rsid w:val="008627E2"/>
    <w:rsid w:val="00863810"/>
    <w:rsid w:val="00867F52"/>
    <w:rsid w:val="008705A8"/>
    <w:rsid w:val="00872E25"/>
    <w:rsid w:val="00873078"/>
    <w:rsid w:val="00880FC0"/>
    <w:rsid w:val="00882738"/>
    <w:rsid w:val="008900A0"/>
    <w:rsid w:val="00894CC0"/>
    <w:rsid w:val="008B3EEE"/>
    <w:rsid w:val="008B53BB"/>
    <w:rsid w:val="008C095C"/>
    <w:rsid w:val="008C3B6E"/>
    <w:rsid w:val="008C3EC1"/>
    <w:rsid w:val="008D0BE2"/>
    <w:rsid w:val="008D4DD8"/>
    <w:rsid w:val="008D6C6D"/>
    <w:rsid w:val="008E0A00"/>
    <w:rsid w:val="008E1578"/>
    <w:rsid w:val="008E17C6"/>
    <w:rsid w:val="008E2E44"/>
    <w:rsid w:val="008E4DB3"/>
    <w:rsid w:val="008E642A"/>
    <w:rsid w:val="008F67A9"/>
    <w:rsid w:val="00903945"/>
    <w:rsid w:val="0090669F"/>
    <w:rsid w:val="0090684B"/>
    <w:rsid w:val="00911162"/>
    <w:rsid w:val="00912FBD"/>
    <w:rsid w:val="00913B3A"/>
    <w:rsid w:val="00913FAD"/>
    <w:rsid w:val="00917E7D"/>
    <w:rsid w:val="0092674E"/>
    <w:rsid w:val="00926C77"/>
    <w:rsid w:val="00932F38"/>
    <w:rsid w:val="00933A06"/>
    <w:rsid w:val="00935F41"/>
    <w:rsid w:val="00940BAE"/>
    <w:rsid w:val="0094184A"/>
    <w:rsid w:val="0094265B"/>
    <w:rsid w:val="0094319F"/>
    <w:rsid w:val="009452F7"/>
    <w:rsid w:val="0095321A"/>
    <w:rsid w:val="00955538"/>
    <w:rsid w:val="00965371"/>
    <w:rsid w:val="0097120F"/>
    <w:rsid w:val="00971A27"/>
    <w:rsid w:val="009723E6"/>
    <w:rsid w:val="00972989"/>
    <w:rsid w:val="00973532"/>
    <w:rsid w:val="00973668"/>
    <w:rsid w:val="0097370A"/>
    <w:rsid w:val="00983C81"/>
    <w:rsid w:val="0099211D"/>
    <w:rsid w:val="0099378E"/>
    <w:rsid w:val="00994950"/>
    <w:rsid w:val="009A11AB"/>
    <w:rsid w:val="009A3239"/>
    <w:rsid w:val="009A786A"/>
    <w:rsid w:val="009B5759"/>
    <w:rsid w:val="009B751C"/>
    <w:rsid w:val="009C1619"/>
    <w:rsid w:val="009C2B4F"/>
    <w:rsid w:val="009C412A"/>
    <w:rsid w:val="009C4905"/>
    <w:rsid w:val="009C5783"/>
    <w:rsid w:val="009C66AD"/>
    <w:rsid w:val="009C7B5C"/>
    <w:rsid w:val="009D23DF"/>
    <w:rsid w:val="009D269A"/>
    <w:rsid w:val="009D3F9A"/>
    <w:rsid w:val="009F374F"/>
    <w:rsid w:val="009F76E3"/>
    <w:rsid w:val="00A02F33"/>
    <w:rsid w:val="00A03F91"/>
    <w:rsid w:val="00A10645"/>
    <w:rsid w:val="00A11A8C"/>
    <w:rsid w:val="00A13C6D"/>
    <w:rsid w:val="00A17200"/>
    <w:rsid w:val="00A22896"/>
    <w:rsid w:val="00A22B55"/>
    <w:rsid w:val="00A24B23"/>
    <w:rsid w:val="00A264C9"/>
    <w:rsid w:val="00A27005"/>
    <w:rsid w:val="00A30D71"/>
    <w:rsid w:val="00A32E7C"/>
    <w:rsid w:val="00A332AD"/>
    <w:rsid w:val="00A33F3A"/>
    <w:rsid w:val="00A3409A"/>
    <w:rsid w:val="00A3778F"/>
    <w:rsid w:val="00A428BA"/>
    <w:rsid w:val="00A4510F"/>
    <w:rsid w:val="00A4590C"/>
    <w:rsid w:val="00A4733D"/>
    <w:rsid w:val="00A66309"/>
    <w:rsid w:val="00A71BE9"/>
    <w:rsid w:val="00A85187"/>
    <w:rsid w:val="00A92090"/>
    <w:rsid w:val="00A9361F"/>
    <w:rsid w:val="00AA46D0"/>
    <w:rsid w:val="00AA4DFF"/>
    <w:rsid w:val="00AB66C0"/>
    <w:rsid w:val="00AC03DE"/>
    <w:rsid w:val="00AC1AB9"/>
    <w:rsid w:val="00AC2FE1"/>
    <w:rsid w:val="00AC34FA"/>
    <w:rsid w:val="00AC4560"/>
    <w:rsid w:val="00AC5050"/>
    <w:rsid w:val="00AC66C3"/>
    <w:rsid w:val="00AC7CFA"/>
    <w:rsid w:val="00AD40C3"/>
    <w:rsid w:val="00AE5EAB"/>
    <w:rsid w:val="00AE7C7A"/>
    <w:rsid w:val="00AF0815"/>
    <w:rsid w:val="00AF0A31"/>
    <w:rsid w:val="00AF15D8"/>
    <w:rsid w:val="00AF316D"/>
    <w:rsid w:val="00AF7FDA"/>
    <w:rsid w:val="00B00BFC"/>
    <w:rsid w:val="00B01589"/>
    <w:rsid w:val="00B048E9"/>
    <w:rsid w:val="00B05250"/>
    <w:rsid w:val="00B10564"/>
    <w:rsid w:val="00B10981"/>
    <w:rsid w:val="00B152F8"/>
    <w:rsid w:val="00B1573C"/>
    <w:rsid w:val="00B15C6D"/>
    <w:rsid w:val="00B15EA6"/>
    <w:rsid w:val="00B214E3"/>
    <w:rsid w:val="00B225CD"/>
    <w:rsid w:val="00B41E59"/>
    <w:rsid w:val="00B42114"/>
    <w:rsid w:val="00B42EA5"/>
    <w:rsid w:val="00B445B2"/>
    <w:rsid w:val="00B528C3"/>
    <w:rsid w:val="00B56731"/>
    <w:rsid w:val="00B64E78"/>
    <w:rsid w:val="00B67A36"/>
    <w:rsid w:val="00B76ECE"/>
    <w:rsid w:val="00B778C2"/>
    <w:rsid w:val="00B80B48"/>
    <w:rsid w:val="00B8277B"/>
    <w:rsid w:val="00B9415C"/>
    <w:rsid w:val="00BA0EED"/>
    <w:rsid w:val="00BA1625"/>
    <w:rsid w:val="00BB6D8E"/>
    <w:rsid w:val="00BC427E"/>
    <w:rsid w:val="00BC544E"/>
    <w:rsid w:val="00BD13D5"/>
    <w:rsid w:val="00BD5885"/>
    <w:rsid w:val="00BD6A4C"/>
    <w:rsid w:val="00BD6AE6"/>
    <w:rsid w:val="00BE0086"/>
    <w:rsid w:val="00BE1A99"/>
    <w:rsid w:val="00BE3A79"/>
    <w:rsid w:val="00BF0DD5"/>
    <w:rsid w:val="00BF4A9A"/>
    <w:rsid w:val="00C01B2E"/>
    <w:rsid w:val="00C02D15"/>
    <w:rsid w:val="00C0431A"/>
    <w:rsid w:val="00C05D28"/>
    <w:rsid w:val="00C11129"/>
    <w:rsid w:val="00C12548"/>
    <w:rsid w:val="00C1391D"/>
    <w:rsid w:val="00C14724"/>
    <w:rsid w:val="00C14F92"/>
    <w:rsid w:val="00C1657B"/>
    <w:rsid w:val="00C166AE"/>
    <w:rsid w:val="00C21556"/>
    <w:rsid w:val="00C21736"/>
    <w:rsid w:val="00C2255E"/>
    <w:rsid w:val="00C2331E"/>
    <w:rsid w:val="00C2622A"/>
    <w:rsid w:val="00C33C3B"/>
    <w:rsid w:val="00C41BFF"/>
    <w:rsid w:val="00C46310"/>
    <w:rsid w:val="00C4726B"/>
    <w:rsid w:val="00C52950"/>
    <w:rsid w:val="00C6184B"/>
    <w:rsid w:val="00C63C5E"/>
    <w:rsid w:val="00C6518E"/>
    <w:rsid w:val="00C8061A"/>
    <w:rsid w:val="00C878EA"/>
    <w:rsid w:val="00C90AD1"/>
    <w:rsid w:val="00C94FCF"/>
    <w:rsid w:val="00C96D24"/>
    <w:rsid w:val="00C97A9B"/>
    <w:rsid w:val="00CA0DF4"/>
    <w:rsid w:val="00CA2005"/>
    <w:rsid w:val="00CA22DB"/>
    <w:rsid w:val="00CA2985"/>
    <w:rsid w:val="00CA56A9"/>
    <w:rsid w:val="00CA5F56"/>
    <w:rsid w:val="00CA75BF"/>
    <w:rsid w:val="00CA7BED"/>
    <w:rsid w:val="00CB1F6E"/>
    <w:rsid w:val="00CB307B"/>
    <w:rsid w:val="00CB5DC8"/>
    <w:rsid w:val="00CB6333"/>
    <w:rsid w:val="00CC66D2"/>
    <w:rsid w:val="00CD0660"/>
    <w:rsid w:val="00CD26A5"/>
    <w:rsid w:val="00CD5490"/>
    <w:rsid w:val="00CD71B7"/>
    <w:rsid w:val="00CE52F5"/>
    <w:rsid w:val="00CE6059"/>
    <w:rsid w:val="00CF0F96"/>
    <w:rsid w:val="00CF11B7"/>
    <w:rsid w:val="00CF5347"/>
    <w:rsid w:val="00D01AAF"/>
    <w:rsid w:val="00D02BD8"/>
    <w:rsid w:val="00D13CB4"/>
    <w:rsid w:val="00D23D31"/>
    <w:rsid w:val="00D257EA"/>
    <w:rsid w:val="00D262FC"/>
    <w:rsid w:val="00D32FBC"/>
    <w:rsid w:val="00D35128"/>
    <w:rsid w:val="00D41E6A"/>
    <w:rsid w:val="00D465AB"/>
    <w:rsid w:val="00D55AF5"/>
    <w:rsid w:val="00D577A9"/>
    <w:rsid w:val="00D6109F"/>
    <w:rsid w:val="00D621B0"/>
    <w:rsid w:val="00D623CC"/>
    <w:rsid w:val="00D64E82"/>
    <w:rsid w:val="00D71F6D"/>
    <w:rsid w:val="00D739FF"/>
    <w:rsid w:val="00D86FAA"/>
    <w:rsid w:val="00D87DA4"/>
    <w:rsid w:val="00D9064A"/>
    <w:rsid w:val="00D93D8E"/>
    <w:rsid w:val="00D95CA2"/>
    <w:rsid w:val="00DA1FDF"/>
    <w:rsid w:val="00DA431F"/>
    <w:rsid w:val="00DA724A"/>
    <w:rsid w:val="00DB0E89"/>
    <w:rsid w:val="00DB3B56"/>
    <w:rsid w:val="00DB6348"/>
    <w:rsid w:val="00DC3D9D"/>
    <w:rsid w:val="00DC5586"/>
    <w:rsid w:val="00DC6C98"/>
    <w:rsid w:val="00DD00BA"/>
    <w:rsid w:val="00DD27AA"/>
    <w:rsid w:val="00DE1F63"/>
    <w:rsid w:val="00DE2557"/>
    <w:rsid w:val="00DE3C37"/>
    <w:rsid w:val="00DE7029"/>
    <w:rsid w:val="00DF131B"/>
    <w:rsid w:val="00DF149A"/>
    <w:rsid w:val="00DF4678"/>
    <w:rsid w:val="00DF4847"/>
    <w:rsid w:val="00E01E70"/>
    <w:rsid w:val="00E04FBE"/>
    <w:rsid w:val="00E140FD"/>
    <w:rsid w:val="00E149D0"/>
    <w:rsid w:val="00E15205"/>
    <w:rsid w:val="00E1540E"/>
    <w:rsid w:val="00E156AD"/>
    <w:rsid w:val="00E168F9"/>
    <w:rsid w:val="00E173A4"/>
    <w:rsid w:val="00E20A5E"/>
    <w:rsid w:val="00E20DA9"/>
    <w:rsid w:val="00E2164E"/>
    <w:rsid w:val="00E21FCE"/>
    <w:rsid w:val="00E22050"/>
    <w:rsid w:val="00E2532B"/>
    <w:rsid w:val="00E2575C"/>
    <w:rsid w:val="00E267F4"/>
    <w:rsid w:val="00E26D65"/>
    <w:rsid w:val="00E27EC9"/>
    <w:rsid w:val="00E305AF"/>
    <w:rsid w:val="00E3315B"/>
    <w:rsid w:val="00E37533"/>
    <w:rsid w:val="00E45CDB"/>
    <w:rsid w:val="00E514D0"/>
    <w:rsid w:val="00E557B0"/>
    <w:rsid w:val="00E567A6"/>
    <w:rsid w:val="00E70B97"/>
    <w:rsid w:val="00E73241"/>
    <w:rsid w:val="00E75C07"/>
    <w:rsid w:val="00E7779F"/>
    <w:rsid w:val="00E80B08"/>
    <w:rsid w:val="00E83CAC"/>
    <w:rsid w:val="00E85F92"/>
    <w:rsid w:val="00E92D8C"/>
    <w:rsid w:val="00E97478"/>
    <w:rsid w:val="00EA2257"/>
    <w:rsid w:val="00EA3FF3"/>
    <w:rsid w:val="00EA4295"/>
    <w:rsid w:val="00EA4FC0"/>
    <w:rsid w:val="00EA757D"/>
    <w:rsid w:val="00EA7952"/>
    <w:rsid w:val="00EB086B"/>
    <w:rsid w:val="00EB252E"/>
    <w:rsid w:val="00EB4F95"/>
    <w:rsid w:val="00EB7AD3"/>
    <w:rsid w:val="00EC3ECC"/>
    <w:rsid w:val="00EC48AF"/>
    <w:rsid w:val="00ED2A83"/>
    <w:rsid w:val="00ED4567"/>
    <w:rsid w:val="00ED4FFC"/>
    <w:rsid w:val="00ED53C4"/>
    <w:rsid w:val="00ED5597"/>
    <w:rsid w:val="00ED6D01"/>
    <w:rsid w:val="00EE35FF"/>
    <w:rsid w:val="00EE613F"/>
    <w:rsid w:val="00EE63E6"/>
    <w:rsid w:val="00EE7288"/>
    <w:rsid w:val="00EF0D5D"/>
    <w:rsid w:val="00EF22B0"/>
    <w:rsid w:val="00EF32C8"/>
    <w:rsid w:val="00EF6477"/>
    <w:rsid w:val="00F062E4"/>
    <w:rsid w:val="00F115B4"/>
    <w:rsid w:val="00F11B62"/>
    <w:rsid w:val="00F15422"/>
    <w:rsid w:val="00F21D24"/>
    <w:rsid w:val="00F21DA4"/>
    <w:rsid w:val="00F26FE8"/>
    <w:rsid w:val="00F2728E"/>
    <w:rsid w:val="00F30BBC"/>
    <w:rsid w:val="00F32666"/>
    <w:rsid w:val="00F33EA0"/>
    <w:rsid w:val="00F41BA4"/>
    <w:rsid w:val="00F42847"/>
    <w:rsid w:val="00F448AD"/>
    <w:rsid w:val="00F455B2"/>
    <w:rsid w:val="00F46316"/>
    <w:rsid w:val="00F52105"/>
    <w:rsid w:val="00F52142"/>
    <w:rsid w:val="00F5295E"/>
    <w:rsid w:val="00F52C7A"/>
    <w:rsid w:val="00F557E5"/>
    <w:rsid w:val="00F60C59"/>
    <w:rsid w:val="00F62D16"/>
    <w:rsid w:val="00F632A3"/>
    <w:rsid w:val="00F634EF"/>
    <w:rsid w:val="00F64BF9"/>
    <w:rsid w:val="00F655F3"/>
    <w:rsid w:val="00F671BB"/>
    <w:rsid w:val="00F710D1"/>
    <w:rsid w:val="00F77384"/>
    <w:rsid w:val="00F91302"/>
    <w:rsid w:val="00F9348B"/>
    <w:rsid w:val="00F94A37"/>
    <w:rsid w:val="00F94E2C"/>
    <w:rsid w:val="00F97879"/>
    <w:rsid w:val="00FA3141"/>
    <w:rsid w:val="00FA7D91"/>
    <w:rsid w:val="00FB0154"/>
    <w:rsid w:val="00FB1C9A"/>
    <w:rsid w:val="00FB5B4F"/>
    <w:rsid w:val="00FB5B6E"/>
    <w:rsid w:val="00FB6030"/>
    <w:rsid w:val="00FC1E7E"/>
    <w:rsid w:val="00FD466A"/>
    <w:rsid w:val="00FD48A5"/>
    <w:rsid w:val="00FD5B76"/>
    <w:rsid w:val="00FD60D6"/>
    <w:rsid w:val="00FD6C79"/>
    <w:rsid w:val="00FE4BD1"/>
    <w:rsid w:val="00FE5D77"/>
    <w:rsid w:val="00FE781C"/>
    <w:rsid w:val="00FF139C"/>
    <w:rsid w:val="00FF687A"/>
    <w:rsid w:val="00FF7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AFCF39"/>
  <w15:chartTrackingRefBased/>
  <w15:docId w15:val="{5BEACDE9-7CB0-0B4C-963B-45E7CBB70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8D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FF139C"/>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FF139C"/>
    <w:rPr>
      <w:rFonts w:ascii="Arial" w:hAnsi="Arial"/>
      <w:sz w:val="22"/>
      <w:szCs w:val="22"/>
    </w:rPr>
  </w:style>
  <w:style w:type="table" w:styleId="TableGrid">
    <w:name w:val="Table Grid"/>
    <w:basedOn w:val="TableNormal"/>
    <w:uiPriority w:val="39"/>
    <w:rsid w:val="00FF139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F139C"/>
    <w:pPr>
      <w:spacing w:before="100" w:beforeAutospacing="1" w:after="100" w:afterAutospacing="1"/>
    </w:pPr>
  </w:style>
  <w:style w:type="paragraph" w:styleId="ListParagraph">
    <w:name w:val="List Paragraph"/>
    <w:basedOn w:val="Normal"/>
    <w:uiPriority w:val="34"/>
    <w:qFormat/>
    <w:rsid w:val="00FF139C"/>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pple-converted-space">
    <w:name w:val="apple-converted-space"/>
    <w:basedOn w:val="DefaultParagraphFont"/>
    <w:rsid w:val="00762939"/>
  </w:style>
  <w:style w:type="character" w:styleId="Hyperlink">
    <w:name w:val="Hyperlink"/>
    <w:basedOn w:val="DefaultParagraphFont"/>
    <w:uiPriority w:val="99"/>
    <w:unhideWhenUsed/>
    <w:rsid w:val="00734913"/>
    <w:rPr>
      <w:color w:val="0563C1" w:themeColor="hyperlink"/>
      <w:u w:val="single"/>
    </w:rPr>
  </w:style>
  <w:style w:type="character" w:styleId="UnresolvedMention">
    <w:name w:val="Unresolved Mention"/>
    <w:basedOn w:val="DefaultParagraphFont"/>
    <w:uiPriority w:val="99"/>
    <w:semiHidden/>
    <w:unhideWhenUsed/>
    <w:rsid w:val="00734913"/>
    <w:rPr>
      <w:color w:val="605E5C"/>
      <w:shd w:val="clear" w:color="auto" w:fill="E1DFDD"/>
    </w:rPr>
  </w:style>
  <w:style w:type="character" w:styleId="FollowedHyperlink">
    <w:name w:val="FollowedHyperlink"/>
    <w:basedOn w:val="DefaultParagraphFont"/>
    <w:uiPriority w:val="99"/>
    <w:semiHidden/>
    <w:unhideWhenUsed/>
    <w:rsid w:val="000B3069"/>
    <w:rPr>
      <w:color w:val="954F72" w:themeColor="followedHyperlink"/>
      <w:u w:val="single"/>
    </w:rPr>
  </w:style>
  <w:style w:type="paragraph" w:styleId="Title">
    <w:name w:val="Title"/>
    <w:basedOn w:val="Normal"/>
    <w:next w:val="Normal"/>
    <w:link w:val="TitleChar"/>
    <w:uiPriority w:val="10"/>
    <w:qFormat/>
    <w:rsid w:val="003662D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62DB"/>
    <w:rPr>
      <w:rFonts w:asciiTheme="majorHAnsi" w:eastAsiaTheme="majorEastAsia" w:hAnsiTheme="majorHAnsi" w:cstheme="majorBidi"/>
      <w:spacing w:val="-10"/>
      <w:kern w:val="28"/>
      <w:sz w:val="56"/>
      <w:szCs w:val="56"/>
      <w:lang w:eastAsia="en-GB"/>
    </w:rPr>
  </w:style>
  <w:style w:type="paragraph" w:styleId="Header">
    <w:name w:val="header"/>
    <w:basedOn w:val="Normal"/>
    <w:link w:val="HeaderChar"/>
    <w:uiPriority w:val="99"/>
    <w:unhideWhenUsed/>
    <w:rsid w:val="00337E2B"/>
    <w:pPr>
      <w:tabs>
        <w:tab w:val="center" w:pos="4513"/>
        <w:tab w:val="right" w:pos="9026"/>
      </w:tabs>
    </w:pPr>
  </w:style>
  <w:style w:type="character" w:customStyle="1" w:styleId="HeaderChar">
    <w:name w:val="Header Char"/>
    <w:basedOn w:val="DefaultParagraphFont"/>
    <w:link w:val="Header"/>
    <w:uiPriority w:val="99"/>
    <w:rsid w:val="00337E2B"/>
    <w:rPr>
      <w:rFonts w:ascii="Times New Roman" w:eastAsia="Times New Roman" w:hAnsi="Times New Roman" w:cs="Times New Roman"/>
      <w:lang w:eastAsia="en-GB"/>
    </w:rPr>
  </w:style>
  <w:style w:type="paragraph" w:styleId="Footer">
    <w:name w:val="footer"/>
    <w:basedOn w:val="Normal"/>
    <w:link w:val="FooterChar"/>
    <w:uiPriority w:val="99"/>
    <w:unhideWhenUsed/>
    <w:rsid w:val="00337E2B"/>
    <w:pPr>
      <w:tabs>
        <w:tab w:val="center" w:pos="4513"/>
        <w:tab w:val="right" w:pos="9026"/>
      </w:tabs>
    </w:pPr>
  </w:style>
  <w:style w:type="character" w:customStyle="1" w:styleId="FooterChar">
    <w:name w:val="Footer Char"/>
    <w:basedOn w:val="DefaultParagraphFont"/>
    <w:link w:val="Footer"/>
    <w:uiPriority w:val="99"/>
    <w:rsid w:val="00337E2B"/>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20721">
      <w:bodyDiv w:val="1"/>
      <w:marLeft w:val="0"/>
      <w:marRight w:val="0"/>
      <w:marTop w:val="0"/>
      <w:marBottom w:val="0"/>
      <w:divBdr>
        <w:top w:val="none" w:sz="0" w:space="0" w:color="auto"/>
        <w:left w:val="none" w:sz="0" w:space="0" w:color="auto"/>
        <w:bottom w:val="none" w:sz="0" w:space="0" w:color="auto"/>
        <w:right w:val="none" w:sz="0" w:space="0" w:color="auto"/>
      </w:divBdr>
    </w:div>
    <w:div w:id="93139910">
      <w:bodyDiv w:val="1"/>
      <w:marLeft w:val="0"/>
      <w:marRight w:val="0"/>
      <w:marTop w:val="0"/>
      <w:marBottom w:val="0"/>
      <w:divBdr>
        <w:top w:val="none" w:sz="0" w:space="0" w:color="auto"/>
        <w:left w:val="none" w:sz="0" w:space="0" w:color="auto"/>
        <w:bottom w:val="none" w:sz="0" w:space="0" w:color="auto"/>
        <w:right w:val="none" w:sz="0" w:space="0" w:color="auto"/>
      </w:divBdr>
    </w:div>
    <w:div w:id="111412036">
      <w:bodyDiv w:val="1"/>
      <w:marLeft w:val="0"/>
      <w:marRight w:val="0"/>
      <w:marTop w:val="0"/>
      <w:marBottom w:val="0"/>
      <w:divBdr>
        <w:top w:val="none" w:sz="0" w:space="0" w:color="auto"/>
        <w:left w:val="none" w:sz="0" w:space="0" w:color="auto"/>
        <w:bottom w:val="none" w:sz="0" w:space="0" w:color="auto"/>
        <w:right w:val="none" w:sz="0" w:space="0" w:color="auto"/>
      </w:divBdr>
      <w:divsChild>
        <w:div w:id="439223603">
          <w:marLeft w:val="0"/>
          <w:marRight w:val="0"/>
          <w:marTop w:val="0"/>
          <w:marBottom w:val="0"/>
          <w:divBdr>
            <w:top w:val="none" w:sz="0" w:space="0" w:color="auto"/>
            <w:left w:val="none" w:sz="0" w:space="0" w:color="auto"/>
            <w:bottom w:val="none" w:sz="0" w:space="0" w:color="auto"/>
            <w:right w:val="none" w:sz="0" w:space="0" w:color="auto"/>
          </w:divBdr>
          <w:divsChild>
            <w:div w:id="933394571">
              <w:marLeft w:val="0"/>
              <w:marRight w:val="0"/>
              <w:marTop w:val="0"/>
              <w:marBottom w:val="0"/>
              <w:divBdr>
                <w:top w:val="none" w:sz="0" w:space="0" w:color="auto"/>
                <w:left w:val="none" w:sz="0" w:space="0" w:color="auto"/>
                <w:bottom w:val="none" w:sz="0" w:space="0" w:color="auto"/>
                <w:right w:val="none" w:sz="0" w:space="0" w:color="auto"/>
              </w:divBdr>
              <w:divsChild>
                <w:div w:id="30763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54724">
      <w:bodyDiv w:val="1"/>
      <w:marLeft w:val="0"/>
      <w:marRight w:val="0"/>
      <w:marTop w:val="0"/>
      <w:marBottom w:val="0"/>
      <w:divBdr>
        <w:top w:val="none" w:sz="0" w:space="0" w:color="auto"/>
        <w:left w:val="none" w:sz="0" w:space="0" w:color="auto"/>
        <w:bottom w:val="none" w:sz="0" w:space="0" w:color="auto"/>
        <w:right w:val="none" w:sz="0" w:space="0" w:color="auto"/>
      </w:divBdr>
    </w:div>
    <w:div w:id="167335184">
      <w:bodyDiv w:val="1"/>
      <w:marLeft w:val="0"/>
      <w:marRight w:val="0"/>
      <w:marTop w:val="0"/>
      <w:marBottom w:val="0"/>
      <w:divBdr>
        <w:top w:val="none" w:sz="0" w:space="0" w:color="auto"/>
        <w:left w:val="none" w:sz="0" w:space="0" w:color="auto"/>
        <w:bottom w:val="none" w:sz="0" w:space="0" w:color="auto"/>
        <w:right w:val="none" w:sz="0" w:space="0" w:color="auto"/>
      </w:divBdr>
    </w:div>
    <w:div w:id="178786425">
      <w:bodyDiv w:val="1"/>
      <w:marLeft w:val="0"/>
      <w:marRight w:val="0"/>
      <w:marTop w:val="0"/>
      <w:marBottom w:val="0"/>
      <w:divBdr>
        <w:top w:val="none" w:sz="0" w:space="0" w:color="auto"/>
        <w:left w:val="none" w:sz="0" w:space="0" w:color="auto"/>
        <w:bottom w:val="none" w:sz="0" w:space="0" w:color="auto"/>
        <w:right w:val="none" w:sz="0" w:space="0" w:color="auto"/>
      </w:divBdr>
    </w:div>
    <w:div w:id="188422008">
      <w:bodyDiv w:val="1"/>
      <w:marLeft w:val="0"/>
      <w:marRight w:val="0"/>
      <w:marTop w:val="0"/>
      <w:marBottom w:val="0"/>
      <w:divBdr>
        <w:top w:val="none" w:sz="0" w:space="0" w:color="auto"/>
        <w:left w:val="none" w:sz="0" w:space="0" w:color="auto"/>
        <w:bottom w:val="none" w:sz="0" w:space="0" w:color="auto"/>
        <w:right w:val="none" w:sz="0" w:space="0" w:color="auto"/>
      </w:divBdr>
    </w:div>
    <w:div w:id="207230876">
      <w:bodyDiv w:val="1"/>
      <w:marLeft w:val="0"/>
      <w:marRight w:val="0"/>
      <w:marTop w:val="0"/>
      <w:marBottom w:val="0"/>
      <w:divBdr>
        <w:top w:val="none" w:sz="0" w:space="0" w:color="auto"/>
        <w:left w:val="none" w:sz="0" w:space="0" w:color="auto"/>
        <w:bottom w:val="none" w:sz="0" w:space="0" w:color="auto"/>
        <w:right w:val="none" w:sz="0" w:space="0" w:color="auto"/>
      </w:divBdr>
      <w:divsChild>
        <w:div w:id="1710955295">
          <w:marLeft w:val="0"/>
          <w:marRight w:val="0"/>
          <w:marTop w:val="0"/>
          <w:marBottom w:val="0"/>
          <w:divBdr>
            <w:top w:val="none" w:sz="0" w:space="0" w:color="auto"/>
            <w:left w:val="none" w:sz="0" w:space="0" w:color="auto"/>
            <w:bottom w:val="none" w:sz="0" w:space="0" w:color="auto"/>
            <w:right w:val="none" w:sz="0" w:space="0" w:color="auto"/>
          </w:divBdr>
          <w:divsChild>
            <w:div w:id="816342439">
              <w:marLeft w:val="0"/>
              <w:marRight w:val="0"/>
              <w:marTop w:val="0"/>
              <w:marBottom w:val="0"/>
              <w:divBdr>
                <w:top w:val="none" w:sz="0" w:space="0" w:color="auto"/>
                <w:left w:val="none" w:sz="0" w:space="0" w:color="auto"/>
                <w:bottom w:val="none" w:sz="0" w:space="0" w:color="auto"/>
                <w:right w:val="none" w:sz="0" w:space="0" w:color="auto"/>
              </w:divBdr>
              <w:divsChild>
                <w:div w:id="2837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640897">
      <w:bodyDiv w:val="1"/>
      <w:marLeft w:val="0"/>
      <w:marRight w:val="0"/>
      <w:marTop w:val="0"/>
      <w:marBottom w:val="0"/>
      <w:divBdr>
        <w:top w:val="none" w:sz="0" w:space="0" w:color="auto"/>
        <w:left w:val="none" w:sz="0" w:space="0" w:color="auto"/>
        <w:bottom w:val="none" w:sz="0" w:space="0" w:color="auto"/>
        <w:right w:val="none" w:sz="0" w:space="0" w:color="auto"/>
      </w:divBdr>
    </w:div>
    <w:div w:id="366373029">
      <w:bodyDiv w:val="1"/>
      <w:marLeft w:val="0"/>
      <w:marRight w:val="0"/>
      <w:marTop w:val="0"/>
      <w:marBottom w:val="0"/>
      <w:divBdr>
        <w:top w:val="none" w:sz="0" w:space="0" w:color="auto"/>
        <w:left w:val="none" w:sz="0" w:space="0" w:color="auto"/>
        <w:bottom w:val="none" w:sz="0" w:space="0" w:color="auto"/>
        <w:right w:val="none" w:sz="0" w:space="0" w:color="auto"/>
      </w:divBdr>
    </w:div>
    <w:div w:id="397675309">
      <w:bodyDiv w:val="1"/>
      <w:marLeft w:val="0"/>
      <w:marRight w:val="0"/>
      <w:marTop w:val="0"/>
      <w:marBottom w:val="0"/>
      <w:divBdr>
        <w:top w:val="none" w:sz="0" w:space="0" w:color="auto"/>
        <w:left w:val="none" w:sz="0" w:space="0" w:color="auto"/>
        <w:bottom w:val="none" w:sz="0" w:space="0" w:color="auto"/>
        <w:right w:val="none" w:sz="0" w:space="0" w:color="auto"/>
      </w:divBdr>
    </w:div>
    <w:div w:id="590047990">
      <w:bodyDiv w:val="1"/>
      <w:marLeft w:val="0"/>
      <w:marRight w:val="0"/>
      <w:marTop w:val="0"/>
      <w:marBottom w:val="0"/>
      <w:divBdr>
        <w:top w:val="none" w:sz="0" w:space="0" w:color="auto"/>
        <w:left w:val="none" w:sz="0" w:space="0" w:color="auto"/>
        <w:bottom w:val="none" w:sz="0" w:space="0" w:color="auto"/>
        <w:right w:val="none" w:sz="0" w:space="0" w:color="auto"/>
      </w:divBdr>
    </w:div>
    <w:div w:id="600647656">
      <w:bodyDiv w:val="1"/>
      <w:marLeft w:val="0"/>
      <w:marRight w:val="0"/>
      <w:marTop w:val="0"/>
      <w:marBottom w:val="0"/>
      <w:divBdr>
        <w:top w:val="none" w:sz="0" w:space="0" w:color="auto"/>
        <w:left w:val="none" w:sz="0" w:space="0" w:color="auto"/>
        <w:bottom w:val="none" w:sz="0" w:space="0" w:color="auto"/>
        <w:right w:val="none" w:sz="0" w:space="0" w:color="auto"/>
      </w:divBdr>
    </w:div>
    <w:div w:id="771096882">
      <w:bodyDiv w:val="1"/>
      <w:marLeft w:val="0"/>
      <w:marRight w:val="0"/>
      <w:marTop w:val="0"/>
      <w:marBottom w:val="0"/>
      <w:divBdr>
        <w:top w:val="none" w:sz="0" w:space="0" w:color="auto"/>
        <w:left w:val="none" w:sz="0" w:space="0" w:color="auto"/>
        <w:bottom w:val="none" w:sz="0" w:space="0" w:color="auto"/>
        <w:right w:val="none" w:sz="0" w:space="0" w:color="auto"/>
      </w:divBdr>
    </w:div>
    <w:div w:id="802699580">
      <w:bodyDiv w:val="1"/>
      <w:marLeft w:val="0"/>
      <w:marRight w:val="0"/>
      <w:marTop w:val="0"/>
      <w:marBottom w:val="0"/>
      <w:divBdr>
        <w:top w:val="none" w:sz="0" w:space="0" w:color="auto"/>
        <w:left w:val="none" w:sz="0" w:space="0" w:color="auto"/>
        <w:bottom w:val="none" w:sz="0" w:space="0" w:color="auto"/>
        <w:right w:val="none" w:sz="0" w:space="0" w:color="auto"/>
      </w:divBdr>
      <w:divsChild>
        <w:div w:id="1628004373">
          <w:marLeft w:val="0"/>
          <w:marRight w:val="0"/>
          <w:marTop w:val="0"/>
          <w:marBottom w:val="0"/>
          <w:divBdr>
            <w:top w:val="none" w:sz="0" w:space="0" w:color="auto"/>
            <w:left w:val="none" w:sz="0" w:space="0" w:color="auto"/>
            <w:bottom w:val="none" w:sz="0" w:space="0" w:color="auto"/>
            <w:right w:val="none" w:sz="0" w:space="0" w:color="auto"/>
          </w:divBdr>
          <w:divsChild>
            <w:div w:id="530385029">
              <w:marLeft w:val="0"/>
              <w:marRight w:val="0"/>
              <w:marTop w:val="0"/>
              <w:marBottom w:val="0"/>
              <w:divBdr>
                <w:top w:val="none" w:sz="0" w:space="0" w:color="auto"/>
                <w:left w:val="none" w:sz="0" w:space="0" w:color="auto"/>
                <w:bottom w:val="none" w:sz="0" w:space="0" w:color="auto"/>
                <w:right w:val="none" w:sz="0" w:space="0" w:color="auto"/>
              </w:divBdr>
              <w:divsChild>
                <w:div w:id="90225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817784">
      <w:bodyDiv w:val="1"/>
      <w:marLeft w:val="0"/>
      <w:marRight w:val="0"/>
      <w:marTop w:val="0"/>
      <w:marBottom w:val="0"/>
      <w:divBdr>
        <w:top w:val="none" w:sz="0" w:space="0" w:color="auto"/>
        <w:left w:val="none" w:sz="0" w:space="0" w:color="auto"/>
        <w:bottom w:val="none" w:sz="0" w:space="0" w:color="auto"/>
        <w:right w:val="none" w:sz="0" w:space="0" w:color="auto"/>
      </w:divBdr>
    </w:div>
    <w:div w:id="875848778">
      <w:bodyDiv w:val="1"/>
      <w:marLeft w:val="0"/>
      <w:marRight w:val="0"/>
      <w:marTop w:val="0"/>
      <w:marBottom w:val="0"/>
      <w:divBdr>
        <w:top w:val="none" w:sz="0" w:space="0" w:color="auto"/>
        <w:left w:val="none" w:sz="0" w:space="0" w:color="auto"/>
        <w:bottom w:val="none" w:sz="0" w:space="0" w:color="auto"/>
        <w:right w:val="none" w:sz="0" w:space="0" w:color="auto"/>
      </w:divBdr>
    </w:div>
    <w:div w:id="934241966">
      <w:bodyDiv w:val="1"/>
      <w:marLeft w:val="0"/>
      <w:marRight w:val="0"/>
      <w:marTop w:val="0"/>
      <w:marBottom w:val="0"/>
      <w:divBdr>
        <w:top w:val="none" w:sz="0" w:space="0" w:color="auto"/>
        <w:left w:val="none" w:sz="0" w:space="0" w:color="auto"/>
        <w:bottom w:val="none" w:sz="0" w:space="0" w:color="auto"/>
        <w:right w:val="none" w:sz="0" w:space="0" w:color="auto"/>
      </w:divBdr>
    </w:div>
    <w:div w:id="948509536">
      <w:bodyDiv w:val="1"/>
      <w:marLeft w:val="0"/>
      <w:marRight w:val="0"/>
      <w:marTop w:val="0"/>
      <w:marBottom w:val="0"/>
      <w:divBdr>
        <w:top w:val="none" w:sz="0" w:space="0" w:color="auto"/>
        <w:left w:val="none" w:sz="0" w:space="0" w:color="auto"/>
        <w:bottom w:val="none" w:sz="0" w:space="0" w:color="auto"/>
        <w:right w:val="none" w:sz="0" w:space="0" w:color="auto"/>
      </w:divBdr>
    </w:div>
    <w:div w:id="950624691">
      <w:bodyDiv w:val="1"/>
      <w:marLeft w:val="0"/>
      <w:marRight w:val="0"/>
      <w:marTop w:val="0"/>
      <w:marBottom w:val="0"/>
      <w:divBdr>
        <w:top w:val="none" w:sz="0" w:space="0" w:color="auto"/>
        <w:left w:val="none" w:sz="0" w:space="0" w:color="auto"/>
        <w:bottom w:val="none" w:sz="0" w:space="0" w:color="auto"/>
        <w:right w:val="none" w:sz="0" w:space="0" w:color="auto"/>
      </w:divBdr>
    </w:div>
    <w:div w:id="975570688">
      <w:bodyDiv w:val="1"/>
      <w:marLeft w:val="0"/>
      <w:marRight w:val="0"/>
      <w:marTop w:val="0"/>
      <w:marBottom w:val="0"/>
      <w:divBdr>
        <w:top w:val="none" w:sz="0" w:space="0" w:color="auto"/>
        <w:left w:val="none" w:sz="0" w:space="0" w:color="auto"/>
        <w:bottom w:val="none" w:sz="0" w:space="0" w:color="auto"/>
        <w:right w:val="none" w:sz="0" w:space="0" w:color="auto"/>
      </w:divBdr>
    </w:div>
    <w:div w:id="976450805">
      <w:bodyDiv w:val="1"/>
      <w:marLeft w:val="0"/>
      <w:marRight w:val="0"/>
      <w:marTop w:val="0"/>
      <w:marBottom w:val="0"/>
      <w:divBdr>
        <w:top w:val="none" w:sz="0" w:space="0" w:color="auto"/>
        <w:left w:val="none" w:sz="0" w:space="0" w:color="auto"/>
        <w:bottom w:val="none" w:sz="0" w:space="0" w:color="auto"/>
        <w:right w:val="none" w:sz="0" w:space="0" w:color="auto"/>
      </w:divBdr>
    </w:div>
    <w:div w:id="1028221136">
      <w:bodyDiv w:val="1"/>
      <w:marLeft w:val="0"/>
      <w:marRight w:val="0"/>
      <w:marTop w:val="0"/>
      <w:marBottom w:val="0"/>
      <w:divBdr>
        <w:top w:val="none" w:sz="0" w:space="0" w:color="auto"/>
        <w:left w:val="none" w:sz="0" w:space="0" w:color="auto"/>
        <w:bottom w:val="none" w:sz="0" w:space="0" w:color="auto"/>
        <w:right w:val="none" w:sz="0" w:space="0" w:color="auto"/>
      </w:divBdr>
    </w:div>
    <w:div w:id="1082751468">
      <w:bodyDiv w:val="1"/>
      <w:marLeft w:val="0"/>
      <w:marRight w:val="0"/>
      <w:marTop w:val="0"/>
      <w:marBottom w:val="0"/>
      <w:divBdr>
        <w:top w:val="none" w:sz="0" w:space="0" w:color="auto"/>
        <w:left w:val="none" w:sz="0" w:space="0" w:color="auto"/>
        <w:bottom w:val="none" w:sz="0" w:space="0" w:color="auto"/>
        <w:right w:val="none" w:sz="0" w:space="0" w:color="auto"/>
      </w:divBdr>
    </w:div>
    <w:div w:id="1135483510">
      <w:bodyDiv w:val="1"/>
      <w:marLeft w:val="0"/>
      <w:marRight w:val="0"/>
      <w:marTop w:val="0"/>
      <w:marBottom w:val="0"/>
      <w:divBdr>
        <w:top w:val="none" w:sz="0" w:space="0" w:color="auto"/>
        <w:left w:val="none" w:sz="0" w:space="0" w:color="auto"/>
        <w:bottom w:val="none" w:sz="0" w:space="0" w:color="auto"/>
        <w:right w:val="none" w:sz="0" w:space="0" w:color="auto"/>
      </w:divBdr>
    </w:div>
    <w:div w:id="1148589658">
      <w:bodyDiv w:val="1"/>
      <w:marLeft w:val="0"/>
      <w:marRight w:val="0"/>
      <w:marTop w:val="0"/>
      <w:marBottom w:val="0"/>
      <w:divBdr>
        <w:top w:val="none" w:sz="0" w:space="0" w:color="auto"/>
        <w:left w:val="none" w:sz="0" w:space="0" w:color="auto"/>
        <w:bottom w:val="none" w:sz="0" w:space="0" w:color="auto"/>
        <w:right w:val="none" w:sz="0" w:space="0" w:color="auto"/>
      </w:divBdr>
    </w:div>
    <w:div w:id="1271010551">
      <w:bodyDiv w:val="1"/>
      <w:marLeft w:val="0"/>
      <w:marRight w:val="0"/>
      <w:marTop w:val="0"/>
      <w:marBottom w:val="0"/>
      <w:divBdr>
        <w:top w:val="none" w:sz="0" w:space="0" w:color="auto"/>
        <w:left w:val="none" w:sz="0" w:space="0" w:color="auto"/>
        <w:bottom w:val="none" w:sz="0" w:space="0" w:color="auto"/>
        <w:right w:val="none" w:sz="0" w:space="0" w:color="auto"/>
      </w:divBdr>
    </w:div>
    <w:div w:id="1303389649">
      <w:bodyDiv w:val="1"/>
      <w:marLeft w:val="0"/>
      <w:marRight w:val="0"/>
      <w:marTop w:val="0"/>
      <w:marBottom w:val="0"/>
      <w:divBdr>
        <w:top w:val="none" w:sz="0" w:space="0" w:color="auto"/>
        <w:left w:val="none" w:sz="0" w:space="0" w:color="auto"/>
        <w:bottom w:val="none" w:sz="0" w:space="0" w:color="auto"/>
        <w:right w:val="none" w:sz="0" w:space="0" w:color="auto"/>
      </w:divBdr>
    </w:div>
    <w:div w:id="1309437088">
      <w:bodyDiv w:val="1"/>
      <w:marLeft w:val="0"/>
      <w:marRight w:val="0"/>
      <w:marTop w:val="0"/>
      <w:marBottom w:val="0"/>
      <w:divBdr>
        <w:top w:val="none" w:sz="0" w:space="0" w:color="auto"/>
        <w:left w:val="none" w:sz="0" w:space="0" w:color="auto"/>
        <w:bottom w:val="none" w:sz="0" w:space="0" w:color="auto"/>
        <w:right w:val="none" w:sz="0" w:space="0" w:color="auto"/>
      </w:divBdr>
    </w:div>
    <w:div w:id="1327637013">
      <w:bodyDiv w:val="1"/>
      <w:marLeft w:val="0"/>
      <w:marRight w:val="0"/>
      <w:marTop w:val="0"/>
      <w:marBottom w:val="0"/>
      <w:divBdr>
        <w:top w:val="none" w:sz="0" w:space="0" w:color="auto"/>
        <w:left w:val="none" w:sz="0" w:space="0" w:color="auto"/>
        <w:bottom w:val="none" w:sz="0" w:space="0" w:color="auto"/>
        <w:right w:val="none" w:sz="0" w:space="0" w:color="auto"/>
      </w:divBdr>
    </w:div>
    <w:div w:id="1336617680">
      <w:bodyDiv w:val="1"/>
      <w:marLeft w:val="0"/>
      <w:marRight w:val="0"/>
      <w:marTop w:val="0"/>
      <w:marBottom w:val="0"/>
      <w:divBdr>
        <w:top w:val="none" w:sz="0" w:space="0" w:color="auto"/>
        <w:left w:val="none" w:sz="0" w:space="0" w:color="auto"/>
        <w:bottom w:val="none" w:sz="0" w:space="0" w:color="auto"/>
        <w:right w:val="none" w:sz="0" w:space="0" w:color="auto"/>
      </w:divBdr>
    </w:div>
    <w:div w:id="1421634349">
      <w:bodyDiv w:val="1"/>
      <w:marLeft w:val="0"/>
      <w:marRight w:val="0"/>
      <w:marTop w:val="0"/>
      <w:marBottom w:val="0"/>
      <w:divBdr>
        <w:top w:val="none" w:sz="0" w:space="0" w:color="auto"/>
        <w:left w:val="none" w:sz="0" w:space="0" w:color="auto"/>
        <w:bottom w:val="none" w:sz="0" w:space="0" w:color="auto"/>
        <w:right w:val="none" w:sz="0" w:space="0" w:color="auto"/>
      </w:divBdr>
      <w:divsChild>
        <w:div w:id="162823489">
          <w:marLeft w:val="0"/>
          <w:marRight w:val="0"/>
          <w:marTop w:val="0"/>
          <w:marBottom w:val="0"/>
          <w:divBdr>
            <w:top w:val="none" w:sz="0" w:space="0" w:color="auto"/>
            <w:left w:val="none" w:sz="0" w:space="0" w:color="auto"/>
            <w:bottom w:val="none" w:sz="0" w:space="0" w:color="auto"/>
            <w:right w:val="none" w:sz="0" w:space="0" w:color="auto"/>
          </w:divBdr>
          <w:divsChild>
            <w:div w:id="244996713">
              <w:marLeft w:val="0"/>
              <w:marRight w:val="0"/>
              <w:marTop w:val="0"/>
              <w:marBottom w:val="0"/>
              <w:divBdr>
                <w:top w:val="none" w:sz="0" w:space="0" w:color="auto"/>
                <w:left w:val="none" w:sz="0" w:space="0" w:color="auto"/>
                <w:bottom w:val="none" w:sz="0" w:space="0" w:color="auto"/>
                <w:right w:val="none" w:sz="0" w:space="0" w:color="auto"/>
              </w:divBdr>
              <w:divsChild>
                <w:div w:id="60026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284329">
      <w:bodyDiv w:val="1"/>
      <w:marLeft w:val="0"/>
      <w:marRight w:val="0"/>
      <w:marTop w:val="0"/>
      <w:marBottom w:val="0"/>
      <w:divBdr>
        <w:top w:val="none" w:sz="0" w:space="0" w:color="auto"/>
        <w:left w:val="none" w:sz="0" w:space="0" w:color="auto"/>
        <w:bottom w:val="none" w:sz="0" w:space="0" w:color="auto"/>
        <w:right w:val="none" w:sz="0" w:space="0" w:color="auto"/>
      </w:divBdr>
    </w:div>
    <w:div w:id="1474829529">
      <w:bodyDiv w:val="1"/>
      <w:marLeft w:val="0"/>
      <w:marRight w:val="0"/>
      <w:marTop w:val="0"/>
      <w:marBottom w:val="0"/>
      <w:divBdr>
        <w:top w:val="none" w:sz="0" w:space="0" w:color="auto"/>
        <w:left w:val="none" w:sz="0" w:space="0" w:color="auto"/>
        <w:bottom w:val="none" w:sz="0" w:space="0" w:color="auto"/>
        <w:right w:val="none" w:sz="0" w:space="0" w:color="auto"/>
      </w:divBdr>
    </w:div>
    <w:div w:id="1475638788">
      <w:bodyDiv w:val="1"/>
      <w:marLeft w:val="0"/>
      <w:marRight w:val="0"/>
      <w:marTop w:val="0"/>
      <w:marBottom w:val="0"/>
      <w:divBdr>
        <w:top w:val="none" w:sz="0" w:space="0" w:color="auto"/>
        <w:left w:val="none" w:sz="0" w:space="0" w:color="auto"/>
        <w:bottom w:val="none" w:sz="0" w:space="0" w:color="auto"/>
        <w:right w:val="none" w:sz="0" w:space="0" w:color="auto"/>
      </w:divBdr>
    </w:div>
    <w:div w:id="1544558715">
      <w:bodyDiv w:val="1"/>
      <w:marLeft w:val="0"/>
      <w:marRight w:val="0"/>
      <w:marTop w:val="0"/>
      <w:marBottom w:val="0"/>
      <w:divBdr>
        <w:top w:val="none" w:sz="0" w:space="0" w:color="auto"/>
        <w:left w:val="none" w:sz="0" w:space="0" w:color="auto"/>
        <w:bottom w:val="none" w:sz="0" w:space="0" w:color="auto"/>
        <w:right w:val="none" w:sz="0" w:space="0" w:color="auto"/>
      </w:divBdr>
    </w:div>
    <w:div w:id="1569534968">
      <w:bodyDiv w:val="1"/>
      <w:marLeft w:val="0"/>
      <w:marRight w:val="0"/>
      <w:marTop w:val="0"/>
      <w:marBottom w:val="0"/>
      <w:divBdr>
        <w:top w:val="none" w:sz="0" w:space="0" w:color="auto"/>
        <w:left w:val="none" w:sz="0" w:space="0" w:color="auto"/>
        <w:bottom w:val="none" w:sz="0" w:space="0" w:color="auto"/>
        <w:right w:val="none" w:sz="0" w:space="0" w:color="auto"/>
      </w:divBdr>
    </w:div>
    <w:div w:id="1571847013">
      <w:bodyDiv w:val="1"/>
      <w:marLeft w:val="0"/>
      <w:marRight w:val="0"/>
      <w:marTop w:val="0"/>
      <w:marBottom w:val="0"/>
      <w:divBdr>
        <w:top w:val="none" w:sz="0" w:space="0" w:color="auto"/>
        <w:left w:val="none" w:sz="0" w:space="0" w:color="auto"/>
        <w:bottom w:val="none" w:sz="0" w:space="0" w:color="auto"/>
        <w:right w:val="none" w:sz="0" w:space="0" w:color="auto"/>
      </w:divBdr>
    </w:div>
    <w:div w:id="1587807026">
      <w:bodyDiv w:val="1"/>
      <w:marLeft w:val="0"/>
      <w:marRight w:val="0"/>
      <w:marTop w:val="0"/>
      <w:marBottom w:val="0"/>
      <w:divBdr>
        <w:top w:val="none" w:sz="0" w:space="0" w:color="auto"/>
        <w:left w:val="none" w:sz="0" w:space="0" w:color="auto"/>
        <w:bottom w:val="none" w:sz="0" w:space="0" w:color="auto"/>
        <w:right w:val="none" w:sz="0" w:space="0" w:color="auto"/>
      </w:divBdr>
    </w:div>
    <w:div w:id="1599750856">
      <w:bodyDiv w:val="1"/>
      <w:marLeft w:val="0"/>
      <w:marRight w:val="0"/>
      <w:marTop w:val="0"/>
      <w:marBottom w:val="0"/>
      <w:divBdr>
        <w:top w:val="none" w:sz="0" w:space="0" w:color="auto"/>
        <w:left w:val="none" w:sz="0" w:space="0" w:color="auto"/>
        <w:bottom w:val="none" w:sz="0" w:space="0" w:color="auto"/>
        <w:right w:val="none" w:sz="0" w:space="0" w:color="auto"/>
      </w:divBdr>
    </w:div>
    <w:div w:id="1638946573">
      <w:bodyDiv w:val="1"/>
      <w:marLeft w:val="0"/>
      <w:marRight w:val="0"/>
      <w:marTop w:val="0"/>
      <w:marBottom w:val="0"/>
      <w:divBdr>
        <w:top w:val="none" w:sz="0" w:space="0" w:color="auto"/>
        <w:left w:val="none" w:sz="0" w:space="0" w:color="auto"/>
        <w:bottom w:val="none" w:sz="0" w:space="0" w:color="auto"/>
        <w:right w:val="none" w:sz="0" w:space="0" w:color="auto"/>
      </w:divBdr>
    </w:div>
    <w:div w:id="1710296312">
      <w:bodyDiv w:val="1"/>
      <w:marLeft w:val="0"/>
      <w:marRight w:val="0"/>
      <w:marTop w:val="0"/>
      <w:marBottom w:val="0"/>
      <w:divBdr>
        <w:top w:val="none" w:sz="0" w:space="0" w:color="auto"/>
        <w:left w:val="none" w:sz="0" w:space="0" w:color="auto"/>
        <w:bottom w:val="none" w:sz="0" w:space="0" w:color="auto"/>
        <w:right w:val="none" w:sz="0" w:space="0" w:color="auto"/>
      </w:divBdr>
      <w:divsChild>
        <w:div w:id="1264412502">
          <w:marLeft w:val="0"/>
          <w:marRight w:val="0"/>
          <w:marTop w:val="0"/>
          <w:marBottom w:val="0"/>
          <w:divBdr>
            <w:top w:val="none" w:sz="0" w:space="0" w:color="auto"/>
            <w:left w:val="none" w:sz="0" w:space="0" w:color="auto"/>
            <w:bottom w:val="none" w:sz="0" w:space="0" w:color="auto"/>
            <w:right w:val="none" w:sz="0" w:space="0" w:color="auto"/>
          </w:divBdr>
          <w:divsChild>
            <w:div w:id="729890085">
              <w:marLeft w:val="0"/>
              <w:marRight w:val="0"/>
              <w:marTop w:val="0"/>
              <w:marBottom w:val="0"/>
              <w:divBdr>
                <w:top w:val="none" w:sz="0" w:space="0" w:color="auto"/>
                <w:left w:val="none" w:sz="0" w:space="0" w:color="auto"/>
                <w:bottom w:val="none" w:sz="0" w:space="0" w:color="auto"/>
                <w:right w:val="none" w:sz="0" w:space="0" w:color="auto"/>
              </w:divBdr>
              <w:divsChild>
                <w:div w:id="202952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530025">
      <w:bodyDiv w:val="1"/>
      <w:marLeft w:val="0"/>
      <w:marRight w:val="0"/>
      <w:marTop w:val="0"/>
      <w:marBottom w:val="0"/>
      <w:divBdr>
        <w:top w:val="none" w:sz="0" w:space="0" w:color="auto"/>
        <w:left w:val="none" w:sz="0" w:space="0" w:color="auto"/>
        <w:bottom w:val="none" w:sz="0" w:space="0" w:color="auto"/>
        <w:right w:val="none" w:sz="0" w:space="0" w:color="auto"/>
      </w:divBdr>
      <w:divsChild>
        <w:div w:id="1602227500">
          <w:marLeft w:val="0"/>
          <w:marRight w:val="0"/>
          <w:marTop w:val="0"/>
          <w:marBottom w:val="0"/>
          <w:divBdr>
            <w:top w:val="none" w:sz="0" w:space="0" w:color="auto"/>
            <w:left w:val="none" w:sz="0" w:space="0" w:color="auto"/>
            <w:bottom w:val="none" w:sz="0" w:space="0" w:color="auto"/>
            <w:right w:val="none" w:sz="0" w:space="0" w:color="auto"/>
          </w:divBdr>
          <w:divsChild>
            <w:div w:id="1022122106">
              <w:marLeft w:val="0"/>
              <w:marRight w:val="0"/>
              <w:marTop w:val="0"/>
              <w:marBottom w:val="0"/>
              <w:divBdr>
                <w:top w:val="none" w:sz="0" w:space="0" w:color="auto"/>
                <w:left w:val="none" w:sz="0" w:space="0" w:color="auto"/>
                <w:bottom w:val="none" w:sz="0" w:space="0" w:color="auto"/>
                <w:right w:val="none" w:sz="0" w:space="0" w:color="auto"/>
              </w:divBdr>
              <w:divsChild>
                <w:div w:id="7670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170176">
      <w:bodyDiv w:val="1"/>
      <w:marLeft w:val="0"/>
      <w:marRight w:val="0"/>
      <w:marTop w:val="0"/>
      <w:marBottom w:val="0"/>
      <w:divBdr>
        <w:top w:val="none" w:sz="0" w:space="0" w:color="auto"/>
        <w:left w:val="none" w:sz="0" w:space="0" w:color="auto"/>
        <w:bottom w:val="none" w:sz="0" w:space="0" w:color="auto"/>
        <w:right w:val="none" w:sz="0" w:space="0" w:color="auto"/>
      </w:divBdr>
    </w:div>
    <w:div w:id="1853228186">
      <w:bodyDiv w:val="1"/>
      <w:marLeft w:val="0"/>
      <w:marRight w:val="0"/>
      <w:marTop w:val="0"/>
      <w:marBottom w:val="0"/>
      <w:divBdr>
        <w:top w:val="none" w:sz="0" w:space="0" w:color="auto"/>
        <w:left w:val="none" w:sz="0" w:space="0" w:color="auto"/>
        <w:bottom w:val="none" w:sz="0" w:space="0" w:color="auto"/>
        <w:right w:val="none" w:sz="0" w:space="0" w:color="auto"/>
      </w:divBdr>
      <w:divsChild>
        <w:div w:id="368577002">
          <w:marLeft w:val="0"/>
          <w:marRight w:val="0"/>
          <w:marTop w:val="0"/>
          <w:marBottom w:val="0"/>
          <w:divBdr>
            <w:top w:val="none" w:sz="0" w:space="0" w:color="auto"/>
            <w:left w:val="none" w:sz="0" w:space="0" w:color="auto"/>
            <w:bottom w:val="none" w:sz="0" w:space="0" w:color="auto"/>
            <w:right w:val="none" w:sz="0" w:space="0" w:color="auto"/>
          </w:divBdr>
          <w:divsChild>
            <w:div w:id="1164737058">
              <w:marLeft w:val="0"/>
              <w:marRight w:val="0"/>
              <w:marTop w:val="0"/>
              <w:marBottom w:val="0"/>
              <w:divBdr>
                <w:top w:val="none" w:sz="0" w:space="0" w:color="auto"/>
                <w:left w:val="none" w:sz="0" w:space="0" w:color="auto"/>
                <w:bottom w:val="none" w:sz="0" w:space="0" w:color="auto"/>
                <w:right w:val="none" w:sz="0" w:space="0" w:color="auto"/>
              </w:divBdr>
              <w:divsChild>
                <w:div w:id="131252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460567">
      <w:bodyDiv w:val="1"/>
      <w:marLeft w:val="0"/>
      <w:marRight w:val="0"/>
      <w:marTop w:val="0"/>
      <w:marBottom w:val="0"/>
      <w:divBdr>
        <w:top w:val="none" w:sz="0" w:space="0" w:color="auto"/>
        <w:left w:val="none" w:sz="0" w:space="0" w:color="auto"/>
        <w:bottom w:val="none" w:sz="0" w:space="0" w:color="auto"/>
        <w:right w:val="none" w:sz="0" w:space="0" w:color="auto"/>
      </w:divBdr>
    </w:div>
    <w:div w:id="1955746211">
      <w:bodyDiv w:val="1"/>
      <w:marLeft w:val="0"/>
      <w:marRight w:val="0"/>
      <w:marTop w:val="0"/>
      <w:marBottom w:val="0"/>
      <w:divBdr>
        <w:top w:val="none" w:sz="0" w:space="0" w:color="auto"/>
        <w:left w:val="none" w:sz="0" w:space="0" w:color="auto"/>
        <w:bottom w:val="none" w:sz="0" w:space="0" w:color="auto"/>
        <w:right w:val="none" w:sz="0" w:space="0" w:color="auto"/>
      </w:divBdr>
    </w:div>
    <w:div w:id="1992295870">
      <w:bodyDiv w:val="1"/>
      <w:marLeft w:val="0"/>
      <w:marRight w:val="0"/>
      <w:marTop w:val="0"/>
      <w:marBottom w:val="0"/>
      <w:divBdr>
        <w:top w:val="none" w:sz="0" w:space="0" w:color="auto"/>
        <w:left w:val="none" w:sz="0" w:space="0" w:color="auto"/>
        <w:bottom w:val="none" w:sz="0" w:space="0" w:color="auto"/>
        <w:right w:val="none" w:sz="0" w:space="0" w:color="auto"/>
      </w:divBdr>
    </w:div>
    <w:div w:id="2010015136">
      <w:bodyDiv w:val="1"/>
      <w:marLeft w:val="0"/>
      <w:marRight w:val="0"/>
      <w:marTop w:val="0"/>
      <w:marBottom w:val="0"/>
      <w:divBdr>
        <w:top w:val="none" w:sz="0" w:space="0" w:color="auto"/>
        <w:left w:val="none" w:sz="0" w:space="0" w:color="auto"/>
        <w:bottom w:val="none" w:sz="0" w:space="0" w:color="auto"/>
        <w:right w:val="none" w:sz="0" w:space="0" w:color="auto"/>
      </w:divBdr>
    </w:div>
    <w:div w:id="2028169926">
      <w:bodyDiv w:val="1"/>
      <w:marLeft w:val="0"/>
      <w:marRight w:val="0"/>
      <w:marTop w:val="0"/>
      <w:marBottom w:val="0"/>
      <w:divBdr>
        <w:top w:val="none" w:sz="0" w:space="0" w:color="auto"/>
        <w:left w:val="none" w:sz="0" w:space="0" w:color="auto"/>
        <w:bottom w:val="none" w:sz="0" w:space="0" w:color="auto"/>
        <w:right w:val="none" w:sz="0" w:space="0" w:color="auto"/>
      </w:divBdr>
    </w:div>
    <w:div w:id="2056077622">
      <w:bodyDiv w:val="1"/>
      <w:marLeft w:val="0"/>
      <w:marRight w:val="0"/>
      <w:marTop w:val="0"/>
      <w:marBottom w:val="0"/>
      <w:divBdr>
        <w:top w:val="none" w:sz="0" w:space="0" w:color="auto"/>
        <w:left w:val="none" w:sz="0" w:space="0" w:color="auto"/>
        <w:bottom w:val="none" w:sz="0" w:space="0" w:color="auto"/>
        <w:right w:val="none" w:sz="0" w:space="0" w:color="auto"/>
      </w:divBdr>
    </w:div>
    <w:div w:id="2104260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sites/default/files/publications/2018-03/succesful-futures-a-summary-of-professor-graham-donaldsons-report.pdf" TargetMode="External"/><Relationship Id="rId3" Type="http://schemas.openxmlformats.org/officeDocument/2006/relationships/settings" Target="settings.xml"/><Relationship Id="rId7" Type="http://schemas.openxmlformats.org/officeDocument/2006/relationships/hyperlink" Target="https://www.edt.org/research-and-insights/school-self-evaluation-for-school-improv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994</TotalTime>
  <Pages>12</Pages>
  <Words>3753</Words>
  <Characters>21395</Characters>
  <Application>Microsoft Office Word</Application>
  <DocSecurity>0</DocSecurity>
  <Lines>178</Lines>
  <Paragraphs>50</Paragraphs>
  <ScaleCrop>false</ScaleCrop>
  <Company/>
  <LinksUpToDate>false</LinksUpToDate>
  <CharactersWithSpaces>25098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Payne (2205934)</dc:creator>
  <cp:keywords/>
  <dc:description/>
  <cp:lastModifiedBy>Courtney Payne (2205934)</cp:lastModifiedBy>
  <cp:revision>776</cp:revision>
  <dcterms:created xsi:type="dcterms:W3CDTF">2024-02-19T09:59:00Z</dcterms:created>
  <dcterms:modified xsi:type="dcterms:W3CDTF">2024-03-03T11:13:00Z</dcterms:modified>
</cp:coreProperties>
</file>