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9C5EED" w14:textId="033455E9" w:rsidR="007C4AC0" w:rsidRPr="00A348DD" w:rsidRDefault="00803262" w:rsidP="00803262">
      <w:pPr>
        <w:spacing w:line="360" w:lineRule="auto"/>
        <w:jc w:val="both"/>
        <w:rPr>
          <w:sz w:val="24"/>
          <w:szCs w:val="24"/>
          <w:u w:val="single"/>
        </w:rPr>
      </w:pPr>
      <w:r w:rsidRPr="00A348DD">
        <w:rPr>
          <w:sz w:val="24"/>
          <w:szCs w:val="24"/>
          <w:u w:val="single"/>
        </w:rPr>
        <w:t>Contribution 1.</w:t>
      </w:r>
    </w:p>
    <w:p w14:paraId="1B57205C" w14:textId="1879E3B1" w:rsidR="007C4AC0" w:rsidRPr="00803262" w:rsidRDefault="002C0302" w:rsidP="00803262">
      <w:pPr>
        <w:spacing w:line="360" w:lineRule="auto"/>
        <w:jc w:val="both"/>
        <w:rPr>
          <w:sz w:val="24"/>
          <w:szCs w:val="24"/>
        </w:rPr>
      </w:pPr>
      <w:r>
        <w:rPr>
          <w:sz w:val="24"/>
          <w:szCs w:val="24"/>
        </w:rPr>
        <w:t>Rose</w:t>
      </w:r>
      <w:r w:rsidR="00A348DD">
        <w:rPr>
          <w:sz w:val="24"/>
          <w:szCs w:val="24"/>
        </w:rPr>
        <w:t xml:space="preserve"> (2018) and Mason (2015) make valuable points</w:t>
      </w:r>
      <w:r>
        <w:rPr>
          <w:sz w:val="24"/>
          <w:szCs w:val="24"/>
        </w:rPr>
        <w:t xml:space="preserve"> that share similar issues in youth work</w:t>
      </w:r>
      <w:r w:rsidR="00A348DD">
        <w:rPr>
          <w:sz w:val="24"/>
          <w:szCs w:val="24"/>
        </w:rPr>
        <w:t xml:space="preserve">. </w:t>
      </w:r>
      <w:r w:rsidR="00FA045E" w:rsidRPr="00803262">
        <w:rPr>
          <w:sz w:val="24"/>
          <w:szCs w:val="24"/>
        </w:rPr>
        <w:t>R</w:t>
      </w:r>
      <w:r w:rsidR="007C4AC0" w:rsidRPr="00803262">
        <w:rPr>
          <w:sz w:val="24"/>
          <w:szCs w:val="24"/>
        </w:rPr>
        <w:t>os</w:t>
      </w:r>
      <w:r w:rsidR="00D01F7B">
        <w:rPr>
          <w:sz w:val="24"/>
          <w:szCs w:val="24"/>
        </w:rPr>
        <w:t>e</w:t>
      </w:r>
      <w:r w:rsidR="000C291A">
        <w:rPr>
          <w:sz w:val="24"/>
          <w:szCs w:val="24"/>
        </w:rPr>
        <w:t xml:space="preserve"> (</w:t>
      </w:r>
      <w:r w:rsidR="00A97057">
        <w:rPr>
          <w:sz w:val="24"/>
          <w:szCs w:val="24"/>
        </w:rPr>
        <w:t>2018</w:t>
      </w:r>
      <w:r w:rsidR="000C291A">
        <w:rPr>
          <w:sz w:val="24"/>
          <w:szCs w:val="24"/>
        </w:rPr>
        <w:t>)</w:t>
      </w:r>
      <w:r w:rsidR="007C4AC0" w:rsidRPr="00803262">
        <w:rPr>
          <w:sz w:val="24"/>
          <w:szCs w:val="24"/>
        </w:rPr>
        <w:t xml:space="preserve"> states that an educational approach is emphasised as important </w:t>
      </w:r>
      <w:r w:rsidR="00432C07" w:rsidRPr="00803262">
        <w:rPr>
          <w:sz w:val="24"/>
          <w:szCs w:val="24"/>
        </w:rPr>
        <w:t>by the government</w:t>
      </w:r>
      <w:r>
        <w:rPr>
          <w:sz w:val="24"/>
          <w:szCs w:val="24"/>
        </w:rPr>
        <w:t>.</w:t>
      </w:r>
      <w:r w:rsidR="00432C07" w:rsidRPr="00803262">
        <w:rPr>
          <w:sz w:val="24"/>
          <w:szCs w:val="24"/>
        </w:rPr>
        <w:t xml:space="preserve"> </w:t>
      </w:r>
      <w:r>
        <w:rPr>
          <w:sz w:val="24"/>
          <w:szCs w:val="24"/>
        </w:rPr>
        <w:t>This</w:t>
      </w:r>
      <w:r w:rsidR="007C4AC0" w:rsidRPr="00803262">
        <w:rPr>
          <w:sz w:val="24"/>
          <w:szCs w:val="24"/>
        </w:rPr>
        <w:t xml:space="preserve"> devalue</w:t>
      </w:r>
      <w:r>
        <w:rPr>
          <w:sz w:val="24"/>
          <w:szCs w:val="24"/>
        </w:rPr>
        <w:t>s</w:t>
      </w:r>
      <w:r w:rsidR="007C4AC0" w:rsidRPr="00803262">
        <w:rPr>
          <w:sz w:val="24"/>
          <w:szCs w:val="24"/>
        </w:rPr>
        <w:t xml:space="preserve"> the informal learning approach which is offered by the youth service.  I find that young people are willing to engage better and commit to this engagement when it is voluntary. </w:t>
      </w:r>
      <w:r w:rsidR="00074A04">
        <w:rPr>
          <w:sz w:val="24"/>
          <w:szCs w:val="24"/>
        </w:rPr>
        <w:t>Mason (2015) states that y</w:t>
      </w:r>
      <w:r w:rsidR="007C4AC0" w:rsidRPr="00803262">
        <w:rPr>
          <w:sz w:val="24"/>
          <w:szCs w:val="24"/>
        </w:rPr>
        <w:t xml:space="preserve">oung people thrive on control and being a part of their </w:t>
      </w:r>
      <w:r w:rsidR="0020338F">
        <w:rPr>
          <w:sz w:val="24"/>
          <w:szCs w:val="24"/>
        </w:rPr>
        <w:t xml:space="preserve">own </w:t>
      </w:r>
      <w:r w:rsidR="007C4AC0" w:rsidRPr="00803262">
        <w:rPr>
          <w:sz w:val="24"/>
          <w:szCs w:val="24"/>
        </w:rPr>
        <w:t xml:space="preserve">plan. </w:t>
      </w:r>
      <w:r w:rsidR="00633D8E">
        <w:rPr>
          <w:sz w:val="24"/>
          <w:szCs w:val="24"/>
        </w:rPr>
        <w:t xml:space="preserve">A key element of youth work is that it is a voluntary engagement which delineates from other forms of work with young people. The young person can choose to enter and exit provision when the time is right for them. (Jeffs and Smith, 2008) </w:t>
      </w:r>
      <w:r w:rsidR="00E660F0">
        <w:rPr>
          <w:sz w:val="24"/>
          <w:szCs w:val="24"/>
        </w:rPr>
        <w:t>In my experience, young people will engage effectively when the</w:t>
      </w:r>
      <w:r w:rsidR="00FC0EA5">
        <w:rPr>
          <w:sz w:val="24"/>
          <w:szCs w:val="24"/>
        </w:rPr>
        <w:t>ir voice is heard</w:t>
      </w:r>
      <w:r w:rsidR="002D663E">
        <w:rPr>
          <w:sz w:val="24"/>
          <w:szCs w:val="24"/>
        </w:rPr>
        <w:t xml:space="preserve">. </w:t>
      </w:r>
      <w:r w:rsidR="00C54E10">
        <w:rPr>
          <w:sz w:val="24"/>
          <w:szCs w:val="24"/>
        </w:rPr>
        <w:t>Moreover, The United Nations on the Righ</w:t>
      </w:r>
      <w:r w:rsidR="00B20B43">
        <w:rPr>
          <w:sz w:val="24"/>
          <w:szCs w:val="24"/>
        </w:rPr>
        <w:t>t</w:t>
      </w:r>
      <w:r w:rsidR="00C54E10">
        <w:rPr>
          <w:sz w:val="24"/>
          <w:szCs w:val="24"/>
        </w:rPr>
        <w:t xml:space="preserve">s of the Child (1989) (UNCRC) states </w:t>
      </w:r>
      <w:r w:rsidR="00074A04">
        <w:rPr>
          <w:sz w:val="24"/>
          <w:szCs w:val="24"/>
        </w:rPr>
        <w:t>every</w:t>
      </w:r>
      <w:r w:rsidR="00C54E10">
        <w:rPr>
          <w:sz w:val="24"/>
          <w:szCs w:val="24"/>
        </w:rPr>
        <w:t xml:space="preserve"> young person has a right to join groups and meet with other young people</w:t>
      </w:r>
      <w:r w:rsidR="0087482B">
        <w:rPr>
          <w:sz w:val="24"/>
          <w:szCs w:val="24"/>
        </w:rPr>
        <w:t>.</w:t>
      </w:r>
      <w:r w:rsidR="00C54E10">
        <w:rPr>
          <w:sz w:val="24"/>
          <w:szCs w:val="24"/>
        </w:rPr>
        <w:t xml:space="preserve"> </w:t>
      </w:r>
      <w:r w:rsidR="00432C07" w:rsidRPr="00803262">
        <w:rPr>
          <w:sz w:val="24"/>
          <w:szCs w:val="24"/>
        </w:rPr>
        <w:t>Youth work seizes on unplanned opportunities and facilitates learning that is outside of formal systems. (Youth Work Strategy for Wales, 2019)</w:t>
      </w:r>
      <w:r w:rsidR="004B661A" w:rsidRPr="00803262">
        <w:rPr>
          <w:sz w:val="24"/>
          <w:szCs w:val="24"/>
        </w:rPr>
        <w:t>.</w:t>
      </w:r>
      <w:r w:rsidR="00FA045E" w:rsidRPr="00803262">
        <w:rPr>
          <w:sz w:val="24"/>
          <w:szCs w:val="24"/>
        </w:rPr>
        <w:t xml:space="preserve"> Moreover, it may lead to </w:t>
      </w:r>
      <w:r w:rsidR="004B661A" w:rsidRPr="00803262">
        <w:rPr>
          <w:sz w:val="24"/>
          <w:szCs w:val="24"/>
        </w:rPr>
        <w:t xml:space="preserve">recognition or </w:t>
      </w:r>
      <w:r w:rsidR="00FA045E" w:rsidRPr="00803262">
        <w:rPr>
          <w:sz w:val="24"/>
          <w:szCs w:val="24"/>
        </w:rPr>
        <w:t>accredit</w:t>
      </w:r>
      <w:r w:rsidR="004B661A" w:rsidRPr="00803262">
        <w:rPr>
          <w:sz w:val="24"/>
          <w:szCs w:val="24"/>
        </w:rPr>
        <w:t>ation. (Youth Work in Wales</w:t>
      </w:r>
      <w:r w:rsidR="00803262" w:rsidRPr="00803262">
        <w:rPr>
          <w:sz w:val="24"/>
          <w:szCs w:val="24"/>
        </w:rPr>
        <w:t xml:space="preserve"> Review Group, </w:t>
      </w:r>
      <w:r w:rsidR="004B661A" w:rsidRPr="00803262">
        <w:rPr>
          <w:sz w:val="24"/>
          <w:szCs w:val="24"/>
        </w:rPr>
        <w:t>2018).</w:t>
      </w:r>
      <w:r w:rsidR="002D663E">
        <w:rPr>
          <w:sz w:val="24"/>
          <w:szCs w:val="24"/>
        </w:rPr>
        <w:t xml:space="preserve"> Rose (2018) states that how teenagers spend their time is crucial for brain development.</w:t>
      </w:r>
    </w:p>
    <w:p w14:paraId="1D6D682A" w14:textId="492ACF05" w:rsidR="00980BE0" w:rsidRDefault="00074A04" w:rsidP="00980BE0">
      <w:pPr>
        <w:spacing w:line="360" w:lineRule="auto"/>
        <w:jc w:val="both"/>
        <w:rPr>
          <w:sz w:val="24"/>
          <w:szCs w:val="24"/>
        </w:rPr>
      </w:pPr>
      <w:r w:rsidRPr="00803262">
        <w:rPr>
          <w:sz w:val="24"/>
          <w:szCs w:val="24"/>
        </w:rPr>
        <w:t xml:space="preserve">Rose </w:t>
      </w:r>
      <w:r>
        <w:rPr>
          <w:sz w:val="24"/>
          <w:szCs w:val="24"/>
        </w:rPr>
        <w:t>(2018) and Mason (2015) express</w:t>
      </w:r>
      <w:r w:rsidRPr="00803262">
        <w:rPr>
          <w:sz w:val="24"/>
          <w:szCs w:val="24"/>
        </w:rPr>
        <w:t xml:space="preserve"> the issues of allocation of funding</w:t>
      </w:r>
      <w:r>
        <w:rPr>
          <w:sz w:val="24"/>
          <w:szCs w:val="24"/>
        </w:rPr>
        <w:t xml:space="preserve"> from the local authority</w:t>
      </w:r>
      <w:r w:rsidRPr="00803262">
        <w:rPr>
          <w:sz w:val="24"/>
          <w:szCs w:val="24"/>
        </w:rPr>
        <w:t xml:space="preserve">. </w:t>
      </w:r>
      <w:r w:rsidR="00980BE0" w:rsidRPr="00803262">
        <w:rPr>
          <w:sz w:val="24"/>
          <w:szCs w:val="24"/>
        </w:rPr>
        <w:t xml:space="preserve">Moreover, </w:t>
      </w:r>
      <w:r w:rsidR="00A97057">
        <w:rPr>
          <w:sz w:val="24"/>
          <w:szCs w:val="24"/>
        </w:rPr>
        <w:t xml:space="preserve">when the money is offered to youth services, there is always expectations </w:t>
      </w:r>
      <w:r w:rsidR="004A6C84">
        <w:rPr>
          <w:sz w:val="24"/>
          <w:szCs w:val="24"/>
        </w:rPr>
        <w:t>for information and statistics which staff c</w:t>
      </w:r>
      <w:r w:rsidR="00A348DD">
        <w:rPr>
          <w:sz w:val="24"/>
          <w:szCs w:val="24"/>
        </w:rPr>
        <w:t>an</w:t>
      </w:r>
      <w:r w:rsidR="004A6C84">
        <w:rPr>
          <w:sz w:val="24"/>
          <w:szCs w:val="24"/>
        </w:rPr>
        <w:t>not deliver. Subsequently, without funding there is no training availability to the volunteers and staff. Training is an integral part of youth work (Mason, 2015). This affects the deliverance of critical and professional youth work.</w:t>
      </w:r>
      <w:r w:rsidR="00980BE0" w:rsidRPr="00803262">
        <w:rPr>
          <w:sz w:val="24"/>
          <w:szCs w:val="24"/>
        </w:rPr>
        <w:t xml:space="preserve"> </w:t>
      </w:r>
      <w:r w:rsidR="002D663E">
        <w:rPr>
          <w:sz w:val="24"/>
          <w:szCs w:val="24"/>
        </w:rPr>
        <w:t>Unfortunately, t</w:t>
      </w:r>
      <w:r w:rsidR="00A013DE">
        <w:rPr>
          <w:sz w:val="24"/>
          <w:szCs w:val="24"/>
        </w:rPr>
        <w:t>here is vulnerability on the youth service in the United Kingdom due to cutbacks (Cooper, 2012)</w:t>
      </w:r>
      <w:r w:rsidR="00A013DE" w:rsidRPr="00803262">
        <w:rPr>
          <w:sz w:val="24"/>
          <w:szCs w:val="24"/>
        </w:rPr>
        <w:t>.</w:t>
      </w:r>
      <w:r w:rsidR="002D663E">
        <w:rPr>
          <w:sz w:val="24"/>
          <w:szCs w:val="24"/>
        </w:rPr>
        <w:t xml:space="preserve"> In my experience, </w:t>
      </w:r>
      <w:r w:rsidR="002D663E" w:rsidRPr="00803262">
        <w:rPr>
          <w:sz w:val="24"/>
          <w:szCs w:val="24"/>
        </w:rPr>
        <w:t>youth services find it difficult to deliver the appropriate service</w:t>
      </w:r>
      <w:r w:rsidR="002D663E">
        <w:rPr>
          <w:sz w:val="24"/>
          <w:szCs w:val="24"/>
        </w:rPr>
        <w:t>s</w:t>
      </w:r>
      <w:r w:rsidR="002D663E" w:rsidRPr="00803262">
        <w:rPr>
          <w:sz w:val="24"/>
          <w:szCs w:val="24"/>
        </w:rPr>
        <w:t xml:space="preserve"> to the young people</w:t>
      </w:r>
      <w:r w:rsidR="002D663E">
        <w:rPr>
          <w:sz w:val="24"/>
          <w:szCs w:val="24"/>
        </w:rPr>
        <w:t>, subsequently this affects young people. Understandably, this also affects staff morale which results in less staff due to the unreliable pay.</w:t>
      </w:r>
    </w:p>
    <w:p w14:paraId="172FF332" w14:textId="0D21A234" w:rsidR="00FC0EA5" w:rsidRDefault="00D01F7B" w:rsidP="00980BE0">
      <w:pPr>
        <w:spacing w:line="360" w:lineRule="auto"/>
        <w:jc w:val="both"/>
        <w:rPr>
          <w:sz w:val="24"/>
          <w:szCs w:val="24"/>
        </w:rPr>
      </w:pPr>
      <w:r>
        <w:rPr>
          <w:sz w:val="24"/>
          <w:szCs w:val="24"/>
        </w:rPr>
        <w:t>Mason</w:t>
      </w:r>
      <w:r w:rsidR="004A6C84">
        <w:rPr>
          <w:sz w:val="24"/>
          <w:szCs w:val="24"/>
        </w:rPr>
        <w:t xml:space="preserve"> (2015)</w:t>
      </w:r>
      <w:r>
        <w:rPr>
          <w:sz w:val="24"/>
          <w:szCs w:val="24"/>
        </w:rPr>
        <w:t xml:space="preserve"> </w:t>
      </w:r>
      <w:r w:rsidR="00B65F6F">
        <w:rPr>
          <w:sz w:val="24"/>
          <w:szCs w:val="24"/>
        </w:rPr>
        <w:t xml:space="preserve">and Rose (2018) </w:t>
      </w:r>
      <w:r>
        <w:rPr>
          <w:sz w:val="24"/>
          <w:szCs w:val="24"/>
        </w:rPr>
        <w:t xml:space="preserve">discuss the issues between youth work policy and government led guidelines. </w:t>
      </w:r>
      <w:r w:rsidR="00FC0EA5">
        <w:rPr>
          <w:sz w:val="24"/>
          <w:szCs w:val="24"/>
        </w:rPr>
        <w:t>Government guidelines</w:t>
      </w:r>
      <w:r>
        <w:rPr>
          <w:sz w:val="24"/>
          <w:szCs w:val="24"/>
        </w:rPr>
        <w:t xml:space="preserve"> implica</w:t>
      </w:r>
      <w:r w:rsidR="00FC0EA5">
        <w:rPr>
          <w:sz w:val="24"/>
          <w:szCs w:val="24"/>
        </w:rPr>
        <w:t>te the</w:t>
      </w:r>
      <w:r>
        <w:rPr>
          <w:sz w:val="24"/>
          <w:szCs w:val="24"/>
        </w:rPr>
        <w:t xml:space="preserve"> youth workers</w:t>
      </w:r>
      <w:r w:rsidR="005323E8">
        <w:rPr>
          <w:sz w:val="24"/>
          <w:szCs w:val="24"/>
        </w:rPr>
        <w:t xml:space="preserve"> core identity</w:t>
      </w:r>
      <w:r>
        <w:rPr>
          <w:sz w:val="24"/>
          <w:szCs w:val="24"/>
        </w:rPr>
        <w:t xml:space="preserve">. A multiagency approach </w:t>
      </w:r>
      <w:r w:rsidR="005323E8">
        <w:rPr>
          <w:sz w:val="24"/>
          <w:szCs w:val="24"/>
        </w:rPr>
        <w:t xml:space="preserve">is one of the key focus by the government. This approach </w:t>
      </w:r>
      <w:r>
        <w:rPr>
          <w:sz w:val="24"/>
          <w:szCs w:val="24"/>
        </w:rPr>
        <w:t>is a positive way to ensure that support to young people is effective and diversified</w:t>
      </w:r>
      <w:r w:rsidR="004A6C84">
        <w:rPr>
          <w:sz w:val="24"/>
          <w:szCs w:val="24"/>
        </w:rPr>
        <w:t xml:space="preserve"> </w:t>
      </w:r>
      <w:r w:rsidR="0087482B">
        <w:rPr>
          <w:sz w:val="24"/>
          <w:szCs w:val="24"/>
        </w:rPr>
        <w:t>(Atkinson, Jones &amp; Lamont, 2007)</w:t>
      </w:r>
      <w:r w:rsidR="00FC0EA5">
        <w:rPr>
          <w:sz w:val="24"/>
          <w:szCs w:val="24"/>
        </w:rPr>
        <w:t>.</w:t>
      </w:r>
      <w:r>
        <w:rPr>
          <w:sz w:val="24"/>
          <w:szCs w:val="24"/>
        </w:rPr>
        <w:t xml:space="preserve"> However, youth workers depend on the relationship between themselves and </w:t>
      </w:r>
      <w:r>
        <w:rPr>
          <w:sz w:val="24"/>
          <w:szCs w:val="24"/>
        </w:rPr>
        <w:lastRenderedPageBreak/>
        <w:t>the young person to ensure the best engagement. Unfortunately, this can be compromised due to the young people distrusting the links with other agencies</w:t>
      </w:r>
      <w:r w:rsidR="00FC0EA5">
        <w:rPr>
          <w:sz w:val="24"/>
          <w:szCs w:val="24"/>
        </w:rPr>
        <w:t xml:space="preserve"> </w:t>
      </w:r>
      <w:r>
        <w:rPr>
          <w:sz w:val="24"/>
          <w:szCs w:val="24"/>
        </w:rPr>
        <w:t>(Mason, 2015)</w:t>
      </w:r>
      <w:r w:rsidR="00FC0EA5">
        <w:rPr>
          <w:sz w:val="24"/>
          <w:szCs w:val="24"/>
        </w:rPr>
        <w:t>.</w:t>
      </w:r>
      <w:r w:rsidR="0087482B">
        <w:rPr>
          <w:sz w:val="24"/>
          <w:szCs w:val="24"/>
        </w:rPr>
        <w:t xml:space="preserve"> </w:t>
      </w:r>
      <w:r w:rsidR="005323E8">
        <w:rPr>
          <w:sz w:val="24"/>
          <w:szCs w:val="24"/>
        </w:rPr>
        <w:t xml:space="preserve">In my opinion </w:t>
      </w:r>
      <w:r w:rsidR="005E19ED">
        <w:rPr>
          <w:sz w:val="24"/>
          <w:szCs w:val="24"/>
        </w:rPr>
        <w:t xml:space="preserve">young people </w:t>
      </w:r>
      <w:r w:rsidR="005323E8">
        <w:rPr>
          <w:sz w:val="24"/>
          <w:szCs w:val="24"/>
        </w:rPr>
        <w:t>experience engagement with</w:t>
      </w:r>
      <w:r w:rsidR="005E19ED">
        <w:rPr>
          <w:sz w:val="24"/>
          <w:szCs w:val="24"/>
        </w:rPr>
        <w:t xml:space="preserve"> services throughout their lives,</w:t>
      </w:r>
      <w:r w:rsidR="0069598E">
        <w:rPr>
          <w:sz w:val="24"/>
          <w:szCs w:val="24"/>
        </w:rPr>
        <w:t xml:space="preserve"> this helps with their development (Youth Work National Occupational Standards, 2019)</w:t>
      </w:r>
      <w:r w:rsidR="00FC0EA5">
        <w:rPr>
          <w:sz w:val="24"/>
          <w:szCs w:val="24"/>
        </w:rPr>
        <w:t xml:space="preserve">. </w:t>
      </w:r>
      <w:r w:rsidR="005E19ED">
        <w:rPr>
          <w:sz w:val="24"/>
          <w:szCs w:val="24"/>
        </w:rPr>
        <w:t>I feel that the youth service should encourage multiagency engagement</w:t>
      </w:r>
      <w:r w:rsidR="005323E8">
        <w:rPr>
          <w:sz w:val="24"/>
          <w:szCs w:val="24"/>
        </w:rPr>
        <w:t>.</w:t>
      </w:r>
      <w:r w:rsidR="005E19ED">
        <w:rPr>
          <w:sz w:val="24"/>
          <w:szCs w:val="24"/>
        </w:rPr>
        <w:t xml:space="preserve"> </w:t>
      </w:r>
      <w:r w:rsidR="005323E8">
        <w:rPr>
          <w:sz w:val="24"/>
          <w:szCs w:val="24"/>
        </w:rPr>
        <w:t>Furthermore, to</w:t>
      </w:r>
      <w:r w:rsidR="005E19ED">
        <w:rPr>
          <w:sz w:val="24"/>
          <w:szCs w:val="24"/>
        </w:rPr>
        <w:t xml:space="preserve"> make it clear to the young person that </w:t>
      </w:r>
      <w:r w:rsidR="005323E8">
        <w:rPr>
          <w:sz w:val="24"/>
          <w:szCs w:val="24"/>
        </w:rPr>
        <w:t>privacy is important however</w:t>
      </w:r>
      <w:r w:rsidR="005E19ED">
        <w:rPr>
          <w:sz w:val="24"/>
          <w:szCs w:val="24"/>
        </w:rPr>
        <w:t xml:space="preserve"> if there is </w:t>
      </w:r>
      <w:r w:rsidR="005323E8">
        <w:rPr>
          <w:sz w:val="24"/>
          <w:szCs w:val="24"/>
        </w:rPr>
        <w:t xml:space="preserve">a </w:t>
      </w:r>
      <w:r w:rsidR="005E19ED">
        <w:rPr>
          <w:sz w:val="24"/>
          <w:szCs w:val="24"/>
        </w:rPr>
        <w:t>concern of their wellbeing</w:t>
      </w:r>
      <w:r w:rsidR="0069598E">
        <w:rPr>
          <w:sz w:val="24"/>
          <w:szCs w:val="24"/>
        </w:rPr>
        <w:t>,</w:t>
      </w:r>
      <w:r w:rsidR="005323E8">
        <w:rPr>
          <w:sz w:val="24"/>
          <w:szCs w:val="24"/>
        </w:rPr>
        <w:t xml:space="preserve"> or that of someone else,</w:t>
      </w:r>
      <w:r w:rsidR="005E19ED">
        <w:rPr>
          <w:sz w:val="24"/>
          <w:szCs w:val="24"/>
        </w:rPr>
        <w:t xml:space="preserve"> th</w:t>
      </w:r>
      <w:r w:rsidR="005323E8">
        <w:rPr>
          <w:sz w:val="24"/>
          <w:szCs w:val="24"/>
        </w:rPr>
        <w:t>en</w:t>
      </w:r>
      <w:r w:rsidR="005E19ED">
        <w:rPr>
          <w:sz w:val="24"/>
          <w:szCs w:val="24"/>
        </w:rPr>
        <w:t xml:space="preserve"> th</w:t>
      </w:r>
      <w:r w:rsidR="005323E8">
        <w:rPr>
          <w:sz w:val="24"/>
          <w:szCs w:val="24"/>
        </w:rPr>
        <w:t>is</w:t>
      </w:r>
      <w:r w:rsidR="005E19ED">
        <w:rPr>
          <w:sz w:val="24"/>
          <w:szCs w:val="24"/>
        </w:rPr>
        <w:t xml:space="preserve"> will be discussed </w:t>
      </w:r>
      <w:r w:rsidR="005323E8">
        <w:rPr>
          <w:sz w:val="24"/>
          <w:szCs w:val="24"/>
        </w:rPr>
        <w:t>with the relevant agencies</w:t>
      </w:r>
      <w:r w:rsidR="005E19ED">
        <w:rPr>
          <w:sz w:val="24"/>
          <w:szCs w:val="24"/>
        </w:rPr>
        <w:t>.</w:t>
      </w:r>
      <w:r w:rsidR="005323E8">
        <w:rPr>
          <w:sz w:val="24"/>
          <w:szCs w:val="24"/>
        </w:rPr>
        <w:t xml:space="preserve"> </w:t>
      </w:r>
      <w:r w:rsidR="00456A2F">
        <w:rPr>
          <w:sz w:val="24"/>
          <w:szCs w:val="24"/>
        </w:rPr>
        <w:t>If</w:t>
      </w:r>
      <w:r w:rsidR="005323E8">
        <w:rPr>
          <w:sz w:val="24"/>
          <w:szCs w:val="24"/>
        </w:rPr>
        <w:t xml:space="preserve"> it is made clear to the young person from the beginning</w:t>
      </w:r>
      <w:r w:rsidR="00456A2F">
        <w:rPr>
          <w:sz w:val="24"/>
          <w:szCs w:val="24"/>
        </w:rPr>
        <w:t xml:space="preserve"> of engagement,</w:t>
      </w:r>
      <w:r w:rsidR="005323E8">
        <w:rPr>
          <w:sz w:val="24"/>
          <w:szCs w:val="24"/>
        </w:rPr>
        <w:t xml:space="preserve"> then this will not be an issue.</w:t>
      </w:r>
      <w:r w:rsidR="00FC0EA5">
        <w:rPr>
          <w:sz w:val="24"/>
          <w:szCs w:val="24"/>
        </w:rPr>
        <w:t xml:space="preserve"> </w:t>
      </w:r>
    </w:p>
    <w:p w14:paraId="368A2209" w14:textId="26EF4A97" w:rsidR="00D01F7B" w:rsidRDefault="00FC0EA5" w:rsidP="00980BE0">
      <w:pPr>
        <w:spacing w:line="360" w:lineRule="auto"/>
        <w:jc w:val="both"/>
        <w:rPr>
          <w:sz w:val="24"/>
          <w:szCs w:val="24"/>
        </w:rPr>
      </w:pPr>
      <w:r>
        <w:rPr>
          <w:sz w:val="24"/>
          <w:szCs w:val="24"/>
        </w:rPr>
        <w:t>Regardless of the challenges stated, the youth service is, and will remain to be resilient (Mason, 2015).</w:t>
      </w:r>
    </w:p>
    <w:p w14:paraId="29850E8D" w14:textId="77777777" w:rsidR="00A300FD" w:rsidRPr="00EC77DE" w:rsidRDefault="00A300FD" w:rsidP="00A300FD">
      <w:pPr>
        <w:spacing w:line="360" w:lineRule="auto"/>
        <w:jc w:val="both"/>
        <w:rPr>
          <w:sz w:val="24"/>
          <w:szCs w:val="24"/>
          <w:u w:val="single"/>
        </w:rPr>
      </w:pPr>
      <w:r w:rsidRPr="00EC77DE">
        <w:rPr>
          <w:sz w:val="24"/>
          <w:szCs w:val="24"/>
          <w:u w:val="single"/>
        </w:rPr>
        <w:t>Reference List.</w:t>
      </w:r>
    </w:p>
    <w:p w14:paraId="708BED3E" w14:textId="77777777" w:rsidR="00A300FD" w:rsidRPr="00EC77DE" w:rsidRDefault="00A300FD" w:rsidP="00A300FD">
      <w:pPr>
        <w:spacing w:line="360" w:lineRule="auto"/>
        <w:jc w:val="both"/>
        <w:rPr>
          <w:sz w:val="24"/>
          <w:szCs w:val="24"/>
        </w:rPr>
      </w:pPr>
      <w:r w:rsidRPr="00EC77DE">
        <w:rPr>
          <w:sz w:val="24"/>
          <w:szCs w:val="24"/>
        </w:rPr>
        <w:t xml:space="preserve">Atkinson, M., Jones. M and Lamont, E. (2007) </w:t>
      </w:r>
      <w:r w:rsidRPr="00EC77DE">
        <w:rPr>
          <w:i/>
          <w:iCs/>
          <w:sz w:val="24"/>
          <w:szCs w:val="24"/>
        </w:rPr>
        <w:t xml:space="preserve">Multi-agency working and its implications for practice: A review of the literature. </w:t>
      </w:r>
      <w:proofErr w:type="spellStart"/>
      <w:r w:rsidRPr="00EC77DE">
        <w:rPr>
          <w:sz w:val="24"/>
          <w:szCs w:val="24"/>
        </w:rPr>
        <w:t>CfBT</w:t>
      </w:r>
      <w:proofErr w:type="spellEnd"/>
      <w:r w:rsidRPr="00EC77DE">
        <w:rPr>
          <w:sz w:val="24"/>
          <w:szCs w:val="24"/>
        </w:rPr>
        <w:t xml:space="preserve"> Education Trust. </w:t>
      </w:r>
    </w:p>
    <w:p w14:paraId="4319624D" w14:textId="77777777" w:rsidR="00A300FD" w:rsidRPr="00EC77DE" w:rsidRDefault="00A300FD" w:rsidP="00A300FD">
      <w:pPr>
        <w:spacing w:line="360" w:lineRule="auto"/>
        <w:jc w:val="both"/>
        <w:rPr>
          <w:sz w:val="24"/>
          <w:szCs w:val="24"/>
        </w:rPr>
      </w:pPr>
      <w:r w:rsidRPr="00EC77DE">
        <w:rPr>
          <w:sz w:val="24"/>
          <w:szCs w:val="24"/>
        </w:rPr>
        <w:t>Cooper, T. (2012) Models of youth work: a framework for positive sceptical reflection. Youth and Policy</w:t>
      </w:r>
    </w:p>
    <w:p w14:paraId="3FDD0AB3" w14:textId="77777777" w:rsidR="00A300FD" w:rsidRPr="00EC77DE" w:rsidRDefault="00A300FD" w:rsidP="00A300FD">
      <w:pPr>
        <w:spacing w:line="360" w:lineRule="auto"/>
        <w:jc w:val="both"/>
        <w:rPr>
          <w:sz w:val="24"/>
          <w:szCs w:val="24"/>
        </w:rPr>
      </w:pPr>
      <w:r w:rsidRPr="00EC77DE">
        <w:rPr>
          <w:sz w:val="24"/>
          <w:szCs w:val="24"/>
        </w:rPr>
        <w:t xml:space="preserve">Jeffs, T and Smith, M. (2008) </w:t>
      </w:r>
      <w:r w:rsidRPr="00EC77DE">
        <w:rPr>
          <w:i/>
          <w:iCs/>
          <w:sz w:val="24"/>
          <w:szCs w:val="24"/>
        </w:rPr>
        <w:t>Valuing Youth Work. In the National Youth Agency, Youth and Policy 100</w:t>
      </w:r>
      <w:r w:rsidRPr="00EC77DE">
        <w:rPr>
          <w:i/>
          <w:iCs/>
          <w:sz w:val="24"/>
          <w:szCs w:val="24"/>
          <w:vertAlign w:val="superscript"/>
        </w:rPr>
        <w:t>th</w:t>
      </w:r>
      <w:r w:rsidRPr="00EC77DE">
        <w:rPr>
          <w:i/>
          <w:iCs/>
          <w:sz w:val="24"/>
          <w:szCs w:val="24"/>
        </w:rPr>
        <w:t xml:space="preserve"> Anniversary Edition.</w:t>
      </w:r>
      <w:r w:rsidRPr="00EC77DE">
        <w:rPr>
          <w:sz w:val="24"/>
          <w:szCs w:val="24"/>
        </w:rPr>
        <w:t xml:space="preserve"> Leicester.</w:t>
      </w:r>
    </w:p>
    <w:p w14:paraId="1DF04FFE" w14:textId="77777777" w:rsidR="00A300FD" w:rsidRPr="00EC77DE" w:rsidRDefault="00A300FD" w:rsidP="00A300FD">
      <w:pPr>
        <w:spacing w:line="360" w:lineRule="auto"/>
        <w:jc w:val="both"/>
        <w:rPr>
          <w:sz w:val="24"/>
          <w:szCs w:val="24"/>
        </w:rPr>
      </w:pPr>
      <w:r w:rsidRPr="00EC77DE">
        <w:rPr>
          <w:sz w:val="24"/>
          <w:szCs w:val="24"/>
        </w:rPr>
        <w:t xml:space="preserve">Mason, W. (2015) </w:t>
      </w:r>
      <w:r w:rsidRPr="00EC77DE">
        <w:rPr>
          <w:i/>
          <w:iCs/>
          <w:sz w:val="24"/>
          <w:szCs w:val="24"/>
        </w:rPr>
        <w:t>Austerity youth policy: exploring the distinctions between youth work in principle and youth work in practice.</w:t>
      </w:r>
      <w:r w:rsidRPr="00EC77DE">
        <w:rPr>
          <w:sz w:val="24"/>
          <w:szCs w:val="24"/>
        </w:rPr>
        <w:t xml:space="preserve"> Youth and Policy.</w:t>
      </w:r>
    </w:p>
    <w:p w14:paraId="27398A62" w14:textId="77777777" w:rsidR="00A300FD" w:rsidRPr="00EC77DE" w:rsidRDefault="00A300FD" w:rsidP="00A300FD">
      <w:pPr>
        <w:spacing w:line="360" w:lineRule="auto"/>
        <w:jc w:val="both"/>
        <w:rPr>
          <w:sz w:val="24"/>
          <w:szCs w:val="24"/>
        </w:rPr>
      </w:pPr>
      <w:r w:rsidRPr="00EC77DE">
        <w:rPr>
          <w:sz w:val="24"/>
          <w:szCs w:val="24"/>
        </w:rPr>
        <w:t xml:space="preserve">Rose, J. (2018) </w:t>
      </w:r>
      <w:r w:rsidRPr="00EC77DE">
        <w:rPr>
          <w:i/>
          <w:iCs/>
          <w:sz w:val="24"/>
          <w:szCs w:val="24"/>
        </w:rPr>
        <w:t>Challenges and opportunities for Youth Workers in Wales?</w:t>
      </w:r>
      <w:r w:rsidRPr="00EC77DE">
        <w:rPr>
          <w:sz w:val="24"/>
          <w:szCs w:val="24"/>
        </w:rPr>
        <w:t xml:space="preserve"> London: HMSO. </w:t>
      </w:r>
    </w:p>
    <w:p w14:paraId="657E9389" w14:textId="77777777" w:rsidR="00A300FD" w:rsidRPr="00EC77DE" w:rsidRDefault="00A300FD" w:rsidP="00A300FD">
      <w:pPr>
        <w:spacing w:line="360" w:lineRule="auto"/>
        <w:jc w:val="both"/>
        <w:rPr>
          <w:sz w:val="24"/>
          <w:szCs w:val="24"/>
        </w:rPr>
      </w:pPr>
      <w:r w:rsidRPr="00EC77DE">
        <w:rPr>
          <w:sz w:val="24"/>
          <w:szCs w:val="24"/>
        </w:rPr>
        <w:t xml:space="preserve">UNCRC (1989) </w:t>
      </w:r>
      <w:hyperlink r:id="rId6" w:history="1">
        <w:r w:rsidRPr="00EC77DE">
          <w:rPr>
            <w:rStyle w:val="Hyperlink"/>
            <w:sz w:val="24"/>
            <w:szCs w:val="24"/>
          </w:rPr>
          <w:t>https://www.unicef.org.uk/what-we-do/un-convention-child-rights/</w:t>
        </w:r>
      </w:hyperlink>
      <w:r w:rsidRPr="00EC77DE">
        <w:rPr>
          <w:sz w:val="24"/>
          <w:szCs w:val="24"/>
        </w:rPr>
        <w:t xml:space="preserve"> (Accessed: 24</w:t>
      </w:r>
      <w:r w:rsidRPr="00EC77DE">
        <w:rPr>
          <w:sz w:val="24"/>
          <w:szCs w:val="24"/>
          <w:vertAlign w:val="superscript"/>
        </w:rPr>
        <w:t>th</w:t>
      </w:r>
      <w:r w:rsidRPr="00EC77DE">
        <w:rPr>
          <w:sz w:val="24"/>
          <w:szCs w:val="24"/>
        </w:rPr>
        <w:t xml:space="preserve"> October, 2020)</w:t>
      </w:r>
    </w:p>
    <w:p w14:paraId="43EEE8FA" w14:textId="77777777" w:rsidR="00A300FD" w:rsidRPr="00EC77DE" w:rsidRDefault="00A300FD" w:rsidP="00A300FD">
      <w:pPr>
        <w:spacing w:line="360" w:lineRule="auto"/>
        <w:jc w:val="both"/>
        <w:rPr>
          <w:sz w:val="24"/>
          <w:szCs w:val="24"/>
        </w:rPr>
      </w:pPr>
      <w:r w:rsidRPr="00EC77DE">
        <w:rPr>
          <w:sz w:val="24"/>
          <w:szCs w:val="24"/>
        </w:rPr>
        <w:t xml:space="preserve">Welsh Government. (2019) </w:t>
      </w:r>
      <w:r w:rsidRPr="00EC77DE">
        <w:rPr>
          <w:i/>
          <w:iCs/>
          <w:sz w:val="24"/>
          <w:szCs w:val="24"/>
        </w:rPr>
        <w:t>Youth Work Strategy for Wales</w:t>
      </w:r>
      <w:r w:rsidRPr="00EC77DE">
        <w:rPr>
          <w:sz w:val="24"/>
          <w:szCs w:val="24"/>
        </w:rPr>
        <w:t>. Education Wales.</w:t>
      </w:r>
    </w:p>
    <w:p w14:paraId="456EDC95" w14:textId="77777777" w:rsidR="0004787C" w:rsidRDefault="00A300FD" w:rsidP="00A300FD">
      <w:pPr>
        <w:spacing w:line="360" w:lineRule="auto"/>
        <w:jc w:val="both"/>
        <w:rPr>
          <w:sz w:val="24"/>
          <w:szCs w:val="24"/>
        </w:rPr>
      </w:pPr>
      <w:r w:rsidRPr="00EC77DE">
        <w:rPr>
          <w:sz w:val="24"/>
          <w:szCs w:val="24"/>
        </w:rPr>
        <w:t xml:space="preserve">Youth Work in Wales Review Group. (2018) </w:t>
      </w:r>
      <w:r w:rsidRPr="00EC77DE">
        <w:rPr>
          <w:i/>
          <w:iCs/>
          <w:sz w:val="24"/>
          <w:szCs w:val="24"/>
        </w:rPr>
        <w:t xml:space="preserve">Youth Work in Wales: principles and purposes. </w:t>
      </w:r>
      <w:r w:rsidRPr="00EC77DE">
        <w:rPr>
          <w:sz w:val="24"/>
          <w:szCs w:val="24"/>
        </w:rPr>
        <w:t>GPSI.</w:t>
      </w:r>
    </w:p>
    <w:p w14:paraId="3F6CA27A" w14:textId="55BD089E" w:rsidR="00A300FD" w:rsidRPr="00EC77DE" w:rsidRDefault="0004787C" w:rsidP="00A300FD">
      <w:pPr>
        <w:spacing w:line="360" w:lineRule="auto"/>
        <w:jc w:val="both"/>
        <w:rPr>
          <w:sz w:val="24"/>
          <w:szCs w:val="24"/>
        </w:rPr>
      </w:pPr>
      <w:r>
        <w:rPr>
          <w:sz w:val="24"/>
          <w:szCs w:val="24"/>
        </w:rPr>
        <w:t xml:space="preserve">Youth Work National Occupational Standards Introduction. (2019) </w:t>
      </w:r>
      <w:r w:rsidR="00A300FD" w:rsidRPr="00EC77DE">
        <w:rPr>
          <w:sz w:val="24"/>
          <w:szCs w:val="24"/>
        </w:rPr>
        <w:t xml:space="preserve"> </w:t>
      </w:r>
      <w:hyperlink r:id="rId7" w:anchor=":~:text=2019%20Suite%20Overview%20The%20Youth%20Work%20National%20Occupational,fulfil%20the%20tasks%20required%20in%20the%20youth%20sector" w:history="1">
        <w:r w:rsidRPr="00BA1421">
          <w:rPr>
            <w:rStyle w:val="Hyperlink"/>
            <w:sz w:val="24"/>
            <w:szCs w:val="24"/>
          </w:rPr>
          <w:t>https://cldstandardscouncil.org.uk/wp-content/uploads/YouthWorkNOS2019Intro.pdf#:~:text=2019%20Suite%20Overview%20The</w:t>
        </w:r>
        <w:r w:rsidRPr="00BA1421">
          <w:rPr>
            <w:rStyle w:val="Hyperlink"/>
            <w:sz w:val="24"/>
            <w:szCs w:val="24"/>
          </w:rPr>
          <w:lastRenderedPageBreak/>
          <w:t>%20Youth%20Work%20National%20Occupational,fulfil%20the%20tasks%20required%20in%20the%20youth%20sector</w:t>
        </w:r>
      </w:hyperlink>
      <w:r w:rsidRPr="0004787C">
        <w:rPr>
          <w:sz w:val="24"/>
          <w:szCs w:val="24"/>
        </w:rPr>
        <w:t>.</w:t>
      </w:r>
      <w:r>
        <w:rPr>
          <w:sz w:val="24"/>
          <w:szCs w:val="24"/>
        </w:rPr>
        <w:t xml:space="preserve"> (Accessed: 30</w:t>
      </w:r>
      <w:r w:rsidRPr="0004787C">
        <w:rPr>
          <w:sz w:val="24"/>
          <w:szCs w:val="24"/>
          <w:vertAlign w:val="superscript"/>
        </w:rPr>
        <w:t>th</w:t>
      </w:r>
      <w:r>
        <w:rPr>
          <w:sz w:val="24"/>
          <w:szCs w:val="24"/>
        </w:rPr>
        <w:t xml:space="preserve"> </w:t>
      </w:r>
      <w:proofErr w:type="gramStart"/>
      <w:r>
        <w:rPr>
          <w:sz w:val="24"/>
          <w:szCs w:val="24"/>
        </w:rPr>
        <w:t>October,</w:t>
      </w:r>
      <w:proofErr w:type="gramEnd"/>
      <w:r>
        <w:rPr>
          <w:sz w:val="24"/>
          <w:szCs w:val="24"/>
        </w:rPr>
        <w:t xml:space="preserve"> 2020)</w:t>
      </w:r>
    </w:p>
    <w:p w14:paraId="450D47B7" w14:textId="77777777" w:rsidR="00A300FD" w:rsidRPr="00803262" w:rsidRDefault="00A300FD" w:rsidP="00980BE0">
      <w:pPr>
        <w:spacing w:line="360" w:lineRule="auto"/>
        <w:jc w:val="both"/>
        <w:rPr>
          <w:sz w:val="24"/>
          <w:szCs w:val="24"/>
        </w:rPr>
      </w:pPr>
    </w:p>
    <w:p w14:paraId="3CB394BD" w14:textId="0941D63D" w:rsidR="007C4AC0" w:rsidRPr="00803262" w:rsidRDefault="007C4AC0" w:rsidP="00803262">
      <w:pPr>
        <w:spacing w:line="360" w:lineRule="auto"/>
        <w:jc w:val="both"/>
        <w:rPr>
          <w:sz w:val="24"/>
          <w:szCs w:val="24"/>
        </w:rPr>
      </w:pPr>
    </w:p>
    <w:sectPr w:rsidR="007C4AC0" w:rsidRPr="0080326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CCC639" w14:textId="77777777" w:rsidR="00D37E6B" w:rsidRDefault="00D37E6B" w:rsidP="00C54E10">
      <w:pPr>
        <w:spacing w:after="0" w:line="240" w:lineRule="auto"/>
      </w:pPr>
      <w:r>
        <w:separator/>
      </w:r>
    </w:p>
  </w:endnote>
  <w:endnote w:type="continuationSeparator" w:id="0">
    <w:p w14:paraId="4525E20F" w14:textId="77777777" w:rsidR="00D37E6B" w:rsidRDefault="00D37E6B" w:rsidP="00C54E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A19545" w14:textId="77777777" w:rsidR="00C54E10" w:rsidRDefault="00C54E1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E4E220C" w14:textId="4DA8FA92" w:rsidR="00C54E10" w:rsidRDefault="00C54E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2830E1" w14:textId="77777777" w:rsidR="00D37E6B" w:rsidRDefault="00D37E6B" w:rsidP="00C54E10">
      <w:pPr>
        <w:spacing w:after="0" w:line="240" w:lineRule="auto"/>
      </w:pPr>
      <w:r>
        <w:separator/>
      </w:r>
    </w:p>
  </w:footnote>
  <w:footnote w:type="continuationSeparator" w:id="0">
    <w:p w14:paraId="2B6717EE" w14:textId="77777777" w:rsidR="00D37E6B" w:rsidRDefault="00D37E6B" w:rsidP="00C54E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C9917E" w14:textId="2E9E8413" w:rsidR="00C54E10" w:rsidRDefault="00C54E10">
    <w:pPr>
      <w:pStyle w:val="Header"/>
    </w:pPr>
    <w:r>
      <w:t>1301843</w:t>
    </w:r>
    <w:r>
      <w:tab/>
    </w:r>
    <w:r>
      <w:ptab w:relativeTo="margin" w:alignment="right" w:leader="none"/>
    </w:r>
    <w:r>
      <w:t>SJYW7012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AC0"/>
    <w:rsid w:val="0004787C"/>
    <w:rsid w:val="00074A04"/>
    <w:rsid w:val="000C291A"/>
    <w:rsid w:val="0020338F"/>
    <w:rsid w:val="002401BF"/>
    <w:rsid w:val="002C0302"/>
    <w:rsid w:val="002D663E"/>
    <w:rsid w:val="00432C07"/>
    <w:rsid w:val="00456A2F"/>
    <w:rsid w:val="004A6C84"/>
    <w:rsid w:val="004B661A"/>
    <w:rsid w:val="004F57C8"/>
    <w:rsid w:val="005323E8"/>
    <w:rsid w:val="005B42A4"/>
    <w:rsid w:val="005E19ED"/>
    <w:rsid w:val="00633D8E"/>
    <w:rsid w:val="0069598E"/>
    <w:rsid w:val="007156AC"/>
    <w:rsid w:val="007C4AC0"/>
    <w:rsid w:val="007D1A26"/>
    <w:rsid w:val="00803262"/>
    <w:rsid w:val="00862D13"/>
    <w:rsid w:val="00871BB0"/>
    <w:rsid w:val="0087482B"/>
    <w:rsid w:val="00930BD8"/>
    <w:rsid w:val="00980BE0"/>
    <w:rsid w:val="00A013DE"/>
    <w:rsid w:val="00A300FD"/>
    <w:rsid w:val="00A348DD"/>
    <w:rsid w:val="00A97057"/>
    <w:rsid w:val="00AA63A2"/>
    <w:rsid w:val="00AF63BD"/>
    <w:rsid w:val="00B20B43"/>
    <w:rsid w:val="00B64CCA"/>
    <w:rsid w:val="00B65F6F"/>
    <w:rsid w:val="00C54E10"/>
    <w:rsid w:val="00D01F7B"/>
    <w:rsid w:val="00D37E6B"/>
    <w:rsid w:val="00E660F0"/>
    <w:rsid w:val="00E87FCE"/>
    <w:rsid w:val="00EC3B42"/>
    <w:rsid w:val="00EE4DCC"/>
    <w:rsid w:val="00F651E5"/>
    <w:rsid w:val="00FA045E"/>
    <w:rsid w:val="00FA711F"/>
    <w:rsid w:val="00FC0E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3B6BB"/>
  <w15:chartTrackingRefBased/>
  <w15:docId w15:val="{43AD90F7-192D-4F18-AE1C-5F3AC3835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4E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4E10"/>
  </w:style>
  <w:style w:type="paragraph" w:styleId="Footer">
    <w:name w:val="footer"/>
    <w:basedOn w:val="Normal"/>
    <w:link w:val="FooterChar"/>
    <w:uiPriority w:val="99"/>
    <w:unhideWhenUsed/>
    <w:rsid w:val="00C54E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4E10"/>
  </w:style>
  <w:style w:type="character" w:styleId="Hyperlink">
    <w:name w:val="Hyperlink"/>
    <w:basedOn w:val="DefaultParagraphFont"/>
    <w:uiPriority w:val="99"/>
    <w:unhideWhenUsed/>
    <w:rsid w:val="00A300FD"/>
    <w:rPr>
      <w:color w:val="0563C1" w:themeColor="hyperlink"/>
      <w:u w:val="single"/>
    </w:rPr>
  </w:style>
  <w:style w:type="character" w:styleId="UnresolvedMention">
    <w:name w:val="Unresolved Mention"/>
    <w:basedOn w:val="DefaultParagraphFont"/>
    <w:uiPriority w:val="99"/>
    <w:semiHidden/>
    <w:unhideWhenUsed/>
    <w:rsid w:val="000478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cldstandardscouncil.org.uk/wp-content/uploads/YouthWorkNOS2019Intro.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nicef.org.uk/what-we-do/un-convention-child-rights/"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2676</TotalTime>
  <Pages>3</Pages>
  <Words>738</Words>
  <Characters>4211</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samanthajohn48@yahoo.co.uk</dc:creator>
  <cp:keywords/>
  <dc:description/>
  <cp:lastModifiedBy>samanthajohn48@yahoo.co.uk</cp:lastModifiedBy>
  <cp:revision>2</cp:revision>
  <dcterms:created xsi:type="dcterms:W3CDTF">2020-11-02T15:18:00Z</dcterms:created>
  <dcterms:modified xsi:type="dcterms:W3CDTF">2020-11-02T15:18:00Z</dcterms:modified>
</cp:coreProperties>
</file>