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077594" w:rsidRDefault="00077594" w:rsidP="00077594">
      <w:pPr>
        <w:spacing w:line="480" w:lineRule="auto"/>
        <w:jc w:val="right"/>
        <w:rPr>
          <w:b/>
          <w:sz w:val="52"/>
          <w:szCs w:val="44"/>
        </w:rPr>
      </w:pPr>
    </w:p>
    <w:p w14:paraId="0A37501D" w14:textId="77777777" w:rsidR="00077594" w:rsidRDefault="00077594" w:rsidP="00077594">
      <w:pPr>
        <w:spacing w:line="480" w:lineRule="auto"/>
        <w:jc w:val="right"/>
        <w:rPr>
          <w:b/>
          <w:sz w:val="52"/>
          <w:szCs w:val="44"/>
        </w:rPr>
      </w:pPr>
    </w:p>
    <w:p w14:paraId="4846C1F4" w14:textId="77777777" w:rsidR="0043672D" w:rsidRPr="0043672D" w:rsidRDefault="0043672D" w:rsidP="0043672D">
      <w:pPr>
        <w:spacing w:line="480" w:lineRule="auto"/>
        <w:jc w:val="right"/>
        <w:rPr>
          <w:b/>
          <w:sz w:val="52"/>
          <w:szCs w:val="44"/>
        </w:rPr>
      </w:pPr>
      <w:r w:rsidRPr="0043672D">
        <w:rPr>
          <w:b/>
          <w:sz w:val="52"/>
          <w:szCs w:val="44"/>
        </w:rPr>
        <w:t>Breaking the Cycle of Poverty</w:t>
      </w:r>
      <w:r>
        <w:rPr>
          <w:b/>
          <w:sz w:val="52"/>
          <w:szCs w:val="44"/>
        </w:rPr>
        <w:t>:</w:t>
      </w:r>
    </w:p>
    <w:p w14:paraId="3F5FBF87" w14:textId="77777777" w:rsidR="008B75C7" w:rsidRDefault="00120740">
      <w:pPr>
        <w:spacing w:line="480" w:lineRule="auto"/>
        <w:jc w:val="right"/>
        <w:rPr>
          <w:i/>
        </w:rPr>
      </w:pPr>
      <w:r>
        <w:rPr>
          <w:b/>
          <w:i/>
          <w:sz w:val="52"/>
          <w:szCs w:val="44"/>
        </w:rPr>
        <w:t>An impossible dream or realist future</w:t>
      </w:r>
    </w:p>
    <w:p w14:paraId="5DAB6C7B" w14:textId="77777777" w:rsidR="008B75C7" w:rsidRDefault="008B75C7">
      <w:pPr>
        <w:spacing w:line="480" w:lineRule="auto"/>
        <w:jc w:val="right"/>
        <w:rPr>
          <w:i/>
        </w:rPr>
      </w:pPr>
    </w:p>
    <w:p w14:paraId="02EB378F" w14:textId="77777777" w:rsidR="008B75C7" w:rsidRDefault="008B75C7">
      <w:pPr>
        <w:spacing w:line="480" w:lineRule="auto"/>
        <w:jc w:val="right"/>
        <w:rPr>
          <w:i/>
        </w:rPr>
      </w:pPr>
    </w:p>
    <w:p w14:paraId="6A05A809" w14:textId="77777777" w:rsidR="008B75C7" w:rsidRDefault="008B75C7">
      <w:pPr>
        <w:spacing w:line="480" w:lineRule="auto"/>
        <w:jc w:val="right"/>
        <w:rPr>
          <w:i/>
        </w:rPr>
      </w:pPr>
    </w:p>
    <w:p w14:paraId="5A39BBE3" w14:textId="77777777" w:rsidR="008B75C7" w:rsidRDefault="008B75C7">
      <w:pPr>
        <w:spacing w:line="480" w:lineRule="auto"/>
        <w:jc w:val="right"/>
        <w:rPr>
          <w:i/>
        </w:rPr>
      </w:pPr>
    </w:p>
    <w:p w14:paraId="41C8F396" w14:textId="77777777" w:rsidR="008B75C7" w:rsidRDefault="008B75C7">
      <w:pPr>
        <w:spacing w:line="480" w:lineRule="auto"/>
        <w:jc w:val="right"/>
        <w:rPr>
          <w:i/>
        </w:rPr>
      </w:pPr>
    </w:p>
    <w:p w14:paraId="1E230F22" w14:textId="77777777" w:rsidR="008B75C7" w:rsidRPr="00077594" w:rsidRDefault="0043672D" w:rsidP="00077594">
      <w:pPr>
        <w:spacing w:line="480" w:lineRule="auto"/>
        <w:jc w:val="right"/>
        <w:rPr>
          <w:b/>
          <w:i/>
          <w:sz w:val="48"/>
          <w:szCs w:val="48"/>
        </w:rPr>
      </w:pPr>
      <w:r>
        <w:rPr>
          <w:b/>
          <w:i/>
          <w:sz w:val="48"/>
          <w:szCs w:val="48"/>
        </w:rPr>
        <w:t>Nicola Rogers</w:t>
      </w:r>
    </w:p>
    <w:p w14:paraId="6A9C2DAB" w14:textId="77777777" w:rsidR="008B75C7" w:rsidRDefault="008B75C7">
      <w:pPr>
        <w:spacing w:line="480" w:lineRule="auto"/>
        <w:jc w:val="right"/>
        <w:rPr>
          <w:b/>
          <w:i/>
          <w:sz w:val="48"/>
          <w:szCs w:val="48"/>
        </w:rPr>
      </w:pPr>
      <w:r>
        <w:rPr>
          <w:b/>
          <w:i/>
          <w:sz w:val="48"/>
          <w:szCs w:val="48"/>
        </w:rPr>
        <w:t>SJSS6005</w:t>
      </w:r>
    </w:p>
    <w:p w14:paraId="72A3D3EC" w14:textId="77777777" w:rsidR="008B75C7" w:rsidRDefault="008B75C7">
      <w:pPr>
        <w:spacing w:line="360" w:lineRule="auto"/>
        <w:jc w:val="right"/>
        <w:rPr>
          <w:i/>
        </w:rPr>
      </w:pPr>
    </w:p>
    <w:p w14:paraId="46529448" w14:textId="77777777" w:rsidR="008B75C7" w:rsidRDefault="008B75C7">
      <w:pPr>
        <w:spacing w:line="360" w:lineRule="auto"/>
        <w:jc w:val="right"/>
        <w:rPr>
          <w:i/>
          <w:sz w:val="40"/>
          <w:szCs w:val="40"/>
        </w:rPr>
      </w:pPr>
      <w:r>
        <w:rPr>
          <w:i/>
          <w:sz w:val="40"/>
          <w:szCs w:val="40"/>
        </w:rPr>
        <w:t xml:space="preserve">May </w:t>
      </w:r>
      <w:r w:rsidR="00C24CD9">
        <w:rPr>
          <w:i/>
          <w:sz w:val="40"/>
          <w:szCs w:val="40"/>
        </w:rPr>
        <w:t>2019</w:t>
      </w:r>
    </w:p>
    <w:p w14:paraId="3837751E" w14:textId="77777777" w:rsidR="008B75C7" w:rsidRDefault="00C24CD9">
      <w:pPr>
        <w:spacing w:line="360" w:lineRule="auto"/>
        <w:jc w:val="right"/>
        <w:rPr>
          <w:i/>
          <w:sz w:val="40"/>
          <w:szCs w:val="40"/>
        </w:rPr>
      </w:pPr>
      <w:r>
        <w:rPr>
          <w:i/>
          <w:sz w:val="40"/>
          <w:szCs w:val="40"/>
        </w:rPr>
        <w:t>Yr Athrofa</w:t>
      </w:r>
    </w:p>
    <w:p w14:paraId="0D0B940D" w14:textId="77777777" w:rsidR="008B75C7" w:rsidRDefault="008B75C7">
      <w:pPr>
        <w:spacing w:line="360" w:lineRule="auto"/>
        <w:outlineLvl w:val="0"/>
        <w:rPr>
          <w:sz w:val="40"/>
          <w:szCs w:val="40"/>
        </w:rPr>
        <w:sectPr w:rsidR="008B75C7">
          <w:footerReference w:type="even" r:id="rId8"/>
          <w:footerReference w:type="default" r:id="rId9"/>
          <w:pgSz w:w="11906" w:h="16838"/>
          <w:pgMar w:top="1440" w:right="1134" w:bottom="1440" w:left="1701" w:header="709" w:footer="709" w:gutter="0"/>
          <w:cols w:space="720"/>
          <w:docGrid w:linePitch="360"/>
        </w:sectPr>
      </w:pPr>
    </w:p>
    <w:p w14:paraId="02D7FBF6" w14:textId="77777777" w:rsidR="00C24CD9" w:rsidRDefault="00C24CD9">
      <w:pPr>
        <w:spacing w:line="480" w:lineRule="auto"/>
        <w:outlineLvl w:val="0"/>
        <w:rPr>
          <w:b/>
        </w:rPr>
      </w:pPr>
      <w:bookmarkStart w:id="0" w:name="_Toc5804288"/>
      <w:r>
        <w:rPr>
          <w:b/>
        </w:rPr>
        <w:lastRenderedPageBreak/>
        <w:t>DECLARATION</w:t>
      </w:r>
      <w:bookmarkEnd w:id="0"/>
    </w:p>
    <w:p w14:paraId="0E27B00A" w14:textId="77777777" w:rsidR="00C24CD9" w:rsidRDefault="002523DB" w:rsidP="00C24CD9">
      <w:r w:rsidRPr="00266B2A">
        <w:rPr>
          <w:noProof/>
        </w:rPr>
        <w:drawing>
          <wp:inline distT="0" distB="0" distL="0" distR="0" wp14:anchorId="4782D7CD" wp14:editId="07777777">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60061E4C" w14:textId="77777777" w:rsidR="00C24CD9" w:rsidRDefault="00C24CD9" w:rsidP="00C24CD9">
      <w:pPr>
        <w:jc w:val="center"/>
      </w:pPr>
    </w:p>
    <w:p w14:paraId="44EAFD9C" w14:textId="77777777" w:rsidR="00C24CD9" w:rsidRDefault="00C24CD9" w:rsidP="00C24CD9">
      <w:pPr>
        <w:rPr>
          <w:b/>
          <w:bCs/>
        </w:rPr>
      </w:pPr>
    </w:p>
    <w:p w14:paraId="5074F947" w14:textId="77777777" w:rsidR="00C24CD9" w:rsidRDefault="00C24CD9" w:rsidP="00C24CD9">
      <w:pPr>
        <w:rPr>
          <w:b/>
          <w:bCs/>
        </w:rPr>
      </w:pPr>
      <w:r>
        <w:rPr>
          <w:b/>
          <w:bCs/>
        </w:rPr>
        <w:t>Name of the Programme of Study:</w:t>
      </w:r>
    </w:p>
    <w:p w14:paraId="4B94D5A5" w14:textId="77777777" w:rsidR="00C24CD9" w:rsidRDefault="00C24CD9" w:rsidP="00C24CD9">
      <w:pPr>
        <w:rPr>
          <w:b/>
          <w:bCs/>
        </w:rPr>
      </w:pPr>
    </w:p>
    <w:p w14:paraId="419EA988" w14:textId="77777777" w:rsidR="00C24CD9" w:rsidRDefault="00C24CD9" w:rsidP="00C24CD9">
      <w:pPr>
        <w:rPr>
          <w:b/>
          <w:bCs/>
        </w:rPr>
      </w:pPr>
      <w:r>
        <w:rPr>
          <w:b/>
          <w:bCs/>
        </w:rPr>
        <w:t xml:space="preserve">Name of Student (Capital Letters): </w:t>
      </w:r>
    </w:p>
    <w:p w14:paraId="3DEEC669" w14:textId="77777777" w:rsidR="00C24CD9" w:rsidRDefault="00C24CD9" w:rsidP="00C24CD9">
      <w:pPr>
        <w:rPr>
          <w:b/>
          <w:bCs/>
        </w:rPr>
      </w:pPr>
    </w:p>
    <w:p w14:paraId="076F2304" w14:textId="77777777" w:rsidR="00C24CD9" w:rsidRDefault="00C24CD9" w:rsidP="00C24CD9">
      <w:pPr>
        <w:rPr>
          <w:b/>
          <w:bCs/>
        </w:rPr>
      </w:pPr>
      <w:r>
        <w:rPr>
          <w:b/>
          <w:bCs/>
        </w:rPr>
        <w:t>DECLARATION</w:t>
      </w:r>
    </w:p>
    <w:p w14:paraId="3656B9AB" w14:textId="77777777" w:rsidR="00C24CD9" w:rsidRDefault="00C24CD9" w:rsidP="00C24CD9">
      <w:pPr>
        <w:rPr>
          <w:b/>
          <w:bCs/>
        </w:rPr>
      </w:pPr>
    </w:p>
    <w:p w14:paraId="1BF63CD0" w14:textId="77777777" w:rsidR="00C24CD9" w:rsidRPr="00886D9C" w:rsidRDefault="00C24CD9" w:rsidP="00C24CD9">
      <w:pPr>
        <w:rPr>
          <w:b/>
          <w:bCs/>
        </w:rPr>
      </w:pPr>
      <w:r w:rsidRPr="00886D9C">
        <w:rPr>
          <w:b/>
          <w:bCs/>
        </w:rPr>
        <w:t xml:space="preserve">I certify that the whole of this work is the result of my individual effort, and that all </w:t>
      </w:r>
      <w:r>
        <w:rPr>
          <w:b/>
          <w:bCs/>
        </w:rPr>
        <w:t>sources</w:t>
      </w:r>
      <w:r w:rsidRPr="00886D9C">
        <w:rPr>
          <w:b/>
          <w:bCs/>
        </w:rPr>
        <w:t xml:space="preserve"> have been acknowledged.</w:t>
      </w:r>
    </w:p>
    <w:p w14:paraId="45FB0818" w14:textId="77777777" w:rsidR="00C24CD9" w:rsidRPr="00886D9C" w:rsidRDefault="00C24CD9" w:rsidP="00C24CD9">
      <w:pPr>
        <w:rPr>
          <w:b/>
          <w:bCs/>
        </w:rPr>
      </w:pPr>
    </w:p>
    <w:p w14:paraId="57A8BAE2" w14:textId="77777777" w:rsidR="00C24CD9" w:rsidRDefault="00C24CD9" w:rsidP="00C24CD9">
      <w:pPr>
        <w:rPr>
          <w:b/>
          <w:bCs/>
        </w:rPr>
      </w:pPr>
      <w:r w:rsidRPr="00886D9C">
        <w:rPr>
          <w:b/>
          <w:bCs/>
        </w:rPr>
        <w:t>Signed</w:t>
      </w:r>
      <w:r>
        <w:rPr>
          <w:b/>
          <w:bCs/>
        </w:rPr>
        <w:t xml:space="preserve">: </w:t>
      </w:r>
      <w:r w:rsidR="00F7541D">
        <w:rPr>
          <w:b/>
          <w:bCs/>
        </w:rPr>
        <w:t xml:space="preserve">N.Rogers </w:t>
      </w:r>
    </w:p>
    <w:p w14:paraId="049F31CB" w14:textId="77777777" w:rsidR="00077594" w:rsidRDefault="00077594" w:rsidP="00C24CD9">
      <w:pPr>
        <w:rPr>
          <w:b/>
          <w:bCs/>
        </w:rPr>
      </w:pPr>
    </w:p>
    <w:p w14:paraId="2BD258FC" w14:textId="232D1BC1" w:rsidR="00C24CD9" w:rsidRDefault="00C24CD9" w:rsidP="00C24CD9">
      <w:pPr>
        <w:rPr>
          <w:b/>
          <w:bCs/>
        </w:rPr>
      </w:pPr>
      <w:r>
        <w:rPr>
          <w:b/>
          <w:bCs/>
        </w:rPr>
        <w:t>Date</w:t>
      </w:r>
      <w:r w:rsidR="002C2D48">
        <w:rPr>
          <w:b/>
          <w:bCs/>
        </w:rPr>
        <w:t>: 22/07</w:t>
      </w:r>
      <w:r w:rsidR="00F7541D">
        <w:rPr>
          <w:b/>
          <w:bCs/>
        </w:rPr>
        <w:t>/2019</w:t>
      </w:r>
      <w:r>
        <w:rPr>
          <w:b/>
          <w:bCs/>
        </w:rPr>
        <w:tab/>
        <w:t xml:space="preserve">    </w:t>
      </w:r>
    </w:p>
    <w:p w14:paraId="53128261" w14:textId="77777777" w:rsidR="00C24CD9" w:rsidRDefault="00C24CD9" w:rsidP="00C24CD9">
      <w:pPr>
        <w:rPr>
          <w:b/>
          <w:bCs/>
        </w:rPr>
      </w:pPr>
    </w:p>
    <w:p w14:paraId="62486C05" w14:textId="77777777" w:rsidR="00C24CD9" w:rsidRDefault="00C24CD9" w:rsidP="00C24CD9">
      <w:pPr>
        <w:rPr>
          <w:b/>
          <w:bCs/>
        </w:rPr>
      </w:pPr>
    </w:p>
    <w:p w14:paraId="4101652C" w14:textId="77777777" w:rsidR="00C24CD9" w:rsidRDefault="00C24CD9" w:rsidP="00C24CD9">
      <w:pPr>
        <w:rPr>
          <w:b/>
          <w:bCs/>
        </w:rPr>
      </w:pPr>
    </w:p>
    <w:p w14:paraId="4B99056E" w14:textId="77777777" w:rsidR="00C24CD9" w:rsidRDefault="00C24CD9" w:rsidP="00C24CD9">
      <w:pPr>
        <w:rPr>
          <w:b/>
          <w:bCs/>
        </w:rPr>
      </w:pPr>
    </w:p>
    <w:p w14:paraId="156E6371" w14:textId="77777777" w:rsidR="00C24CD9" w:rsidRDefault="00C24CD9" w:rsidP="00C24CD9">
      <w:pPr>
        <w:rPr>
          <w:b/>
          <w:bCs/>
        </w:rPr>
      </w:pPr>
      <w:r>
        <w:rPr>
          <w:b/>
          <w:bCs/>
        </w:rPr>
        <w:t>DECLARATION</w:t>
      </w:r>
    </w:p>
    <w:p w14:paraId="1299C43A" w14:textId="77777777" w:rsidR="00C24CD9" w:rsidRDefault="00C24CD9" w:rsidP="00C24CD9">
      <w:pPr>
        <w:rPr>
          <w:b/>
          <w:bCs/>
        </w:rPr>
      </w:pPr>
    </w:p>
    <w:p w14:paraId="6C2CCDA9" w14:textId="77777777" w:rsidR="00C24CD9" w:rsidRPr="00886D9C" w:rsidRDefault="00C24CD9" w:rsidP="00C24CD9">
      <w:pPr>
        <w:rPr>
          <w:b/>
          <w:bCs/>
        </w:rPr>
      </w:pPr>
      <w:r w:rsidRPr="00886D9C">
        <w:rPr>
          <w:b/>
          <w:bCs/>
        </w:rPr>
        <w:t>I am satisfied that this work is the result of the Student’s effort.</w:t>
      </w:r>
    </w:p>
    <w:p w14:paraId="4DDBEF00" w14:textId="77777777" w:rsidR="00C24CD9" w:rsidRDefault="00C24CD9" w:rsidP="00C24CD9">
      <w:pPr>
        <w:rPr>
          <w:b/>
          <w:bCs/>
        </w:rPr>
      </w:pPr>
    </w:p>
    <w:p w14:paraId="5D46CD77" w14:textId="77777777" w:rsidR="00C24CD9" w:rsidRDefault="00C24CD9" w:rsidP="00C24CD9">
      <w:pPr>
        <w:rPr>
          <w:b/>
          <w:bCs/>
        </w:rPr>
      </w:pPr>
      <w:r>
        <w:rPr>
          <w:b/>
          <w:bCs/>
        </w:rPr>
        <w:t>Signed .............................................................. (Lecturer)</w:t>
      </w:r>
    </w:p>
    <w:p w14:paraId="3461D779" w14:textId="77777777" w:rsidR="00C24CD9" w:rsidRDefault="00C24CD9" w:rsidP="00C24CD9">
      <w:pPr>
        <w:rPr>
          <w:b/>
          <w:bCs/>
        </w:rPr>
      </w:pPr>
    </w:p>
    <w:p w14:paraId="41170573" w14:textId="77777777" w:rsidR="00C24CD9" w:rsidRDefault="00C24CD9" w:rsidP="00C24CD9">
      <w:pPr>
        <w:rPr>
          <w:b/>
          <w:bCs/>
        </w:rPr>
      </w:pPr>
      <w:r>
        <w:rPr>
          <w:b/>
          <w:bCs/>
        </w:rPr>
        <w:t>Date     ..............................................................</w:t>
      </w:r>
    </w:p>
    <w:p w14:paraId="3CF2D8B6" w14:textId="77777777" w:rsidR="00C24CD9" w:rsidRDefault="00C24CD9" w:rsidP="00C24CD9">
      <w:pPr>
        <w:rPr>
          <w:b/>
          <w:bCs/>
        </w:rPr>
      </w:pPr>
    </w:p>
    <w:p w14:paraId="0FB78278" w14:textId="77777777" w:rsidR="00C24CD9" w:rsidRDefault="00C24CD9" w:rsidP="00C24CD9">
      <w:pPr>
        <w:rPr>
          <w:b/>
          <w:bCs/>
        </w:rPr>
      </w:pPr>
    </w:p>
    <w:p w14:paraId="1FC39945" w14:textId="77777777" w:rsidR="00C24CD9" w:rsidRDefault="00C24CD9" w:rsidP="00C24CD9">
      <w:pPr>
        <w:rPr>
          <w:b/>
          <w:bCs/>
        </w:rPr>
      </w:pPr>
    </w:p>
    <w:p w14:paraId="0562CB0E" w14:textId="77777777" w:rsidR="00C24CD9" w:rsidRDefault="00C24CD9" w:rsidP="00C24CD9">
      <w:pPr>
        <w:rPr>
          <w:b/>
          <w:bCs/>
        </w:rPr>
      </w:pPr>
    </w:p>
    <w:p w14:paraId="34CE0A41" w14:textId="77777777" w:rsidR="00C24CD9" w:rsidRDefault="00C24CD9" w:rsidP="00C24CD9">
      <w:pPr>
        <w:rPr>
          <w:b/>
          <w:bCs/>
        </w:rPr>
      </w:pPr>
    </w:p>
    <w:p w14:paraId="62EBF3C5" w14:textId="77777777" w:rsidR="00C24CD9" w:rsidRDefault="00C24CD9">
      <w:pPr>
        <w:spacing w:line="480" w:lineRule="auto"/>
        <w:outlineLvl w:val="0"/>
        <w:rPr>
          <w:b/>
        </w:rPr>
      </w:pPr>
    </w:p>
    <w:p w14:paraId="2AA83929" w14:textId="77777777" w:rsidR="008B75C7" w:rsidRDefault="00C24CD9">
      <w:pPr>
        <w:spacing w:line="480" w:lineRule="auto"/>
        <w:outlineLvl w:val="0"/>
        <w:rPr>
          <w:b/>
        </w:rPr>
      </w:pPr>
      <w:r>
        <w:rPr>
          <w:b/>
        </w:rPr>
        <w:br w:type="page"/>
      </w:r>
      <w:bookmarkStart w:id="1" w:name="_Toc5804289"/>
      <w:r w:rsidR="008B75C7">
        <w:rPr>
          <w:b/>
        </w:rPr>
        <w:lastRenderedPageBreak/>
        <w:t>CONTENTS</w:t>
      </w:r>
      <w:bookmarkEnd w:id="1"/>
      <w:r w:rsidR="008B75C7">
        <w:rPr>
          <w:b/>
        </w:rPr>
        <w:t xml:space="preserve"> </w:t>
      </w:r>
    </w:p>
    <w:p w14:paraId="188E8C7C" w14:textId="77777777" w:rsidR="008F3DF2" w:rsidRPr="00792BBA" w:rsidRDefault="008B75C7">
      <w:pPr>
        <w:pStyle w:val="TOC1"/>
        <w:tabs>
          <w:tab w:val="right" w:leader="dot" w:pos="8296"/>
        </w:tabs>
        <w:rPr>
          <w:rFonts w:ascii="Calibri" w:hAnsi="Calibri"/>
          <w:noProof/>
          <w:sz w:val="22"/>
          <w:szCs w:val="22"/>
        </w:rPr>
      </w:pPr>
      <w:r>
        <w:rPr>
          <w:b/>
        </w:rPr>
        <w:fldChar w:fldCharType="begin"/>
      </w:r>
      <w:r>
        <w:rPr>
          <w:b/>
        </w:rPr>
        <w:instrText xml:space="preserve"> TOC \o "1-3" \h \z \u </w:instrText>
      </w:r>
      <w:r>
        <w:rPr>
          <w:b/>
        </w:rPr>
        <w:fldChar w:fldCharType="separate"/>
      </w:r>
      <w:hyperlink w:anchor="_Toc5804288" w:history="1">
        <w:r w:rsidR="008F3DF2" w:rsidRPr="00BF0649">
          <w:rPr>
            <w:rStyle w:val="Hyperlink"/>
            <w:b/>
            <w:noProof/>
          </w:rPr>
          <w:t>DECLARATION</w:t>
        </w:r>
        <w:r w:rsidR="008F3DF2">
          <w:rPr>
            <w:noProof/>
            <w:webHidden/>
          </w:rPr>
          <w:tab/>
        </w:r>
        <w:r w:rsidR="008F3DF2">
          <w:rPr>
            <w:noProof/>
            <w:webHidden/>
          </w:rPr>
          <w:fldChar w:fldCharType="begin"/>
        </w:r>
        <w:r w:rsidR="008F3DF2">
          <w:rPr>
            <w:noProof/>
            <w:webHidden/>
          </w:rPr>
          <w:instrText xml:space="preserve"> PAGEREF _Toc5804288 \h </w:instrText>
        </w:r>
        <w:r w:rsidR="008F3DF2">
          <w:rPr>
            <w:noProof/>
            <w:webHidden/>
          </w:rPr>
        </w:r>
        <w:r w:rsidR="008F3DF2">
          <w:rPr>
            <w:noProof/>
            <w:webHidden/>
          </w:rPr>
          <w:fldChar w:fldCharType="separate"/>
        </w:r>
        <w:r w:rsidR="008F3DF2">
          <w:rPr>
            <w:noProof/>
            <w:webHidden/>
          </w:rPr>
          <w:t>2</w:t>
        </w:r>
        <w:r w:rsidR="008F3DF2">
          <w:rPr>
            <w:noProof/>
            <w:webHidden/>
          </w:rPr>
          <w:fldChar w:fldCharType="end"/>
        </w:r>
      </w:hyperlink>
    </w:p>
    <w:p w14:paraId="288CADD2" w14:textId="77777777" w:rsidR="008F3DF2" w:rsidRPr="00792BBA" w:rsidRDefault="00283087">
      <w:pPr>
        <w:pStyle w:val="TOC1"/>
        <w:tabs>
          <w:tab w:val="right" w:leader="dot" w:pos="8296"/>
        </w:tabs>
        <w:rPr>
          <w:rFonts w:ascii="Calibri" w:hAnsi="Calibri"/>
          <w:noProof/>
          <w:sz w:val="22"/>
          <w:szCs w:val="22"/>
        </w:rPr>
      </w:pPr>
      <w:hyperlink w:anchor="_Toc5804289" w:history="1">
        <w:r w:rsidR="008F3DF2" w:rsidRPr="00BF0649">
          <w:rPr>
            <w:rStyle w:val="Hyperlink"/>
            <w:b/>
            <w:noProof/>
          </w:rPr>
          <w:t>CONTENTS</w:t>
        </w:r>
        <w:r w:rsidR="008F3DF2">
          <w:rPr>
            <w:noProof/>
            <w:webHidden/>
          </w:rPr>
          <w:tab/>
        </w:r>
        <w:r w:rsidR="008F3DF2">
          <w:rPr>
            <w:noProof/>
            <w:webHidden/>
          </w:rPr>
          <w:fldChar w:fldCharType="begin"/>
        </w:r>
        <w:r w:rsidR="008F3DF2">
          <w:rPr>
            <w:noProof/>
            <w:webHidden/>
          </w:rPr>
          <w:instrText xml:space="preserve"> PAGEREF _Toc5804289 \h </w:instrText>
        </w:r>
        <w:r w:rsidR="008F3DF2">
          <w:rPr>
            <w:noProof/>
            <w:webHidden/>
          </w:rPr>
        </w:r>
        <w:r w:rsidR="008F3DF2">
          <w:rPr>
            <w:noProof/>
            <w:webHidden/>
          </w:rPr>
          <w:fldChar w:fldCharType="separate"/>
        </w:r>
        <w:r w:rsidR="008F3DF2">
          <w:rPr>
            <w:noProof/>
            <w:webHidden/>
          </w:rPr>
          <w:t>3</w:t>
        </w:r>
        <w:r w:rsidR="008F3DF2">
          <w:rPr>
            <w:noProof/>
            <w:webHidden/>
          </w:rPr>
          <w:fldChar w:fldCharType="end"/>
        </w:r>
      </w:hyperlink>
    </w:p>
    <w:p w14:paraId="401206A4" w14:textId="77777777" w:rsidR="008F3DF2" w:rsidRPr="00792BBA" w:rsidRDefault="00283087">
      <w:pPr>
        <w:pStyle w:val="TOC1"/>
        <w:tabs>
          <w:tab w:val="right" w:leader="dot" w:pos="8296"/>
        </w:tabs>
        <w:rPr>
          <w:rFonts w:ascii="Calibri" w:hAnsi="Calibri"/>
          <w:noProof/>
          <w:sz w:val="22"/>
          <w:szCs w:val="22"/>
        </w:rPr>
      </w:pPr>
      <w:hyperlink w:anchor="_Toc5804290" w:history="1">
        <w:r w:rsidR="008F3DF2" w:rsidRPr="00BF0649">
          <w:rPr>
            <w:rStyle w:val="Hyperlink"/>
            <w:b/>
            <w:noProof/>
          </w:rPr>
          <w:t>ACKNOWLEDGEMENTS</w:t>
        </w:r>
        <w:r w:rsidR="008F3DF2">
          <w:rPr>
            <w:noProof/>
            <w:webHidden/>
          </w:rPr>
          <w:tab/>
        </w:r>
        <w:r w:rsidR="008F3DF2">
          <w:rPr>
            <w:noProof/>
            <w:webHidden/>
          </w:rPr>
          <w:fldChar w:fldCharType="begin"/>
        </w:r>
        <w:r w:rsidR="008F3DF2">
          <w:rPr>
            <w:noProof/>
            <w:webHidden/>
          </w:rPr>
          <w:instrText xml:space="preserve"> PAGEREF _Toc5804290 \h </w:instrText>
        </w:r>
        <w:r w:rsidR="008F3DF2">
          <w:rPr>
            <w:noProof/>
            <w:webHidden/>
          </w:rPr>
        </w:r>
        <w:r w:rsidR="008F3DF2">
          <w:rPr>
            <w:noProof/>
            <w:webHidden/>
          </w:rPr>
          <w:fldChar w:fldCharType="separate"/>
        </w:r>
        <w:r w:rsidR="008F3DF2">
          <w:rPr>
            <w:noProof/>
            <w:webHidden/>
          </w:rPr>
          <w:t>4</w:t>
        </w:r>
        <w:r w:rsidR="008F3DF2">
          <w:rPr>
            <w:noProof/>
            <w:webHidden/>
          </w:rPr>
          <w:fldChar w:fldCharType="end"/>
        </w:r>
      </w:hyperlink>
    </w:p>
    <w:p w14:paraId="3170C1C5" w14:textId="77777777" w:rsidR="008F3DF2" w:rsidRPr="00792BBA" w:rsidRDefault="00283087">
      <w:pPr>
        <w:pStyle w:val="TOC1"/>
        <w:tabs>
          <w:tab w:val="right" w:leader="dot" w:pos="8296"/>
        </w:tabs>
        <w:rPr>
          <w:rFonts w:ascii="Calibri" w:hAnsi="Calibri"/>
          <w:noProof/>
          <w:sz w:val="22"/>
          <w:szCs w:val="22"/>
        </w:rPr>
      </w:pPr>
      <w:hyperlink w:anchor="_Toc5804291" w:history="1">
        <w:r w:rsidR="008F3DF2" w:rsidRPr="00BF0649">
          <w:rPr>
            <w:rStyle w:val="Hyperlink"/>
            <w:b/>
            <w:noProof/>
          </w:rPr>
          <w:t>ABSTRACT</w:t>
        </w:r>
        <w:r w:rsidR="008F3DF2">
          <w:rPr>
            <w:noProof/>
            <w:webHidden/>
          </w:rPr>
          <w:tab/>
        </w:r>
        <w:r w:rsidR="008F3DF2">
          <w:rPr>
            <w:noProof/>
            <w:webHidden/>
          </w:rPr>
          <w:fldChar w:fldCharType="begin"/>
        </w:r>
        <w:r w:rsidR="008F3DF2">
          <w:rPr>
            <w:noProof/>
            <w:webHidden/>
          </w:rPr>
          <w:instrText xml:space="preserve"> PAGEREF _Toc5804291 \h </w:instrText>
        </w:r>
        <w:r w:rsidR="008F3DF2">
          <w:rPr>
            <w:noProof/>
            <w:webHidden/>
          </w:rPr>
        </w:r>
        <w:r w:rsidR="008F3DF2">
          <w:rPr>
            <w:noProof/>
            <w:webHidden/>
          </w:rPr>
          <w:fldChar w:fldCharType="separate"/>
        </w:r>
        <w:r w:rsidR="008F3DF2">
          <w:rPr>
            <w:noProof/>
            <w:webHidden/>
          </w:rPr>
          <w:t>5</w:t>
        </w:r>
        <w:r w:rsidR="008F3DF2">
          <w:rPr>
            <w:noProof/>
            <w:webHidden/>
          </w:rPr>
          <w:fldChar w:fldCharType="end"/>
        </w:r>
      </w:hyperlink>
    </w:p>
    <w:p w14:paraId="7BD4D991" w14:textId="77777777" w:rsidR="008F3DF2" w:rsidRPr="00792BBA" w:rsidRDefault="00283087">
      <w:pPr>
        <w:pStyle w:val="TOC1"/>
        <w:tabs>
          <w:tab w:val="right" w:leader="dot" w:pos="8296"/>
        </w:tabs>
        <w:rPr>
          <w:rFonts w:ascii="Calibri" w:hAnsi="Calibri"/>
          <w:noProof/>
          <w:sz w:val="22"/>
          <w:szCs w:val="22"/>
        </w:rPr>
      </w:pPr>
      <w:hyperlink w:anchor="_Toc5804292" w:history="1">
        <w:r w:rsidR="008F3DF2" w:rsidRPr="00BF0649">
          <w:rPr>
            <w:rStyle w:val="Hyperlink"/>
            <w:b/>
            <w:noProof/>
          </w:rPr>
          <w:t>ACRONYM</w:t>
        </w:r>
        <w:r w:rsidR="008F3DF2">
          <w:rPr>
            <w:noProof/>
            <w:webHidden/>
          </w:rPr>
          <w:tab/>
        </w:r>
        <w:r w:rsidR="008F3DF2">
          <w:rPr>
            <w:noProof/>
            <w:webHidden/>
          </w:rPr>
          <w:fldChar w:fldCharType="begin"/>
        </w:r>
        <w:r w:rsidR="008F3DF2">
          <w:rPr>
            <w:noProof/>
            <w:webHidden/>
          </w:rPr>
          <w:instrText xml:space="preserve"> PAGEREF _Toc5804292 \h </w:instrText>
        </w:r>
        <w:r w:rsidR="008F3DF2">
          <w:rPr>
            <w:noProof/>
            <w:webHidden/>
          </w:rPr>
        </w:r>
        <w:r w:rsidR="008F3DF2">
          <w:rPr>
            <w:noProof/>
            <w:webHidden/>
          </w:rPr>
          <w:fldChar w:fldCharType="separate"/>
        </w:r>
        <w:r w:rsidR="008F3DF2">
          <w:rPr>
            <w:noProof/>
            <w:webHidden/>
          </w:rPr>
          <w:t>6</w:t>
        </w:r>
        <w:r w:rsidR="008F3DF2">
          <w:rPr>
            <w:noProof/>
            <w:webHidden/>
          </w:rPr>
          <w:fldChar w:fldCharType="end"/>
        </w:r>
      </w:hyperlink>
    </w:p>
    <w:p w14:paraId="7CF2C8D6" w14:textId="77777777" w:rsidR="008F3DF2" w:rsidRPr="00792BBA" w:rsidRDefault="00283087">
      <w:pPr>
        <w:pStyle w:val="TOC1"/>
        <w:tabs>
          <w:tab w:val="left" w:pos="480"/>
          <w:tab w:val="right" w:leader="dot" w:pos="8296"/>
        </w:tabs>
        <w:rPr>
          <w:rFonts w:ascii="Calibri" w:hAnsi="Calibri"/>
          <w:noProof/>
          <w:sz w:val="22"/>
          <w:szCs w:val="22"/>
        </w:rPr>
      </w:pPr>
      <w:hyperlink w:anchor="_Toc5804293" w:history="1">
        <w:r w:rsidR="008F3DF2" w:rsidRPr="00BF0649">
          <w:rPr>
            <w:rStyle w:val="Hyperlink"/>
            <w:b/>
            <w:noProof/>
          </w:rPr>
          <w:t>1.</w:t>
        </w:r>
        <w:r w:rsidR="008F3DF2" w:rsidRPr="00792BBA">
          <w:rPr>
            <w:rFonts w:ascii="Calibri" w:hAnsi="Calibri"/>
            <w:noProof/>
            <w:sz w:val="22"/>
            <w:szCs w:val="22"/>
          </w:rPr>
          <w:tab/>
        </w:r>
        <w:r w:rsidR="008F3DF2" w:rsidRPr="00BF0649">
          <w:rPr>
            <w:rStyle w:val="Hyperlink"/>
            <w:b/>
            <w:noProof/>
          </w:rPr>
          <w:t>INTRODUCTION</w:t>
        </w:r>
        <w:r w:rsidR="008F3DF2">
          <w:rPr>
            <w:noProof/>
            <w:webHidden/>
          </w:rPr>
          <w:tab/>
        </w:r>
        <w:r w:rsidR="008F3DF2">
          <w:rPr>
            <w:noProof/>
            <w:webHidden/>
          </w:rPr>
          <w:fldChar w:fldCharType="begin"/>
        </w:r>
        <w:r w:rsidR="008F3DF2">
          <w:rPr>
            <w:noProof/>
            <w:webHidden/>
          </w:rPr>
          <w:instrText xml:space="preserve"> PAGEREF _Toc5804293 \h </w:instrText>
        </w:r>
        <w:r w:rsidR="008F3DF2">
          <w:rPr>
            <w:noProof/>
            <w:webHidden/>
          </w:rPr>
        </w:r>
        <w:r w:rsidR="008F3DF2">
          <w:rPr>
            <w:noProof/>
            <w:webHidden/>
          </w:rPr>
          <w:fldChar w:fldCharType="separate"/>
        </w:r>
        <w:r w:rsidR="008F3DF2">
          <w:rPr>
            <w:noProof/>
            <w:webHidden/>
          </w:rPr>
          <w:t>7</w:t>
        </w:r>
        <w:r w:rsidR="008F3DF2">
          <w:rPr>
            <w:noProof/>
            <w:webHidden/>
          </w:rPr>
          <w:fldChar w:fldCharType="end"/>
        </w:r>
      </w:hyperlink>
    </w:p>
    <w:p w14:paraId="473E50DD" w14:textId="77777777" w:rsidR="008F3DF2" w:rsidRPr="00792BBA" w:rsidRDefault="00283087">
      <w:pPr>
        <w:pStyle w:val="TOC1"/>
        <w:tabs>
          <w:tab w:val="left" w:pos="480"/>
          <w:tab w:val="right" w:leader="dot" w:pos="8296"/>
        </w:tabs>
        <w:rPr>
          <w:rFonts w:ascii="Calibri" w:hAnsi="Calibri"/>
          <w:noProof/>
          <w:sz w:val="22"/>
          <w:szCs w:val="22"/>
        </w:rPr>
      </w:pPr>
      <w:hyperlink w:anchor="_Toc5804294" w:history="1">
        <w:r w:rsidR="008F3DF2" w:rsidRPr="00BF0649">
          <w:rPr>
            <w:rStyle w:val="Hyperlink"/>
            <w:b/>
            <w:noProof/>
          </w:rPr>
          <w:t>2.</w:t>
        </w:r>
        <w:r w:rsidR="008F3DF2" w:rsidRPr="00792BBA">
          <w:rPr>
            <w:rFonts w:ascii="Calibri" w:hAnsi="Calibri"/>
            <w:noProof/>
            <w:sz w:val="22"/>
            <w:szCs w:val="22"/>
          </w:rPr>
          <w:tab/>
        </w:r>
        <w:r w:rsidR="008F3DF2" w:rsidRPr="00BF0649">
          <w:rPr>
            <w:rStyle w:val="Hyperlink"/>
            <w:b/>
            <w:noProof/>
          </w:rPr>
          <w:t>LITERATURE REVIEW</w:t>
        </w:r>
        <w:r w:rsidR="008F3DF2">
          <w:rPr>
            <w:noProof/>
            <w:webHidden/>
          </w:rPr>
          <w:tab/>
        </w:r>
        <w:r w:rsidR="008F3DF2">
          <w:rPr>
            <w:noProof/>
            <w:webHidden/>
          </w:rPr>
          <w:fldChar w:fldCharType="begin"/>
        </w:r>
        <w:r w:rsidR="008F3DF2">
          <w:rPr>
            <w:noProof/>
            <w:webHidden/>
          </w:rPr>
          <w:instrText xml:space="preserve"> PAGEREF _Toc5804294 \h </w:instrText>
        </w:r>
        <w:r w:rsidR="008F3DF2">
          <w:rPr>
            <w:noProof/>
            <w:webHidden/>
          </w:rPr>
        </w:r>
        <w:r w:rsidR="008F3DF2">
          <w:rPr>
            <w:noProof/>
            <w:webHidden/>
          </w:rPr>
          <w:fldChar w:fldCharType="separate"/>
        </w:r>
        <w:r w:rsidR="008F3DF2">
          <w:rPr>
            <w:noProof/>
            <w:webHidden/>
          </w:rPr>
          <w:t>9</w:t>
        </w:r>
        <w:r w:rsidR="008F3DF2">
          <w:rPr>
            <w:noProof/>
            <w:webHidden/>
          </w:rPr>
          <w:fldChar w:fldCharType="end"/>
        </w:r>
      </w:hyperlink>
    </w:p>
    <w:p w14:paraId="54CFDD68" w14:textId="77777777" w:rsidR="008F3DF2" w:rsidRPr="00792BBA" w:rsidRDefault="00283087">
      <w:pPr>
        <w:pStyle w:val="TOC2"/>
        <w:tabs>
          <w:tab w:val="left" w:pos="880"/>
          <w:tab w:val="right" w:leader="dot" w:pos="8296"/>
        </w:tabs>
        <w:rPr>
          <w:rFonts w:ascii="Calibri" w:hAnsi="Calibri"/>
          <w:noProof/>
          <w:sz w:val="22"/>
          <w:szCs w:val="22"/>
        </w:rPr>
      </w:pPr>
      <w:hyperlink w:anchor="_Toc5804295" w:history="1">
        <w:r w:rsidR="008F3DF2" w:rsidRPr="00BF0649">
          <w:rPr>
            <w:rStyle w:val="Hyperlink"/>
            <w:b/>
            <w:noProof/>
          </w:rPr>
          <w:t>2.1.</w:t>
        </w:r>
        <w:r w:rsidR="008F3DF2" w:rsidRPr="00792BBA">
          <w:rPr>
            <w:rFonts w:ascii="Calibri" w:hAnsi="Calibri"/>
            <w:noProof/>
            <w:sz w:val="22"/>
            <w:szCs w:val="22"/>
          </w:rPr>
          <w:tab/>
        </w:r>
        <w:r w:rsidR="008F3DF2" w:rsidRPr="00BF0649">
          <w:rPr>
            <w:rStyle w:val="Hyperlink"/>
            <w:b/>
            <w:noProof/>
          </w:rPr>
          <w:t>Introduction</w:t>
        </w:r>
        <w:r w:rsidR="008F3DF2">
          <w:rPr>
            <w:noProof/>
            <w:webHidden/>
          </w:rPr>
          <w:tab/>
        </w:r>
        <w:r w:rsidR="008F3DF2">
          <w:rPr>
            <w:noProof/>
            <w:webHidden/>
          </w:rPr>
          <w:fldChar w:fldCharType="begin"/>
        </w:r>
        <w:r w:rsidR="008F3DF2">
          <w:rPr>
            <w:noProof/>
            <w:webHidden/>
          </w:rPr>
          <w:instrText xml:space="preserve"> PAGEREF _Toc5804295 \h </w:instrText>
        </w:r>
        <w:r w:rsidR="008F3DF2">
          <w:rPr>
            <w:noProof/>
            <w:webHidden/>
          </w:rPr>
        </w:r>
        <w:r w:rsidR="008F3DF2">
          <w:rPr>
            <w:noProof/>
            <w:webHidden/>
          </w:rPr>
          <w:fldChar w:fldCharType="separate"/>
        </w:r>
        <w:r w:rsidR="008F3DF2">
          <w:rPr>
            <w:noProof/>
            <w:webHidden/>
          </w:rPr>
          <w:t>9</w:t>
        </w:r>
        <w:r w:rsidR="008F3DF2">
          <w:rPr>
            <w:noProof/>
            <w:webHidden/>
          </w:rPr>
          <w:fldChar w:fldCharType="end"/>
        </w:r>
      </w:hyperlink>
    </w:p>
    <w:p w14:paraId="6050E666" w14:textId="77777777" w:rsidR="008F3DF2" w:rsidRPr="00792BBA" w:rsidRDefault="00283087">
      <w:pPr>
        <w:pStyle w:val="TOC2"/>
        <w:tabs>
          <w:tab w:val="left" w:pos="880"/>
          <w:tab w:val="right" w:leader="dot" w:pos="8296"/>
        </w:tabs>
        <w:rPr>
          <w:rFonts w:ascii="Calibri" w:hAnsi="Calibri"/>
          <w:noProof/>
          <w:sz w:val="22"/>
          <w:szCs w:val="22"/>
        </w:rPr>
      </w:pPr>
      <w:hyperlink w:anchor="_Toc5804296" w:history="1">
        <w:r w:rsidR="008F3DF2" w:rsidRPr="00BF0649">
          <w:rPr>
            <w:rStyle w:val="Hyperlink"/>
            <w:b/>
            <w:noProof/>
          </w:rPr>
          <w:t>2.2.</w:t>
        </w:r>
        <w:r w:rsidR="008F3DF2" w:rsidRPr="00792BBA">
          <w:rPr>
            <w:rFonts w:ascii="Calibri" w:hAnsi="Calibri"/>
            <w:noProof/>
            <w:sz w:val="22"/>
            <w:szCs w:val="22"/>
          </w:rPr>
          <w:tab/>
        </w:r>
        <w:r w:rsidR="008F3DF2" w:rsidRPr="00BF0649">
          <w:rPr>
            <w:rStyle w:val="Hyperlink"/>
            <w:b/>
            <w:noProof/>
          </w:rPr>
          <w:t>Relative and Absolute Poverty: Changing Definitions</w:t>
        </w:r>
        <w:r w:rsidR="008F3DF2">
          <w:rPr>
            <w:noProof/>
            <w:webHidden/>
          </w:rPr>
          <w:tab/>
        </w:r>
        <w:r w:rsidR="008F3DF2">
          <w:rPr>
            <w:noProof/>
            <w:webHidden/>
          </w:rPr>
          <w:fldChar w:fldCharType="begin"/>
        </w:r>
        <w:r w:rsidR="008F3DF2">
          <w:rPr>
            <w:noProof/>
            <w:webHidden/>
          </w:rPr>
          <w:instrText xml:space="preserve"> PAGEREF _Toc5804296 \h </w:instrText>
        </w:r>
        <w:r w:rsidR="008F3DF2">
          <w:rPr>
            <w:noProof/>
            <w:webHidden/>
          </w:rPr>
        </w:r>
        <w:r w:rsidR="008F3DF2">
          <w:rPr>
            <w:noProof/>
            <w:webHidden/>
          </w:rPr>
          <w:fldChar w:fldCharType="separate"/>
        </w:r>
        <w:r w:rsidR="008F3DF2">
          <w:rPr>
            <w:noProof/>
            <w:webHidden/>
          </w:rPr>
          <w:t>9</w:t>
        </w:r>
        <w:r w:rsidR="008F3DF2">
          <w:rPr>
            <w:noProof/>
            <w:webHidden/>
          </w:rPr>
          <w:fldChar w:fldCharType="end"/>
        </w:r>
      </w:hyperlink>
    </w:p>
    <w:p w14:paraId="42F4D207" w14:textId="77777777" w:rsidR="008F3DF2" w:rsidRPr="00792BBA" w:rsidRDefault="00283087">
      <w:pPr>
        <w:pStyle w:val="TOC2"/>
        <w:tabs>
          <w:tab w:val="left" w:pos="880"/>
          <w:tab w:val="right" w:leader="dot" w:pos="8296"/>
        </w:tabs>
        <w:rPr>
          <w:rFonts w:ascii="Calibri" w:hAnsi="Calibri"/>
          <w:noProof/>
          <w:sz w:val="22"/>
          <w:szCs w:val="22"/>
        </w:rPr>
      </w:pPr>
      <w:hyperlink w:anchor="_Toc5804297" w:history="1">
        <w:r w:rsidR="008F3DF2" w:rsidRPr="00BF0649">
          <w:rPr>
            <w:rStyle w:val="Hyperlink"/>
            <w:b/>
            <w:noProof/>
          </w:rPr>
          <w:t>2.3.</w:t>
        </w:r>
        <w:r w:rsidR="008F3DF2" w:rsidRPr="00792BBA">
          <w:rPr>
            <w:rFonts w:ascii="Calibri" w:hAnsi="Calibri"/>
            <w:noProof/>
            <w:sz w:val="22"/>
            <w:szCs w:val="22"/>
          </w:rPr>
          <w:tab/>
        </w:r>
        <w:r w:rsidR="008F3DF2" w:rsidRPr="00BF0649">
          <w:rPr>
            <w:rStyle w:val="Hyperlink"/>
            <w:b/>
            <w:noProof/>
          </w:rPr>
          <w:t>Reducing Poverty: Policy and Legislation</w:t>
        </w:r>
        <w:r w:rsidR="008F3DF2">
          <w:rPr>
            <w:noProof/>
            <w:webHidden/>
          </w:rPr>
          <w:tab/>
        </w:r>
        <w:r w:rsidR="008F3DF2">
          <w:rPr>
            <w:noProof/>
            <w:webHidden/>
          </w:rPr>
          <w:fldChar w:fldCharType="begin"/>
        </w:r>
        <w:r w:rsidR="008F3DF2">
          <w:rPr>
            <w:noProof/>
            <w:webHidden/>
          </w:rPr>
          <w:instrText xml:space="preserve"> PAGEREF _Toc5804297 \h </w:instrText>
        </w:r>
        <w:r w:rsidR="008F3DF2">
          <w:rPr>
            <w:noProof/>
            <w:webHidden/>
          </w:rPr>
        </w:r>
        <w:r w:rsidR="008F3DF2">
          <w:rPr>
            <w:noProof/>
            <w:webHidden/>
          </w:rPr>
          <w:fldChar w:fldCharType="separate"/>
        </w:r>
        <w:r w:rsidR="008F3DF2">
          <w:rPr>
            <w:noProof/>
            <w:webHidden/>
          </w:rPr>
          <w:t>9</w:t>
        </w:r>
        <w:r w:rsidR="008F3DF2">
          <w:rPr>
            <w:noProof/>
            <w:webHidden/>
          </w:rPr>
          <w:fldChar w:fldCharType="end"/>
        </w:r>
      </w:hyperlink>
    </w:p>
    <w:p w14:paraId="05AAB0E1" w14:textId="77777777" w:rsidR="008F3DF2" w:rsidRPr="00792BBA" w:rsidRDefault="00283087">
      <w:pPr>
        <w:pStyle w:val="TOC2"/>
        <w:tabs>
          <w:tab w:val="left" w:pos="880"/>
          <w:tab w:val="right" w:leader="dot" w:pos="8296"/>
        </w:tabs>
        <w:rPr>
          <w:rFonts w:ascii="Calibri" w:hAnsi="Calibri"/>
          <w:noProof/>
          <w:sz w:val="22"/>
          <w:szCs w:val="22"/>
        </w:rPr>
      </w:pPr>
      <w:hyperlink w:anchor="_Toc5804298" w:history="1">
        <w:r w:rsidR="008F3DF2" w:rsidRPr="00BF0649">
          <w:rPr>
            <w:rStyle w:val="Hyperlink"/>
            <w:b/>
            <w:noProof/>
          </w:rPr>
          <w:t>2.4.</w:t>
        </w:r>
        <w:r w:rsidR="008F3DF2" w:rsidRPr="00792BBA">
          <w:rPr>
            <w:rFonts w:ascii="Calibri" w:hAnsi="Calibri"/>
            <w:noProof/>
            <w:sz w:val="22"/>
            <w:szCs w:val="22"/>
          </w:rPr>
          <w:tab/>
        </w:r>
        <w:r w:rsidR="008F3DF2" w:rsidRPr="00BF0649">
          <w:rPr>
            <w:rStyle w:val="Hyperlink"/>
            <w:b/>
            <w:noProof/>
          </w:rPr>
          <w:t>Universal Credit, Welfare and Poverty</w:t>
        </w:r>
        <w:r w:rsidR="008F3DF2">
          <w:rPr>
            <w:noProof/>
            <w:webHidden/>
          </w:rPr>
          <w:tab/>
        </w:r>
        <w:r w:rsidR="008F3DF2">
          <w:rPr>
            <w:noProof/>
            <w:webHidden/>
          </w:rPr>
          <w:fldChar w:fldCharType="begin"/>
        </w:r>
        <w:r w:rsidR="008F3DF2">
          <w:rPr>
            <w:noProof/>
            <w:webHidden/>
          </w:rPr>
          <w:instrText xml:space="preserve"> PAGEREF _Toc5804298 \h </w:instrText>
        </w:r>
        <w:r w:rsidR="008F3DF2">
          <w:rPr>
            <w:noProof/>
            <w:webHidden/>
          </w:rPr>
        </w:r>
        <w:r w:rsidR="008F3DF2">
          <w:rPr>
            <w:noProof/>
            <w:webHidden/>
          </w:rPr>
          <w:fldChar w:fldCharType="separate"/>
        </w:r>
        <w:r w:rsidR="008F3DF2">
          <w:rPr>
            <w:noProof/>
            <w:webHidden/>
          </w:rPr>
          <w:t>10</w:t>
        </w:r>
        <w:r w:rsidR="008F3DF2">
          <w:rPr>
            <w:noProof/>
            <w:webHidden/>
          </w:rPr>
          <w:fldChar w:fldCharType="end"/>
        </w:r>
      </w:hyperlink>
    </w:p>
    <w:p w14:paraId="3F8E6749" w14:textId="77777777" w:rsidR="008F3DF2" w:rsidRPr="00792BBA" w:rsidRDefault="00283087">
      <w:pPr>
        <w:pStyle w:val="TOC2"/>
        <w:tabs>
          <w:tab w:val="left" w:pos="880"/>
          <w:tab w:val="right" w:leader="dot" w:pos="8296"/>
        </w:tabs>
        <w:rPr>
          <w:rFonts w:ascii="Calibri" w:hAnsi="Calibri"/>
          <w:noProof/>
          <w:sz w:val="22"/>
          <w:szCs w:val="22"/>
        </w:rPr>
      </w:pPr>
      <w:hyperlink w:anchor="_Toc5804299" w:history="1">
        <w:r w:rsidR="008F3DF2" w:rsidRPr="00BF0649">
          <w:rPr>
            <w:rStyle w:val="Hyperlink"/>
            <w:b/>
            <w:noProof/>
          </w:rPr>
          <w:t>2.5.</w:t>
        </w:r>
        <w:r w:rsidR="008F3DF2" w:rsidRPr="00792BBA">
          <w:rPr>
            <w:rFonts w:ascii="Calibri" w:hAnsi="Calibri"/>
            <w:noProof/>
            <w:sz w:val="22"/>
            <w:szCs w:val="22"/>
          </w:rPr>
          <w:tab/>
        </w:r>
        <w:r w:rsidR="008F3DF2" w:rsidRPr="00BF0649">
          <w:rPr>
            <w:rStyle w:val="Hyperlink"/>
            <w:b/>
            <w:noProof/>
          </w:rPr>
          <w:t>Impact of Poverty on Children and Families</w:t>
        </w:r>
        <w:r w:rsidR="008F3DF2">
          <w:rPr>
            <w:noProof/>
            <w:webHidden/>
          </w:rPr>
          <w:tab/>
        </w:r>
        <w:r w:rsidR="008F3DF2">
          <w:rPr>
            <w:noProof/>
            <w:webHidden/>
          </w:rPr>
          <w:fldChar w:fldCharType="begin"/>
        </w:r>
        <w:r w:rsidR="008F3DF2">
          <w:rPr>
            <w:noProof/>
            <w:webHidden/>
          </w:rPr>
          <w:instrText xml:space="preserve"> PAGEREF _Toc5804299 \h </w:instrText>
        </w:r>
        <w:r w:rsidR="008F3DF2">
          <w:rPr>
            <w:noProof/>
            <w:webHidden/>
          </w:rPr>
        </w:r>
        <w:r w:rsidR="008F3DF2">
          <w:rPr>
            <w:noProof/>
            <w:webHidden/>
          </w:rPr>
          <w:fldChar w:fldCharType="separate"/>
        </w:r>
        <w:r w:rsidR="008F3DF2">
          <w:rPr>
            <w:noProof/>
            <w:webHidden/>
          </w:rPr>
          <w:t>10</w:t>
        </w:r>
        <w:r w:rsidR="008F3DF2">
          <w:rPr>
            <w:noProof/>
            <w:webHidden/>
          </w:rPr>
          <w:fldChar w:fldCharType="end"/>
        </w:r>
      </w:hyperlink>
    </w:p>
    <w:p w14:paraId="1A611045" w14:textId="77777777" w:rsidR="008F3DF2" w:rsidRPr="00792BBA" w:rsidRDefault="00283087">
      <w:pPr>
        <w:pStyle w:val="TOC2"/>
        <w:tabs>
          <w:tab w:val="left" w:pos="880"/>
          <w:tab w:val="right" w:leader="dot" w:pos="8296"/>
        </w:tabs>
        <w:rPr>
          <w:rFonts w:ascii="Calibri" w:hAnsi="Calibri"/>
          <w:noProof/>
          <w:sz w:val="22"/>
          <w:szCs w:val="22"/>
        </w:rPr>
      </w:pPr>
      <w:hyperlink w:anchor="_Toc5804300" w:history="1">
        <w:r w:rsidR="008F3DF2" w:rsidRPr="00BF0649">
          <w:rPr>
            <w:rStyle w:val="Hyperlink"/>
            <w:b/>
            <w:noProof/>
          </w:rPr>
          <w:t>2.6.</w:t>
        </w:r>
        <w:r w:rsidR="008F3DF2" w:rsidRPr="00792BBA">
          <w:rPr>
            <w:rFonts w:ascii="Calibri" w:hAnsi="Calibri"/>
            <w:noProof/>
            <w:sz w:val="22"/>
            <w:szCs w:val="22"/>
          </w:rPr>
          <w:tab/>
        </w:r>
        <w:r w:rsidR="008F3DF2" w:rsidRPr="00BF0649">
          <w:rPr>
            <w:rStyle w:val="Hyperlink"/>
            <w:b/>
            <w:noProof/>
          </w:rPr>
          <w:t>Eradicating Poverty for the 21</w:t>
        </w:r>
        <w:r w:rsidR="008F3DF2" w:rsidRPr="00BF0649">
          <w:rPr>
            <w:rStyle w:val="Hyperlink"/>
            <w:b/>
            <w:noProof/>
            <w:vertAlign w:val="superscript"/>
          </w:rPr>
          <w:t>st</w:t>
        </w:r>
        <w:r w:rsidR="008F3DF2" w:rsidRPr="00BF0649">
          <w:rPr>
            <w:rStyle w:val="Hyperlink"/>
            <w:b/>
            <w:noProof/>
          </w:rPr>
          <w:t xml:space="preserve"> Century</w:t>
        </w:r>
        <w:r w:rsidR="008F3DF2">
          <w:rPr>
            <w:noProof/>
            <w:webHidden/>
          </w:rPr>
          <w:tab/>
        </w:r>
        <w:r w:rsidR="008F3DF2">
          <w:rPr>
            <w:noProof/>
            <w:webHidden/>
          </w:rPr>
          <w:fldChar w:fldCharType="begin"/>
        </w:r>
        <w:r w:rsidR="008F3DF2">
          <w:rPr>
            <w:noProof/>
            <w:webHidden/>
          </w:rPr>
          <w:instrText xml:space="preserve"> PAGEREF _Toc5804300 \h </w:instrText>
        </w:r>
        <w:r w:rsidR="008F3DF2">
          <w:rPr>
            <w:noProof/>
            <w:webHidden/>
          </w:rPr>
        </w:r>
        <w:r w:rsidR="008F3DF2">
          <w:rPr>
            <w:noProof/>
            <w:webHidden/>
          </w:rPr>
          <w:fldChar w:fldCharType="separate"/>
        </w:r>
        <w:r w:rsidR="008F3DF2">
          <w:rPr>
            <w:noProof/>
            <w:webHidden/>
          </w:rPr>
          <w:t>10</w:t>
        </w:r>
        <w:r w:rsidR="008F3DF2">
          <w:rPr>
            <w:noProof/>
            <w:webHidden/>
          </w:rPr>
          <w:fldChar w:fldCharType="end"/>
        </w:r>
      </w:hyperlink>
    </w:p>
    <w:p w14:paraId="3DB534A0" w14:textId="77777777" w:rsidR="008F3DF2" w:rsidRPr="00792BBA" w:rsidRDefault="00283087">
      <w:pPr>
        <w:pStyle w:val="TOC2"/>
        <w:tabs>
          <w:tab w:val="left" w:pos="880"/>
          <w:tab w:val="right" w:leader="dot" w:pos="8296"/>
        </w:tabs>
        <w:rPr>
          <w:rFonts w:ascii="Calibri" w:hAnsi="Calibri"/>
          <w:noProof/>
          <w:sz w:val="22"/>
          <w:szCs w:val="22"/>
        </w:rPr>
      </w:pPr>
      <w:hyperlink w:anchor="_Toc5804301" w:history="1">
        <w:r w:rsidR="008F3DF2" w:rsidRPr="00BF0649">
          <w:rPr>
            <w:rStyle w:val="Hyperlink"/>
            <w:b/>
            <w:noProof/>
          </w:rPr>
          <w:t>2.7.</w:t>
        </w:r>
        <w:r w:rsidR="008F3DF2" w:rsidRPr="00792BBA">
          <w:rPr>
            <w:rFonts w:ascii="Calibri" w:hAnsi="Calibri"/>
            <w:noProof/>
            <w:sz w:val="22"/>
            <w:szCs w:val="22"/>
          </w:rPr>
          <w:tab/>
        </w:r>
        <w:r w:rsidR="008F3DF2" w:rsidRPr="00BF0649">
          <w:rPr>
            <w:rStyle w:val="Hyperlink"/>
            <w:b/>
            <w:noProof/>
          </w:rPr>
          <w:t>Conclusion</w:t>
        </w:r>
        <w:r w:rsidR="008F3DF2">
          <w:rPr>
            <w:noProof/>
            <w:webHidden/>
          </w:rPr>
          <w:tab/>
        </w:r>
        <w:r w:rsidR="008F3DF2">
          <w:rPr>
            <w:noProof/>
            <w:webHidden/>
          </w:rPr>
          <w:fldChar w:fldCharType="begin"/>
        </w:r>
        <w:r w:rsidR="008F3DF2">
          <w:rPr>
            <w:noProof/>
            <w:webHidden/>
          </w:rPr>
          <w:instrText xml:space="preserve"> PAGEREF _Toc5804301 \h </w:instrText>
        </w:r>
        <w:r w:rsidR="008F3DF2">
          <w:rPr>
            <w:noProof/>
            <w:webHidden/>
          </w:rPr>
        </w:r>
        <w:r w:rsidR="008F3DF2">
          <w:rPr>
            <w:noProof/>
            <w:webHidden/>
          </w:rPr>
          <w:fldChar w:fldCharType="separate"/>
        </w:r>
        <w:r w:rsidR="008F3DF2">
          <w:rPr>
            <w:noProof/>
            <w:webHidden/>
          </w:rPr>
          <w:t>10</w:t>
        </w:r>
        <w:r w:rsidR="008F3DF2">
          <w:rPr>
            <w:noProof/>
            <w:webHidden/>
          </w:rPr>
          <w:fldChar w:fldCharType="end"/>
        </w:r>
      </w:hyperlink>
    </w:p>
    <w:p w14:paraId="48BF947D" w14:textId="77777777" w:rsidR="008F3DF2" w:rsidRPr="00792BBA" w:rsidRDefault="00283087">
      <w:pPr>
        <w:pStyle w:val="TOC1"/>
        <w:tabs>
          <w:tab w:val="left" w:pos="480"/>
          <w:tab w:val="right" w:leader="dot" w:pos="8296"/>
        </w:tabs>
        <w:rPr>
          <w:rFonts w:ascii="Calibri" w:hAnsi="Calibri"/>
          <w:noProof/>
          <w:sz w:val="22"/>
          <w:szCs w:val="22"/>
        </w:rPr>
      </w:pPr>
      <w:hyperlink w:anchor="_Toc5804302" w:history="1">
        <w:r w:rsidR="008F3DF2" w:rsidRPr="00BF0649">
          <w:rPr>
            <w:rStyle w:val="Hyperlink"/>
            <w:b/>
            <w:noProof/>
          </w:rPr>
          <w:t>3.</w:t>
        </w:r>
        <w:r w:rsidR="008F3DF2" w:rsidRPr="00792BBA">
          <w:rPr>
            <w:rFonts w:ascii="Calibri" w:hAnsi="Calibri"/>
            <w:noProof/>
            <w:sz w:val="22"/>
            <w:szCs w:val="22"/>
          </w:rPr>
          <w:tab/>
        </w:r>
        <w:r w:rsidR="008F3DF2" w:rsidRPr="00BF0649">
          <w:rPr>
            <w:rStyle w:val="Hyperlink"/>
            <w:b/>
            <w:noProof/>
          </w:rPr>
          <w:t>RESULTS AND DISCUSSION</w:t>
        </w:r>
        <w:r w:rsidR="008F3DF2">
          <w:rPr>
            <w:noProof/>
            <w:webHidden/>
          </w:rPr>
          <w:tab/>
        </w:r>
        <w:r w:rsidR="008F3DF2">
          <w:rPr>
            <w:noProof/>
            <w:webHidden/>
          </w:rPr>
          <w:fldChar w:fldCharType="begin"/>
        </w:r>
        <w:r w:rsidR="008F3DF2">
          <w:rPr>
            <w:noProof/>
            <w:webHidden/>
          </w:rPr>
          <w:instrText xml:space="preserve"> PAGEREF _Toc5804302 \h </w:instrText>
        </w:r>
        <w:r w:rsidR="008F3DF2">
          <w:rPr>
            <w:noProof/>
            <w:webHidden/>
          </w:rPr>
        </w:r>
        <w:r w:rsidR="008F3DF2">
          <w:rPr>
            <w:noProof/>
            <w:webHidden/>
          </w:rPr>
          <w:fldChar w:fldCharType="separate"/>
        </w:r>
        <w:r w:rsidR="008F3DF2">
          <w:rPr>
            <w:noProof/>
            <w:webHidden/>
          </w:rPr>
          <w:t>12</w:t>
        </w:r>
        <w:r w:rsidR="008F3DF2">
          <w:rPr>
            <w:noProof/>
            <w:webHidden/>
          </w:rPr>
          <w:fldChar w:fldCharType="end"/>
        </w:r>
      </w:hyperlink>
    </w:p>
    <w:p w14:paraId="769F3D92" w14:textId="77777777" w:rsidR="008F3DF2" w:rsidRPr="00792BBA" w:rsidRDefault="00283087">
      <w:pPr>
        <w:pStyle w:val="TOC2"/>
        <w:tabs>
          <w:tab w:val="left" w:pos="880"/>
          <w:tab w:val="right" w:leader="dot" w:pos="8296"/>
        </w:tabs>
        <w:rPr>
          <w:rFonts w:ascii="Calibri" w:hAnsi="Calibri"/>
          <w:noProof/>
          <w:sz w:val="22"/>
          <w:szCs w:val="22"/>
        </w:rPr>
      </w:pPr>
      <w:hyperlink w:anchor="_Toc5804303" w:history="1">
        <w:r w:rsidR="008F3DF2" w:rsidRPr="00BF0649">
          <w:rPr>
            <w:rStyle w:val="Hyperlink"/>
            <w:b/>
            <w:noProof/>
          </w:rPr>
          <w:t>3.1.</w:t>
        </w:r>
        <w:r w:rsidR="008F3DF2" w:rsidRPr="00792BBA">
          <w:rPr>
            <w:rFonts w:ascii="Calibri" w:hAnsi="Calibri"/>
            <w:noProof/>
            <w:sz w:val="22"/>
            <w:szCs w:val="22"/>
          </w:rPr>
          <w:tab/>
        </w:r>
        <w:r w:rsidR="008F3DF2" w:rsidRPr="00BF0649">
          <w:rPr>
            <w:rStyle w:val="Hyperlink"/>
            <w:b/>
            <w:noProof/>
          </w:rPr>
          <w:t>Introduction</w:t>
        </w:r>
        <w:r w:rsidR="008F3DF2">
          <w:rPr>
            <w:noProof/>
            <w:webHidden/>
          </w:rPr>
          <w:tab/>
        </w:r>
        <w:r w:rsidR="008F3DF2">
          <w:rPr>
            <w:noProof/>
            <w:webHidden/>
          </w:rPr>
          <w:fldChar w:fldCharType="begin"/>
        </w:r>
        <w:r w:rsidR="008F3DF2">
          <w:rPr>
            <w:noProof/>
            <w:webHidden/>
          </w:rPr>
          <w:instrText xml:space="preserve"> PAGEREF _Toc5804303 \h </w:instrText>
        </w:r>
        <w:r w:rsidR="008F3DF2">
          <w:rPr>
            <w:noProof/>
            <w:webHidden/>
          </w:rPr>
        </w:r>
        <w:r w:rsidR="008F3DF2">
          <w:rPr>
            <w:noProof/>
            <w:webHidden/>
          </w:rPr>
          <w:fldChar w:fldCharType="separate"/>
        </w:r>
        <w:r w:rsidR="008F3DF2">
          <w:rPr>
            <w:noProof/>
            <w:webHidden/>
          </w:rPr>
          <w:t>12</w:t>
        </w:r>
        <w:r w:rsidR="008F3DF2">
          <w:rPr>
            <w:noProof/>
            <w:webHidden/>
          </w:rPr>
          <w:fldChar w:fldCharType="end"/>
        </w:r>
      </w:hyperlink>
    </w:p>
    <w:p w14:paraId="5E85956E" w14:textId="77777777" w:rsidR="008F3DF2" w:rsidRPr="00792BBA" w:rsidRDefault="00283087">
      <w:pPr>
        <w:pStyle w:val="TOC2"/>
        <w:tabs>
          <w:tab w:val="left" w:pos="880"/>
          <w:tab w:val="right" w:leader="dot" w:pos="8296"/>
        </w:tabs>
        <w:rPr>
          <w:rFonts w:ascii="Calibri" w:hAnsi="Calibri"/>
          <w:noProof/>
          <w:sz w:val="22"/>
          <w:szCs w:val="22"/>
        </w:rPr>
      </w:pPr>
      <w:hyperlink w:anchor="_Toc5804304" w:history="1">
        <w:r w:rsidR="008F3DF2" w:rsidRPr="00BF0649">
          <w:rPr>
            <w:rStyle w:val="Hyperlink"/>
            <w:b/>
            <w:noProof/>
          </w:rPr>
          <w:t>3.2.</w:t>
        </w:r>
        <w:r w:rsidR="008F3DF2" w:rsidRPr="00792BBA">
          <w:rPr>
            <w:rFonts w:ascii="Calibri" w:hAnsi="Calibri"/>
            <w:noProof/>
            <w:sz w:val="22"/>
            <w:szCs w:val="22"/>
          </w:rPr>
          <w:tab/>
        </w:r>
        <w:r w:rsidR="008F3DF2" w:rsidRPr="00BF0649">
          <w:rPr>
            <w:rStyle w:val="Hyperlink"/>
            <w:b/>
            <w:noProof/>
          </w:rPr>
          <w:t>Systematic Barriers to Equality</w:t>
        </w:r>
        <w:r w:rsidR="008F3DF2">
          <w:rPr>
            <w:noProof/>
            <w:webHidden/>
          </w:rPr>
          <w:tab/>
        </w:r>
        <w:r w:rsidR="008F3DF2">
          <w:rPr>
            <w:noProof/>
            <w:webHidden/>
          </w:rPr>
          <w:fldChar w:fldCharType="begin"/>
        </w:r>
        <w:r w:rsidR="008F3DF2">
          <w:rPr>
            <w:noProof/>
            <w:webHidden/>
          </w:rPr>
          <w:instrText xml:space="preserve"> PAGEREF _Toc5804304 \h </w:instrText>
        </w:r>
        <w:r w:rsidR="008F3DF2">
          <w:rPr>
            <w:noProof/>
            <w:webHidden/>
          </w:rPr>
        </w:r>
        <w:r w:rsidR="008F3DF2">
          <w:rPr>
            <w:noProof/>
            <w:webHidden/>
          </w:rPr>
          <w:fldChar w:fldCharType="separate"/>
        </w:r>
        <w:r w:rsidR="008F3DF2">
          <w:rPr>
            <w:noProof/>
            <w:webHidden/>
          </w:rPr>
          <w:t>12</w:t>
        </w:r>
        <w:r w:rsidR="008F3DF2">
          <w:rPr>
            <w:noProof/>
            <w:webHidden/>
          </w:rPr>
          <w:fldChar w:fldCharType="end"/>
        </w:r>
      </w:hyperlink>
    </w:p>
    <w:p w14:paraId="57F89148" w14:textId="77777777" w:rsidR="008F3DF2" w:rsidRPr="00792BBA" w:rsidRDefault="00283087">
      <w:pPr>
        <w:pStyle w:val="TOC2"/>
        <w:tabs>
          <w:tab w:val="left" w:pos="880"/>
          <w:tab w:val="right" w:leader="dot" w:pos="8296"/>
        </w:tabs>
        <w:rPr>
          <w:rFonts w:ascii="Calibri" w:hAnsi="Calibri"/>
          <w:noProof/>
          <w:sz w:val="22"/>
          <w:szCs w:val="22"/>
        </w:rPr>
      </w:pPr>
      <w:hyperlink w:anchor="_Toc5804305" w:history="1">
        <w:r w:rsidR="008F3DF2" w:rsidRPr="00BF0649">
          <w:rPr>
            <w:rStyle w:val="Hyperlink"/>
            <w:b/>
            <w:noProof/>
          </w:rPr>
          <w:t>3.3.</w:t>
        </w:r>
        <w:r w:rsidR="008F3DF2" w:rsidRPr="00792BBA">
          <w:rPr>
            <w:rFonts w:ascii="Calibri" w:hAnsi="Calibri"/>
            <w:noProof/>
            <w:sz w:val="22"/>
            <w:szCs w:val="22"/>
          </w:rPr>
          <w:tab/>
        </w:r>
        <w:r w:rsidR="008F3DF2" w:rsidRPr="00BF0649">
          <w:rPr>
            <w:rStyle w:val="Hyperlink"/>
            <w:b/>
            <w:noProof/>
          </w:rPr>
          <w:t>Societal Negative Attitudes</w:t>
        </w:r>
        <w:r w:rsidR="008F3DF2">
          <w:rPr>
            <w:noProof/>
            <w:webHidden/>
          </w:rPr>
          <w:tab/>
        </w:r>
        <w:r w:rsidR="008F3DF2">
          <w:rPr>
            <w:noProof/>
            <w:webHidden/>
          </w:rPr>
          <w:fldChar w:fldCharType="begin"/>
        </w:r>
        <w:r w:rsidR="008F3DF2">
          <w:rPr>
            <w:noProof/>
            <w:webHidden/>
          </w:rPr>
          <w:instrText xml:space="preserve"> PAGEREF _Toc5804305 \h </w:instrText>
        </w:r>
        <w:r w:rsidR="008F3DF2">
          <w:rPr>
            <w:noProof/>
            <w:webHidden/>
          </w:rPr>
        </w:r>
        <w:r w:rsidR="008F3DF2">
          <w:rPr>
            <w:noProof/>
            <w:webHidden/>
          </w:rPr>
          <w:fldChar w:fldCharType="separate"/>
        </w:r>
        <w:r w:rsidR="008F3DF2">
          <w:rPr>
            <w:noProof/>
            <w:webHidden/>
          </w:rPr>
          <w:t>12</w:t>
        </w:r>
        <w:r w:rsidR="008F3DF2">
          <w:rPr>
            <w:noProof/>
            <w:webHidden/>
          </w:rPr>
          <w:fldChar w:fldCharType="end"/>
        </w:r>
      </w:hyperlink>
    </w:p>
    <w:p w14:paraId="0A9A2F96" w14:textId="77777777" w:rsidR="008F3DF2" w:rsidRPr="00792BBA" w:rsidRDefault="00283087">
      <w:pPr>
        <w:pStyle w:val="TOC2"/>
        <w:tabs>
          <w:tab w:val="left" w:pos="880"/>
          <w:tab w:val="right" w:leader="dot" w:pos="8296"/>
        </w:tabs>
        <w:rPr>
          <w:rFonts w:ascii="Calibri" w:hAnsi="Calibri"/>
          <w:noProof/>
          <w:sz w:val="22"/>
          <w:szCs w:val="22"/>
        </w:rPr>
      </w:pPr>
      <w:hyperlink w:anchor="_Toc5804306" w:history="1">
        <w:r w:rsidR="008F3DF2" w:rsidRPr="00BF0649">
          <w:rPr>
            <w:rStyle w:val="Hyperlink"/>
            <w:b/>
            <w:noProof/>
          </w:rPr>
          <w:t>3.4.</w:t>
        </w:r>
        <w:r w:rsidR="008F3DF2" w:rsidRPr="00792BBA">
          <w:rPr>
            <w:rFonts w:ascii="Calibri" w:hAnsi="Calibri"/>
            <w:noProof/>
            <w:sz w:val="22"/>
            <w:szCs w:val="22"/>
          </w:rPr>
          <w:tab/>
        </w:r>
        <w:r w:rsidR="008F3DF2" w:rsidRPr="00BF0649">
          <w:rPr>
            <w:rStyle w:val="Hyperlink"/>
            <w:b/>
            <w:noProof/>
          </w:rPr>
          <w:t>Conclusion</w:t>
        </w:r>
        <w:r w:rsidR="008F3DF2">
          <w:rPr>
            <w:noProof/>
            <w:webHidden/>
          </w:rPr>
          <w:tab/>
        </w:r>
        <w:r w:rsidR="008F3DF2">
          <w:rPr>
            <w:noProof/>
            <w:webHidden/>
          </w:rPr>
          <w:fldChar w:fldCharType="begin"/>
        </w:r>
        <w:r w:rsidR="008F3DF2">
          <w:rPr>
            <w:noProof/>
            <w:webHidden/>
          </w:rPr>
          <w:instrText xml:space="preserve"> PAGEREF _Toc5804306 \h </w:instrText>
        </w:r>
        <w:r w:rsidR="008F3DF2">
          <w:rPr>
            <w:noProof/>
            <w:webHidden/>
          </w:rPr>
        </w:r>
        <w:r w:rsidR="008F3DF2">
          <w:rPr>
            <w:noProof/>
            <w:webHidden/>
          </w:rPr>
          <w:fldChar w:fldCharType="separate"/>
        </w:r>
        <w:r w:rsidR="008F3DF2">
          <w:rPr>
            <w:noProof/>
            <w:webHidden/>
          </w:rPr>
          <w:t>12</w:t>
        </w:r>
        <w:r w:rsidR="008F3DF2">
          <w:rPr>
            <w:noProof/>
            <w:webHidden/>
          </w:rPr>
          <w:fldChar w:fldCharType="end"/>
        </w:r>
      </w:hyperlink>
    </w:p>
    <w:p w14:paraId="5F3DFDCF" w14:textId="77777777" w:rsidR="008F3DF2" w:rsidRPr="00792BBA" w:rsidRDefault="00283087">
      <w:pPr>
        <w:pStyle w:val="TOC1"/>
        <w:tabs>
          <w:tab w:val="left" w:pos="480"/>
          <w:tab w:val="right" w:leader="dot" w:pos="8296"/>
        </w:tabs>
        <w:rPr>
          <w:rFonts w:ascii="Calibri" w:hAnsi="Calibri"/>
          <w:noProof/>
          <w:sz w:val="22"/>
          <w:szCs w:val="22"/>
        </w:rPr>
      </w:pPr>
      <w:hyperlink w:anchor="_Toc5804307" w:history="1">
        <w:r w:rsidR="008F3DF2" w:rsidRPr="00BF0649">
          <w:rPr>
            <w:rStyle w:val="Hyperlink"/>
            <w:b/>
            <w:noProof/>
          </w:rPr>
          <w:t>4.</w:t>
        </w:r>
        <w:r w:rsidR="008F3DF2" w:rsidRPr="00792BBA">
          <w:rPr>
            <w:rFonts w:ascii="Calibri" w:hAnsi="Calibri"/>
            <w:noProof/>
            <w:sz w:val="22"/>
            <w:szCs w:val="22"/>
          </w:rPr>
          <w:tab/>
        </w:r>
        <w:r w:rsidR="008F3DF2" w:rsidRPr="00BF0649">
          <w:rPr>
            <w:rStyle w:val="Hyperlink"/>
            <w:b/>
            <w:noProof/>
          </w:rPr>
          <w:t>CONCLUSION AND RECOMMENDATIONS</w:t>
        </w:r>
        <w:r w:rsidR="008F3DF2">
          <w:rPr>
            <w:noProof/>
            <w:webHidden/>
          </w:rPr>
          <w:tab/>
        </w:r>
        <w:r w:rsidR="008F3DF2">
          <w:rPr>
            <w:noProof/>
            <w:webHidden/>
          </w:rPr>
          <w:fldChar w:fldCharType="begin"/>
        </w:r>
        <w:r w:rsidR="008F3DF2">
          <w:rPr>
            <w:noProof/>
            <w:webHidden/>
          </w:rPr>
          <w:instrText xml:space="preserve"> PAGEREF _Toc5804307 \h </w:instrText>
        </w:r>
        <w:r w:rsidR="008F3DF2">
          <w:rPr>
            <w:noProof/>
            <w:webHidden/>
          </w:rPr>
        </w:r>
        <w:r w:rsidR="008F3DF2">
          <w:rPr>
            <w:noProof/>
            <w:webHidden/>
          </w:rPr>
          <w:fldChar w:fldCharType="separate"/>
        </w:r>
        <w:r w:rsidR="008F3DF2">
          <w:rPr>
            <w:noProof/>
            <w:webHidden/>
          </w:rPr>
          <w:t>13</w:t>
        </w:r>
        <w:r w:rsidR="008F3DF2">
          <w:rPr>
            <w:noProof/>
            <w:webHidden/>
          </w:rPr>
          <w:fldChar w:fldCharType="end"/>
        </w:r>
      </w:hyperlink>
    </w:p>
    <w:p w14:paraId="60DF1713" w14:textId="77777777" w:rsidR="008F3DF2" w:rsidRPr="00792BBA" w:rsidRDefault="00283087">
      <w:pPr>
        <w:pStyle w:val="TOC1"/>
        <w:tabs>
          <w:tab w:val="left" w:pos="480"/>
          <w:tab w:val="right" w:leader="dot" w:pos="8296"/>
        </w:tabs>
        <w:rPr>
          <w:rFonts w:ascii="Calibri" w:hAnsi="Calibri"/>
          <w:noProof/>
          <w:sz w:val="22"/>
          <w:szCs w:val="22"/>
        </w:rPr>
      </w:pPr>
      <w:hyperlink w:anchor="_Toc5804308" w:history="1">
        <w:r w:rsidR="008F3DF2" w:rsidRPr="00BF0649">
          <w:rPr>
            <w:rStyle w:val="Hyperlink"/>
            <w:b/>
            <w:noProof/>
          </w:rPr>
          <w:t>5.</w:t>
        </w:r>
        <w:r w:rsidR="008F3DF2" w:rsidRPr="00792BBA">
          <w:rPr>
            <w:rFonts w:ascii="Calibri" w:hAnsi="Calibri"/>
            <w:noProof/>
            <w:sz w:val="22"/>
            <w:szCs w:val="22"/>
          </w:rPr>
          <w:tab/>
        </w:r>
        <w:r w:rsidR="008F3DF2" w:rsidRPr="00BF0649">
          <w:rPr>
            <w:rStyle w:val="Hyperlink"/>
            <w:b/>
            <w:noProof/>
          </w:rPr>
          <w:t>REFERENCES</w:t>
        </w:r>
        <w:r w:rsidR="008F3DF2">
          <w:rPr>
            <w:noProof/>
            <w:webHidden/>
          </w:rPr>
          <w:tab/>
        </w:r>
        <w:r w:rsidR="008F3DF2">
          <w:rPr>
            <w:noProof/>
            <w:webHidden/>
          </w:rPr>
          <w:fldChar w:fldCharType="begin"/>
        </w:r>
        <w:r w:rsidR="008F3DF2">
          <w:rPr>
            <w:noProof/>
            <w:webHidden/>
          </w:rPr>
          <w:instrText xml:space="preserve"> PAGEREF _Toc5804308 \h </w:instrText>
        </w:r>
        <w:r w:rsidR="008F3DF2">
          <w:rPr>
            <w:noProof/>
            <w:webHidden/>
          </w:rPr>
        </w:r>
        <w:r w:rsidR="008F3DF2">
          <w:rPr>
            <w:noProof/>
            <w:webHidden/>
          </w:rPr>
          <w:fldChar w:fldCharType="separate"/>
        </w:r>
        <w:r w:rsidR="008F3DF2">
          <w:rPr>
            <w:noProof/>
            <w:webHidden/>
          </w:rPr>
          <w:t>14</w:t>
        </w:r>
        <w:r w:rsidR="008F3DF2">
          <w:rPr>
            <w:noProof/>
            <w:webHidden/>
          </w:rPr>
          <w:fldChar w:fldCharType="end"/>
        </w:r>
      </w:hyperlink>
    </w:p>
    <w:p w14:paraId="67299BE2" w14:textId="77777777" w:rsidR="008F3DF2" w:rsidRPr="00792BBA" w:rsidRDefault="00283087">
      <w:pPr>
        <w:pStyle w:val="TOC1"/>
        <w:tabs>
          <w:tab w:val="left" w:pos="480"/>
          <w:tab w:val="right" w:leader="dot" w:pos="8296"/>
        </w:tabs>
        <w:rPr>
          <w:rFonts w:ascii="Calibri" w:hAnsi="Calibri"/>
          <w:noProof/>
          <w:sz w:val="22"/>
          <w:szCs w:val="22"/>
        </w:rPr>
      </w:pPr>
      <w:hyperlink w:anchor="_Toc5804309" w:history="1">
        <w:r w:rsidR="008F3DF2" w:rsidRPr="00BF0649">
          <w:rPr>
            <w:rStyle w:val="Hyperlink"/>
            <w:b/>
            <w:noProof/>
          </w:rPr>
          <w:t>6.</w:t>
        </w:r>
        <w:r w:rsidR="008F3DF2" w:rsidRPr="00792BBA">
          <w:rPr>
            <w:rFonts w:ascii="Calibri" w:hAnsi="Calibri"/>
            <w:noProof/>
            <w:sz w:val="22"/>
            <w:szCs w:val="22"/>
          </w:rPr>
          <w:tab/>
        </w:r>
        <w:r w:rsidR="008F3DF2" w:rsidRPr="00BF0649">
          <w:rPr>
            <w:rStyle w:val="Hyperlink"/>
            <w:b/>
            <w:noProof/>
          </w:rPr>
          <w:t>APPENDICES</w:t>
        </w:r>
        <w:r w:rsidR="008F3DF2">
          <w:rPr>
            <w:noProof/>
            <w:webHidden/>
          </w:rPr>
          <w:tab/>
        </w:r>
        <w:r w:rsidR="008F3DF2">
          <w:rPr>
            <w:noProof/>
            <w:webHidden/>
          </w:rPr>
          <w:fldChar w:fldCharType="begin"/>
        </w:r>
        <w:r w:rsidR="008F3DF2">
          <w:rPr>
            <w:noProof/>
            <w:webHidden/>
          </w:rPr>
          <w:instrText xml:space="preserve"> PAGEREF _Toc5804309 \h </w:instrText>
        </w:r>
        <w:r w:rsidR="008F3DF2">
          <w:rPr>
            <w:noProof/>
            <w:webHidden/>
          </w:rPr>
        </w:r>
        <w:r w:rsidR="008F3DF2">
          <w:rPr>
            <w:noProof/>
            <w:webHidden/>
          </w:rPr>
          <w:fldChar w:fldCharType="separate"/>
        </w:r>
        <w:r w:rsidR="008F3DF2">
          <w:rPr>
            <w:noProof/>
            <w:webHidden/>
          </w:rPr>
          <w:t>15</w:t>
        </w:r>
        <w:r w:rsidR="008F3DF2">
          <w:rPr>
            <w:noProof/>
            <w:webHidden/>
          </w:rPr>
          <w:fldChar w:fldCharType="end"/>
        </w:r>
      </w:hyperlink>
    </w:p>
    <w:p w14:paraId="1C8F8CB3" w14:textId="77777777" w:rsidR="008F3DF2" w:rsidRPr="00792BBA" w:rsidRDefault="00283087">
      <w:pPr>
        <w:pStyle w:val="TOC2"/>
        <w:tabs>
          <w:tab w:val="left" w:pos="880"/>
          <w:tab w:val="right" w:leader="dot" w:pos="8296"/>
        </w:tabs>
        <w:rPr>
          <w:rFonts w:ascii="Calibri" w:hAnsi="Calibri"/>
          <w:noProof/>
          <w:sz w:val="22"/>
          <w:szCs w:val="22"/>
        </w:rPr>
      </w:pPr>
      <w:hyperlink w:anchor="_Toc5804310" w:history="1">
        <w:r w:rsidR="008F3DF2" w:rsidRPr="00BF0649">
          <w:rPr>
            <w:rStyle w:val="Hyperlink"/>
            <w:b/>
            <w:noProof/>
          </w:rPr>
          <w:t>6.1.</w:t>
        </w:r>
        <w:r w:rsidR="008F3DF2" w:rsidRPr="00792BBA">
          <w:rPr>
            <w:rFonts w:ascii="Calibri" w:hAnsi="Calibri"/>
            <w:noProof/>
            <w:sz w:val="22"/>
            <w:szCs w:val="22"/>
          </w:rPr>
          <w:tab/>
        </w:r>
        <w:r w:rsidR="008F3DF2" w:rsidRPr="00BF0649">
          <w:rPr>
            <w:rStyle w:val="Hyperlink"/>
            <w:b/>
            <w:noProof/>
          </w:rPr>
          <w:t>Appendices 1 xxxxx</w:t>
        </w:r>
        <w:r w:rsidR="008F3DF2">
          <w:rPr>
            <w:noProof/>
            <w:webHidden/>
          </w:rPr>
          <w:tab/>
        </w:r>
        <w:r w:rsidR="008F3DF2">
          <w:rPr>
            <w:noProof/>
            <w:webHidden/>
          </w:rPr>
          <w:fldChar w:fldCharType="begin"/>
        </w:r>
        <w:r w:rsidR="008F3DF2">
          <w:rPr>
            <w:noProof/>
            <w:webHidden/>
          </w:rPr>
          <w:instrText xml:space="preserve"> PAGEREF _Toc5804310 \h </w:instrText>
        </w:r>
        <w:r w:rsidR="008F3DF2">
          <w:rPr>
            <w:noProof/>
            <w:webHidden/>
          </w:rPr>
        </w:r>
        <w:r w:rsidR="008F3DF2">
          <w:rPr>
            <w:noProof/>
            <w:webHidden/>
          </w:rPr>
          <w:fldChar w:fldCharType="separate"/>
        </w:r>
        <w:r w:rsidR="008F3DF2">
          <w:rPr>
            <w:noProof/>
            <w:webHidden/>
          </w:rPr>
          <w:t>16</w:t>
        </w:r>
        <w:r w:rsidR="008F3DF2">
          <w:rPr>
            <w:noProof/>
            <w:webHidden/>
          </w:rPr>
          <w:fldChar w:fldCharType="end"/>
        </w:r>
      </w:hyperlink>
    </w:p>
    <w:p w14:paraId="6D98A12B" w14:textId="77777777" w:rsidR="008B75C7" w:rsidRDefault="008B75C7">
      <w:pPr>
        <w:spacing w:line="480" w:lineRule="auto"/>
        <w:rPr>
          <w:b/>
        </w:rPr>
      </w:pPr>
      <w:r>
        <w:rPr>
          <w:b/>
        </w:rPr>
        <w:fldChar w:fldCharType="end"/>
      </w:r>
    </w:p>
    <w:p w14:paraId="2946DB82" w14:textId="77777777" w:rsidR="008B75C7" w:rsidRDefault="008B75C7">
      <w:pPr>
        <w:spacing w:line="480" w:lineRule="auto"/>
        <w:rPr>
          <w:b/>
        </w:rPr>
      </w:pPr>
      <w:r>
        <w:rPr>
          <w:b/>
        </w:rPr>
        <w:br w:type="page"/>
      </w:r>
    </w:p>
    <w:p w14:paraId="25115D86" w14:textId="77777777" w:rsidR="008B75C7" w:rsidRDefault="008B75C7">
      <w:pPr>
        <w:spacing w:line="480" w:lineRule="auto"/>
        <w:outlineLvl w:val="0"/>
        <w:rPr>
          <w:b/>
        </w:rPr>
      </w:pPr>
      <w:bookmarkStart w:id="2" w:name="_Toc5804290"/>
      <w:r>
        <w:rPr>
          <w:b/>
        </w:rPr>
        <w:lastRenderedPageBreak/>
        <w:t>ACKNOWLEDGEMENTS</w:t>
      </w:r>
      <w:bookmarkEnd w:id="2"/>
      <w:r>
        <w:rPr>
          <w:b/>
        </w:rPr>
        <w:t xml:space="preserve"> </w:t>
      </w:r>
    </w:p>
    <w:p w14:paraId="5997CC1D" w14:textId="77777777" w:rsidR="00DB07CD" w:rsidRPr="00DB07CD" w:rsidRDefault="00DB07CD" w:rsidP="00DB07CD">
      <w:pPr>
        <w:spacing w:line="360" w:lineRule="auto"/>
        <w:jc w:val="center"/>
        <w:rPr>
          <w:i/>
        </w:rPr>
      </w:pPr>
    </w:p>
    <w:p w14:paraId="110FFD37" w14:textId="77777777" w:rsidR="00DB07CD" w:rsidRPr="00DB07CD" w:rsidRDefault="00DB07CD" w:rsidP="00DB07CD">
      <w:pPr>
        <w:spacing w:line="360" w:lineRule="auto"/>
        <w:jc w:val="center"/>
        <w:rPr>
          <w:i/>
        </w:rPr>
      </w:pPr>
    </w:p>
    <w:p w14:paraId="6B699379" w14:textId="77777777" w:rsidR="00DB07CD" w:rsidRPr="00DB07CD" w:rsidRDefault="00DB07CD" w:rsidP="00DB07CD">
      <w:pPr>
        <w:spacing w:line="360" w:lineRule="auto"/>
        <w:jc w:val="center"/>
        <w:rPr>
          <w:i/>
        </w:rPr>
      </w:pPr>
    </w:p>
    <w:p w14:paraId="1D51522A" w14:textId="59C70ABC" w:rsidR="00DB07CD" w:rsidRPr="008B6768" w:rsidRDefault="008B75C7" w:rsidP="008B6768">
      <w:pPr>
        <w:spacing w:line="480" w:lineRule="auto"/>
        <w:outlineLvl w:val="0"/>
        <w:rPr>
          <w:b/>
        </w:rPr>
      </w:pPr>
      <w:r>
        <w:rPr>
          <w:b/>
        </w:rPr>
        <w:br w:type="page"/>
      </w:r>
      <w:bookmarkStart w:id="3" w:name="_Toc5804291"/>
      <w:r>
        <w:rPr>
          <w:b/>
        </w:rPr>
        <w:lastRenderedPageBreak/>
        <w:t>ABSTRACT</w:t>
      </w:r>
      <w:bookmarkEnd w:id="3"/>
    </w:p>
    <w:p w14:paraId="3FE9F23F" w14:textId="53ADA674" w:rsidR="00DB07CD" w:rsidRPr="00DB07CD" w:rsidRDefault="008B6768" w:rsidP="40DA1030">
      <w:pPr>
        <w:spacing w:line="360" w:lineRule="auto"/>
      </w:pPr>
      <w:r>
        <w:t>There are 14.2</w:t>
      </w:r>
      <w:r w:rsidR="40DA1030" w:rsidRPr="40DA1030">
        <w:t xml:space="preserve"> million people living in poverty in 2019</w:t>
      </w:r>
      <w:r>
        <w:t xml:space="preserve">, 4.5 </w:t>
      </w:r>
      <w:r w:rsidR="40DA1030" w:rsidRPr="40DA1030">
        <w:t>of these are childr</w:t>
      </w:r>
      <w:r>
        <w:t xml:space="preserve">en </w:t>
      </w:r>
      <w:r w:rsidR="40DA1030" w:rsidRPr="40DA1030">
        <w:t>Recent reports from the Child Poverty Action Group, the Social Mobility and Child Poverty Commission and the Social Metrics Commission all project these fig</w:t>
      </w:r>
      <w:r>
        <w:t xml:space="preserve">ures to rise within the next 30 </w:t>
      </w:r>
      <w:r w:rsidR="40DA1030" w:rsidRPr="40DA1030">
        <w:t>years. This is echoed up by a recent visit to the UK by Professor Philip Alston. A special Rapporteur for the United Nations and Human Rights commission Professor Alston`s findings from tourin</w:t>
      </w:r>
      <w:r w:rsidR="002562E2">
        <w:t xml:space="preserve">g the UK are as follows,      “The experience of the United Kingdom, especially since 2010, underscores the conclusion that poverty is apolitical choice” </w:t>
      </w:r>
      <w:r w:rsidR="40DA1030" w:rsidRPr="40DA1030">
        <w:t xml:space="preserve">  </w:t>
      </w:r>
    </w:p>
    <w:p w14:paraId="15DFFA7B" w14:textId="0C5FE40B" w:rsidR="40DA1030" w:rsidRDefault="62855210" w:rsidP="62855210">
      <w:pPr>
        <w:spacing w:line="360" w:lineRule="auto"/>
      </w:pPr>
      <w:r w:rsidRPr="62855210">
        <w:t>Therefore, the research question of is ‘breaking the cycle of poverty, impossible dream or realist future’ is an important question to address. Using primary and secondary data this dissertation reviews literature firstly on theoretical underpinnings of poverty inequality and their relation to the way societ</w:t>
      </w:r>
      <w:r w:rsidR="002562E2">
        <w:t>y is structured. Karl Marx (1883</w:t>
      </w:r>
      <w:r w:rsidRPr="62855210">
        <w:t>) theory of capitalism and society are apt in the current UK socio-economic and political landscape. Popular discourse stemming from Victorian times and the birth of the welfare state to describe poor people suc</w:t>
      </w:r>
      <w:r w:rsidR="00506A5C">
        <w:t>h as ‘Residuum’ or Malthus (1834</w:t>
      </w:r>
      <w:r w:rsidRPr="62855210">
        <w:t xml:space="preserve">) perception of the poor as lazy and unintelligent have gained traction and morphed into other labels in today`s society. Leading key scholars such as Walker 2017; Welshman 2013; Lister 2015; Thane 2011; Jones) address the return of these terms ‘deserving’ and ‘undeserving poor’ that have evolved into troubled families and ‘chav’ labels. </w:t>
      </w:r>
    </w:p>
    <w:p w14:paraId="6CD4FD93" w14:textId="0F40D151" w:rsidR="40DA1030" w:rsidRDefault="62855210" w:rsidP="62855210">
      <w:pPr>
        <w:spacing w:line="360" w:lineRule="auto"/>
      </w:pPr>
      <w:r w:rsidRPr="62855210">
        <w:t>Literature describing the various terms for poverty such as absolute and relative and the growing awareness of the need to incorporate a holistic approach to both measuring and defining poverty in the 21</w:t>
      </w:r>
      <w:r w:rsidRPr="62855210">
        <w:rPr>
          <w:vertAlign w:val="superscript"/>
        </w:rPr>
        <w:t>st</w:t>
      </w:r>
      <w:r w:rsidRPr="62855210">
        <w:t xml:space="preserve"> century. Research a</w:t>
      </w:r>
      <w:r w:rsidR="00506A5C">
        <w:t>nd literature by Tess Ridge (2009)</w:t>
      </w:r>
      <w:r w:rsidRPr="62855210">
        <w:t xml:space="preserve">  will be primary data that highlights the lived experience of people experiencing poverty and the effects upon families and children both at the time and for future projections and how socio-economic status effects every aspect of a person`s life from birth to adulthood.</w:t>
      </w:r>
      <w:r w:rsidR="00506A5C">
        <w:t xml:space="preserve"> This will be added to with a paper by Jonathan Bradshaw (2017), demonstrating the current state of child wellbeing.</w:t>
      </w:r>
      <w:r w:rsidRPr="62855210">
        <w:t xml:space="preserve"> Comparative to this a review of Government policy, legislation and discourse will d</w:t>
      </w:r>
      <w:r w:rsidR="002C2D48">
        <w:t xml:space="preserve">emonstrate systemic barriers both political and societal these are </w:t>
      </w:r>
      <w:r w:rsidRPr="62855210">
        <w:t xml:space="preserve">core barriers to breaking the cycle of poverty.  Finally, this dissertation will address the core themes that are evident throughout the literature reviewed. That barriers to breaking the cycle of </w:t>
      </w:r>
      <w:r w:rsidRPr="62855210">
        <w:lastRenderedPageBreak/>
        <w:t xml:space="preserve">poverty are located </w:t>
      </w:r>
      <w:r w:rsidR="002C2D48">
        <w:t xml:space="preserve">from history to date </w:t>
      </w:r>
      <w:r w:rsidRPr="62855210">
        <w:t xml:space="preserve">within the ruling class and elite`s governing system and discourse.    </w:t>
      </w:r>
    </w:p>
    <w:p w14:paraId="08CE6F91" w14:textId="77777777" w:rsidR="00DB07CD" w:rsidRPr="00DB07CD" w:rsidRDefault="00DB07CD">
      <w:pPr>
        <w:spacing w:line="360" w:lineRule="auto"/>
        <w:rPr>
          <w:i/>
        </w:rPr>
      </w:pPr>
    </w:p>
    <w:p w14:paraId="61CDCEAD" w14:textId="77777777" w:rsidR="00DB07CD" w:rsidRPr="00DB07CD" w:rsidRDefault="00DB07CD">
      <w:pPr>
        <w:spacing w:line="360" w:lineRule="auto"/>
        <w:rPr>
          <w:i/>
        </w:rPr>
      </w:pPr>
    </w:p>
    <w:p w14:paraId="387C00E5" w14:textId="77777777" w:rsidR="008B75C7" w:rsidRDefault="008B75C7">
      <w:pPr>
        <w:spacing w:line="480" w:lineRule="auto"/>
        <w:outlineLvl w:val="0"/>
        <w:rPr>
          <w:b/>
        </w:rPr>
      </w:pPr>
      <w:r>
        <w:rPr>
          <w:b/>
        </w:rPr>
        <w:br w:type="page"/>
      </w:r>
      <w:bookmarkStart w:id="4" w:name="_Toc5804292"/>
      <w:r>
        <w:rPr>
          <w:b/>
        </w:rPr>
        <w:lastRenderedPageBreak/>
        <w:t>ACRONYM</w:t>
      </w:r>
      <w:bookmarkEnd w:id="4"/>
      <w:r>
        <w:rPr>
          <w:b/>
        </w:rPr>
        <w:t xml:space="preserve"> </w:t>
      </w:r>
    </w:p>
    <w:p w14:paraId="16C079C4" w14:textId="75F2BCB9" w:rsidR="008B75C7" w:rsidRDefault="008B75C7">
      <w:pPr>
        <w:spacing w:line="480" w:lineRule="auto"/>
      </w:pPr>
      <w:r>
        <w:t xml:space="preserve">EO </w:t>
      </w:r>
      <w:r>
        <w:tab/>
      </w:r>
      <w:r>
        <w:tab/>
        <w:t>Education Otherwise</w:t>
      </w:r>
    </w:p>
    <w:p w14:paraId="24ACA0AA" w14:textId="6F30691C" w:rsidR="008B75C7" w:rsidRDefault="008B75C7">
      <w:pPr>
        <w:spacing w:line="480" w:lineRule="auto"/>
      </w:pPr>
      <w:r>
        <w:t xml:space="preserve">LA </w:t>
      </w:r>
      <w:r>
        <w:tab/>
      </w:r>
      <w:r>
        <w:tab/>
        <w:t xml:space="preserve">Local Authority </w:t>
      </w:r>
    </w:p>
    <w:p w14:paraId="1B1ADC48" w14:textId="77777777" w:rsidR="003513B8" w:rsidRDefault="003513B8" w:rsidP="003513B8">
      <w:pPr>
        <w:spacing w:line="480" w:lineRule="auto"/>
      </w:pPr>
      <w:r>
        <w:t>HBAI              Households below Average Income</w:t>
      </w:r>
    </w:p>
    <w:p w14:paraId="29C6C75E" w14:textId="77777777" w:rsidR="003513B8" w:rsidRDefault="003513B8" w:rsidP="003513B8">
      <w:pPr>
        <w:spacing w:line="480" w:lineRule="auto"/>
      </w:pPr>
      <w:r>
        <w:t xml:space="preserve">MIS                 Minimum Income Standard  </w:t>
      </w:r>
    </w:p>
    <w:p w14:paraId="648185EC" w14:textId="77777777" w:rsidR="003513B8" w:rsidRDefault="003513B8" w:rsidP="003513B8">
      <w:pPr>
        <w:spacing w:line="480" w:lineRule="auto"/>
      </w:pPr>
      <w:r>
        <w:t>EU-SILC        European Union for the Statistics on Income and Living Conditions</w:t>
      </w:r>
    </w:p>
    <w:p w14:paraId="6808DFC4" w14:textId="77777777" w:rsidR="003513B8" w:rsidRDefault="003513B8" w:rsidP="003513B8">
      <w:pPr>
        <w:spacing w:line="480" w:lineRule="auto"/>
      </w:pPr>
      <w:r>
        <w:t>OECD            Organisation for Economic C0-operation and Development</w:t>
      </w:r>
    </w:p>
    <w:p w14:paraId="18089B82" w14:textId="77777777" w:rsidR="003513B8" w:rsidRDefault="003513B8" w:rsidP="003513B8">
      <w:pPr>
        <w:spacing w:line="480" w:lineRule="auto"/>
      </w:pPr>
      <w:r>
        <w:t xml:space="preserve">DWP              Department for Work and Pensions </w:t>
      </w:r>
    </w:p>
    <w:p w14:paraId="09524A48" w14:textId="77777777" w:rsidR="003513B8" w:rsidRDefault="003513B8" w:rsidP="003513B8">
      <w:pPr>
        <w:tabs>
          <w:tab w:val="left" w:pos="2835"/>
        </w:tabs>
        <w:spacing w:line="480" w:lineRule="auto"/>
      </w:pPr>
      <w:r>
        <w:t xml:space="preserve">GDP </w:t>
      </w:r>
      <w:r w:rsidR="00995A39">
        <w:t xml:space="preserve">             Gross Domestic Product</w:t>
      </w:r>
      <w:r>
        <w:tab/>
      </w:r>
    </w:p>
    <w:p w14:paraId="3CFD929F" w14:textId="77777777" w:rsidR="003513B8" w:rsidRDefault="003513B8" w:rsidP="003513B8">
      <w:pPr>
        <w:spacing w:line="480" w:lineRule="auto"/>
      </w:pPr>
      <w:r>
        <w:t xml:space="preserve">IFS                 Institute of Fiscal Studies </w:t>
      </w:r>
    </w:p>
    <w:p w14:paraId="524397FD" w14:textId="77777777" w:rsidR="003513B8" w:rsidRDefault="003513B8" w:rsidP="003513B8">
      <w:pPr>
        <w:spacing w:line="480" w:lineRule="auto"/>
      </w:pPr>
      <w:r>
        <w:t>JRF                Joseph Rowntree Foundation</w:t>
      </w:r>
    </w:p>
    <w:p w14:paraId="329C26BA" w14:textId="77777777" w:rsidR="003513B8" w:rsidRDefault="003513B8" w:rsidP="003513B8">
      <w:pPr>
        <w:spacing w:line="480" w:lineRule="auto"/>
      </w:pPr>
      <w:r>
        <w:t xml:space="preserve">CPAG           Child Poverty Action Group </w:t>
      </w:r>
    </w:p>
    <w:p w14:paraId="21EEBCB2" w14:textId="77777777" w:rsidR="00DB07CD" w:rsidRDefault="00214721">
      <w:pPr>
        <w:spacing w:line="480" w:lineRule="auto"/>
      </w:pPr>
      <w:r>
        <w:t xml:space="preserve">SMC              Social Metrics Commission </w:t>
      </w:r>
    </w:p>
    <w:p w14:paraId="6BB9E253" w14:textId="3A3C3D19" w:rsidR="00DB07CD" w:rsidRDefault="00883F5E">
      <w:pPr>
        <w:spacing w:line="480" w:lineRule="auto"/>
      </w:pPr>
      <w:r>
        <w:t>UC                Universal Credit</w:t>
      </w:r>
    </w:p>
    <w:p w14:paraId="23DE523C" w14:textId="6466FAE4" w:rsidR="00DB07CD" w:rsidRDefault="00506A5C">
      <w:pPr>
        <w:spacing w:line="480" w:lineRule="auto"/>
      </w:pPr>
      <w:r>
        <w:t xml:space="preserve">EU                 European Union </w:t>
      </w:r>
    </w:p>
    <w:p w14:paraId="52E56223" w14:textId="77777777" w:rsidR="00DB07CD" w:rsidRDefault="00DB07CD">
      <w:pPr>
        <w:spacing w:line="480" w:lineRule="auto"/>
      </w:pPr>
    </w:p>
    <w:p w14:paraId="3776BDA8" w14:textId="77777777" w:rsidR="00DB07CD" w:rsidRPr="00DB07CD" w:rsidRDefault="008B75C7" w:rsidP="00DB07CD">
      <w:pPr>
        <w:numPr>
          <w:ilvl w:val="0"/>
          <w:numId w:val="1"/>
        </w:numPr>
        <w:spacing w:line="480" w:lineRule="auto"/>
        <w:outlineLvl w:val="0"/>
        <w:rPr>
          <w:b/>
        </w:rPr>
      </w:pPr>
      <w:r>
        <w:rPr>
          <w:b/>
        </w:rPr>
        <w:br w:type="page"/>
      </w:r>
      <w:bookmarkStart w:id="5" w:name="_Toc5804293"/>
      <w:r>
        <w:rPr>
          <w:b/>
        </w:rPr>
        <w:lastRenderedPageBreak/>
        <w:t>INTRODUCTION</w:t>
      </w:r>
      <w:bookmarkEnd w:id="5"/>
      <w:r>
        <w:rPr>
          <w:b/>
        </w:rPr>
        <w:t xml:space="preserve"> </w:t>
      </w:r>
    </w:p>
    <w:p w14:paraId="07547A01" w14:textId="77777777" w:rsidR="00DB07CD" w:rsidRPr="00DB07CD" w:rsidRDefault="00DB07CD" w:rsidP="00DB07CD">
      <w:pPr>
        <w:spacing w:line="480" w:lineRule="auto"/>
        <w:jc w:val="both"/>
      </w:pPr>
    </w:p>
    <w:p w14:paraId="5043CB0F" w14:textId="77777777" w:rsidR="008B75C7" w:rsidRDefault="008B75C7" w:rsidP="00DB07CD">
      <w:pPr>
        <w:spacing w:line="480" w:lineRule="auto"/>
        <w:jc w:val="both"/>
      </w:pPr>
    </w:p>
    <w:p w14:paraId="516977B0" w14:textId="0E11D413" w:rsidR="00DB07CD" w:rsidRDefault="00506A5C" w:rsidP="00DB07CD">
      <w:pPr>
        <w:spacing w:line="480" w:lineRule="auto"/>
        <w:jc w:val="both"/>
      </w:pPr>
      <w:r>
        <w:t>The following review is undertaken with the question, is it possible to break the cycle of poverty or is it an impossible dream. Literature is reviewed from classic early sociological theorists, to leading scholars to date who are concerned with poverty and inequality. Government legislation and policy are discussed and leading and worldwide poverty rates are included. A conclusion sums up the findings in the review and hopefully answers the question.</w:t>
      </w:r>
    </w:p>
    <w:p w14:paraId="07459315" w14:textId="77777777" w:rsidR="00DB07CD" w:rsidRDefault="00DB07CD" w:rsidP="00DB07CD">
      <w:pPr>
        <w:spacing w:line="480" w:lineRule="auto"/>
        <w:jc w:val="both"/>
      </w:pPr>
    </w:p>
    <w:p w14:paraId="6537F28F" w14:textId="77777777" w:rsidR="00DB07CD" w:rsidRPr="00DB07CD" w:rsidRDefault="00DB07CD" w:rsidP="00DB07CD">
      <w:pPr>
        <w:spacing w:line="480" w:lineRule="auto"/>
        <w:jc w:val="both"/>
      </w:pPr>
    </w:p>
    <w:p w14:paraId="54E971BC" w14:textId="77777777" w:rsidR="008B75C7" w:rsidRDefault="008B75C7">
      <w:pPr>
        <w:numPr>
          <w:ilvl w:val="0"/>
          <w:numId w:val="1"/>
        </w:numPr>
        <w:spacing w:line="480" w:lineRule="auto"/>
        <w:outlineLvl w:val="0"/>
        <w:rPr>
          <w:b/>
        </w:rPr>
      </w:pPr>
      <w:r>
        <w:rPr>
          <w:b/>
        </w:rPr>
        <w:br w:type="page"/>
      </w:r>
      <w:bookmarkStart w:id="6" w:name="_Toc5804294"/>
      <w:r>
        <w:rPr>
          <w:b/>
        </w:rPr>
        <w:lastRenderedPageBreak/>
        <w:t>LITERATURE REVIEW</w:t>
      </w:r>
      <w:bookmarkEnd w:id="6"/>
      <w:r>
        <w:rPr>
          <w:b/>
        </w:rPr>
        <w:t xml:space="preserve"> </w:t>
      </w:r>
    </w:p>
    <w:p w14:paraId="2635E364" w14:textId="77777777" w:rsidR="008B75C7" w:rsidRDefault="008B75C7">
      <w:pPr>
        <w:numPr>
          <w:ilvl w:val="1"/>
          <w:numId w:val="1"/>
        </w:numPr>
        <w:spacing w:line="480" w:lineRule="auto"/>
        <w:outlineLvl w:val="1"/>
        <w:rPr>
          <w:b/>
        </w:rPr>
      </w:pPr>
      <w:bookmarkStart w:id="7" w:name="_Toc5804295"/>
      <w:r>
        <w:rPr>
          <w:b/>
        </w:rPr>
        <w:t>Introduction</w:t>
      </w:r>
      <w:bookmarkEnd w:id="7"/>
      <w:r>
        <w:rPr>
          <w:b/>
        </w:rPr>
        <w:t xml:space="preserve"> </w:t>
      </w:r>
    </w:p>
    <w:p w14:paraId="2E05027A" w14:textId="1951165B" w:rsidR="002A62F9" w:rsidRDefault="002A62F9" w:rsidP="00F26136">
      <w:pPr>
        <w:spacing w:line="480" w:lineRule="auto"/>
        <w:jc w:val="both"/>
      </w:pPr>
    </w:p>
    <w:p w14:paraId="5FEBDF2B" w14:textId="267BF804" w:rsidR="002A62F9" w:rsidRDefault="37948534" w:rsidP="00F26136">
      <w:pPr>
        <w:spacing w:line="480" w:lineRule="auto"/>
        <w:jc w:val="both"/>
      </w:pPr>
      <w:r>
        <w:t>This dissertation will review literature in order to address if in the 21</w:t>
      </w:r>
      <w:r w:rsidRPr="37948534">
        <w:rPr>
          <w:vertAlign w:val="superscript"/>
        </w:rPr>
        <w:t>st</w:t>
      </w:r>
      <w:r>
        <w:t xml:space="preserve"> century it is possible to break the cycle of poverty. Research will combine primary sources secondary sources, theoretical and policy. Currently in the UK there is a povert</w:t>
      </w:r>
      <w:r w:rsidR="00506A5C">
        <w:t>y crisis (Walker, 2017</w:t>
      </w:r>
      <w:r>
        <w:t xml:space="preserve">) The purpose of the research question is to address the levels of poverty and inequality in the UK, to understand the effects of poverty upon the individual and families and to understand how government and society addresses this growing issue both historically and to date through current literature, historical literature, statistics and policy documents.  </w:t>
      </w:r>
    </w:p>
    <w:p w14:paraId="65EF98F8" w14:textId="09A3BC49" w:rsidR="002A62F9" w:rsidRDefault="62855210" w:rsidP="37948534">
      <w:pPr>
        <w:spacing w:line="480" w:lineRule="auto"/>
        <w:jc w:val="both"/>
      </w:pPr>
      <w:r>
        <w:t xml:space="preserve"> The historical context of poverty and policy is important to regard as it has shaped </w:t>
      </w:r>
      <w:r w:rsidR="00506A5C">
        <w:t>the idea of welfare to date (Lister, 2004</w:t>
      </w:r>
      <w:r>
        <w:t>) Theoretical underpinnings of poverty and inequality are the foundations upon which poverty is understood and so is essential to understanding the ways in which society and governments have, and continue to respond to inequality.  This review will begin with an overview of contemporary founding theorists thinking towards an explanation of inequality and poverty since the rise of industrialisation and capitalism. Secondary data will demonstrate how theorists such as Karl Marx (1948) and theory of capitalism echo's today`s society through the reflection of the Bourgeoisie (one percent) and Proletariat (Working class), to Emile Durkheim (1858) and the theory of stratification. This posits that inequality is a natural order through which societies most prestige reap life`s best rewards material and symbolic (Crompton 2008;</w:t>
      </w:r>
      <w:r w:rsidR="00932640">
        <w:t xml:space="preserve"> Dorling 2011). Weber (1864) offered the </w:t>
      </w:r>
      <w:r>
        <w:t>theory of the structural view of society, meaning one's socio-economic position largely is defined by those who hold the status and power. All components interact to impact life</w:t>
      </w:r>
      <w:r w:rsidR="00932640">
        <w:t xml:space="preserve"> status, </w:t>
      </w:r>
      <w:r w:rsidR="00932640">
        <w:lastRenderedPageBreak/>
        <w:t>experiences and trajectory.</w:t>
      </w:r>
      <w:r>
        <w:t xml:space="preserve"> The three founding theories relate to all aspects of 21</w:t>
      </w:r>
      <w:r w:rsidRPr="62855210">
        <w:rPr>
          <w:vertAlign w:val="superscript"/>
        </w:rPr>
        <w:t>st</w:t>
      </w:r>
      <w:r>
        <w:t xml:space="preserve"> century society today. The Victorian era is relevant to 21</w:t>
      </w:r>
      <w:r w:rsidRPr="62855210">
        <w:rPr>
          <w:vertAlign w:val="superscript"/>
        </w:rPr>
        <w:t>st</w:t>
      </w:r>
      <w:r>
        <w:t xml:space="preserve"> century research into poverty as many scholars such as (Welshman 2013; Lister 2015; Daly, 2019) et al have noted that Victorian levels of poverty including destitution and disease are evident in today`s 21</w:t>
      </w:r>
      <w:r w:rsidRPr="62855210">
        <w:rPr>
          <w:vertAlign w:val="superscript"/>
        </w:rPr>
        <w:t>st</w:t>
      </w:r>
      <w:r>
        <w:t xml:space="preserve"> century society. Additionally, Welshman (2013), argues that the very issues that government officials say are fragmenting society or ruining the fabric of society are almost identical to those 100 years ago (Welshman, 2013). Governing discourse claims divorce, single parenthood are all issues that were prominent 100 years ago. Welshman 2013; Lister 2004 suggest that `family` has been socially constructed over the centuries and now acts as a vehicle with which to reproduce inequality, perpetuate capitalism and consumption and transmit class diff</w:t>
      </w:r>
      <w:r w:rsidR="00932640">
        <w:t xml:space="preserve">erences (Crompton 2008). </w:t>
      </w:r>
      <w:r>
        <w:t xml:space="preserve">Booth and Rowntree`s (1840-1916) are said to have influenced </w:t>
      </w:r>
      <w:r w:rsidR="00932640">
        <w:t xml:space="preserve">and devised the welfare state and </w:t>
      </w:r>
      <w:r>
        <w:t>social policy through their social surveys of the turn of the century. Poverty was becoming widespread due to the rise of industrial capitalist societies (Crompton 2008). Social policy protections were put in place such as free school meals in 1906, school medical check-ups in 1907, this then paved the way for a welfare state more adequate that the Elizabethan Poor Laws. However popular discourse blamed poor peopl</w:t>
      </w:r>
      <w:r w:rsidR="00932640">
        <w:t xml:space="preserve">e for their situations, Literature by Malthus </w:t>
      </w:r>
      <w:r w:rsidR="00506A5C">
        <w:t xml:space="preserve">(1834) </w:t>
      </w:r>
      <w:r w:rsidR="00932640">
        <w:t>and Charles Murray</w:t>
      </w:r>
      <w:r w:rsidR="00506A5C">
        <w:t>(</w:t>
      </w:r>
      <w:r w:rsidR="000C0978">
        <w:t xml:space="preserve">1994)  demonstrate </w:t>
      </w:r>
      <w:r>
        <w:t xml:space="preserve"> an influential writer whose negative assumptions of people experiencing poverty as being lazy, mentally deficient and lacking moral fibre can be seen in today`s society. These ideas of people in poverty stem from ‘social residuum’, the ‘undeserving poor and ‘ deserving poor’ through to Charles Murrays the ‘ underclass , Welshman 2013; Crompton 2008; Harkins, Lugo-Ocando 2015) argue these terms are socially constructed with a view to colour societies perceptions of people living in poverty and so to influence social policy.   A review of further attempts to define and measure </w:t>
      </w:r>
      <w:r>
        <w:lastRenderedPageBreak/>
        <w:t>poverty within the UK. Peter Townsend (1979) regarded as a leading figure in the quest to define and understand poverty and inequality. Townsend</w:t>
      </w:r>
      <w:r w:rsidR="00932640">
        <w:t>s research and literature ‘Bread</w:t>
      </w:r>
      <w:r w:rsidR="000C0978">
        <w:t xml:space="preserve">line Britain (1979) was </w:t>
      </w:r>
      <w:r>
        <w:t xml:space="preserve">credited with moving away from behavioural explanations of poverty to address the wider socio-economic conditions. Following from Townsends (1979) Deprivation index encapsulating not just monetary levels of poverty but social participation relative to society’s norms. </w:t>
      </w:r>
      <w:r w:rsidR="00932640">
        <w:t xml:space="preserve">Amartya </w:t>
      </w:r>
      <w:r>
        <w:t xml:space="preserve">Sen (1979-2009) </w:t>
      </w:r>
      <w:r w:rsidR="000C0978">
        <w:t xml:space="preserve">literature and research </w:t>
      </w:r>
      <w:r>
        <w:t xml:space="preserve">builds </w:t>
      </w:r>
      <w:r w:rsidR="000A4C1D">
        <w:t>upon Townsend’s concept with the</w:t>
      </w:r>
      <w:r>
        <w:t xml:space="preserve"> ‘Capabilities Approach’. Focusing on the functions of humans and freedoms to achieve a standard of living valuable to the individual. This basis has been expanded farther in 2016 and is discussed within the paper. A review of the early </w:t>
      </w:r>
    </w:p>
    <w:p w14:paraId="0681774F" w14:textId="07BF50C7" w:rsidR="00214721" w:rsidRDefault="37948534" w:rsidP="00F26136">
      <w:pPr>
        <w:spacing w:line="480" w:lineRule="auto"/>
        <w:jc w:val="both"/>
      </w:pPr>
      <w:r>
        <w:t>Literature and research into poverty and inequality show that until the 1970`s the discourse surrounding poverty was firmly embedded within individual and familial character and behaviours</w:t>
      </w:r>
      <w:r w:rsidR="00932640">
        <w:t xml:space="preserve"> (Malthu</w:t>
      </w:r>
      <w:r w:rsidR="000A4C1D">
        <w:t>s</w:t>
      </w:r>
      <w:r w:rsidR="000C0978">
        <w:t>, 1834; and Murray, 1994</w:t>
      </w:r>
      <w:r w:rsidR="00932640">
        <w:t>)</w:t>
      </w:r>
      <w:r>
        <w:t>. Although a family`s culture could go some way in the explanation of poverty, research by Taylor, Spencer and Baldwin (2000) cite that inequality has been expanding since 1979. Their research suggests that parenting styles are in-fact affected by the surrounding soci</w:t>
      </w:r>
      <w:r w:rsidR="000A4C1D">
        <w:t xml:space="preserve">o-economic conditions. (Taylor; </w:t>
      </w:r>
      <w:r>
        <w:t xml:space="preserve">Spencer and Baldwin 2000; Wilkinson and Pickett) go on to cite that when general prosperity within society is good that 30 percent of society are still excluded. Taylor, spencer and Baldwin defined many changing aspects as related to the changes within society that included cultural changes the rise of consumption, the expectations of purchasing brand name clothes shoes, games consoles and toys, a deteriorating lack of health reported in the UK and the USA led to the Acheson Report (1998). This was devised with recommendation to protect family`s offer support and attempt to alleviate children living in disadvantage. The main aspects of parental aspects are discussed within the main text however it is interesting to note that these </w:t>
      </w:r>
      <w:r>
        <w:lastRenderedPageBreak/>
        <w:t xml:space="preserve">factors became prominent at the relatively same era </w:t>
      </w:r>
      <w:r w:rsidR="000C0978">
        <w:t>as Margret Thatcher Priminister</w:t>
      </w:r>
      <w:r>
        <w:t xml:space="preserve"> was the leader UK government and the further rise of neo- liberal ideology (Crompton 2008, Welshman 2013; Pantazi</w:t>
      </w:r>
      <w:r w:rsidR="000C0978">
        <w:t xml:space="preserve">s 2016). </w:t>
      </w:r>
    </w:p>
    <w:p w14:paraId="70DF9E56" w14:textId="77777777" w:rsidR="008B75C7" w:rsidRDefault="008B75C7" w:rsidP="00F26136">
      <w:pPr>
        <w:spacing w:line="480" w:lineRule="auto"/>
        <w:jc w:val="both"/>
      </w:pPr>
    </w:p>
    <w:p w14:paraId="7719F219" w14:textId="77777777" w:rsidR="00C03273" w:rsidRDefault="00EC3250" w:rsidP="008415C0">
      <w:pPr>
        <w:spacing w:line="480" w:lineRule="auto"/>
        <w:jc w:val="both"/>
        <w:rPr>
          <w:b/>
        </w:rPr>
      </w:pPr>
      <w:bookmarkStart w:id="8" w:name="_Toc5804296"/>
      <w:r>
        <w:rPr>
          <w:b/>
        </w:rPr>
        <w:t>Relative and Absolute Poverty: Changing Definitions</w:t>
      </w:r>
      <w:bookmarkEnd w:id="8"/>
      <w:r w:rsidR="002B3207">
        <w:rPr>
          <w:b/>
        </w:rPr>
        <w:t>:</w:t>
      </w:r>
      <w:r w:rsidR="00C03273">
        <w:rPr>
          <w:b/>
        </w:rPr>
        <w:t xml:space="preserve"> </w:t>
      </w:r>
    </w:p>
    <w:p w14:paraId="29D6B04F" w14:textId="77777777" w:rsidR="00C03273" w:rsidRPr="00C03273" w:rsidRDefault="00C03273" w:rsidP="008415C0">
      <w:pPr>
        <w:spacing w:line="480" w:lineRule="auto"/>
        <w:jc w:val="both"/>
        <w:rPr>
          <w:b/>
        </w:rPr>
      </w:pPr>
      <w:r w:rsidRPr="00C03273">
        <w:rPr>
          <w:b/>
        </w:rPr>
        <w:t xml:space="preserve"> </w:t>
      </w:r>
    </w:p>
    <w:p w14:paraId="5DCBE0BD" w14:textId="3003C5CF" w:rsidR="00F277EF" w:rsidRDefault="37948534" w:rsidP="008415C0">
      <w:pPr>
        <w:spacing w:line="480" w:lineRule="auto"/>
        <w:jc w:val="both"/>
      </w:pPr>
      <w:r>
        <w:t>Darwinism the theory of evolution by natural selection suggests the best inherit variations that enable a human’s ability to compete, survive and reproduce (Dorling, 2011) argues that born from this theory of evolution came the belief that a select few families passed down genetic superiority to their children thus rendering the working classes as ‘residuum’ and paupers due to the need to rely on Poor Law (Dorling 2009). Crompton describes the passing of traditional society and the rise of Capitalist industrial societies as the beginning of rational social order (Crompton, 2008). In the mid 1800`s of Victorian Britain due to the expanding of industries, markets and processes of production through the industrial revolution society was changing and the former free individual was now a commodity (Crompton, 2008). With changing society came thinkers eager to understand the rising inequality that capitalist society was creating (Crompton, 2008). Contemporary theories of poverty and inequality are (Marx, 1848) (Friedrich Engels, 1848) (Emile Durkheim, 1858) and (Max Weber, 1864) Karl Marx (1848) and Friedrich Engels (1848) wrote what has been described as a highly influential political pamphlet. Marx (1848) theory is relevant today for his writings on class and inequality. Marx and Engels (1848) believed that the functions within capitalism would spell the end of capitalism as written in ‘</w:t>
      </w:r>
      <w:r w:rsidRPr="37948534">
        <w:rPr>
          <w:i/>
          <w:iCs/>
        </w:rPr>
        <w:t>History of all hitherto existing societies is the history</w:t>
      </w:r>
      <w:r>
        <w:t xml:space="preserve"> </w:t>
      </w:r>
      <w:r w:rsidRPr="37948534">
        <w:rPr>
          <w:i/>
          <w:iCs/>
        </w:rPr>
        <w:t>of class struggles’</w:t>
      </w:r>
      <w:r>
        <w:t xml:space="preserve"> (1848). Marx writing is useful in understanding poverty due to his analysis of class structures in society, Marx argued </w:t>
      </w:r>
      <w:r>
        <w:lastRenderedPageBreak/>
        <w:t>that the enduring drive of profit through capitalist society did so at the expense of the labourer (Crompton, 2008) At the heart of Marx theory he believed that the ‘Bourgeoisie’ the owners of the means of production exploited the ‘Proletariat’ the working classes. Marx argued that the ‘Proletariat’ were not paid sufficient wages to achieve sustenance for themselves or families whilst ‘Bourgeoisie’ or owners of production reaped even greater profits, (Harman, 2003) relates the Proletariat and ‘Bourgeoisie’ as the ‘Oppressed’ and the ‘Oppressor’ which is relevant within 21</w:t>
      </w:r>
      <w:r w:rsidRPr="37948534">
        <w:rPr>
          <w:vertAlign w:val="superscript"/>
        </w:rPr>
        <w:t>st</w:t>
      </w:r>
      <w:r>
        <w:t xml:space="preserve"> century society (Crompton, 2008). An opposing theorists' ideas upon how society and inequality work is that of Emile Durkheim (1858). Durkheim`s contribution is widely recognised as Functionalism (Crompton 2008,) It is concept that argues social stratification or class is inevitable, that within capitalist industrial societies inequality unconsciously evolves to ensure that societies most qualified and prestigious members fulfil the most important duties and roles (Crompton, 2008; Dorling 2011) In other words that in a competitive market society that the most ambitious and talented members deserve the best of what society has to offer by way of material and symbolic rewards (Crompton, 2008; Dorling, 2011) This then creates stratification in societies where ‘natural inequality’ was regarded as legitimate due to the values relating to the functions of society (Crompton, 2008; Dorling, 2011 ). Functionalism promotes the idea that every society differentiates between people with prestige and esteem and those perceived as lacking these qualities; this then creates a certain amount of institutionalised inequality (Davis and Moore 1945 cited in Crompton, 2008) .This then infers that every member of society is born with equal opportunities, that it is purely individual behaviour that determines ones status in life. That if one can work hard enough and be morally sound then they earn or deserve life`s rewards, material and symbolic. This suggests that wealth and status are based on individual merit and if an </w:t>
      </w:r>
      <w:r>
        <w:lastRenderedPageBreak/>
        <w:t>individual find themselves in need then it is a personal fault (Crompton, 2008; Dorling, 2011; Welshman 2013; Harkins &amp; Lugo-Ocando; Whitworth, 2016). This theory however as Crompton et al (2008) argues, neglects the wider socio-political and economic landscapes within which inequality rises, this theory is also a powerful justification for ‘natural inequality’ (Crompton 2008). Functionalism is evident in Neoliberal ideology that will be expanded upon throughout this dissertation. A further explanation of inequality within society is from Max Weber (1864) Weber`s contribution differs from Marx (1848) and Durkheim`s (1858) in that Weber (1864) believed that a person`s social class interacts across other forces such as power and status. Weber (1864) viewed poverty as multidimensional, that people in poverty life`s chances were largely determined by the power and status of the wealthier members of society. For Weber (1864) inequality and poverty are produced when an individual is lacking in economic status and property and so one`s life chances and class situation are dependent on market forces, power and status. (Crompton, 2008) This concept echo`s that</w:t>
      </w:r>
      <w:r w:rsidR="000A4C1D">
        <w:t xml:space="preserve"> of Peter Townsend (1979) Breadline Britain what does he say )</w:t>
      </w:r>
      <w:r>
        <w:t>. The founding contemporary theories of poverty and inequality are all evident and relevant in today`s society which will be demonstrated within themes.</w:t>
      </w:r>
    </w:p>
    <w:p w14:paraId="7F448941" w14:textId="0C712A7C" w:rsidR="009648EE" w:rsidRDefault="40DA1030" w:rsidP="00F26136">
      <w:pPr>
        <w:spacing w:line="480" w:lineRule="auto"/>
        <w:jc w:val="both"/>
      </w:pPr>
      <w:r>
        <w:t xml:space="preserve"> Traditionally and historically explanations of poverty have focused upon the behaviour of individuals and families and the notion of the ‘Deserving and ‘Undeserving poor’. Literature states that the notion of this could date back 500 years (Welshman, 2013; Lister, 2015) Thomas Robert Malthus a clergyman and philosopher of late 18</w:t>
      </w:r>
      <w:r w:rsidRPr="40DA1030">
        <w:rPr>
          <w:vertAlign w:val="superscript"/>
        </w:rPr>
        <w:t>th</w:t>
      </w:r>
      <w:r>
        <w:t xml:space="preserve"> century (1766-1834) wrote an essay on </w:t>
      </w:r>
      <w:r w:rsidRPr="40DA1030">
        <w:rPr>
          <w:i/>
          <w:iCs/>
        </w:rPr>
        <w:t>The Principle of Population</w:t>
      </w:r>
      <w:r>
        <w:t xml:space="preserve"> published in 1798, within this essay Malthus (1766-1834) believed that the population would grow while the availability of food would not. This then rendering groups in society in poverty and starvation (Welshman, 2013) further studies by Malthus (1766-1834) argued that in </w:t>
      </w:r>
      <w:r>
        <w:lastRenderedPageBreak/>
        <w:t xml:space="preserve">economic decline poor families, led to more pro-creation thus creating more poverty. Because of this Malthus believed the way to remedy this would be to withdraw financial help and aid and in doing so ending the poverty trap (Welshman, 2013) However Malthus critics argue that this was inhumane, Malthus (1766-1834) beliefs lay on the behavioural aspects as a route to poverty, for example he wrote  ‘hard as it may appear in individual cases, dependant poverty ought to be held disgraceful’, (Harkins &amp; Lugo-Ocando, 2015) Malthus (1766-1834) believed that the food consumed within workhouses reduced the amount available to ‘The more industrious and the more worthy members of society’, (Welshman, 2013). Malthus (1766-1834) focused upon behaviours to explain poverty such as a lack of industriousness, lack of sobriety and economic unproductiveness (Welshman 2013; Harkins &amp; Lugo-Ocando, 2015) Malthus his followers and elites believed the poor lacked intelligence and drive to lift themselves out of poverty (Harkins &amp; Lugo-Ocando, 2015) much contemporary literature to date utilises the ‘behavioural’ or aspects of ‘character’ that Malthus (1766-1834) wrote of for example (UK discourse find what they and orgs) said  Harkins &amp; Lugo-Ocando (2015) expand upon Malthus ideology and its effects in the last decades which will be highlighted later within this dissertation. Malthus (000)) is said to be the driving force of ‘Social Darwinism’ the belief that humans are subject to ‘natural selection’ this was then used to justify the inequality growing in industrial capitalist society (Welshman 2013, 2008; Harkins &amp; Lugo-Ocando, 2015) Malthus (1766-1834) is said to have influenced certain aspects of the subsequent Poor laws and so the Poor Law Amendment act of 1834 through declaring that relief for the poor would encourage moral decline and laziness, (Welshman, 2013).In the Victorian era the notion of ‘social residuum’ and ‘dangerous classes’ were rooted in language to describe those living in poverty (Welshman, 2013; Crompton, 2008; Lister 2015). The rising inequality or </w:t>
      </w:r>
      <w:r>
        <w:lastRenderedPageBreak/>
        <w:t>apparent rise of ‘social residuum ‘in the Victorian era prompted social thinkers to inquire into the level of poverty. The social surveys of Charles Booth an English social researcher (1889) and Seebholm Rowntree (1899) Booth developed an evidence-based estimate of the extent of poverty in the UK documented in ‘</w:t>
      </w:r>
      <w:r w:rsidRPr="40DA1030">
        <w:rPr>
          <w:i/>
          <w:iCs/>
        </w:rPr>
        <w:t>Life and</w:t>
      </w:r>
      <w:r>
        <w:t xml:space="preserve"> </w:t>
      </w:r>
      <w:r w:rsidRPr="40DA1030">
        <w:rPr>
          <w:i/>
          <w:iCs/>
        </w:rPr>
        <w:t xml:space="preserve">labour of the People in London, </w:t>
      </w:r>
      <w:r>
        <w:t xml:space="preserve">(1886-1903) within this research Booth adopted a broad scope to gather levels of poverty in London. These involved schools, poverty, industry, religion, housing and the population and more. Lister (2004) states these social surveys as pioneers of modern research into poverty and the birth of the concept of ‘absolute’ poverty. The Rowntree Society state that Booth and Rowntree`s social survey influenced the then Liberal government to devise policies to aid those in need (The Rowntree Society 2019). A set of social reforms to help alleviate poverty began in 1906 with the introduction of free school meals, followed by 1907 school medical inspections. In 1908 the Children`s Charter was devised and state pension in 1908 followed by the Labour Exchange in 1909 and the National Insurance Act of 1911. </w:t>
      </w:r>
    </w:p>
    <w:p w14:paraId="1053E0DB" w14:textId="289559B1" w:rsidR="00B93190" w:rsidRDefault="37948534" w:rsidP="37948534">
      <w:pPr>
        <w:spacing w:line="480" w:lineRule="auto"/>
        <w:jc w:val="both"/>
      </w:pPr>
      <w:r>
        <w:t xml:space="preserve"> Booth and Rowntree repeated the social survey in York believing the amount of people in want to be far fewer. However, the survey in York gave up similar findings that 27.845 lived in poverty.  Booths findings uncovered higher levels of poverty than was first suspected (Harris cited in Alcock, May &amp; Wright 2012). This was expanded upon by Rowntree. Rowntree`s measure aimed to assess the number of people and families in ‘absolute poverty’ absolute poverty defined by Lister (2004) as ‘lacking sufficient money to meet basic physical needs’ (Lister 2004) Based on the family's weekly absolute basic necessities. These being food, rent, clothing, light and fuel (Harris cited in Alcock, May &amp; Wright, 2012) Others causes of poverty uncovered by Booth and Rowntree are said to be widow hood, motherhood and old age. Seebholm Rowntree (0000) constructed an ‘income-based poverty line’ this then became a way to </w:t>
      </w:r>
      <w:r>
        <w:lastRenderedPageBreak/>
        <w:t xml:space="preserve">distinguish between families in ‘primary’ or ‘secondary’ poverty. This revolved around the idea that a family was poor if their income could not afford them physical efficiency, this became known as the ‘sustenance standard’. Booth and Rowntree`s methods are the basis for how poverty is measured within the UK Currently the methods used to assess the levels of people living in poverty in Britain are through the Households below Average Income statistics which are published through the Office for National Statistics annually (DWP, 2019). Household in relative low income or poverty are measured as having an income below 60% of the median household income. Income includes benefits, earnings and deductions after tax. In some cases, housing costs are considered. This information is gathered through a Family resource survey of 20,000 households across the UK. People are measured as units within a household for example a household with people sharing facilities but not related are recorded as a benefit unit (DWP, 2019). Within the units each individual is given a weighting, meaning for example the first adult will be described as 0.67 and second adult as 0.33 these then are added together to make 1. Children under the age of 14 are weighted at 0.2 and over 14 years are weighted at 0.33, these then are added together and equivalized. This means that families with children will be assessed as needing a higher income than a single person (DWP, 2019). Figures from However according to the Department of Work and Pensions as of 2020 an experimental measurement to help target poverty will be introduced and used in conjunction with the HBAI official statistics (DWP, 2019). This new method is from The Social Metrics Commission. The Social Metrics Commission is an independent commission developed by Legatum Institutes CEO Baroness Stroud (SMC undated). The purpose of the SMC is to develop a more holistic approach to measuring poverty. This includes and highlights the lived experience of individuals and families experiencing poverty, the depth and persistence of poverty and bringing </w:t>
      </w:r>
      <w:r>
        <w:lastRenderedPageBreak/>
        <w:t xml:space="preserve">together all aspects in order to better measure and take action against poverty in the UK. </w:t>
      </w:r>
    </w:p>
    <w:p w14:paraId="299B16EE" w14:textId="075F6E85" w:rsidR="00B93190" w:rsidRDefault="37948534" w:rsidP="37948534">
      <w:pPr>
        <w:spacing w:line="480" w:lineRule="auto"/>
        <w:jc w:val="both"/>
      </w:pPr>
      <w:r>
        <w:t>The idea  of meeting the needs` of societies very poorest and the idea of ‘means testing’ in order to determine if an individual or family are eligible for welfare are also themes running through welfare policy discourse to date (Lister 2004; Crompton 2008; Dorling, 2011; Hirsch 2015; Lambie-Mumford, Green 2015; ) Lister (2004) argues that Booth and Rowntree`s contribution to the debate of poverty is the concept of `absolute poverty`, this being a lack of sufficient funds to address basic physical needs, Lister (0000) goes on to say at its most fundamental level that absolute poverty is being in a position to survive (Lister, 2004) This then is linked to having the physical ability through food to carry out duties such as ‘production’ and `reproduction’ work and having children (Lister 2004). Since the 19</w:t>
      </w:r>
      <w:r w:rsidRPr="37948534">
        <w:rPr>
          <w:vertAlign w:val="superscript"/>
        </w:rPr>
        <w:t>th</w:t>
      </w:r>
      <w:r>
        <w:t xml:space="preserve"> century debates have risen on how best to define poverty. Lister (2004) states that the way in which poverty is defined determines how much poverty there is said to be in any society, more importantly poverty definitions are critical to social policy and the way in which society and governments responds to poverty Lister (2004).  The developments in the definition of poverty came from Rowntree in 1936. Rowntree`s extended the ides of ‘human needs’ these now incorporated personal items such as radio and holiday. Rowntree`s concept paved the way for the concept of relative poverty, due to this from the 1940`s through to the 1950`s the UK saw a drastic drop in poverty levels, rising living standards and welfare state benefits that were deemed sufficient to aid In the reduction of poverty. Roberts and Stewart (2019) state that in the UK today sociological literature focuses upon poverty as being a lack of material resources or an inadequate living standard brought on by a lack of material resources, additionally Lister (2004) says that traditionally poverty research has mainly focused upon definition and measuring through income </w:t>
      </w:r>
      <w:r>
        <w:lastRenderedPageBreak/>
        <w:t xml:space="preserve">rather than the lived experience of being in poverty by those in poverty and groups in society (Lister 2004). Booth and Rowntree`s foundations of the measurement of poverty are most widely recognised as signifying ‘absolute poverty’ meaning being without the essentials to survive such as food and shelter, Stewart and Roberts (2018) argue that the concept of insufficient material resources has remained. Absolute poverty is generally measured by the price of basic life necessities, drawing a poverty line under these necessities, any income that does not afford these warrants people to fall below the poverty line. However an influential concept and contribution to the debate and measurement of poverty comes from Peter Townsend (1970), (Alcock, 2012; Stewart and Roberts 2018; Daly 2018; Hirsch and Peddley 2017; Taylor; Spencer and Baldwin 2000); Welshman, 2012) describe a shift in thinking and or discourse in the early 1900`s from poverty seen as a ‘social problem’ group to that of a ‘problem family’. Personal responsibility for the health of children was now dominant in Britain and America. Previous to this the approach to health was seen in the form of basic provisions of sanitation however the turn of the century shifted focus to parental responsibility especially mothers (Spencer, Baldwin and Taylor 2000). The Boer war is said to have identified army candidates in poor physical condition, this then led to ‘maternal inefficiency’ being classed as the main determinant of poor health. Welshman (2013) states problem families were described as facing many issues such as frequent pregnancies, negative family influence during childhood, alcoholism, broken families, absent fathers either through death or in the forces and chronic ill health. The popular discourse surrounding families and behaviours as an explanation for poverty have continued throughout the decades. In the 1950’s a study in Newcastle charting 1000 families declared that most children of poor families experienced ‘deprivation of parental care’ , this was based on a mother in full time employment, an ill parent, or a </w:t>
      </w:r>
      <w:r>
        <w:lastRenderedPageBreak/>
        <w:t xml:space="preserve">single parent. Further results concluded that a `deficiency of care` constituted a bad diet, clothes, supervision and cleanliness. These finding were bound up within ‘social dependency’ unemployment, reliance on welfare benefits and delinquency (Taylor, spencer and Baldwin 2000). In the 1970`s Sir Keith Joseph developed ‘the cycle of deprivation’ thesis. Based on functionalist individual behavioural explanations of poverty its premise was that ‘maladjustment’ travels through generation to generation through a ‘cycle of deprivation’. Joseph (1970) argues that the transmission of values attitudes and ‘behaviours’ explained the persistence of poverty. This then assumes that purely ‘behavioural’ or’ family’ aspects are the foundation of poverty. This continues the Functionalist Durkheim (1858) and so Malthus (1799-1831) ideas of poverty and inequality as being the individual's responsibility.  Peter Townsend (1979) is a founder of the concept of relative poverty (Alcock, 2012; Tomlinson, Walker 2008). During the 1950`s and 60`s. Townsends contribution is classed as fundamental in the debate surrounding poverty and inequality. Townsend`s relative poverty takes into account the time and place poverty exists. Townsend (1979) made the link between poverty and the society in which poverty is being experienced. Poverty is relative to the customary societal norms (Tomlinson, Walker, 2008) According to this theory as general living standards rise so does the idea of what it means to be poor, Lister describes Townsend`s (1979) work as path- breaking.  Lister goes on to state that commonly poverty writers define poverty in relative terms, this means having insufficient resources to meet the socially agreed definition of need and to participate in society. Townsend (1979) drew attention to related factors such as housing, diet and access to services as opposed to the previous measurement based on income Townsend defined poverty as  “Individuals, families and groups in the population can be said to be in poverty when they lack the resources to obtain the types of diet, participate in the activities and have the living </w:t>
      </w:r>
      <w:r>
        <w:lastRenderedPageBreak/>
        <w:t>conditions and amenities which are customary, or at least widely encouraged or approved, in the societies to whic</w:t>
      </w:r>
      <w:r w:rsidR="00173E07">
        <w:t>h they belong” (Townsend 1979</w:t>
      </w:r>
      <w:r>
        <w:t xml:space="preserve">). </w:t>
      </w:r>
      <w:r w:rsidR="00173E07">
        <w:t>“</w:t>
      </w:r>
      <w:r>
        <w:t xml:space="preserve">Their resources are so seriously below those commanded by the average individual or family that they are, in effect excluded from the ordinary living patterns, customs </w:t>
      </w:r>
      <w:r w:rsidR="00173E07">
        <w:t xml:space="preserve">and activities” (Townsend 1979 </w:t>
      </w:r>
      <w:r>
        <w:t xml:space="preserve">). </w:t>
      </w:r>
    </w:p>
    <w:p w14:paraId="2FB80854" w14:textId="5A082920" w:rsidR="00EB5567" w:rsidRDefault="62855210" w:rsidP="00F26136">
      <w:pPr>
        <w:spacing w:line="480" w:lineRule="auto"/>
        <w:jc w:val="both"/>
      </w:pPr>
      <w:r>
        <w:t xml:space="preserve"> Literature discussing Townsend (1979) and his contribution to the poverty debate will be expanded upon by Daly 2018; Lister 2004 &amp; 2015; Tomlinson, Walker 2008)  one of Townsends (1979) most regarded aspects of discovery was the importance in understanding how class relations affect poverty, how the wider structures distribute resources and power relations (Daly 2018; Lister 2004 &amp; 2015).  In (1979) Townsend used the above definition to research the extent of poverty in the UK.  ‘</w:t>
      </w:r>
      <w:r w:rsidRPr="62855210">
        <w:rPr>
          <w:i/>
          <w:iCs/>
        </w:rPr>
        <w:t>Poverty in the United</w:t>
      </w:r>
      <w:r>
        <w:t xml:space="preserve"> </w:t>
      </w:r>
      <w:r w:rsidRPr="62855210">
        <w:rPr>
          <w:i/>
          <w:iCs/>
        </w:rPr>
        <w:t xml:space="preserve">Kingdom’ </w:t>
      </w:r>
      <w:r>
        <w:t>was the title of the study which consisted of questions in a social survey through (1968-</w:t>
      </w:r>
      <w:r w:rsidR="00173E07">
        <w:t>69)</w:t>
      </w:r>
      <w:r>
        <w:t>. The research covered 2,052 households with 6,098 individuals across 51 parliamentary constituencies (Haralambos &amp; Holborn 2013). In order to operationalise his findings Townsend developed the ‘Deprivation Index’. The index covers 60 types of deprivation from diet, lighting and fuel to clothing, housing and access to amenities. In the survey only 12 items were listed. Each household was given a score, the higher the score the higher the deprivation (Haralambos &amp; Holborn 2013). Throughout Townsend`s (1979) findings it became evident that poverty was more widespread than previously recorded. Despite criticisms of Townsend`s methods other sociologists believed it was a valuable contribution to the concept of relative depriv</w:t>
      </w:r>
      <w:r w:rsidR="00173E07">
        <w:t>ation (Mack and Lansley 2008</w:t>
      </w:r>
      <w:r>
        <w:t xml:space="preserve">) argued that Townsends methods did not include individual preferences, such as not requiring some of the items listen in Townsends (1979) questionnaire. These could range from not requiring a television to having a vegetarian diet (Haralambos &amp; Holborn 2013). Amartya Sen (1981, 1985) argued that </w:t>
      </w:r>
      <w:r>
        <w:lastRenderedPageBreak/>
        <w:t xml:space="preserve">relative deprivation or statistical formulation cannot alone measure poverty, Sen (1981-1985) argues that poverty is multi-dimensional, that poverty analysis should focus on a relative, absolute and deprivation (Haralambos &amp; Holborn 2013). Sen (1981-1985) is an economic Nobel Prize Winner 1998 he is regarded as a `key Author’ by Sabina Alkire (OPHI) in the field of poverty and inequality. Alkire states that SEN (1981-1985) developed key texts regarding the measurement of poverty Alkire (OPHI). Alkire and Foster developed the basis methodology for the measurement of poverty by The Social Metric Commission which will be used as experimental measurement by UK government 2020 (DWP, 2019). The underpinning or core concept of both Sen (1981-1985) and Alkire &amp; Foster`s contributions (2011-2017) are both grounded within equality.  Alkire states that Sen`s framework is a moral approach, that socio-economic status should be concerned with to what extent people have the freedom to peruse the functions that they value (Alkire in The Oxford Poverty &amp; Human Development Initiative (Undated). This is called the Capability approach and is based on evaluation, (Alkire OPHI undated). The basis for this approach is the functions that allow a human being to choose the type of life they wish to live, in order to achieve this the individual needs to be free to carry out these values or functioning’s. These can be physical freedoms such as to consume the diet they so wish or to have the freedom to ride a bicycle (SEN 0000) Recent research by (Schilbach, Schofield and Mullainathan 2016) expand on Sen`s (1981-1985) focus on function. Schilbach, Schofield and Mullainathan (2016) argue that each individual relies on foundational sets of mental capacities or as they describe ‘Bandwith’ to function adequately in day to day life. However previous studies suggest that people experiencing poverty have their ‘Bandwith’ taxed or reduced. This tax or reduction happens with detrimental factors associated with poverty, such as malnutrition, sleep deprivation, substance addiction or use. Just worrying about </w:t>
      </w:r>
      <w:r>
        <w:lastRenderedPageBreak/>
        <w:t>bills and issues surrounding poverty can deplete ‘Bandwidth’. Once ‘Bandwidth resources become low it is stated that judgements become impaired, and decision making becomes altered, this then affects productivity and utility (Schilbach; Schofield and Mullainathan, 2016). This then is reflective of Sen`s literature of capability functions evaluation (1981-1985).</w:t>
      </w:r>
    </w:p>
    <w:p w14:paraId="0D08D0F1" w14:textId="7814B991" w:rsidR="00FA29BC" w:rsidRPr="002B1948" w:rsidRDefault="62855210" w:rsidP="00F26136">
      <w:pPr>
        <w:spacing w:line="480" w:lineRule="auto"/>
        <w:jc w:val="both"/>
      </w:pPr>
      <w:r>
        <w:t xml:space="preserve"> In 1989 Charles Murray a</w:t>
      </w:r>
      <w:r w:rsidR="00173E07">
        <w:t>n American</w:t>
      </w:r>
      <w:r>
        <w:t xml:space="preserve"> sociologist with neo-liberal views visited the UK. Murray wrote essays on American and British society including ‘</w:t>
      </w:r>
      <w:r w:rsidR="009A7ABA">
        <w:rPr>
          <w:i/>
          <w:iCs/>
        </w:rPr>
        <w:t>Losing Ground’ 1984,</w:t>
      </w:r>
      <w:r w:rsidRPr="62855210">
        <w:rPr>
          <w:i/>
          <w:iCs/>
        </w:rPr>
        <w:t xml:space="preserve"> ‘In </w:t>
      </w:r>
      <w:r w:rsidRPr="62855210">
        <w:t>P</w:t>
      </w:r>
      <w:r w:rsidRPr="62855210">
        <w:rPr>
          <w:i/>
          <w:iCs/>
        </w:rPr>
        <w:t>ursuit</w:t>
      </w:r>
      <w:r w:rsidRPr="62855210">
        <w:t xml:space="preserve"> </w:t>
      </w:r>
      <w:r w:rsidRPr="62855210">
        <w:rPr>
          <w:i/>
          <w:iCs/>
        </w:rPr>
        <w:t>of Happiness’</w:t>
      </w:r>
      <w:r w:rsidR="00173E07">
        <w:t xml:space="preserve"> ‘</w:t>
      </w:r>
      <w:r w:rsidRPr="62855210">
        <w:rPr>
          <w:i/>
          <w:iCs/>
        </w:rPr>
        <w:t>Good Government</w:t>
      </w:r>
      <w:r w:rsidR="00173E07">
        <w:rPr>
          <w:i/>
          <w:iCs/>
        </w:rPr>
        <w:t>’</w:t>
      </w:r>
      <w:r w:rsidRPr="62855210">
        <w:rPr>
          <w:i/>
          <w:iCs/>
        </w:rPr>
        <w:t xml:space="preserve"> 1988</w:t>
      </w:r>
      <w:r w:rsidR="009A7ABA">
        <w:rPr>
          <w:i/>
          <w:iCs/>
        </w:rPr>
        <w:t xml:space="preserve"> and the ‘Bell Curve’ 1994 </w:t>
      </w:r>
      <w:r w:rsidR="009A7ABA" w:rsidRPr="009A7ABA">
        <w:rPr>
          <w:iCs/>
        </w:rPr>
        <w:t xml:space="preserve">co </w:t>
      </w:r>
      <w:r w:rsidR="009A7ABA">
        <w:rPr>
          <w:iCs/>
        </w:rPr>
        <w:t>-</w:t>
      </w:r>
      <w:r w:rsidR="009A7ABA" w:rsidRPr="009A7ABA">
        <w:rPr>
          <w:iCs/>
        </w:rPr>
        <w:t>written by J.Herrnstein</w:t>
      </w:r>
      <w:r w:rsidR="009A7ABA">
        <w:rPr>
          <w:iCs/>
        </w:rPr>
        <w:t xml:space="preserve"> </w:t>
      </w:r>
      <w:r w:rsidR="00543084">
        <w:rPr>
          <w:iCs/>
        </w:rPr>
        <w:t>‘</w:t>
      </w:r>
      <w:r w:rsidR="009A7ABA" w:rsidRPr="009A7ABA">
        <w:rPr>
          <w:i/>
          <w:iCs/>
        </w:rPr>
        <w:t>The Bell curve: intelligence and Class structure in American</w:t>
      </w:r>
      <w:r w:rsidR="009A7ABA">
        <w:rPr>
          <w:iCs/>
        </w:rPr>
        <w:t xml:space="preserve"> </w:t>
      </w:r>
      <w:r w:rsidR="009A7ABA" w:rsidRPr="009A7ABA">
        <w:rPr>
          <w:i/>
          <w:iCs/>
        </w:rPr>
        <w:t>life</w:t>
      </w:r>
      <w:r w:rsidR="00543084">
        <w:rPr>
          <w:i/>
          <w:iCs/>
        </w:rPr>
        <w:t xml:space="preserve">’ </w:t>
      </w:r>
      <w:r w:rsidR="009A7ABA">
        <w:rPr>
          <w:i/>
          <w:iCs/>
        </w:rPr>
        <w:t>1994</w:t>
      </w:r>
      <w:r w:rsidRPr="62855210">
        <w:rPr>
          <w:i/>
          <w:iCs/>
        </w:rPr>
        <w:t xml:space="preserve">. </w:t>
      </w:r>
      <w:r w:rsidR="00BA4CA1">
        <w:rPr>
          <w:i/>
          <w:iCs/>
        </w:rPr>
        <w:t xml:space="preserve"> </w:t>
      </w:r>
      <w:r w:rsidR="00BA4CA1" w:rsidRPr="002B1948">
        <w:rPr>
          <w:iCs/>
        </w:rPr>
        <w:t xml:space="preserve">The book was designed to explain the variations in intelligence levels within American society through </w:t>
      </w:r>
      <w:r w:rsidR="002B1948" w:rsidRPr="002B1948">
        <w:rPr>
          <w:iCs/>
        </w:rPr>
        <w:t>empirical statistical analysis. With this, the aim was to raise an awareness of the implications of  an `intelligence gap’ and so devise poli</w:t>
      </w:r>
      <w:r w:rsidR="002B1948">
        <w:rPr>
          <w:iCs/>
        </w:rPr>
        <w:t>cy that would navigate any adverse outcomes from the</w:t>
      </w:r>
      <w:r w:rsidR="002B1948" w:rsidRPr="002B1948">
        <w:rPr>
          <w:iCs/>
        </w:rPr>
        <w:t xml:space="preserve"> perceived intelligence gap</w:t>
      </w:r>
      <w:r w:rsidR="002B1948">
        <w:rPr>
          <w:iCs/>
        </w:rPr>
        <w:t xml:space="preserve"> </w:t>
      </w:r>
      <w:r w:rsidR="00173E07" w:rsidRPr="002B1948">
        <w:t xml:space="preserve">Murray </w:t>
      </w:r>
      <w:r w:rsidR="002B1948">
        <w:t>(1994)</w:t>
      </w:r>
      <w:r w:rsidR="00173E07">
        <w:t xml:space="preserve"> </w:t>
      </w:r>
      <w:r>
        <w:t>professed to be interested in a ‘type of poverty’ this led to much media attention and government suppor</w:t>
      </w:r>
      <w:r w:rsidR="00AE022C">
        <w:t>t in the UK as discussed farther</w:t>
      </w:r>
      <w:r>
        <w:t xml:space="preserve">. Murray argues that welfare dependants in the UK and USA were becoming an ‘underclass’ of welfare dependants who were seen to be healthy yet shirking full time employment, passing </w:t>
      </w:r>
      <w:r w:rsidR="002B1948">
        <w:t xml:space="preserve">negative </w:t>
      </w:r>
      <w:r>
        <w:t>values to their children and contaminating values of</w:t>
      </w:r>
      <w:r w:rsidR="002B1948">
        <w:t xml:space="preserve"> communities and neighbourhoods </w:t>
      </w:r>
      <w:r w:rsidR="009A7ABA">
        <w:t>(</w:t>
      </w:r>
      <w:r w:rsidR="00FA29BC">
        <w:t xml:space="preserve">Herrnstein &amp; </w:t>
      </w:r>
      <w:r w:rsidR="009A7ABA">
        <w:t>Murray,1994)</w:t>
      </w:r>
      <w:r>
        <w:t xml:space="preserve"> Murray proposed that the anti-social behaviour </w:t>
      </w:r>
      <w:r w:rsidR="009A7ABA">
        <w:t>and lack of intelligence amongst people in poverty deemed them to be termed an</w:t>
      </w:r>
      <w:r>
        <w:t xml:space="preserve"> ‘underclass’</w:t>
      </w:r>
      <w:r w:rsidR="009A7ABA">
        <w:t xml:space="preserve">.  Within his book the </w:t>
      </w:r>
      <w:r w:rsidR="00AE022C">
        <w:t>‘</w:t>
      </w:r>
      <w:r w:rsidR="00AE022C">
        <w:rPr>
          <w:i/>
        </w:rPr>
        <w:t>T</w:t>
      </w:r>
      <w:r w:rsidR="009A7ABA">
        <w:rPr>
          <w:i/>
        </w:rPr>
        <w:t>he Bell Curve’</w:t>
      </w:r>
      <w:r w:rsidR="00BA4CA1">
        <w:rPr>
          <w:i/>
        </w:rPr>
        <w:t xml:space="preserve"> </w:t>
      </w:r>
      <w:r w:rsidR="002B1948" w:rsidRPr="002B1948">
        <w:t xml:space="preserve">Murray describes a’ cognitive elite’ </w:t>
      </w:r>
      <w:r w:rsidR="002B1948">
        <w:t>meaning the more intelligent Americans were the ones going to college, being more proficient and ultimately making more money through high status high paid employment. This book is an echo of Darwinism and also linked to Malthus (0000)</w:t>
      </w:r>
      <w:r w:rsidR="003522A3">
        <w:t xml:space="preserve"> perceptions of class stratification. That a persistent class of people who are poor are </w:t>
      </w:r>
      <w:r w:rsidR="003522A3">
        <w:lastRenderedPageBreak/>
        <w:t xml:space="preserve">genetically inferior to the people that rise to the top. </w:t>
      </w:r>
      <w:r w:rsidR="00677B8C">
        <w:t xml:space="preserve">Murray professed that welfare aided in the rise of an underclass and dependency culture and t that governments should roll back the welfare state. </w:t>
      </w:r>
      <w:r w:rsidR="002B1948">
        <w:t xml:space="preserve"> </w:t>
      </w:r>
      <w:r w:rsidR="003522A3">
        <w:t xml:space="preserve">Murrays work will be critiqued within the themes. However his writing </w:t>
      </w:r>
      <w:r w:rsidR="00677B8C">
        <w:t>had a profound effect upon UK. Margret Thatcher adopted new right ideological principles which are based on an anti-collectivist approach to welfare, That welfare benefits  interferes with economic growth and has created a dependency culture. Marsland (1989) writes that the adoption of new right principles is what has led to the idea of `trickle down economics` and the economic decline of the 1970`s and 80`s. This will be expanded upon.</w:t>
      </w:r>
    </w:p>
    <w:p w14:paraId="56202811" w14:textId="6666878D" w:rsidR="00681F21" w:rsidRPr="00761D4B" w:rsidRDefault="62855210" w:rsidP="00F26136">
      <w:pPr>
        <w:spacing w:line="480" w:lineRule="auto"/>
        <w:jc w:val="both"/>
      </w:pPr>
      <w:r>
        <w:t xml:space="preserve"> In the 1990`s the discussion around poverty and inequality had taken a wider view. </w:t>
      </w:r>
      <w:r w:rsidR="000C0978">
        <w:t>Taking on Townsend`s(1979</w:t>
      </w:r>
      <w:r w:rsidR="00677B8C">
        <w:t xml:space="preserve">) principles a new term for poverty arose called </w:t>
      </w:r>
      <w:r>
        <w:t>Social Exclusion</w:t>
      </w:r>
      <w:r w:rsidR="00677B8C">
        <w:t>.</w:t>
      </w:r>
      <w:r>
        <w:t xml:space="preserve"> </w:t>
      </w:r>
      <w:r w:rsidR="00677B8C">
        <w:t xml:space="preserve">Social exclusion </w:t>
      </w:r>
      <w:r>
        <w:t>encapsulates people experiencing multiple disadvantages. In 1997 the then Labour Government run by Tony Blair set up the Social Exclusion unit. The government defined social exclusion as ‘a shorthand label for what can happen when individuals or areas suffer from a combination of linked problems, such as unemployment, poor skills, poor housing, low incomes, bad health, and family breakdowns (1998). Social Exclusion takes on Townsend`s (1979) approach to poverty. Levitas (2007) describes social exclusion as incorporating unequal distribution of resources, social integration in to the labour market and moral and behavioural deficiencies (Levitas</w:t>
      </w:r>
      <w:r w:rsidR="000C0978">
        <w:t>,</w:t>
      </w:r>
      <w:r>
        <w:t xml:space="preserve"> 2007). The arguments against the term will be picked up in themes. </w:t>
      </w:r>
    </w:p>
    <w:p w14:paraId="58867877" w14:textId="1496DFCF" w:rsidR="00A16304" w:rsidRDefault="37948534" w:rsidP="00F26136">
      <w:pPr>
        <w:spacing w:line="480" w:lineRule="auto"/>
        <w:jc w:val="both"/>
      </w:pPr>
      <w:r>
        <w:t xml:space="preserve">In the UK today According to the Office for National Statistics which is the government’s </w:t>
      </w:r>
      <w:r w:rsidR="005D5FF0">
        <w:t xml:space="preserve">official </w:t>
      </w:r>
      <w:r>
        <w:t xml:space="preserve">data </w:t>
      </w:r>
      <w:r w:rsidR="005D5FF0">
        <w:t xml:space="preserve">source </w:t>
      </w:r>
      <w:r>
        <w:t xml:space="preserve">16% of households were in relative low-income households (before housing costs) 22% of UK households in relative poverty after housing costs. The relative income poverty line is set at 60% of median household </w:t>
      </w:r>
      <w:r>
        <w:lastRenderedPageBreak/>
        <w:t>income (equivalised) which is equivalent to £296 per week or £ 1000 per month. 7.3% of the population are in persistent poverty (4.6 million people) (ONS, 2018). Persistent poverty is defined as being in relative low income household using the BHAI definition, people considered to be in relative poverty if residing in a household with an equivalised household income that falls below 60% of the national median current year (ONS 2018) This is also referred to as the ‘at risk of poverty rate’ however being at risk of poverty is comparable with other people and does not imply a low living standard. This is if experiencing consistently for 3 years. According to the ONS of the 28 EU countries the UK had the 5</w:t>
      </w:r>
      <w:r w:rsidRPr="37948534">
        <w:rPr>
          <w:vertAlign w:val="superscript"/>
        </w:rPr>
        <w:t>th</w:t>
      </w:r>
      <w:r>
        <w:t xml:space="preserve"> lowest rate of persistent poverty 7.3%, the 13 highest poverty rates at 16.7%. Results are based on the European Union Statistics on Income and living Conditions (ONS, 2018) these measures are used by the European Commission as indicators to monitor poverty and social exclusion across the EU. Household’s disposable income is money available for spending after income tax, national insurance and council tax are subtracted (ONS 2018) It consists of wages from employment, income investment, self-employment, private pensions and state benefits. (ONS 2018) Equivalisation adjusts income to take account the size and composition of household. However there are widespread criticisms of the methods of measurement used which will be highlighted within the themes by (Yang, 2018; Daly 2018; Burchardt and Vizard, 2011) .According to Daly 2018 empirical research of people or families that live in households with certain types of structure and composition have a higher risk of poverty than general population, these are large families, lone parents, families with one disabled adult (Daly, 2018). Since 1979 there has been a significant increase in inequality (Taylor-Gooby, 2015; Taylor, Spencer and Baldwin, 2000).  Sociologists equate the rising level of inequality and so poverty with changes within society, ideology and culture (Taylor-Gooby, 2015). Post and pre-war welfare were </w:t>
      </w:r>
      <w:r>
        <w:lastRenderedPageBreak/>
        <w:t>traditionally designed for meeting the needs of society’s most needy, (Jessop, 2002 cited in (Taylor-Gooby, 2015) argues that welfare helped all classes with everyday needs be it political or provisional. Taylor- Gooby (2015) Healthcare, pensions, education, short term unemployment disability and sickness based on the premise of free services produced by the unwaged work of the female in the household were the traditional premise of state support. However, the development of globalisation, technology and international markets caused a shift in society towards a more individualised experience (Taylor-Gooby, 2015).  Adam Smith a liberal political economist (1723-90) is said to be the founder of a philosophy that denotes the free market to be the main feature of organisation in society (Ellison cited in Alcock, May &amp; Wright, 2012). Within this philosophy it is promoted that state move away from involvement in market activities. Smith (1723-90) believed state intervention or welfare was destructive he believed and promoted that freedom coupled with an individual’s natural desire for wealth would naturally lead to prosperity collectively (Ellison, cited in Alcock, May &amp; Wright, 2012). This philosophy underpins neo-liberalism and so individualisation</w:t>
      </w:r>
      <w:r w:rsidR="005D5FF0">
        <w:t xml:space="preserve"> and new right thinking</w:t>
      </w:r>
      <w:r>
        <w:t xml:space="preserve">. An interesting aspect of neo-liberalism as Crompton (2008) argues is that neo-liberals stress the idea that ‘negative liberty’ meaning an absence of coercion is against ‘positive liberty’ meaning powers resources and capacities to act, this will be expanded upon within themes. Taylor- Gooby, (2015) describes the emergence of technology, globalisation and individualisation as bringing with it a set of new social risks. These are issues of gender equality and discrimination. Mounting pressures to provide child care as household increasingly could not afford to meet those needs and a need for benefits and services due to the rising levels of working age individuals unable to attain a wage to sustain the family (Taylor-Gooby; Taylor, Spencer and Baldwin 2000; Eleveld, 2017). In 1979 it is reported that a large group of </w:t>
      </w:r>
      <w:r>
        <w:lastRenderedPageBreak/>
        <w:t>socially excluded families, mainly children in homes with incomes less than the 50 % of average income (AHC). Another 1 million children in homes with no employed adult (Taylor, Spencer and Baldwin 2000) state that these conditions led to both acute and chronic ‘maternal ‘deprivation’. Research suggests this point was the return of the concept of the ‘ Problem family’ much research and literature states that socio- economic status is a significant contributor to poverty and child ill health (Taylor , Spencer and Baldwin 2000; Chase &amp; Walker 2017; Wilkinson and Pickett 2018; Harris et al) However despite this parenting styles were still deemed the foundation. (Taylor, spencer and Baldwin, 2000) cite that focusing on parents free from other influences provides policy makers with the ammunition to reduce social problems to personal responsibility and morality. This is a theme that has persisted throughout the century and prevails in the 21</w:t>
      </w:r>
      <w:r w:rsidRPr="37948534">
        <w:rPr>
          <w:vertAlign w:val="superscript"/>
        </w:rPr>
        <w:t>st</w:t>
      </w:r>
      <w:r>
        <w:t xml:space="preserve"> century, this will be explored in the themes. It is interesting to note that at the same time as the above reported social problems Conservative Leader Margaret Thatcher became Prime Minister from 1979 to 1990. Thatcher promoted individualism, a move away from state welfare,</w:t>
      </w:r>
      <w:r w:rsidR="005D5FF0">
        <w:t xml:space="preserve"> neo-liberalism and conservatism promoting new right ideals. Moving away from the welfare expenditure, free market economy and self –reliance and individual responsibility. To date the conservative government and preceding centrist labour government according to Fachs</w:t>
      </w:r>
      <w:r w:rsidR="00CD4EBE">
        <w:t xml:space="preserve"> (0000)</w:t>
      </w:r>
      <w:r w:rsidR="005D5FF0">
        <w:t xml:space="preserve"> have upheld new right, </w:t>
      </w:r>
      <w:r w:rsidR="00CD4EBE">
        <w:t>individualised</w:t>
      </w:r>
      <w:r w:rsidR="005D5FF0">
        <w:t xml:space="preserve"> and capitalist ideas on how best to run the county and economy.</w:t>
      </w:r>
      <w:r>
        <w:t xml:space="preserve">     </w:t>
      </w:r>
    </w:p>
    <w:p w14:paraId="0A6959E7" w14:textId="77777777" w:rsidR="00F869CB" w:rsidRDefault="00CE29AB" w:rsidP="00F26136">
      <w:pPr>
        <w:spacing w:line="480" w:lineRule="auto"/>
        <w:jc w:val="both"/>
      </w:pPr>
      <w:r>
        <w:t xml:space="preserve"> </w:t>
      </w:r>
    </w:p>
    <w:p w14:paraId="100C5B58" w14:textId="77777777" w:rsidR="00D92795" w:rsidRDefault="00681F21" w:rsidP="00F26136">
      <w:pPr>
        <w:spacing w:line="480" w:lineRule="auto"/>
        <w:jc w:val="both"/>
      </w:pPr>
      <w:r>
        <w:t xml:space="preserve"> </w:t>
      </w:r>
    </w:p>
    <w:p w14:paraId="44E871BC" w14:textId="77777777" w:rsidR="00EC3250" w:rsidRDefault="00EC3250" w:rsidP="00F26136">
      <w:pPr>
        <w:spacing w:line="480" w:lineRule="auto"/>
        <w:jc w:val="both"/>
      </w:pPr>
    </w:p>
    <w:p w14:paraId="34D8AFFF" w14:textId="77777777" w:rsidR="00F26136" w:rsidRDefault="00EC3250">
      <w:pPr>
        <w:numPr>
          <w:ilvl w:val="1"/>
          <w:numId w:val="1"/>
        </w:numPr>
        <w:spacing w:line="480" w:lineRule="auto"/>
        <w:outlineLvl w:val="1"/>
        <w:rPr>
          <w:b/>
        </w:rPr>
      </w:pPr>
      <w:bookmarkStart w:id="9" w:name="_Toc5804297"/>
      <w:r>
        <w:rPr>
          <w:b/>
        </w:rPr>
        <w:t>Reducing Poverty: Policy and Legislation</w:t>
      </w:r>
      <w:bookmarkEnd w:id="9"/>
    </w:p>
    <w:p w14:paraId="71A4CEFE" w14:textId="77777777" w:rsidR="0026479F" w:rsidRDefault="0026479F" w:rsidP="0026479F">
      <w:pPr>
        <w:spacing w:line="480" w:lineRule="auto"/>
        <w:ind w:left="792"/>
        <w:outlineLvl w:val="1"/>
        <w:rPr>
          <w:b/>
        </w:rPr>
      </w:pPr>
    </w:p>
    <w:p w14:paraId="1C5723FA" w14:textId="584686C3" w:rsidR="004017E1" w:rsidRDefault="00412615" w:rsidP="00EC3250">
      <w:pPr>
        <w:spacing w:line="480" w:lineRule="auto"/>
        <w:jc w:val="both"/>
      </w:pPr>
      <w:r>
        <w:lastRenderedPageBreak/>
        <w:t xml:space="preserve">In 1906 introduction of state benefits designed to help reduce poverty through a series of acts such as state pension. Between 1946and 1948 what is widely known today as the ‘welfare state’ was established. This was established on the back of </w:t>
      </w:r>
      <w:r w:rsidR="009C415B">
        <w:t>the publication of the’ Beveridge Report 1942’. Within this report is was believed that there a five main pillars that are the underlying cause of poverty. These are as Dorling</w:t>
      </w:r>
      <w:r w:rsidR="006279A5">
        <w:t xml:space="preserve"> </w:t>
      </w:r>
      <w:r w:rsidR="00DB2F14">
        <w:t>2009</w:t>
      </w:r>
      <w:r w:rsidR="006279A5">
        <w:t>; Alcock, May and Wright 2012) explain</w:t>
      </w:r>
      <w:r w:rsidR="009C415B">
        <w:t xml:space="preserve"> are ignorance, disease, idleness, squalor and want.  The Beveridge report proposed a National Assurance system, this being a system of benefits that everyone pays into from earnings that are then transferred to the government. This was termed National Insurance. Individuals that were in need were then eligible for national assistance.</w:t>
      </w:r>
      <w:r w:rsidR="00F47961">
        <w:t xml:space="preserve"> National Assistance then became known as social security. From this the ‘National Health Service, Education, and cradle to the grave security was the intent. Economist John Milton Keynes developed the idea that post war war on poverty was a contract entered into by both government and members of society to share responsibility for their </w:t>
      </w:r>
      <w:r w:rsidR="006279A5">
        <w:t xml:space="preserve">welfare (Alcock, May and Wright 2012) </w:t>
      </w:r>
      <w:r w:rsidR="000C0978">
        <w:t>the</w:t>
      </w:r>
      <w:r w:rsidR="00F47961">
        <w:t xml:space="preserve"> following war government introduced the ‘Allowances Act’ 1945. This was the beginning of what is known as `Child Benefit’. As mentioned the Thatcher years </w:t>
      </w:r>
      <w:r w:rsidR="006279A5">
        <w:t xml:space="preserve">1979-1997 </w:t>
      </w:r>
      <w:r w:rsidR="00F47961">
        <w:t xml:space="preserve">saw the rise of individualisation and market forces. The belief was that the involvement of market systems in social care would was the way forward to allocate </w:t>
      </w:r>
      <w:r w:rsidR="006279A5">
        <w:t>resources</w:t>
      </w:r>
      <w:r w:rsidR="00F47961">
        <w:t>.</w:t>
      </w:r>
      <w:r w:rsidR="006279A5">
        <w:t xml:space="preserve"> The basic premise was that market systems would increase productivity, whilst improving care in an efficient manner. However </w:t>
      </w:r>
      <w:r w:rsidR="00584EF5">
        <w:t>(</w:t>
      </w:r>
      <w:r w:rsidR="006279A5">
        <w:t xml:space="preserve">Welshman 2012; Dorling 2009; Alcock, May </w:t>
      </w:r>
      <w:r w:rsidR="00584EF5">
        <w:t>and Wright</w:t>
      </w:r>
      <w:r w:rsidR="006279A5">
        <w:t xml:space="preserve"> 2012</w:t>
      </w:r>
      <w:r w:rsidR="00ED79C5">
        <w:t>; Walker 2017</w:t>
      </w:r>
      <w:r w:rsidR="00584EF5">
        <w:t>)</w:t>
      </w:r>
      <w:r w:rsidR="006279A5">
        <w:t xml:space="preserve"> argue that conservative polices at this time exasperated unemployment, homelessness and inequality, this will be expanded upon the themes.  </w:t>
      </w:r>
    </w:p>
    <w:p w14:paraId="144A5D23" w14:textId="77777777" w:rsidR="00F26136" w:rsidRPr="00EC3250" w:rsidRDefault="00F26136" w:rsidP="00F26136">
      <w:pPr>
        <w:spacing w:line="480" w:lineRule="auto"/>
        <w:jc w:val="both"/>
      </w:pPr>
    </w:p>
    <w:p w14:paraId="075D1DF4" w14:textId="77777777" w:rsidR="00821A24" w:rsidRPr="00821A24" w:rsidRDefault="00F64C13" w:rsidP="00821A24">
      <w:pPr>
        <w:numPr>
          <w:ilvl w:val="1"/>
          <w:numId w:val="1"/>
        </w:numPr>
        <w:spacing w:line="480" w:lineRule="auto"/>
        <w:outlineLvl w:val="1"/>
        <w:rPr>
          <w:b/>
        </w:rPr>
      </w:pPr>
      <w:bookmarkStart w:id="10" w:name="_Toc5804298"/>
      <w:r>
        <w:rPr>
          <w:b/>
        </w:rPr>
        <w:t xml:space="preserve">Universal Credit, </w:t>
      </w:r>
      <w:r w:rsidR="00EC3250">
        <w:rPr>
          <w:b/>
        </w:rPr>
        <w:t>Welfare and Poverty</w:t>
      </w:r>
      <w:bookmarkEnd w:id="10"/>
    </w:p>
    <w:p w14:paraId="35F7F571" w14:textId="77777777" w:rsidR="00A066A9" w:rsidRDefault="00C10DF4" w:rsidP="00EC3250">
      <w:pPr>
        <w:spacing w:line="480" w:lineRule="auto"/>
        <w:jc w:val="both"/>
      </w:pPr>
      <w:r>
        <w:lastRenderedPageBreak/>
        <w:t xml:space="preserve">Prior to the 1990`s there was no </w:t>
      </w:r>
      <w:r w:rsidR="00FE25A3">
        <w:t xml:space="preserve">In 1997 the Social Exclusion Unit was founded. </w:t>
      </w:r>
      <w:r w:rsidR="00ED79C5">
        <w:t xml:space="preserve">Welshman sates that the term replaced the widely used term ‘underclass throughout the 1980`s. the Labour government of 1997 outlined plans to address the UK`s poverty levels by Joined up </w:t>
      </w:r>
      <w:r w:rsidR="00F77652">
        <w:t>solutions to joined up problems. Welshman writes that Tony Blair`s definition of social exclusion is a reflection of the earlier menti</w:t>
      </w:r>
      <w:r w:rsidR="00425A53">
        <w:t xml:space="preserve">oned ‘underclass’ concept. </w:t>
      </w:r>
      <w:r w:rsidR="00F77652">
        <w:t>That being that poverty has its roots in behavioural factors and the transmission of poverty throughout generations.</w:t>
      </w:r>
      <w:r w:rsidR="00425A53">
        <w:t xml:space="preserve"> The 2007/8 global financial crisis led the UK into recession.</w:t>
      </w:r>
      <w:r w:rsidR="000016FA">
        <w:t xml:space="preserve"> T</w:t>
      </w:r>
      <w:r w:rsidR="00425A53">
        <w:t xml:space="preserve">he recession </w:t>
      </w:r>
      <w:r w:rsidR="000016FA">
        <w:t xml:space="preserve">led to </w:t>
      </w:r>
      <w:r w:rsidR="00425A53">
        <w:t>a lack of employment among the youth, least educated and low skilled occurred alongside the roll back of out of work benefits created according to Christina Pantasiz in her paper ‘</w:t>
      </w:r>
      <w:r w:rsidR="00425A53" w:rsidRPr="00425A53">
        <w:rPr>
          <w:i/>
        </w:rPr>
        <w:t>Policies and Discourses of Poverty</w:t>
      </w:r>
      <w:r w:rsidR="00425A53">
        <w:t xml:space="preserve"> </w:t>
      </w:r>
      <w:r w:rsidR="00425A53" w:rsidRPr="00425A53">
        <w:rPr>
          <w:i/>
        </w:rPr>
        <w:t>during a time of recession and austerity</w:t>
      </w:r>
      <w:r w:rsidR="00425A53">
        <w:rPr>
          <w:i/>
        </w:rPr>
        <w:t xml:space="preserve">’ </w:t>
      </w:r>
      <w:r w:rsidR="00425A53" w:rsidRPr="00425A53">
        <w:t>(2016</w:t>
      </w:r>
      <w:r w:rsidR="00425A53">
        <w:t>)</w:t>
      </w:r>
      <w:r w:rsidR="00425A53" w:rsidRPr="00425A53">
        <w:t xml:space="preserve"> </w:t>
      </w:r>
      <w:r w:rsidR="00425A53">
        <w:t>.</w:t>
      </w:r>
      <w:r w:rsidR="000016FA">
        <w:t xml:space="preserve"> Pantazis states that employment cuts and wage freezes led to a drop in living standards for a portion of population (Pantazis, 2016). With the formation of the coalition Government poverty was at the fore front of  policy and discourse however Pantazis 2016; Welshman 2012; Lister 2015; Dorling 2009 et al) all sate that individual explanations for poverty in the foundations of behaviour , motivations and dependency were revived through terms such as ‘ Broken Society’, ‘ and ‘ Troubled Families’. This is an echo of the 19</w:t>
      </w:r>
      <w:r w:rsidR="000016FA" w:rsidRPr="000016FA">
        <w:rPr>
          <w:vertAlign w:val="superscript"/>
        </w:rPr>
        <w:t>th</w:t>
      </w:r>
      <w:r w:rsidR="000016FA">
        <w:t xml:space="preserve"> century ‘deserving’ and ‘undeserving’ notions of welfare recipients and the later ‘ Underclass’ of society consisting of </w:t>
      </w:r>
      <w:r w:rsidR="006C3E42">
        <w:t>‘</w:t>
      </w:r>
      <w:r w:rsidR="000016FA">
        <w:t>lazy</w:t>
      </w:r>
      <w:r w:rsidR="006C3E42">
        <w:t>’</w:t>
      </w:r>
      <w:r w:rsidR="000016FA">
        <w:t xml:space="preserve"> </w:t>
      </w:r>
      <w:r w:rsidR="006C3E42">
        <w:t>and’ feckless’ welfare dependency. The government discourse and the after mentioned neo liberal beliefs paved the way for sweeping ‘welfare reform’ tax cuts, roll back of welfare and services named ‘Austerity’ (Pantasiz 2016; Welshman; 2012; Dorling 2009).</w:t>
      </w:r>
      <w:r w:rsidR="00415E44">
        <w:t xml:space="preserve"> In </w:t>
      </w:r>
      <w:r w:rsidR="001737C7">
        <w:t xml:space="preserve">2007 Tony Blair Prime minister made a speech in tandem with the launch of the Social Exclusion Unit, Blair declared that the government would “deal with those living in poverty”  which he termed the ‘forgotten people’. Blair continued that it was not just a question of poverty but fatalism, about how to recreate the bonds </w:t>
      </w:r>
      <w:r w:rsidR="001737C7">
        <w:lastRenderedPageBreak/>
        <w:t>of civic society and community in a way compatible with the far more individualistic nature of modern, economic, social and cultural life”</w:t>
      </w:r>
      <w:r w:rsidR="00F83500">
        <w:t xml:space="preserve"> (Cited in Welshman,2012)</w:t>
      </w:r>
      <w:r w:rsidR="001737C7">
        <w:t xml:space="preserve"> Continuing Blair stated that “ there is a case not just in moral terms but in enlightened self-interest to act, to tackle what we all know exists, an ‘underclass’ of people cut off from societies mainstream, without any sense of shared purpose”</w:t>
      </w:r>
      <w:r w:rsidR="00F83500">
        <w:t>. The basis of Blair’s route out of poverty was to ‘make work pay’ (Cited in Welshman, 2012).</w:t>
      </w:r>
      <w:r w:rsidR="001737C7">
        <w:t xml:space="preserve"> </w:t>
      </w:r>
      <w:r w:rsidR="00F83500">
        <w:t xml:space="preserve">This ideology and discourse paved the way for the following initiatives and policy. This speech will be discussed further in themes. </w:t>
      </w:r>
      <w:r w:rsidR="007738EF">
        <w:t xml:space="preserve">From 2010 to 2015 policy paper: Poverty and Social Justice </w:t>
      </w:r>
      <w:r>
        <w:t xml:space="preserve">Outline polices and legislation devised by the coalition Liberal Democrat and Conservative government. It is interesting to note the opening paragraph of the document states that poverty `is a symptom of deeper more complex problems. Many of these problems are passed on from one generation to </w:t>
      </w:r>
      <w:r w:rsidR="006D1967">
        <w:t>another’ (</w:t>
      </w:r>
      <w:r>
        <w:t>DWP 2010-2015).</w:t>
      </w:r>
      <w:r w:rsidR="003A037C">
        <w:t xml:space="preserve"> The social exclusion unit was formed with the aim of reintegrating the excluded back into society. This would be done by introducing policy to tackle truancy, housing, teenage pregnancy, education and a scheme developed to take away benefits from drug dependa</w:t>
      </w:r>
      <w:r w:rsidR="006C3E42">
        <w:t xml:space="preserve">nts who refused rehabilitation. (DWP 2010-2015). </w:t>
      </w:r>
      <w:r w:rsidR="003A037C">
        <w:t xml:space="preserve">The ‘Social Justice outcomes Framework 2012` aimed to address oppression and social injustice (DWP 2010-2015) The follow up </w:t>
      </w:r>
      <w:r w:rsidR="008F08CE">
        <w:t>‘</w:t>
      </w:r>
      <w:r w:rsidR="003A037C">
        <w:t>Social Justic</w:t>
      </w:r>
      <w:r w:rsidR="008F08CE">
        <w:t>e Transforming Lives- One Year O</w:t>
      </w:r>
      <w:r w:rsidR="003A037C">
        <w:t>n</w:t>
      </w:r>
      <w:r w:rsidR="008F08CE">
        <w:t>’</w:t>
      </w:r>
      <w:r w:rsidR="003A037C">
        <w:t xml:space="preserve">  Oct 31</w:t>
      </w:r>
      <w:r w:rsidR="003A037C" w:rsidRPr="003A037C">
        <w:rPr>
          <w:vertAlign w:val="superscript"/>
        </w:rPr>
        <w:t>st</w:t>
      </w:r>
      <w:r w:rsidR="006C3E42">
        <w:t xml:space="preserve">  2012 </w:t>
      </w:r>
      <w:r w:rsidR="008F08CE">
        <w:t xml:space="preserve"> was </w:t>
      </w:r>
      <w:r w:rsidR="006C3E42">
        <w:t>a</w:t>
      </w:r>
      <w:r w:rsidR="003A037C">
        <w:t xml:space="preserve"> review of how social justice principles were put into practice. The above reports and strategies entailed helping troubled families, improving mental health, making work pay, and to reduce child poverty. </w:t>
      </w:r>
      <w:r w:rsidR="00906A86">
        <w:t>On April 5th 2011 the UK`s first national `Child Poverty Strategy`</w:t>
      </w:r>
      <w:r w:rsidR="006C3E42">
        <w:t xml:space="preserve"> was launched promising to reduce child poverty </w:t>
      </w:r>
      <w:r w:rsidR="00E66CF7">
        <w:t>by 2020</w:t>
      </w:r>
      <w:r w:rsidR="008F08CE">
        <w:t xml:space="preserve">. </w:t>
      </w:r>
      <w:r w:rsidR="00F83500">
        <w:t xml:space="preserve">A growing concern was that of a cycle </w:t>
      </w:r>
      <w:r w:rsidR="00283087">
        <w:t>of poverty passed through generations.</w:t>
      </w:r>
      <w:r w:rsidR="003F6502">
        <w:t xml:space="preserve"> In 2012 according to the OECD statistics Extracts and the European Union Statistics on income and Living Conditions (EU-SILC) The UK had an overall poverty rate of 17%. This </w:t>
      </w:r>
      <w:r w:rsidR="003F6502">
        <w:lastRenderedPageBreak/>
        <w:t>left the UK in the middle of the poverty distribution across all OECD industrialised countries (OECD history and poverty policy). At this point in time the UK had the highest poverty rate than other Western European countries such as Germany, Finland</w:t>
      </w:r>
      <w:r w:rsidR="00A066A9">
        <w:t>, Belgium and Sweden (OECD). The UK according to OECD was called a ‘crisis country along with Ireland, Spain, Greece, Italy and Portugal (OECD) Away from the EU the UK had lower poverty levels than America, Canada, New Zealand and Israel (OECD history).</w:t>
      </w:r>
    </w:p>
    <w:p w14:paraId="1B0DFF01" w14:textId="048FB8A9" w:rsidR="00415E44" w:rsidRDefault="008F08CE" w:rsidP="00EC3250">
      <w:pPr>
        <w:spacing w:line="480" w:lineRule="auto"/>
        <w:jc w:val="both"/>
      </w:pPr>
      <w:r>
        <w:t xml:space="preserve">Despite social exclusion encompassing multiple disadvantages including structural barriers to alleviating poverty, the coalition Government`s focus was upon decreasing dependency upon welfare and benefits </w:t>
      </w:r>
      <w:r w:rsidR="00941CCA">
        <w:t>through tax cuts and reforms</w:t>
      </w:r>
      <w:r w:rsidR="00D004B0">
        <w:t xml:space="preserve"> and was viewed as the only structural issue (Pantazis 2016)</w:t>
      </w:r>
      <w:r w:rsidR="00941CCA">
        <w:t>.</w:t>
      </w:r>
    </w:p>
    <w:p w14:paraId="54A3BBD0" w14:textId="56D3506B" w:rsidR="00784276" w:rsidRPr="00784276" w:rsidRDefault="00941CCA" w:rsidP="00EC3250">
      <w:pPr>
        <w:spacing w:line="480" w:lineRule="auto"/>
        <w:jc w:val="both"/>
        <w:rPr>
          <w:i/>
        </w:rPr>
      </w:pPr>
      <w:r>
        <w:t xml:space="preserve"> According to Pantazis (2016) the crux of an explanation for poverty is firmly individualised and expressed through government rhetoric and media.</w:t>
      </w:r>
      <w:r w:rsidR="00E66CF7">
        <w:t xml:space="preserve"> In</w:t>
      </w:r>
      <w:r w:rsidR="00D004B0">
        <w:t xml:space="preserve"> themes the above will be addressed as to whether the legislation and policy has reduced poverty, met targets and reduced inequality in 2019. One of the major welfare reforms was the introduction </w:t>
      </w:r>
      <w:r w:rsidR="00F83500">
        <w:t>of `</w:t>
      </w:r>
      <w:r w:rsidR="00D004B0">
        <w:t xml:space="preserve">Universal Credit` it was first announced in 2010 then part implemented by </w:t>
      </w:r>
      <w:r w:rsidR="00A066A9">
        <w:t>first payments in April of 2013 (Millar and Bennet, 2017)</w:t>
      </w:r>
      <w:r w:rsidR="00D004B0">
        <w:t xml:space="preserve"> The new social security system is one single benefit that replaces six existing means tested benefits and tax credits. Previously Income based jobseekers allowance, working tax credit child tax credit, housing benefit, income related employment and support allowance and income support were separate payments</w:t>
      </w:r>
      <w:r w:rsidR="00A066A9">
        <w:t xml:space="preserve"> (Millar and Bennet, 2017)</w:t>
      </w:r>
      <w:r w:rsidR="00D004B0">
        <w:t>. Under Universal Credit these are condens</w:t>
      </w:r>
      <w:r w:rsidR="00415E44">
        <w:t>ed in to one monthly payment. The amount awarded is based upon family circumstances, assets and</w:t>
      </w:r>
      <w:r w:rsidR="00F83500">
        <w:t xml:space="preserve"> income</w:t>
      </w:r>
      <w:r w:rsidR="00A70428">
        <w:t>. The rationale behind UC is to base payments on an employment experience.</w:t>
      </w:r>
      <w:r w:rsidR="002D51E4">
        <w:t xml:space="preserve"> The DWP promoted UC as ‘like work’ and ‘encourages work’ (cited in Millar and Bennet 2017). This is demonstrated by a commitment to UC </w:t>
      </w:r>
      <w:r w:rsidR="002D51E4">
        <w:lastRenderedPageBreak/>
        <w:t>this is supposedly a reflection of commitment to employment contracts. Millar and Bennet</w:t>
      </w:r>
      <w:r w:rsidR="00A066A9">
        <w:t>,</w:t>
      </w:r>
      <w:r w:rsidR="002D51E4">
        <w:t xml:space="preserve"> </w:t>
      </w:r>
      <w:r w:rsidR="00A066A9">
        <w:t>(</w:t>
      </w:r>
      <w:r w:rsidR="002D51E4">
        <w:t>2017</w:t>
      </w:r>
      <w:r w:rsidR="00A066A9">
        <w:t>)</w:t>
      </w:r>
      <w:r w:rsidR="002D51E4">
        <w:t xml:space="preserve"> explain that </w:t>
      </w:r>
      <w:r w:rsidR="00F74A25">
        <w:t>UC has conditions much like employment, these include sanctions for late or missed appointments and penalties for not fulfilling terms of contract. Sanctions can include a loss of benefit for three years (Millar and Bennet</w:t>
      </w:r>
      <w:r w:rsidR="00EF50F2">
        <w:t>,</w:t>
      </w:r>
      <w:r w:rsidR="00F74A25">
        <w:t xml:space="preserve"> 2017). Monthly payments and are to mimic wages, </w:t>
      </w:r>
      <w:r w:rsidR="00EF50F2">
        <w:t>M</w:t>
      </w:r>
      <w:r w:rsidR="00F74A25">
        <w:t>illar and Bennet</w:t>
      </w:r>
      <w:r w:rsidR="00EF50F2">
        <w:t>,</w:t>
      </w:r>
      <w:r w:rsidR="00F74A25">
        <w:t xml:space="preserve"> </w:t>
      </w:r>
      <w:r w:rsidR="00EF50F2">
        <w:t>2017</w:t>
      </w:r>
      <w:r w:rsidR="00F74A25">
        <w:t>provide an analysis of UC and relation to employment in their paper `</w:t>
      </w:r>
      <w:r w:rsidR="00F74A25" w:rsidRPr="00F74A25">
        <w:rPr>
          <w:i/>
        </w:rPr>
        <w:t>Universal Credit: Assumptions, Contradictions and Virtual Reality’</w:t>
      </w:r>
      <w:r w:rsidR="00F74A25" w:rsidRPr="00F74A25">
        <w:t>2017</w:t>
      </w:r>
      <w:r w:rsidR="00F74A25">
        <w:t xml:space="preserve">. This will be expanded upon further in themes. Other aspects of UC include the ‘two child cap’ whereby any third child born after </w:t>
      </w:r>
      <w:r w:rsidR="00EF50F2">
        <w:t>6</w:t>
      </w:r>
      <w:r w:rsidR="00EF50F2" w:rsidRPr="00F74A25">
        <w:rPr>
          <w:vertAlign w:val="superscript"/>
        </w:rPr>
        <w:t>th</w:t>
      </w:r>
      <w:r w:rsidR="00EF50F2">
        <w:t xml:space="preserve"> April</w:t>
      </w:r>
      <w:r w:rsidR="00F74A25">
        <w:t xml:space="preserve"> 2017 into a family claiming UC will</w:t>
      </w:r>
      <w:r w:rsidR="00EF50F2">
        <w:t xml:space="preserve"> </w:t>
      </w:r>
      <w:r w:rsidR="00F74A25">
        <w:t xml:space="preserve">not be </w:t>
      </w:r>
      <w:r w:rsidR="00EF50F2">
        <w:t>eligible for inclusion into UC monthly award (DWP</w:t>
      </w:r>
      <w:r w:rsidR="00A066A9">
        <w:t>,</w:t>
      </w:r>
      <w:r w:rsidR="00EF50F2">
        <w:t xml:space="preserve"> undated). These rules apply unless the child is born under ‘special </w:t>
      </w:r>
      <w:r w:rsidR="00784276">
        <w:t>circumstances’ (</w:t>
      </w:r>
      <w:r w:rsidR="00EF50F2">
        <w:t>DWP</w:t>
      </w:r>
      <w:r w:rsidR="00A066A9">
        <w:t>,</w:t>
      </w:r>
      <w:r w:rsidR="00EF50F2">
        <w:t xml:space="preserve"> undated). In Special circumstances a third child may be included within the monthly total if the child is a consequence of rape and this can be proved. (DWP</w:t>
      </w:r>
      <w:r w:rsidR="00A066A9">
        <w:t>,</w:t>
      </w:r>
      <w:r w:rsidR="00EF50F2">
        <w:t xml:space="preserve"> undated)</w:t>
      </w:r>
      <w:r w:rsidR="00F74A25">
        <w:t xml:space="preserve"> </w:t>
      </w:r>
    </w:p>
    <w:p w14:paraId="6B929072" w14:textId="77777777" w:rsidR="00FE25A3" w:rsidRDefault="00FE25A3" w:rsidP="00EC3250">
      <w:pPr>
        <w:spacing w:line="480" w:lineRule="auto"/>
        <w:jc w:val="both"/>
      </w:pPr>
    </w:p>
    <w:p w14:paraId="70BC5E1F" w14:textId="77777777" w:rsidR="00FE25A3" w:rsidRDefault="00FE25A3" w:rsidP="00EC3250">
      <w:pPr>
        <w:spacing w:line="480" w:lineRule="auto"/>
        <w:jc w:val="both"/>
      </w:pPr>
    </w:p>
    <w:p w14:paraId="040FE8D3" w14:textId="77777777" w:rsidR="00EC3250" w:rsidRDefault="00EC3250" w:rsidP="00EC3250">
      <w:pPr>
        <w:spacing w:line="480" w:lineRule="auto"/>
        <w:jc w:val="both"/>
      </w:pPr>
      <w:r>
        <w:t xml:space="preserve">. </w:t>
      </w:r>
    </w:p>
    <w:p w14:paraId="738610EB" w14:textId="77777777" w:rsidR="00EC3250" w:rsidRDefault="00EC3250" w:rsidP="00EC3250">
      <w:pPr>
        <w:spacing w:line="480" w:lineRule="auto"/>
        <w:jc w:val="both"/>
      </w:pPr>
    </w:p>
    <w:p w14:paraId="637805D2" w14:textId="77777777" w:rsidR="00EC3250" w:rsidRPr="00EC3250" w:rsidRDefault="00EC3250" w:rsidP="00EC3250">
      <w:pPr>
        <w:spacing w:line="480" w:lineRule="auto"/>
        <w:jc w:val="both"/>
      </w:pPr>
    </w:p>
    <w:p w14:paraId="21030647" w14:textId="77777777" w:rsidR="00EC3250" w:rsidRDefault="00EC3250" w:rsidP="00EC3250">
      <w:pPr>
        <w:numPr>
          <w:ilvl w:val="1"/>
          <w:numId w:val="1"/>
        </w:numPr>
        <w:spacing w:line="480" w:lineRule="auto"/>
        <w:outlineLvl w:val="1"/>
        <w:rPr>
          <w:b/>
        </w:rPr>
      </w:pPr>
      <w:bookmarkStart w:id="11" w:name="_Toc5804299"/>
      <w:r>
        <w:rPr>
          <w:b/>
        </w:rPr>
        <w:t>Impact of Poverty on Children and Families</w:t>
      </w:r>
      <w:bookmarkEnd w:id="11"/>
    </w:p>
    <w:p w14:paraId="383D668C" w14:textId="3223A52E" w:rsidR="00B05B52" w:rsidRPr="00E0306A" w:rsidRDefault="40DA1030" w:rsidP="00016C05">
      <w:pPr>
        <w:spacing w:line="480" w:lineRule="auto"/>
        <w:jc w:val="both"/>
      </w:pPr>
      <w:r>
        <w:t>In 2010 the Conservative-Liberal Democrat coalition government imposed austerity as a means to reduce the national deficit. This led to a cutback in public servic</w:t>
      </w:r>
      <w:r w:rsidR="00784276">
        <w:t>es and welfare cuts and reforms</w:t>
      </w:r>
      <w:r>
        <w:t xml:space="preserve">. In 2010 ‘The Child Poverty Act’ was passed and within the act was enshrined a pledge to end child poverty by 2020. However, in 2016 under the ‘Welfare Reform Act’ the targets for reducing child poverty by 2020 were abolished; also abolished from </w:t>
      </w:r>
      <w:r w:rsidR="00784276">
        <w:t>‘</w:t>
      </w:r>
      <w:r>
        <w:t>The Child Poverty Act</w:t>
      </w:r>
      <w:r w:rsidR="00784276">
        <w:t>’</w:t>
      </w:r>
      <w:r>
        <w:t xml:space="preserve"> were income-based child poverty </w:t>
      </w:r>
      <w:r>
        <w:lastRenderedPageBreak/>
        <w:t>measurements and four key indicators of potenti</w:t>
      </w:r>
      <w:r w:rsidR="00A066A9">
        <w:t>al child poverty (CPAG 2018). C</w:t>
      </w:r>
      <w:r>
        <w:t>urrently in the UK there are 14 million people recorded as living in poverty and 4.5 million of these are children (IFS 2018). A report by Bradshaw &amp; Keung (2019) states that since 2010/11 the poverty rate for households with children has increased in both relative and absolute terms, for both BHC and AHC. Daly (2018) states that viewed structurally those that are at ‘poverty risk’ are determined or measured by collective units of demographic consumption and that the consequences of this in economic terms and resources lead certain groups to be more susceptible to poverty. These include lone parents, large families, families with one adult with a disability, people co-habiting some ethnic minority groups and asylum seeking families (Daly,</w:t>
      </w:r>
      <w:r w:rsidR="00A066A9">
        <w:t xml:space="preserve"> 2018</w:t>
      </w:r>
      <w:r w:rsidR="003D6E4B">
        <w:t xml:space="preserve">; Larkin, 2009). </w:t>
      </w:r>
      <w:r>
        <w:t xml:space="preserve"> </w:t>
      </w:r>
      <w:r w:rsidR="003D6E4B">
        <w:t>In 2009 prior to the ‘Welfare Reform Act’ and introduction of ‘Universal Credit’ Tess Ridge</w:t>
      </w:r>
      <w:r w:rsidR="00A066A9">
        <w:t>, (2009)</w:t>
      </w:r>
      <w:r w:rsidR="003D6E4B">
        <w:t xml:space="preserve"> </w:t>
      </w:r>
      <w:r w:rsidR="00E8125D">
        <w:t>senior lecturer of Social Policy at the University of Bath has conducted qualitative research into the lived experience of children and families living in poverty. Published for the Department of Work and Pensions, Research report No 594 `</w:t>
      </w:r>
      <w:r w:rsidR="00E8125D">
        <w:rPr>
          <w:i/>
        </w:rPr>
        <w:t>Living w</w:t>
      </w:r>
      <w:r w:rsidR="00E8125D" w:rsidRPr="00E8125D">
        <w:rPr>
          <w:i/>
        </w:rPr>
        <w:t>ith Poverty; A review of the literature on children</w:t>
      </w:r>
      <w:r w:rsidR="00E8125D">
        <w:rPr>
          <w:i/>
        </w:rPr>
        <w:t>`</w:t>
      </w:r>
      <w:r w:rsidR="00E8125D" w:rsidRPr="00E8125D">
        <w:rPr>
          <w:i/>
        </w:rPr>
        <w:t xml:space="preserve">s and families experiences of </w:t>
      </w:r>
      <w:r w:rsidR="00E8125D">
        <w:rPr>
          <w:i/>
        </w:rPr>
        <w:t xml:space="preserve">poverty’ </w:t>
      </w:r>
      <w:r w:rsidR="00E8125D" w:rsidRPr="00E8125D">
        <w:t>was devised</w:t>
      </w:r>
      <w:r w:rsidR="00E8125D">
        <w:rPr>
          <w:i/>
        </w:rPr>
        <w:t xml:space="preserve">. </w:t>
      </w:r>
      <w:r w:rsidR="00E8125D">
        <w:t>The following are key findings of the review. The research shows that experiencing poverty is always negative</w:t>
      </w:r>
      <w:r w:rsidR="00504A5F">
        <w:t>, “it has psychological, physical, relational and practical effects on people`s lives” (Ridge, 2009). Ridge goes on to explain that poverty permeates every aspect of a child`s life from material aspects to hidden aspects such as shame and stigmatisation (Ridge, 2009). Ridge highlights key areas of concern identified by children themselves such as; economic deprivation, feeling there would not be enough money coming into the household. Material deprivation such as games, bikes, food household items. Social deprivation such as lack or reduced opportunities, social activities, transport, celebrations such as birthdays and school trips. Visible signs of poverty, leading to shame and at time bullying</w:t>
      </w:r>
      <w:r w:rsidR="009C2C11">
        <w:t xml:space="preserve"> (Ridge, 2009)</w:t>
      </w:r>
      <w:r w:rsidR="00504A5F">
        <w:t xml:space="preserve">. The research shows </w:t>
      </w:r>
      <w:r w:rsidR="00504A5F">
        <w:lastRenderedPageBreak/>
        <w:t>that children pick up on adult’s anxieties of finances and often minimise their own needs as so no to add worry to the parent</w:t>
      </w:r>
      <w:r w:rsidR="009C2C11">
        <w:t xml:space="preserve"> (Ridge 2009)</w:t>
      </w:r>
      <w:r w:rsidR="00504A5F">
        <w:t xml:space="preserve">. Children are aware of parental conflict exasperated by poverty and money worries. </w:t>
      </w:r>
      <w:r w:rsidR="009C2C11">
        <w:t xml:space="preserve">Children in low income families undertaking more responsibility at home, housework, caring or having a job themselves (Ridge, 2009). Poor quality housing effecting the health and wellbeing of the family. Homelessness, temporary accommodation causing anxiety and a lack of a secure base, privacy and safety (Ridge 2009). Deprived neighbourhoods can create anxiety and a feeling of being unsafe. Rural living has social issues such as being cut off from opportunities, lack of decent transport, confusion as to the inability to afford participation (Ridge, 2009).  Ridge </w:t>
      </w:r>
      <w:r w:rsidR="00A066A9">
        <w:t>(2</w:t>
      </w:r>
      <w:r w:rsidR="009C2C11">
        <w:t>009) states that these issues do not occur in isolation. The complexity of social, cultural and economic factors create multi-dimensional difficulties (Ridge, 2009).</w:t>
      </w:r>
      <w:r w:rsidR="00413413">
        <w:t xml:space="preserve"> T</w:t>
      </w:r>
      <w:r w:rsidR="009C2C11">
        <w:t xml:space="preserve">he effects of poverty as discussed by Ridge, 2009 are the challenge of meeting everyday costs, the stress this involves. The challenge of meeting needs </w:t>
      </w:r>
      <w:r w:rsidR="00413413">
        <w:t>such as food, clothing and necessities for the child/children and themselves often leaves the parent / parents going without (Ridge, 2009). Unpredictable employment is a source of stress. Affordable childcare and logistics are a challenge along with the feeling of being torn between working full time and doing the best for the child</w:t>
      </w:r>
      <w:r w:rsidR="00A066A9">
        <w:t xml:space="preserve"> as in being there</w:t>
      </w:r>
      <w:r w:rsidR="00413413">
        <w:t xml:space="preserve"> (Ridge, 2009)</w:t>
      </w:r>
      <w:r w:rsidR="00B17FEB">
        <w:t>.</w:t>
      </w:r>
      <w:r w:rsidR="000E3DAC">
        <w:t xml:space="preserve"> Abraham Maslow (1943-1954) a psychologist and founder of humanistic psychology</w:t>
      </w:r>
      <w:r w:rsidR="00B17FEB">
        <w:t xml:space="preserve">, developed a theory in his paper “A theory of human motivation 1943”. Maslow posited that human needs are reflective of a pyramid shape, that humans are motivated by five basic levels of need, these being physiological: safety, love, esteem and self- actualisation. The basis is that the bottom level of </w:t>
      </w:r>
      <w:r w:rsidR="00A066A9">
        <w:t xml:space="preserve">the pyramid </w:t>
      </w:r>
      <w:r w:rsidR="00B17FEB">
        <w:t>physiological needs must be met in order to progress to the next level and so on</w:t>
      </w:r>
      <w:r w:rsidR="00082E1A">
        <w:t xml:space="preserve"> (</w:t>
      </w:r>
      <w:r w:rsidR="00082E1A" w:rsidRPr="00082E1A">
        <w:rPr>
          <w:i/>
        </w:rPr>
        <w:t>International Journal of Development and Economic</w:t>
      </w:r>
      <w:r w:rsidR="00082E1A">
        <w:t xml:space="preserve"> </w:t>
      </w:r>
      <w:r w:rsidR="00082E1A" w:rsidRPr="00082E1A">
        <w:rPr>
          <w:i/>
        </w:rPr>
        <w:t>Sustainability</w:t>
      </w:r>
      <w:r w:rsidR="00082E1A">
        <w:rPr>
          <w:i/>
        </w:rPr>
        <w:t>,</w:t>
      </w:r>
      <w:r w:rsidR="00082E1A">
        <w:t xml:space="preserve"> 2017</w:t>
      </w:r>
      <w:r w:rsidR="005F5391">
        <w:t>)</w:t>
      </w:r>
      <w:r w:rsidR="00B17FEB">
        <w:t>. Thr</w:t>
      </w:r>
      <w:r w:rsidR="005F5391">
        <w:t xml:space="preserve">ough the research </w:t>
      </w:r>
      <w:r w:rsidR="00082E1A">
        <w:t xml:space="preserve">literature </w:t>
      </w:r>
      <w:r w:rsidR="005F5391">
        <w:t xml:space="preserve">Ridge </w:t>
      </w:r>
      <w:r w:rsidR="00082E1A">
        <w:t xml:space="preserve">(2009) </w:t>
      </w:r>
      <w:r w:rsidR="005F5391">
        <w:t xml:space="preserve">reviews, </w:t>
      </w:r>
      <w:r w:rsidR="00B17FEB">
        <w:t xml:space="preserve">it would infer that families </w:t>
      </w:r>
      <w:r w:rsidR="00B17FEB">
        <w:lastRenderedPageBreak/>
        <w:t>and children are unable to progress to each le</w:t>
      </w:r>
      <w:r w:rsidR="005F5391">
        <w:t>vel of need if the basic physiological needs are in constant insecurity. Air, food, water, clothing and sleep are es</w:t>
      </w:r>
      <w:r w:rsidR="00082E1A">
        <w:t xml:space="preserve">sential aspects of a human need Maslow (1943-1954, cited in </w:t>
      </w:r>
      <w:r w:rsidR="00082E1A" w:rsidRPr="00082E1A">
        <w:rPr>
          <w:i/>
        </w:rPr>
        <w:t>International Journal of Development and Economic</w:t>
      </w:r>
      <w:r w:rsidR="00082E1A">
        <w:t xml:space="preserve"> </w:t>
      </w:r>
      <w:r w:rsidR="00082E1A" w:rsidRPr="00082E1A">
        <w:rPr>
          <w:i/>
        </w:rPr>
        <w:t>sustainability</w:t>
      </w:r>
      <w:r w:rsidR="00082E1A">
        <w:t>, 2017).</w:t>
      </w:r>
      <w:r w:rsidR="005F5391">
        <w:t xml:space="preserve"> In order to progress to the next level of   safety and security which entails health, employment, family and stability it would appear as though this may be difficult for families to achieve</w:t>
      </w:r>
      <w:r w:rsidR="00082E1A">
        <w:t xml:space="preserve"> (Maslow 1943-1954, </w:t>
      </w:r>
      <w:r w:rsidR="00082E1A" w:rsidRPr="00082E1A">
        <w:rPr>
          <w:i/>
        </w:rPr>
        <w:t>International Journal of Development and Economic</w:t>
      </w:r>
      <w:r w:rsidR="00082E1A">
        <w:t xml:space="preserve"> </w:t>
      </w:r>
      <w:r w:rsidR="00082E1A" w:rsidRPr="00082E1A">
        <w:rPr>
          <w:i/>
        </w:rPr>
        <w:t>sustainability</w:t>
      </w:r>
      <w:r w:rsidR="00082E1A">
        <w:t>, 2017)</w:t>
      </w:r>
      <w:r w:rsidR="005F5391">
        <w:t xml:space="preserve">. It is interesting to note that the above paper by Tess Ridge (2009) was developed for the Department of Work and Pensions. However despite this knowledge the government continued with the welfare reforms, austerity, cuts to services such as libraries and sure start and developed UC with the two child cap. </w:t>
      </w:r>
      <w:r w:rsidR="00A119F3">
        <w:t>More recent comprehensive literature by Professor Jonathan Bradshaw CBE, FBA within the University of York Social Policy Research Unit highlights a deep crisis. Reviewing this literature</w:t>
      </w:r>
      <w:r w:rsidR="00082E1A">
        <w:t>,</w:t>
      </w:r>
      <w:r w:rsidR="00A119F3">
        <w:t xml:space="preserve"> it is shown that the origin of this was a blog by Bradshaw (2017</w:t>
      </w:r>
      <w:r w:rsidR="00DA2B8E">
        <w:t>),</w:t>
      </w:r>
      <w:r w:rsidR="00DA2B8E" w:rsidRPr="00A119F3">
        <w:rPr>
          <w:i/>
        </w:rPr>
        <w:t xml:space="preserve"> </w:t>
      </w:r>
      <w:r w:rsidR="00DA2B8E">
        <w:rPr>
          <w:i/>
        </w:rPr>
        <w:t>‘</w:t>
      </w:r>
      <w:r w:rsidR="00DA2B8E" w:rsidRPr="00A119F3">
        <w:rPr>
          <w:i/>
        </w:rPr>
        <w:t>the</w:t>
      </w:r>
      <w:r w:rsidR="00A119F3" w:rsidRPr="00A119F3">
        <w:rPr>
          <w:i/>
        </w:rPr>
        <w:t xml:space="preserve"> outcomes for children of </w:t>
      </w:r>
      <w:r w:rsidR="00DA2B8E" w:rsidRPr="00A119F3">
        <w:rPr>
          <w:i/>
        </w:rPr>
        <w:t>austerity</w:t>
      </w:r>
      <w:r w:rsidR="00DA2B8E">
        <w:rPr>
          <w:i/>
        </w:rPr>
        <w:t>’</w:t>
      </w:r>
      <w:r w:rsidR="00DA2B8E">
        <w:t>, however</w:t>
      </w:r>
      <w:r w:rsidR="00A119F3">
        <w:t xml:space="preserve"> this paper has been extended and updated to</w:t>
      </w:r>
      <w:r w:rsidR="00A119F3">
        <w:rPr>
          <w:i/>
        </w:rPr>
        <w:t xml:space="preserve"> </w:t>
      </w:r>
      <w:r w:rsidR="00082E1A">
        <w:rPr>
          <w:i/>
        </w:rPr>
        <w:t>‘</w:t>
      </w:r>
      <w:r w:rsidR="00A119F3">
        <w:rPr>
          <w:i/>
        </w:rPr>
        <w:t xml:space="preserve">Evidence for the visit by the UN </w:t>
      </w:r>
      <w:r w:rsidR="00DA2B8E">
        <w:rPr>
          <w:i/>
        </w:rPr>
        <w:t>S</w:t>
      </w:r>
      <w:r w:rsidR="00A119F3">
        <w:rPr>
          <w:i/>
        </w:rPr>
        <w:t xml:space="preserve">pecial Rapporteur </w:t>
      </w:r>
      <w:r w:rsidR="00DA2B8E">
        <w:rPr>
          <w:i/>
        </w:rPr>
        <w:t>on Extreme Poverty to the</w:t>
      </w:r>
      <w:r w:rsidR="00A119F3">
        <w:rPr>
          <w:i/>
        </w:rPr>
        <w:t xml:space="preserve"> United </w:t>
      </w:r>
      <w:r w:rsidR="00DA2B8E">
        <w:rPr>
          <w:i/>
        </w:rPr>
        <w:t>Kingdom’</w:t>
      </w:r>
      <w:r w:rsidR="003F6502">
        <w:rPr>
          <w:i/>
        </w:rPr>
        <w:t xml:space="preserve">. </w:t>
      </w:r>
      <w:r w:rsidR="00E0306A" w:rsidRPr="00E0306A">
        <w:t>In this</w:t>
      </w:r>
      <w:r w:rsidR="00E0306A">
        <w:rPr>
          <w:i/>
        </w:rPr>
        <w:t xml:space="preserve"> </w:t>
      </w:r>
      <w:r w:rsidR="00E0306A" w:rsidRPr="00E0306A">
        <w:t xml:space="preserve">report </w:t>
      </w:r>
      <w:r w:rsidR="00E0306A">
        <w:t xml:space="preserve">Bradshaw, (2017) explains that previous to the financial crash 2007 that poverty rates among children and pensioners were falling , that unemployment was low at 5.3 % and that economy was progressing as well as living standards. However Bradshaw (2017) demonstrates that by 2010 the coalition government was formed and ‘Austerity’ </w:t>
      </w:r>
      <w:r w:rsidR="00CB073F">
        <w:t>and the ‘Welfare Reform and Work Act 2016’ were</w:t>
      </w:r>
      <w:r w:rsidR="00E0306A">
        <w:t xml:space="preserve"> introduced. The reason for ‘Austerity’</w:t>
      </w:r>
      <w:r w:rsidR="00427453">
        <w:t xml:space="preserve"> Bradshaw</w:t>
      </w:r>
      <w:r w:rsidR="00A210DB">
        <w:t xml:space="preserve"> (</w:t>
      </w:r>
      <w:r w:rsidR="00E0306A">
        <w:t>2017</w:t>
      </w:r>
      <w:r w:rsidR="00427453">
        <w:t>)</w:t>
      </w:r>
      <w:r w:rsidR="00E0306A">
        <w:t xml:space="preserve"> states is that the government needed to reduce the deficit</w:t>
      </w:r>
      <w:r w:rsidR="00427453">
        <w:t>.</w:t>
      </w:r>
      <w:r w:rsidR="00E0306A">
        <w:t xml:space="preserve"> </w:t>
      </w:r>
      <w:r w:rsidR="00427453">
        <w:t xml:space="preserve">However Bradshaw (2017) states that </w:t>
      </w:r>
      <w:r w:rsidR="00A210DB">
        <w:t xml:space="preserve">the genuine reason for ‘Austerity’ was to reduce public spending to Japanese and USA levels by 2020. From 40% on public spending to %34 or less (Bradshaw, 2017). 80% less in spending resulted in some benefits becoming abolished, the </w:t>
      </w:r>
      <w:r w:rsidR="00A210DB">
        <w:lastRenderedPageBreak/>
        <w:t xml:space="preserve">abandonment of the ‘Child Poverty Act’ except in Scotland. Bedroom tax was introduced with limited housing benefit rates. Pay for the public sector such as nurses and the police were frozen and cuts to local government services such as libraries and sure start initiatives, (Bradshaw 2017). At this time Ian Duncan Smith the developer of Universal Credit and the founder of the’ Centre For Social Justice’ according to Bradshaw 2017 had attempted to “abolish the notion of poverty” (Bradshaw, 2017). Analysis by the ‘Resolution Foundation’, Reed and Portes for the Human Rights Commission et all conclude that </w:t>
      </w:r>
      <w:r w:rsidR="00B97487">
        <w:t xml:space="preserve">the distributional calmative effects have impacted those with the lowest incomes the most (Bradshaw ,2017). These are lone parents and families with children (Bradshaw 2017; Daly 2019; Lister, 2015). Analysis by the IFS predict that the 2015 budget cuts mean that be by 2022£ 40 billion will have been taken away from social benefits (Bradshaw, 2017). Already apparent within the UK demonstrates closures of services, rising food bank use, closing of social care homes, rising homeless, rising hungry and neglected children and rising child  </w:t>
      </w:r>
      <w:r w:rsidR="00B97487">
        <w:rPr>
          <w:noProof/>
        </w:rPr>
        <w:drawing>
          <wp:inline distT="0" distB="0" distL="0" distR="0" wp14:anchorId="19A6448D" wp14:editId="3C1F03D1">
            <wp:extent cx="4572635" cy="220027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2200275"/>
                    </a:xfrm>
                    <a:prstGeom prst="rect">
                      <a:avLst/>
                    </a:prstGeom>
                    <a:noFill/>
                  </pic:spPr>
                </pic:pic>
              </a:graphicData>
            </a:graphic>
          </wp:inline>
        </w:drawing>
      </w:r>
    </w:p>
    <w:p w14:paraId="463F29E8" w14:textId="77777777" w:rsidR="00B05B52" w:rsidRDefault="00B05B52" w:rsidP="00016C05">
      <w:pPr>
        <w:spacing w:line="480" w:lineRule="auto"/>
        <w:jc w:val="both"/>
      </w:pPr>
    </w:p>
    <w:p w14:paraId="71CDDBD1" w14:textId="30AE6302" w:rsidR="008204C5" w:rsidRDefault="00B97487" w:rsidP="00016C05">
      <w:pPr>
        <w:spacing w:line="480" w:lineRule="auto"/>
        <w:jc w:val="both"/>
      </w:pPr>
      <w:r>
        <w:t xml:space="preserve">Poverty (IFS cited in </w:t>
      </w:r>
      <w:r w:rsidR="00186DA9">
        <w:t>Bradshaw, 2017</w:t>
      </w:r>
      <w:r>
        <w:t>)</w:t>
      </w:r>
      <w:r w:rsidR="00186DA9">
        <w:t xml:space="preserve">. Most shocking of Bradshaw`s 2017 findings are that child homelessness since 2009 has been rising. Signs show this will continue to rise due to high rents, insecure tenancies and the UC waiting period or a first payment </w:t>
      </w:r>
      <w:r w:rsidR="00186DA9">
        <w:lastRenderedPageBreak/>
        <w:t>leaves many in rent arrears (Bradshaw, 2017; CPAG 2018; JRF 2018). Bradshaw highlights that since 2010 the infant mortality rate is rising, this has not occurred since 1985. Mortality rates of infants in high compared to other EU countries (Bradshaw, 2017). Youth suicide has stopped falling and looked after children is rising, obesity in children is rising, happiness scores between 11 to 15 year olds is declining, child and adolescent mental health and wellbeing is a growing concern (Bradshaw et al, 2017)</w:t>
      </w:r>
      <w:r w:rsidR="00DA5ADD">
        <w:t>. Bradshaw`s overall conclusion is that ‘Austerity’ has impacted children the hardest. Bradshaw (2017) states that this is not inevitable as an example Scotland has a strengthened child poverty act which will be mentioned in themes.</w:t>
      </w:r>
    </w:p>
    <w:p w14:paraId="3B7B4B86" w14:textId="77777777" w:rsidR="008204C5" w:rsidRDefault="008204C5" w:rsidP="00016C05">
      <w:pPr>
        <w:spacing w:line="480" w:lineRule="auto"/>
        <w:jc w:val="both"/>
      </w:pPr>
    </w:p>
    <w:p w14:paraId="6A09B5FF" w14:textId="080F6399" w:rsidR="00EC3250" w:rsidRDefault="00C6591B" w:rsidP="00016C05">
      <w:pPr>
        <w:spacing w:line="480" w:lineRule="auto"/>
        <w:jc w:val="both"/>
      </w:pPr>
      <w:r>
        <w:t xml:space="preserve"> </w:t>
      </w:r>
    </w:p>
    <w:p w14:paraId="3A0FF5F2" w14:textId="77777777" w:rsidR="008B75C7" w:rsidRDefault="008B75C7" w:rsidP="00F26136">
      <w:pPr>
        <w:spacing w:line="480" w:lineRule="auto"/>
        <w:jc w:val="both"/>
      </w:pPr>
    </w:p>
    <w:p w14:paraId="1811F1FE" w14:textId="77777777" w:rsidR="008B75C7" w:rsidRDefault="00EC3250">
      <w:pPr>
        <w:numPr>
          <w:ilvl w:val="1"/>
          <w:numId w:val="1"/>
        </w:numPr>
        <w:spacing w:line="480" w:lineRule="auto"/>
        <w:outlineLvl w:val="1"/>
        <w:rPr>
          <w:b/>
        </w:rPr>
      </w:pPr>
      <w:bookmarkStart w:id="12" w:name="_Toc5804300"/>
      <w:r>
        <w:rPr>
          <w:b/>
        </w:rPr>
        <w:t>Eradicating Poverty for the 21</w:t>
      </w:r>
      <w:r w:rsidRPr="00EC3250">
        <w:rPr>
          <w:b/>
          <w:vertAlign w:val="superscript"/>
        </w:rPr>
        <w:t>st</w:t>
      </w:r>
      <w:r>
        <w:rPr>
          <w:b/>
        </w:rPr>
        <w:t xml:space="preserve"> Century</w:t>
      </w:r>
      <w:bookmarkEnd w:id="12"/>
    </w:p>
    <w:p w14:paraId="5630AD66" w14:textId="77777777" w:rsidR="004D48FF" w:rsidRDefault="004D48FF" w:rsidP="004D48FF">
      <w:pPr>
        <w:spacing w:line="480" w:lineRule="auto"/>
        <w:ind w:left="792"/>
        <w:outlineLvl w:val="1"/>
        <w:rPr>
          <w:b/>
        </w:rPr>
      </w:pPr>
    </w:p>
    <w:p w14:paraId="60953B96" w14:textId="77777777" w:rsidR="00AC1660" w:rsidRDefault="00CB073F" w:rsidP="00F26136">
      <w:pPr>
        <w:spacing w:line="480" w:lineRule="auto"/>
        <w:jc w:val="both"/>
      </w:pPr>
      <w:r>
        <w:t>Eradicating poverty for the 21</w:t>
      </w:r>
      <w:r w:rsidRPr="00CB073F">
        <w:rPr>
          <w:vertAlign w:val="superscript"/>
        </w:rPr>
        <w:t>st</w:t>
      </w:r>
      <w:r>
        <w:t xml:space="preserve"> century must include many aspects. Literature by the United Nations promotes full implementation of the </w:t>
      </w:r>
      <w:r w:rsidR="005A5CB3">
        <w:t xml:space="preserve">Sustainable Development Goals. Part of their vision is to create a peaceful society </w:t>
      </w:r>
      <w:r w:rsidR="00AC1660">
        <w:t xml:space="preserve">free of conflict. </w:t>
      </w:r>
      <w:r w:rsidR="005A5CB3">
        <w:t xml:space="preserve">Research by Hartgen and Klassen (2017) state that global poverty is concentrated within the most worn torn countries, the delay of reaching Millennium Development Goals </w:t>
      </w:r>
      <w:r w:rsidR="00AC1660">
        <w:t>is mainly present within countries experiencing “sustained or cyclical violence” and countries where there is restricted citizen participation. Hartgen and Klassen (2017) go on to state that</w:t>
      </w:r>
    </w:p>
    <w:p w14:paraId="4162A907" w14:textId="001718D7" w:rsidR="00AC1660" w:rsidRDefault="00AC1660" w:rsidP="00F26136">
      <w:pPr>
        <w:spacing w:line="480" w:lineRule="auto"/>
        <w:jc w:val="both"/>
      </w:pPr>
      <w:r>
        <w:t xml:space="preserve">Conflict contexts vary, for example the socio-economic inequality effects group identities, this then is a lack of essential services, education , health , low employment prospects, political exclusion and disadvantaged groups that according to Hartgen and Klassen (2017) create a culture of violence. This echo`s Wilkinson and Picketts (2018) </w:t>
      </w:r>
      <w:r>
        <w:lastRenderedPageBreak/>
        <w:t xml:space="preserve">literature ‘The Inner Level’ stating that inequality is diminishing social </w:t>
      </w:r>
      <w:r w:rsidR="00646767">
        <w:t xml:space="preserve">cohesion, creating divisions in society. These in turn cultivate stress, anxiety and mental health issues (Wilkinson and Pickett, 2018). Another aspect to eradicating poverty would be the way by which it is measured, as mentioned within this dissertation Daly (2018) highlights measuring families as units does not provide a complete picture. According to the Social Metrics Commission </w:t>
      </w:r>
      <w:r w:rsidR="00E75892">
        <w:t xml:space="preserve">poverty measurements need to incorporate inescapable costs, lived experience of being in poverty and persistence of poverty to enable a holistic thorough measurement of all aspects of poverty (SMC 2018). However it is evident that the capitalist economic model and neo-liberalism ideology are dominating the progress of inequality reduction (Dorling 2009) Until ideological barriers are removed eradicating poverty </w:t>
      </w:r>
      <w:r w:rsidR="001D61D7">
        <w:t>will not be achievable.</w:t>
      </w:r>
    </w:p>
    <w:p w14:paraId="11A8AF80" w14:textId="581BE666" w:rsidR="00CB073F" w:rsidRDefault="00AC1660" w:rsidP="00F26136">
      <w:pPr>
        <w:spacing w:line="480" w:lineRule="auto"/>
        <w:jc w:val="both"/>
      </w:pPr>
      <w:r>
        <w:t xml:space="preserve"> </w:t>
      </w:r>
      <w:r w:rsidR="005A5CB3">
        <w:t xml:space="preserve"> </w:t>
      </w:r>
    </w:p>
    <w:p w14:paraId="2B2A7A39" w14:textId="77777777" w:rsidR="008B75C7" w:rsidRDefault="008B75C7">
      <w:pPr>
        <w:numPr>
          <w:ilvl w:val="1"/>
          <w:numId w:val="1"/>
        </w:numPr>
        <w:spacing w:line="480" w:lineRule="auto"/>
        <w:outlineLvl w:val="1"/>
        <w:rPr>
          <w:b/>
        </w:rPr>
      </w:pPr>
      <w:bookmarkStart w:id="13" w:name="_Toc5804301"/>
      <w:r>
        <w:rPr>
          <w:b/>
        </w:rPr>
        <w:t>Conclusion</w:t>
      </w:r>
      <w:bookmarkEnd w:id="13"/>
    </w:p>
    <w:p w14:paraId="3E46733F" w14:textId="11C4CC42" w:rsidR="00C443BE" w:rsidRDefault="00E75892" w:rsidP="00C443BE">
      <w:pPr>
        <w:spacing w:line="480" w:lineRule="auto"/>
        <w:jc w:val="both"/>
      </w:pPr>
      <w:r>
        <w:t xml:space="preserve">The aim of this dissertation was to demonstrate that early </w:t>
      </w:r>
      <w:r w:rsidR="001D61D7">
        <w:t>classic scholars and theorists</w:t>
      </w:r>
      <w:r>
        <w:t xml:space="preserve"> such as </w:t>
      </w:r>
      <w:r w:rsidR="00C0791F">
        <w:t>(</w:t>
      </w:r>
      <w:r>
        <w:t>Marx</w:t>
      </w:r>
      <w:r w:rsidR="00C0791F">
        <w:t xml:space="preserve"> 1871) </w:t>
      </w:r>
      <w:r>
        <w:t>and Weber</w:t>
      </w:r>
      <w:r w:rsidR="00C0791F">
        <w:t xml:space="preserve"> (</w:t>
      </w:r>
      <w:r w:rsidR="001D61D7">
        <w:t>1864)</w:t>
      </w:r>
      <w:r w:rsidR="00C0791F">
        <w:t xml:space="preserve"> </w:t>
      </w:r>
      <w:r>
        <w:t>have predicted the current way society is ordered. Society in the 21</w:t>
      </w:r>
      <w:r w:rsidRPr="00E75892">
        <w:rPr>
          <w:vertAlign w:val="superscript"/>
        </w:rPr>
        <w:t>st</w:t>
      </w:r>
      <w:r>
        <w:t xml:space="preserve"> century echoes’ that of the Victorian era. Society is unequal and based on a class system that rewards those richest in society. </w:t>
      </w:r>
      <w:r w:rsidR="000C0978">
        <w:t>(Welshman 2012; Dorling 2011</w:t>
      </w:r>
      <w:r w:rsidR="001D61D7">
        <w:t>; Lister 2015)</w:t>
      </w:r>
      <w:r w:rsidR="00C0791F">
        <w:t xml:space="preserve"> </w:t>
      </w:r>
      <w:r>
        <w:t>This enables the elite to attend the best schools to obtain the best educations, go to the best universities</w:t>
      </w:r>
      <w:r w:rsidR="00C0791F">
        <w:t xml:space="preserve"> and ultimately potentially obtain the best employment</w:t>
      </w:r>
      <w:r>
        <w:t xml:space="preserve">. </w:t>
      </w:r>
      <w:r w:rsidR="001D61D7">
        <w:t>The poor and working class are classed as lazy and feckless, deemed deserving or undeserving which has evolved throughout the decades to the ‘underclass’, ‘troubled families and ‘broken families. Government and media discourse inform policy. According to Walker 2017; Daly 2018; et al suggest</w:t>
      </w:r>
      <w:r w:rsidR="004D48FF">
        <w:t xml:space="preserve"> that equality and justice need to be ingra</w:t>
      </w:r>
      <w:r w:rsidR="001D61D7">
        <w:t xml:space="preserve">ined within institutions at national and local levels. The </w:t>
      </w:r>
      <w:r w:rsidR="009C548D">
        <w:t xml:space="preserve">long term approach </w:t>
      </w:r>
      <w:r w:rsidR="001D61D7">
        <w:t xml:space="preserve">to eradicating poverty and achieving equality is through </w:t>
      </w:r>
      <w:r w:rsidR="004D48FF">
        <w:t xml:space="preserve">sustainability, </w:t>
      </w:r>
      <w:r w:rsidR="00C0791F">
        <w:t xml:space="preserve">a fair </w:t>
      </w:r>
      <w:r w:rsidR="00C0791F">
        <w:lastRenderedPageBreak/>
        <w:t xml:space="preserve">global economy, justice and inclusion integrated into all institutions, businesses and organisations. The Joseph Rowntree Foundation research and practice suggests a strategy of a five point plan to boost incomes and reduce costs; an effective benefit system; improved education system; strengthening families and communities and to promote long term growth to benefit all (JRF ,2018). The ultimate aim f the JRF strategy is to by 2030 ensure that no one person is ever destitute, less than one in ten are in poverty at one time and nobody is in poverty persistently or for more than two years (JRF, 2018)   </w:t>
      </w:r>
    </w:p>
    <w:p w14:paraId="17AD93B2" w14:textId="77777777" w:rsidR="008B75C7" w:rsidRDefault="008B75C7">
      <w:pPr>
        <w:spacing w:line="480" w:lineRule="auto"/>
      </w:pPr>
    </w:p>
    <w:p w14:paraId="0DE4B5B7" w14:textId="77777777" w:rsidR="008B75C7" w:rsidRDefault="008B75C7">
      <w:pPr>
        <w:spacing w:line="480" w:lineRule="auto"/>
      </w:pPr>
    </w:p>
    <w:p w14:paraId="781F40D0" w14:textId="77777777" w:rsidR="008B75C7" w:rsidRDefault="008B75C7" w:rsidP="00EC3250">
      <w:pPr>
        <w:numPr>
          <w:ilvl w:val="0"/>
          <w:numId w:val="1"/>
        </w:numPr>
        <w:spacing w:line="480" w:lineRule="auto"/>
        <w:outlineLvl w:val="0"/>
        <w:rPr>
          <w:b/>
        </w:rPr>
      </w:pPr>
      <w:r>
        <w:rPr>
          <w:b/>
        </w:rPr>
        <w:br w:type="page"/>
      </w:r>
      <w:bookmarkStart w:id="14" w:name="_Toc5804302"/>
      <w:r>
        <w:rPr>
          <w:b/>
        </w:rPr>
        <w:lastRenderedPageBreak/>
        <w:t>RESULTS AND DISCUSSION</w:t>
      </w:r>
      <w:bookmarkEnd w:id="14"/>
      <w:r>
        <w:rPr>
          <w:b/>
        </w:rPr>
        <w:t xml:space="preserve"> </w:t>
      </w:r>
    </w:p>
    <w:p w14:paraId="3E7A9F1C" w14:textId="77777777" w:rsidR="008B75C7" w:rsidRDefault="008B75C7">
      <w:pPr>
        <w:numPr>
          <w:ilvl w:val="1"/>
          <w:numId w:val="1"/>
        </w:numPr>
        <w:spacing w:line="480" w:lineRule="auto"/>
        <w:outlineLvl w:val="1"/>
        <w:rPr>
          <w:b/>
        </w:rPr>
      </w:pPr>
      <w:bookmarkStart w:id="15" w:name="_Toc5804303"/>
      <w:r>
        <w:rPr>
          <w:b/>
        </w:rPr>
        <w:t>Introduction</w:t>
      </w:r>
      <w:bookmarkEnd w:id="15"/>
    </w:p>
    <w:p w14:paraId="66204FF1" w14:textId="77777777" w:rsidR="008B75C7" w:rsidRDefault="008B75C7">
      <w:pPr>
        <w:spacing w:line="480" w:lineRule="auto"/>
      </w:pPr>
    </w:p>
    <w:p w14:paraId="3BB53EF8" w14:textId="77777777" w:rsidR="008B75C7" w:rsidRDefault="008F3DF2">
      <w:pPr>
        <w:numPr>
          <w:ilvl w:val="1"/>
          <w:numId w:val="1"/>
        </w:numPr>
        <w:spacing w:line="480" w:lineRule="auto"/>
        <w:outlineLvl w:val="1"/>
        <w:rPr>
          <w:b/>
        </w:rPr>
      </w:pPr>
      <w:bookmarkStart w:id="16" w:name="_Toc5804304"/>
      <w:r>
        <w:rPr>
          <w:b/>
        </w:rPr>
        <w:t>Systematic Barriers to Equality</w:t>
      </w:r>
      <w:bookmarkEnd w:id="16"/>
    </w:p>
    <w:p w14:paraId="30E23C97" w14:textId="5B3E4041" w:rsidR="00392705" w:rsidRDefault="00392705" w:rsidP="00392705">
      <w:pPr>
        <w:spacing w:line="480" w:lineRule="auto"/>
        <w:jc w:val="both"/>
      </w:pPr>
      <w:r>
        <w:t>Governing ideology, hegemony, and Capitalism, are currently barriers to equality within the UK. Welfare reforms and public service cuts are decreasing equality, creating poverty and destitution and halting social  mobility</w:t>
      </w:r>
      <w:r w:rsidRPr="00392705">
        <w:t xml:space="preserve"> </w:t>
      </w:r>
      <w:r>
        <w:t>(Harkins &amp; Lugo-Ocando 2015; Whitworth 2016; Griffiths 2017; Eleveld, 2017; Taylor-Gooby, 2015 &amp; Meueleman 2016).</w:t>
      </w:r>
    </w:p>
    <w:p w14:paraId="18D3C986" w14:textId="760D56B4" w:rsidR="00392705" w:rsidRDefault="00392705">
      <w:pPr>
        <w:spacing w:line="480" w:lineRule="auto"/>
        <w:jc w:val="both"/>
      </w:pPr>
    </w:p>
    <w:p w14:paraId="4106A96B" w14:textId="28167535" w:rsidR="008B75C7" w:rsidRDefault="008B75C7">
      <w:pPr>
        <w:spacing w:line="480" w:lineRule="auto"/>
        <w:jc w:val="both"/>
      </w:pPr>
    </w:p>
    <w:p w14:paraId="057D43EE" w14:textId="77777777" w:rsidR="008B75C7" w:rsidRDefault="008F3DF2">
      <w:pPr>
        <w:numPr>
          <w:ilvl w:val="1"/>
          <w:numId w:val="1"/>
        </w:numPr>
        <w:spacing w:line="480" w:lineRule="auto"/>
        <w:outlineLvl w:val="1"/>
        <w:rPr>
          <w:b/>
        </w:rPr>
      </w:pPr>
      <w:bookmarkStart w:id="17" w:name="_Toc5804305"/>
      <w:r>
        <w:rPr>
          <w:b/>
        </w:rPr>
        <w:t>Societal Negative Attitudes</w:t>
      </w:r>
      <w:bookmarkEnd w:id="17"/>
    </w:p>
    <w:p w14:paraId="697DCE77" w14:textId="66872295" w:rsidR="00BF4FC1" w:rsidRDefault="00392705" w:rsidP="00392705">
      <w:pPr>
        <w:spacing w:line="480" w:lineRule="auto"/>
        <w:ind w:left="792"/>
        <w:outlineLvl w:val="1"/>
      </w:pPr>
      <w:r>
        <w:t xml:space="preserve">The UK </w:t>
      </w:r>
      <w:r w:rsidR="00855A5D">
        <w:t>M</w:t>
      </w:r>
      <w:r w:rsidR="00855A5D" w:rsidRPr="00855A5D">
        <w:t>edia</w:t>
      </w:r>
      <w:r>
        <w:t xml:space="preserve"> is mostly funded by</w:t>
      </w:r>
      <w:r w:rsidR="005E61BF">
        <w:t xml:space="preserve"> </w:t>
      </w:r>
      <w:r>
        <w:t xml:space="preserve">right wing conservative individuals. The Media as stated by (Harkins &amp; Lugo-Ocando 2015) are vested in promoting the interests of conservative right wing ideology, </w:t>
      </w:r>
      <w:r w:rsidR="005E61BF">
        <w:t>this then informs public of ‘myths’ surrou</w:t>
      </w:r>
      <w:r>
        <w:t xml:space="preserve">nding ‘deserving’ ‘undeserving’, the ‘underclass’ troubled and ‘broken families’. According to </w:t>
      </w:r>
      <w:r w:rsidR="005E61BF">
        <w:t xml:space="preserve"> </w:t>
      </w:r>
      <w:r>
        <w:t>(Harkins &amp; Lugo-Ocando 2015) this In turn informs policy and the general public`s view of people in poverty</w:t>
      </w:r>
      <w:r w:rsidRPr="00392705">
        <w:t xml:space="preserve"> </w:t>
      </w:r>
      <w:r>
        <w:t xml:space="preserve">(Shildrick, 2018; Harkins &amp; Lugo-Ocando 2015; Whitworth 2016; Griffiths 2017;). </w:t>
      </w:r>
    </w:p>
    <w:p w14:paraId="5D67D20B" w14:textId="77777777" w:rsidR="00855A5D" w:rsidRDefault="00855A5D" w:rsidP="00855A5D">
      <w:pPr>
        <w:spacing w:line="480" w:lineRule="auto"/>
        <w:outlineLvl w:val="1"/>
        <w:rPr>
          <w:b/>
        </w:rPr>
      </w:pPr>
      <w:r>
        <w:t xml:space="preserve">      </w:t>
      </w:r>
      <w:r w:rsidRPr="00855A5D">
        <w:rPr>
          <w:b/>
        </w:rPr>
        <w:t>3.3.1</w:t>
      </w:r>
      <w:r>
        <w:rPr>
          <w:b/>
        </w:rPr>
        <w:t xml:space="preserve">   Can we break the cycle of pov</w:t>
      </w:r>
      <w:r w:rsidRPr="00855A5D">
        <w:rPr>
          <w:b/>
        </w:rPr>
        <w:t>erty</w:t>
      </w:r>
      <w:r>
        <w:rPr>
          <w:b/>
        </w:rPr>
        <w:t>?</w:t>
      </w:r>
    </w:p>
    <w:p w14:paraId="14D20F35" w14:textId="7A936D5A" w:rsidR="00855A5D" w:rsidRDefault="00855A5D" w:rsidP="00855A5D">
      <w:pPr>
        <w:spacing w:line="480" w:lineRule="auto"/>
        <w:outlineLvl w:val="1"/>
      </w:pPr>
      <w:r>
        <w:rPr>
          <w:b/>
        </w:rPr>
        <w:t xml:space="preserve">                 </w:t>
      </w:r>
      <w:r w:rsidR="00392705">
        <w:t xml:space="preserve">To break the cycle of poverty the UK </w:t>
      </w:r>
      <w:r w:rsidR="00FB4680">
        <w:t xml:space="preserve">many aspects would need to implemented. Structural barriers are at this time making social mobility impossible. </w:t>
      </w:r>
      <w:r w:rsidR="00392705">
        <w:t xml:space="preserve"> JRF </w:t>
      </w:r>
      <w:r w:rsidR="00FB4680">
        <w:t xml:space="preserve">propose a </w:t>
      </w:r>
      <w:r w:rsidR="00392705">
        <w:t>strategy to help create a fairer m</w:t>
      </w:r>
      <w:r w:rsidR="00FB4680">
        <w:t xml:space="preserve">ore equitable and just society (JRF, 2018). Families trapped in the cycle of poverty are bound by limited resources and disadvantages of a multi-dimensional nature. This dissertation has aimed to </w:t>
      </w:r>
      <w:r w:rsidR="00FB4680">
        <w:lastRenderedPageBreak/>
        <w:t>demonstrate that the last 3</w:t>
      </w:r>
      <w:r w:rsidR="004B5F33">
        <w:t xml:space="preserve">0 years of neo-liberal ideology, welfare reforms and social policy  </w:t>
      </w:r>
      <w:r w:rsidR="00FB4680">
        <w:t xml:space="preserve">has created families and communities that are trapped within a cycle of poverty </w:t>
      </w:r>
      <w:r w:rsidR="004B5F33">
        <w:t>with literature from Dorling 2009; Welshman 2012; Lister 2015; Walker 2017 et al)</w:t>
      </w:r>
      <w:r w:rsidR="00FB4680">
        <w:t xml:space="preserve"> </w:t>
      </w:r>
    </w:p>
    <w:p w14:paraId="3D8553D8" w14:textId="77777777" w:rsidR="00855A5D" w:rsidRPr="00855A5D" w:rsidRDefault="00855A5D" w:rsidP="00855A5D">
      <w:pPr>
        <w:spacing w:line="480" w:lineRule="auto"/>
        <w:outlineLvl w:val="1"/>
      </w:pPr>
      <w:r>
        <w:t xml:space="preserve">          </w:t>
      </w:r>
      <w:r>
        <w:br/>
        <w:t xml:space="preserve">                    </w:t>
      </w:r>
    </w:p>
    <w:p w14:paraId="2DBF0D7D" w14:textId="77777777" w:rsidR="00855A5D" w:rsidRPr="00855A5D" w:rsidRDefault="00855A5D" w:rsidP="00855A5D">
      <w:pPr>
        <w:spacing w:line="480" w:lineRule="auto"/>
        <w:outlineLvl w:val="1"/>
        <w:rPr>
          <w:b/>
        </w:rPr>
      </w:pPr>
    </w:p>
    <w:p w14:paraId="6B62F1B3" w14:textId="77777777" w:rsidR="008B75C7" w:rsidRDefault="008B75C7">
      <w:pPr>
        <w:spacing w:line="480" w:lineRule="auto"/>
      </w:pPr>
    </w:p>
    <w:p w14:paraId="6B9F341D" w14:textId="77777777" w:rsidR="008B75C7" w:rsidRDefault="008B75C7">
      <w:pPr>
        <w:numPr>
          <w:ilvl w:val="1"/>
          <w:numId w:val="1"/>
        </w:numPr>
        <w:spacing w:line="480" w:lineRule="auto"/>
        <w:outlineLvl w:val="1"/>
        <w:rPr>
          <w:b/>
        </w:rPr>
      </w:pPr>
      <w:bookmarkStart w:id="18" w:name="_Toc5804306"/>
      <w:r>
        <w:rPr>
          <w:b/>
        </w:rPr>
        <w:t>Conclusion</w:t>
      </w:r>
      <w:bookmarkEnd w:id="18"/>
    </w:p>
    <w:p w14:paraId="02F2C34E" w14:textId="77777777" w:rsidR="008B75C7" w:rsidRDefault="008B75C7">
      <w:pPr>
        <w:spacing w:line="480" w:lineRule="auto"/>
      </w:pPr>
    </w:p>
    <w:p w14:paraId="41DB9715" w14:textId="73BAE11E" w:rsidR="008B75C7" w:rsidRDefault="004B5F33">
      <w:pPr>
        <w:spacing w:line="480" w:lineRule="auto"/>
      </w:pPr>
      <w:r>
        <w:t>Through- out this literature review it has been shown that ideology is one the root causes of inequality</w:t>
      </w:r>
      <w:r w:rsidR="00E83FB8">
        <w:t xml:space="preserve"> (Dorling, 2009; Crompton 2008)</w:t>
      </w:r>
      <w:r>
        <w:t>. From the 19</w:t>
      </w:r>
      <w:r w:rsidRPr="004B5F33">
        <w:rPr>
          <w:vertAlign w:val="superscript"/>
        </w:rPr>
        <w:t>th</w:t>
      </w:r>
      <w:r>
        <w:t xml:space="preserve"> century ideas of poverty and the rise of c</w:t>
      </w:r>
      <w:r w:rsidR="00E83FB8">
        <w:t xml:space="preserve">apitalism a hierarchy of wealthy class members has dictated how poor people are perceived and so treated. The deserving and ‘undeserving poor’, the ‘underclass’ and ‘troubled families’ are vehicles by which the dominant class can enforce their ideology (Dorling 2009; Crompton, 2008; Welshman 2012; lister, 2015) Terms used degrade and devalue people living in poverty. Policy changes from the Thatcher years has adopted neo-liberal ideals. Creating a society where options are taken away, such as employment, schemes, public services, education and welfare payments. Neo liberalism, individualisation and privatisation has eroded the country`s cohesion and progress. These have in effect left the poorest of society in a cycle of poverty Dorling, 2009; Welshman, 2012; Lister 2015; Crompton 2008). </w:t>
      </w:r>
    </w:p>
    <w:p w14:paraId="680A4E5D" w14:textId="77777777" w:rsidR="008B75C7" w:rsidRDefault="008B75C7">
      <w:pPr>
        <w:spacing w:line="480" w:lineRule="auto"/>
      </w:pPr>
    </w:p>
    <w:p w14:paraId="03483A99" w14:textId="77777777" w:rsidR="008B75C7" w:rsidRDefault="008B75C7">
      <w:pPr>
        <w:numPr>
          <w:ilvl w:val="0"/>
          <w:numId w:val="1"/>
        </w:numPr>
        <w:spacing w:line="480" w:lineRule="auto"/>
        <w:outlineLvl w:val="0"/>
        <w:rPr>
          <w:b/>
        </w:rPr>
      </w:pPr>
      <w:r>
        <w:rPr>
          <w:b/>
        </w:rPr>
        <w:br w:type="page"/>
      </w:r>
      <w:bookmarkStart w:id="19" w:name="_Toc5804307"/>
      <w:r>
        <w:rPr>
          <w:b/>
        </w:rPr>
        <w:lastRenderedPageBreak/>
        <w:t>CONCLUSION AND RECOMMENDATIONS</w:t>
      </w:r>
      <w:bookmarkEnd w:id="19"/>
      <w:r>
        <w:rPr>
          <w:b/>
        </w:rPr>
        <w:t xml:space="preserve"> </w:t>
      </w:r>
    </w:p>
    <w:p w14:paraId="19219836" w14:textId="5F39967F" w:rsidR="00DB07CD" w:rsidRPr="00E83FB8" w:rsidRDefault="00DB07CD" w:rsidP="00DB07CD">
      <w:pPr>
        <w:spacing w:line="480" w:lineRule="auto"/>
        <w:rPr>
          <w:color w:val="171717" w:themeColor="background2" w:themeShade="1A"/>
        </w:rPr>
      </w:pPr>
    </w:p>
    <w:p w14:paraId="296FEF7D" w14:textId="77777777" w:rsidR="00DB07CD" w:rsidRDefault="00DB07CD" w:rsidP="00DB07CD">
      <w:pPr>
        <w:spacing w:line="480" w:lineRule="auto"/>
      </w:pPr>
    </w:p>
    <w:p w14:paraId="7194DBDC" w14:textId="6400000D" w:rsidR="00DB07CD" w:rsidRDefault="00E83FB8" w:rsidP="00DB07CD">
      <w:r>
        <w:t xml:space="preserve">As the Joseph Rowntree states, in order to help eradicate poverty it will entail </w:t>
      </w:r>
      <w:r w:rsidR="0058333D">
        <w:t xml:space="preserve">a holistic approach from all parts of society. Governmental, community, civic society, businesses, organisations and institutions to work together to create prosperous economy that benefits all members. Promoting social justice and equality (JRF 2018). </w:t>
      </w:r>
    </w:p>
    <w:p w14:paraId="769D0D3C" w14:textId="09191B6D" w:rsidR="008B75C7" w:rsidRDefault="0058333D">
      <w:pPr>
        <w:spacing w:line="480" w:lineRule="auto"/>
      </w:pPr>
      <w:r>
        <w:t xml:space="preserve">The Social Metrics Commission 2018 provides a comprehensive and holistic alternative to the previous poverty measurements. This involves researching the depth and breadth of poverty within the UK and assessing the lived experience that people are experiencing. The UK government plans to incorporate the new measurements as an experiment. </w:t>
      </w:r>
    </w:p>
    <w:p w14:paraId="769EC96A" w14:textId="67652C71" w:rsidR="00EF264F" w:rsidRDefault="008B75C7" w:rsidP="00DE0446">
      <w:pPr>
        <w:rPr>
          <w:rFonts w:ascii="Arial" w:hAnsi="Arial" w:cs="Arial"/>
          <w:color w:val="000000"/>
          <w:sz w:val="20"/>
          <w:szCs w:val="20"/>
          <w:shd w:val="clear" w:color="auto" w:fill="FFFFFF"/>
        </w:rPr>
      </w:pPr>
      <w:r>
        <w:br w:type="page"/>
      </w:r>
      <w:bookmarkStart w:id="20" w:name="_Toc5804308"/>
      <w:r>
        <w:lastRenderedPageBreak/>
        <w:t>REFERENCES</w:t>
      </w:r>
      <w:bookmarkEnd w:id="20"/>
      <w:r w:rsidR="00C25E3E">
        <w:t>:</w:t>
      </w:r>
      <w:r w:rsidR="00EF264F" w:rsidRPr="00EF264F">
        <w:rPr>
          <w:rFonts w:ascii="Arial" w:hAnsi="Arial" w:cs="Arial"/>
          <w:color w:val="000000"/>
          <w:sz w:val="20"/>
          <w:szCs w:val="20"/>
          <w:shd w:val="clear" w:color="auto" w:fill="FFFFFF"/>
        </w:rPr>
        <w:t xml:space="preserve"> </w:t>
      </w:r>
    </w:p>
    <w:p w14:paraId="04002470" w14:textId="77777777" w:rsidR="00CA3FDB" w:rsidRDefault="00CA3FDB" w:rsidP="00DE0446">
      <w:pPr>
        <w:rPr>
          <w:rFonts w:ascii="Arial" w:hAnsi="Arial" w:cs="Arial"/>
          <w:color w:val="000000"/>
          <w:sz w:val="20"/>
          <w:szCs w:val="20"/>
          <w:shd w:val="clear" w:color="auto" w:fill="FFFFFF"/>
        </w:rPr>
      </w:pPr>
    </w:p>
    <w:p w14:paraId="76BD5B05" w14:textId="77777777" w:rsidR="00D058D9" w:rsidRDefault="00D058D9" w:rsidP="00DE0446">
      <w:pPr>
        <w:rPr>
          <w:rFonts w:ascii="Arial" w:hAnsi="Arial" w:cs="Arial"/>
          <w:color w:val="000000"/>
          <w:sz w:val="20"/>
          <w:szCs w:val="20"/>
          <w:shd w:val="clear" w:color="auto" w:fill="FFFFFF"/>
        </w:rPr>
      </w:pPr>
    </w:p>
    <w:p w14:paraId="5959BAB6" w14:textId="77777777" w:rsidR="00D058D9" w:rsidRDefault="00D058D9" w:rsidP="00DE0446">
      <w:pPr>
        <w:rPr>
          <w:rFonts w:ascii="Arial" w:hAnsi="Arial" w:cs="Arial"/>
          <w:color w:val="000000"/>
          <w:sz w:val="20"/>
          <w:szCs w:val="20"/>
          <w:shd w:val="clear" w:color="auto" w:fill="FFFFFF"/>
        </w:rPr>
      </w:pPr>
    </w:p>
    <w:p w14:paraId="625CC789" w14:textId="77777777" w:rsidR="00D058D9" w:rsidRDefault="00D058D9" w:rsidP="00DE0446"/>
    <w:p w14:paraId="1C5FB06F" w14:textId="77777777" w:rsidR="00D058D9" w:rsidRDefault="00D058D9" w:rsidP="00DE0446"/>
    <w:p w14:paraId="1E0047C0" w14:textId="77777777" w:rsidR="00D058D9" w:rsidRDefault="00D058D9" w:rsidP="00DE0446"/>
    <w:p w14:paraId="0BCD57C9" w14:textId="77777777" w:rsidR="00D058D9" w:rsidRDefault="00D058D9" w:rsidP="00DE0446"/>
    <w:p w14:paraId="5FAD74FD" w14:textId="77777777" w:rsidR="00D058D9" w:rsidRPr="00DE0446" w:rsidRDefault="00D058D9" w:rsidP="00DE0446">
      <w:pPr>
        <w:shd w:val="clear" w:color="auto" w:fill="FFFFFF"/>
        <w:ind w:left="1353"/>
        <w:rPr>
          <w:color w:val="292B2C"/>
        </w:rPr>
      </w:pPr>
    </w:p>
    <w:p w14:paraId="1C6DE5E1" w14:textId="77777777" w:rsidR="00D058D9" w:rsidRPr="00DE0446" w:rsidRDefault="00D058D9" w:rsidP="00DE0446">
      <w:pPr>
        <w:shd w:val="clear" w:color="auto" w:fill="FFFFFF"/>
        <w:ind w:left="993"/>
        <w:rPr>
          <w:color w:val="292B2C"/>
        </w:rPr>
      </w:pPr>
    </w:p>
    <w:p w14:paraId="3F18A5A8" w14:textId="77777777" w:rsidR="00D058D9" w:rsidRPr="00DE0446" w:rsidRDefault="00D058D9" w:rsidP="00DE0446">
      <w:pPr>
        <w:shd w:val="clear" w:color="auto" w:fill="FFFFFF"/>
        <w:ind w:left="1353"/>
        <w:rPr>
          <w:color w:val="292B2C"/>
        </w:rPr>
      </w:pPr>
    </w:p>
    <w:p w14:paraId="2F97EB5C" w14:textId="77777777" w:rsidR="00D058D9" w:rsidRDefault="00D058D9" w:rsidP="00DE0446">
      <w:pPr>
        <w:shd w:val="clear" w:color="auto" w:fill="FFFFFF"/>
        <w:ind w:left="993"/>
        <w:rPr>
          <w:rFonts w:ascii="Arial" w:hAnsi="Arial" w:cs="Arial"/>
          <w:color w:val="292B2C"/>
        </w:rPr>
      </w:pPr>
    </w:p>
    <w:p w14:paraId="722CED47" w14:textId="77777777" w:rsidR="00D058D9" w:rsidRDefault="00D058D9" w:rsidP="005F167C">
      <w:pPr>
        <w:pStyle w:val="NormalWeb"/>
        <w:shd w:val="clear" w:color="auto" w:fill="FFFFFF"/>
        <w:spacing w:before="0" w:beforeAutospacing="0" w:after="0" w:afterAutospacing="0"/>
        <w:ind w:right="795"/>
        <w:rPr>
          <w:color w:val="292B2C"/>
        </w:rPr>
      </w:pPr>
    </w:p>
    <w:p w14:paraId="4097BA39" w14:textId="77777777" w:rsidR="00D058D9" w:rsidRPr="00DE0446" w:rsidRDefault="00D058D9" w:rsidP="00DA6B15">
      <w:pPr>
        <w:shd w:val="clear" w:color="auto" w:fill="FFFFFF"/>
        <w:ind w:left="2977"/>
        <w:rPr>
          <w:color w:val="292B2C"/>
        </w:rPr>
      </w:pPr>
    </w:p>
    <w:p w14:paraId="17CFF93F" w14:textId="77777777" w:rsidR="00D058D9" w:rsidRDefault="00D058D9" w:rsidP="005F167C">
      <w:pPr>
        <w:shd w:val="clear" w:color="auto" w:fill="FFFFFF"/>
        <w:ind w:left="2977"/>
        <w:rPr>
          <w:rFonts w:ascii="Arial" w:hAnsi="Arial" w:cs="Arial"/>
          <w:color w:val="292B2C"/>
        </w:rPr>
      </w:pPr>
    </w:p>
    <w:p w14:paraId="2099A5E1" w14:textId="77777777" w:rsidR="00D058D9" w:rsidRPr="00DE0446" w:rsidRDefault="00D058D9" w:rsidP="005F167C">
      <w:pPr>
        <w:shd w:val="clear" w:color="auto" w:fill="FFFFFF"/>
        <w:ind w:left="2977"/>
        <w:rPr>
          <w:color w:val="292B2C"/>
        </w:rPr>
      </w:pPr>
    </w:p>
    <w:p w14:paraId="417D60DC" w14:textId="77777777" w:rsidR="00D058D9" w:rsidRDefault="00D058D9" w:rsidP="005F167C">
      <w:pPr>
        <w:shd w:val="clear" w:color="auto" w:fill="FFFFFF"/>
        <w:ind w:left="2977"/>
        <w:rPr>
          <w:rFonts w:ascii="Arial" w:hAnsi="Arial" w:cs="Arial"/>
          <w:color w:val="292B2C"/>
        </w:rPr>
      </w:pPr>
    </w:p>
    <w:p w14:paraId="01F9B3A3" w14:textId="77777777" w:rsidR="00D058D9" w:rsidRPr="00DE0446" w:rsidRDefault="00D058D9" w:rsidP="005F167C">
      <w:pPr>
        <w:shd w:val="clear" w:color="auto" w:fill="FFFFFF"/>
        <w:ind w:left="2977"/>
        <w:rPr>
          <w:color w:val="292B2C"/>
        </w:rPr>
      </w:pPr>
    </w:p>
    <w:p w14:paraId="636D3447" w14:textId="77777777" w:rsidR="00D058D9" w:rsidRPr="00DE0446" w:rsidRDefault="00D058D9" w:rsidP="005F167C">
      <w:pPr>
        <w:shd w:val="clear" w:color="auto" w:fill="FFFFFF"/>
        <w:ind w:left="2977"/>
        <w:rPr>
          <w:color w:val="292B2C"/>
        </w:rPr>
      </w:pPr>
    </w:p>
    <w:p w14:paraId="6F7B6D3F" w14:textId="77777777" w:rsidR="00D058D9" w:rsidRPr="00DE0446" w:rsidRDefault="00D058D9" w:rsidP="005F167C">
      <w:pPr>
        <w:shd w:val="clear" w:color="auto" w:fill="FFFFFF"/>
        <w:ind w:left="2977"/>
        <w:rPr>
          <w:color w:val="292B2C"/>
        </w:rPr>
      </w:pPr>
    </w:p>
    <w:p w14:paraId="6D1AF87A" w14:textId="77777777" w:rsidR="00D058D9" w:rsidRPr="00DE0446" w:rsidRDefault="00D058D9" w:rsidP="005F167C">
      <w:pPr>
        <w:shd w:val="clear" w:color="auto" w:fill="FFFFFF"/>
        <w:rPr>
          <w:color w:val="292B2C"/>
        </w:rPr>
      </w:pPr>
    </w:p>
    <w:p w14:paraId="3EBB646B" w14:textId="77777777" w:rsidR="00D058D9" w:rsidRPr="00DE0446" w:rsidRDefault="00D058D9" w:rsidP="005F167C">
      <w:pPr>
        <w:shd w:val="clear" w:color="auto" w:fill="FFFFFF"/>
        <w:rPr>
          <w:color w:val="292B2C"/>
        </w:rPr>
      </w:pPr>
    </w:p>
    <w:p w14:paraId="36083FB4" w14:textId="77777777" w:rsidR="00D058D9" w:rsidRPr="00DE0446" w:rsidRDefault="00D058D9" w:rsidP="005F167C">
      <w:pPr>
        <w:shd w:val="clear" w:color="auto" w:fill="FFFFFF"/>
        <w:rPr>
          <w:color w:val="292B2C"/>
        </w:rPr>
      </w:pPr>
    </w:p>
    <w:p w14:paraId="7580A644" w14:textId="77777777" w:rsidR="00D058D9" w:rsidRPr="00DE0446" w:rsidRDefault="00D058D9" w:rsidP="005F167C">
      <w:pPr>
        <w:shd w:val="clear" w:color="auto" w:fill="FFFFFF"/>
        <w:rPr>
          <w:color w:val="292B2C"/>
        </w:rPr>
      </w:pPr>
    </w:p>
    <w:p w14:paraId="637782A6" w14:textId="77777777" w:rsidR="00D058D9" w:rsidRPr="00DE0446" w:rsidRDefault="00D058D9" w:rsidP="005F167C">
      <w:pPr>
        <w:shd w:val="clear" w:color="auto" w:fill="FFFFFF"/>
        <w:ind w:left="2977"/>
        <w:rPr>
          <w:color w:val="292B2C"/>
        </w:rPr>
      </w:pPr>
    </w:p>
    <w:p w14:paraId="7ADC158F" w14:textId="77777777" w:rsidR="00D058D9" w:rsidRPr="00DE0446" w:rsidRDefault="00D058D9" w:rsidP="005F167C">
      <w:pPr>
        <w:shd w:val="clear" w:color="auto" w:fill="FFFFFF"/>
        <w:ind w:left="2977"/>
        <w:rPr>
          <w:color w:val="292B2C"/>
        </w:rPr>
      </w:pPr>
    </w:p>
    <w:p w14:paraId="6834076F" w14:textId="77777777" w:rsidR="00D058D9" w:rsidRPr="00DE0446" w:rsidRDefault="00D058D9" w:rsidP="005F167C">
      <w:pPr>
        <w:shd w:val="clear" w:color="auto" w:fill="FFFFFF"/>
        <w:ind w:left="2977"/>
        <w:rPr>
          <w:color w:val="292B2C"/>
        </w:rPr>
      </w:pPr>
    </w:p>
    <w:p w14:paraId="2F0E0A29" w14:textId="77777777" w:rsidR="00D058D9" w:rsidRPr="00DE0446" w:rsidRDefault="00D058D9" w:rsidP="005F167C">
      <w:pPr>
        <w:shd w:val="clear" w:color="auto" w:fill="FFFFFF"/>
        <w:ind w:left="2977"/>
        <w:rPr>
          <w:color w:val="292B2C"/>
        </w:rPr>
      </w:pPr>
    </w:p>
    <w:p w14:paraId="48A8A2C2" w14:textId="77777777" w:rsidR="00D058D9" w:rsidRDefault="00D058D9" w:rsidP="005F167C">
      <w:pPr>
        <w:shd w:val="clear" w:color="auto" w:fill="FFFFFF"/>
        <w:ind w:left="2977"/>
        <w:rPr>
          <w:rFonts w:ascii="Arial" w:hAnsi="Arial" w:cs="Arial"/>
          <w:color w:val="292B2C"/>
        </w:rPr>
      </w:pPr>
    </w:p>
    <w:p w14:paraId="0878BA7B" w14:textId="77777777" w:rsidR="00D058D9" w:rsidRPr="00DE0446" w:rsidRDefault="00D058D9" w:rsidP="005F167C">
      <w:pPr>
        <w:shd w:val="clear" w:color="auto" w:fill="FFFFFF"/>
        <w:ind w:left="2977"/>
        <w:rPr>
          <w:color w:val="292B2C"/>
        </w:rPr>
      </w:pPr>
    </w:p>
    <w:p w14:paraId="1A96B789" w14:textId="77777777" w:rsidR="00D058D9" w:rsidRPr="00DE0446" w:rsidRDefault="00D058D9" w:rsidP="005F167C">
      <w:pPr>
        <w:shd w:val="clear" w:color="auto" w:fill="FFFFFF"/>
        <w:ind w:left="2977"/>
        <w:rPr>
          <w:color w:val="292B2C"/>
        </w:rPr>
      </w:pPr>
    </w:p>
    <w:p w14:paraId="230BB4C0" w14:textId="77777777" w:rsidR="00D058D9" w:rsidRPr="00DE0446" w:rsidRDefault="00D058D9" w:rsidP="005F167C">
      <w:pPr>
        <w:shd w:val="clear" w:color="auto" w:fill="FFFFFF"/>
        <w:ind w:left="2977"/>
        <w:rPr>
          <w:color w:val="292B2C"/>
        </w:rPr>
      </w:pPr>
    </w:p>
    <w:p w14:paraId="1321E326" w14:textId="77777777" w:rsidR="00D058D9" w:rsidRPr="005F167C" w:rsidRDefault="00D058D9" w:rsidP="005F167C">
      <w:pPr>
        <w:shd w:val="clear" w:color="auto" w:fill="FFFFFF"/>
        <w:ind w:left="2977"/>
        <w:rPr>
          <w:color w:val="292B2C"/>
        </w:rPr>
      </w:pPr>
    </w:p>
    <w:p w14:paraId="1613E187" w14:textId="77777777" w:rsidR="00D058D9" w:rsidRPr="005F167C" w:rsidRDefault="00D058D9" w:rsidP="005F167C">
      <w:pPr>
        <w:shd w:val="clear" w:color="auto" w:fill="FFFFFF"/>
        <w:ind w:left="2977"/>
        <w:rPr>
          <w:color w:val="292B2C"/>
        </w:rPr>
      </w:pPr>
    </w:p>
    <w:p w14:paraId="13BFBEC7" w14:textId="77777777" w:rsidR="00D058D9" w:rsidRPr="005F167C" w:rsidRDefault="00D058D9" w:rsidP="001028A7">
      <w:pPr>
        <w:shd w:val="clear" w:color="auto" w:fill="FFFFFF"/>
        <w:ind w:left="2977"/>
        <w:rPr>
          <w:color w:val="292B2C"/>
        </w:rPr>
      </w:pPr>
    </w:p>
    <w:p w14:paraId="3E069DC0" w14:textId="77777777" w:rsidR="00D058D9" w:rsidRDefault="00D058D9" w:rsidP="001028A7">
      <w:pPr>
        <w:shd w:val="clear" w:color="auto" w:fill="FFFFFF"/>
        <w:rPr>
          <w:rFonts w:ascii="Arial" w:hAnsi="Arial" w:cs="Arial"/>
          <w:color w:val="292B2C"/>
        </w:rPr>
      </w:pPr>
    </w:p>
    <w:p w14:paraId="1EDEB734" w14:textId="77777777" w:rsidR="00D058D9" w:rsidRPr="005F167C" w:rsidRDefault="00D058D9" w:rsidP="001028A7">
      <w:pPr>
        <w:shd w:val="clear" w:color="auto" w:fill="FFFFFF"/>
        <w:ind w:left="2977"/>
        <w:rPr>
          <w:color w:val="292B2C"/>
        </w:rPr>
      </w:pPr>
    </w:p>
    <w:p w14:paraId="6127014F" w14:textId="77777777" w:rsidR="00D058D9" w:rsidRDefault="00D058D9">
      <w:pPr>
        <w:spacing w:line="480" w:lineRule="auto"/>
      </w:pPr>
    </w:p>
    <w:p w14:paraId="306A0F1D"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Adam W. (2016). Neoliberal paternalism and pyridoxal subjects: co</w:t>
      </w:r>
      <w:r>
        <w:rPr>
          <w:color w:val="292B2C"/>
        </w:rPr>
        <w:t xml:space="preserve">nfusion and contradiction in UK </w:t>
      </w:r>
      <w:r w:rsidRPr="00DE0446">
        <w:rPr>
          <w:color w:val="292B2C"/>
        </w:rPr>
        <w:t>activation policy. </w:t>
      </w:r>
      <w:r w:rsidRPr="00DE0446">
        <w:rPr>
          <w:i/>
          <w:iCs/>
          <w:color w:val="292B2C"/>
        </w:rPr>
        <w:t>Critical social policy, </w:t>
      </w:r>
      <w:r w:rsidRPr="00DE0446">
        <w:rPr>
          <w:color w:val="292B2C"/>
        </w:rPr>
        <w:t>36(3) p.412-431.</w:t>
      </w:r>
    </w:p>
    <w:p w14:paraId="67589D2E"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6FD29616" w14:textId="77777777" w:rsidR="00D058D9" w:rsidRDefault="00D058D9" w:rsidP="005F167C">
      <w:pPr>
        <w:pStyle w:val="NormalWeb"/>
        <w:shd w:val="clear" w:color="auto" w:fill="FFFFFF"/>
        <w:spacing w:before="0" w:beforeAutospacing="0" w:after="0" w:afterAutospacing="0"/>
        <w:ind w:right="795"/>
        <w:rPr>
          <w:color w:val="292B2C"/>
        </w:rPr>
      </w:pPr>
      <w:r>
        <w:rPr>
          <w:color w:val="292B2C"/>
        </w:rPr>
        <w:t>Al</w:t>
      </w:r>
      <w:r w:rsidRPr="00DE0446">
        <w:rPr>
          <w:color w:val="292B2C"/>
        </w:rPr>
        <w:t>cock P. May M. and Wright S. (2012). </w:t>
      </w:r>
      <w:r w:rsidRPr="00DE0446">
        <w:rPr>
          <w:i/>
          <w:iCs/>
          <w:color w:val="292B2C"/>
        </w:rPr>
        <w:t>The student’s companion to social policy. </w:t>
      </w:r>
      <w:r w:rsidRPr="00DE0446">
        <w:rPr>
          <w:color w:val="292B2C"/>
        </w:rPr>
        <w:t>4th ed. Oxford: Wiley-Blackwell, p.61, 31, 40, 51, 35.</w:t>
      </w:r>
    </w:p>
    <w:p w14:paraId="4D92CA8C"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7CD4BFED" w14:textId="77777777" w:rsidR="00D058D9" w:rsidRDefault="00D058D9" w:rsidP="00DE0446">
      <w:r w:rsidRPr="00EF264F">
        <w:rPr>
          <w:color w:val="000000"/>
          <w:shd w:val="clear" w:color="auto" w:fill="FFFFFF"/>
        </w:rPr>
        <w:t>Alston, P. (2018). </w:t>
      </w:r>
      <w:r>
        <w:rPr>
          <w:i/>
          <w:iCs/>
          <w:color w:val="000000"/>
          <w:shd w:val="clear" w:color="auto" w:fill="FFFFFF"/>
        </w:rPr>
        <w:t>OHCHR, Special Rapporteur on Extreme Poverty and Human R</w:t>
      </w:r>
      <w:r w:rsidRPr="00EF264F">
        <w:rPr>
          <w:i/>
          <w:iCs/>
          <w:color w:val="000000"/>
          <w:shd w:val="clear" w:color="auto" w:fill="FFFFFF"/>
        </w:rPr>
        <w:t>ights</w:t>
      </w:r>
      <w:r w:rsidRPr="00EF264F">
        <w:rPr>
          <w:color w:val="000000"/>
          <w:shd w:val="clear" w:color="auto" w:fill="FFFFFF"/>
        </w:rPr>
        <w:t>. [</w:t>
      </w:r>
      <w:r w:rsidRPr="00EF264F">
        <w:rPr>
          <w:color w:val="000000"/>
          <w:shd w:val="clear" w:color="auto" w:fill="FFFFFF"/>
        </w:rPr>
        <w:t>Online</w:t>
      </w:r>
      <w:r w:rsidRPr="00EF264F">
        <w:rPr>
          <w:color w:val="000000"/>
          <w:shd w:val="clear" w:color="auto" w:fill="FFFFFF"/>
        </w:rPr>
        <w:t xml:space="preserve">] Ohchr.org. Available at: </w:t>
      </w:r>
      <w:hyperlink r:id="rId12" w:history="1">
        <w:r w:rsidRPr="009160C4">
          <w:rPr>
            <w:rStyle w:val="Hyperlink"/>
            <w:shd w:val="clear" w:color="auto" w:fill="FFFFFF"/>
          </w:rPr>
          <w:t>https://www.ohchr.org/EN/Issues/Poverty/Pages/SRExtremePovertyIndex.aspx</w:t>
        </w:r>
      </w:hyperlink>
      <w:r>
        <w:rPr>
          <w:color w:val="000000"/>
          <w:shd w:val="clear" w:color="auto" w:fill="FFFFFF"/>
        </w:rPr>
        <w:t xml:space="preserve"> </w:t>
      </w:r>
      <w:r w:rsidRPr="00EF264F">
        <w:rPr>
          <w:color w:val="000000"/>
          <w:shd w:val="clear" w:color="auto" w:fill="FFFFFF"/>
        </w:rPr>
        <w:t xml:space="preserve"> [Accessed 17 Jul. 2019].</w:t>
      </w:r>
    </w:p>
    <w:p w14:paraId="08D3E3B5"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lastRenderedPageBreak/>
        <w:t>assets.publishing.service.gov.uk (Undated). </w:t>
      </w:r>
      <w:r w:rsidRPr="00DE0446">
        <w:rPr>
          <w:i/>
          <w:iCs/>
          <w:color w:val="292B2C"/>
        </w:rPr>
        <w:t>Child</w:t>
      </w:r>
      <w:r>
        <w:rPr>
          <w:rFonts w:ascii="Arial" w:hAnsi="Arial" w:cs="Arial"/>
          <w:i/>
          <w:iCs/>
          <w:color w:val="292B2C"/>
        </w:rPr>
        <w:t xml:space="preserve"> Poverty </w:t>
      </w:r>
      <w:r w:rsidRPr="00DE0446">
        <w:rPr>
          <w:i/>
          <w:iCs/>
          <w:color w:val="292B2C"/>
        </w:rPr>
        <w:t>Strategy 2014-17. </w:t>
      </w:r>
      <w:r w:rsidRPr="00DE0446">
        <w:rPr>
          <w:color w:val="292B2C"/>
        </w:rPr>
        <w:t>[Online] Available at:</w:t>
      </w:r>
      <w:r>
        <w:rPr>
          <w:rFonts w:ascii="Arial" w:hAnsi="Arial" w:cs="Arial"/>
          <w:color w:val="292B2C"/>
        </w:rPr>
        <w:t xml:space="preserve"> </w:t>
      </w:r>
      <w:hyperlink r:id="rId13" w:history="1">
        <w:r w:rsidRPr="00B53F42">
          <w:rPr>
            <w:rStyle w:val="Hyperlink"/>
            <w:rFonts w:ascii="Arial" w:hAnsi="Arial" w:cs="Arial"/>
          </w:rPr>
          <w:t>www.gov.uk</w:t>
        </w:r>
      </w:hyperlink>
      <w:r>
        <w:rPr>
          <w:rFonts w:ascii="Arial" w:hAnsi="Arial" w:cs="Arial"/>
          <w:color w:val="292B2C"/>
        </w:rPr>
        <w:t xml:space="preserve"> </w:t>
      </w:r>
      <w:hyperlink r:id="rId14" w:history="1">
        <w:r w:rsidRPr="00B53F42">
          <w:rPr>
            <w:rStyle w:val="Hyperlink"/>
          </w:rPr>
          <w:t>https://assets.publishing.service.gov.uk</w:t>
        </w:r>
      </w:hyperlink>
      <w:r>
        <w:rPr>
          <w:color w:val="292B2C"/>
        </w:rPr>
        <w:t xml:space="preserve"> </w:t>
      </w:r>
      <w:r w:rsidRPr="00DE0446">
        <w:rPr>
          <w:color w:val="292B2C"/>
        </w:rPr>
        <w:t xml:space="preserve"> [Accessed 10 May. 2019].</w:t>
      </w:r>
    </w:p>
    <w:p w14:paraId="137138B9"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43D34CED"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 xml:space="preserve">Baumberg B. (2016). Beyond 'myth busting': how to respond to myths and perceived </w:t>
      </w:r>
      <w:r>
        <w:rPr>
          <w:color w:val="292B2C"/>
        </w:rPr>
        <w:t>un-</w:t>
      </w:r>
      <w:r w:rsidRPr="00DE0446">
        <w:rPr>
          <w:color w:val="292B2C"/>
        </w:rPr>
        <w:t>deservingness</w:t>
      </w:r>
      <w:r>
        <w:rPr>
          <w:color w:val="292B2C"/>
        </w:rPr>
        <w:t xml:space="preserve"> in the B</w:t>
      </w:r>
      <w:r w:rsidRPr="00DE0446">
        <w:rPr>
          <w:color w:val="292B2C"/>
        </w:rPr>
        <w:t>ritish benefits system. </w:t>
      </w:r>
      <w:r w:rsidRPr="00DE0446">
        <w:rPr>
          <w:i/>
          <w:iCs/>
          <w:color w:val="292B2C"/>
        </w:rPr>
        <w:t>Journal of poverty and social exclusion, </w:t>
      </w:r>
      <w:r w:rsidRPr="00DE0446">
        <w:rPr>
          <w:color w:val="292B2C"/>
        </w:rPr>
        <w:t>24(3), p.291-306. Available at:</w:t>
      </w:r>
      <w:r>
        <w:rPr>
          <w:color w:val="292B2C"/>
        </w:rPr>
        <w:t xml:space="preserve"> </w:t>
      </w:r>
      <w:hyperlink r:id="rId15" w:history="1">
        <w:r w:rsidRPr="00731BD7">
          <w:rPr>
            <w:rStyle w:val="Hyperlink"/>
          </w:rPr>
          <w:t>https://dx.doi.org/10.1332/175982716X14721954314968</w:t>
        </w:r>
      </w:hyperlink>
      <w:r>
        <w:rPr>
          <w:color w:val="292B2C"/>
        </w:rPr>
        <w:t xml:space="preserve"> </w:t>
      </w:r>
      <w:r w:rsidRPr="00DE0446">
        <w:rPr>
          <w:color w:val="292B2C"/>
        </w:rPr>
        <w:t xml:space="preserve"> [Accessed 1 Jan. 2019]</w:t>
      </w:r>
    </w:p>
    <w:p w14:paraId="7999DF34"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1C3B0674"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Bradshaw J. and A. (Undated). </w:t>
      </w:r>
      <w:r w:rsidRPr="00DE0446">
        <w:rPr>
          <w:i/>
          <w:iCs/>
          <w:color w:val="292B2C"/>
        </w:rPr>
        <w:t>UK Child Poverty Gaps Are Still Increasing. </w:t>
      </w:r>
      <w:r w:rsidRPr="00DE0446">
        <w:rPr>
          <w:color w:val="292B2C"/>
        </w:rPr>
        <w:t xml:space="preserve">[Online] Available at: </w:t>
      </w:r>
      <w:r>
        <w:rPr>
          <w:color w:val="292B2C"/>
        </w:rPr>
        <w:t xml:space="preserve"> </w:t>
      </w:r>
      <w:hyperlink r:id="rId16" w:history="1">
        <w:r w:rsidRPr="00731BD7">
          <w:rPr>
            <w:rStyle w:val="Hyperlink"/>
          </w:rPr>
          <w:t>www.cpag.org.uk/content/uk/child-poverty-gaps-are-still-increasing</w:t>
        </w:r>
      </w:hyperlink>
      <w:r>
        <w:rPr>
          <w:color w:val="292B2C"/>
        </w:rPr>
        <w:t xml:space="preserve"> </w:t>
      </w:r>
      <w:r w:rsidRPr="00DE0446">
        <w:rPr>
          <w:color w:val="292B2C"/>
        </w:rPr>
        <w:t xml:space="preserve"> [Accessed 4 May. 2019].</w:t>
      </w:r>
    </w:p>
    <w:p w14:paraId="1F14D178"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1F734844" w14:textId="77777777" w:rsidR="00D058D9" w:rsidRDefault="00D058D9" w:rsidP="00DE0446">
      <w:pPr>
        <w:rPr>
          <w:color w:val="000000"/>
          <w:shd w:val="clear" w:color="auto" w:fill="FFFFFF"/>
        </w:rPr>
      </w:pPr>
      <w:r w:rsidRPr="00C25E3E">
        <w:rPr>
          <w:color w:val="000000"/>
          <w:shd w:val="clear" w:color="auto" w:fill="FFFFFF"/>
        </w:rPr>
        <w:t>Bradshaw, J. (2019). </w:t>
      </w:r>
      <w:r w:rsidRPr="00C25E3E">
        <w:rPr>
          <w:i/>
          <w:iCs/>
          <w:color w:val="000000"/>
          <w:shd w:val="clear" w:color="auto" w:fill="FFFFFF"/>
        </w:rPr>
        <w:t>The Outcomes for Children of Austerity</w:t>
      </w:r>
      <w:r w:rsidRPr="00C25E3E">
        <w:rPr>
          <w:color w:val="000000"/>
          <w:shd w:val="clear" w:color="auto" w:fill="FFFFFF"/>
        </w:rPr>
        <w:t>. [</w:t>
      </w:r>
      <w:r w:rsidRPr="00C25E3E">
        <w:rPr>
          <w:color w:val="000000"/>
          <w:shd w:val="clear" w:color="auto" w:fill="FFFFFF"/>
        </w:rPr>
        <w:t>Online</w:t>
      </w:r>
      <w:r w:rsidRPr="00C25E3E">
        <w:rPr>
          <w:color w:val="000000"/>
          <w:shd w:val="clear" w:color="auto" w:fill="FFFFFF"/>
        </w:rPr>
        <w:t xml:space="preserve">] Available at: </w:t>
      </w:r>
      <w:hyperlink r:id="rId17" w:history="1">
        <w:r w:rsidRPr="009160C4">
          <w:rPr>
            <w:rStyle w:val="Hyperlink"/>
            <w:shd w:val="clear" w:color="auto" w:fill="FFFFFF"/>
          </w:rPr>
          <w:t>https://Jonathanbradshaw.blogspot.co.uk/2017/10/the-outcomes-for-children-of-austerity</w:t>
        </w:r>
      </w:hyperlink>
      <w:r>
        <w:rPr>
          <w:color w:val="000000"/>
          <w:shd w:val="clear" w:color="auto" w:fill="FFFFFF"/>
        </w:rPr>
        <w:t xml:space="preserve"> </w:t>
      </w:r>
      <w:r w:rsidRPr="00C25E3E">
        <w:rPr>
          <w:color w:val="000000"/>
          <w:shd w:val="clear" w:color="auto" w:fill="FFFFFF"/>
        </w:rPr>
        <w:t xml:space="preserve"> [Accessed 14 Jul. 2019].</w:t>
      </w:r>
    </w:p>
    <w:p w14:paraId="7CB49A91" w14:textId="77777777" w:rsidR="00D058D9" w:rsidRPr="00C25E3E" w:rsidRDefault="00D058D9" w:rsidP="00DE0446">
      <w:pPr>
        <w:rPr>
          <w:color w:val="000000"/>
          <w:shd w:val="clear" w:color="auto" w:fill="FFFFFF"/>
        </w:rPr>
      </w:pPr>
    </w:p>
    <w:p w14:paraId="24A80E0E"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Cribb J. Hood A. Joyce R. and Norris Keiller A. (2017). </w:t>
      </w:r>
      <w:r w:rsidRPr="00DE0446">
        <w:rPr>
          <w:i/>
          <w:iCs/>
          <w:color w:val="292B2C"/>
        </w:rPr>
        <w:t>Living Standards, Poverty and Inequality in the UK 2017. </w:t>
      </w:r>
      <w:r w:rsidRPr="00DE0446">
        <w:rPr>
          <w:color w:val="292B2C"/>
        </w:rPr>
        <w:t xml:space="preserve">[Online] The institute for fiscal studies. Available at: </w:t>
      </w:r>
      <w:hyperlink r:id="rId18" w:history="1">
        <w:r w:rsidRPr="00B53F42">
          <w:rPr>
            <w:rStyle w:val="Hyperlink"/>
          </w:rPr>
          <w:t>www.ifs.org.uk</w:t>
        </w:r>
      </w:hyperlink>
      <w:r>
        <w:rPr>
          <w:color w:val="292B2C"/>
        </w:rPr>
        <w:t xml:space="preserve"> </w:t>
      </w:r>
      <w:r w:rsidRPr="00DE0446">
        <w:rPr>
          <w:color w:val="292B2C"/>
        </w:rPr>
        <w:t xml:space="preserve"> [Accessed 3 May. 2019].</w:t>
      </w:r>
    </w:p>
    <w:p w14:paraId="379AB2CC"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5E2FEF26" w14:textId="77777777" w:rsidR="00D058D9" w:rsidRDefault="00D058D9" w:rsidP="00D058D9">
      <w:pPr>
        <w:pStyle w:val="NormalWeb"/>
        <w:shd w:val="clear" w:color="auto" w:fill="FFFFFF"/>
        <w:spacing w:before="0" w:beforeAutospacing="0" w:after="0" w:afterAutospacing="0"/>
        <w:ind w:right="795"/>
        <w:rPr>
          <w:color w:val="292B2C"/>
        </w:rPr>
      </w:pPr>
      <w:r w:rsidRPr="005F167C">
        <w:rPr>
          <w:color w:val="292B2C"/>
        </w:rPr>
        <w:t>Crompton R. (2008). </w:t>
      </w:r>
      <w:r w:rsidRPr="005F167C">
        <w:rPr>
          <w:i/>
          <w:iCs/>
          <w:color w:val="292B2C"/>
        </w:rPr>
        <w:t>Class and stratification. </w:t>
      </w:r>
      <w:r w:rsidRPr="005F167C">
        <w:rPr>
          <w:color w:val="292B2C"/>
        </w:rPr>
        <w:t>3rd ed. Cambridge: Polity Press, p.11, 10,9,126,128,138,139,142,43</w:t>
      </w:r>
      <w:r w:rsidRPr="00DE0446">
        <w:rPr>
          <w:color w:val="292B2C"/>
        </w:rPr>
        <w:t>.</w:t>
      </w:r>
    </w:p>
    <w:p w14:paraId="44CA1B58" w14:textId="77777777" w:rsidR="00D058D9" w:rsidRPr="00DE0446" w:rsidRDefault="00D058D9" w:rsidP="00D058D9">
      <w:pPr>
        <w:pStyle w:val="NormalWeb"/>
        <w:shd w:val="clear" w:color="auto" w:fill="FFFFFF"/>
        <w:spacing w:before="0" w:beforeAutospacing="0" w:after="0" w:afterAutospacing="0"/>
        <w:ind w:right="795"/>
        <w:rPr>
          <w:color w:val="292B2C"/>
        </w:rPr>
      </w:pPr>
    </w:p>
    <w:p w14:paraId="6FF66A41" w14:textId="77777777" w:rsidR="00D058D9" w:rsidRDefault="00D058D9" w:rsidP="001028A7">
      <w:pPr>
        <w:pStyle w:val="NormalWeb"/>
        <w:shd w:val="clear" w:color="auto" w:fill="FFFFFF"/>
        <w:spacing w:before="0" w:beforeAutospacing="0" w:after="0" w:afterAutospacing="0"/>
        <w:ind w:right="795"/>
        <w:rPr>
          <w:color w:val="292B2C"/>
        </w:rPr>
      </w:pPr>
      <w:r w:rsidRPr="005F167C">
        <w:rPr>
          <w:color w:val="292B2C"/>
        </w:rPr>
        <w:t>Daly M. (2018). Towards a theorization of the relationship between poverty and family. 52(3), p.565-577.</w:t>
      </w:r>
    </w:p>
    <w:p w14:paraId="1887D3A4" w14:textId="77777777" w:rsidR="00D058D9" w:rsidRPr="005F167C" w:rsidRDefault="00D058D9" w:rsidP="001028A7">
      <w:pPr>
        <w:pStyle w:val="NormalWeb"/>
        <w:shd w:val="clear" w:color="auto" w:fill="FFFFFF"/>
        <w:spacing w:before="0" w:beforeAutospacing="0" w:after="0" w:afterAutospacing="0"/>
        <w:ind w:right="795"/>
        <w:rPr>
          <w:color w:val="292B2C"/>
        </w:rPr>
      </w:pPr>
    </w:p>
    <w:p w14:paraId="5B573D91" w14:textId="77777777" w:rsidR="00D058D9" w:rsidRDefault="00D058D9" w:rsidP="005F167C">
      <w:pPr>
        <w:pStyle w:val="NormalWeb"/>
        <w:shd w:val="clear" w:color="auto" w:fill="FFFFFF"/>
        <w:spacing w:before="0" w:beforeAutospacing="0" w:after="0" w:afterAutospacing="0"/>
        <w:ind w:right="795"/>
        <w:rPr>
          <w:rFonts w:ascii="Arial" w:hAnsi="Arial" w:cs="Arial"/>
          <w:color w:val="292B2C"/>
        </w:rPr>
      </w:pPr>
      <w:r w:rsidRPr="00DE0446">
        <w:rPr>
          <w:color w:val="292B2C"/>
        </w:rPr>
        <w:t>Davis A. Hirsch D. &amp; Padley M. (2017). The minimum income standard as a benchmark of a ' participatory social minimum'. </w:t>
      </w:r>
      <w:r w:rsidRPr="00DE0446">
        <w:rPr>
          <w:i/>
          <w:iCs/>
          <w:color w:val="292B2C"/>
        </w:rPr>
        <w:t>Journal of poverty and social exclusion, </w:t>
      </w:r>
      <w:r w:rsidRPr="00DE0446">
        <w:rPr>
          <w:color w:val="292B2C"/>
        </w:rPr>
        <w:t>26(1), Available at</w:t>
      </w:r>
      <w:r>
        <w:rPr>
          <w:color w:val="292B2C"/>
        </w:rPr>
        <w:t xml:space="preserve">:   </w:t>
      </w:r>
      <w:hyperlink r:id="rId19" w:history="1">
        <w:r w:rsidRPr="00731BD7">
          <w:rPr>
            <w:rStyle w:val="Hyperlink"/>
          </w:rPr>
          <w:t>https://doi.org/10.1332/175982717x1508736009278</w:t>
        </w:r>
      </w:hyperlink>
      <w:r>
        <w:rPr>
          <w:color w:val="292B2C"/>
        </w:rPr>
        <w:t xml:space="preserve"> </w:t>
      </w:r>
      <w:r w:rsidRPr="00DE0446">
        <w:rPr>
          <w:color w:val="292B2C"/>
        </w:rPr>
        <w:t xml:space="preserve"> [Accessed 2 May. 2019</w:t>
      </w:r>
      <w:r>
        <w:rPr>
          <w:rFonts w:ascii="Arial" w:hAnsi="Arial" w:cs="Arial"/>
          <w:color w:val="292B2C"/>
        </w:rPr>
        <w:t xml:space="preserve">] </w:t>
      </w:r>
    </w:p>
    <w:p w14:paraId="2DCEF7CC" w14:textId="77777777" w:rsidR="00D058D9" w:rsidRDefault="00D058D9" w:rsidP="005F167C">
      <w:pPr>
        <w:pStyle w:val="NormalWeb"/>
        <w:shd w:val="clear" w:color="auto" w:fill="FFFFFF"/>
        <w:spacing w:before="0" w:beforeAutospacing="0" w:after="0" w:afterAutospacing="0"/>
        <w:ind w:right="795"/>
        <w:rPr>
          <w:rFonts w:ascii="Arial" w:hAnsi="Arial" w:cs="Arial"/>
          <w:color w:val="292B2C"/>
        </w:rPr>
      </w:pPr>
    </w:p>
    <w:p w14:paraId="3CE1CA8E" w14:textId="77777777" w:rsidR="00D058D9" w:rsidRDefault="00D058D9" w:rsidP="00DE0446">
      <w:pPr>
        <w:rPr>
          <w:rFonts w:ascii="Arial" w:hAnsi="Arial" w:cs="Arial"/>
          <w:color w:val="000000"/>
          <w:sz w:val="20"/>
          <w:szCs w:val="20"/>
          <w:shd w:val="clear" w:color="auto" w:fill="FFFFFF"/>
        </w:rPr>
      </w:pPr>
      <w:r w:rsidRPr="00D058D9">
        <w:rPr>
          <w:color w:val="000000"/>
          <w:shd w:val="clear" w:color="auto" w:fill="FFFFFF"/>
        </w:rPr>
        <w:t>Dorling, D. (2009). </w:t>
      </w:r>
      <w:r w:rsidRPr="00D058D9">
        <w:rPr>
          <w:i/>
          <w:iCs/>
          <w:color w:val="000000"/>
          <w:shd w:val="clear" w:color="auto" w:fill="FFFFFF"/>
        </w:rPr>
        <w:t>Injustice; why social inequality persists</w:t>
      </w:r>
      <w:r w:rsidRPr="00D058D9">
        <w:rPr>
          <w:color w:val="000000"/>
          <w:shd w:val="clear" w:color="auto" w:fill="FFFFFF"/>
        </w:rPr>
        <w:t>. 1st ed. Bristol: Policy Press</w:t>
      </w:r>
      <w:r>
        <w:rPr>
          <w:rFonts w:ascii="Arial" w:hAnsi="Arial" w:cs="Arial"/>
          <w:color w:val="000000"/>
          <w:sz w:val="20"/>
          <w:szCs w:val="20"/>
          <w:shd w:val="clear" w:color="auto" w:fill="FFFFFF"/>
        </w:rPr>
        <w:t>.</w:t>
      </w:r>
    </w:p>
    <w:p w14:paraId="03F42D8A" w14:textId="77777777" w:rsidR="00D058D9" w:rsidRDefault="00D058D9" w:rsidP="00DE0446">
      <w:pPr>
        <w:rPr>
          <w:rFonts w:ascii="Arial" w:hAnsi="Arial" w:cs="Arial"/>
          <w:color w:val="000000"/>
          <w:sz w:val="20"/>
          <w:szCs w:val="20"/>
          <w:shd w:val="clear" w:color="auto" w:fill="FFFFFF"/>
        </w:rPr>
      </w:pPr>
    </w:p>
    <w:p w14:paraId="3D246C1F"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Griffiths R. (2017). No love on t</w:t>
      </w:r>
      <w:r>
        <w:rPr>
          <w:color w:val="292B2C"/>
        </w:rPr>
        <w:t>he dole: the influence of the UK</w:t>
      </w:r>
      <w:r w:rsidRPr="00DE0446">
        <w:rPr>
          <w:color w:val="292B2C"/>
        </w:rPr>
        <w:t xml:space="preserve"> means- tested welfare system on partnering and family structure. </w:t>
      </w:r>
      <w:r w:rsidRPr="00DE0446">
        <w:rPr>
          <w:i/>
          <w:iCs/>
          <w:color w:val="292B2C"/>
        </w:rPr>
        <w:t>Journal of social policy, </w:t>
      </w:r>
      <w:r w:rsidRPr="00DE0446">
        <w:rPr>
          <w:color w:val="292B2C"/>
        </w:rPr>
        <w:t>46(3), p.543-561.</w:t>
      </w:r>
    </w:p>
    <w:p w14:paraId="4983B4EA"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3954C67E" w14:textId="5CC04E2C" w:rsidR="00D058D9" w:rsidRDefault="00D058D9" w:rsidP="005F167C">
      <w:pPr>
        <w:pStyle w:val="NormalWeb"/>
        <w:shd w:val="clear" w:color="auto" w:fill="FFFFFF"/>
        <w:spacing w:before="0" w:beforeAutospacing="0" w:after="0" w:afterAutospacing="0"/>
        <w:ind w:right="795"/>
        <w:rPr>
          <w:color w:val="292B2C"/>
        </w:rPr>
      </w:pPr>
      <w:r>
        <w:rPr>
          <w:color w:val="292B2C"/>
        </w:rPr>
        <w:t>Haralambos &amp; Holborn (2013</w:t>
      </w:r>
      <w:r>
        <w:rPr>
          <w:i/>
          <w:color w:val="292B2C"/>
        </w:rPr>
        <w:t>) Sociology Themes and P</w:t>
      </w:r>
      <w:r w:rsidRPr="00DA6B15">
        <w:rPr>
          <w:i/>
          <w:color w:val="292B2C"/>
        </w:rPr>
        <w:t>erspectives</w:t>
      </w:r>
      <w:r>
        <w:rPr>
          <w:i/>
          <w:color w:val="292B2C"/>
        </w:rPr>
        <w:t>.</w:t>
      </w:r>
      <w:r>
        <w:rPr>
          <w:color w:val="292B2C"/>
        </w:rPr>
        <w:t xml:space="preserve"> 8</w:t>
      </w:r>
      <w:r w:rsidRPr="00DA6B15">
        <w:rPr>
          <w:color w:val="292B2C"/>
          <w:vertAlign w:val="superscript"/>
        </w:rPr>
        <w:t>th</w:t>
      </w:r>
      <w:r>
        <w:rPr>
          <w:color w:val="292B2C"/>
        </w:rPr>
        <w:t xml:space="preserve"> ed. London: Harper Collins Publisher Limited pg246, 247.</w:t>
      </w:r>
    </w:p>
    <w:p w14:paraId="5883CDAB"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044F9277"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Harkins S. &amp; Lugo-Oca</w:t>
      </w:r>
      <w:r>
        <w:rPr>
          <w:color w:val="292B2C"/>
        </w:rPr>
        <w:t>ndo J. (2016). How M</w:t>
      </w:r>
      <w:r w:rsidRPr="00DE0446">
        <w:rPr>
          <w:color w:val="292B2C"/>
        </w:rPr>
        <w:t>althusian ide</w:t>
      </w:r>
      <w:r>
        <w:rPr>
          <w:color w:val="292B2C"/>
        </w:rPr>
        <w:t>ology crept into the newsroom: B</w:t>
      </w:r>
      <w:r w:rsidRPr="00DE0446">
        <w:rPr>
          <w:color w:val="292B2C"/>
        </w:rPr>
        <w:t>ritish tabloids and the coverage of underclass. </w:t>
      </w:r>
      <w:r w:rsidRPr="00DE0446">
        <w:rPr>
          <w:i/>
          <w:iCs/>
          <w:color w:val="292B2C"/>
        </w:rPr>
        <w:t>Critical discourse studies, </w:t>
      </w:r>
      <w:r w:rsidRPr="00DE0446">
        <w:rPr>
          <w:color w:val="292B2C"/>
        </w:rPr>
        <w:t>13(1), p.78-93. Available at:https://dx.org/10.1080/17405904.2015.1074594 [Accessed 3 Apr. 2019]</w:t>
      </w:r>
    </w:p>
    <w:p w14:paraId="5375F13C"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7BB285AA"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lastRenderedPageBreak/>
        <w:t>Hirsch D. (2018). The 'living wage' and low income: can adequate pay contribute to adequate family living standards. </w:t>
      </w:r>
      <w:r w:rsidRPr="00DE0446">
        <w:rPr>
          <w:i/>
          <w:iCs/>
          <w:color w:val="292B2C"/>
        </w:rPr>
        <w:t>Critical social policy, </w:t>
      </w:r>
      <w:r w:rsidRPr="00DE0446">
        <w:rPr>
          <w:color w:val="292B2C"/>
        </w:rPr>
        <w:t>38(2) (367-368), p.368, 369,340,350.</w:t>
      </w:r>
    </w:p>
    <w:p w14:paraId="6EB47C03"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0ABED1EF" w14:textId="77777777" w:rsidR="00D058D9" w:rsidRDefault="00D058D9" w:rsidP="00DE0446">
      <w:pPr>
        <w:rPr>
          <w:color w:val="000000"/>
          <w:shd w:val="clear" w:color="auto" w:fill="FFFFFF"/>
        </w:rPr>
      </w:pPr>
      <w:r w:rsidRPr="00A90FCC">
        <w:rPr>
          <w:color w:val="000000"/>
          <w:shd w:val="clear" w:color="auto" w:fill="FFFFFF"/>
        </w:rPr>
        <w:t>Joseph Rowntree Foundation. (2018). </w:t>
      </w:r>
      <w:r w:rsidRPr="00A90FCC">
        <w:rPr>
          <w:i/>
          <w:iCs/>
          <w:color w:val="000000"/>
          <w:shd w:val="clear" w:color="auto" w:fill="FFFFFF"/>
        </w:rPr>
        <w:t>we</w:t>
      </w:r>
      <w:r w:rsidRPr="00A90FCC">
        <w:rPr>
          <w:i/>
          <w:iCs/>
          <w:color w:val="000000"/>
          <w:shd w:val="clear" w:color="auto" w:fill="FFFFFF"/>
        </w:rPr>
        <w:t xml:space="preserve"> can solve poverty</w:t>
      </w:r>
      <w:r w:rsidRPr="00A90FCC">
        <w:rPr>
          <w:color w:val="000000"/>
          <w:shd w:val="clear" w:color="auto" w:fill="FFFFFF"/>
        </w:rPr>
        <w:t>. [</w:t>
      </w:r>
      <w:r w:rsidRPr="00A90FCC">
        <w:rPr>
          <w:color w:val="000000"/>
          <w:shd w:val="clear" w:color="auto" w:fill="FFFFFF"/>
        </w:rPr>
        <w:t>Online</w:t>
      </w:r>
      <w:r w:rsidRPr="00A90FCC">
        <w:rPr>
          <w:color w:val="000000"/>
          <w:shd w:val="clear" w:color="auto" w:fill="FFFFFF"/>
        </w:rPr>
        <w:t xml:space="preserve">] Available at: </w:t>
      </w:r>
      <w:hyperlink r:id="rId20" w:history="1">
        <w:r w:rsidRPr="009160C4">
          <w:rPr>
            <w:rStyle w:val="Hyperlink"/>
            <w:shd w:val="clear" w:color="auto" w:fill="FFFFFF"/>
          </w:rPr>
          <w:t>https://www.jrf.org.uk/report/we-can-solve-poverty-uk</w:t>
        </w:r>
      </w:hyperlink>
      <w:r>
        <w:rPr>
          <w:color w:val="000000"/>
          <w:shd w:val="clear" w:color="auto" w:fill="FFFFFF"/>
        </w:rPr>
        <w:t xml:space="preserve"> </w:t>
      </w:r>
      <w:r w:rsidRPr="00A90FCC">
        <w:rPr>
          <w:color w:val="000000"/>
          <w:shd w:val="clear" w:color="auto" w:fill="FFFFFF"/>
        </w:rPr>
        <w:t xml:space="preserve"> [Accessed 13 Jul. 2019].</w:t>
      </w:r>
    </w:p>
    <w:p w14:paraId="1D066A8A" w14:textId="77777777" w:rsidR="00D058D9" w:rsidRPr="00A90FCC" w:rsidRDefault="00D058D9" w:rsidP="00DE0446"/>
    <w:p w14:paraId="55886503"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Lambie-Mumford H. &amp; Green M. (2015). Austerity, welfare reform and the rising us</w:t>
      </w:r>
      <w:r>
        <w:rPr>
          <w:color w:val="292B2C"/>
        </w:rPr>
        <w:t>e of food banks by children in E</w:t>
      </w:r>
      <w:r w:rsidRPr="00DE0446">
        <w:rPr>
          <w:color w:val="292B2C"/>
        </w:rPr>
        <w:t>ngland and wales. </w:t>
      </w:r>
      <w:r w:rsidRPr="00DE0446">
        <w:rPr>
          <w:i/>
          <w:iCs/>
          <w:color w:val="292B2C"/>
        </w:rPr>
        <w:t>Area, </w:t>
      </w:r>
      <w:r w:rsidRPr="00DE0446">
        <w:rPr>
          <w:color w:val="292B2C"/>
        </w:rPr>
        <w:t>49(3), p.273-279.</w:t>
      </w:r>
    </w:p>
    <w:p w14:paraId="1A31F5E5"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6C97FDDA" w14:textId="77777777" w:rsidR="00D058D9" w:rsidRDefault="00D058D9" w:rsidP="005F167C">
      <w:pPr>
        <w:pStyle w:val="NormalWeb"/>
        <w:shd w:val="clear" w:color="auto" w:fill="FFFFFF"/>
        <w:spacing w:before="0" w:beforeAutospacing="0" w:after="0" w:afterAutospacing="0"/>
        <w:ind w:right="795"/>
        <w:rPr>
          <w:rFonts w:ascii="Arial" w:hAnsi="Arial" w:cs="Arial"/>
          <w:color w:val="292B2C"/>
        </w:rPr>
      </w:pPr>
      <w:r w:rsidRPr="00DE0446">
        <w:rPr>
          <w:color w:val="292B2C"/>
        </w:rPr>
        <w:t>Lister R. (2004). </w:t>
      </w:r>
      <w:r w:rsidRPr="00DE0446">
        <w:rPr>
          <w:i/>
          <w:iCs/>
          <w:color w:val="292B2C"/>
        </w:rPr>
        <w:t>Poverty. </w:t>
      </w:r>
      <w:r w:rsidRPr="00DE0446">
        <w:rPr>
          <w:color w:val="292B2C"/>
        </w:rPr>
        <w:t>1st ed. Cambridge: Policy Press, p.21, 22,23,112,113,33,34143</w:t>
      </w:r>
      <w:r>
        <w:rPr>
          <w:rFonts w:ascii="Arial" w:hAnsi="Arial" w:cs="Arial"/>
          <w:color w:val="292B2C"/>
        </w:rPr>
        <w:t>.</w:t>
      </w:r>
    </w:p>
    <w:p w14:paraId="09B309CB" w14:textId="77777777" w:rsidR="00D058D9" w:rsidRDefault="00D058D9" w:rsidP="005F167C">
      <w:pPr>
        <w:pStyle w:val="NormalWeb"/>
        <w:shd w:val="clear" w:color="auto" w:fill="FFFFFF"/>
        <w:spacing w:before="0" w:beforeAutospacing="0" w:after="0" w:afterAutospacing="0"/>
        <w:ind w:right="795"/>
        <w:rPr>
          <w:rFonts w:ascii="Arial" w:hAnsi="Arial" w:cs="Arial"/>
          <w:color w:val="292B2C"/>
        </w:rPr>
      </w:pPr>
    </w:p>
    <w:p w14:paraId="1DF28544" w14:textId="77777777" w:rsidR="00D058D9" w:rsidRDefault="00D058D9" w:rsidP="005F167C">
      <w:pPr>
        <w:pStyle w:val="NormalWeb"/>
        <w:shd w:val="clear" w:color="auto" w:fill="FFFFFF"/>
        <w:spacing w:before="0" w:beforeAutospacing="0" w:after="0" w:afterAutospacing="0"/>
        <w:ind w:right="795"/>
        <w:rPr>
          <w:color w:val="292B2C"/>
        </w:rPr>
      </w:pPr>
      <w:r>
        <w:rPr>
          <w:color w:val="292B2C"/>
        </w:rPr>
        <w:t>Lister R. (2015). 'T</w:t>
      </w:r>
      <w:r w:rsidRPr="005F167C">
        <w:rPr>
          <w:color w:val="292B2C"/>
        </w:rPr>
        <w:t>o count for nothing': poverty beyond the statistics. </w:t>
      </w:r>
      <w:r>
        <w:rPr>
          <w:i/>
          <w:iCs/>
          <w:color w:val="292B2C"/>
        </w:rPr>
        <w:t>Journal of B</w:t>
      </w:r>
      <w:r w:rsidRPr="005F167C">
        <w:rPr>
          <w:i/>
          <w:iCs/>
          <w:color w:val="292B2C"/>
        </w:rPr>
        <w:t>ritish academy, </w:t>
      </w:r>
      <w:r w:rsidRPr="005F167C">
        <w:rPr>
          <w:color w:val="292B2C"/>
        </w:rPr>
        <w:t>3 p.139-165. Available at:</w:t>
      </w:r>
      <w:r>
        <w:rPr>
          <w:color w:val="292B2C"/>
        </w:rPr>
        <w:t xml:space="preserve"> </w:t>
      </w:r>
      <w:hyperlink r:id="rId21" w:history="1">
        <w:r w:rsidRPr="00731BD7">
          <w:rPr>
            <w:rStyle w:val="Hyperlink"/>
          </w:rPr>
          <w:t>https://www.thebritishacademy.ac.uk/sites/default/files/05%20Lister%201817.pdf</w:t>
        </w:r>
      </w:hyperlink>
      <w:r>
        <w:rPr>
          <w:color w:val="292B2C"/>
        </w:rPr>
        <w:t xml:space="preserve"> </w:t>
      </w:r>
      <w:r w:rsidRPr="005F167C">
        <w:rPr>
          <w:color w:val="292B2C"/>
        </w:rPr>
        <w:t>[Accessed 3 Apr. 2019]</w:t>
      </w:r>
    </w:p>
    <w:p w14:paraId="348B5BAE" w14:textId="77777777" w:rsidR="00D058D9" w:rsidRPr="005F167C" w:rsidRDefault="00D058D9" w:rsidP="005F167C">
      <w:pPr>
        <w:pStyle w:val="NormalWeb"/>
        <w:shd w:val="clear" w:color="auto" w:fill="FFFFFF"/>
        <w:spacing w:before="0" w:beforeAutospacing="0" w:after="0" w:afterAutospacing="0"/>
        <w:ind w:right="795"/>
        <w:rPr>
          <w:color w:val="292B2C"/>
        </w:rPr>
      </w:pPr>
    </w:p>
    <w:p w14:paraId="7BEF38EC"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McGuinness F. (2018). </w:t>
      </w:r>
      <w:r w:rsidRPr="00DE0446">
        <w:rPr>
          <w:i/>
          <w:iCs/>
          <w:color w:val="292B2C"/>
        </w:rPr>
        <w:t>Poverty in the UK: Statistics. </w:t>
      </w:r>
      <w:r w:rsidRPr="00DE0446">
        <w:rPr>
          <w:color w:val="292B2C"/>
        </w:rPr>
        <w:t xml:space="preserve">[Online] House of Commons library. Available at: </w:t>
      </w:r>
      <w:r>
        <w:rPr>
          <w:color w:val="292B2C"/>
        </w:rPr>
        <w:t xml:space="preserve"> </w:t>
      </w:r>
      <w:hyperlink r:id="rId22" w:history="1">
        <w:r w:rsidRPr="00731BD7">
          <w:rPr>
            <w:rStyle w:val="Hyperlink"/>
          </w:rPr>
          <w:t>www.parliment.uk/commons-library</w:t>
        </w:r>
      </w:hyperlink>
      <w:r>
        <w:rPr>
          <w:color w:val="292B2C"/>
        </w:rPr>
        <w:t xml:space="preserve"> </w:t>
      </w:r>
      <w:r w:rsidRPr="00DE0446">
        <w:rPr>
          <w:color w:val="292B2C"/>
        </w:rPr>
        <w:t xml:space="preserve"> [Accessed 3 May. 2019].</w:t>
      </w:r>
    </w:p>
    <w:p w14:paraId="6148FF1F"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2367B0EB" w14:textId="77777777" w:rsidR="00D058D9" w:rsidRDefault="00D058D9" w:rsidP="00DE0446">
      <w:pPr>
        <w:rPr>
          <w:color w:val="000000"/>
          <w:shd w:val="clear" w:color="auto" w:fill="FFFFFF"/>
        </w:rPr>
      </w:pPr>
      <w:r w:rsidRPr="001B3BE7">
        <w:rPr>
          <w:color w:val="000000"/>
          <w:shd w:val="clear" w:color="auto" w:fill="FFFFFF"/>
        </w:rPr>
        <w:t>Oecd.org. (2011). </w:t>
      </w:r>
      <w:r w:rsidRPr="001B3BE7">
        <w:rPr>
          <w:i/>
          <w:iCs/>
          <w:color w:val="000000"/>
          <w:shd w:val="clear" w:color="auto" w:fill="FFFFFF"/>
        </w:rPr>
        <w:t xml:space="preserve">An overview of growing income inequality in </w:t>
      </w:r>
      <w:r>
        <w:rPr>
          <w:i/>
          <w:iCs/>
          <w:color w:val="000000"/>
          <w:shd w:val="clear" w:color="auto" w:fill="FFFFFF"/>
        </w:rPr>
        <w:t xml:space="preserve">OECD </w:t>
      </w:r>
      <w:r w:rsidRPr="001B3BE7">
        <w:rPr>
          <w:i/>
          <w:iCs/>
          <w:color w:val="000000"/>
          <w:shd w:val="clear" w:color="auto" w:fill="FFFFFF"/>
        </w:rPr>
        <w:t>countries</w:t>
      </w:r>
      <w:r w:rsidRPr="001B3BE7">
        <w:rPr>
          <w:color w:val="000000"/>
          <w:shd w:val="clear" w:color="auto" w:fill="FFFFFF"/>
        </w:rPr>
        <w:t>. [</w:t>
      </w:r>
      <w:r w:rsidRPr="001B3BE7">
        <w:rPr>
          <w:color w:val="000000"/>
          <w:shd w:val="clear" w:color="auto" w:fill="FFFFFF"/>
        </w:rPr>
        <w:t>Online</w:t>
      </w:r>
      <w:r w:rsidRPr="001B3BE7">
        <w:rPr>
          <w:color w:val="000000"/>
          <w:shd w:val="clear" w:color="auto" w:fill="FFFFFF"/>
        </w:rPr>
        <w:t xml:space="preserve">] Available at: </w:t>
      </w:r>
      <w:hyperlink r:id="rId23" w:history="1">
        <w:r w:rsidRPr="009160C4">
          <w:rPr>
            <w:rStyle w:val="Hyperlink"/>
            <w:shd w:val="clear" w:color="auto" w:fill="FFFFFF"/>
          </w:rPr>
          <w:t>https://www.oecd.org/els/soc/49499779.pdf</w:t>
        </w:r>
      </w:hyperlink>
      <w:r>
        <w:rPr>
          <w:color w:val="000000"/>
          <w:shd w:val="clear" w:color="auto" w:fill="FFFFFF"/>
        </w:rPr>
        <w:t xml:space="preserve"> </w:t>
      </w:r>
      <w:r w:rsidRPr="001B3BE7">
        <w:rPr>
          <w:color w:val="000000"/>
          <w:shd w:val="clear" w:color="auto" w:fill="FFFFFF"/>
        </w:rPr>
        <w:t xml:space="preserve"> [Accessed 11 Jul. 2019].</w:t>
      </w:r>
    </w:p>
    <w:p w14:paraId="48702B18" w14:textId="77777777" w:rsidR="00D058D9" w:rsidRDefault="00D058D9" w:rsidP="00DE0446"/>
    <w:p w14:paraId="5BFAF286" w14:textId="77777777" w:rsidR="00D058D9" w:rsidRDefault="00D058D9" w:rsidP="001028A7">
      <w:pPr>
        <w:pStyle w:val="NormalWeb"/>
        <w:shd w:val="clear" w:color="auto" w:fill="FFFFFF"/>
        <w:spacing w:before="0" w:beforeAutospacing="0" w:after="0" w:afterAutospacing="0"/>
        <w:ind w:right="795"/>
        <w:rPr>
          <w:color w:val="292B2C"/>
        </w:rPr>
      </w:pPr>
      <w:r w:rsidRPr="005F167C">
        <w:rPr>
          <w:color w:val="292B2C"/>
        </w:rPr>
        <w:t>Office for National Statistics (Undated). </w:t>
      </w:r>
      <w:r w:rsidRPr="005F167C">
        <w:rPr>
          <w:i/>
          <w:iCs/>
          <w:color w:val="292B2C"/>
        </w:rPr>
        <w:t>Persistent Poverty in the UK and EU; 2015. </w:t>
      </w:r>
      <w:r w:rsidRPr="005F167C">
        <w:rPr>
          <w:color w:val="292B2C"/>
        </w:rPr>
        <w:t>[Online] Available</w:t>
      </w:r>
      <w:r>
        <w:rPr>
          <w:rFonts w:ascii="Arial" w:hAnsi="Arial" w:cs="Arial"/>
          <w:color w:val="292B2C"/>
        </w:rPr>
        <w:t xml:space="preserve"> at:    </w:t>
      </w:r>
      <w:r w:rsidRPr="005F167C">
        <w:rPr>
          <w:color w:val="292B2C"/>
        </w:rPr>
        <w:t>https://www.ons.gov.uk/peoplepopulationand community/personalandhouseholdfinances/</w:t>
      </w:r>
      <w:r>
        <w:rPr>
          <w:color w:val="292B2C"/>
        </w:rPr>
        <w:t>income</w:t>
      </w:r>
      <w:r w:rsidRPr="005F167C">
        <w:rPr>
          <w:color w:val="292B2C"/>
        </w:rPr>
        <w:t>and</w:t>
      </w:r>
      <w:r>
        <w:rPr>
          <w:color w:val="292B2C"/>
        </w:rPr>
        <w:t xml:space="preserve">wealth </w:t>
      </w:r>
      <w:r w:rsidRPr="005F167C">
        <w:rPr>
          <w:color w:val="292B2C"/>
        </w:rPr>
        <w:t>[Accessed 20 Apr. 2019].</w:t>
      </w:r>
    </w:p>
    <w:p w14:paraId="1232019A" w14:textId="77777777" w:rsidR="00D058D9" w:rsidRDefault="00D058D9" w:rsidP="001028A7">
      <w:pPr>
        <w:pStyle w:val="NormalWeb"/>
        <w:shd w:val="clear" w:color="auto" w:fill="FFFFFF"/>
        <w:spacing w:before="0" w:beforeAutospacing="0" w:after="0" w:afterAutospacing="0"/>
        <w:ind w:right="795"/>
        <w:rPr>
          <w:rFonts w:ascii="Arial" w:hAnsi="Arial" w:cs="Arial"/>
          <w:color w:val="292B2C"/>
        </w:rPr>
      </w:pPr>
    </w:p>
    <w:p w14:paraId="4536DFA3"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Pantazis C. Policies and discourses of poverty during a time of recession and austerity. </w:t>
      </w:r>
      <w:r w:rsidRPr="00DE0446">
        <w:rPr>
          <w:i/>
          <w:iCs/>
          <w:color w:val="292B2C"/>
        </w:rPr>
        <w:t>Critical social policy, </w:t>
      </w:r>
      <w:r w:rsidRPr="00DE0446">
        <w:rPr>
          <w:color w:val="292B2C"/>
        </w:rPr>
        <w:t>36(1), p.3-20.</w:t>
      </w:r>
    </w:p>
    <w:p w14:paraId="2374282B"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652E4BB3" w14:textId="77777777" w:rsidR="00D058D9" w:rsidRDefault="00D058D9" w:rsidP="005F167C">
      <w:pPr>
        <w:pStyle w:val="NormalWeb"/>
        <w:shd w:val="clear" w:color="auto" w:fill="FFFFFF"/>
        <w:spacing w:before="0" w:beforeAutospacing="0" w:after="0" w:afterAutospacing="0"/>
        <w:ind w:right="795"/>
        <w:rPr>
          <w:color w:val="292B2C"/>
        </w:rPr>
      </w:pPr>
      <w:r w:rsidRPr="005F167C">
        <w:rPr>
          <w:color w:val="292B2C"/>
        </w:rPr>
        <w:t>Pemberton S. Fahmy E. Sutton E. &amp; Bell K. (2017). Endless pressure: life on a low income in austere times. </w:t>
      </w:r>
      <w:r w:rsidRPr="005F167C">
        <w:rPr>
          <w:i/>
          <w:iCs/>
          <w:color w:val="292B2C"/>
        </w:rPr>
        <w:t>Social policy and administration, </w:t>
      </w:r>
      <w:r w:rsidRPr="005F167C">
        <w:rPr>
          <w:color w:val="292B2C"/>
        </w:rPr>
        <w:t>51(7), p.1156-1173. Available at:</w:t>
      </w:r>
      <w:r>
        <w:rPr>
          <w:color w:val="292B2C"/>
        </w:rPr>
        <w:t xml:space="preserve"> </w:t>
      </w:r>
      <w:hyperlink r:id="rId24" w:history="1">
        <w:r w:rsidRPr="00731BD7">
          <w:rPr>
            <w:rStyle w:val="Hyperlink"/>
          </w:rPr>
          <w:t>https://doi.org.10.1111/spol.12233</w:t>
        </w:r>
      </w:hyperlink>
      <w:r>
        <w:rPr>
          <w:color w:val="292B2C"/>
        </w:rPr>
        <w:t xml:space="preserve"> </w:t>
      </w:r>
      <w:r w:rsidRPr="005F167C">
        <w:rPr>
          <w:color w:val="292B2C"/>
        </w:rPr>
        <w:t xml:space="preserve"> [Accessed 19 Apr. 2019]</w:t>
      </w:r>
    </w:p>
    <w:p w14:paraId="3A35CE71" w14:textId="77777777" w:rsidR="00D058D9" w:rsidRPr="005F167C" w:rsidRDefault="00D058D9" w:rsidP="005F167C">
      <w:pPr>
        <w:pStyle w:val="NormalWeb"/>
        <w:shd w:val="clear" w:color="auto" w:fill="FFFFFF"/>
        <w:spacing w:before="0" w:beforeAutospacing="0" w:after="0" w:afterAutospacing="0"/>
        <w:ind w:right="795"/>
        <w:rPr>
          <w:color w:val="292B2C"/>
        </w:rPr>
      </w:pPr>
    </w:p>
    <w:p w14:paraId="3C1B09EA"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Pickett K. and Wilson R. (2018). </w:t>
      </w:r>
      <w:r w:rsidRPr="00DE0446">
        <w:rPr>
          <w:i/>
          <w:iCs/>
          <w:color w:val="292B2C"/>
        </w:rPr>
        <w:t>The inner level. </w:t>
      </w:r>
      <w:r w:rsidRPr="00DE0446">
        <w:rPr>
          <w:color w:val="292B2C"/>
        </w:rPr>
        <w:t>1st ed. Milton K</w:t>
      </w:r>
      <w:r>
        <w:rPr>
          <w:color w:val="292B2C"/>
        </w:rPr>
        <w:t>eynes: Penguin Random House UK</w:t>
      </w:r>
      <w:r w:rsidRPr="00DE0446">
        <w:rPr>
          <w:color w:val="292B2C"/>
        </w:rPr>
        <w:t>p.12,1338,39,74,87,105,114,127,138,139,145.</w:t>
      </w:r>
    </w:p>
    <w:p w14:paraId="3D3D9034"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Ridge T. (2019).</w:t>
      </w:r>
    </w:p>
    <w:p w14:paraId="7BB78F51" w14:textId="77777777" w:rsidR="00D058D9" w:rsidRDefault="00D058D9" w:rsidP="005F167C">
      <w:pPr>
        <w:pStyle w:val="NormalWeb"/>
        <w:shd w:val="clear" w:color="auto" w:fill="FFFFFF"/>
        <w:spacing w:before="0" w:beforeAutospacing="0" w:after="0" w:afterAutospacing="0"/>
        <w:ind w:right="795"/>
        <w:rPr>
          <w:color w:val="292B2C"/>
        </w:rPr>
      </w:pPr>
    </w:p>
    <w:p w14:paraId="74582175" w14:textId="7DD1FBD8" w:rsidR="00D058D9" w:rsidRPr="005F167C" w:rsidRDefault="00D058D9" w:rsidP="005F167C">
      <w:pPr>
        <w:pStyle w:val="NormalWeb"/>
        <w:shd w:val="clear" w:color="auto" w:fill="FFFFFF"/>
        <w:spacing w:before="0" w:beforeAutospacing="0" w:after="0" w:afterAutospacing="0"/>
        <w:ind w:right="795"/>
        <w:rPr>
          <w:color w:val="292B2C"/>
        </w:rPr>
      </w:pPr>
      <w:r w:rsidRPr="00DE0446">
        <w:rPr>
          <w:color w:val="292B2C"/>
        </w:rPr>
        <w:t> </w:t>
      </w:r>
      <w:r w:rsidRPr="00DE0446">
        <w:rPr>
          <w:i/>
          <w:iCs/>
          <w:color w:val="292B2C"/>
        </w:rPr>
        <w:t xml:space="preserve">Understanding the Impact of Poverty and Policy on Low-income Families and Children </w:t>
      </w:r>
      <w:r w:rsidRPr="005F167C">
        <w:rPr>
          <w:i/>
          <w:iCs/>
          <w:color w:val="292B2C"/>
        </w:rPr>
        <w:t>-. </w:t>
      </w:r>
      <w:r w:rsidRPr="005F167C">
        <w:rPr>
          <w:color w:val="292B2C"/>
        </w:rPr>
        <w:t xml:space="preserve">[Online] Early-education.org.uk. Available at: </w:t>
      </w:r>
      <w:hyperlink r:id="rId25" w:history="1">
        <w:r w:rsidRPr="00B53F42">
          <w:rPr>
            <w:rStyle w:val="Hyperlink"/>
          </w:rPr>
          <w:t>https://early-education.org.uk/sites/default/files/Tess%20Ridge%20University%20of%20Bathpdf</w:t>
        </w:r>
      </w:hyperlink>
      <w:r>
        <w:rPr>
          <w:color w:val="292B2C"/>
        </w:rPr>
        <w:t xml:space="preserve"> </w:t>
      </w:r>
      <w:r w:rsidRPr="005F167C">
        <w:rPr>
          <w:color w:val="292B2C"/>
        </w:rPr>
        <w:t xml:space="preserve"> [Accessed 5 May. 2019].</w:t>
      </w:r>
    </w:p>
    <w:p w14:paraId="74088255" w14:textId="77777777" w:rsidR="00D058D9" w:rsidRDefault="00D058D9" w:rsidP="00DE0446">
      <w:pPr>
        <w:rPr>
          <w:color w:val="000000"/>
          <w:shd w:val="clear" w:color="auto" w:fill="FFFFFF"/>
        </w:rPr>
      </w:pPr>
      <w:r>
        <w:lastRenderedPageBreak/>
        <w:t xml:space="preserve"> </w:t>
      </w:r>
      <w:r w:rsidRPr="00485D74">
        <w:rPr>
          <w:color w:val="000000"/>
          <w:shd w:val="clear" w:color="auto" w:fill="FFFFFF"/>
        </w:rPr>
        <w:t>Ridge, T. (2009). </w:t>
      </w:r>
      <w:r w:rsidRPr="00485D74">
        <w:rPr>
          <w:i/>
          <w:iCs/>
          <w:color w:val="000000"/>
          <w:shd w:val="clear" w:color="auto" w:fill="FFFFFF"/>
        </w:rPr>
        <w:t>Living with poverty. A Review of the Literature on children`s and Families Experiences</w:t>
      </w:r>
      <w:r w:rsidRPr="00485D74">
        <w:rPr>
          <w:color w:val="000000"/>
          <w:shd w:val="clear" w:color="auto" w:fill="FFFFFF"/>
        </w:rPr>
        <w:t>. [</w:t>
      </w:r>
      <w:r w:rsidRPr="00485D74">
        <w:rPr>
          <w:color w:val="000000"/>
          <w:shd w:val="clear" w:color="auto" w:fill="FFFFFF"/>
        </w:rPr>
        <w:t>Online</w:t>
      </w:r>
      <w:r>
        <w:rPr>
          <w:color w:val="000000"/>
          <w:shd w:val="clear" w:color="auto" w:fill="FFFFFF"/>
        </w:rPr>
        <w:t xml:space="preserve">] Bris.ac.uk. Available at: </w:t>
      </w:r>
      <w:hyperlink r:id="rId26" w:history="1">
        <w:r w:rsidRPr="009160C4">
          <w:rPr>
            <w:rStyle w:val="Hyperlink"/>
            <w:shd w:val="clear" w:color="auto" w:fill="FFFFFF"/>
          </w:rPr>
          <w:t>https://www.bris.ac.uk/poverty/downloads/keyofficialdocuments/Child%20Poverty%20lit%20review%20DWP.pdf</w:t>
        </w:r>
      </w:hyperlink>
      <w:r>
        <w:rPr>
          <w:color w:val="000000"/>
          <w:shd w:val="clear" w:color="auto" w:fill="FFFFFF"/>
        </w:rPr>
        <w:t xml:space="preserve"> </w:t>
      </w:r>
      <w:r w:rsidRPr="00485D74">
        <w:rPr>
          <w:color w:val="000000"/>
          <w:shd w:val="clear" w:color="auto" w:fill="FFFFFF"/>
        </w:rPr>
        <w:t xml:space="preserve"> [Accessed 10 Jul. 2019].</w:t>
      </w:r>
    </w:p>
    <w:p w14:paraId="4C020E63" w14:textId="77777777" w:rsidR="00D058D9" w:rsidRDefault="00D058D9" w:rsidP="00DE0446"/>
    <w:p w14:paraId="057CE866" w14:textId="330D8E2F" w:rsidR="00D058D9" w:rsidRDefault="00D058D9" w:rsidP="001028A7">
      <w:pPr>
        <w:pStyle w:val="NormalWeb"/>
        <w:shd w:val="clear" w:color="auto" w:fill="FFFFFF"/>
        <w:spacing w:before="0" w:beforeAutospacing="0" w:after="0" w:afterAutospacing="0"/>
        <w:ind w:right="795"/>
        <w:rPr>
          <w:color w:val="292B2C"/>
        </w:rPr>
      </w:pPr>
      <w:r>
        <w:rPr>
          <w:color w:val="292B2C"/>
        </w:rPr>
        <w:t>Rose W. &amp; Mc</w:t>
      </w:r>
      <w:r w:rsidRPr="005F167C">
        <w:rPr>
          <w:color w:val="292B2C"/>
        </w:rPr>
        <w:t>Cauley C. (2017). Poverty and it</w:t>
      </w:r>
      <w:r>
        <w:rPr>
          <w:color w:val="292B2C"/>
        </w:rPr>
        <w:t>s impacts on parenting in the UK</w:t>
      </w:r>
      <w:r w:rsidRPr="005F167C">
        <w:rPr>
          <w:color w:val="292B2C"/>
        </w:rPr>
        <w:t>: re-defining the critical nature of the relationship through examining lived experiences in times of austerity. </w:t>
      </w:r>
      <w:r w:rsidRPr="005F167C">
        <w:rPr>
          <w:i/>
          <w:iCs/>
          <w:color w:val="292B2C"/>
        </w:rPr>
        <w:t>Children and youth services review, </w:t>
      </w:r>
      <w:r w:rsidRPr="005F167C">
        <w:rPr>
          <w:color w:val="292B2C"/>
        </w:rPr>
        <w:t>Available at:</w:t>
      </w:r>
      <w:r>
        <w:rPr>
          <w:color w:val="292B2C"/>
        </w:rPr>
        <w:t xml:space="preserve"> </w:t>
      </w:r>
      <w:hyperlink r:id="rId27" w:history="1">
        <w:r w:rsidRPr="00731BD7">
          <w:rPr>
            <w:rStyle w:val="Hyperlink"/>
          </w:rPr>
          <w:t>https://dx.doi.org/10.1016/j.childyouth.2017.10.021</w:t>
        </w:r>
      </w:hyperlink>
      <w:r>
        <w:rPr>
          <w:color w:val="292B2C"/>
        </w:rPr>
        <w:t xml:space="preserve"> </w:t>
      </w:r>
      <w:r w:rsidRPr="005F167C">
        <w:rPr>
          <w:color w:val="292B2C"/>
        </w:rPr>
        <w:t>[Accessed 1 May. 2019]</w:t>
      </w:r>
    </w:p>
    <w:p w14:paraId="05EEBE77" w14:textId="77777777" w:rsidR="00D058D9" w:rsidRPr="005F167C" w:rsidRDefault="00D058D9" w:rsidP="001028A7">
      <w:pPr>
        <w:pStyle w:val="NormalWeb"/>
        <w:shd w:val="clear" w:color="auto" w:fill="FFFFFF"/>
        <w:spacing w:before="0" w:beforeAutospacing="0" w:after="0" w:afterAutospacing="0"/>
        <w:ind w:right="795"/>
        <w:rPr>
          <w:color w:val="292B2C"/>
        </w:rPr>
      </w:pPr>
    </w:p>
    <w:p w14:paraId="23EC4BBA"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Stewart K. &amp; Roberts N. (2018). Child poverty measurement</w:t>
      </w:r>
      <w:r>
        <w:rPr>
          <w:color w:val="292B2C"/>
        </w:rPr>
        <w:t xml:space="preserve"> in the UK</w:t>
      </w:r>
      <w:r w:rsidRPr="00DE0446">
        <w:rPr>
          <w:color w:val="292B2C"/>
        </w:rPr>
        <w:t xml:space="preserve">: </w:t>
      </w:r>
      <w:r>
        <w:rPr>
          <w:color w:val="292B2C"/>
        </w:rPr>
        <w:t xml:space="preserve">assessing </w:t>
      </w:r>
      <w:r w:rsidRPr="00DE0446">
        <w:rPr>
          <w:color w:val="292B2C"/>
        </w:rPr>
        <w:t>support for the downgrading of income- based poverty measures. </w:t>
      </w:r>
      <w:r>
        <w:rPr>
          <w:i/>
          <w:iCs/>
          <w:color w:val="292B2C"/>
        </w:rPr>
        <w:t>Department of social policy, L</w:t>
      </w:r>
      <w:r w:rsidRPr="00DE0446">
        <w:rPr>
          <w:i/>
          <w:iCs/>
          <w:color w:val="292B2C"/>
        </w:rPr>
        <w:t>ondon school of economics and political science, </w:t>
      </w:r>
      <w:r w:rsidRPr="00DE0446">
        <w:rPr>
          <w:color w:val="292B2C"/>
        </w:rPr>
        <w:t>Available</w:t>
      </w:r>
      <w:r>
        <w:rPr>
          <w:rFonts w:ascii="Arial" w:hAnsi="Arial" w:cs="Arial"/>
          <w:color w:val="292B2C"/>
        </w:rPr>
        <w:t xml:space="preserve"> </w:t>
      </w:r>
      <w:r w:rsidRPr="00DE0446">
        <w:rPr>
          <w:color w:val="292B2C"/>
        </w:rPr>
        <w:t>at:</w:t>
      </w:r>
      <w:r>
        <w:rPr>
          <w:color w:val="292B2C"/>
        </w:rPr>
        <w:t xml:space="preserve"> </w:t>
      </w:r>
      <w:hyperlink r:id="rId28" w:history="1">
        <w:r w:rsidRPr="00731BD7">
          <w:rPr>
            <w:rStyle w:val="Hyperlink"/>
          </w:rPr>
          <w:t>https://doi.org/10.1007/s11205_018_1880_9</w:t>
        </w:r>
      </w:hyperlink>
      <w:r>
        <w:rPr>
          <w:color w:val="292B2C"/>
        </w:rPr>
        <w:t xml:space="preserve"> </w:t>
      </w:r>
      <w:r w:rsidRPr="00DE0446">
        <w:rPr>
          <w:color w:val="292B2C"/>
        </w:rPr>
        <w:t xml:space="preserve"> [Accessed 9 Apr. 2019]</w:t>
      </w:r>
    </w:p>
    <w:p w14:paraId="2A146855"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3B21DAAA" w14:textId="77777777" w:rsidR="00D058D9" w:rsidRPr="00DE0446" w:rsidRDefault="00D058D9" w:rsidP="005F167C">
      <w:pPr>
        <w:pStyle w:val="NormalWeb"/>
        <w:shd w:val="clear" w:color="auto" w:fill="FFFFFF"/>
        <w:spacing w:before="0" w:beforeAutospacing="0" w:after="0" w:afterAutospacing="0"/>
        <w:ind w:right="795"/>
        <w:rPr>
          <w:color w:val="292B2C"/>
        </w:rPr>
      </w:pPr>
      <w:r w:rsidRPr="00DE0446">
        <w:rPr>
          <w:color w:val="292B2C"/>
        </w:rPr>
        <w:t>Taylor-Gooby P. (2012). Overview:</w:t>
      </w:r>
      <w:r>
        <w:rPr>
          <w:color w:val="292B2C"/>
        </w:rPr>
        <w:t xml:space="preserve"> </w:t>
      </w:r>
      <w:r w:rsidRPr="00DE0446">
        <w:rPr>
          <w:color w:val="292B2C"/>
        </w:rPr>
        <w:t>resisting</w:t>
      </w:r>
      <w:r>
        <w:rPr>
          <w:color w:val="292B2C"/>
        </w:rPr>
        <w:t xml:space="preserve"> </w:t>
      </w:r>
      <w:r w:rsidRPr="00DE0446">
        <w:rPr>
          <w:color w:val="292B2C"/>
        </w:rPr>
        <w:t>welfa</w:t>
      </w:r>
      <w:r>
        <w:rPr>
          <w:color w:val="292B2C"/>
        </w:rPr>
        <w:t>re state restructuring in the UK</w:t>
      </w:r>
      <w:r w:rsidRPr="00DE0446">
        <w:rPr>
          <w:color w:val="292B2C"/>
        </w:rPr>
        <w:t>. </w:t>
      </w:r>
      <w:r w:rsidRPr="00DE0446">
        <w:rPr>
          <w:i/>
          <w:iCs/>
          <w:color w:val="292B2C"/>
        </w:rPr>
        <w:t>Journal of poverty and social justice, </w:t>
      </w:r>
      <w:r w:rsidRPr="00DE0446">
        <w:rPr>
          <w:color w:val="292B2C"/>
        </w:rPr>
        <w:t>20(</w:t>
      </w:r>
      <w:r>
        <w:rPr>
          <w:color w:val="292B2C"/>
        </w:rPr>
        <w:t xml:space="preserve">2), p.119-32. Available at: </w:t>
      </w:r>
      <w:hyperlink r:id="rId29" w:history="1">
        <w:r w:rsidRPr="00731BD7">
          <w:rPr>
            <w:rStyle w:val="Hyperlink"/>
          </w:rPr>
          <w:t>https://dx.doi.org/10.1332/175982X652023</w:t>
        </w:r>
      </w:hyperlink>
      <w:r>
        <w:rPr>
          <w:color w:val="292B2C"/>
        </w:rPr>
        <w:t xml:space="preserve"> </w:t>
      </w:r>
      <w:r w:rsidRPr="00DE0446">
        <w:rPr>
          <w:color w:val="292B2C"/>
        </w:rPr>
        <w:t xml:space="preserve"> [Accessed 10 Apr. 2019]</w:t>
      </w:r>
    </w:p>
    <w:p w14:paraId="6BF354C0"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Taylor-Gooby P. (2015). Making the case for the welfare state. </w:t>
      </w:r>
      <w:r w:rsidRPr="00DE0446">
        <w:rPr>
          <w:i/>
          <w:iCs/>
          <w:color w:val="292B2C"/>
        </w:rPr>
        <w:t>Policy &amp; politics, </w:t>
      </w:r>
      <w:r w:rsidRPr="00DE0446">
        <w:rPr>
          <w:color w:val="292B2C"/>
        </w:rPr>
        <w:t>43(4), p.597-614</w:t>
      </w:r>
    </w:p>
    <w:p w14:paraId="1CCE7929" w14:textId="71073BB7" w:rsidR="00D058D9" w:rsidRPr="00DE0446" w:rsidRDefault="00D058D9" w:rsidP="005F167C">
      <w:pPr>
        <w:pStyle w:val="NormalWeb"/>
        <w:shd w:val="clear" w:color="auto" w:fill="FFFFFF"/>
        <w:spacing w:before="0" w:beforeAutospacing="0" w:after="0" w:afterAutospacing="0"/>
        <w:ind w:right="795"/>
        <w:rPr>
          <w:color w:val="292B2C"/>
        </w:rPr>
      </w:pPr>
      <w:r w:rsidRPr="00DE0446">
        <w:rPr>
          <w:color w:val="292B2C"/>
        </w:rPr>
        <w:t>.</w:t>
      </w:r>
    </w:p>
    <w:p w14:paraId="380AE5B9" w14:textId="77777777"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Tomlinson M. Walker R. &amp; Williams G. (2008).</w:t>
      </w:r>
      <w:r w:rsidRPr="00DE0446">
        <w:rPr>
          <w:i/>
          <w:iCs/>
          <w:color w:val="292B2C"/>
        </w:rPr>
        <w:t>Journal of social policy, </w:t>
      </w:r>
      <w:r w:rsidRPr="00DE0446">
        <w:rPr>
          <w:color w:val="292B2C"/>
        </w:rPr>
        <w:t>37(4), p.597-620.</w:t>
      </w:r>
    </w:p>
    <w:p w14:paraId="3D8ABFF6"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151BBD28" w14:textId="06A1417D" w:rsidR="00D058D9" w:rsidRDefault="00D058D9" w:rsidP="005F167C">
      <w:pPr>
        <w:pStyle w:val="NormalWeb"/>
        <w:shd w:val="clear" w:color="auto" w:fill="FFFFFF"/>
        <w:spacing w:before="0" w:beforeAutospacing="0" w:after="0" w:afterAutospacing="0"/>
        <w:ind w:right="795"/>
        <w:rPr>
          <w:rFonts w:ascii="Arial" w:hAnsi="Arial" w:cs="Arial"/>
          <w:color w:val="292B2C"/>
        </w:rPr>
      </w:pPr>
      <w:r>
        <w:rPr>
          <w:color w:val="292B2C"/>
        </w:rPr>
        <w:t>Tracey S. (2018). Lessons from G</w:t>
      </w:r>
      <w:r w:rsidRPr="00DE0446">
        <w:rPr>
          <w:color w:val="292B2C"/>
        </w:rPr>
        <w:t>renfell: poverty, propaganda, stigma and class power. </w:t>
      </w:r>
      <w:r w:rsidRPr="00DE0446">
        <w:rPr>
          <w:i/>
          <w:iCs/>
          <w:color w:val="292B2C"/>
        </w:rPr>
        <w:t>The sociological review monographs, </w:t>
      </w:r>
      <w:r w:rsidRPr="00DE0446">
        <w:rPr>
          <w:color w:val="292B2C"/>
        </w:rPr>
        <w:t>66(4) (783-798), Available at:</w:t>
      </w:r>
      <w:r>
        <w:rPr>
          <w:color w:val="292B2C"/>
        </w:rPr>
        <w:t xml:space="preserve"> </w:t>
      </w:r>
      <w:r w:rsidRPr="00DE0446">
        <w:rPr>
          <w:color w:val="292B2C"/>
        </w:rPr>
        <w:t>https:sagepub.co.uk/journals Permissions.nav</w:t>
      </w:r>
      <w:r>
        <w:rPr>
          <w:color w:val="292B2C"/>
        </w:rPr>
        <w:t xml:space="preserve"> </w:t>
      </w:r>
      <w:r w:rsidRPr="00DE0446">
        <w:rPr>
          <w:color w:val="292B2C"/>
        </w:rPr>
        <w:t>[Accessed 7 May. 2019</w:t>
      </w:r>
      <w:r>
        <w:rPr>
          <w:rFonts w:ascii="Arial" w:hAnsi="Arial" w:cs="Arial"/>
          <w:color w:val="292B2C"/>
        </w:rPr>
        <w:t>]</w:t>
      </w:r>
    </w:p>
    <w:p w14:paraId="0EF30A2D" w14:textId="77777777" w:rsidR="00D058D9" w:rsidRDefault="00D058D9" w:rsidP="005F167C">
      <w:pPr>
        <w:pStyle w:val="NormalWeb"/>
        <w:shd w:val="clear" w:color="auto" w:fill="FFFFFF"/>
        <w:spacing w:before="0" w:beforeAutospacing="0" w:after="0" w:afterAutospacing="0"/>
        <w:ind w:right="795"/>
        <w:rPr>
          <w:rFonts w:ascii="Arial" w:hAnsi="Arial" w:cs="Arial"/>
          <w:color w:val="292B2C"/>
        </w:rPr>
      </w:pPr>
    </w:p>
    <w:p w14:paraId="64345DED" w14:textId="77777777" w:rsidR="00D058D9" w:rsidRPr="00DE0446" w:rsidRDefault="00D058D9" w:rsidP="005F167C">
      <w:pPr>
        <w:pStyle w:val="NormalWeb"/>
        <w:shd w:val="clear" w:color="auto" w:fill="FFFFFF"/>
        <w:spacing w:before="0" w:beforeAutospacing="0" w:after="0" w:afterAutospacing="0"/>
        <w:ind w:right="795"/>
        <w:rPr>
          <w:color w:val="292B2C"/>
        </w:rPr>
      </w:pPr>
      <w:r w:rsidRPr="00DE0446">
        <w:rPr>
          <w:color w:val="292B2C"/>
        </w:rPr>
        <w:t>Welshman J. (2013). </w:t>
      </w:r>
      <w:r w:rsidRPr="00DE0446">
        <w:rPr>
          <w:i/>
          <w:iCs/>
          <w:color w:val="292B2C"/>
        </w:rPr>
        <w:t>Underclass a history of the excluded since 1880. </w:t>
      </w:r>
      <w:r w:rsidRPr="00DE0446">
        <w:rPr>
          <w:color w:val="292B2C"/>
        </w:rPr>
        <w:t>2nd ed. London: Bloomsbury Academic, p.17, 18, 19, 20, 35, 49, 50,216,217.</w:t>
      </w:r>
    </w:p>
    <w:p w14:paraId="4804485B" w14:textId="7303FE26" w:rsidR="00D058D9" w:rsidRDefault="00D058D9" w:rsidP="005F167C">
      <w:pPr>
        <w:pStyle w:val="NormalWeb"/>
        <w:shd w:val="clear" w:color="auto" w:fill="FFFFFF"/>
        <w:spacing w:before="0" w:beforeAutospacing="0" w:after="0" w:afterAutospacing="0"/>
        <w:ind w:right="795"/>
        <w:rPr>
          <w:color w:val="292B2C"/>
        </w:rPr>
      </w:pPr>
      <w:r w:rsidRPr="00DE0446">
        <w:rPr>
          <w:color w:val="292B2C"/>
        </w:rPr>
        <w:t>Yang L. and Vizard P. (2017). </w:t>
      </w:r>
      <w:r w:rsidRPr="00DE0446">
        <w:rPr>
          <w:i/>
          <w:iCs/>
          <w:color w:val="292B2C"/>
        </w:rPr>
        <w:t>Understanding the Links between Inequalities and Poverty (LIP). </w:t>
      </w:r>
      <w:r w:rsidRPr="00DE0446">
        <w:rPr>
          <w:color w:val="292B2C"/>
        </w:rPr>
        <w:t>[Online] Case paper</w:t>
      </w:r>
      <w:r>
        <w:rPr>
          <w:color w:val="292B2C"/>
        </w:rPr>
        <w:t xml:space="preserve"> 207/ Paper</w:t>
      </w:r>
      <w:r w:rsidRPr="00DE0446">
        <w:rPr>
          <w:color w:val="292B2C"/>
        </w:rPr>
        <w:t xml:space="preserve"> 4 ISSN 1460-5023. Available at: </w:t>
      </w:r>
      <w:r>
        <w:rPr>
          <w:color w:val="292B2C"/>
        </w:rPr>
        <w:t xml:space="preserve"> </w:t>
      </w:r>
      <w:hyperlink r:id="rId30" w:history="1">
        <w:r w:rsidRPr="00731BD7">
          <w:rPr>
            <w:rStyle w:val="Hyperlink"/>
          </w:rPr>
          <w:t>https://sticerd.lse.ac.uk/case</w:t>
        </w:r>
      </w:hyperlink>
      <w:r>
        <w:rPr>
          <w:color w:val="292B2C"/>
        </w:rPr>
        <w:t xml:space="preserve"> </w:t>
      </w:r>
      <w:r w:rsidRPr="00DE0446">
        <w:rPr>
          <w:color w:val="292B2C"/>
        </w:rPr>
        <w:t xml:space="preserve"> [Accessed 7 May. 2019].</w:t>
      </w:r>
    </w:p>
    <w:p w14:paraId="1CDA109B" w14:textId="77777777" w:rsidR="00D058D9" w:rsidRPr="00DE0446" w:rsidRDefault="00D058D9" w:rsidP="005F167C">
      <w:pPr>
        <w:pStyle w:val="NormalWeb"/>
        <w:shd w:val="clear" w:color="auto" w:fill="FFFFFF"/>
        <w:spacing w:before="0" w:beforeAutospacing="0" w:after="0" w:afterAutospacing="0"/>
        <w:ind w:right="795"/>
        <w:rPr>
          <w:color w:val="292B2C"/>
        </w:rPr>
      </w:pPr>
    </w:p>
    <w:p w14:paraId="497E15EC" w14:textId="77777777" w:rsidR="00C24CD9" w:rsidRDefault="001028A7">
      <w:pPr>
        <w:spacing w:line="480" w:lineRule="auto"/>
      </w:pPr>
      <w:r>
        <w:t>OECD</w:t>
      </w:r>
      <w:r w:rsidR="00143B57">
        <w:t xml:space="preserve"> Data </w:t>
      </w:r>
      <w:hyperlink r:id="rId31" w:history="1">
        <w:r w:rsidR="00143B57" w:rsidRPr="00B53F42">
          <w:rPr>
            <w:rStyle w:val="Hyperlink"/>
          </w:rPr>
          <w:t>https://data.oecd.org/</w:t>
        </w:r>
      </w:hyperlink>
      <w:r w:rsidR="00143B57">
        <w:t xml:space="preserve"> [Accessed 15</w:t>
      </w:r>
      <w:r w:rsidR="00143B57" w:rsidRPr="00143B57">
        <w:rPr>
          <w:vertAlign w:val="superscript"/>
        </w:rPr>
        <w:t>th</w:t>
      </w:r>
      <w:r w:rsidR="00143B57">
        <w:t xml:space="preserve"> May 2019]</w:t>
      </w:r>
    </w:p>
    <w:p w14:paraId="1AD27E09" w14:textId="77777777" w:rsidR="00C24CD9" w:rsidRDefault="0078762E">
      <w:pPr>
        <w:spacing w:line="480" w:lineRule="auto"/>
      </w:pPr>
      <w:r>
        <w:t>Levitas. R; Pantazis. C; Fahmy. E; Gordon. D; Lloyd</w:t>
      </w:r>
      <w:r w:rsidR="00143B57">
        <w:t>. E and Patsois. D: The Multi –</w:t>
      </w:r>
      <w:r w:rsidR="00143B57" w:rsidRPr="00143B57">
        <w:rPr>
          <w:i/>
        </w:rPr>
        <w:t>Dimensional Analysis of Social Exclusion</w:t>
      </w:r>
      <w:r w:rsidR="00143B57">
        <w:t xml:space="preserve"> 2007.</w:t>
      </w:r>
      <w:hyperlink r:id="rId32" w:history="1">
        <w:r w:rsidR="00143B57" w:rsidRPr="00B53F42">
          <w:rPr>
            <w:rStyle w:val="Hyperlink"/>
          </w:rPr>
          <w:t>https://webarchivees.gov.uk/+/http:/www.cabinetoffice.gov.uk/media/cabinetofice/social_exclusion_task_force/assets/research/multidimensional</w:t>
        </w:r>
      </w:hyperlink>
      <w:r w:rsidR="00143B57">
        <w:t xml:space="preserve">. [Accessed 15 May. 2019] </w:t>
      </w:r>
    </w:p>
    <w:p w14:paraId="04336463" w14:textId="77777777" w:rsidR="00CA3FDB" w:rsidRDefault="00441BF5" w:rsidP="00CA3FDB">
      <w:r>
        <w:lastRenderedPageBreak/>
        <w:t xml:space="preserve">Schilbach Frank, Heather Schofield, and Sendhill Mullainathan. 2016. “The Psychological Lives of the Poor.” American Economic Review, 106 (5): 435-40. Available at: </w:t>
      </w:r>
      <w:hyperlink r:id="rId33" w:history="1">
        <w:r w:rsidRPr="00B53F42">
          <w:rPr>
            <w:rStyle w:val="Hyperlink"/>
          </w:rPr>
          <w:t>https://www.aeweb.org/articles?id=10.1257/aer.p20161101</w:t>
        </w:r>
      </w:hyperlink>
      <w:r>
        <w:t xml:space="preserve">. </w:t>
      </w:r>
    </w:p>
    <w:p w14:paraId="61E75DA3" w14:textId="77777777" w:rsidR="00CA3FDB" w:rsidRDefault="00CA3FDB" w:rsidP="00CA3FDB"/>
    <w:p w14:paraId="3A3F9C43" w14:textId="35B32C59" w:rsidR="008B75C7" w:rsidRDefault="008B75C7">
      <w:pPr>
        <w:spacing w:line="480" w:lineRule="auto"/>
      </w:pPr>
    </w:p>
    <w:p w14:paraId="2AFEA045" w14:textId="77777777" w:rsidR="008B75C7" w:rsidRDefault="008B75C7">
      <w:pPr>
        <w:numPr>
          <w:ilvl w:val="0"/>
          <w:numId w:val="1"/>
        </w:numPr>
        <w:spacing w:line="480" w:lineRule="auto"/>
        <w:outlineLvl w:val="0"/>
        <w:rPr>
          <w:b/>
        </w:rPr>
      </w:pPr>
      <w:r>
        <w:rPr>
          <w:b/>
        </w:rPr>
        <w:br w:type="page"/>
      </w:r>
      <w:bookmarkStart w:id="21" w:name="_Toc5804309"/>
      <w:r>
        <w:rPr>
          <w:b/>
        </w:rPr>
        <w:lastRenderedPageBreak/>
        <w:t>APPENDICES</w:t>
      </w:r>
      <w:bookmarkEnd w:id="21"/>
    </w:p>
    <w:p w14:paraId="49E398E2" w14:textId="77777777" w:rsidR="008B75C7" w:rsidRPr="00DB07CD" w:rsidRDefault="008B75C7">
      <w:pPr>
        <w:spacing w:line="480" w:lineRule="auto"/>
      </w:pPr>
    </w:p>
    <w:p w14:paraId="60B0E2A6" w14:textId="73F63753" w:rsidR="00D058D9" w:rsidRPr="00D058D9" w:rsidRDefault="00CA3FDB" w:rsidP="00D058D9">
      <w:r>
        <w:t>Picture 1</w:t>
      </w:r>
      <w:bookmarkStart w:id="22" w:name="_GoBack"/>
      <w:bookmarkEnd w:id="22"/>
      <w:r w:rsidR="00D058D9">
        <w:t>) -</w:t>
      </w:r>
      <w:r>
        <w:t xml:space="preserve"> </w:t>
      </w:r>
      <w:r w:rsidR="00D058D9" w:rsidRPr="00C25E3E">
        <w:rPr>
          <w:color w:val="000000"/>
          <w:shd w:val="clear" w:color="auto" w:fill="FFFFFF"/>
        </w:rPr>
        <w:t>Bradshaw, J. (2019). </w:t>
      </w:r>
      <w:r w:rsidR="00D058D9" w:rsidRPr="00C25E3E">
        <w:rPr>
          <w:i/>
          <w:iCs/>
          <w:color w:val="000000"/>
          <w:shd w:val="clear" w:color="auto" w:fill="FFFFFF"/>
        </w:rPr>
        <w:t>The Outcomes for Children of Austerity</w:t>
      </w:r>
      <w:r w:rsidR="00D058D9" w:rsidRPr="00C25E3E">
        <w:rPr>
          <w:color w:val="000000"/>
          <w:shd w:val="clear" w:color="auto" w:fill="FFFFFF"/>
        </w:rPr>
        <w:t xml:space="preserve">. [Online] Available at: </w:t>
      </w:r>
      <w:hyperlink r:id="rId34" w:history="1">
        <w:r w:rsidR="00D058D9" w:rsidRPr="009160C4">
          <w:rPr>
            <w:rStyle w:val="Hyperlink"/>
            <w:shd w:val="clear" w:color="auto" w:fill="FFFFFF"/>
          </w:rPr>
          <w:t>https://Jonathanbradshaw.blogspot.co.uk/2017/10/the-outcomes-for-children-of-austerity</w:t>
        </w:r>
      </w:hyperlink>
      <w:r w:rsidR="00D058D9">
        <w:rPr>
          <w:color w:val="000000"/>
          <w:shd w:val="clear" w:color="auto" w:fill="FFFFFF"/>
        </w:rPr>
        <w:t xml:space="preserve"> </w:t>
      </w:r>
      <w:r w:rsidR="00D058D9" w:rsidRPr="00C25E3E">
        <w:rPr>
          <w:color w:val="000000"/>
          <w:shd w:val="clear" w:color="auto" w:fill="FFFFFF"/>
        </w:rPr>
        <w:t xml:space="preserve"> [Accessed 14 Jul. 2019].</w:t>
      </w:r>
    </w:p>
    <w:p w14:paraId="7CF3F2B6" w14:textId="77777777" w:rsidR="00D058D9" w:rsidRDefault="00D058D9" w:rsidP="00D058D9">
      <w:pPr>
        <w:spacing w:line="480" w:lineRule="auto"/>
      </w:pPr>
    </w:p>
    <w:p w14:paraId="16287F21" w14:textId="018D6E8B" w:rsidR="00DB07CD" w:rsidRPr="00DB07CD" w:rsidRDefault="00DB07CD">
      <w:pPr>
        <w:spacing w:line="480" w:lineRule="auto"/>
      </w:pPr>
    </w:p>
    <w:p w14:paraId="5BE93A62" w14:textId="77777777" w:rsidR="00DB07CD" w:rsidRPr="00DB07CD" w:rsidRDefault="00DB07CD">
      <w:pPr>
        <w:spacing w:line="480" w:lineRule="auto"/>
      </w:pPr>
    </w:p>
    <w:p w14:paraId="384BA73E" w14:textId="77777777" w:rsidR="00DB07CD" w:rsidRPr="00DB07CD" w:rsidRDefault="00DB07CD">
      <w:pPr>
        <w:spacing w:line="480" w:lineRule="auto"/>
      </w:pPr>
    </w:p>
    <w:p w14:paraId="34B3F2EB" w14:textId="77777777" w:rsidR="00DB07CD" w:rsidRPr="00DB07CD" w:rsidRDefault="00DB07CD">
      <w:pPr>
        <w:spacing w:line="480" w:lineRule="auto"/>
      </w:pPr>
    </w:p>
    <w:p w14:paraId="7D34F5C7" w14:textId="77777777" w:rsidR="00DB07CD" w:rsidRPr="00DB07CD" w:rsidRDefault="00DB07CD">
      <w:pPr>
        <w:spacing w:line="480" w:lineRule="auto"/>
      </w:pPr>
    </w:p>
    <w:p w14:paraId="51CAE1B4" w14:textId="77777777" w:rsidR="008B75C7" w:rsidRDefault="008B75C7">
      <w:pPr>
        <w:numPr>
          <w:ilvl w:val="1"/>
          <w:numId w:val="1"/>
        </w:numPr>
        <w:spacing w:line="480" w:lineRule="auto"/>
        <w:outlineLvl w:val="1"/>
        <w:rPr>
          <w:b/>
        </w:rPr>
      </w:pPr>
      <w:r>
        <w:rPr>
          <w:b/>
        </w:rPr>
        <w:br w:type="page"/>
      </w:r>
      <w:bookmarkStart w:id="23" w:name="_Toc5804310"/>
      <w:r>
        <w:rPr>
          <w:b/>
        </w:rPr>
        <w:lastRenderedPageBreak/>
        <w:t>Appendices 1 xxxxx</w:t>
      </w:r>
      <w:bookmarkEnd w:id="23"/>
    </w:p>
    <w:p w14:paraId="0B4020A7" w14:textId="77777777" w:rsidR="008B75C7" w:rsidRPr="00DB07CD" w:rsidRDefault="008B75C7">
      <w:pPr>
        <w:spacing w:line="480" w:lineRule="auto"/>
      </w:pPr>
    </w:p>
    <w:p w14:paraId="1D7B270A" w14:textId="77777777" w:rsidR="00DB07CD" w:rsidRPr="00DB07CD" w:rsidRDefault="00DB07CD">
      <w:pPr>
        <w:spacing w:line="480" w:lineRule="auto"/>
      </w:pPr>
    </w:p>
    <w:p w14:paraId="4F904CB7" w14:textId="77777777" w:rsidR="00DB07CD" w:rsidRPr="00DB07CD" w:rsidRDefault="00DB07CD">
      <w:pPr>
        <w:spacing w:line="480" w:lineRule="auto"/>
      </w:pPr>
    </w:p>
    <w:p w14:paraId="06971CD3" w14:textId="77777777" w:rsidR="00DB07CD" w:rsidRPr="00DB07CD" w:rsidRDefault="00DB07CD">
      <w:pPr>
        <w:spacing w:line="480" w:lineRule="auto"/>
      </w:pPr>
    </w:p>
    <w:p w14:paraId="2A1F701D" w14:textId="77777777" w:rsidR="00DB07CD" w:rsidRPr="00DB07CD" w:rsidRDefault="00DB07CD">
      <w:pPr>
        <w:spacing w:line="480" w:lineRule="auto"/>
      </w:pPr>
    </w:p>
    <w:p w14:paraId="03EFCA41" w14:textId="77777777" w:rsidR="00DB07CD" w:rsidRPr="00DB07CD" w:rsidRDefault="00DB07CD" w:rsidP="00DB07CD">
      <w:pPr>
        <w:spacing w:line="480" w:lineRule="auto"/>
      </w:pPr>
    </w:p>
    <w:p w14:paraId="12F40E89" w14:textId="77777777" w:rsidR="008B75C7" w:rsidRPr="00DB07CD" w:rsidRDefault="008B75C7">
      <w:pPr>
        <w:spacing w:line="480" w:lineRule="auto"/>
      </w:pPr>
      <w:r w:rsidRPr="00DB07CD">
        <w:t xml:space="preserve"> </w:t>
      </w:r>
    </w:p>
    <w:sectPr w:rsidR="008B75C7" w:rsidRPr="00DB07CD">
      <w:pgSz w:w="11906" w:h="16838"/>
      <w:pgMar w:top="1440" w:right="1800" w:bottom="1440" w:left="180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DBEED3" w14:textId="77777777" w:rsidR="00A7109D" w:rsidRDefault="00A7109D">
      <w:r>
        <w:separator/>
      </w:r>
    </w:p>
  </w:endnote>
  <w:endnote w:type="continuationSeparator" w:id="0">
    <w:p w14:paraId="74DDEA1C" w14:textId="77777777" w:rsidR="00A7109D" w:rsidRDefault="00A71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8121" w14:textId="77777777" w:rsidR="00392705" w:rsidRDefault="00392705">
    <w:pPr>
      <w:pStyle w:val="Footer"/>
      <w:framePr w:wrap="around" w:vAnchor="text" w:hAnchor="margin" w:xAlign="center" w:y="1"/>
      <w:rPr>
        <w:rStyle w:val="PageNumber"/>
      </w:rPr>
    </w:pPr>
    <w:r>
      <w:fldChar w:fldCharType="begin"/>
    </w:r>
    <w:r>
      <w:rPr>
        <w:rStyle w:val="PageNumber"/>
      </w:rPr>
      <w:instrText xml:space="preserve">PAGE  </w:instrText>
    </w:r>
    <w:r>
      <w:fldChar w:fldCharType="end"/>
    </w:r>
  </w:p>
  <w:p w14:paraId="5B95CD12" w14:textId="77777777" w:rsidR="00392705" w:rsidRDefault="003927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322F8" w14:textId="77777777" w:rsidR="00392705" w:rsidRDefault="00392705">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sidR="00D058D9">
      <w:rPr>
        <w:rStyle w:val="PageNumber"/>
        <w:noProof/>
      </w:rPr>
      <w:t>48</w:t>
    </w:r>
    <w:r>
      <w:fldChar w:fldCharType="end"/>
    </w:r>
  </w:p>
  <w:p w14:paraId="5F96A722" w14:textId="77777777" w:rsidR="00392705" w:rsidRDefault="003927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03BAD" w14:textId="77777777" w:rsidR="00A7109D" w:rsidRDefault="00A7109D">
      <w:r>
        <w:separator/>
      </w:r>
    </w:p>
  </w:footnote>
  <w:footnote w:type="continuationSeparator" w:id="0">
    <w:p w14:paraId="174DAB84" w14:textId="77777777" w:rsidR="00A7109D" w:rsidRDefault="00A710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D705E2"/>
    <w:multiLevelType w:val="multilevel"/>
    <w:tmpl w:val="20D705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4DE1281"/>
    <w:multiLevelType w:val="hybridMultilevel"/>
    <w:tmpl w:val="3FB8CF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F849C0"/>
    <w:multiLevelType w:val="hybridMultilevel"/>
    <w:tmpl w:val="1C02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C01E56"/>
    <w:multiLevelType w:val="multilevel"/>
    <w:tmpl w:val="57C01E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0F60028"/>
    <w:multiLevelType w:val="multilevel"/>
    <w:tmpl w:val="60F60028"/>
    <w:lvl w:ilvl="0">
      <w:start w:val="1"/>
      <w:numFmt w:val="decimal"/>
      <w:lvlText w:val="%1."/>
      <w:lvlJc w:val="left"/>
      <w:pPr>
        <w:tabs>
          <w:tab w:val="num" w:pos="3337"/>
        </w:tabs>
        <w:ind w:left="3337"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7A6"/>
    <w:rsid w:val="00000F3E"/>
    <w:rsid w:val="000016FA"/>
    <w:rsid w:val="00003400"/>
    <w:rsid w:val="0000471B"/>
    <w:rsid w:val="00015251"/>
    <w:rsid w:val="000156FE"/>
    <w:rsid w:val="00016C05"/>
    <w:rsid w:val="00020845"/>
    <w:rsid w:val="00026F40"/>
    <w:rsid w:val="000278A7"/>
    <w:rsid w:val="00030037"/>
    <w:rsid w:val="0003046E"/>
    <w:rsid w:val="00030D32"/>
    <w:rsid w:val="00055788"/>
    <w:rsid w:val="00077594"/>
    <w:rsid w:val="00080D6E"/>
    <w:rsid w:val="00082E1A"/>
    <w:rsid w:val="000906BC"/>
    <w:rsid w:val="000923D1"/>
    <w:rsid w:val="000A4C1D"/>
    <w:rsid w:val="000B0E42"/>
    <w:rsid w:val="000B1617"/>
    <w:rsid w:val="000B6687"/>
    <w:rsid w:val="000C0978"/>
    <w:rsid w:val="000D439D"/>
    <w:rsid w:val="000D683C"/>
    <w:rsid w:val="000D76B5"/>
    <w:rsid w:val="000E3DAC"/>
    <w:rsid w:val="000F0D9F"/>
    <w:rsid w:val="000F2FA7"/>
    <w:rsid w:val="000F3965"/>
    <w:rsid w:val="00101871"/>
    <w:rsid w:val="001028A7"/>
    <w:rsid w:val="001118CF"/>
    <w:rsid w:val="00115286"/>
    <w:rsid w:val="00120740"/>
    <w:rsid w:val="00120FAC"/>
    <w:rsid w:val="001229C2"/>
    <w:rsid w:val="00133D0F"/>
    <w:rsid w:val="00143B57"/>
    <w:rsid w:val="001724D2"/>
    <w:rsid w:val="001737C7"/>
    <w:rsid w:val="00173E07"/>
    <w:rsid w:val="001763BE"/>
    <w:rsid w:val="00186DA9"/>
    <w:rsid w:val="00187A53"/>
    <w:rsid w:val="001911ED"/>
    <w:rsid w:val="001912C9"/>
    <w:rsid w:val="00192162"/>
    <w:rsid w:val="00195162"/>
    <w:rsid w:val="001A006A"/>
    <w:rsid w:val="001A346A"/>
    <w:rsid w:val="001A4856"/>
    <w:rsid w:val="001A5AB7"/>
    <w:rsid w:val="001B0759"/>
    <w:rsid w:val="001B3BE7"/>
    <w:rsid w:val="001B49BF"/>
    <w:rsid w:val="001C49A5"/>
    <w:rsid w:val="001D6168"/>
    <w:rsid w:val="001D61D7"/>
    <w:rsid w:val="001E4A4A"/>
    <w:rsid w:val="001F17E2"/>
    <w:rsid w:val="001F3041"/>
    <w:rsid w:val="00203635"/>
    <w:rsid w:val="00211878"/>
    <w:rsid w:val="00211CA7"/>
    <w:rsid w:val="00212E16"/>
    <w:rsid w:val="002134F8"/>
    <w:rsid w:val="00214721"/>
    <w:rsid w:val="002264E7"/>
    <w:rsid w:val="00230AA9"/>
    <w:rsid w:val="00233C24"/>
    <w:rsid w:val="002418A7"/>
    <w:rsid w:val="00241C87"/>
    <w:rsid w:val="00243AC1"/>
    <w:rsid w:val="002458DF"/>
    <w:rsid w:val="002478C8"/>
    <w:rsid w:val="00251CF3"/>
    <w:rsid w:val="002523DB"/>
    <w:rsid w:val="002534E7"/>
    <w:rsid w:val="002562E2"/>
    <w:rsid w:val="0026479F"/>
    <w:rsid w:val="00272AF4"/>
    <w:rsid w:val="00272E35"/>
    <w:rsid w:val="00277638"/>
    <w:rsid w:val="00281263"/>
    <w:rsid w:val="00283087"/>
    <w:rsid w:val="0028352D"/>
    <w:rsid w:val="00291B29"/>
    <w:rsid w:val="00294DE2"/>
    <w:rsid w:val="002A0E5F"/>
    <w:rsid w:val="002A62F9"/>
    <w:rsid w:val="002B0FD6"/>
    <w:rsid w:val="002B1948"/>
    <w:rsid w:val="002B3207"/>
    <w:rsid w:val="002B352B"/>
    <w:rsid w:val="002B581F"/>
    <w:rsid w:val="002B5BFE"/>
    <w:rsid w:val="002B5D54"/>
    <w:rsid w:val="002C2D48"/>
    <w:rsid w:val="002D0936"/>
    <w:rsid w:val="002D18BE"/>
    <w:rsid w:val="002D3816"/>
    <w:rsid w:val="002D51E4"/>
    <w:rsid w:val="002E06FA"/>
    <w:rsid w:val="002E1B4E"/>
    <w:rsid w:val="002E4D40"/>
    <w:rsid w:val="002F24A2"/>
    <w:rsid w:val="002F35B8"/>
    <w:rsid w:val="0031129E"/>
    <w:rsid w:val="00315068"/>
    <w:rsid w:val="00316136"/>
    <w:rsid w:val="00316831"/>
    <w:rsid w:val="0031729B"/>
    <w:rsid w:val="00333857"/>
    <w:rsid w:val="003461E3"/>
    <w:rsid w:val="003513B8"/>
    <w:rsid w:val="003522A3"/>
    <w:rsid w:val="00385491"/>
    <w:rsid w:val="003861BB"/>
    <w:rsid w:val="00390438"/>
    <w:rsid w:val="00392705"/>
    <w:rsid w:val="003A00D7"/>
    <w:rsid w:val="003A037C"/>
    <w:rsid w:val="003B50E5"/>
    <w:rsid w:val="003D2543"/>
    <w:rsid w:val="003D67E6"/>
    <w:rsid w:val="003D6E4B"/>
    <w:rsid w:val="003F49F3"/>
    <w:rsid w:val="003F49FC"/>
    <w:rsid w:val="003F4DB5"/>
    <w:rsid w:val="003F6502"/>
    <w:rsid w:val="004017E1"/>
    <w:rsid w:val="004030E3"/>
    <w:rsid w:val="004041DF"/>
    <w:rsid w:val="00412615"/>
    <w:rsid w:val="00413413"/>
    <w:rsid w:val="00413C22"/>
    <w:rsid w:val="00415E44"/>
    <w:rsid w:val="00422087"/>
    <w:rsid w:val="00425A53"/>
    <w:rsid w:val="00427453"/>
    <w:rsid w:val="004317A6"/>
    <w:rsid w:val="0043672D"/>
    <w:rsid w:val="00441BF5"/>
    <w:rsid w:val="00464461"/>
    <w:rsid w:val="00464D04"/>
    <w:rsid w:val="00466BC0"/>
    <w:rsid w:val="00467BBD"/>
    <w:rsid w:val="00474F09"/>
    <w:rsid w:val="00480310"/>
    <w:rsid w:val="00484755"/>
    <w:rsid w:val="004848BE"/>
    <w:rsid w:val="00485D74"/>
    <w:rsid w:val="00487CF0"/>
    <w:rsid w:val="004932BB"/>
    <w:rsid w:val="004A1019"/>
    <w:rsid w:val="004A28D1"/>
    <w:rsid w:val="004B5F33"/>
    <w:rsid w:val="004B7DF1"/>
    <w:rsid w:val="004C3A8C"/>
    <w:rsid w:val="004C53F6"/>
    <w:rsid w:val="004D48FF"/>
    <w:rsid w:val="004E635D"/>
    <w:rsid w:val="00502D2D"/>
    <w:rsid w:val="005041EC"/>
    <w:rsid w:val="00504A5F"/>
    <w:rsid w:val="00506A5C"/>
    <w:rsid w:val="0050776E"/>
    <w:rsid w:val="00516708"/>
    <w:rsid w:val="00520161"/>
    <w:rsid w:val="00527A79"/>
    <w:rsid w:val="005322EF"/>
    <w:rsid w:val="00543084"/>
    <w:rsid w:val="005509A3"/>
    <w:rsid w:val="0058333D"/>
    <w:rsid w:val="00584EF5"/>
    <w:rsid w:val="00592E4A"/>
    <w:rsid w:val="00596E23"/>
    <w:rsid w:val="005A5CB3"/>
    <w:rsid w:val="005B026B"/>
    <w:rsid w:val="005B1055"/>
    <w:rsid w:val="005B39CD"/>
    <w:rsid w:val="005B6BA8"/>
    <w:rsid w:val="005C3FA5"/>
    <w:rsid w:val="005C6BBB"/>
    <w:rsid w:val="005D5FF0"/>
    <w:rsid w:val="005E060A"/>
    <w:rsid w:val="005E61BF"/>
    <w:rsid w:val="005F167C"/>
    <w:rsid w:val="005F179D"/>
    <w:rsid w:val="005F3810"/>
    <w:rsid w:val="005F5391"/>
    <w:rsid w:val="00601941"/>
    <w:rsid w:val="006110E1"/>
    <w:rsid w:val="0062571E"/>
    <w:rsid w:val="00625B3E"/>
    <w:rsid w:val="006279A5"/>
    <w:rsid w:val="0064384C"/>
    <w:rsid w:val="00644061"/>
    <w:rsid w:val="00645E22"/>
    <w:rsid w:val="00645E7B"/>
    <w:rsid w:val="00646767"/>
    <w:rsid w:val="00650CFF"/>
    <w:rsid w:val="00656531"/>
    <w:rsid w:val="00664F28"/>
    <w:rsid w:val="00672F7D"/>
    <w:rsid w:val="00677B8C"/>
    <w:rsid w:val="00681F21"/>
    <w:rsid w:val="00685AFC"/>
    <w:rsid w:val="006A0E7F"/>
    <w:rsid w:val="006A12C2"/>
    <w:rsid w:val="006B116E"/>
    <w:rsid w:val="006B11F6"/>
    <w:rsid w:val="006B3D22"/>
    <w:rsid w:val="006B76E2"/>
    <w:rsid w:val="006C3ABE"/>
    <w:rsid w:val="006C3E42"/>
    <w:rsid w:val="006C4A4D"/>
    <w:rsid w:val="006D1967"/>
    <w:rsid w:val="006D5243"/>
    <w:rsid w:val="006F5BD7"/>
    <w:rsid w:val="00717CB8"/>
    <w:rsid w:val="00721AC1"/>
    <w:rsid w:val="00723EFA"/>
    <w:rsid w:val="00737F6E"/>
    <w:rsid w:val="00757EA8"/>
    <w:rsid w:val="00761D4B"/>
    <w:rsid w:val="00763E53"/>
    <w:rsid w:val="00764D56"/>
    <w:rsid w:val="00767DDF"/>
    <w:rsid w:val="007738EF"/>
    <w:rsid w:val="0077438F"/>
    <w:rsid w:val="0078013A"/>
    <w:rsid w:val="00784276"/>
    <w:rsid w:val="00784376"/>
    <w:rsid w:val="0078508A"/>
    <w:rsid w:val="0078762E"/>
    <w:rsid w:val="00792BBA"/>
    <w:rsid w:val="007934DE"/>
    <w:rsid w:val="00797135"/>
    <w:rsid w:val="007A59CD"/>
    <w:rsid w:val="007B0B05"/>
    <w:rsid w:val="007B2682"/>
    <w:rsid w:val="007B2C71"/>
    <w:rsid w:val="007B6952"/>
    <w:rsid w:val="007B7B4C"/>
    <w:rsid w:val="007C0DA7"/>
    <w:rsid w:val="007C42F9"/>
    <w:rsid w:val="007C4E04"/>
    <w:rsid w:val="007D298A"/>
    <w:rsid w:val="007D36EA"/>
    <w:rsid w:val="007D440B"/>
    <w:rsid w:val="007D7DAE"/>
    <w:rsid w:val="007E3573"/>
    <w:rsid w:val="007E7378"/>
    <w:rsid w:val="007F5F34"/>
    <w:rsid w:val="00800D5E"/>
    <w:rsid w:val="00802D0E"/>
    <w:rsid w:val="0080377B"/>
    <w:rsid w:val="008045C0"/>
    <w:rsid w:val="008056DB"/>
    <w:rsid w:val="00815570"/>
    <w:rsid w:val="00816365"/>
    <w:rsid w:val="008204C5"/>
    <w:rsid w:val="00821A24"/>
    <w:rsid w:val="00830775"/>
    <w:rsid w:val="0083215B"/>
    <w:rsid w:val="00834A2A"/>
    <w:rsid w:val="00840851"/>
    <w:rsid w:val="008415C0"/>
    <w:rsid w:val="00845DC7"/>
    <w:rsid w:val="00851439"/>
    <w:rsid w:val="00853033"/>
    <w:rsid w:val="00853684"/>
    <w:rsid w:val="00855A5D"/>
    <w:rsid w:val="00856C88"/>
    <w:rsid w:val="0086184B"/>
    <w:rsid w:val="008628E1"/>
    <w:rsid w:val="00874637"/>
    <w:rsid w:val="00883F5E"/>
    <w:rsid w:val="00896A75"/>
    <w:rsid w:val="008978D1"/>
    <w:rsid w:val="00897CA4"/>
    <w:rsid w:val="008A146E"/>
    <w:rsid w:val="008A38C4"/>
    <w:rsid w:val="008A540C"/>
    <w:rsid w:val="008A5BD2"/>
    <w:rsid w:val="008A6E76"/>
    <w:rsid w:val="008B550C"/>
    <w:rsid w:val="008B6768"/>
    <w:rsid w:val="008B75C7"/>
    <w:rsid w:val="008D3A53"/>
    <w:rsid w:val="008D7C36"/>
    <w:rsid w:val="008E3692"/>
    <w:rsid w:val="008E4882"/>
    <w:rsid w:val="008E5570"/>
    <w:rsid w:val="008E704D"/>
    <w:rsid w:val="008F05B6"/>
    <w:rsid w:val="008F08CE"/>
    <w:rsid w:val="008F3DF2"/>
    <w:rsid w:val="008F45AD"/>
    <w:rsid w:val="00900303"/>
    <w:rsid w:val="00904F70"/>
    <w:rsid w:val="0090548E"/>
    <w:rsid w:val="00906A86"/>
    <w:rsid w:val="00907FAE"/>
    <w:rsid w:val="00916AB5"/>
    <w:rsid w:val="009202E8"/>
    <w:rsid w:val="00932640"/>
    <w:rsid w:val="00933677"/>
    <w:rsid w:val="00941CCA"/>
    <w:rsid w:val="00942AEF"/>
    <w:rsid w:val="009444CF"/>
    <w:rsid w:val="00946420"/>
    <w:rsid w:val="00951620"/>
    <w:rsid w:val="00954F5E"/>
    <w:rsid w:val="009604F9"/>
    <w:rsid w:val="00960A53"/>
    <w:rsid w:val="009648EE"/>
    <w:rsid w:val="00971A8D"/>
    <w:rsid w:val="00973932"/>
    <w:rsid w:val="00982442"/>
    <w:rsid w:val="00991A9B"/>
    <w:rsid w:val="009931C8"/>
    <w:rsid w:val="00995A39"/>
    <w:rsid w:val="009A7ABA"/>
    <w:rsid w:val="009B5355"/>
    <w:rsid w:val="009B6E1C"/>
    <w:rsid w:val="009C2C11"/>
    <w:rsid w:val="009C415B"/>
    <w:rsid w:val="009C548D"/>
    <w:rsid w:val="009D57D7"/>
    <w:rsid w:val="009D7381"/>
    <w:rsid w:val="009E4F9A"/>
    <w:rsid w:val="009E7BDF"/>
    <w:rsid w:val="009F22EE"/>
    <w:rsid w:val="009F7C3E"/>
    <w:rsid w:val="00A066A9"/>
    <w:rsid w:val="00A119F3"/>
    <w:rsid w:val="00A16304"/>
    <w:rsid w:val="00A16BFB"/>
    <w:rsid w:val="00A210DB"/>
    <w:rsid w:val="00A3027F"/>
    <w:rsid w:val="00A322F9"/>
    <w:rsid w:val="00A33A5F"/>
    <w:rsid w:val="00A33DAB"/>
    <w:rsid w:val="00A34AF7"/>
    <w:rsid w:val="00A44906"/>
    <w:rsid w:val="00A506B6"/>
    <w:rsid w:val="00A54071"/>
    <w:rsid w:val="00A544A0"/>
    <w:rsid w:val="00A55634"/>
    <w:rsid w:val="00A64B6B"/>
    <w:rsid w:val="00A67E70"/>
    <w:rsid w:val="00A70428"/>
    <w:rsid w:val="00A7109D"/>
    <w:rsid w:val="00A75D03"/>
    <w:rsid w:val="00A76B05"/>
    <w:rsid w:val="00A90A84"/>
    <w:rsid w:val="00A90FCC"/>
    <w:rsid w:val="00A91622"/>
    <w:rsid w:val="00A93B6A"/>
    <w:rsid w:val="00AA1AC8"/>
    <w:rsid w:val="00AA5A99"/>
    <w:rsid w:val="00AB49D8"/>
    <w:rsid w:val="00AB6B08"/>
    <w:rsid w:val="00AC1660"/>
    <w:rsid w:val="00AC4797"/>
    <w:rsid w:val="00AD2AE8"/>
    <w:rsid w:val="00AD565A"/>
    <w:rsid w:val="00AD5904"/>
    <w:rsid w:val="00AE022C"/>
    <w:rsid w:val="00AF0F5C"/>
    <w:rsid w:val="00AF207A"/>
    <w:rsid w:val="00AF21B5"/>
    <w:rsid w:val="00AF29B3"/>
    <w:rsid w:val="00B01D97"/>
    <w:rsid w:val="00B05B52"/>
    <w:rsid w:val="00B17FEB"/>
    <w:rsid w:val="00B20B71"/>
    <w:rsid w:val="00B22356"/>
    <w:rsid w:val="00B31B11"/>
    <w:rsid w:val="00B3324C"/>
    <w:rsid w:val="00B34323"/>
    <w:rsid w:val="00B62EE7"/>
    <w:rsid w:val="00B80658"/>
    <w:rsid w:val="00B81AC7"/>
    <w:rsid w:val="00B852A7"/>
    <w:rsid w:val="00B93190"/>
    <w:rsid w:val="00B939D8"/>
    <w:rsid w:val="00B97487"/>
    <w:rsid w:val="00BA4CA1"/>
    <w:rsid w:val="00BA58B0"/>
    <w:rsid w:val="00BA7FED"/>
    <w:rsid w:val="00BD353F"/>
    <w:rsid w:val="00BD5554"/>
    <w:rsid w:val="00BE0ACE"/>
    <w:rsid w:val="00BE6090"/>
    <w:rsid w:val="00BF099D"/>
    <w:rsid w:val="00BF4FC1"/>
    <w:rsid w:val="00C03273"/>
    <w:rsid w:val="00C0791F"/>
    <w:rsid w:val="00C10DF4"/>
    <w:rsid w:val="00C13CBA"/>
    <w:rsid w:val="00C14B19"/>
    <w:rsid w:val="00C208BA"/>
    <w:rsid w:val="00C2276E"/>
    <w:rsid w:val="00C23064"/>
    <w:rsid w:val="00C24CD9"/>
    <w:rsid w:val="00C2520E"/>
    <w:rsid w:val="00C25E3E"/>
    <w:rsid w:val="00C26D16"/>
    <w:rsid w:val="00C431D4"/>
    <w:rsid w:val="00C443BE"/>
    <w:rsid w:val="00C47A6C"/>
    <w:rsid w:val="00C50E9B"/>
    <w:rsid w:val="00C53765"/>
    <w:rsid w:val="00C54079"/>
    <w:rsid w:val="00C63DDB"/>
    <w:rsid w:val="00C6591B"/>
    <w:rsid w:val="00C712F3"/>
    <w:rsid w:val="00C7251F"/>
    <w:rsid w:val="00C72AA1"/>
    <w:rsid w:val="00C72BBC"/>
    <w:rsid w:val="00C82A6C"/>
    <w:rsid w:val="00C82C1C"/>
    <w:rsid w:val="00C8305A"/>
    <w:rsid w:val="00C84414"/>
    <w:rsid w:val="00C86D7C"/>
    <w:rsid w:val="00C9175A"/>
    <w:rsid w:val="00CA17AC"/>
    <w:rsid w:val="00CA3FDB"/>
    <w:rsid w:val="00CB073F"/>
    <w:rsid w:val="00CC0029"/>
    <w:rsid w:val="00CD28BB"/>
    <w:rsid w:val="00CD2F31"/>
    <w:rsid w:val="00CD4EBE"/>
    <w:rsid w:val="00CE0E75"/>
    <w:rsid w:val="00CE29AB"/>
    <w:rsid w:val="00CE474D"/>
    <w:rsid w:val="00CF233C"/>
    <w:rsid w:val="00D004B0"/>
    <w:rsid w:val="00D019D0"/>
    <w:rsid w:val="00D058D9"/>
    <w:rsid w:val="00D07AC5"/>
    <w:rsid w:val="00D101E2"/>
    <w:rsid w:val="00D102C7"/>
    <w:rsid w:val="00D131FE"/>
    <w:rsid w:val="00D17B76"/>
    <w:rsid w:val="00D36EDC"/>
    <w:rsid w:val="00D503DA"/>
    <w:rsid w:val="00D52457"/>
    <w:rsid w:val="00D57055"/>
    <w:rsid w:val="00D653DC"/>
    <w:rsid w:val="00D70423"/>
    <w:rsid w:val="00D7537C"/>
    <w:rsid w:val="00D80729"/>
    <w:rsid w:val="00D82378"/>
    <w:rsid w:val="00D92795"/>
    <w:rsid w:val="00D93A2D"/>
    <w:rsid w:val="00D95F7A"/>
    <w:rsid w:val="00DA06E2"/>
    <w:rsid w:val="00DA2B8E"/>
    <w:rsid w:val="00DA5ADD"/>
    <w:rsid w:val="00DA6B15"/>
    <w:rsid w:val="00DB07CD"/>
    <w:rsid w:val="00DB2D3D"/>
    <w:rsid w:val="00DB2F14"/>
    <w:rsid w:val="00DB5A57"/>
    <w:rsid w:val="00DB5C82"/>
    <w:rsid w:val="00DC25FC"/>
    <w:rsid w:val="00DD6ED4"/>
    <w:rsid w:val="00DE0446"/>
    <w:rsid w:val="00DE6038"/>
    <w:rsid w:val="00DE677A"/>
    <w:rsid w:val="00DE7795"/>
    <w:rsid w:val="00DF0C80"/>
    <w:rsid w:val="00E014A2"/>
    <w:rsid w:val="00E01785"/>
    <w:rsid w:val="00E0306A"/>
    <w:rsid w:val="00E05AC7"/>
    <w:rsid w:val="00E11AE0"/>
    <w:rsid w:val="00E14EE3"/>
    <w:rsid w:val="00E22DF1"/>
    <w:rsid w:val="00E2622A"/>
    <w:rsid w:val="00E4204B"/>
    <w:rsid w:val="00E46602"/>
    <w:rsid w:val="00E524CF"/>
    <w:rsid w:val="00E602D9"/>
    <w:rsid w:val="00E616F4"/>
    <w:rsid w:val="00E62DA3"/>
    <w:rsid w:val="00E650D1"/>
    <w:rsid w:val="00E66CF7"/>
    <w:rsid w:val="00E74E6D"/>
    <w:rsid w:val="00E75892"/>
    <w:rsid w:val="00E8125D"/>
    <w:rsid w:val="00E83FB8"/>
    <w:rsid w:val="00E97D76"/>
    <w:rsid w:val="00EB17CF"/>
    <w:rsid w:val="00EB31A6"/>
    <w:rsid w:val="00EB5567"/>
    <w:rsid w:val="00EC3250"/>
    <w:rsid w:val="00EC47D3"/>
    <w:rsid w:val="00EC736A"/>
    <w:rsid w:val="00ED03B6"/>
    <w:rsid w:val="00ED2F29"/>
    <w:rsid w:val="00ED55C8"/>
    <w:rsid w:val="00ED79C5"/>
    <w:rsid w:val="00EE14DB"/>
    <w:rsid w:val="00EE1758"/>
    <w:rsid w:val="00EE464D"/>
    <w:rsid w:val="00EF264F"/>
    <w:rsid w:val="00EF411F"/>
    <w:rsid w:val="00EF50F2"/>
    <w:rsid w:val="00F005DC"/>
    <w:rsid w:val="00F126A2"/>
    <w:rsid w:val="00F12A9D"/>
    <w:rsid w:val="00F22562"/>
    <w:rsid w:val="00F228E8"/>
    <w:rsid w:val="00F25AF3"/>
    <w:rsid w:val="00F26136"/>
    <w:rsid w:val="00F277EF"/>
    <w:rsid w:val="00F3092D"/>
    <w:rsid w:val="00F330BF"/>
    <w:rsid w:val="00F47961"/>
    <w:rsid w:val="00F50160"/>
    <w:rsid w:val="00F54BEC"/>
    <w:rsid w:val="00F56F21"/>
    <w:rsid w:val="00F6445B"/>
    <w:rsid w:val="00F64C13"/>
    <w:rsid w:val="00F74A25"/>
    <w:rsid w:val="00F7541D"/>
    <w:rsid w:val="00F77652"/>
    <w:rsid w:val="00F83500"/>
    <w:rsid w:val="00F86459"/>
    <w:rsid w:val="00F869CB"/>
    <w:rsid w:val="00F900C7"/>
    <w:rsid w:val="00F92C25"/>
    <w:rsid w:val="00FA29BC"/>
    <w:rsid w:val="00FA4494"/>
    <w:rsid w:val="00FA4965"/>
    <w:rsid w:val="00FA541E"/>
    <w:rsid w:val="00FA5AB3"/>
    <w:rsid w:val="00FA7924"/>
    <w:rsid w:val="00FB066B"/>
    <w:rsid w:val="00FB4680"/>
    <w:rsid w:val="00FB75B1"/>
    <w:rsid w:val="00FD13A2"/>
    <w:rsid w:val="00FD6AA8"/>
    <w:rsid w:val="00FE25A3"/>
    <w:rsid w:val="00FE7FAB"/>
    <w:rsid w:val="00FF13B4"/>
    <w:rsid w:val="00FF1584"/>
    <w:rsid w:val="0D797B8F"/>
    <w:rsid w:val="0DF766E4"/>
    <w:rsid w:val="25B33490"/>
    <w:rsid w:val="26964706"/>
    <w:rsid w:val="37755D98"/>
    <w:rsid w:val="37948534"/>
    <w:rsid w:val="38507351"/>
    <w:rsid w:val="390730E7"/>
    <w:rsid w:val="3AC26D1D"/>
    <w:rsid w:val="40DA1030"/>
    <w:rsid w:val="44D67469"/>
    <w:rsid w:val="5AD94341"/>
    <w:rsid w:val="5D763358"/>
    <w:rsid w:val="62162164"/>
    <w:rsid w:val="62855210"/>
    <w:rsid w:val="681115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7A7857"/>
  <w15:chartTrackingRefBased/>
  <w15:docId w15:val="{B8415F70-6703-46D9-B762-5B8D7B645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lsdException w:name="header" w:semiHidden="1" w:unhideWhenUsed="1"/>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GB"/>
    </w:rPr>
  </w:style>
  <w:style w:type="paragraph" w:styleId="Heading3">
    <w:name w:val="heading 3"/>
    <w:basedOn w:val="Normal"/>
    <w:next w:val="Normal"/>
    <w:link w:val="Heading3Char"/>
    <w:uiPriority w:val="9"/>
    <w:qFormat/>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Pr>
      <w:vertAlign w:val="superscript"/>
    </w:rPr>
  </w:style>
  <w:style w:type="character" w:styleId="CommentReference">
    <w:name w:val="annotation reference"/>
    <w:uiPriority w:val="99"/>
    <w:unhideWhenUsed/>
    <w:rPr>
      <w:sz w:val="16"/>
      <w:szCs w:val="16"/>
    </w:rPr>
  </w:style>
  <w:style w:type="character" w:customStyle="1" w:styleId="FootnoteTextChar">
    <w:name w:val="Footnote Text Char"/>
    <w:link w:val="FootnoteText"/>
    <w:uiPriority w:val="99"/>
    <w:semiHidden/>
    <w:rPr>
      <w:rFonts w:ascii="Calibri" w:eastAsia="Calibri" w:hAnsi="Calibri"/>
      <w:lang w:eastAsia="en-US"/>
    </w:rPr>
  </w:style>
  <w:style w:type="character" w:styleId="Emphasis">
    <w:name w:val="Emphasis"/>
    <w:uiPriority w:val="20"/>
    <w:qFormat/>
    <w:rPr>
      <w:i/>
      <w:iCs/>
    </w:rPr>
  </w:style>
  <w:style w:type="character" w:customStyle="1" w:styleId="CommentTextChar">
    <w:name w:val="Comment Text Char"/>
    <w:basedOn w:val="DefaultParagraphFont"/>
    <w:link w:val="CommentText"/>
    <w:uiPriority w:val="99"/>
    <w:semiHidden/>
  </w:style>
  <w:style w:type="character" w:customStyle="1" w:styleId="Heading3Char">
    <w:name w:val="Heading 3 Char"/>
    <w:link w:val="Heading3"/>
    <w:uiPriority w:val="9"/>
    <w:semiHidden/>
    <w:rPr>
      <w:rFonts w:ascii="Cambria" w:eastAsia="Times New Roman" w:hAnsi="Cambria" w:cs="Times New Roman"/>
      <w:b/>
      <w:bCs/>
      <w:sz w:val="26"/>
      <w:szCs w:val="26"/>
    </w:rPr>
  </w:style>
  <w:style w:type="character" w:styleId="PageNumber">
    <w:name w:val="page number"/>
    <w:basedOn w:val="DefaultParagraphFont"/>
  </w:style>
  <w:style w:type="character" w:customStyle="1" w:styleId="CommentSubjectChar">
    <w:name w:val="Comment Subject Char"/>
    <w:link w:val="CommentSubject"/>
    <w:uiPriority w:val="99"/>
    <w:semiHidden/>
    <w:rPr>
      <w:b/>
      <w:bCs/>
    </w:rPr>
  </w:style>
  <w:style w:type="character" w:styleId="Hyperlink">
    <w:name w:val="Hyperlink"/>
    <w:uiPriority w:val="99"/>
    <w:rPr>
      <w:color w:val="0000FF"/>
      <w:u w:val="single"/>
    </w:rPr>
  </w:style>
  <w:style w:type="paragraph" w:styleId="TOC2">
    <w:name w:val="toc 2"/>
    <w:basedOn w:val="Normal"/>
    <w:next w:val="Normal"/>
    <w:uiPriority w:val="39"/>
    <w:pPr>
      <w:ind w:left="240"/>
    </w:pPr>
  </w:style>
  <w:style w:type="paragraph" w:styleId="TOC3">
    <w:name w:val="toc 3"/>
    <w:basedOn w:val="Normal"/>
    <w:next w:val="Normal"/>
    <w:uiPriority w:val="39"/>
    <w:unhideWhenUsed/>
    <w:pPr>
      <w:ind w:left="480"/>
    </w:pPr>
  </w:style>
  <w:style w:type="paragraph" w:styleId="BalloonText">
    <w:name w:val="Balloon Text"/>
    <w:basedOn w:val="Normal"/>
    <w:semiHidden/>
    <w:rPr>
      <w:rFonts w:ascii="Tahoma" w:hAnsi="Tahoma" w:cs="Tahoma"/>
      <w:sz w:val="16"/>
      <w:szCs w:val="16"/>
    </w:rPr>
  </w:style>
  <w:style w:type="paragraph" w:styleId="TOC1">
    <w:name w:val="toc 1"/>
    <w:basedOn w:val="Normal"/>
    <w:next w:val="Normal"/>
    <w:uiPriority w:val="39"/>
  </w:style>
  <w:style w:type="paragraph" w:styleId="FootnoteText">
    <w:name w:val="footnote text"/>
    <w:basedOn w:val="Normal"/>
    <w:link w:val="FootnoteTextChar"/>
    <w:uiPriority w:val="99"/>
    <w:unhideWhenUsed/>
    <w:rPr>
      <w:rFonts w:ascii="Calibri" w:eastAsia="Calibri" w:hAnsi="Calibri"/>
      <w:sz w:val="20"/>
      <w:szCs w:val="20"/>
      <w:lang w:eastAsia="en-US"/>
    </w:rPr>
  </w:style>
  <w:style w:type="paragraph" w:styleId="Footer">
    <w:name w:val="footer"/>
    <w:basedOn w:val="Normal"/>
    <w:pPr>
      <w:tabs>
        <w:tab w:val="center" w:pos="4153"/>
        <w:tab w:val="right" w:pos="8306"/>
      </w:tabs>
    </w:pPr>
  </w:style>
  <w:style w:type="paragraph" w:styleId="CommentSubject">
    <w:name w:val="annotation subject"/>
    <w:basedOn w:val="CommentText"/>
    <w:next w:val="CommentText"/>
    <w:link w:val="CommentSubjectChar"/>
    <w:uiPriority w:val="99"/>
    <w:unhideWhenUsed/>
    <w:rPr>
      <w:b/>
      <w:bCs/>
    </w:rPr>
  </w:style>
  <w:style w:type="paragraph" w:styleId="CommentText">
    <w:name w:val="annotation text"/>
    <w:basedOn w:val="Normal"/>
    <w:link w:val="CommentTextChar"/>
    <w:uiPriority w:val="99"/>
    <w:unhideWhenUsed/>
    <w:rPr>
      <w:sz w:val="20"/>
      <w:szCs w:val="20"/>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6136"/>
    <w:pPr>
      <w:ind w:left="720"/>
      <w:contextualSpacing/>
    </w:pPr>
    <w:rPr>
      <w:rFonts w:ascii="Calibri" w:eastAsia="Calibri" w:hAnsi="Calibri"/>
      <w:lang w:eastAsia="en-US"/>
    </w:rPr>
  </w:style>
  <w:style w:type="paragraph" w:styleId="NormalWeb">
    <w:name w:val="Normal (Web)"/>
    <w:basedOn w:val="Normal"/>
    <w:uiPriority w:val="99"/>
    <w:unhideWhenUsed/>
    <w:rsid w:val="00DE044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238256">
      <w:bodyDiv w:val="1"/>
      <w:marLeft w:val="0"/>
      <w:marRight w:val="0"/>
      <w:marTop w:val="0"/>
      <w:marBottom w:val="0"/>
      <w:divBdr>
        <w:top w:val="none" w:sz="0" w:space="0" w:color="auto"/>
        <w:left w:val="none" w:sz="0" w:space="0" w:color="auto"/>
        <w:bottom w:val="none" w:sz="0" w:space="0" w:color="auto"/>
        <w:right w:val="none" w:sz="0" w:space="0" w:color="auto"/>
      </w:divBdr>
      <w:divsChild>
        <w:div w:id="1714113980">
          <w:marLeft w:val="0"/>
          <w:marRight w:val="0"/>
          <w:marTop w:val="0"/>
          <w:marBottom w:val="0"/>
          <w:divBdr>
            <w:top w:val="none" w:sz="0" w:space="0" w:color="auto"/>
            <w:left w:val="none" w:sz="0" w:space="0" w:color="auto"/>
            <w:bottom w:val="none" w:sz="0" w:space="0" w:color="auto"/>
            <w:right w:val="none" w:sz="0" w:space="0" w:color="auto"/>
          </w:divBdr>
          <w:divsChild>
            <w:div w:id="10189511">
              <w:marLeft w:val="0"/>
              <w:marRight w:val="0"/>
              <w:marTop w:val="0"/>
              <w:marBottom w:val="0"/>
              <w:divBdr>
                <w:top w:val="none" w:sz="0" w:space="0" w:color="auto"/>
                <w:left w:val="none" w:sz="0" w:space="0" w:color="auto"/>
                <w:bottom w:val="none" w:sz="0" w:space="0" w:color="auto"/>
                <w:right w:val="none" w:sz="0" w:space="0" w:color="auto"/>
              </w:divBdr>
            </w:div>
            <w:div w:id="172887112">
              <w:marLeft w:val="0"/>
              <w:marRight w:val="0"/>
              <w:marTop w:val="0"/>
              <w:marBottom w:val="0"/>
              <w:divBdr>
                <w:top w:val="none" w:sz="0" w:space="0" w:color="auto"/>
                <w:left w:val="none" w:sz="0" w:space="0" w:color="auto"/>
                <w:bottom w:val="none" w:sz="0" w:space="0" w:color="auto"/>
                <w:right w:val="none" w:sz="0" w:space="0" w:color="auto"/>
              </w:divBdr>
            </w:div>
            <w:div w:id="307787639">
              <w:marLeft w:val="0"/>
              <w:marRight w:val="0"/>
              <w:marTop w:val="0"/>
              <w:marBottom w:val="0"/>
              <w:divBdr>
                <w:top w:val="none" w:sz="0" w:space="0" w:color="auto"/>
                <w:left w:val="none" w:sz="0" w:space="0" w:color="auto"/>
                <w:bottom w:val="none" w:sz="0" w:space="0" w:color="auto"/>
                <w:right w:val="none" w:sz="0" w:space="0" w:color="auto"/>
              </w:divBdr>
            </w:div>
            <w:div w:id="377978782">
              <w:marLeft w:val="0"/>
              <w:marRight w:val="0"/>
              <w:marTop w:val="0"/>
              <w:marBottom w:val="0"/>
              <w:divBdr>
                <w:top w:val="none" w:sz="0" w:space="0" w:color="auto"/>
                <w:left w:val="none" w:sz="0" w:space="0" w:color="auto"/>
                <w:bottom w:val="none" w:sz="0" w:space="0" w:color="auto"/>
                <w:right w:val="none" w:sz="0" w:space="0" w:color="auto"/>
              </w:divBdr>
            </w:div>
            <w:div w:id="437262692">
              <w:marLeft w:val="0"/>
              <w:marRight w:val="0"/>
              <w:marTop w:val="0"/>
              <w:marBottom w:val="0"/>
              <w:divBdr>
                <w:top w:val="none" w:sz="0" w:space="0" w:color="auto"/>
                <w:left w:val="none" w:sz="0" w:space="0" w:color="auto"/>
                <w:bottom w:val="none" w:sz="0" w:space="0" w:color="auto"/>
                <w:right w:val="none" w:sz="0" w:space="0" w:color="auto"/>
              </w:divBdr>
            </w:div>
            <w:div w:id="618267014">
              <w:marLeft w:val="0"/>
              <w:marRight w:val="0"/>
              <w:marTop w:val="0"/>
              <w:marBottom w:val="0"/>
              <w:divBdr>
                <w:top w:val="none" w:sz="0" w:space="0" w:color="auto"/>
                <w:left w:val="none" w:sz="0" w:space="0" w:color="auto"/>
                <w:bottom w:val="none" w:sz="0" w:space="0" w:color="auto"/>
                <w:right w:val="none" w:sz="0" w:space="0" w:color="auto"/>
              </w:divBdr>
            </w:div>
            <w:div w:id="645863727">
              <w:marLeft w:val="0"/>
              <w:marRight w:val="0"/>
              <w:marTop w:val="0"/>
              <w:marBottom w:val="0"/>
              <w:divBdr>
                <w:top w:val="none" w:sz="0" w:space="0" w:color="auto"/>
                <w:left w:val="none" w:sz="0" w:space="0" w:color="auto"/>
                <w:bottom w:val="none" w:sz="0" w:space="0" w:color="auto"/>
                <w:right w:val="none" w:sz="0" w:space="0" w:color="auto"/>
              </w:divBdr>
            </w:div>
            <w:div w:id="672220375">
              <w:marLeft w:val="0"/>
              <w:marRight w:val="0"/>
              <w:marTop w:val="0"/>
              <w:marBottom w:val="0"/>
              <w:divBdr>
                <w:top w:val="none" w:sz="0" w:space="0" w:color="auto"/>
                <w:left w:val="none" w:sz="0" w:space="0" w:color="auto"/>
                <w:bottom w:val="none" w:sz="0" w:space="0" w:color="auto"/>
                <w:right w:val="none" w:sz="0" w:space="0" w:color="auto"/>
              </w:divBdr>
            </w:div>
            <w:div w:id="689527875">
              <w:marLeft w:val="0"/>
              <w:marRight w:val="0"/>
              <w:marTop w:val="0"/>
              <w:marBottom w:val="0"/>
              <w:divBdr>
                <w:top w:val="none" w:sz="0" w:space="0" w:color="auto"/>
                <w:left w:val="none" w:sz="0" w:space="0" w:color="auto"/>
                <w:bottom w:val="none" w:sz="0" w:space="0" w:color="auto"/>
                <w:right w:val="none" w:sz="0" w:space="0" w:color="auto"/>
              </w:divBdr>
            </w:div>
            <w:div w:id="713121830">
              <w:marLeft w:val="0"/>
              <w:marRight w:val="0"/>
              <w:marTop w:val="0"/>
              <w:marBottom w:val="0"/>
              <w:divBdr>
                <w:top w:val="none" w:sz="0" w:space="0" w:color="auto"/>
                <w:left w:val="none" w:sz="0" w:space="0" w:color="auto"/>
                <w:bottom w:val="none" w:sz="0" w:space="0" w:color="auto"/>
                <w:right w:val="none" w:sz="0" w:space="0" w:color="auto"/>
              </w:divBdr>
            </w:div>
            <w:div w:id="1042169795">
              <w:marLeft w:val="0"/>
              <w:marRight w:val="0"/>
              <w:marTop w:val="0"/>
              <w:marBottom w:val="0"/>
              <w:divBdr>
                <w:top w:val="none" w:sz="0" w:space="0" w:color="auto"/>
                <w:left w:val="none" w:sz="0" w:space="0" w:color="auto"/>
                <w:bottom w:val="none" w:sz="0" w:space="0" w:color="auto"/>
                <w:right w:val="none" w:sz="0" w:space="0" w:color="auto"/>
              </w:divBdr>
            </w:div>
            <w:div w:id="1074157812">
              <w:marLeft w:val="0"/>
              <w:marRight w:val="0"/>
              <w:marTop w:val="0"/>
              <w:marBottom w:val="0"/>
              <w:divBdr>
                <w:top w:val="none" w:sz="0" w:space="0" w:color="auto"/>
                <w:left w:val="none" w:sz="0" w:space="0" w:color="auto"/>
                <w:bottom w:val="none" w:sz="0" w:space="0" w:color="auto"/>
                <w:right w:val="none" w:sz="0" w:space="0" w:color="auto"/>
              </w:divBdr>
            </w:div>
            <w:div w:id="1092776117">
              <w:marLeft w:val="0"/>
              <w:marRight w:val="0"/>
              <w:marTop w:val="0"/>
              <w:marBottom w:val="0"/>
              <w:divBdr>
                <w:top w:val="none" w:sz="0" w:space="0" w:color="auto"/>
                <w:left w:val="none" w:sz="0" w:space="0" w:color="auto"/>
                <w:bottom w:val="none" w:sz="0" w:space="0" w:color="auto"/>
                <w:right w:val="none" w:sz="0" w:space="0" w:color="auto"/>
              </w:divBdr>
            </w:div>
            <w:div w:id="1093937191">
              <w:marLeft w:val="0"/>
              <w:marRight w:val="0"/>
              <w:marTop w:val="0"/>
              <w:marBottom w:val="0"/>
              <w:divBdr>
                <w:top w:val="none" w:sz="0" w:space="0" w:color="auto"/>
                <w:left w:val="none" w:sz="0" w:space="0" w:color="auto"/>
                <w:bottom w:val="none" w:sz="0" w:space="0" w:color="auto"/>
                <w:right w:val="none" w:sz="0" w:space="0" w:color="auto"/>
              </w:divBdr>
            </w:div>
            <w:div w:id="1106772507">
              <w:marLeft w:val="0"/>
              <w:marRight w:val="0"/>
              <w:marTop w:val="0"/>
              <w:marBottom w:val="0"/>
              <w:divBdr>
                <w:top w:val="none" w:sz="0" w:space="0" w:color="auto"/>
                <w:left w:val="none" w:sz="0" w:space="0" w:color="auto"/>
                <w:bottom w:val="none" w:sz="0" w:space="0" w:color="auto"/>
                <w:right w:val="none" w:sz="0" w:space="0" w:color="auto"/>
              </w:divBdr>
            </w:div>
            <w:div w:id="1118179154">
              <w:marLeft w:val="0"/>
              <w:marRight w:val="0"/>
              <w:marTop w:val="0"/>
              <w:marBottom w:val="0"/>
              <w:divBdr>
                <w:top w:val="none" w:sz="0" w:space="0" w:color="auto"/>
                <w:left w:val="none" w:sz="0" w:space="0" w:color="auto"/>
                <w:bottom w:val="none" w:sz="0" w:space="0" w:color="auto"/>
                <w:right w:val="none" w:sz="0" w:space="0" w:color="auto"/>
              </w:divBdr>
            </w:div>
            <w:div w:id="1128932044">
              <w:marLeft w:val="0"/>
              <w:marRight w:val="0"/>
              <w:marTop w:val="0"/>
              <w:marBottom w:val="0"/>
              <w:divBdr>
                <w:top w:val="none" w:sz="0" w:space="0" w:color="auto"/>
                <w:left w:val="none" w:sz="0" w:space="0" w:color="auto"/>
                <w:bottom w:val="none" w:sz="0" w:space="0" w:color="auto"/>
                <w:right w:val="none" w:sz="0" w:space="0" w:color="auto"/>
              </w:divBdr>
            </w:div>
            <w:div w:id="1157766779">
              <w:marLeft w:val="0"/>
              <w:marRight w:val="0"/>
              <w:marTop w:val="0"/>
              <w:marBottom w:val="0"/>
              <w:divBdr>
                <w:top w:val="none" w:sz="0" w:space="0" w:color="auto"/>
                <w:left w:val="none" w:sz="0" w:space="0" w:color="auto"/>
                <w:bottom w:val="none" w:sz="0" w:space="0" w:color="auto"/>
                <w:right w:val="none" w:sz="0" w:space="0" w:color="auto"/>
              </w:divBdr>
            </w:div>
            <w:div w:id="1161433671">
              <w:marLeft w:val="0"/>
              <w:marRight w:val="0"/>
              <w:marTop w:val="0"/>
              <w:marBottom w:val="0"/>
              <w:divBdr>
                <w:top w:val="none" w:sz="0" w:space="0" w:color="auto"/>
                <w:left w:val="none" w:sz="0" w:space="0" w:color="auto"/>
                <w:bottom w:val="none" w:sz="0" w:space="0" w:color="auto"/>
                <w:right w:val="none" w:sz="0" w:space="0" w:color="auto"/>
              </w:divBdr>
            </w:div>
            <w:div w:id="1285504912">
              <w:marLeft w:val="0"/>
              <w:marRight w:val="0"/>
              <w:marTop w:val="0"/>
              <w:marBottom w:val="0"/>
              <w:divBdr>
                <w:top w:val="none" w:sz="0" w:space="0" w:color="auto"/>
                <w:left w:val="none" w:sz="0" w:space="0" w:color="auto"/>
                <w:bottom w:val="none" w:sz="0" w:space="0" w:color="auto"/>
                <w:right w:val="none" w:sz="0" w:space="0" w:color="auto"/>
              </w:divBdr>
            </w:div>
            <w:div w:id="1293832042">
              <w:marLeft w:val="0"/>
              <w:marRight w:val="0"/>
              <w:marTop w:val="0"/>
              <w:marBottom w:val="0"/>
              <w:divBdr>
                <w:top w:val="none" w:sz="0" w:space="0" w:color="auto"/>
                <w:left w:val="none" w:sz="0" w:space="0" w:color="auto"/>
                <w:bottom w:val="none" w:sz="0" w:space="0" w:color="auto"/>
                <w:right w:val="none" w:sz="0" w:space="0" w:color="auto"/>
              </w:divBdr>
            </w:div>
            <w:div w:id="1398480136">
              <w:marLeft w:val="0"/>
              <w:marRight w:val="0"/>
              <w:marTop w:val="0"/>
              <w:marBottom w:val="0"/>
              <w:divBdr>
                <w:top w:val="none" w:sz="0" w:space="0" w:color="auto"/>
                <w:left w:val="none" w:sz="0" w:space="0" w:color="auto"/>
                <w:bottom w:val="none" w:sz="0" w:space="0" w:color="auto"/>
                <w:right w:val="none" w:sz="0" w:space="0" w:color="auto"/>
              </w:divBdr>
            </w:div>
            <w:div w:id="1430469812">
              <w:marLeft w:val="0"/>
              <w:marRight w:val="0"/>
              <w:marTop w:val="0"/>
              <w:marBottom w:val="0"/>
              <w:divBdr>
                <w:top w:val="none" w:sz="0" w:space="0" w:color="auto"/>
                <w:left w:val="none" w:sz="0" w:space="0" w:color="auto"/>
                <w:bottom w:val="none" w:sz="0" w:space="0" w:color="auto"/>
                <w:right w:val="none" w:sz="0" w:space="0" w:color="auto"/>
              </w:divBdr>
            </w:div>
            <w:div w:id="1864323815">
              <w:marLeft w:val="0"/>
              <w:marRight w:val="0"/>
              <w:marTop w:val="0"/>
              <w:marBottom w:val="0"/>
              <w:divBdr>
                <w:top w:val="none" w:sz="0" w:space="0" w:color="auto"/>
                <w:left w:val="none" w:sz="0" w:space="0" w:color="auto"/>
                <w:bottom w:val="none" w:sz="0" w:space="0" w:color="auto"/>
                <w:right w:val="none" w:sz="0" w:space="0" w:color="auto"/>
              </w:divBdr>
            </w:div>
            <w:div w:id="1865553985">
              <w:marLeft w:val="0"/>
              <w:marRight w:val="0"/>
              <w:marTop w:val="0"/>
              <w:marBottom w:val="0"/>
              <w:divBdr>
                <w:top w:val="none" w:sz="0" w:space="0" w:color="auto"/>
                <w:left w:val="none" w:sz="0" w:space="0" w:color="auto"/>
                <w:bottom w:val="none" w:sz="0" w:space="0" w:color="auto"/>
                <w:right w:val="none" w:sz="0" w:space="0" w:color="auto"/>
              </w:divBdr>
            </w:div>
            <w:div w:id="1875077396">
              <w:marLeft w:val="0"/>
              <w:marRight w:val="0"/>
              <w:marTop w:val="0"/>
              <w:marBottom w:val="0"/>
              <w:divBdr>
                <w:top w:val="none" w:sz="0" w:space="0" w:color="auto"/>
                <w:left w:val="none" w:sz="0" w:space="0" w:color="auto"/>
                <w:bottom w:val="none" w:sz="0" w:space="0" w:color="auto"/>
                <w:right w:val="none" w:sz="0" w:space="0" w:color="auto"/>
              </w:divBdr>
            </w:div>
            <w:div w:id="1906211923">
              <w:marLeft w:val="0"/>
              <w:marRight w:val="0"/>
              <w:marTop w:val="0"/>
              <w:marBottom w:val="0"/>
              <w:divBdr>
                <w:top w:val="none" w:sz="0" w:space="0" w:color="auto"/>
                <w:left w:val="none" w:sz="0" w:space="0" w:color="auto"/>
                <w:bottom w:val="none" w:sz="0" w:space="0" w:color="auto"/>
                <w:right w:val="none" w:sz="0" w:space="0" w:color="auto"/>
              </w:divBdr>
            </w:div>
            <w:div w:id="1928881394">
              <w:marLeft w:val="0"/>
              <w:marRight w:val="0"/>
              <w:marTop w:val="0"/>
              <w:marBottom w:val="0"/>
              <w:divBdr>
                <w:top w:val="none" w:sz="0" w:space="0" w:color="auto"/>
                <w:left w:val="none" w:sz="0" w:space="0" w:color="auto"/>
                <w:bottom w:val="none" w:sz="0" w:space="0" w:color="auto"/>
                <w:right w:val="none" w:sz="0" w:space="0" w:color="auto"/>
              </w:divBdr>
            </w:div>
            <w:div w:id="2020617312">
              <w:marLeft w:val="0"/>
              <w:marRight w:val="0"/>
              <w:marTop w:val="0"/>
              <w:marBottom w:val="0"/>
              <w:divBdr>
                <w:top w:val="none" w:sz="0" w:space="0" w:color="auto"/>
                <w:left w:val="none" w:sz="0" w:space="0" w:color="auto"/>
                <w:bottom w:val="none" w:sz="0" w:space="0" w:color="auto"/>
                <w:right w:val="none" w:sz="0" w:space="0" w:color="auto"/>
              </w:divBdr>
            </w:div>
            <w:div w:id="20970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21968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gov.uk" TargetMode="External"/><Relationship Id="rId18" Type="http://schemas.openxmlformats.org/officeDocument/2006/relationships/hyperlink" Target="http://www.ifs.org.uk" TargetMode="External"/><Relationship Id="rId26" Type="http://schemas.openxmlformats.org/officeDocument/2006/relationships/hyperlink" Target="https://www.bris.ac.uk/poverty/downloads/keyofficialdocuments/Child%20Poverty%20lit%20review%20DWP.pdf" TargetMode="External"/><Relationship Id="rId3" Type="http://schemas.openxmlformats.org/officeDocument/2006/relationships/styles" Target="styles.xml"/><Relationship Id="rId21" Type="http://schemas.openxmlformats.org/officeDocument/2006/relationships/hyperlink" Target="https://www.thebritishacademy.ac.uk/sites/default/files/05%20Lister%201817.pdf" TargetMode="External"/><Relationship Id="rId34" Type="http://schemas.openxmlformats.org/officeDocument/2006/relationships/hyperlink" Target="https://Jonathanbradshaw.blogspot.co.uk/2017/10/the-outcomes-for-children-of-austerity" TargetMode="External"/><Relationship Id="rId7" Type="http://schemas.openxmlformats.org/officeDocument/2006/relationships/endnotes" Target="endnotes.xml"/><Relationship Id="rId12" Type="http://schemas.openxmlformats.org/officeDocument/2006/relationships/hyperlink" Target="https://www.ohchr.org/EN/Issues/Poverty/Pages/SRExtremePovertyIndex.aspx" TargetMode="External"/><Relationship Id="rId17" Type="http://schemas.openxmlformats.org/officeDocument/2006/relationships/hyperlink" Target="https://Jonathanbradshaw.blogspot.co.uk/2017/10/the-outcomes-for-children-of-austerity" TargetMode="External"/><Relationship Id="rId25" Type="http://schemas.openxmlformats.org/officeDocument/2006/relationships/hyperlink" Target="https://early-education.org.uk/sites/default/files/Tess%20Ridge%20University%20of%20Bathpdf" TargetMode="External"/><Relationship Id="rId33" Type="http://schemas.openxmlformats.org/officeDocument/2006/relationships/hyperlink" Target="https://www.aeweb.org/articles?id=10.1257/aer.p20161101" TargetMode="External"/><Relationship Id="rId2" Type="http://schemas.openxmlformats.org/officeDocument/2006/relationships/numbering" Target="numbering.xml"/><Relationship Id="rId16" Type="http://schemas.openxmlformats.org/officeDocument/2006/relationships/hyperlink" Target="http://www.cpag.org.uk/content/uk/child-poverty-gaps-are-still-increasing" TargetMode="External"/><Relationship Id="rId20" Type="http://schemas.openxmlformats.org/officeDocument/2006/relationships/hyperlink" Target="https://www.jrf.org.uk/report/we-can-solve-poverty-uk" TargetMode="External"/><Relationship Id="rId29" Type="http://schemas.openxmlformats.org/officeDocument/2006/relationships/hyperlink" Target="https://dx.doi.org/10.1332/175982X65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111/spol.12233" TargetMode="External"/><Relationship Id="rId32" Type="http://schemas.openxmlformats.org/officeDocument/2006/relationships/hyperlink" Target="https://webarchivees.gov.uk/+/http:/www.cabinetoffice.gov.uk/media/cabinetofice/social_exclusion_task_force/assets/research/multidimensional" TargetMode="External"/><Relationship Id="rId5" Type="http://schemas.openxmlformats.org/officeDocument/2006/relationships/webSettings" Target="webSettings.xml"/><Relationship Id="rId15" Type="http://schemas.openxmlformats.org/officeDocument/2006/relationships/hyperlink" Target="https://dx.doi.org/10.1332/175982716X14721954314968" TargetMode="External"/><Relationship Id="rId23" Type="http://schemas.openxmlformats.org/officeDocument/2006/relationships/hyperlink" Target="https://www.oecd.org/els/soc/49499779.pdf" TargetMode="External"/><Relationship Id="rId28" Type="http://schemas.openxmlformats.org/officeDocument/2006/relationships/hyperlink" Target="https://doi.org/10.1007/s11205_018_1880_9"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oi.org/10.1332/175982717x1508736009278" TargetMode="External"/><Relationship Id="rId31" Type="http://schemas.openxmlformats.org/officeDocument/2006/relationships/hyperlink" Target="https://data.oecd.org/"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assets.publishing.service.gov.uk" TargetMode="External"/><Relationship Id="rId22" Type="http://schemas.openxmlformats.org/officeDocument/2006/relationships/hyperlink" Target="http://www.parliment.uk/commons-library" TargetMode="External"/><Relationship Id="rId27" Type="http://schemas.openxmlformats.org/officeDocument/2006/relationships/hyperlink" Target="https://dx.doi.org/10.1016/j.childyouth.2017.10.021" TargetMode="External"/><Relationship Id="rId30" Type="http://schemas.openxmlformats.org/officeDocument/2006/relationships/hyperlink" Target="https://sticerd.lse.ac.uk/case"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1FDC4-B3C6-410A-84E7-9869424D6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49</Pages>
  <Words>11875</Words>
  <Characters>67693</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79410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nickylr38@gmail.com</cp:lastModifiedBy>
  <cp:revision>42</cp:revision>
  <cp:lastPrinted>2010-07-27T22:12:00Z</cp:lastPrinted>
  <dcterms:created xsi:type="dcterms:W3CDTF">2019-07-20T17:56:00Z</dcterms:created>
  <dcterms:modified xsi:type="dcterms:W3CDTF">2019-07-22T12:13:00Z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