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F467E" w:rsidRDefault="009F467E" w:rsidP="009F467E">
      <w:pPr>
        <w:spacing w:line="400" w:lineRule="exact"/>
        <w:ind w:leftChars="1125" w:left="2700" w:rightChars="1" w:right="2"/>
        <w:jc w:val="both"/>
        <w:rPr>
          <w:rFonts w:ascii="PMingLiU" w:hAnsi="PMingLiU" w:hint="eastAsia"/>
          <w:b/>
          <w:sz w:val="28"/>
          <w:szCs w:val="28"/>
        </w:rPr>
      </w:pPr>
      <w:r>
        <w:rPr>
          <w:rFonts w:ascii="DFKai-SB" w:eastAsia="DFKai-SB" w:hAnsi="DFKai-SB" w:hint="eastAsia"/>
          <w:b/>
          <w:sz w:val="40"/>
          <w:szCs w:val="40"/>
        </w:rPr>
        <w:t>第</w:t>
      </w:r>
      <w:r>
        <w:rPr>
          <w:rFonts w:ascii="DFKai-SB" w:eastAsia="DFKai-SB" w:hAnsi="DFKai-SB" w:hint="eastAsia"/>
          <w:b/>
          <w:sz w:val="40"/>
          <w:szCs w:val="40"/>
        </w:rPr>
        <w:t>九</w:t>
      </w:r>
      <w:r>
        <w:rPr>
          <w:rFonts w:ascii="DFKai-SB" w:eastAsia="DFKai-SB" w:hAnsi="DFKai-SB" w:hint="eastAsia"/>
          <w:b/>
          <w:sz w:val="40"/>
          <w:szCs w:val="40"/>
        </w:rPr>
        <w:t>課　岳陽樓記</w:t>
      </w:r>
      <w:r>
        <w:rPr>
          <w:rFonts w:ascii="PMingLiU" w:hAnsi="PMingLiU" w:hint="eastAsia"/>
          <w:b/>
          <w:sz w:val="28"/>
          <w:szCs w:val="28"/>
        </w:rPr>
        <w:t xml:space="preserve">　</w:t>
      </w:r>
      <w:r>
        <w:rPr>
          <w:rFonts w:ascii="DFKai-SB" w:eastAsia="DFKai-SB" w:hAnsi="DFKai-SB" w:hint="eastAsia"/>
          <w:b/>
          <w:sz w:val="28"/>
          <w:szCs w:val="28"/>
        </w:rPr>
        <w:t>范仲淹</w:t>
      </w:r>
    </w:p>
    <w:p w:rsidR="009F467E" w:rsidRDefault="009F467E" w:rsidP="009F467E">
      <w:pPr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一、寫作背景</w:t>
      </w:r>
    </w:p>
    <w:p w:rsidR="009F467E" w:rsidRPr="009062BB" w:rsidRDefault="009F467E" w:rsidP="009F467E">
      <w:pPr>
        <w:ind w:firstLineChars="200" w:firstLine="480"/>
        <w:rPr>
          <w:rFonts w:hint="eastAsia"/>
          <w:color w:val="000000"/>
        </w:rPr>
      </w:pPr>
      <w:r>
        <w:rPr>
          <w:rFonts w:hint="eastAsia"/>
        </w:rPr>
        <w:t>宋仁宗慶曆四年，滕子京徙岳州。他只用一年時間，就把岳州治理得「政通人和，百廢具興」，並於慶曆五年重修岳陽樓。待樓修成，致書范仲淹（即為</w:t>
      </w:r>
      <w:r>
        <w:rPr>
          <w:rFonts w:ascii="PMingLiU" w:hAnsi="PMingLiU" w:hint="eastAsia"/>
        </w:rPr>
        <w:t>〈</w:t>
      </w:r>
      <w:r>
        <w:rPr>
          <w:rFonts w:hint="eastAsia"/>
        </w:rPr>
        <w:t>與范經略求記書</w:t>
      </w:r>
      <w:r>
        <w:rPr>
          <w:rFonts w:ascii="PMingLiU" w:hAnsi="PMingLiU" w:hint="eastAsia"/>
        </w:rPr>
        <w:t>〉</w:t>
      </w:r>
      <w:r>
        <w:rPr>
          <w:rFonts w:hint="eastAsia"/>
        </w:rPr>
        <w:t>一文）寫一篇</w:t>
      </w:r>
      <w:r>
        <w:rPr>
          <w:rFonts w:ascii="PMingLiU" w:hAnsi="PMingLiU" w:hint="eastAsia"/>
        </w:rPr>
        <w:t>〈</w:t>
      </w:r>
      <w:r>
        <w:rPr>
          <w:rFonts w:hint="eastAsia"/>
        </w:rPr>
        <w:t>岳陽樓記</w:t>
      </w:r>
      <w:r>
        <w:rPr>
          <w:rFonts w:ascii="PMingLiU" w:hAnsi="PMingLiU" w:hint="eastAsia"/>
        </w:rPr>
        <w:t>〉</w:t>
      </w:r>
      <w:r>
        <w:rPr>
          <w:rFonts w:hint="eastAsia"/>
        </w:rPr>
        <w:t>。范仲淹知道滕子京自貶謫到巴陵為知州後，神態言詞中常懷憤恨不平之</w:t>
      </w:r>
      <w:r w:rsidRPr="009062BB">
        <w:rPr>
          <w:rFonts w:hint="eastAsia"/>
          <w:color w:val="000000"/>
        </w:rPr>
        <w:t xml:space="preserve">氣，恐其這樣下去會惹禍，正好滕子京來信請求撰寫記，所以范仲淹在文中寫了這樣幾句：「　</w:t>
      </w:r>
      <w:r w:rsidRPr="009062BB">
        <w:rPr>
          <w:rFonts w:hint="eastAsia"/>
          <w:color w:val="000000"/>
        </w:rPr>
        <w:t xml:space="preserve"> </w:t>
      </w:r>
      <w:r w:rsidRPr="009062BB">
        <w:rPr>
          <w:rFonts w:hint="eastAsia"/>
          <w:color w:val="000000"/>
        </w:rPr>
        <w:t>不以物喜，不以己悲</w:t>
      </w:r>
      <w:r w:rsidRPr="009062BB">
        <w:rPr>
          <w:rFonts w:hint="eastAsia"/>
          <w:color w:val="000000"/>
        </w:rPr>
        <w:t xml:space="preserve"> </w:t>
      </w:r>
      <w:r w:rsidRPr="009062BB">
        <w:rPr>
          <w:rFonts w:hint="eastAsia"/>
          <w:color w:val="000000"/>
        </w:rPr>
        <w:t xml:space="preserve">　」、「　</w:t>
      </w:r>
      <w:r w:rsidRPr="009062BB">
        <w:rPr>
          <w:rFonts w:hint="eastAsia"/>
          <w:color w:val="000000"/>
        </w:rPr>
        <w:t xml:space="preserve"> </w:t>
      </w:r>
      <w:r w:rsidRPr="009062BB">
        <w:rPr>
          <w:rFonts w:hint="eastAsia"/>
          <w:color w:val="000000"/>
        </w:rPr>
        <w:t>先天下之憂而憂，後天下之樂而樂</w:t>
      </w:r>
      <w:r w:rsidRPr="009062BB">
        <w:rPr>
          <w:rFonts w:hint="eastAsia"/>
          <w:color w:val="000000"/>
        </w:rPr>
        <w:t xml:space="preserve"> </w:t>
      </w:r>
      <w:r w:rsidRPr="009062BB">
        <w:rPr>
          <w:rFonts w:hint="eastAsia"/>
          <w:color w:val="000000"/>
        </w:rPr>
        <w:t xml:space="preserve">　」，除了自抒懷抱之外，實在也是藉此規勸老友。</w:t>
      </w:r>
    </w:p>
    <w:p w:rsidR="009F467E" w:rsidRPr="009062BB" w:rsidRDefault="009F467E" w:rsidP="009F467E">
      <w:pPr>
        <w:rPr>
          <w:rFonts w:hint="eastAsia"/>
          <w:color w:val="000000"/>
        </w:rPr>
      </w:pPr>
    </w:p>
    <w:p w:rsidR="009F467E" w:rsidRDefault="009F467E" w:rsidP="009F467E">
      <w:pPr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二、作者介紹──天下第一流人物：范仲淹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646"/>
        <w:gridCol w:w="8962"/>
      </w:tblGrid>
      <w:tr w:rsidR="009F467E" w:rsidTr="007C0B7B">
        <w:tc>
          <w:tcPr>
            <w:tcW w:w="6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字</w:t>
            </w: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ascii="PMingLiU" w:hAnsi="PMingLiU" w:hint="eastAsia"/>
                <w:b/>
              </w:rPr>
              <w:t>號</w:t>
            </w:r>
          </w:p>
        </w:tc>
        <w:tc>
          <w:tcPr>
            <w:tcW w:w="904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bCs/>
              </w:rPr>
              <w:t xml:space="preserve">字（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希文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 xml:space="preserve">。北宋蘇州吳縣人。卒諡（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文正　</w:t>
            </w:r>
            <w:r>
              <w:rPr>
                <w:rFonts w:hint="eastAsia"/>
              </w:rPr>
              <w:t>）</w:t>
            </w:r>
          </w:p>
        </w:tc>
      </w:tr>
      <w:tr w:rsidR="009F467E" w:rsidTr="007C0B7B">
        <w:tc>
          <w:tcPr>
            <w:tcW w:w="6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生</w:t>
            </w: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ascii="PMingLiU" w:hAnsi="PMingLiU" w:hint="eastAsia"/>
                <w:b/>
              </w:rPr>
              <w:t>平</w:t>
            </w:r>
          </w:p>
        </w:tc>
        <w:tc>
          <w:tcPr>
            <w:tcW w:w="9046" w:type="dxa"/>
          </w:tcPr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b/>
                <w:bCs/>
              </w:rPr>
              <w:t>1.二歲失怙，苦學登第：</w:t>
            </w:r>
            <w:r>
              <w:rPr>
                <w:rFonts w:ascii="PMingLiU" w:hAnsi="PMingLiU" w:hint="eastAsia"/>
                <w:bCs/>
              </w:rPr>
              <w:t>范</w:t>
            </w:r>
            <w:r>
              <w:rPr>
                <w:rFonts w:ascii="PMingLiU" w:hAnsi="PMingLiU" w:hint="eastAsia"/>
              </w:rPr>
              <w:t>仲淹二歲喪父，母親改嫁，遂從繼父姓朱，名說</w:t>
            </w:r>
            <w:r>
              <w:rPr>
                <w:rFonts w:ascii="PMingLiU" w:hAnsi="PMingLiU" w:hint="eastAsia"/>
                <w:sz w:val="20"/>
                <w:szCs w:val="20"/>
              </w:rPr>
              <w:t>（ㄩㄝˋ）</w:t>
            </w:r>
            <w:r>
              <w:rPr>
                <w:rFonts w:ascii="PMingLiU" w:hAnsi="PMingLiU" w:hint="eastAsia"/>
              </w:rPr>
              <w:t>。</w:t>
            </w:r>
            <w:r>
              <w:rPr>
                <w:rFonts w:ascii="PMingLiU" w:hAnsi="PMingLiU" w:hint="eastAsia"/>
                <w:b/>
                <w:bCs/>
              </w:rPr>
              <w:t xml:space="preserve"> 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b/>
                <w:bCs/>
              </w:rPr>
              <w:t xml:space="preserve">2.忠言直諫，（　</w:t>
            </w:r>
            <w:r>
              <w:rPr>
                <w:rFonts w:ascii="PMingLiU" w:hAnsi="PMingLiU" w:hint="eastAsia"/>
                <w:b/>
                <w:bCs/>
                <w:color w:val="FF0000"/>
              </w:rPr>
              <w:t xml:space="preserve">三黜三光　</w:t>
            </w:r>
            <w:r>
              <w:rPr>
                <w:rFonts w:ascii="PMingLiU" w:hAnsi="PMingLiU" w:hint="eastAsia"/>
                <w:b/>
                <w:bCs/>
              </w:rPr>
              <w:t>）：</w:t>
            </w:r>
            <w:r>
              <w:rPr>
                <w:rFonts w:ascii="PMingLiU" w:hAnsi="PMingLiU" w:hint="eastAsia"/>
              </w:rPr>
              <w:t>范仲淹直言敢諫屢遭貶抑，因此三次遭貶黜。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b/>
                <w:bCs/>
              </w:rPr>
              <w:t>3.延州守邊，威震西夏：</w:t>
            </w:r>
            <w:r>
              <w:rPr>
                <w:rFonts w:ascii="PMingLiU" w:hAnsi="PMingLiU" w:hint="eastAsia"/>
              </w:rPr>
              <w:t>主持延州軍務，號令嚴明，軍民愛戴，西夏人說：「小范老子，胸中自有數萬甲兵。」於是相約不敢犯境。當時邊民有歌謠言道：「軍中有一韓，西賊聞之心膽寒；軍中有一范，西賊聞之驚破膽！」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b/>
                <w:bCs/>
              </w:rPr>
              <w:t>4.推行改革，罷相外放：</w:t>
            </w:r>
            <w:r>
              <w:rPr>
                <w:rFonts w:ascii="PMingLiU" w:hAnsi="PMingLiU" w:hint="eastAsia"/>
              </w:rPr>
              <w:t>提出了有名的「十事疏」，以攘外必先安內，安內必先自強，自強必先澄清吏治的主張。 但深為舊有勢力官僚反對，說范仲淹、韓琦、富弼、歐陽脩等都是一黨的結合，於是朋黨之說又起。仁宗信以為真，朝中忠直大臣，紛紛外調。范仲淹也因此上疏乞罷政事，於慶曆五年出知邠州（陝西省邠縣）軍州事。范仲淹到邠州不及一年，即改知鄧州。</w:t>
            </w:r>
          </w:p>
        </w:tc>
      </w:tr>
      <w:tr w:rsidR="009F467E" w:rsidTr="007C0B7B">
        <w:tc>
          <w:tcPr>
            <w:tcW w:w="6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文</w:t>
            </w: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學</w:t>
            </w: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成</w:t>
            </w: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ascii="PMingLiU" w:hAnsi="PMingLiU" w:hint="eastAsia"/>
                <w:b/>
              </w:rPr>
              <w:t>就</w:t>
            </w:r>
          </w:p>
        </w:tc>
        <w:tc>
          <w:tcPr>
            <w:tcW w:w="9046" w:type="dxa"/>
          </w:tcPr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/>
                <w:bCs/>
              </w:rPr>
              <w:t>1.古文運動先驅</w:t>
            </w:r>
            <w:r>
              <w:rPr>
                <w:rFonts w:ascii="PMingLiU" w:hAnsi="PMingLiU" w:hint="eastAsia"/>
              </w:rPr>
              <w:t xml:space="preserve">：范仲淹提倡（　</w:t>
            </w:r>
            <w:r>
              <w:rPr>
                <w:rFonts w:ascii="PMingLiU" w:hAnsi="PMingLiU" w:hint="eastAsia"/>
                <w:color w:val="FF0000"/>
              </w:rPr>
              <w:t>古文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</w:rPr>
              <w:t>，反對當時駢四儷六之西崑體，可說是宋代古文運動之先驅，所做文章，以傳道教化為主。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/>
                <w:bCs/>
              </w:rPr>
              <w:t>2.詩：</w:t>
            </w:r>
            <w:r>
              <w:rPr>
                <w:rFonts w:ascii="PMingLiU" w:hAnsi="PMingLiU" w:hint="eastAsia"/>
              </w:rPr>
              <w:t>表露其耿介光明的本性及民胞物與之懷。如「</w:t>
            </w:r>
            <w:r>
              <w:rPr>
                <w:rFonts w:hint="eastAsia"/>
              </w:rPr>
              <w:t>江上往來人，但愛鱸魚美。</w:t>
            </w:r>
            <w:r>
              <w:rPr>
                <w:rFonts w:ascii="PMingLiU" w:hAnsi="PMingLiU" w:hint="eastAsia"/>
              </w:rPr>
              <w:t>君看一葉舟，出沒風波裡。」〈江上魚者〉詩中反映了漁民生活的艱苦，寫出對百姓的關懷。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/>
                <w:bCs/>
              </w:rPr>
              <w:t>3.詞：</w:t>
            </w:r>
            <w:r>
              <w:rPr>
                <w:rFonts w:ascii="PMingLiU" w:hAnsi="PMingLiU" w:hint="eastAsia"/>
              </w:rPr>
              <w:t>傳世者僅五首，但慷慨悲涼，麗語情柔，豪放婉約兼而有之。如：〈蘇幕遮〉、〈漁家傲〉。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(1)蘇幕遮：「碧雲天，黃葉地，秋色連波，波上寒煙翠。」描寫柔和的景色，畫面清新優美。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(2)豪放者如漁家傲一詞的「將軍白髮征夫淚」，所寫的邊塞秋思，頗具悲壯蒼涼之美。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b/>
                <w:bCs/>
              </w:rPr>
              <w:t>4.辭賦：</w:t>
            </w:r>
            <w:r>
              <w:rPr>
                <w:rFonts w:hint="eastAsia"/>
              </w:rPr>
              <w:t>范仲淹所作辭賦共三十八篇，行文典麗有法，內容要皆「主民本思想，求致用之效，在</w:t>
            </w:r>
            <w:r>
              <w:rPr>
                <w:rFonts w:ascii="PMingLiU" w:hAnsi="PMingLiU" w:hint="eastAsia"/>
              </w:rPr>
              <w:t>平易</w:t>
            </w:r>
            <w:r>
              <w:rPr>
                <w:rFonts w:hint="eastAsia"/>
              </w:rPr>
              <w:t>語中寓深思卓識」，論者稱其「議論直率」，卻不失「賦家鎔鑄材料遣意構思的藝術方法。」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rPr>
          <w:rFonts w:ascii="PMingLiU" w:hAnsi="PMingLiU"/>
        </w:rPr>
      </w:pPr>
    </w:p>
    <w:p w:rsidR="00EA059D" w:rsidRDefault="00EA059D" w:rsidP="009F467E">
      <w:pPr>
        <w:rPr>
          <w:rFonts w:ascii="PMingLiU" w:hAnsi="PMingLiU"/>
        </w:rPr>
      </w:pPr>
    </w:p>
    <w:p w:rsidR="00EA059D" w:rsidRDefault="00EA059D" w:rsidP="009F467E">
      <w:pPr>
        <w:rPr>
          <w:rFonts w:ascii="PMingLiU" w:hAnsi="PMingLiU" w:hint="eastAsia"/>
        </w:rPr>
      </w:pP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645"/>
        <w:gridCol w:w="1610"/>
        <w:gridCol w:w="7353"/>
      </w:tblGrid>
      <w:tr w:rsidR="009F467E" w:rsidTr="007C0B7B">
        <w:tc>
          <w:tcPr>
            <w:tcW w:w="6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lastRenderedPageBreak/>
              <w:t>評</w:t>
            </w: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ascii="PMingLiU" w:hAnsi="PMingLiU" w:hint="eastAsia"/>
                <w:b/>
              </w:rPr>
              <w:t>價</w:t>
            </w:r>
          </w:p>
        </w:tc>
        <w:tc>
          <w:tcPr>
            <w:tcW w:w="9046" w:type="dxa"/>
            <w:gridSpan w:val="2"/>
          </w:tcPr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1.（</w:t>
            </w:r>
            <w:r>
              <w:rPr>
                <w:rFonts w:ascii="PMingLiU" w:hAnsi="PMingLiU" w:hint="eastAsia"/>
                <w:b/>
                <w:color w:val="FF0000"/>
              </w:rPr>
              <w:t xml:space="preserve">　天下第一流人物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</w:rPr>
              <w:t>：對於</w:t>
            </w:r>
            <w:r>
              <w:rPr>
                <w:rFonts w:hint="eastAsia"/>
              </w:rPr>
              <w:t>范仲淹的</w:t>
            </w:r>
            <w:r>
              <w:rPr>
                <w:rFonts w:ascii="PMingLiU" w:hint="eastAsia"/>
              </w:rPr>
              <w:t>道德與文章，時人皆推崇備至。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(1)宋人呂申：「文正公為本朝人物第一」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 xml:space="preserve">(2)宋人朱熹：「天地間第一流人物」　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(3)金人元好問：「文正范公，在布衣為名士，在州縣為能吏，在邊境為名將。其材，其量，其忠，一身而備數器。在朝廷，則又孔子所謂大臣者。求之千百年間，蓋不一、二見，非但為一代忠臣而已。」</w:t>
            </w:r>
          </w:p>
          <w:p w:rsidR="009F467E" w:rsidRDefault="009F467E" w:rsidP="007C0B7B">
            <w:pPr>
              <w:ind w:leftChars="75" w:left="446" w:hangingChars="111" w:hanging="266"/>
              <w:jc w:val="both"/>
              <w:rPr>
                <w:rFonts w:ascii="DFKai-SB" w:eastAsia="DFKai-SB" w:hAnsi="DFKai-SB" w:hint="eastAsia"/>
              </w:rPr>
            </w:pPr>
            <w:r>
              <w:rPr>
                <w:rFonts w:ascii="PMingLiU" w:hAnsi="PMingLiU" w:hint="eastAsia"/>
              </w:rPr>
              <w:t>(4)錢公</w:t>
            </w:r>
            <w:r>
              <w:rPr>
                <w:rFonts w:hint="eastAsia"/>
              </w:rPr>
              <w:t>輔‧義田記：「公既位充祿厚，而貧終其身。殁之日，身無以為斂，子無以為喪，惟以施貧活族之義，遺其子而已。」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/>
                <w:bCs/>
              </w:rPr>
              <w:t>2.刻苦濟眾，獎掖後進：</w:t>
            </w:r>
            <w:r>
              <w:rPr>
                <w:rFonts w:ascii="PMingLiU" w:hAnsi="PMingLiU" w:hint="eastAsia"/>
              </w:rPr>
              <w:t>喜獎掖後學，而「先憂後樂」的胸懷，值得人敬仰。</w:t>
            </w:r>
          </w:p>
          <w:p w:rsidR="009F467E" w:rsidRDefault="009F467E" w:rsidP="007C0B7B">
            <w:pPr>
              <w:ind w:left="180" w:hangingChars="75" w:hanging="180"/>
              <w:jc w:val="both"/>
              <w:rPr>
                <w:rFonts w:hint="eastAsia"/>
              </w:rPr>
            </w:pPr>
            <w:r>
              <w:rPr>
                <w:rFonts w:ascii="PMingLiU" w:hAnsi="PMingLiU" w:hint="eastAsia"/>
                <w:b/>
              </w:rPr>
              <w:t>3.不置園林，首創</w:t>
            </w:r>
            <w:r>
              <w:rPr>
                <w:rFonts w:ascii="PMingLiU" w:hAnsi="PMingLiU" w:hint="eastAsia"/>
              </w:rPr>
              <w:t>（</w:t>
            </w:r>
            <w:r>
              <w:rPr>
                <w:rFonts w:ascii="PMingLiU" w:hAnsi="PMingLiU" w:hint="eastAsia"/>
                <w:b/>
              </w:rPr>
              <w:t xml:space="preserve">　</w:t>
            </w:r>
            <w:r>
              <w:rPr>
                <w:rFonts w:ascii="PMingLiU" w:hAnsi="PMingLiU" w:hint="eastAsia"/>
                <w:b/>
                <w:color w:val="FF0000"/>
              </w:rPr>
              <w:t xml:space="preserve">義田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/>
              </w:rPr>
              <w:t>：</w:t>
            </w:r>
            <w:r>
              <w:rPr>
                <w:rFonts w:ascii="PMingLiU" w:hAnsi="PMingLiU" w:hint="eastAsia"/>
              </w:rPr>
              <w:t>精神</w:t>
            </w:r>
            <w:r>
              <w:rPr>
                <w:rFonts w:hint="eastAsia"/>
              </w:rPr>
              <w:t>人格</w:t>
            </w:r>
            <w:r>
              <w:rPr>
                <w:rFonts w:ascii="PMingLiU" w:hAnsi="PMingLiU" w:hint="eastAsia"/>
              </w:rPr>
              <w:t>備受世人肯定。</w:t>
            </w:r>
          </w:p>
        </w:tc>
      </w:tr>
      <w:tr w:rsidR="009F467E" w:rsidTr="007C0B7B">
        <w:trPr>
          <w:cantSplit/>
          <w:trHeight w:val="240"/>
        </w:trPr>
        <w:tc>
          <w:tcPr>
            <w:tcW w:w="64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  <w:r>
              <w:rPr>
                <w:rFonts w:hint="eastAsia"/>
                <w:b/>
                <w:bCs/>
              </w:rPr>
              <w:t>軼</w:t>
            </w:r>
          </w:p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  <w:r>
              <w:rPr>
                <w:rFonts w:hint="eastAsia"/>
                <w:b/>
                <w:bCs/>
              </w:rPr>
              <w:t>聞</w:t>
            </w:r>
          </w:p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  <w:r>
              <w:rPr>
                <w:rFonts w:hint="eastAsia"/>
                <w:b/>
                <w:bCs/>
              </w:rPr>
              <w:t>掌</w:t>
            </w:r>
          </w:p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  <w:b/>
                <w:bCs/>
              </w:rPr>
              <w:t>故</w:t>
            </w:r>
          </w:p>
        </w:tc>
        <w:tc>
          <w:tcPr>
            <w:tcW w:w="162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  <w:b/>
                <w:bCs/>
              </w:rPr>
              <w:t>三黜三光</w:t>
            </w:r>
          </w:p>
        </w:tc>
        <w:tc>
          <w:tcPr>
            <w:tcW w:w="7426" w:type="dxa"/>
          </w:tcPr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范仲淹直言敢諫，因此三次遭貶黜：</w:t>
            </w:r>
          </w:p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第一次：違忤了劉太后，貶到河中府，同僚和朋友們為之餞行，讚其雖被貶卻極光彩。</w:t>
            </w:r>
          </w:p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第二次：反對郭皇后被廢，被貶睦州，同僚和朋友們再度餞行，更讚其行。</w:t>
            </w:r>
          </w:p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第三次：進呈百官圖觸怒宰相，被貶黜饒州，王質扶病載酒而來，稱許其此行，尤為光耀！</w:t>
            </w:r>
          </w:p>
        </w:tc>
      </w:tr>
      <w:tr w:rsidR="009F467E" w:rsidTr="007C0B7B">
        <w:trPr>
          <w:cantSplit/>
          <w:trHeight w:val="240"/>
        </w:trPr>
        <w:tc>
          <w:tcPr>
            <w:tcW w:w="648" w:type="dxa"/>
            <w:vMerge/>
          </w:tcPr>
          <w:p w:rsidR="009F467E" w:rsidRDefault="009F467E" w:rsidP="007C0B7B">
            <w:pPr>
              <w:rPr>
                <w:rFonts w:hint="eastAsia"/>
                <w:b/>
                <w:bCs/>
              </w:rPr>
            </w:pPr>
          </w:p>
        </w:tc>
        <w:tc>
          <w:tcPr>
            <w:tcW w:w="162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  <w:r>
              <w:rPr>
                <w:rFonts w:hint="eastAsia"/>
                <w:b/>
                <w:bCs/>
              </w:rPr>
              <w:t>近水樓臺</w:t>
            </w: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  <w:b/>
                <w:bCs/>
              </w:rPr>
              <w:t>先得月</w:t>
            </w:r>
          </w:p>
        </w:tc>
        <w:tc>
          <w:tcPr>
            <w:tcW w:w="7426" w:type="dxa"/>
          </w:tcPr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范仲淹任杭州太守時，部屬蘇麟見只有自己一直未得提拔，遂作詩送范：「近水樓臺先得月，向陽花木易為春。」范仲淹看了，便依其願望，給他寫了一封推薦信。後來的人，就引用「近水樓臺」或者「近水樓臺先得月」這一句話，譬喻人由於職務、環境的便利，或人事的接近，而先於別人得到好處的意思；或喻毗近芳鄰而先得芳心。</w:t>
            </w:r>
          </w:p>
        </w:tc>
      </w:tr>
      <w:tr w:rsidR="009F467E" w:rsidTr="007C0B7B">
        <w:trPr>
          <w:cantSplit/>
          <w:trHeight w:val="240"/>
        </w:trPr>
        <w:tc>
          <w:tcPr>
            <w:tcW w:w="648" w:type="dxa"/>
            <w:vMerge/>
          </w:tcPr>
          <w:p w:rsidR="009F467E" w:rsidRDefault="009F467E" w:rsidP="007C0B7B">
            <w:pPr>
              <w:rPr>
                <w:rFonts w:hint="eastAsia"/>
                <w:b/>
                <w:bCs/>
              </w:rPr>
            </w:pPr>
          </w:p>
        </w:tc>
        <w:tc>
          <w:tcPr>
            <w:tcW w:w="162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  <w:b/>
                <w:bCs/>
              </w:rPr>
            </w:pPr>
            <w:r>
              <w:rPr>
                <w:rFonts w:hint="eastAsia"/>
                <w:b/>
                <w:bCs/>
              </w:rPr>
              <w:t>斷虀畫粥，</w:t>
            </w:r>
          </w:p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  <w:b/>
                <w:bCs/>
              </w:rPr>
              <w:t>貧而好學</w:t>
            </w:r>
          </w:p>
        </w:tc>
        <w:tc>
          <w:tcPr>
            <w:tcW w:w="7426" w:type="dxa"/>
          </w:tcPr>
          <w:p w:rsidR="009F467E" w:rsidRDefault="009F467E" w:rsidP="007C0B7B">
            <w:pPr>
              <w:spacing w:line="340" w:lineRule="exact"/>
              <w:ind w:firstLineChars="200" w:firstLine="480"/>
              <w:rPr>
                <w:rFonts w:hint="eastAsia"/>
              </w:rPr>
            </w:pPr>
            <w:r>
              <w:rPr>
                <w:rFonts w:hint="eastAsia"/>
              </w:rPr>
              <w:t>范仲淹自幼好學，二十一歲時，讀書僧舍，日夜不息。因家貧，每日煮粥一碗，分為四份，早晚吃兩份，以青菜數根，放點鹽進去果腹，如此達三年之久。他在名儒戚同文門下苦讀了五年。冬天讀書疲憊的時候，便以冷水洗臉，來振作精神。一次，真宗皇帝路過南京，大家都爭往觀望，范仲淹卻閉門不出，坐誦如舊。一位同學怪他怎能錯失觀望皇上的良機，他卻回答：「日後再見，也未必晚！」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adjustRightInd w:val="0"/>
        <w:snapToGrid w:val="0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三、國學常識</w:t>
      </w: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(一)記的文體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646"/>
        <w:gridCol w:w="2324"/>
        <w:gridCol w:w="6638"/>
      </w:tblGrid>
      <w:tr w:rsidR="009F467E" w:rsidTr="007C0B7B">
        <w:tc>
          <w:tcPr>
            <w:tcW w:w="2988" w:type="dxa"/>
            <w:gridSpan w:val="2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/>
              </w:rPr>
              <w:t>分　　　類</w:t>
            </w:r>
          </w:p>
        </w:tc>
        <w:tc>
          <w:tcPr>
            <w:tcW w:w="670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eastAsia="MingLiU" w:hint="eastAsia"/>
                <w:b/>
              </w:rPr>
              <w:t>例　　　　　　　　　　　作</w:t>
            </w:r>
          </w:p>
        </w:tc>
      </w:tr>
      <w:tr w:rsidR="009F467E" w:rsidTr="007C0B7B">
        <w:tc>
          <w:tcPr>
            <w:tcW w:w="2988" w:type="dxa"/>
            <w:gridSpan w:val="2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解釋經書</w:t>
            </w:r>
          </w:p>
        </w:tc>
        <w:tc>
          <w:tcPr>
            <w:tcW w:w="670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禮記</w:t>
            </w:r>
          </w:p>
        </w:tc>
      </w:tr>
      <w:tr w:rsidR="009F467E" w:rsidTr="007C0B7B">
        <w:tc>
          <w:tcPr>
            <w:tcW w:w="2988" w:type="dxa"/>
            <w:gridSpan w:val="2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記載典章制度</w:t>
            </w:r>
          </w:p>
        </w:tc>
        <w:tc>
          <w:tcPr>
            <w:tcW w:w="6706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學記、考工記</w:t>
            </w:r>
          </w:p>
        </w:tc>
      </w:tr>
      <w:tr w:rsidR="009F467E" w:rsidTr="007C0B7B">
        <w:tc>
          <w:tcPr>
            <w:tcW w:w="2988" w:type="dxa"/>
            <w:gridSpan w:val="2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記載史事人物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史記</w:t>
            </w:r>
          </w:p>
        </w:tc>
      </w:tr>
      <w:tr w:rsidR="009F467E" w:rsidTr="007C0B7B">
        <w:trPr>
          <w:cantSplit/>
        </w:trPr>
        <w:tc>
          <w:tcPr>
            <w:tcW w:w="64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雜記文體</w:t>
            </w:r>
          </w:p>
        </w:tc>
        <w:tc>
          <w:tcPr>
            <w:tcW w:w="234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w w:val="90"/>
              </w:rPr>
              <w:t>（</w:t>
            </w:r>
            <w:r>
              <w:rPr>
                <w:rFonts w:ascii="PMingLiU" w:hAnsi="PMingLiU" w:hint="eastAsia"/>
                <w:color w:val="FF0000"/>
                <w:w w:val="90"/>
              </w:rPr>
              <w:t xml:space="preserve">　臺閣名勝　</w:t>
            </w:r>
            <w:r>
              <w:rPr>
                <w:rFonts w:ascii="PMingLiU" w:hAnsi="PMingLiU" w:hint="eastAsia"/>
                <w:w w:val="90"/>
              </w:rPr>
              <w:t>）</w:t>
            </w:r>
            <w:r>
              <w:rPr>
                <w:rFonts w:ascii="PMingLiU" w:hAnsi="PMingLiU" w:hint="eastAsia"/>
              </w:rPr>
              <w:t>記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 w:hint="eastAsia"/>
              </w:rPr>
            </w:pPr>
            <w:r>
              <w:rPr>
                <w:rFonts w:ascii="PMingLiU" w:hint="eastAsia"/>
              </w:rPr>
              <w:t>韓愈</w:t>
            </w:r>
            <w:r>
              <w:rPr>
                <w:rFonts w:ascii="MingLiU" w:eastAsia="MingLiU" w:hAnsi="MingLiU" w:hint="eastAsia"/>
              </w:rPr>
              <w:t>‧新修滕王閣記</w:t>
            </w:r>
            <w:r>
              <w:rPr>
                <w:rFonts w:ascii="PMingLiU" w:hint="eastAsia"/>
              </w:rPr>
              <w:t>、</w:t>
            </w:r>
            <w:r>
              <w:rPr>
                <w:rFonts w:eastAsia="MingLiU" w:hint="eastAsia"/>
              </w:rPr>
              <w:t>范仲淹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岳陽樓記、</w:t>
            </w:r>
            <w:r>
              <w:rPr>
                <w:rFonts w:ascii="PMingLiU" w:hint="eastAsia"/>
              </w:rPr>
              <w:t>曾鞏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ascii="PMingLiU" w:hint="eastAsia"/>
              </w:rPr>
              <w:t>墨池記</w:t>
            </w:r>
            <w:r>
              <w:rPr>
                <w:rFonts w:eastAsia="MingLiU" w:hint="eastAsia"/>
              </w:rPr>
              <w:t>、</w:t>
            </w:r>
          </w:p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ascii="PMingLiU" w:hint="eastAsia"/>
              </w:rPr>
              <w:t>蘇軾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ascii="PMingLiU" w:hint="eastAsia"/>
              </w:rPr>
              <w:t>超然臺記</w:t>
            </w:r>
            <w:r>
              <w:rPr>
                <w:rFonts w:eastAsia="MingLiU" w:hint="eastAsia"/>
              </w:rPr>
              <w:t>、蘇轍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黃州快哉亭記</w:t>
            </w:r>
          </w:p>
        </w:tc>
      </w:tr>
      <w:tr w:rsidR="009F467E" w:rsidTr="007C0B7B">
        <w:trPr>
          <w:cantSplit/>
        </w:trPr>
        <w:tc>
          <w:tcPr>
            <w:tcW w:w="648" w:type="dxa"/>
            <w:vMerge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234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w w:val="90"/>
              </w:rPr>
              <w:t>（</w:t>
            </w:r>
            <w:r>
              <w:rPr>
                <w:rFonts w:ascii="PMingLiU" w:hAnsi="PMingLiU" w:hint="eastAsia"/>
                <w:color w:val="FF0000"/>
                <w:w w:val="90"/>
              </w:rPr>
              <w:t xml:space="preserve">　 山水遊 　</w:t>
            </w:r>
            <w:r>
              <w:rPr>
                <w:rFonts w:ascii="PMingLiU" w:hAnsi="PMingLiU" w:hint="eastAsia"/>
                <w:w w:val="90"/>
              </w:rPr>
              <w:t>）</w:t>
            </w:r>
            <w:r>
              <w:rPr>
                <w:rFonts w:ascii="PMingLiU" w:hAnsi="PMingLiU" w:hint="eastAsia"/>
              </w:rPr>
              <w:t>記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 w:hint="eastAsia"/>
              </w:rPr>
            </w:pPr>
            <w:r>
              <w:rPr>
                <w:rFonts w:eastAsia="MingLiU" w:hint="eastAsia"/>
              </w:rPr>
              <w:t>柳宗元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永州八記、歐陽脩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醉翁亭記、王安石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遊褒禪山記</w:t>
            </w:r>
          </w:p>
        </w:tc>
      </w:tr>
      <w:tr w:rsidR="009F467E" w:rsidTr="007C0B7B">
        <w:trPr>
          <w:cantSplit/>
        </w:trPr>
        <w:tc>
          <w:tcPr>
            <w:tcW w:w="648" w:type="dxa"/>
            <w:vMerge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234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  <w:w w:val="90"/>
              </w:rPr>
              <w:t>（</w:t>
            </w:r>
            <w:r>
              <w:rPr>
                <w:rFonts w:ascii="PMingLiU" w:hAnsi="PMingLiU" w:hint="eastAsia"/>
                <w:color w:val="FF0000"/>
                <w:w w:val="90"/>
              </w:rPr>
              <w:t xml:space="preserve">　圖畫器物　</w:t>
            </w:r>
            <w:r>
              <w:rPr>
                <w:rFonts w:ascii="PMingLiU" w:hAnsi="PMingLiU" w:hint="eastAsia"/>
                <w:w w:val="90"/>
              </w:rPr>
              <w:t>）</w:t>
            </w:r>
            <w:r>
              <w:rPr>
                <w:rFonts w:ascii="PMingLiU" w:hAnsi="PMingLiU" w:hint="eastAsia"/>
              </w:rPr>
              <w:t>記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韓愈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eastAsia="MingLiU" w:hint="eastAsia"/>
              </w:rPr>
              <w:t>畫記、</w:t>
            </w:r>
            <w:r>
              <w:rPr>
                <w:rFonts w:ascii="PMingLiU" w:hint="eastAsia"/>
              </w:rPr>
              <w:t>劉敞</w:t>
            </w:r>
            <w:r>
              <w:rPr>
                <w:rFonts w:ascii="MingLiU" w:eastAsia="MingLiU" w:hAnsi="MingLiU" w:hint="eastAsia"/>
              </w:rPr>
              <w:t>‧</w:t>
            </w:r>
            <w:r>
              <w:rPr>
                <w:rFonts w:ascii="PMingLiU" w:hint="eastAsia"/>
              </w:rPr>
              <w:t>先秦古器記</w:t>
            </w:r>
          </w:p>
        </w:tc>
      </w:tr>
      <w:tr w:rsidR="009F467E" w:rsidTr="007C0B7B">
        <w:trPr>
          <w:cantSplit/>
        </w:trPr>
        <w:tc>
          <w:tcPr>
            <w:tcW w:w="648" w:type="dxa"/>
            <w:vMerge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234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（</w:t>
            </w:r>
            <w:r>
              <w:rPr>
                <w:rFonts w:ascii="PMingLiU" w:hAnsi="PMingLiU" w:hint="eastAsia"/>
                <w:color w:val="FF0000"/>
              </w:rPr>
              <w:t xml:space="preserve">　人事雜　</w:t>
            </w:r>
            <w:r>
              <w:rPr>
                <w:rFonts w:ascii="PMingLiU" w:hAnsi="PMingLiU" w:hint="eastAsia"/>
              </w:rPr>
              <w:t>）記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  <w:spacing w:val="10"/>
              </w:rPr>
              <w:t>錢公輔</w:t>
            </w:r>
            <w:r>
              <w:rPr>
                <w:rFonts w:ascii="MingLiU" w:eastAsia="MingLiU" w:hAnsi="MingLiU" w:hint="eastAsia"/>
                <w:spacing w:val="10"/>
              </w:rPr>
              <w:t>‧</w:t>
            </w:r>
            <w:r>
              <w:rPr>
                <w:rFonts w:eastAsia="MingLiU" w:hint="eastAsia"/>
                <w:spacing w:val="10"/>
              </w:rPr>
              <w:t>義田記、歸有光</w:t>
            </w:r>
            <w:r>
              <w:rPr>
                <w:rFonts w:ascii="MingLiU" w:eastAsia="MingLiU" w:hAnsi="MingLiU" w:hint="eastAsia"/>
                <w:spacing w:val="10"/>
              </w:rPr>
              <w:t>‧</w:t>
            </w:r>
            <w:r>
              <w:rPr>
                <w:rFonts w:eastAsia="MingLiU" w:hint="eastAsia"/>
                <w:spacing w:val="10"/>
              </w:rPr>
              <w:t>項脊軒志、</w:t>
            </w:r>
            <w:r>
              <w:rPr>
                <w:rFonts w:ascii="PMingLiU" w:hint="eastAsia"/>
                <w:spacing w:val="10"/>
              </w:rPr>
              <w:t>全祖望</w:t>
            </w:r>
            <w:r>
              <w:rPr>
                <w:rFonts w:ascii="MingLiU" w:eastAsia="MingLiU" w:hAnsi="MingLiU" w:hint="eastAsia"/>
                <w:spacing w:val="10"/>
              </w:rPr>
              <w:t>‧</w:t>
            </w:r>
            <w:r>
              <w:rPr>
                <w:rFonts w:ascii="PMingLiU" w:hint="eastAsia"/>
                <w:spacing w:val="10"/>
              </w:rPr>
              <w:t>梅花嶺記</w:t>
            </w:r>
          </w:p>
        </w:tc>
      </w:tr>
      <w:tr w:rsidR="009F467E" w:rsidTr="007C0B7B">
        <w:tc>
          <w:tcPr>
            <w:tcW w:w="2988" w:type="dxa"/>
            <w:gridSpan w:val="2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文體起源</w:t>
            </w:r>
          </w:p>
        </w:tc>
        <w:tc>
          <w:tcPr>
            <w:tcW w:w="6706" w:type="dxa"/>
            <w:vAlign w:val="center"/>
          </w:tcPr>
          <w:p w:rsidR="009F467E" w:rsidRDefault="009F467E" w:rsidP="007C0B7B">
            <w:pPr>
              <w:jc w:val="both"/>
              <w:rPr>
                <w:rFonts w:eastAsia="MingLiU"/>
              </w:rPr>
            </w:pPr>
            <w:r>
              <w:rPr>
                <w:rFonts w:eastAsia="MingLiU" w:hint="eastAsia"/>
              </w:rPr>
              <w:t>尚書</w:t>
            </w:r>
            <w:r>
              <w:rPr>
                <w:rFonts w:ascii="MingLiU" w:eastAsia="MingLiU" w:hAnsi="MingLiU" w:hint="eastAsia"/>
              </w:rPr>
              <w:t>•</w:t>
            </w:r>
            <w:r>
              <w:rPr>
                <w:rFonts w:eastAsia="MingLiU" w:hint="eastAsia"/>
              </w:rPr>
              <w:t>禹貢、尚書</w:t>
            </w:r>
            <w:r>
              <w:rPr>
                <w:rFonts w:ascii="MingLiU" w:eastAsia="MingLiU" w:hAnsi="MingLiU" w:hint="eastAsia"/>
              </w:rPr>
              <w:t>•</w:t>
            </w:r>
            <w:r>
              <w:rPr>
                <w:rFonts w:eastAsia="MingLiU" w:hint="eastAsia"/>
              </w:rPr>
              <w:t>顧命</w:t>
            </w:r>
          </w:p>
        </w:tc>
      </w:tr>
      <w:tr w:rsidR="009F467E" w:rsidTr="007C0B7B">
        <w:tc>
          <w:tcPr>
            <w:tcW w:w="9694" w:type="dxa"/>
            <w:gridSpan w:val="3"/>
            <w:vAlign w:val="center"/>
          </w:tcPr>
          <w:p w:rsidR="009F467E" w:rsidRDefault="009F467E" w:rsidP="007C0B7B">
            <w:pPr>
              <w:ind w:left="480" w:hangingChars="200" w:hanging="480"/>
              <w:jc w:val="both"/>
              <w:rPr>
                <w:rFonts w:ascii="PMingLiU" w:hAnsi="PMingLiU" w:hint="eastAsia"/>
              </w:rPr>
            </w:pPr>
            <w:r>
              <w:rPr>
                <w:rFonts w:ascii="DFKai-SB" w:eastAsia="DFKai-SB" w:hAnsi="DFKai-SB" w:hint="eastAsia"/>
              </w:rPr>
              <w:t>註：</w:t>
            </w:r>
            <w:r>
              <w:rPr>
                <w:rFonts w:eastAsia="MingLiU" w:hint="eastAsia"/>
              </w:rPr>
              <w:t>臺閣名勝</w:t>
            </w:r>
            <w:r>
              <w:rPr>
                <w:rFonts w:ascii="PMingLiU" w:hint="eastAsia"/>
              </w:rPr>
              <w:t>記在記事之外，偏重發揮議論，抒發感慨，行文自由。並不是閒適的應景文章，不少名篇，都具有充實的思想內容和較大的社會意義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(二)離騷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824"/>
        <w:gridCol w:w="8784"/>
      </w:tblGrid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作者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 xml:space="preserve">戰國時代（　</w:t>
            </w:r>
            <w:r>
              <w:rPr>
                <w:rFonts w:hint="eastAsia"/>
                <w:color w:val="FF0000"/>
              </w:rPr>
              <w:t>屈原</w:t>
            </w:r>
            <w:r>
              <w:rPr>
                <w:rFonts w:hint="eastAsia"/>
              </w:rPr>
              <w:t xml:space="preserve">　）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題意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 xml:space="preserve">離騷意為（　</w:t>
            </w:r>
            <w:r>
              <w:rPr>
                <w:rFonts w:hint="eastAsia"/>
                <w:color w:val="FF0000"/>
              </w:rPr>
              <w:t>遭遇憂愁</w:t>
            </w:r>
            <w:r>
              <w:rPr>
                <w:rFonts w:hint="eastAsia"/>
              </w:rPr>
              <w:t xml:space="preserve">　），後世因稱詩人、詞人為騷人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字句</w:t>
            </w:r>
          </w:p>
        </w:tc>
        <w:tc>
          <w:tcPr>
            <w:tcW w:w="886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全篇長三百七十三句，二千四百九十字，為屈原作品中最長的一篇韻文。有名句：「日月忽其不淹兮，春與秋其代序，惟草木之零落兮，恐美人之遲暮……老冉冉其將至兮，恐修名之不立，朝飲木蘭之墜露兮，夕餐秋菊之落英……。」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注疏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東漢王逸注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  <w:b/>
              </w:rPr>
              <w:t>地位</w:t>
            </w:r>
          </w:p>
        </w:tc>
        <w:tc>
          <w:tcPr>
            <w:tcW w:w="8866" w:type="dxa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 xml:space="preserve">1.為（　</w:t>
            </w:r>
            <w:r>
              <w:rPr>
                <w:rFonts w:ascii="PMingLiU" w:hAnsi="PMingLiU" w:hint="eastAsia"/>
                <w:color w:val="FF0000"/>
              </w:rPr>
              <w:t>楚辭</w:t>
            </w:r>
            <w:r>
              <w:rPr>
                <w:rFonts w:ascii="PMingLiU" w:hAnsi="PMingLiU" w:hint="eastAsia"/>
              </w:rPr>
              <w:t xml:space="preserve">　）一書中最重要的一篇。（楚辭一書為漢朝劉向所編集）</w:t>
            </w:r>
          </w:p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2.為中國辭賦之祖</w:t>
            </w:r>
          </w:p>
          <w:p w:rsidR="009F467E" w:rsidRDefault="009F467E" w:rsidP="007C0B7B">
            <w:pPr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spacing w:val="-4"/>
              </w:rPr>
              <w:t xml:space="preserve">3.清•金聖嘆將離騷、莊子、史記、杜詩、水滸傳、西廂記譽為「　</w:t>
            </w:r>
            <w:r>
              <w:rPr>
                <w:rFonts w:ascii="PMingLiU" w:hAnsi="PMingLiU" w:hint="eastAsia"/>
                <w:color w:val="FF0000"/>
                <w:spacing w:val="-4"/>
              </w:rPr>
              <w:t>天下六才子書</w:t>
            </w:r>
            <w:r>
              <w:rPr>
                <w:rFonts w:ascii="PMingLiU" w:hAnsi="PMingLiU" w:hint="eastAsia"/>
                <w:b/>
                <w:color w:val="FF0000"/>
                <w:spacing w:val="-4"/>
              </w:rPr>
              <w:t xml:space="preserve">　</w:t>
            </w:r>
            <w:r>
              <w:rPr>
                <w:rFonts w:ascii="PMingLiU" w:hAnsi="PMingLiU" w:hint="eastAsia"/>
                <w:spacing w:val="-4"/>
              </w:rPr>
              <w:t>」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(三)孟子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824"/>
        <w:gridCol w:w="8784"/>
      </w:tblGrid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作者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非出於一人之手，或曰由孟子之弟子公孫丑、萬章等人筆記，經孟子潤飾而成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內容</w:t>
            </w:r>
          </w:p>
        </w:tc>
        <w:tc>
          <w:tcPr>
            <w:tcW w:w="8866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發揚孔子學說；道性善、講仁政、尊王賤霸、民貴君輕等，是語錄體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篇章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今傳七篇，每篇又分為上下，共有十四篇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思想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以義字為重心。將仁的學說動了起來；認為性善乃仁義之本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注疏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漢代趙岐注、宋代孫奭疏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eastAsia="DFKai-SB"/>
                <w:b/>
              </w:rPr>
            </w:pPr>
            <w:r>
              <w:rPr>
                <w:rFonts w:ascii="PMingLiU" w:hint="eastAsia"/>
                <w:b/>
              </w:rPr>
              <w:t>地位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eastAsia="DFKai-SB"/>
              </w:rPr>
            </w:pPr>
            <w:r>
              <w:rPr>
                <w:rFonts w:ascii="PMingLiU" w:hint="eastAsia"/>
              </w:rPr>
              <w:t>為四書之一；南宋時列為十三經之一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kinsoku w:val="0"/>
              <w:overflowPunct w:val="0"/>
              <w:autoSpaceDN w:val="0"/>
              <w:jc w:val="center"/>
              <w:rPr>
                <w:rFonts w:ascii="PMingLiU" w:hint="eastAsia"/>
                <w:b/>
              </w:rPr>
            </w:pPr>
            <w:r>
              <w:rPr>
                <w:rFonts w:ascii="PMingLiU" w:hint="eastAsia"/>
                <w:b/>
              </w:rPr>
              <w:t>附註</w:t>
            </w:r>
          </w:p>
        </w:tc>
        <w:tc>
          <w:tcPr>
            <w:tcW w:w="8866" w:type="dxa"/>
          </w:tcPr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1.論語為語錄體之祖</w:t>
            </w:r>
          </w:p>
          <w:p w:rsidR="009F467E" w:rsidRDefault="009F467E" w:rsidP="007C0B7B">
            <w:pPr>
              <w:kinsoku w:val="0"/>
              <w:overflowPunct w:val="0"/>
              <w:autoSpaceDN w:val="0"/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2.孟子是最後列入十三經的著作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四、課文深究</w:t>
      </w: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(一)關於岳陽樓的種種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3675"/>
        <w:gridCol w:w="5933"/>
      </w:tblGrid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Cs/>
              </w:rPr>
              <w:t>〈岳陽樓記〉</w:t>
            </w:r>
            <w:r>
              <w:rPr>
                <w:rFonts w:ascii="PMingLiU" w:hAnsi="PMingLiU" w:hint="eastAsia"/>
              </w:rPr>
              <w:t>文體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 xml:space="preserve">記敘文（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雜記類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</w:rPr>
              <w:t>之臺閣名勝記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Cs/>
              </w:rPr>
              <w:t>〈岳陽樓記〉</w:t>
            </w:r>
            <w:r>
              <w:rPr>
                <w:rFonts w:ascii="PMingLiU" w:hAnsi="PMingLiU" w:hint="eastAsia"/>
              </w:rPr>
              <w:t>寫作手法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 xml:space="preserve">熔（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記事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、</w:t>
            </w:r>
            <w:r>
              <w:rPr>
                <w:rFonts w:ascii="PMingLiU" w:hAnsi="PMingLiU" w:hint="eastAsia"/>
              </w:rPr>
              <w:t xml:space="preserve">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寫景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、</w:t>
            </w:r>
            <w:r>
              <w:rPr>
                <w:rFonts w:ascii="PMingLiU" w:hAnsi="PMingLiU" w:hint="eastAsia"/>
              </w:rPr>
              <w:t xml:space="preserve">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抒情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、</w:t>
            </w:r>
            <w:r>
              <w:rPr>
                <w:rFonts w:ascii="PMingLiU" w:hAnsi="PMingLiU" w:hint="eastAsia"/>
              </w:rPr>
              <w:t xml:space="preserve">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議論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</w:rPr>
              <w:t>四者於一爐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 xml:space="preserve">岳陽樓在現今哪裡？ 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Cs/>
                <w:color w:val="FF0000"/>
              </w:rPr>
              <w:t>湖南省岳陽市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最早興建是何人為何事而興建？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Cs/>
              </w:rPr>
              <w:t xml:space="preserve">三國時（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魯肅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為訓練水軍築的閱兵臺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後又經哪些人修建？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宋（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滕子京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貶岳州知州後，於慶曆五年重修此樓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誰定名的？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唐岳州刺史（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張說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大事擴建，並定名為岳陽樓</w:t>
            </w:r>
          </w:p>
        </w:tc>
      </w:tr>
      <w:tr w:rsidR="009F467E" w:rsidTr="007C0B7B">
        <w:tc>
          <w:tcPr>
            <w:tcW w:w="3708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岳陽樓四絕</w:t>
            </w:r>
          </w:p>
        </w:tc>
        <w:tc>
          <w:tcPr>
            <w:tcW w:w="598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滕宗諒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 xml:space="preserve">重修岳陽樓，（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范仲淹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作記，</w:t>
            </w:r>
          </w:p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  <w:bCs/>
              </w:rPr>
              <w:t xml:space="preserve">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蘇舜欽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 xml:space="preserve">繕寫，（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邵餗　</w:t>
            </w:r>
            <w:r>
              <w:rPr>
                <w:rFonts w:hint="eastAsia"/>
              </w:rPr>
              <w:t>）</w:t>
            </w:r>
            <w:r>
              <w:rPr>
                <w:rFonts w:ascii="PMingLiU" w:hAnsi="PMingLiU" w:hint="eastAsia"/>
                <w:bCs/>
              </w:rPr>
              <w:t>篆刻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lastRenderedPageBreak/>
        <w:t>(二)請寫出本課中各修辭之例句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823"/>
        <w:gridCol w:w="1251"/>
        <w:gridCol w:w="7534"/>
      </w:tblGrid>
      <w:tr w:rsidR="009F467E" w:rsidTr="007C0B7B">
        <w:tc>
          <w:tcPr>
            <w:tcW w:w="828" w:type="dxa"/>
            <w:tcBorders>
              <w:top w:val="single" w:sz="12" w:space="0" w:color="000000"/>
              <w:bottom w:val="single" w:sz="12" w:space="0" w:color="000000"/>
              <w:tl2br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1260" w:type="dxa"/>
            <w:tcBorders>
              <w:top w:val="single" w:sz="12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b/>
              </w:rPr>
            </w:pPr>
            <w:r>
              <w:rPr>
                <w:rFonts w:ascii="PMingLiU" w:hAnsi="PMingLiU" w:hint="eastAsia"/>
                <w:b/>
              </w:rPr>
              <w:t>類　別</w:t>
            </w:r>
          </w:p>
        </w:tc>
        <w:tc>
          <w:tcPr>
            <w:tcW w:w="7606" w:type="dxa"/>
            <w:tcBorders>
              <w:top w:val="single" w:sz="12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b/>
              </w:rPr>
            </w:pPr>
            <w:r>
              <w:rPr>
                <w:rFonts w:ascii="PMingLiU" w:hAnsi="PMingLiU" w:hint="eastAsia"/>
                <w:b/>
              </w:rPr>
              <w:t>例　　　　　　　　　　　句</w:t>
            </w:r>
          </w:p>
        </w:tc>
      </w:tr>
      <w:tr w:rsidR="009F467E" w:rsidTr="007C0B7B">
        <w:tc>
          <w:tcPr>
            <w:tcW w:w="828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widowControl/>
              <w:jc w:val="center"/>
              <w:rPr>
                <w:rFonts w:ascii="PMingLiU" w:hAnsi="PMingLiU"/>
                <w:b/>
              </w:rPr>
            </w:pPr>
            <w:r>
              <w:rPr>
                <w:rFonts w:ascii="PMingLiU" w:hAnsi="PMingLiU" w:hint="eastAsia"/>
                <w:b/>
              </w:rPr>
              <w:t>互文</w:t>
            </w:r>
          </w:p>
        </w:tc>
        <w:tc>
          <w:tcPr>
            <w:tcW w:w="1260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互文</w:t>
            </w:r>
          </w:p>
        </w:tc>
        <w:tc>
          <w:tcPr>
            <w:tcW w:w="760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不以物「喜」，不以己「悲」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b/>
              </w:rPr>
            </w:pPr>
            <w:r>
              <w:rPr>
                <w:rFonts w:ascii="PMingLiU" w:hAnsi="PMingLiU" w:hint="eastAsia"/>
                <w:b/>
              </w:rPr>
              <w:t>轉化</w:t>
            </w: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擬人</w:t>
            </w: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「銜」遠山，「吞」長江</w:t>
            </w:r>
          </w:p>
        </w:tc>
      </w:tr>
      <w:tr w:rsidR="009F467E" w:rsidTr="007C0B7B">
        <w:tc>
          <w:tcPr>
            <w:tcW w:w="82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b/>
              </w:rPr>
            </w:pPr>
            <w:r>
              <w:rPr>
                <w:rFonts w:ascii="PMingLiU" w:hAnsi="PMingLiU" w:hint="eastAsia"/>
                <w:b/>
              </w:rPr>
              <w:t>類疊</w:t>
            </w: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疊字</w:t>
            </w: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浩浩、湯湯、霏霏、冥冥、郁郁、青青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對偶</w:t>
            </w: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句中對</w:t>
            </w: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遷客騷人、檣傾楫摧、虎嘯猿啼、去國懷鄉、憂讒畏譏、春和景明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當句對</w:t>
            </w: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pStyle w:val="BodyText"/>
              <w:framePr w:vSpace="0" w:wrap="auto" w:vAnchor="margin" w:xAlign="left" w:yAlign="inline"/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銜遠山，吞長江／北通巫峽，南極瀟、湘／日星隱耀，山岳潛形／沙鷗翔集，錦鱗游泳／浮光躍金，靜影沉璧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</w:p>
        </w:tc>
        <w:tc>
          <w:tcPr>
            <w:tcW w:w="1260" w:type="dxa"/>
            <w:tcBorders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隔句對</w:t>
            </w: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>居廟堂之高，則憂其民；處江湖之遠，則憂其君。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借代</w:t>
            </w:r>
          </w:p>
        </w:tc>
        <w:tc>
          <w:tcPr>
            <w:tcW w:w="1260" w:type="dxa"/>
            <w:tcBorders>
              <w:top w:val="single" w:sz="4" w:space="0" w:color="000000"/>
              <w:bottom w:val="single" w:sz="4" w:space="0" w:color="000000"/>
              <w:tl2br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color w:val="FF0000"/>
              </w:rPr>
            </w:pP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錦「鱗」游泳──借代「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魚　</w:t>
            </w:r>
            <w:r>
              <w:rPr>
                <w:rFonts w:ascii="PMingLiU" w:hAnsi="PMingLiU" w:hint="eastAsia"/>
                <w:bCs/>
              </w:rPr>
              <w:t>」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</w:tcPr>
          <w:p w:rsidR="009F467E" w:rsidRDefault="009F467E" w:rsidP="007C0B7B">
            <w:pPr>
              <w:rPr>
                <w:rFonts w:ascii="PMingLiU" w:hAnsi="PMingLiU" w:hint="eastAsia"/>
              </w:rPr>
            </w:pPr>
          </w:p>
        </w:tc>
        <w:tc>
          <w:tcPr>
            <w:tcW w:w="1260" w:type="dxa"/>
            <w:tcBorders>
              <w:top w:val="single" w:sz="4" w:space="0" w:color="000000"/>
              <w:bottom w:val="single" w:sz="4" w:space="0" w:color="000000"/>
              <w:tl2br w:val="single" w:sz="4" w:space="0" w:color="000000"/>
            </w:tcBorders>
          </w:tcPr>
          <w:p w:rsidR="009F467E" w:rsidRDefault="009F467E" w:rsidP="007C0B7B">
            <w:pPr>
              <w:rPr>
                <w:rFonts w:ascii="PMingLiU" w:hAnsi="PMingLiU" w:hint="eastAsia"/>
              </w:rPr>
            </w:pP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居「廟堂」之高──借代「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朝廷　</w:t>
            </w:r>
            <w:r>
              <w:rPr>
                <w:rFonts w:ascii="PMingLiU" w:hAnsi="PMingLiU" w:hint="eastAsia"/>
                <w:bCs/>
              </w:rPr>
              <w:t>」</w:t>
            </w:r>
            <w:r>
              <w:rPr>
                <w:rFonts w:ascii="PMingLiU" w:hAnsi="PMingLiU"/>
                <w:bCs/>
              </w:rPr>
              <w:t xml:space="preserve"> 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</w:tcPr>
          <w:p w:rsidR="009F467E" w:rsidRDefault="009F467E" w:rsidP="007C0B7B">
            <w:pPr>
              <w:rPr>
                <w:rFonts w:ascii="PMingLiU" w:hAnsi="PMingLiU" w:hint="eastAsia"/>
              </w:rPr>
            </w:pPr>
          </w:p>
        </w:tc>
        <w:tc>
          <w:tcPr>
            <w:tcW w:w="1260" w:type="dxa"/>
            <w:tcBorders>
              <w:top w:val="single" w:sz="4" w:space="0" w:color="000000"/>
              <w:bottom w:val="single" w:sz="12" w:space="0" w:color="000000"/>
              <w:tl2br w:val="single" w:sz="4" w:space="0" w:color="000000"/>
            </w:tcBorders>
          </w:tcPr>
          <w:p w:rsidR="009F467E" w:rsidRDefault="009F467E" w:rsidP="007C0B7B">
            <w:pPr>
              <w:rPr>
                <w:rFonts w:ascii="PMingLiU" w:hAnsi="PMingLiU" w:hint="eastAsia"/>
              </w:rPr>
            </w:pPr>
          </w:p>
        </w:tc>
        <w:tc>
          <w:tcPr>
            <w:tcW w:w="760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</w:rPr>
            </w:pPr>
            <w:r>
              <w:rPr>
                <w:rFonts w:ascii="PMingLiU" w:hAnsi="PMingLiU" w:hint="eastAsia"/>
                <w:bCs/>
              </w:rPr>
              <w:t xml:space="preserve">處「江湖」之遠──借代「　</w:t>
            </w:r>
            <w:r>
              <w:rPr>
                <w:rFonts w:ascii="PMingLiU" w:hAnsi="PMingLiU" w:hint="eastAsia"/>
                <w:bCs/>
                <w:color w:val="FF0000"/>
              </w:rPr>
              <w:t xml:space="preserve">在野　</w:t>
            </w:r>
            <w:r>
              <w:rPr>
                <w:rFonts w:ascii="PMingLiU" w:hAnsi="PMingLiU" w:hint="eastAsia"/>
                <w:bCs/>
              </w:rPr>
              <w:t>」</w:t>
            </w:r>
            <w:r>
              <w:rPr>
                <w:rFonts w:ascii="PMingLiU" w:hAnsi="PMingLiU"/>
                <w:bCs/>
              </w:rPr>
              <w:t xml:space="preserve"> 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(三)本文第四段的景物描摹，層次相當分明，分析如下：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824"/>
        <w:gridCol w:w="1251"/>
        <w:gridCol w:w="539"/>
        <w:gridCol w:w="6994"/>
      </w:tblGrid>
      <w:tr w:rsidR="009F467E" w:rsidTr="007C0B7B">
        <w:trPr>
          <w:cantSplit/>
        </w:trPr>
        <w:tc>
          <w:tcPr>
            <w:tcW w:w="82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日景</w:t>
            </w: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遠景</w:t>
            </w: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靜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春和景明，波瀾不驚，上下天光，一碧萬頃。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260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近景</w:t>
            </w: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動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沙鷗翔集，錦鱗游泳。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26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靜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岸芷汀蘭，郁郁青青。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夜景</w:t>
            </w: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遠景</w:t>
            </w: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靜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長煙一空，皓月千里。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260" w:type="dxa"/>
            <w:vMerge w:val="restart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近景</w:t>
            </w: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動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浮光躍金。</w:t>
            </w:r>
          </w:p>
        </w:tc>
      </w:tr>
      <w:tr w:rsidR="009F467E" w:rsidTr="007C0B7B">
        <w:trPr>
          <w:cantSplit/>
        </w:trPr>
        <w:tc>
          <w:tcPr>
            <w:tcW w:w="82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126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</w:rPr>
            </w:pPr>
          </w:p>
        </w:tc>
        <w:tc>
          <w:tcPr>
            <w:tcW w:w="540" w:type="dxa"/>
            <w:vAlign w:val="center"/>
          </w:tcPr>
          <w:p w:rsidR="009F467E" w:rsidRDefault="009F467E" w:rsidP="007C0B7B">
            <w:pPr>
              <w:jc w:val="center"/>
              <w:rPr>
                <w:rFonts w:hint="eastAsia"/>
              </w:rPr>
            </w:pPr>
            <w:r>
              <w:rPr>
                <w:rFonts w:hint="eastAsia"/>
              </w:rPr>
              <w:t>靜</w:t>
            </w:r>
          </w:p>
        </w:tc>
        <w:tc>
          <w:tcPr>
            <w:tcW w:w="7066" w:type="dxa"/>
            <w:vAlign w:val="center"/>
          </w:tcPr>
          <w:p w:rsidR="009F467E" w:rsidRDefault="009F467E" w:rsidP="007C0B7B">
            <w:pPr>
              <w:spacing w:line="300" w:lineRule="auto"/>
              <w:jc w:val="both"/>
              <w:rPr>
                <w:rFonts w:hint="eastAsia"/>
                <w:color w:val="FF0000"/>
              </w:rPr>
            </w:pPr>
            <w:r>
              <w:rPr>
                <w:rFonts w:hint="eastAsia"/>
                <w:color w:val="FF0000"/>
              </w:rPr>
              <w:t>靜影沉璧。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(四)</w:t>
      </w:r>
      <w:r>
        <w:rPr>
          <w:rFonts w:ascii="DFKai-SB" w:eastAsia="DFKai-SB" w:hAnsi="DFKai-SB"/>
          <w:b/>
          <w:kern w:val="0"/>
          <w:sz w:val="28"/>
          <w:szCs w:val="28"/>
        </w:rPr>
        <w:t>貶謫</w:t>
      </w:r>
      <w:r>
        <w:rPr>
          <w:rFonts w:ascii="DFKai-SB" w:eastAsia="DFKai-SB" w:hAnsi="DFKai-SB" w:hint="eastAsia"/>
          <w:b/>
          <w:kern w:val="0"/>
          <w:sz w:val="28"/>
          <w:szCs w:val="28"/>
        </w:rPr>
        <w:t>「記」體名篇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178"/>
        <w:gridCol w:w="1072"/>
        <w:gridCol w:w="2452"/>
        <w:gridCol w:w="1829"/>
        <w:gridCol w:w="3077"/>
      </w:tblGrid>
      <w:tr w:rsidR="009F467E" w:rsidTr="007C0B7B">
        <w:tc>
          <w:tcPr>
            <w:tcW w:w="1188" w:type="dxa"/>
            <w:tcBorders>
              <w:top w:val="single" w:sz="12" w:space="0" w:color="000000"/>
              <w:bottom w:val="single" w:sz="12" w:space="0" w:color="000000"/>
              <w:tl2br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  <w:color w:val="000000"/>
              </w:rPr>
            </w:pPr>
          </w:p>
        </w:tc>
        <w:tc>
          <w:tcPr>
            <w:tcW w:w="10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  <w:color w:val="000000"/>
              </w:rPr>
            </w:pPr>
            <w:r>
              <w:rPr>
                <w:rFonts w:ascii="PMingLiU" w:hAnsi="PMingLiU" w:hint="eastAsia"/>
                <w:b/>
                <w:color w:val="000000"/>
              </w:rPr>
              <w:t>作者</w:t>
            </w:r>
          </w:p>
        </w:tc>
        <w:tc>
          <w:tcPr>
            <w:tcW w:w="2475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  <w:color w:val="000000"/>
              </w:rPr>
            </w:pPr>
            <w:r>
              <w:rPr>
                <w:rFonts w:ascii="PMingLiU" w:hAnsi="PMingLiU"/>
                <w:b/>
              </w:rPr>
              <w:t>貶謫之時地事</w:t>
            </w:r>
          </w:p>
        </w:tc>
        <w:tc>
          <w:tcPr>
            <w:tcW w:w="1845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b/>
                <w:color w:val="000000"/>
              </w:rPr>
            </w:pPr>
            <w:r>
              <w:rPr>
                <w:rFonts w:ascii="PMingLiU" w:hAnsi="PMingLiU"/>
                <w:b/>
              </w:rPr>
              <w:t>貶謫官職</w:t>
            </w:r>
          </w:p>
        </w:tc>
        <w:tc>
          <w:tcPr>
            <w:tcW w:w="310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</w:rPr>
            </w:pPr>
            <w:r>
              <w:rPr>
                <w:rFonts w:ascii="PMingLiU" w:hAnsi="PMingLiU"/>
                <w:b/>
              </w:rPr>
              <w:t>旨</w:t>
            </w:r>
            <w:r>
              <w:rPr>
                <w:rFonts w:ascii="PMingLiU" w:hAnsi="PMingLiU" w:hint="eastAsia"/>
                <w:b/>
              </w:rPr>
              <w:t xml:space="preserve">　　</w:t>
            </w:r>
            <w:r>
              <w:rPr>
                <w:rFonts w:ascii="PMingLiU" w:hAnsi="PMingLiU"/>
                <w:b/>
              </w:rPr>
              <w:t>趣</w:t>
            </w:r>
          </w:p>
        </w:tc>
      </w:tr>
      <w:tr w:rsidR="009F467E" w:rsidTr="007C0B7B">
        <w:tc>
          <w:tcPr>
            <w:tcW w:w="1188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  <w:color w:val="000000"/>
              </w:rPr>
            </w:pPr>
            <w:r>
              <w:rPr>
                <w:rFonts w:ascii="PMingLiU" w:hAnsi="PMingLiU"/>
              </w:rPr>
              <w:t>始得西山宴遊記</w:t>
            </w:r>
          </w:p>
        </w:tc>
        <w:tc>
          <w:tcPr>
            <w:tcW w:w="108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柳宗元</w:t>
            </w:r>
          </w:p>
        </w:tc>
        <w:tc>
          <w:tcPr>
            <w:tcW w:w="2475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  <w:color w:val="000000"/>
              </w:rPr>
            </w:pPr>
            <w:r>
              <w:rPr>
                <w:rFonts w:ascii="PMingLiU" w:hAnsi="PMingLiU"/>
              </w:rPr>
              <w:t>唐憲宗永貞元年（西元805年）</w:t>
            </w:r>
            <w:r>
              <w:rPr>
                <w:rFonts w:ascii="PMingLiU" w:hAnsi="PMingLiU" w:hint="eastAsia"/>
              </w:rPr>
              <w:t>／</w:t>
            </w:r>
            <w:r>
              <w:rPr>
                <w:rFonts w:ascii="PMingLiU" w:hAnsi="PMingLiU"/>
              </w:rPr>
              <w:t>參與唐順宗時的永貞改革、坐王叔文、韋執誼黨</w:t>
            </w:r>
          </w:p>
        </w:tc>
        <w:tc>
          <w:tcPr>
            <w:tcW w:w="1845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/>
              </w:rPr>
              <w:t>永州司馬</w:t>
            </w:r>
          </w:p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  <w:color w:val="000000"/>
              </w:rPr>
            </w:pPr>
            <w:r>
              <w:rPr>
                <w:rFonts w:ascii="PMingLiU" w:hAnsi="PMingLiU"/>
              </w:rPr>
              <w:t>（湖南零陵）</w:t>
            </w:r>
          </w:p>
        </w:tc>
        <w:tc>
          <w:tcPr>
            <w:tcW w:w="310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記始得西山遊覽之勝，</w:t>
            </w:r>
            <w:r>
              <w:rPr>
                <w:rFonts w:cs="PMingLiU" w:hint="eastAsia"/>
                <w:kern w:val="0"/>
              </w:rPr>
              <w:t>「始得」暗示發現西山，是心境上的一個轉折，</w:t>
            </w:r>
            <w:r>
              <w:rPr>
                <w:rFonts w:ascii="PMingLiU" w:hAnsi="PMingLiU"/>
              </w:rPr>
              <w:t>抒發物我兩忘的人生體會</w:t>
            </w:r>
          </w:p>
        </w:tc>
      </w:tr>
      <w:tr w:rsidR="009F467E" w:rsidTr="007C0B7B">
        <w:tc>
          <w:tcPr>
            <w:tcW w:w="1188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岳陽樓記</w:t>
            </w:r>
          </w:p>
        </w:tc>
        <w:tc>
          <w:tcPr>
            <w:tcW w:w="1080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范仲淹</w:t>
            </w:r>
          </w:p>
        </w:tc>
        <w:tc>
          <w:tcPr>
            <w:tcW w:w="2475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宋仁宗慶</w:t>
            </w:r>
            <w:r>
              <w:rPr>
                <w:rFonts w:ascii="PMingLiU" w:hAnsi="PMingLiU" w:hint="eastAsia"/>
              </w:rPr>
              <w:t>曆</w:t>
            </w:r>
            <w:r>
              <w:rPr>
                <w:rFonts w:ascii="PMingLiU" w:hAnsi="PMingLiU"/>
              </w:rPr>
              <w:t>三年（西元1043年）</w:t>
            </w:r>
            <w:r>
              <w:rPr>
                <w:rFonts w:ascii="PMingLiU" w:hAnsi="PMingLiU" w:hint="eastAsia"/>
              </w:rPr>
              <w:t xml:space="preserve">／ </w:t>
            </w:r>
            <w:r>
              <w:rPr>
                <w:rFonts w:ascii="PMingLiU" w:hAnsi="PMingLiU"/>
              </w:rPr>
              <w:t>主張政治改革，遭主政者反對</w:t>
            </w:r>
          </w:p>
        </w:tc>
        <w:tc>
          <w:tcPr>
            <w:tcW w:w="1845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/>
              </w:rPr>
              <w:t>鄧州知州</w:t>
            </w:r>
          </w:p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（河南鄧</w:t>
            </w:r>
            <w:r>
              <w:rPr>
                <w:rFonts w:ascii="PMingLiU" w:hAnsi="PMingLiU" w:hint="eastAsia"/>
              </w:rPr>
              <w:t>州市</w:t>
            </w:r>
            <w:r>
              <w:rPr>
                <w:rFonts w:ascii="PMingLiU" w:hAnsi="PMingLiU"/>
              </w:rPr>
              <w:t>）</w:t>
            </w:r>
          </w:p>
        </w:tc>
        <w:tc>
          <w:tcPr>
            <w:tcW w:w="3106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cs="PMingLiU" w:hint="eastAsia"/>
                <w:kern w:val="0"/>
              </w:rPr>
              <w:t>借事抒情，抒發「不以物喜，不以己悲」、「先天下之憂而憂，後天下之樂而樂」的抱負</w:t>
            </w:r>
          </w:p>
        </w:tc>
      </w:tr>
      <w:tr w:rsidR="009F467E" w:rsidTr="007C0B7B">
        <w:tc>
          <w:tcPr>
            <w:tcW w:w="1188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  <w:color w:val="000000"/>
              </w:rPr>
            </w:pPr>
            <w:r>
              <w:rPr>
                <w:rFonts w:ascii="PMingLiU" w:hAnsi="PMingLiU"/>
              </w:rPr>
              <w:t>醉翁亭記</w:t>
            </w:r>
          </w:p>
        </w:tc>
        <w:tc>
          <w:tcPr>
            <w:tcW w:w="1080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歐陽脩</w:t>
            </w:r>
          </w:p>
        </w:tc>
        <w:tc>
          <w:tcPr>
            <w:tcW w:w="247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宋仁宗慶</w:t>
            </w:r>
            <w:r>
              <w:rPr>
                <w:rFonts w:ascii="PMingLiU" w:hAnsi="PMingLiU" w:hint="eastAsia"/>
              </w:rPr>
              <w:t>曆</w:t>
            </w:r>
            <w:r>
              <w:rPr>
                <w:rFonts w:ascii="PMingLiU" w:hAnsi="PMingLiU"/>
              </w:rPr>
              <w:t>五年（西元1045年）</w:t>
            </w:r>
            <w:r>
              <w:rPr>
                <w:rFonts w:ascii="PMingLiU" w:hAnsi="PMingLiU" w:hint="eastAsia"/>
              </w:rPr>
              <w:t xml:space="preserve">／ </w:t>
            </w:r>
            <w:r>
              <w:rPr>
                <w:rFonts w:ascii="PMingLiU" w:hAnsi="PMingLiU"/>
              </w:rPr>
              <w:t>遭流言陷害</w:t>
            </w:r>
          </w:p>
        </w:tc>
        <w:tc>
          <w:tcPr>
            <w:tcW w:w="184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/>
              </w:rPr>
              <w:t>滁州太守</w:t>
            </w:r>
          </w:p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（安徽滁縣）</w:t>
            </w:r>
          </w:p>
        </w:tc>
        <w:tc>
          <w:tcPr>
            <w:tcW w:w="3106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  <w:color w:val="000000"/>
              </w:rPr>
            </w:pPr>
            <w:r>
              <w:rPr>
                <w:rFonts w:cs="PMingLiU" w:hint="eastAsia"/>
                <w:kern w:val="0"/>
              </w:rPr>
              <w:t>全文以「樂」字為主線，</w:t>
            </w:r>
            <w:r>
              <w:rPr>
                <w:rFonts w:ascii="PMingLiU" w:hAnsi="PMingLiU"/>
              </w:rPr>
              <w:t>抒發山水之樂，</w:t>
            </w:r>
            <w:r>
              <w:rPr>
                <w:rFonts w:cs="PMingLiU" w:hint="eastAsia"/>
                <w:kern w:val="0"/>
              </w:rPr>
              <w:t>文末點明「與民同樂」的主旨</w:t>
            </w:r>
          </w:p>
        </w:tc>
      </w:tr>
      <w:tr w:rsidR="009F467E" w:rsidTr="007C0B7B">
        <w:tc>
          <w:tcPr>
            <w:tcW w:w="1188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黃州快哉亭記</w:t>
            </w:r>
          </w:p>
        </w:tc>
        <w:tc>
          <w:tcPr>
            <w:tcW w:w="1080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蘇  轍</w:t>
            </w:r>
          </w:p>
        </w:tc>
        <w:tc>
          <w:tcPr>
            <w:tcW w:w="247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宋神宗元豐二年（西元1079年）</w:t>
            </w:r>
            <w:r>
              <w:rPr>
                <w:rFonts w:ascii="PMingLiU" w:hAnsi="PMingLiU" w:hint="eastAsia"/>
              </w:rPr>
              <w:t xml:space="preserve">／ </w:t>
            </w:r>
            <w:r>
              <w:rPr>
                <w:rFonts w:ascii="PMingLiU" w:hAnsi="PMingLiU"/>
              </w:rPr>
              <w:t>上書為蘇軾贖罪</w:t>
            </w:r>
          </w:p>
        </w:tc>
        <w:tc>
          <w:tcPr>
            <w:tcW w:w="184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/>
              </w:rPr>
              <w:t>筠州監理鹽酒</w:t>
            </w:r>
          </w:p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/>
              </w:rPr>
              <w:t>（江西高安）</w:t>
            </w:r>
          </w:p>
        </w:tc>
        <w:tc>
          <w:tcPr>
            <w:tcW w:w="3106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cs="PMingLiU" w:hint="eastAsia"/>
                <w:kern w:val="0"/>
              </w:rPr>
              <w:t>記敘快哉亭建亭、命名、意義及周遭景物。並勉張夢得坦然自適，不以物傷性</w:t>
            </w:r>
          </w:p>
        </w:tc>
      </w:tr>
      <w:tr w:rsidR="009F467E" w:rsidTr="007C0B7B">
        <w:tc>
          <w:tcPr>
            <w:tcW w:w="1188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cs="PMingLiU" w:hint="eastAsia"/>
                <w:kern w:val="0"/>
              </w:rPr>
              <w:t>黃岡小竹樓記</w:t>
            </w:r>
          </w:p>
        </w:tc>
        <w:tc>
          <w:tcPr>
            <w:tcW w:w="1080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center"/>
              <w:rPr>
                <w:rFonts w:ascii="PMingLiU" w:hAnsi="PMingLiU" w:hint="eastAsia"/>
                <w:color w:val="FF0000"/>
              </w:rPr>
            </w:pPr>
            <w:r>
              <w:rPr>
                <w:rFonts w:cs="PMingLiU" w:hint="eastAsia"/>
                <w:color w:val="FF0000"/>
                <w:kern w:val="0"/>
              </w:rPr>
              <w:t>王禹偁</w:t>
            </w:r>
          </w:p>
        </w:tc>
        <w:tc>
          <w:tcPr>
            <w:tcW w:w="247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宋真宗咸平元年（西元998年），作者因修太祖實錄，於書中直</w:t>
            </w:r>
            <w:r>
              <w:rPr>
                <w:rFonts w:ascii="PMingLiU" w:hAnsi="PMingLiU" w:hint="eastAsia"/>
              </w:rPr>
              <w:lastRenderedPageBreak/>
              <w:t>言趙匡胤篡後周而有天下，得罪朝廷</w:t>
            </w:r>
          </w:p>
        </w:tc>
        <w:tc>
          <w:tcPr>
            <w:tcW w:w="1845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lastRenderedPageBreak/>
              <w:t>黃州知州</w:t>
            </w:r>
          </w:p>
        </w:tc>
        <w:tc>
          <w:tcPr>
            <w:tcW w:w="3106" w:type="dxa"/>
            <w:vAlign w:val="center"/>
          </w:tcPr>
          <w:p w:rsidR="009F467E" w:rsidRDefault="009F467E" w:rsidP="007C0B7B">
            <w:pPr>
              <w:autoSpaceDE w:val="0"/>
              <w:autoSpaceDN w:val="0"/>
              <w:jc w:val="both"/>
              <w:rPr>
                <w:rFonts w:ascii="PMingLiU" w:hAnsi="PMingLiU"/>
              </w:rPr>
            </w:pPr>
            <w:r>
              <w:rPr>
                <w:rFonts w:ascii="PMingLiU" w:hAnsi="PMingLiU" w:hint="eastAsia"/>
              </w:rPr>
              <w:t>藉著描述竹樓內外的景致，表現自己怡然自得的生活情趣，和幽居的自適</w:t>
            </w:r>
            <w:r>
              <w:rPr>
                <w:rFonts w:ascii="PMingLiU" w:hAnsi="PMingLiU" w:hint="eastAsia"/>
              </w:rPr>
              <w:lastRenderedPageBreak/>
              <w:t>情懷，同時也表露了宦途失意的憤懣心情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spacing w:line="500" w:lineRule="exact"/>
        <w:ind w:left="482" w:hanging="482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五、形音義比較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498"/>
        <w:gridCol w:w="717"/>
        <w:gridCol w:w="1964"/>
        <w:gridCol w:w="6429"/>
      </w:tblGrid>
      <w:tr w:rsidR="009F467E" w:rsidTr="007C0B7B">
        <w:tc>
          <w:tcPr>
            <w:tcW w:w="498" w:type="dxa"/>
            <w:tcBorders>
              <w:top w:val="single" w:sz="12" w:space="0" w:color="000000"/>
              <w:bottom w:val="single" w:sz="12" w:space="0" w:color="000000"/>
              <w:tl2br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hint="eastAsia"/>
                <w:b/>
              </w:rPr>
              <w:t>字形</w:t>
            </w: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hint="eastAsia"/>
                <w:b/>
              </w:rPr>
              <w:t>字　　義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hint="eastAsia"/>
                <w:b/>
              </w:rPr>
              <w:t>詞　　　　　　　　例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1.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微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無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「微」斯人，吾誰與歸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「微」管仲</w:t>
            </w:r>
            <w:r>
              <w:rPr>
                <w:rFonts w:hint="eastAsia"/>
              </w:rPr>
              <w:t>，</w:t>
            </w:r>
            <w:r>
              <w:rPr>
                <w:rFonts w:ascii="PMingLiU" w:hint="eastAsia"/>
              </w:rPr>
              <w:t>吾其被髮左衽矣（論語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ascii="PMingLiU" w:hint="eastAsia"/>
              </w:rPr>
              <w:t>憲問）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暗中、祕密的</w:t>
            </w:r>
          </w:p>
        </w:tc>
        <w:tc>
          <w:tcPr>
            <w:tcW w:w="6526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「微」服而過宋（孟子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ascii="PMingLiU" w:hint="eastAsia"/>
              </w:rPr>
              <w:t>萬章上）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引入，「微」指左公處（第二冊‧方苞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ascii="PMingLiU" w:hint="eastAsia"/>
              </w:rPr>
              <w:t>左忠毅公逸事）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ascii="PMingLiU" w:hint="eastAsia"/>
              </w:rPr>
              <w:t>稍微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汝嫂非不婉嫕（音），而於此「微」缺然</w:t>
            </w:r>
            <w:r>
              <w:rPr>
                <w:rFonts w:ascii="PMingLiU" w:hint="eastAsia"/>
              </w:rPr>
              <w:t>（袁枚</w:t>
            </w:r>
            <w:r>
              <w:rPr>
                <w:rFonts w:ascii="PMingLiU" w:hAnsi="PMingLiU" w:hint="eastAsia"/>
              </w:rPr>
              <w:t>•祭妹文</w:t>
            </w:r>
            <w:r>
              <w:rPr>
                <w:rFonts w:ascii="PMingLiU" w:hint="eastAsia"/>
              </w:rPr>
              <w:t>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卑微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猥以「微」賤，當侍東宮（李密‧陳情表）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隱約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觀其所以「微」見其意者，皆聖賢相與警戒之義（蘇軾‧留侯論）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衰微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framePr w:hSpace="180" w:wrap="around" w:hAnchor="text" w:x="269" w:yAlign="top"/>
              <w:ind w:left="0" w:firstLineChars="0" w:firstLine="0"/>
              <w:suppressOverlap/>
              <w:jc w:val="both"/>
              <w:rPr>
                <w:rFonts w:hint="eastAsia"/>
              </w:rPr>
            </w:pPr>
            <w:r>
              <w:rPr>
                <w:rFonts w:hint="eastAsia"/>
              </w:rPr>
              <w:t>吾觀三代以下，世衰道「微」（顧炎武‧廉恥）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framePr w:hSpace="180" w:wrap="around" w:hAnchor="text" w:x="269" w:yAlign="top"/>
              <w:ind w:left="0" w:firstLineChars="0" w:firstLine="0"/>
              <w:suppressOverlap/>
              <w:jc w:val="both"/>
              <w:rPr>
                <w:rFonts w:hint="eastAsia"/>
              </w:rPr>
            </w:pPr>
            <w:r>
              <w:rPr>
                <w:rFonts w:hint="eastAsia"/>
              </w:rPr>
              <w:t>天下分裂，而唐室因以「微」矣（蘇軾‧教戰守策）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微小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天下之事，常發於至「微」，而終為大患（</w:t>
            </w:r>
            <w:r>
              <w:rPr>
                <w:rFonts w:ascii="PMingLiU" w:hint="eastAsia"/>
              </w:rPr>
              <w:t>第四冊‧</w:t>
            </w:r>
            <w:r>
              <w:rPr>
                <w:rFonts w:hint="eastAsia"/>
              </w:rPr>
              <w:t>方孝孺‧指喻）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2.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具</w:t>
            </w:r>
          </w:p>
        </w:tc>
        <w:tc>
          <w:tcPr>
            <w:tcW w:w="198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通「俱」，全部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政通人和，百廢「具」興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準備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使建中遠「具」時羞之奠，告汝十二郎之靈（韓愈‧祭十二郎文）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工具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出則乘輿，風則襲裘，雨則御蓋，凡所以慮患之「具」，莫不備至（蘇軾‧教戰守策）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則夫規矩禁防之「具」，豈待他人設之，而後有所持循哉（朱熹‧白鹿洞書院學規）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詳盡﹑詳細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見漁人，乃大驚，問所從來，「具」答之（陶淵明‧桃花源記）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此人一一為「具」言所聞，皆嘆惋（陶淵明‧桃花源記）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器械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修守戰之「具」，外連衡而鬥諸侯（</w:t>
            </w:r>
            <w:r>
              <w:rPr>
                <w:rFonts w:ascii="PMingLiU" w:hint="eastAsia"/>
              </w:rPr>
              <w:t>第六冊‧</w:t>
            </w:r>
            <w:r>
              <w:rPr>
                <w:rFonts w:hint="eastAsia"/>
              </w:rPr>
              <w:t>賈誼‧過秦論）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3.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乃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於是</w:t>
            </w:r>
          </w:p>
        </w:tc>
        <w:tc>
          <w:tcPr>
            <w:tcW w:w="652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「乃」重修岳陽樓，增其舊制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「乃」奮臂以指撥眥（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方苞‧左忠毅公逸事）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竟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我才不及卿，「乃」覺三十里（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劉義慶‧世說新語）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古人以儉為美德，今人「乃」以儉相詬病（司馬光‧訓儉示康）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猶「是」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刑入於死者，「乃」罪大惡極。此又小人之尤甚者也（歐陽脩‧縱囚論）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才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君賜不可違也，「乃」簪一花（司馬光‧訓儉示康）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4.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景</w:t>
            </w:r>
          </w:p>
        </w:tc>
        <w:tc>
          <w:tcPr>
            <w:tcW w:w="198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日光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至若春和「景」明，波瀾不驚，上下天光，一碧萬頃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景色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四時之「景」不同，而樂亦無窮也（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歐陽脩‧醉翁亭記）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月「景」尤不可言（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hint="eastAsia"/>
              </w:rPr>
              <w:t>袁宏道‧晚遊六橋待月記）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通「影」，影子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天下雲集而響應，贏糧而「景」從（</w:t>
            </w:r>
            <w:r>
              <w:rPr>
                <w:rFonts w:ascii="PMingLiU" w:hint="eastAsia"/>
              </w:rPr>
              <w:t>第六冊‧</w:t>
            </w:r>
            <w:r>
              <w:rPr>
                <w:rFonts w:hint="eastAsia"/>
              </w:rPr>
              <w:t>賈誼‧過秦論）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lastRenderedPageBreak/>
              <w:t>5.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極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hint="eastAsia"/>
              </w:rPr>
              <w:t>到</w:t>
            </w:r>
          </w:p>
        </w:tc>
        <w:tc>
          <w:tcPr>
            <w:tcW w:w="652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ascii="PMingLiU" w:hint="eastAsia"/>
              </w:rPr>
              <w:t>北通巫峽，南「極」瀟、湘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意有所「極」，夢亦同趣（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hint="eastAsia"/>
              </w:rPr>
              <w:t>柳宗元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始得西山宴遊記）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DFKai-SB" w:eastAsia="DFKai-SB" w:hAnsi="DFKai-SB" w:hint="eastAsia"/>
                <w:b/>
                <w:sz w:val="36"/>
                <w:szCs w:val="36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將崇「極」天之峻，</w:t>
            </w:r>
            <w:r>
              <w:t>永保無疆之休</w:t>
            </w:r>
            <w:r>
              <w:rPr>
                <w:rFonts w:hint="eastAsia"/>
              </w:rPr>
              <w:t>（魏徵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諫太宗十思疏）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hint="eastAsia"/>
              </w:rPr>
              <w:t>盡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hint="eastAsia"/>
              </w:rPr>
              <w:t>漁歌互答，此樂何「極」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ascii="PMingLiU" w:hint="eastAsia"/>
              </w:rPr>
              <w:t>彼蒼者天，曷其有「極」（韓愈</w:t>
            </w:r>
            <w:r>
              <w:rPr>
                <w:rFonts w:ascii="PMingLiU" w:hAnsi="PMingLiU" w:hint="eastAsia"/>
              </w:rPr>
              <w:t>•祭十二郎文</w:t>
            </w:r>
            <w:r>
              <w:rPr>
                <w:rFonts w:ascii="PMingLiU" w:hint="eastAsia"/>
              </w:rPr>
              <w:t>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非常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感「極」而悲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最、很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  <w:spacing w:val="24"/>
              </w:rPr>
            </w:pPr>
            <w:r>
              <w:rPr>
                <w:rFonts w:hint="eastAsia"/>
              </w:rPr>
              <w:t>夕舂未下，始「極」其濃媚（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hint="eastAsia"/>
              </w:rPr>
              <w:t>袁宏道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晚遊六橋待月記）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6.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屬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請託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「屬」予作文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使人「屬」孟嘗君，願寄食門下（</w:t>
            </w:r>
            <w:r>
              <w:rPr>
                <w:rFonts w:ascii="PMingLiU" w:hint="eastAsia"/>
              </w:rPr>
              <w:t>第四冊‧</w:t>
            </w:r>
            <w:r>
              <w:rPr>
                <w:rFonts w:hint="eastAsia"/>
              </w:rPr>
              <w:t>戰國策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馮諼客孟嘗君）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隸屬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直「屬」機關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十三學得琵琶成，名「屬」教坊第一部（白居易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琵琶行）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類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有良田、美池、桑、竹之「屬」（陶淵明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ascii="PMingLiU" w:hint="eastAsia"/>
              </w:rPr>
              <w:t>桃花源記）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勸飲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舉匏樽以相「屬」（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hint="eastAsia"/>
              </w:rPr>
              <w:t>蘇軾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赤壁賦）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7.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與</w:t>
            </w:r>
          </w:p>
        </w:tc>
        <w:tc>
          <w:tcPr>
            <w:tcW w:w="1980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向，作介詞用</w:t>
            </w:r>
          </w:p>
        </w:tc>
        <w:tc>
          <w:tcPr>
            <w:tcW w:w="652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hint="eastAsia"/>
              </w:rPr>
              <w:t>微斯人，</w:t>
            </w:r>
            <w:r>
              <w:rPr>
                <w:rFonts w:ascii="PMingLiU" w:hint="eastAsia"/>
              </w:rPr>
              <w:t>吾誰「與」歸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贊同、稱許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夫子喟然嘆曰：</w:t>
            </w:r>
            <w:r>
              <w:rPr>
                <w:rFonts w:ascii="PMingLiU" w:hint="eastAsia"/>
              </w:rPr>
              <w:t>吾「與」點也</w:t>
            </w:r>
            <w:r>
              <w:rPr>
                <w:rFonts w:hint="eastAsia"/>
              </w:rPr>
              <w:t>（論語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先進）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「與」其進也，不「與」其退也（論語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述而）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和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文鼎粗隸" w:eastAsia="文鼎粗隸" w:hAnsi="PMingLiU" w:hint="eastAsia"/>
                <w:bCs/>
                <w:sz w:val="32"/>
                <w:szCs w:val="32"/>
              </w:rPr>
            </w:pPr>
            <w:r>
              <w:rPr>
                <w:rFonts w:ascii="PMingLiU" w:hint="eastAsia"/>
              </w:rPr>
              <w:t>彼「與」彼年相若也（韓愈</w:t>
            </w:r>
            <w:r>
              <w:rPr>
                <w:rFonts w:ascii="PMingLiU" w:hAnsi="PMingLiU" w:hint="eastAsia"/>
              </w:rPr>
              <w:t>•師說</w:t>
            </w:r>
            <w:r>
              <w:rPr>
                <w:rFonts w:ascii="PMingLiU" w:hint="eastAsia"/>
              </w:rPr>
              <w:t>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類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民，吾同胞；物，吾「與」也（張載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西銘）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比較連詞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「與」其不遜也，寧固（司馬光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ascii="PMingLiU" w:hint="eastAsia"/>
              </w:rPr>
              <w:t>給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把個女兒嫁「與」你這現世寶（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hint="eastAsia"/>
              </w:rPr>
              <w:t>吳敬梓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范進中舉）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憶昔封書「與」君夜（白居易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與元微之書）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8.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觀</w:t>
            </w:r>
          </w:p>
        </w:tc>
        <w:tc>
          <w:tcPr>
            <w:tcW w:w="198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看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予「觀」夫巴陵勝狀，在洞庭一湖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景象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此則岳陽樓之大「觀」也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int="eastAsia"/>
              </w:rPr>
              <w:t>看法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積極的人生「觀」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Pr="00207BFD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道教</w:t>
            </w:r>
            <w:r w:rsidRPr="00207BFD">
              <w:rPr>
                <w:rFonts w:ascii="PMingLiU" w:hAnsi="PMingLiU" w:hint="eastAsia"/>
              </w:rPr>
              <w:t>的廟宇</w:t>
            </w:r>
          </w:p>
          <w:p w:rsidR="009F467E" w:rsidRDefault="009F467E" w:rsidP="007C0B7B">
            <w:pPr>
              <w:jc w:val="both"/>
              <w:rPr>
                <w:rFonts w:ascii="PMingLiU" w:hint="eastAsia"/>
                <w:sz w:val="20"/>
                <w:szCs w:val="20"/>
              </w:rPr>
            </w:pPr>
            <w:r w:rsidRPr="00207BFD">
              <w:rPr>
                <w:rFonts w:ascii="PMingLiU" w:hAnsi="PMingLiU" w:hint="eastAsia"/>
              </w:rPr>
              <w:t>（ㄍㄨㄢˋ）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  <w:spacing w:val="24"/>
              </w:rPr>
            </w:pPr>
            <w:r>
              <w:rPr>
                <w:rFonts w:ascii="PMingLiU" w:hAnsi="PMingLiU" w:hint="eastAsia"/>
              </w:rPr>
              <w:t>登一頂，有「觀」宇，甚幽（</w:t>
            </w:r>
            <w:r>
              <w:rPr>
                <w:rFonts w:ascii="PMingLiU" w:hint="eastAsia"/>
              </w:rPr>
              <w:t>第四冊‧</w:t>
            </w:r>
            <w:r>
              <w:rPr>
                <w:rFonts w:ascii="PMingLiU" w:hAnsi="PMingLiU" w:hint="eastAsia"/>
              </w:rPr>
              <w:t>蒲松齡•勞山道士）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9.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歸</w:t>
            </w:r>
          </w:p>
        </w:tc>
        <w:tc>
          <w:tcPr>
            <w:tcW w:w="1980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歸向</w:t>
            </w:r>
          </w:p>
        </w:tc>
        <w:tc>
          <w:tcPr>
            <w:tcW w:w="652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微斯人，吾誰與「歸」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女子出嫁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吾妻來「歸」，時至軒中</w:t>
            </w:r>
            <w:r>
              <w:rPr>
                <w:rFonts w:hint="eastAsia"/>
              </w:rPr>
              <w:t>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歸有光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項脊軒志）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之子于「歸」，宜其家人（詩經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周南）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返回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太守「歸」而賓客從也（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歐陽脩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醉翁亭記）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聚攏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雲「歸」而巖穴暝（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歐陽脩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醉翁亭記）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hint="eastAsia"/>
              </w:rPr>
              <w:t>稱許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一日克己復禮，天下「歸」仁焉（論語</w:t>
            </w:r>
            <w:r>
              <w:rPr>
                <w:rFonts w:ascii="PMingLiU" w:hAnsi="PMingLiU" w:hint="eastAsia"/>
              </w:rPr>
              <w:t>•顏淵</w:t>
            </w:r>
            <w:r>
              <w:rPr>
                <w:rFonts w:hint="eastAsia"/>
              </w:rPr>
              <w:t>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10.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述</w:t>
            </w:r>
          </w:p>
        </w:tc>
        <w:tc>
          <w:tcPr>
            <w:tcW w:w="1980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作品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前人之「述」備矣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int="eastAsia"/>
              </w:rPr>
              <w:t>遵循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spacing w:val="-4"/>
              </w:rPr>
            </w:pPr>
            <w:r>
              <w:rPr>
                <w:rFonts w:ascii="PMingLiU" w:hint="eastAsia"/>
                <w:spacing w:val="-4"/>
              </w:rPr>
              <w:t>不能繼「述」先烈遺志且光大之（孫文</w:t>
            </w:r>
            <w:r>
              <w:rPr>
                <w:rFonts w:ascii="PMingLiU" w:hAnsi="PMingLiU" w:hint="eastAsia"/>
                <w:spacing w:val="-4"/>
              </w:rPr>
              <w:t>•</w:t>
            </w:r>
            <w:r>
              <w:rPr>
                <w:spacing w:val="-4"/>
              </w:rPr>
              <w:t>黃花崗烈士事略序</w:t>
            </w:r>
            <w:r>
              <w:rPr>
                <w:rFonts w:ascii="PMingLiU" w:hint="eastAsia"/>
                <w:spacing w:val="-4"/>
              </w:rPr>
              <w:t>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Ansi="PMingLiU" w:hint="eastAsia"/>
              </w:rPr>
              <w:t>傳述舊聞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int="eastAsia"/>
              </w:rPr>
            </w:pPr>
            <w:r>
              <w:rPr>
                <w:rFonts w:ascii="PMingLiU" w:hAnsi="PMingLiU" w:hint="eastAsia"/>
              </w:rPr>
              <w:t>「述」而不作，信而好古，竊比於我老彭</w:t>
            </w:r>
            <w:r>
              <w:rPr>
                <w:rFonts w:hint="eastAsia"/>
              </w:rPr>
              <w:t>（論語</w:t>
            </w:r>
            <w:r>
              <w:rPr>
                <w:rFonts w:ascii="PMingLiU" w:hAnsi="PMingLiU" w:hint="eastAsia"/>
              </w:rPr>
              <w:t>•</w:t>
            </w:r>
            <w:r>
              <w:rPr>
                <w:rFonts w:hint="eastAsia"/>
              </w:rPr>
              <w:t>述而）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11.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以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因為</w:t>
            </w:r>
          </w:p>
        </w:tc>
        <w:tc>
          <w:tcPr>
            <w:tcW w:w="6526" w:type="dxa"/>
            <w:tcBorders>
              <w:top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不「以」物喜，不「以」己悲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「以」吾一日長乎爾，毋吾「以」也（論語‧先進）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「以」約失之者，鮮矣（司馬光‧訓儉示康）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用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PlainText"/>
              <w:jc w:val="both"/>
              <w:rPr>
                <w:rFonts w:ascii="PMingLiU" w:eastAsia="PMingLiU" w:hAnsi="PMingLiU" w:hint="eastAsia"/>
              </w:rPr>
            </w:pPr>
            <w:r>
              <w:rPr>
                <w:rFonts w:ascii="PMingLiU" w:eastAsia="PMingLiU" w:hAnsi="PMingLiU" w:hint="eastAsia"/>
              </w:rPr>
              <w:t xml:space="preserve">君子博學於文，約之「以」禮（論語‧雍也） 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PlainText"/>
              <w:jc w:val="both"/>
              <w:rPr>
                <w:rFonts w:ascii="PMingLiU" w:eastAsia="PMingLiU" w:hAnsi="PMingLiU" w:hint="eastAsia"/>
              </w:rPr>
            </w:pPr>
            <w:r>
              <w:rPr>
                <w:rFonts w:ascii="PMingLiU" w:eastAsia="PMingLiU" w:hAnsi="PMingLiU" w:hint="eastAsia"/>
              </w:rPr>
              <w:t>不「以」其道得之，不處也（論語‧里仁）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PlainText"/>
              <w:jc w:val="both"/>
              <w:rPr>
                <w:rFonts w:ascii="PMingLiU" w:eastAsia="PMingLiU" w:hAnsi="PMingLiU" w:hint="eastAsia"/>
              </w:rPr>
            </w:pPr>
            <w:r>
              <w:rPr>
                <w:rFonts w:ascii="PMingLiU" w:eastAsia="PMingLiU" w:hAnsi="PMingLiU" w:hint="eastAsia"/>
              </w:rPr>
              <w:t>葬之「以」禮，祭之「以」禮（論語‧為政）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而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使民敬忠「以」勸，如之何（論語‧為政）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醉則更相枕「以」臥（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ascii="PMingLiU" w:hAnsi="PMingLiU" w:hint="eastAsia"/>
              </w:rPr>
              <w:t>柳宗元‧始得西山宴遊記）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只、唯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君家所寡有者「以」義耳（</w:t>
            </w:r>
            <w:r>
              <w:rPr>
                <w:rFonts w:ascii="PMingLiU" w:hint="eastAsia"/>
              </w:rPr>
              <w:t>第四冊‧</w:t>
            </w:r>
            <w:r>
              <w:rPr>
                <w:rFonts w:ascii="PMingLiU" w:hAnsi="PMingLiU" w:hint="eastAsia"/>
              </w:rPr>
              <w:t>戰國策‧馮諼客孟嘗君）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於、在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吾「以」至道乙未歲，自翰林出滁上（王禹偁‧黃州新建小竹樓記）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果予「以」未時還家，而汝「以」辰時氣絕（袁枚‧祭妹文）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以為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彼「以」其飽食無禍為可恆也哉（柳宗元‧永某氏之鼠）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眾人皆「以」奢靡為榮，吾心獨「以」儉素為美（司馬光‧訓儉示康）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及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如中也棄不中，才也棄不才，則賢不肖之相去，其間不能「以」寸（孟子‧離婁下）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用來、以之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遇貨不避，「以」厚其室（柳宗元‧蝜蝂傳）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置負郭常稔之田千畝，號曰義田，「以」養濟群族之人（錢公輔‧義田記）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依、按照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生，事之「以」禮；死，葬之「以」禮（論語‧為政）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hint="eastAsia"/>
              </w:rPr>
            </w:pPr>
            <w:r>
              <w:rPr>
                <w:rFonts w:hint="eastAsia"/>
              </w:rPr>
              <w:t>因此、因而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pStyle w:val="10"/>
              <w:ind w:left="0" w:firstLineChars="0" w:firstLine="0"/>
              <w:jc w:val="both"/>
              <w:rPr>
                <w:rFonts w:hint="eastAsia"/>
              </w:rPr>
            </w:pPr>
            <w:r>
              <w:rPr>
                <w:rFonts w:hint="eastAsia"/>
              </w:rPr>
              <w:t>不宜妄自菲薄，引喻失義，「以」塞忠諫之路也（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hint="eastAsia"/>
              </w:rPr>
              <w:t>諸葛亮‧出師表）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太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黜棄之，遷徙之，亦「以」病矣（柳宗元‧蝜蝂傳）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為，指行為表現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視其所「以」，觀其所由，察其所安（論語‧為政）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  <w:r>
              <w:rPr>
                <w:rFonts w:ascii="PMingLiU" w:hAnsi="PMingLiU" w:hint="eastAsia"/>
                <w:szCs w:val="32"/>
              </w:rPr>
              <w:t>12.</w:t>
            </w:r>
          </w:p>
        </w:tc>
        <w:tc>
          <w:tcPr>
            <w:tcW w:w="72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b/>
                <w:szCs w:val="32"/>
              </w:rPr>
            </w:pPr>
            <w:r>
              <w:rPr>
                <w:rFonts w:ascii="DFKai-SB" w:eastAsia="DFKai-SB" w:hAnsi="DFKai-SB" w:hint="eastAsia"/>
                <w:b/>
                <w:bCs/>
                <w:sz w:val="36"/>
                <w:szCs w:val="36"/>
              </w:rPr>
              <w:t>薄</w:t>
            </w:r>
          </w:p>
        </w:tc>
        <w:tc>
          <w:tcPr>
            <w:tcW w:w="1980" w:type="dxa"/>
            <w:vMerge w:val="restart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迫近</w:t>
            </w:r>
          </w:p>
        </w:tc>
        <w:tc>
          <w:tcPr>
            <w:tcW w:w="6526" w:type="dxa"/>
            <w:tcBorders>
              <w:top w:val="single" w:sz="12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「薄」暮冥冥，虎嘯猿啼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hint="eastAsia"/>
              </w:rPr>
              <w:t>炎日「薄」茅上</w:t>
            </w:r>
            <w:r>
              <w:rPr>
                <w:rFonts w:ascii="PMingLiU" w:hAnsi="PMingLiU" w:hint="eastAsia"/>
              </w:rPr>
              <w:t>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ascii="PMingLiU" w:hAnsi="PMingLiU" w:hint="eastAsia"/>
              </w:rPr>
              <w:t>郁永河‧北投硫穴記）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但以劉日「薄」西山（李密‧陳情表）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淺薄、微少</w:t>
            </w:r>
          </w:p>
        </w:tc>
        <w:tc>
          <w:tcPr>
            <w:tcW w:w="6526" w:type="dxa"/>
            <w:tcBorders>
              <w:top w:val="single" w:sz="4" w:space="0" w:color="000000"/>
              <w:bottom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會數而禮勤，物「薄」而情厚（司馬光‧訓儉示康）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tcBorders>
              <w:top w:val="single" w:sz="4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如臨深淵，如履「薄」冰（詩經‧小雅）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Merge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門衰祚「薄」，晚有兒息（李密‧陳情表）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刻薄的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聞柳下惠之風者，鄙夫寬，「薄」夫敦（孟子‧萬章下）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少，減弱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鄰之厚，君之「薄」也（</w:t>
            </w:r>
            <w:r>
              <w:rPr>
                <w:rFonts w:ascii="PMingLiU" w:hint="eastAsia"/>
              </w:rPr>
              <w:t>第三冊‧</w:t>
            </w:r>
            <w:r>
              <w:rPr>
                <w:rFonts w:ascii="PMingLiU" w:hAnsi="PMingLiU" w:hint="eastAsia"/>
              </w:rPr>
              <w:t>左傳‧燭之武退秦師）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輕忽、鄙視</w:t>
            </w:r>
          </w:p>
        </w:tc>
        <w:tc>
          <w:tcPr>
            <w:tcW w:w="6526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不宜妄自菲「薄」，引喻失義（</w:t>
            </w:r>
            <w:r>
              <w:rPr>
                <w:rFonts w:ascii="PMingLiU" w:hint="eastAsia"/>
              </w:rPr>
              <w:t>第二冊‧</w:t>
            </w:r>
            <w:r>
              <w:rPr>
                <w:rFonts w:ascii="PMingLiU" w:hAnsi="PMingLiU" w:hint="eastAsia"/>
              </w:rPr>
              <w:t>諸葛亮‧出師表）</w:t>
            </w:r>
          </w:p>
        </w:tc>
      </w:tr>
      <w:tr w:rsidR="009F467E" w:rsidTr="007C0B7B">
        <w:trPr>
          <w:cantSplit/>
        </w:trPr>
        <w:tc>
          <w:tcPr>
            <w:tcW w:w="498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720" w:type="dxa"/>
            <w:vMerge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Cs w:val="32"/>
              </w:rPr>
            </w:pPr>
          </w:p>
        </w:tc>
        <w:tc>
          <w:tcPr>
            <w:tcW w:w="198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草叢生之地</w:t>
            </w:r>
          </w:p>
        </w:tc>
        <w:tc>
          <w:tcPr>
            <w:tcW w:w="6526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</w:rPr>
            </w:pPr>
            <w:r>
              <w:rPr>
                <w:rFonts w:ascii="PMingLiU" w:hAnsi="PMingLiU" w:hint="eastAsia"/>
              </w:rPr>
              <w:t>露申辛夷，死林「薄」兮（屈原‧涉江）</w:t>
            </w:r>
            <w:r>
              <w:rPr>
                <w:rFonts w:ascii="DFKai-SB" w:eastAsia="DFKai-SB" w:hAnsi="DFKai-SB" w:hint="eastAsia"/>
                <w:sz w:val="20"/>
                <w:szCs w:val="20"/>
              </w:rPr>
              <w:t>〔露申、辛夷皆香草〕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adjustRightInd w:val="0"/>
        <w:snapToGrid w:val="0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六、字形辨析（相同偏旁）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004"/>
        <w:gridCol w:w="1251"/>
        <w:gridCol w:w="7353"/>
      </w:tblGrid>
      <w:tr w:rsidR="009F467E" w:rsidTr="007C0B7B">
        <w:tc>
          <w:tcPr>
            <w:tcW w:w="1008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  <w:r>
              <w:rPr>
                <w:rFonts w:hint="eastAsia"/>
              </w:rPr>
              <w:t>偏旁</w:t>
            </w:r>
          </w:p>
        </w:tc>
        <w:tc>
          <w:tcPr>
            <w:tcW w:w="1260" w:type="dxa"/>
            <w:tcBorders>
              <w:top w:val="single" w:sz="12" w:space="0" w:color="auto"/>
              <w:bottom w:val="single" w:sz="12" w:space="0" w:color="auto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  <w:r>
              <w:rPr>
                <w:rFonts w:ascii="PMingLiU" w:hAnsi="PMingLiU" w:hint="eastAsia"/>
              </w:rPr>
              <w:t>字　音</w:t>
            </w:r>
          </w:p>
        </w:tc>
        <w:tc>
          <w:tcPr>
            <w:tcW w:w="7426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  <w:r>
              <w:rPr>
                <w:rFonts w:ascii="PMingLiU" w:hAnsi="PMingLiU" w:hint="eastAsia"/>
              </w:rPr>
              <w:t>詞</w:t>
            </w:r>
            <w:r>
              <w:rPr>
                <w:rFonts w:ascii="PMingLiU" w:hAnsi="PMingLiU" w:hint="eastAsia"/>
                <w:bCs/>
              </w:rPr>
              <w:t xml:space="preserve">　　　　　　　　　</w:t>
            </w:r>
            <w:r>
              <w:rPr>
                <w:rFonts w:ascii="PMingLiU" w:hAnsi="PMingLiU" w:hint="eastAsia"/>
              </w:rPr>
              <w:t>例</w:t>
            </w:r>
          </w:p>
        </w:tc>
      </w:tr>
      <w:tr w:rsidR="009F467E" w:rsidTr="007C0B7B">
        <w:trPr>
          <w:cantSplit/>
        </w:trPr>
        <w:tc>
          <w:tcPr>
            <w:tcW w:w="1008" w:type="dxa"/>
            <w:vMerge w:val="restart"/>
            <w:tcBorders>
              <w:top w:val="single" w:sz="12" w:space="0" w:color="auto"/>
              <w:left w:val="single" w:sz="12" w:space="0" w:color="auto"/>
            </w:tcBorders>
            <w:vAlign w:val="center"/>
          </w:tcPr>
          <w:p w:rsidR="009F467E" w:rsidRDefault="009F467E" w:rsidP="007C0B7B">
            <w:pPr>
              <w:ind w:left="817" w:hanging="817"/>
              <w:jc w:val="center"/>
              <w:rPr>
                <w:rFonts w:ascii="PMingLiU" w:hAnsi="PMingLiU" w:cs="MingLiU" w:hint="eastAsia"/>
              </w:rPr>
            </w:pPr>
            <w:r>
              <w:rPr>
                <w:rFonts w:ascii="DFKai-SB" w:eastAsia="DFKai-SB" w:hAnsi="DFKai-SB" w:hint="eastAsia"/>
                <w:b/>
                <w:sz w:val="36"/>
                <w:szCs w:val="36"/>
              </w:rPr>
              <w:t>非</w:t>
            </w:r>
          </w:p>
        </w:tc>
        <w:tc>
          <w:tcPr>
            <w:tcW w:w="1260" w:type="dxa"/>
            <w:tcBorders>
              <w:top w:val="single" w:sz="12" w:space="0" w:color="auto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cs="MingLiU"/>
                <w:color w:val="FF0000"/>
              </w:rPr>
            </w:pPr>
            <w:r>
              <w:rPr>
                <w:rFonts w:ascii="PMingLiU" w:hAnsi="PMingLiU" w:cs="Arial"/>
                <w:color w:val="FF0000"/>
              </w:rPr>
              <w:t>ㄆㄞˊ</w:t>
            </w:r>
          </w:p>
        </w:tc>
        <w:tc>
          <w:tcPr>
            <w:tcW w:w="7426" w:type="dxa"/>
            <w:tcBorders>
              <w:top w:val="single" w:sz="12" w:space="0" w:color="auto"/>
              <w:right w:val="single" w:sz="12" w:space="0" w:color="auto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/>
              </w:rPr>
            </w:pPr>
            <w:r>
              <w:rPr>
                <w:rFonts w:ascii="PMingLiU" w:hAnsi="PMingLiU" w:hint="eastAsia"/>
                <w:b/>
              </w:rPr>
              <w:t>俳</w:t>
            </w:r>
            <w:r>
              <w:rPr>
                <w:rFonts w:ascii="PMingLiU" w:hAnsi="PMingLiU" w:hint="eastAsia"/>
              </w:rPr>
              <w:t>優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古代演滑稽雜戲的藝人，猶今戲劇演員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  <w:b/>
              </w:rPr>
              <w:t>徘</w:t>
            </w:r>
            <w:r>
              <w:rPr>
                <w:rFonts w:ascii="PMingLiU" w:hAnsi="PMingLiU" w:hint="eastAsia"/>
              </w:rPr>
              <w:t>徊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來回走動</w:t>
            </w:r>
            <w:r>
              <w:rPr>
                <w:rFonts w:ascii="PMingLiU" w:hAnsi="PMingLiU" w:cs="Arial" w:hint="eastAsia"/>
                <w:sz w:val="20"/>
              </w:rPr>
              <w:t>〕</w:t>
            </w:r>
          </w:p>
        </w:tc>
      </w:tr>
      <w:tr w:rsidR="009F467E" w:rsidTr="007C0B7B">
        <w:trPr>
          <w:cantSplit/>
        </w:trPr>
        <w:tc>
          <w:tcPr>
            <w:tcW w:w="1008" w:type="dxa"/>
            <w:vMerge/>
            <w:tcBorders>
              <w:left w:val="single" w:sz="12" w:space="0" w:color="auto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ㄈㄟ</w:t>
            </w:r>
          </w:p>
        </w:tc>
        <w:tc>
          <w:tcPr>
            <w:tcW w:w="7426" w:type="dxa"/>
            <w:tcBorders>
              <w:right w:val="single" w:sz="12" w:space="0" w:color="auto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/>
                <w:bCs/>
              </w:rPr>
            </w:pPr>
            <w:r>
              <w:rPr>
                <w:rFonts w:ascii="PMingLiU" w:hAnsi="PMingLiU" w:hint="eastAsia"/>
              </w:rPr>
              <w:t>霪雨</w:t>
            </w:r>
            <w:r>
              <w:rPr>
                <w:rFonts w:ascii="PMingLiU" w:hAnsi="PMingLiU" w:hint="eastAsia"/>
                <w:b/>
              </w:rPr>
              <w:t>霏霏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  <w:b/>
              </w:rPr>
              <w:t>蜚</w:t>
            </w:r>
            <w:r>
              <w:rPr>
                <w:rFonts w:ascii="PMingLiU" w:hAnsi="PMingLiU" w:hint="eastAsia"/>
              </w:rPr>
              <w:t>短流長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流傳於眾人之口的閒言閒語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  <w:b/>
              </w:rPr>
              <w:t>緋</w:t>
            </w:r>
            <w:r>
              <w:rPr>
                <w:rFonts w:ascii="PMingLiU" w:hAnsi="PMingLiU" w:hint="eastAsia"/>
              </w:rPr>
              <w:t>聞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比喻感情、婚姻方面的傳聞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</w:rPr>
              <w:t>窗</w:t>
            </w:r>
            <w:r>
              <w:rPr>
                <w:rFonts w:ascii="PMingLiU" w:hAnsi="PMingLiU" w:hint="eastAsia"/>
                <w:b/>
              </w:rPr>
              <w:t>扉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情感、意識的門戶</w:t>
            </w:r>
            <w:r>
              <w:rPr>
                <w:rFonts w:ascii="PMingLiU" w:hAnsi="PMingLiU" w:cs="Arial" w:hint="eastAsia"/>
                <w:sz w:val="20"/>
              </w:rPr>
              <w:t>〕</w:t>
            </w:r>
          </w:p>
        </w:tc>
      </w:tr>
      <w:tr w:rsidR="009F467E" w:rsidTr="007C0B7B">
        <w:trPr>
          <w:cantSplit/>
        </w:trPr>
        <w:tc>
          <w:tcPr>
            <w:tcW w:w="1008" w:type="dxa"/>
            <w:vMerge/>
            <w:tcBorders>
              <w:left w:val="single" w:sz="12" w:space="0" w:color="auto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</w:p>
        </w:tc>
        <w:tc>
          <w:tcPr>
            <w:tcW w:w="1260" w:type="dxa"/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cs="Arial"/>
                <w:color w:val="FF0000"/>
              </w:rPr>
            </w:pPr>
            <w:r>
              <w:rPr>
                <w:rFonts w:ascii="PMingLiU" w:hAnsi="PMingLiU" w:cs="Arial"/>
                <w:color w:val="FF0000"/>
              </w:rPr>
              <w:t>ㄈㄟˊ</w:t>
            </w:r>
          </w:p>
        </w:tc>
        <w:tc>
          <w:tcPr>
            <w:tcW w:w="7426" w:type="dxa"/>
            <w:tcBorders>
              <w:right w:val="single" w:sz="12" w:space="0" w:color="auto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/>
                <w:bCs/>
              </w:rPr>
            </w:pPr>
            <w:r>
              <w:rPr>
                <w:rFonts w:ascii="PMingLiU" w:hAnsi="PMingLiU" w:hint="eastAsia"/>
                <w:b/>
              </w:rPr>
              <w:t>腓</w:t>
            </w:r>
            <w:r>
              <w:rPr>
                <w:rFonts w:ascii="PMingLiU" w:hAnsi="PMingLiU" w:hint="eastAsia"/>
              </w:rPr>
              <w:t>力牛排</w:t>
            </w:r>
          </w:p>
        </w:tc>
      </w:tr>
      <w:tr w:rsidR="009F467E" w:rsidTr="007C0B7B">
        <w:trPr>
          <w:cantSplit/>
        </w:trPr>
        <w:tc>
          <w:tcPr>
            <w:tcW w:w="1008" w:type="dxa"/>
            <w:vMerge/>
            <w:tcBorders>
              <w:left w:val="single" w:sz="12" w:space="0" w:color="auto"/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cs="MingLiU" w:hint="eastAsia"/>
              </w:rPr>
            </w:pPr>
          </w:p>
        </w:tc>
        <w:tc>
          <w:tcPr>
            <w:tcW w:w="1260" w:type="dxa"/>
            <w:tcBorders>
              <w:bottom w:val="single" w:sz="12" w:space="0" w:color="000000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Cs/>
                <w:color w:val="FF0000"/>
              </w:rPr>
            </w:pPr>
            <w:r>
              <w:rPr>
                <w:rFonts w:ascii="PMingLiU" w:hAnsi="PMingLiU" w:hint="eastAsia"/>
                <w:color w:val="FF0000"/>
              </w:rPr>
              <w:t>ㄈㄟˇ</w:t>
            </w:r>
          </w:p>
        </w:tc>
        <w:tc>
          <w:tcPr>
            <w:tcW w:w="7426" w:type="dxa"/>
            <w:tcBorders>
              <w:bottom w:val="single" w:sz="12" w:space="0" w:color="000000"/>
              <w:right w:val="single" w:sz="12" w:space="0" w:color="auto"/>
            </w:tcBorders>
            <w:vAlign w:val="center"/>
          </w:tcPr>
          <w:p w:rsidR="009F467E" w:rsidRDefault="009F467E" w:rsidP="007C0B7B">
            <w:pPr>
              <w:jc w:val="both"/>
              <w:rPr>
                <w:rFonts w:ascii="PMingLiU" w:hAnsi="PMingLiU" w:hint="eastAsia"/>
                <w:b/>
                <w:bCs/>
              </w:rPr>
            </w:pPr>
            <w:r>
              <w:rPr>
                <w:rFonts w:ascii="PMingLiU" w:hAnsi="PMingLiU" w:hint="eastAsia"/>
              </w:rPr>
              <w:t>纏綿</w:t>
            </w:r>
            <w:r>
              <w:rPr>
                <w:rFonts w:ascii="PMingLiU" w:hAnsi="PMingLiU" w:hint="eastAsia"/>
                <w:b/>
              </w:rPr>
              <w:t>悱</w:t>
            </w:r>
            <w:r>
              <w:rPr>
                <w:rFonts w:ascii="PMingLiU" w:hAnsi="PMingLiU" w:hint="eastAsia"/>
              </w:rPr>
              <w:t>惻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情感深刻而又哀婉動人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</w:rPr>
              <w:t>文章</w:t>
            </w:r>
            <w:r>
              <w:rPr>
                <w:rFonts w:ascii="PMingLiU" w:hAnsi="PMingLiU" w:hint="eastAsia"/>
                <w:b/>
              </w:rPr>
              <w:t>斐</w:t>
            </w:r>
            <w:r>
              <w:rPr>
                <w:rFonts w:ascii="PMingLiU" w:hAnsi="PMingLiU" w:hint="eastAsia"/>
              </w:rPr>
              <w:t>然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形容言語或文章富有文采，且成章法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  <w:b/>
              </w:rPr>
              <w:t>誹</w:t>
            </w:r>
            <w:r>
              <w:rPr>
                <w:rFonts w:ascii="PMingLiU" w:hAnsi="PMingLiU" w:hint="eastAsia"/>
              </w:rPr>
              <w:t>謗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譭謗</w:t>
            </w:r>
            <w:r>
              <w:rPr>
                <w:rFonts w:ascii="PMingLiU" w:hAnsi="PMingLiU" w:cs="Arial" w:hint="eastAsia"/>
                <w:sz w:val="20"/>
              </w:rPr>
              <w:t>〕</w:t>
            </w:r>
            <w:r>
              <w:rPr>
                <w:rFonts w:ascii="PMingLiU" w:hAnsi="PMingLiU" w:cs="Arial" w:hint="eastAsia"/>
              </w:rPr>
              <w:t>、</w:t>
            </w:r>
            <w:r>
              <w:rPr>
                <w:rFonts w:ascii="PMingLiU" w:hAnsi="PMingLiU" w:hint="eastAsia"/>
              </w:rPr>
              <w:t>妄自</w:t>
            </w:r>
            <w:r>
              <w:rPr>
                <w:rFonts w:ascii="PMingLiU" w:hAnsi="PMingLiU" w:hint="eastAsia"/>
                <w:b/>
              </w:rPr>
              <w:t>菲</w:t>
            </w:r>
            <w:r>
              <w:rPr>
                <w:rFonts w:ascii="PMingLiU" w:hAnsi="PMingLiU" w:hint="eastAsia"/>
              </w:rPr>
              <w:t>薄</w:t>
            </w:r>
            <w:r>
              <w:rPr>
                <w:rFonts w:ascii="PMingLiU" w:hAnsi="PMingLiU" w:cs="Arial" w:hint="eastAsia"/>
                <w:sz w:val="20"/>
              </w:rPr>
              <w:t>〔</w:t>
            </w:r>
            <w:r>
              <w:rPr>
                <w:rFonts w:ascii="PMingLiU" w:hAnsi="PMingLiU" w:cs="Arial"/>
                <w:sz w:val="20"/>
              </w:rPr>
              <w:t>過於自卑而不知自重</w:t>
            </w:r>
            <w:r>
              <w:rPr>
                <w:rFonts w:ascii="PMingLiU" w:hAnsi="PMingLiU" w:cs="Arial" w:hint="eastAsia"/>
                <w:sz w:val="20"/>
              </w:rPr>
              <w:t>〕</w:t>
            </w:r>
          </w:p>
        </w:tc>
      </w:tr>
    </w:tbl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adjustRightInd w:val="0"/>
        <w:snapToGrid w:val="0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七、修辭舉隅</w:t>
      </w: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(一)互文</w:t>
      </w:r>
    </w:p>
    <w:p w:rsidR="009F467E" w:rsidRDefault="009F467E" w:rsidP="009F467E">
      <w:pPr>
        <w:ind w:left="720" w:hangingChars="300" w:hanging="720"/>
        <w:jc w:val="both"/>
        <w:rPr>
          <w:rFonts w:hint="eastAsia"/>
        </w:rPr>
      </w:pPr>
      <w:r>
        <w:rPr>
          <w:rFonts w:hint="eastAsia"/>
        </w:rPr>
        <w:t>定義：上文省略下文出現的詞語，下文省略上文出現的詞語，參互成文，互補相合見義，使語言簡潔凝鍊，語意含蓄豐富，也稱「互文見義」。</w:t>
      </w:r>
    </w:p>
    <w:p w:rsidR="009F467E" w:rsidRDefault="009F467E" w:rsidP="009F467E">
      <w:pPr>
        <w:kinsoku w:val="0"/>
        <w:overflowPunct w:val="0"/>
        <w:autoSpaceDN w:val="0"/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1.不以物喜，不以己悲→不以物和己而喜或悲</w:t>
      </w:r>
    </w:p>
    <w:p w:rsidR="009F467E" w:rsidRDefault="009F467E" w:rsidP="009F467E">
      <w:pPr>
        <w:kinsoku w:val="0"/>
        <w:overflowPunct w:val="0"/>
        <w:autoSpaceDN w:val="0"/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2.雄兔腳撲朔，雌兔眼迷離（木蘭詩）→雄兔和雌兔的腳、眼都撲朔迷離</w:t>
      </w:r>
    </w:p>
    <w:p w:rsidR="009F467E" w:rsidRDefault="009F467E" w:rsidP="009F467E">
      <w:pPr>
        <w:kinsoku w:val="0"/>
        <w:overflowPunct w:val="0"/>
        <w:autoSpaceDN w:val="0"/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3.父兮生我，母兮鞠我（詩經•蓼莪）→父母兮生鞠我，即父和母都生我、鞠我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4.泉香而酒洌（歐陽脩•醉翁亭記）→泉和酒都香而洌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5.秦時明月漢時關，萬里長征人未還（王昌齡•出塞）→秦漢時的明月和關塞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6.主人下馬客在船，舉酒欲飲無管絃（白居易•琵琶行）→主人和客都下馬，都上船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7.受任於敗軍之際，奉命於危難之間（諸葛亮•出師表）→受任並奉命於敗軍和危難之時</w:t>
      </w:r>
    </w:p>
    <w:p w:rsidR="009F467E" w:rsidRDefault="009F467E" w:rsidP="009F467E">
      <w:pPr>
        <w:rPr>
          <w:rFonts w:ascii="PMingLiU" w:hAnsi="PMingLiU"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(二)對偶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hint="eastAsia"/>
        </w:rPr>
        <w:t>定義：語文中上下兩句，字數相等，句法相稱，有時還講究平仄相對。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hint="eastAsia"/>
        </w:rPr>
        <w:t>例句：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1.銜遠山，吞長江。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2.北通巫峽，南極瀟湘。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3.日星隱耀，山岳潛形。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4.沙鷗翔集，錦鱗游泳。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5.浮光躍金，靜影沉璧。</w:t>
      </w:r>
    </w:p>
    <w:p w:rsidR="009F467E" w:rsidRDefault="009F467E" w:rsidP="009F467E">
      <w:pPr>
        <w:spacing w:line="400" w:lineRule="exact"/>
        <w:ind w:firstLineChars="50" w:firstLine="120"/>
        <w:jc w:val="both"/>
        <w:rPr>
          <w:rFonts w:hint="eastAsia"/>
        </w:rPr>
      </w:pP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(三)映襯</w:t>
      </w:r>
    </w:p>
    <w:p w:rsidR="009F467E" w:rsidRDefault="009F467E" w:rsidP="009F467E">
      <w:pPr>
        <w:ind w:left="720" w:hangingChars="300" w:hanging="720"/>
        <w:jc w:val="both"/>
        <w:rPr>
          <w:rFonts w:hint="eastAsia"/>
        </w:rPr>
      </w:pPr>
      <w:r>
        <w:rPr>
          <w:rFonts w:hint="eastAsia"/>
        </w:rPr>
        <w:t>定義：在語文中，把兩種不同，特別是相反的觀念或事實，對列起來，兩相比較，從而使語氣增強，使意義明顯。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映襯的修辭方式分為兩類：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1.反襯：對於一種事物，用恰恰與這種事物的現象或本質相反的觀點，加以描寫。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2.對襯：對兩種不同的人、事、物，用兩種不同或相反的觀點加以形容描寫。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例句：第三段面對陰景，感極而悲，與第四段面對晴景，喜氣洋洋作對襯。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1.不以物喜，不以己悲。（反襯）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2.先天下之憂而憂，後天下之樂而樂。（對襯）</w:t>
      </w:r>
    </w:p>
    <w:p w:rsidR="009F467E" w:rsidRDefault="009F467E" w:rsidP="009F467E">
      <w:pPr>
        <w:tabs>
          <w:tab w:val="num" w:pos="480"/>
        </w:tabs>
        <w:adjustRightInd w:val="0"/>
        <w:snapToGrid w:val="0"/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(四)化用</w:t>
      </w:r>
    </w:p>
    <w:p w:rsidR="009F467E" w:rsidRDefault="009F467E" w:rsidP="009F467E">
      <w:pPr>
        <w:ind w:left="720" w:hangingChars="300" w:hanging="720"/>
        <w:jc w:val="both"/>
        <w:rPr>
          <w:rFonts w:hint="eastAsia"/>
        </w:rPr>
      </w:pPr>
      <w:r>
        <w:rPr>
          <w:rFonts w:hint="eastAsia"/>
        </w:rPr>
        <w:t>定義：把傳頌于世的詩文、名言警句，通過巧妙變換，化為自己的語言，從而收到出奇制勝的效果。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1.王勃〈滕王閣序〉中的名句「落霞與孤鶩齊飛，秋水共長天一色」就是由庾信的「落花與芝蓋同飛，楊柳共春旗一色」化用而來。很顯然，化用後的「落霞與孤鶩齊飛，秋水共長</w:t>
      </w:r>
      <w:r>
        <w:rPr>
          <w:rFonts w:ascii="PMingLiU" w:hAnsi="PMingLiU" w:hint="eastAsia"/>
        </w:rPr>
        <w:lastRenderedPageBreak/>
        <w:t>天一色」一句，無論從意境上，還是氣勢上，都遠勝於原句，真正起到了「點銅成金」的作用。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2.原出於孟子對齊宣王語：「樂以天下，憂以天下。」范仲淹將孟子的八個字，引申為「先天下之憂而憂，後天下之樂而樂」十四個字。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3.「那些剛洗過的菠菜，真的像一隻隻會飛的鸚鵡，從水槽飛到餐桌，還維持紅喙綠羽的生鮮活脫。」─化用乾隆皇帝下江南時，對菠菜的評讚：「紅嘴綠鸚哥」。</w:t>
      </w:r>
    </w:p>
    <w:p w:rsidR="009F467E" w:rsidRDefault="009F467E" w:rsidP="009F467E">
      <w:pPr>
        <w:ind w:left="180" w:hangingChars="75" w:hanging="1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4.「如果畫出一張曠世的名作必須賠上一隻耳朵，像我們的梵谷大師，我丈母娘有可能點頭答應。」─化用梵谷割耳的故事。</w:t>
      </w:r>
    </w:p>
    <w:p w:rsidR="009F467E" w:rsidRDefault="009F467E" w:rsidP="009F467E">
      <w:pPr>
        <w:spacing w:line="400" w:lineRule="exact"/>
        <w:rPr>
          <w:rFonts w:hint="eastAsia"/>
        </w:rPr>
      </w:pPr>
    </w:p>
    <w:p w:rsidR="009F467E" w:rsidRDefault="009F467E" w:rsidP="009F467E">
      <w:pPr>
        <w:adjustRightInd w:val="0"/>
        <w:snapToGrid w:val="0"/>
        <w:rPr>
          <w:rFonts w:ascii="文鼎粗隸" w:eastAsia="文鼎粗隸" w:hint="eastAsia"/>
          <w:sz w:val="32"/>
          <w:szCs w:val="32"/>
        </w:rPr>
      </w:pPr>
      <w:r>
        <w:rPr>
          <w:rFonts w:ascii="文鼎粗隸" w:eastAsia="文鼎粗隸" w:hint="eastAsia"/>
          <w:sz w:val="32"/>
          <w:szCs w:val="32"/>
        </w:rPr>
        <w:t>八、成語集錦</w:t>
      </w:r>
    </w:p>
    <w:tbl>
      <w:tblPr>
        <w:tblW w:w="0" w:type="auto"/>
        <w:tblBorders>
          <w:top w:val="single" w:sz="12" w:space="0" w:color="000000"/>
          <w:left w:val="single" w:sz="12" w:space="0" w:color="000000"/>
          <w:bottom w:val="single" w:sz="12" w:space="0" w:color="000000"/>
          <w:right w:val="single" w:sz="12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1537"/>
        <w:gridCol w:w="8071"/>
      </w:tblGrid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政通人和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上下和睦、安和樂利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天怒人怨、怨聲載道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浩浩湯湯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浩浩蕩蕩、懷山襄陵、浩浩淼淼、煙波浩渺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涓涓始流、潺潺流水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遷客騷人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騷人墨客、逐客愁人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村野匹夫、販夫走卒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檣傾楫摧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驚濤駭浪、倒海翻江、怒濤洶湧、攪海翻江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風平浪靜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spacing w:line="480" w:lineRule="auto"/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春和景明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spacing w:line="480" w:lineRule="auto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日麗風和、鳥語花香、惠風和暢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波瀾不驚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水波不興、波平如鏡、水平波靜、水鏡無瑕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白浪滔天、濁浪排空、驚濤裂岸</w:t>
            </w:r>
          </w:p>
        </w:tc>
      </w:tr>
      <w:tr w:rsidR="009F467E" w:rsidTr="00EA059D">
        <w:trPr>
          <w:trHeight w:val="413"/>
        </w:trPr>
        <w:tc>
          <w:tcPr>
            <w:tcW w:w="1548" w:type="dxa"/>
            <w:vAlign w:val="center"/>
          </w:tcPr>
          <w:p w:rsidR="009F467E" w:rsidRDefault="009F467E" w:rsidP="007C0B7B">
            <w:pPr>
              <w:spacing w:line="480" w:lineRule="auto"/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一碧萬頃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spacing w:line="480" w:lineRule="auto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汪洋萬頃、橫無際涯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spacing w:line="480" w:lineRule="auto"/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郁郁青青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spacing w:line="480" w:lineRule="auto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離離蔚蔚、鬱鬱蔥蔥、鬱乎蒼蒼</w:t>
            </w:r>
          </w:p>
        </w:tc>
      </w:tr>
      <w:tr w:rsidR="009F467E" w:rsidTr="007C0B7B">
        <w:tc>
          <w:tcPr>
            <w:tcW w:w="1548" w:type="dxa"/>
            <w:vAlign w:val="center"/>
          </w:tcPr>
          <w:p w:rsidR="009F467E" w:rsidRDefault="009F467E" w:rsidP="007C0B7B">
            <w:pPr>
              <w:jc w:val="center"/>
              <w:rPr>
                <w:rFonts w:ascii="PMingLiU" w:hAnsi="PMingLiU" w:hint="eastAsia"/>
                <w:sz w:val="26"/>
                <w:szCs w:val="26"/>
              </w:rPr>
            </w:pPr>
            <w:r>
              <w:rPr>
                <w:rFonts w:ascii="DFKai-SB" w:eastAsia="DFKai-SB" w:hAnsi="DFKai-SB" w:hint="eastAsia"/>
                <w:b/>
                <w:sz w:val="26"/>
                <w:szCs w:val="26"/>
              </w:rPr>
              <w:t>心曠神怡</w:t>
            </w:r>
          </w:p>
        </w:tc>
        <w:tc>
          <w:tcPr>
            <w:tcW w:w="8146" w:type="dxa"/>
          </w:tcPr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義近：</w:t>
            </w:r>
            <w:r>
              <w:rPr>
                <w:rFonts w:ascii="PMingLiU" w:hint="eastAsia"/>
              </w:rPr>
              <w:t>心神俱暢、賞心悅目、怡然自得</w:t>
            </w:r>
          </w:p>
          <w:p w:rsidR="009F467E" w:rsidRDefault="009F467E" w:rsidP="007C0B7B">
            <w:pPr>
              <w:numPr>
                <w:ilvl w:val="12"/>
                <w:numId w:val="0"/>
              </w:numPr>
              <w:kinsoku w:val="0"/>
              <w:ind w:left="720" w:hangingChars="300" w:hanging="720"/>
              <w:rPr>
                <w:rFonts w:ascii="PMingLiU" w:hint="eastAsia"/>
              </w:rPr>
            </w:pPr>
            <w:r>
              <w:rPr>
                <w:rFonts w:ascii="DFKai-SB" w:eastAsia="DFKai-SB" w:hAnsi="DFKai-SB" w:hint="eastAsia"/>
              </w:rPr>
              <w:t>反義：</w:t>
            </w:r>
            <w:r>
              <w:rPr>
                <w:rFonts w:ascii="PMingLiU" w:hint="eastAsia"/>
              </w:rPr>
              <w:t>心灰意冷、悶悶不樂、抑鬱寡歡</w:t>
            </w:r>
          </w:p>
        </w:tc>
      </w:tr>
    </w:tbl>
    <w:p w:rsidR="009F467E" w:rsidRDefault="009F467E" w:rsidP="009F467E">
      <w:pPr>
        <w:spacing w:line="400" w:lineRule="exact"/>
        <w:ind w:rightChars="-75" w:right="-180"/>
        <w:jc w:val="both"/>
        <w:rPr>
          <w:rFonts w:ascii="DFKai-SB" w:eastAsia="DFKai-SB" w:hAnsi="DFKai-SB" w:hint="eastAsia"/>
          <w:sz w:val="40"/>
          <w:szCs w:val="40"/>
        </w:rPr>
      </w:pPr>
      <w:r>
        <w:rPr>
          <w:rFonts w:ascii="文鼎粗隸" w:eastAsia="文鼎粗隸" w:hint="eastAsia"/>
          <w:sz w:val="32"/>
          <w:szCs w:val="32"/>
        </w:rPr>
        <w:t>九、延伸學習</w:t>
      </w:r>
    </w:p>
    <w:p w:rsidR="009F467E" w:rsidRDefault="009F467E" w:rsidP="009F467E">
      <w:pPr>
        <w:tabs>
          <w:tab w:val="num" w:pos="480"/>
        </w:tabs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t>（一）岳陽樓詩作（岳陽樓記一文刻在岳陽樓八扇大門上）</w:t>
      </w: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登岳陽樓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杜甫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昔聞洞庭水，今上岳陽樓。吳楚東南坼，乾坤日夜浮。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親朋無一字，老病有孤舟。戎馬關山北，憑軒涕泗流。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lastRenderedPageBreak/>
        <w:t>語譯：</w:t>
      </w:r>
      <w:r>
        <w:rPr>
          <w:rFonts w:hint="eastAsia"/>
        </w:rPr>
        <w:t>從前就聽說洞庭湖有著廣闊的水面，今天真的登上了岳陽樓遠眺。春秋時的吳</w:t>
      </w:r>
      <w:r>
        <w:rPr>
          <w:rFonts w:ascii="PMingLiU" w:hint="eastAsia"/>
        </w:rPr>
        <w:t>、</w:t>
      </w:r>
      <w:r>
        <w:rPr>
          <w:rFonts w:hint="eastAsia"/>
        </w:rPr>
        <w:t>楚兩國的土地，在湖的東南方被湖水所隔開，湖面是那樣廣闊宏偉，天地日月好像都浮在湖水上。親戚朋友一封信也沒有，只有我這個病老頭子一個人伴著孤獨的小船。國家西北的邊疆還在打仗，靠著岳陽樓的窗口，想起國難和個人身世，忍不住淚如雨下。</w:t>
      </w:r>
      <w:r>
        <w:rPr>
          <w:rFonts w:hint="eastAsia"/>
        </w:rPr>
        <w:br/>
      </w: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望洞庭湖贈張丞相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孟浩然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八月湖水平，涵虛混太清。氣蒸雲夢澤，波撼岳陽城。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欲濟無舟楫，端居恥聖明。坐觀垂釣者，徒有羨魚情。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八月，洞庭湖水漲得幾乎與岸齊平，遠遠望去，水映天色，看起來無比寬廣。在這古代雲夢澤的地區，水氣蒸騰上升，蒼茫雄渾，滾滾的波濤撼動著岳陽城。想渡湖到對岸去，可惜沒有船載我；在家閒居，實在對不起神聖英明的君主。我只好坐著觀看那些釣魚的人，空自懷著獲得魚的願望。</w:t>
      </w:r>
    </w:p>
    <w:p w:rsidR="009F467E" w:rsidRDefault="009F467E" w:rsidP="009F467E">
      <w:pPr>
        <w:kinsoku w:val="0"/>
        <w:snapToGrid w:val="0"/>
        <w:spacing w:line="400" w:lineRule="exact"/>
        <w:jc w:val="both"/>
        <w:rPr>
          <w:rFonts w:ascii="DFKai-SB" w:eastAsia="DFKai-SB" w:hAnsi="DFKai-SB"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題岳陽樓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 xml:space="preserve">白居易 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岳陽城下水漫漫，獨上危樓憑曲欄。春岸綠時連夢澤，夕波紅處近長安。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ascii="PMingLiU" w:hAnsi="PMingLiU"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ascii="PMingLiU" w:hAnsi="PMingLiU" w:hint="eastAsia"/>
        </w:rPr>
        <w:t>岳陽城下就是水面遼闊的洞庭湖，我獨自登上高樓，憑靠在曲欄邊。春日的洞庭湖岸，一片鬱鬱青青，似乎和古時的雲夢大澤連成一片；夕陽西下，湖水被染紅的地方，已靠近幾千里外的都城長安。</w:t>
      </w:r>
    </w:p>
    <w:p w:rsidR="009F467E" w:rsidRDefault="009F467E" w:rsidP="009F467E">
      <w:pPr>
        <w:kinsoku w:val="0"/>
        <w:overflowPunct w:val="0"/>
        <w:autoSpaceDN w:val="0"/>
        <w:snapToGrid w:val="0"/>
        <w:spacing w:line="400" w:lineRule="exact"/>
        <w:ind w:left="749" w:hangingChars="312" w:hanging="749"/>
        <w:jc w:val="both"/>
        <w:rPr>
          <w:rFonts w:ascii="PMingLiU" w:hAnsi="PMingLiU"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水調歌頭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宋‧林正大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 xml:space="preserve">　　欲狀巴陵勝，千古岳之陽。洞庭在目，遠銜山色俯長江。浩浩渾無涯際，爽氣北通巫峽，南去極瀟湘。騷人與遷客，覽物興尤長。　錦鱗游，汀蘭郁，水鷗翔。波瀾萬頃，碧色上下一天光。皓月浮金千里，把酒登樓對景，喜極自洋洋。憂樂有誰會？寵辱兩俱忘。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ascii="PMingLiU" w:hAnsi="PMingLiU"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ascii="PMingLiU" w:hAnsi="PMingLiU" w:hint="eastAsia"/>
        </w:rPr>
        <w:t>想狀寫巴陵的勝景，在千古以來的岳陽樓。洞庭湖在眼前，遠銜著君山，俯視著長江。水勢湍急，廣大無邊，清爽之氣北邊通往巫峽，南邊遠達瀟水、湘水。遭貶謫放逐的人和多愁善感的詩人，他們觀賞景物的興致特別深長。　魚兒在水中浮游，岸邊和小洲上的青草香氣濃烈而茂盛，沙鷗在湖上飛翔。水波廣大無邊，天光水色上下相連一</w:t>
      </w:r>
      <w:r>
        <w:rPr>
          <w:rFonts w:ascii="PMingLiU" w:hAnsi="PMingLiU" w:hint="eastAsia"/>
        </w:rPr>
        <w:lastRenderedPageBreak/>
        <w:t>片碧綠。皓月當空，水面遼闊，月影盪漾，如金光漂浮水面上，我拿著酒杯登樓賞景，心中十分喜悅自得。誰能了解我心中的憂樂呢？寵遇或失意我都已不放在心上了。</w:t>
      </w:r>
    </w:p>
    <w:p w:rsidR="009F467E" w:rsidRDefault="009F467E" w:rsidP="009F467E">
      <w:pPr>
        <w:kinsoku w:val="0"/>
        <w:overflowPunct w:val="0"/>
        <w:autoSpaceDN w:val="0"/>
        <w:snapToGrid w:val="0"/>
        <w:spacing w:line="400" w:lineRule="exact"/>
        <w:ind w:left="749" w:hangingChars="312" w:hanging="749"/>
        <w:jc w:val="both"/>
        <w:rPr>
          <w:rFonts w:ascii="PMingLiU" w:hAnsi="PMingLiU"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晚泊岳陽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 xml:space="preserve">歐陽脩 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臥聞岳陽城裡鐘，繫舟岳陽城下樹。正見空江明月來，雲水蒼茫失江路。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夜深江月弄清輝，水上人歌月下歸。一闋聲長聽不盡，輕舟短楫去如飛。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ascii="DFKai-SB" w:eastAsia="DFKai-SB" w:hAnsi="DFKai-SB"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ascii="PMingLiU" w:hAnsi="PMingLiU" w:hint="eastAsia"/>
        </w:rPr>
        <w:t>睡臥時聽到岳陽城裡傳來鐘聲，我把船停繫在岳陽城下的樹上。正見江面空闊月光明亮，蒼茫的雲霧使江路迷濛不清。夜色已濃，我仍陶醉在月華中，突然江面傳來晚歸的漁夫悠揚的歌聲；我起身傾聽這悠揚的歌聲，眼見一葉小舟如飛駛去，歌聲卻久久迴盪在空闊的江面上。</w:t>
      </w:r>
    </w:p>
    <w:p w:rsidR="009F467E" w:rsidRDefault="009F467E" w:rsidP="009F467E">
      <w:pPr>
        <w:kinsoku w:val="0"/>
        <w:snapToGrid w:val="0"/>
        <w:spacing w:line="400" w:lineRule="exact"/>
        <w:jc w:val="both"/>
        <w:rPr>
          <w:rFonts w:ascii="DFKai-SB" w:eastAsia="DFKai-SB" w:hAnsi="DFKai-SB"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秋登巴陵望洞庭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李白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清晨登巴陵，周覽無不極。明湖映天光，澈底見秋色。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秋色何蒼然，際海俱澄鮮。山青滅遠樹，水綠無寒煙。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來帆出江中，去鳥向日邊。風清長沙浦，霜空雲夢田。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瞻光惜頹髮，閱水悲徂年。北渚既蕩漾，東流自潺湲。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郢人唱白雪，越女歌採蓮。聽此更腸斷，憑崖淚如泉。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清晨登上巴丘山，極目遠眺四周的景物無不盡收眼底。湖面明淨倒映著天光，湖水清澈見底可以映現秋色。秋天的物色多麼蒼茫，岸上與水色都明麗清朗。山色青翠掩映了遠處的林木，水色碧綠沒有清冷的煙氣。帆船輕漂，自江中向這裡駛來，小鳥遠去飛向日邊，</w:t>
      </w:r>
      <w:r>
        <w:rPr>
          <w:rFonts w:ascii="PMingLiU" w:hAnsi="PMingLiU" w:hint="eastAsia"/>
          <w:szCs w:val="24"/>
        </w:rPr>
        <w:t>長沙</w:t>
      </w:r>
      <w:r>
        <w:rPr>
          <w:rFonts w:hint="eastAsia"/>
        </w:rPr>
        <w:t>浦邊秋風清朗。雲夢田上霜跡已空。觀覽秋光使人嘆惜頭髮脫落，注目湖水流過又令人悲憫流年已逝。北邊的小洲隨波蕩漾，湖水向東潺潺而流。郢人唱起白雪、江南美女歌唱採蓮曲。聽到這些歌聲更讓人腸斷，憑覽山崖淚如泉湧。</w:t>
      </w:r>
    </w:p>
    <w:p w:rsidR="009F467E" w:rsidRDefault="009F467E" w:rsidP="009F467E">
      <w:pPr>
        <w:spacing w:line="400" w:lineRule="exact"/>
        <w:rPr>
          <w:rFonts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與夏十二登岳陽樓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李白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樓觀岳陽盡，川迥洞庭開。雁引愁心去，山銜好月來。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雲間連下榻，天上接行杯。醉後涼風起，吹人舞袖迴。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登上岳陽樓覽盡四周風光，江水遼遠通向開闊的洞庭。雁群高飛，帶走了我所有的憂</w:t>
      </w:r>
      <w:r>
        <w:rPr>
          <w:rFonts w:hint="eastAsia"/>
        </w:rPr>
        <w:lastRenderedPageBreak/>
        <w:t>愁，遠處的山峰又銜來一輪好月。在高入雲間的樓上下榻設席，在天上傳杯飲酒。醉酒之後興起了涼風，吹得衣袖隨風舞動我們隨之而迴旋起舞。</w:t>
      </w:r>
    </w:p>
    <w:p w:rsidR="009F467E" w:rsidRDefault="009F467E" w:rsidP="009F467E">
      <w:pPr>
        <w:spacing w:line="400" w:lineRule="exact"/>
        <w:ind w:left="708" w:hangingChars="295" w:hanging="708"/>
        <w:rPr>
          <w:rFonts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岳州看黃葉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張說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白首看黃葉，徂顏復幾何。空慙棠樹下，不見政成歌。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頭髮已白，看著枯黃的葉子，從前的容顏已不再有。在棠樹下追念賢人空自愧對，至今沒有好政績讓人傳頌。</w:t>
      </w:r>
    </w:p>
    <w:p w:rsidR="009F467E" w:rsidRDefault="009F467E" w:rsidP="009F467E">
      <w:pPr>
        <w:spacing w:line="400" w:lineRule="exact"/>
        <w:ind w:left="1120" w:hangingChars="400" w:hanging="1120"/>
        <w:rPr>
          <w:rFonts w:ascii="PMingLiU" w:hAnsi="PMingLiU" w:hint="eastAsia"/>
          <w:sz w:val="28"/>
          <w:szCs w:val="28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西亭春望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賈至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日長風煖柳青青，北鴈歸飛入窅冥。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岳陽城上聞吹笛，能使春心滿洞庭。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春日風息溫暖柳色青青，北方的雁子高飛到深遠不見的天際。岳陽城上聽笛音，洞庭湖上滿溢著享受春天的好心情。</w:t>
      </w:r>
    </w:p>
    <w:p w:rsidR="009F467E" w:rsidRDefault="009F467E" w:rsidP="009F467E">
      <w:pPr>
        <w:spacing w:line="400" w:lineRule="exact"/>
        <w:ind w:left="960" w:hangingChars="400" w:hanging="960"/>
        <w:rPr>
          <w:rFonts w:hint="eastAsia"/>
          <w:color w:val="0000FF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岳陽樓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江為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倚樓高望極，展轉念前途。晚葉紅殘楚，秋江碧入吳。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雲中來雁急，天末去帆孤。明月誰同我，悠悠上帝都。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hint="eastAsia"/>
        </w:rPr>
        <w:t>登上岳陽樓眺望天涯盡處，想著前途遷徙不定。深秋的楓葉染紅了楚地，吳中一帶秋水澄澈碧綠。雲間鴻雁快速飛來，天邊卻有孤舟遠去。誰能與我共此明月，我只有滿懷憂思歸返長安。</w:t>
      </w:r>
    </w:p>
    <w:p w:rsidR="009F467E" w:rsidRDefault="009F467E" w:rsidP="009F467E">
      <w:pPr>
        <w:spacing w:line="400" w:lineRule="exact"/>
        <w:ind w:left="1120" w:hangingChars="400" w:hanging="1120"/>
        <w:rPr>
          <w:rFonts w:ascii="DFKai-SB" w:eastAsia="DFKai-SB" w:hAnsi="DFKai-SB" w:hint="eastAsia"/>
          <w:sz w:val="28"/>
          <w:szCs w:val="28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Ansi="DFKai-SB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岳陽館中望洞庭湖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劉長卿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萬古巴丘戍，平湖此望長。問人何淼淼，愁暮更蒼蒼。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疊浪浮元氣，中流沒太陽。孤舟有歸客，早晚達瀟湘。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</w:pPr>
      <w:r>
        <w:rPr>
          <w:rFonts w:ascii="DFKai-SB" w:eastAsia="DFKai-SB" w:hAnsi="DFKai-SB" w:hint="eastAsia"/>
          <w:b/>
        </w:rPr>
        <w:t>釋義</w:t>
      </w:r>
      <w:r>
        <w:rPr>
          <w:rFonts w:hint="eastAsia"/>
          <w:b/>
        </w:rPr>
        <w:t>：</w:t>
      </w:r>
      <w:r>
        <w:rPr>
          <w:rFonts w:hint="eastAsia"/>
        </w:rPr>
        <w:t>宦游孤獨的詩人，在這自古江東雄鎮的岳陽，望著波瀾壯闊的洞庭湖，卻無豪情，反而感到格外蒼茫憂傷。整個天空彷彿在洶湧浪濤中動蕩，一輪夕陽在湖水當中沉沒。遙見風浪中</w:t>
      </w:r>
      <w:r>
        <w:rPr>
          <w:rFonts w:ascii="PMingLiU" w:hAnsi="PMingLiU" w:hint="eastAsia"/>
          <w:szCs w:val="24"/>
        </w:rPr>
        <w:t>孤零零</w:t>
      </w:r>
      <w:r>
        <w:rPr>
          <w:rFonts w:hint="eastAsia"/>
        </w:rPr>
        <w:t>的歸舟，詩人祝願他們一路平安。</w:t>
      </w:r>
    </w:p>
    <w:p w:rsidR="009F467E" w:rsidRDefault="009F467E" w:rsidP="009F467E">
      <w:pPr>
        <w:spacing w:line="400" w:lineRule="exact"/>
        <w:ind w:left="960" w:hangingChars="400" w:hanging="960"/>
      </w:pPr>
    </w:p>
    <w:p w:rsidR="009F467E" w:rsidRDefault="009F467E" w:rsidP="009F467E">
      <w:pPr>
        <w:tabs>
          <w:tab w:val="num" w:pos="480"/>
        </w:tabs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lastRenderedPageBreak/>
        <w:t>（二）岳陽樓對聯</w:t>
      </w:r>
    </w:p>
    <w:p w:rsidR="009F467E" w:rsidRDefault="009F467E" w:rsidP="009F467E">
      <w:pPr>
        <w:kinsoku w:val="0"/>
        <w:overflowPunct w:val="0"/>
        <w:autoSpaceDN w:val="0"/>
        <w:jc w:val="both"/>
        <w:rPr>
          <w:rFonts w:ascii="PMingLiU" w:hint="eastAsia"/>
        </w:rPr>
      </w:pPr>
      <w:r>
        <w:rPr>
          <w:rFonts w:ascii="PMingLiU" w:hAnsi="PMingLiU" w:hint="eastAsia"/>
        </w:rPr>
        <w:t>1.</w:t>
      </w:r>
      <w:r>
        <w:rPr>
          <w:rFonts w:ascii="PMingLiU" w:hint="eastAsia"/>
        </w:rPr>
        <w:t>最著名的為李白對聯：</w:t>
      </w:r>
    </w:p>
    <w:p w:rsidR="009F467E" w:rsidRDefault="009F467E" w:rsidP="009F467E">
      <w:pPr>
        <w:autoSpaceDE w:val="0"/>
        <w:autoSpaceDN w:val="0"/>
        <w:ind w:leftChars="75" w:left="18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水天一色，風月無邊</w:t>
      </w:r>
    </w:p>
    <w:p w:rsidR="009F467E" w:rsidRDefault="009F467E" w:rsidP="009F467E">
      <w:pPr>
        <w:kinsoku w:val="0"/>
        <w:overflowPunct w:val="0"/>
        <w:autoSpaceDN w:val="0"/>
        <w:jc w:val="both"/>
        <w:rPr>
          <w:rFonts w:ascii="PMingLiU" w:hint="eastAsia"/>
        </w:rPr>
      </w:pPr>
      <w:r>
        <w:rPr>
          <w:rFonts w:ascii="PMingLiU" w:hAnsi="PMingLiU" w:hint="eastAsia"/>
        </w:rPr>
        <w:t>2.</w:t>
      </w:r>
      <w:r>
        <w:rPr>
          <w:rFonts w:ascii="PMingLiU" w:hint="eastAsia"/>
        </w:rPr>
        <w:t>亦莊亦諧的對聯：</w:t>
      </w:r>
    </w:p>
    <w:p w:rsidR="009F467E" w:rsidRDefault="009F467E" w:rsidP="009F467E">
      <w:pPr>
        <w:autoSpaceDE w:val="0"/>
        <w:autoSpaceDN w:val="0"/>
        <w:ind w:leftChars="75" w:left="18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呂道人太無聊，八百里洞庭，飛過去，飛過來，一個神仙誰在眼。</w:t>
      </w:r>
    </w:p>
    <w:p w:rsidR="009F467E" w:rsidRDefault="009F467E" w:rsidP="009F467E">
      <w:pPr>
        <w:autoSpaceDE w:val="0"/>
        <w:autoSpaceDN w:val="0"/>
        <w:ind w:leftChars="75" w:left="18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范秀才真多事，數十年光景，什麼先，什麼後，萬方憂樂獨關心。</w:t>
      </w:r>
    </w:p>
    <w:p w:rsidR="009F467E" w:rsidRDefault="009F467E" w:rsidP="009F467E">
      <w:pPr>
        <w:kinsoku w:val="0"/>
        <w:overflowPunct w:val="0"/>
        <w:autoSpaceDN w:val="0"/>
        <w:jc w:val="both"/>
        <w:rPr>
          <w:rFonts w:ascii="PMingLiU" w:hint="eastAsia"/>
        </w:rPr>
      </w:pPr>
      <w:r>
        <w:rPr>
          <w:rFonts w:ascii="PMingLiU" w:hint="eastAsia"/>
        </w:rPr>
        <w:t>3.清書法家何紹基手筆的一百零二字長聯：</w:t>
      </w:r>
    </w:p>
    <w:p w:rsidR="009F467E" w:rsidRDefault="009F467E" w:rsidP="009F467E">
      <w:pPr>
        <w:autoSpaceDE w:val="0"/>
        <w:autoSpaceDN w:val="0"/>
        <w:ind w:leftChars="75" w:left="18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一樓何奇，杜少陵五言絕唱，范希文兩字關情，滕子京百廢具興，呂純陽三過必醉。詩耶、儒耶、吏耶、仙耶？前不見古人，使我愴然涕下。</w:t>
      </w:r>
    </w:p>
    <w:p w:rsidR="009F467E" w:rsidRDefault="009F467E" w:rsidP="009F467E">
      <w:pPr>
        <w:autoSpaceDE w:val="0"/>
        <w:autoSpaceDN w:val="0"/>
        <w:ind w:leftChars="75" w:left="18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諸君試看，洞庭湖南極瀟湘，揚子江北通巫峽，巴陵山西來爽氣，岳陽城東道岩疆。渚者、流者、峙者、鎮者。此中有真意，問誰領會得來。</w:t>
      </w:r>
    </w:p>
    <w:p w:rsidR="009F467E" w:rsidRDefault="009F467E" w:rsidP="009F467E">
      <w:pPr>
        <w:ind w:firstLineChars="75" w:firstLine="150"/>
        <w:jc w:val="both"/>
        <w:rPr>
          <w:rFonts w:ascii="PMingLiU" w:hAnsi="PMingLiU" w:hint="eastAsia"/>
          <w:sz w:val="20"/>
          <w:szCs w:val="20"/>
        </w:rPr>
      </w:pPr>
      <w:r>
        <w:rPr>
          <w:rFonts w:ascii="PMingLiU" w:hAnsi="PMingLiU" w:hint="eastAsia"/>
          <w:sz w:val="20"/>
          <w:szCs w:val="20"/>
        </w:rPr>
        <w:t>〔渚者：水流停聚的地方。峙者：山勢聳立。鎮者；重地、險要處〕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4.四面湖山歸眼底，萬家憂樂到心頭。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5.後樂先憂，范希文庶幾知道；昔聞今上，杜少陵始可言詩。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6.放不開眼底乾坤，何必登斯樓把酒；吞得盡胸中雲夢，方可對仙人吟詩。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7.南極瀟湘千里月，北近巫峽萬重山；洞庭西下八百里，淮海南來第一樓。</w:t>
      </w:r>
    </w:p>
    <w:p w:rsidR="009F467E" w:rsidRDefault="009F467E" w:rsidP="009F467E">
      <w:pPr>
        <w:ind w:leftChars="75" w:left="660" w:hangingChars="200" w:hanging="48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註：岳陽樓與黃鶴樓（湖北武昌）、滕王閣（江西南昌）、蓬萊閣（山東登州），並稱為中國四大名樓。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8.去老范一千年，後樂先憂，幾輩能擔天下事？</w:t>
      </w:r>
    </w:p>
    <w:p w:rsidR="009F467E" w:rsidRDefault="009F467E" w:rsidP="009F467E">
      <w:pPr>
        <w:autoSpaceDE w:val="0"/>
        <w:autoSpaceDN w:val="0"/>
        <w:ind w:leftChars="100" w:left="24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攬大湖八百里，南來北往，孤帆曾作畫中人。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9.洞庭天下水，岳陽天下樓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10.眼前憂樂誰無意，天下江山此最雄</w:t>
      </w:r>
    </w:p>
    <w:p w:rsidR="00EA059D" w:rsidRDefault="00EA059D" w:rsidP="009F467E">
      <w:pPr>
        <w:tabs>
          <w:tab w:val="num" w:pos="480"/>
        </w:tabs>
        <w:jc w:val="both"/>
        <w:textAlignment w:val="baseline"/>
        <w:rPr>
          <w:rFonts w:ascii="DFKai-SB" w:eastAsia="DFKai-SB" w:hAnsi="DFKai-SB"/>
          <w:sz w:val="28"/>
          <w:szCs w:val="28"/>
        </w:rPr>
      </w:pPr>
    </w:p>
    <w:p w:rsidR="009F467E" w:rsidRDefault="009F467E" w:rsidP="009F467E">
      <w:pPr>
        <w:tabs>
          <w:tab w:val="num" w:pos="480"/>
        </w:tabs>
        <w:jc w:val="both"/>
        <w:textAlignment w:val="baseline"/>
        <w:rPr>
          <w:rFonts w:ascii="DFKai-SB" w:eastAsia="DFKai-SB" w:hAnsi="DFKai-SB" w:hint="eastAsia"/>
          <w:b/>
          <w:kern w:val="0"/>
          <w:sz w:val="28"/>
          <w:szCs w:val="28"/>
        </w:rPr>
      </w:pPr>
      <w:r>
        <w:rPr>
          <w:rFonts w:ascii="DFKai-SB" w:eastAsia="DFKai-SB" w:hAnsi="DFKai-SB" w:hint="eastAsia"/>
          <w:b/>
          <w:kern w:val="0"/>
          <w:sz w:val="28"/>
          <w:szCs w:val="28"/>
        </w:rPr>
        <w:lastRenderedPageBreak/>
        <w:t>（三）范仲淹的詞</w:t>
      </w:r>
    </w:p>
    <w:p w:rsidR="009F467E" w:rsidRPr="008E438B" w:rsidRDefault="009F467E" w:rsidP="009F467E">
      <w:pPr>
        <w:spacing w:line="400" w:lineRule="exact"/>
        <w:rPr>
          <w:rFonts w:ascii="DFKai-SB" w:eastAsia="DFKai-SB" w:hAnsi="DFKai-SB" w:hint="eastAsia"/>
          <w:b/>
          <w:sz w:val="36"/>
          <w:szCs w:val="36"/>
          <w:u w:val="single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蘇幕遮</w:t>
      </w:r>
      <w:r w:rsidRPr="008E438B">
        <w:rPr>
          <w:rFonts w:ascii="DFKai-SB" w:eastAsia="DFKai-SB" w:hint="eastAsia"/>
          <w:b/>
          <w:bCs/>
          <w:sz w:val="28"/>
          <w:szCs w:val="28"/>
        </w:rPr>
        <w:t>（詞風婉曲偉麗）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范仲淹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 xml:space="preserve">　　碧雲天，黃葉地，秋色連波，波上寒煙翠。山映斜陽天接水；芳草無情，更在斜陽外。　黯鄉魂，追旅思，夜夜除非，好夢留人睡。明月樓高休獨倚，酒入愁腸，化作相思淚。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ascii="PMingLiU" w:hAnsi="PMingLiU" w:cs="ARStdSongB5-Medium"/>
          <w:kern w:val="0"/>
          <w:sz w:val="20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ascii="PMingLiU" w:hAnsi="PMingLiU" w:cs="ARStdSongB5-Medium" w:hint="eastAsia"/>
          <w:kern w:val="0"/>
        </w:rPr>
        <w:t>碧藍如洗的天空，黃葉鋪就的大地，秋色連接著遠處的波濤，波濤之上寒煙蒼翠。夕陽映山天連寒水，無情的萋萋芳草，一直延伸到夕陽之外。</w:t>
      </w:r>
      <w:r>
        <w:rPr>
          <w:rFonts w:ascii="PMingLiU" w:hAnsi="PMingLiU" w:cs="PMingLiU" w:hint="eastAsia"/>
          <w:kern w:val="0"/>
        </w:rPr>
        <w:t xml:space="preserve">　</w:t>
      </w:r>
      <w:r>
        <w:rPr>
          <w:rFonts w:ascii="PMingLiU" w:hAnsi="PMingLiU" w:cs="華康娃娃體(P)" w:hint="eastAsia"/>
          <w:kern w:val="0"/>
        </w:rPr>
        <w:t>這黯</w:t>
      </w:r>
      <w:r>
        <w:rPr>
          <w:rFonts w:ascii="PMingLiU" w:hAnsi="PMingLiU" w:cs="ARStdSongB5-Medium" w:hint="eastAsia"/>
          <w:kern w:val="0"/>
        </w:rPr>
        <w:t>然的思鄉之魂，糾纏著羈旅的愁思，每每長夜漫漫，除非是好夢能使人安睡。月明之夜高樓之上不要獨倚欄杆，酒進了愁腸，點點滴滴都化作了相思的眼淚。</w:t>
      </w:r>
    </w:p>
    <w:p w:rsidR="009F467E" w:rsidRDefault="009F467E" w:rsidP="009F467E">
      <w:pPr>
        <w:kinsoku w:val="0"/>
        <w:overflowPunct w:val="0"/>
        <w:autoSpaceDN w:val="0"/>
        <w:snapToGrid w:val="0"/>
        <w:spacing w:line="400" w:lineRule="exact"/>
        <w:jc w:val="both"/>
        <w:rPr>
          <w:rFonts w:ascii="PMingLiU" w:hint="eastAsia"/>
        </w:rPr>
      </w:pPr>
    </w:p>
    <w:p w:rsidR="009F467E" w:rsidRPr="008E438B" w:rsidRDefault="009F467E" w:rsidP="009F467E">
      <w:pPr>
        <w:spacing w:line="400" w:lineRule="exact"/>
        <w:rPr>
          <w:rFonts w:ascii="DFKai-SB" w:eastAsia="DFKai-SB" w:hint="eastAsia"/>
          <w:b/>
          <w:bCs/>
          <w:sz w:val="28"/>
          <w:szCs w:val="28"/>
        </w:rPr>
      </w:pPr>
      <w:r w:rsidRPr="008E438B">
        <w:rPr>
          <w:rFonts w:ascii="DFKai-SB" w:eastAsia="DFKai-SB" w:hAnsi="DFKai-SB" w:hint="eastAsia"/>
          <w:b/>
          <w:sz w:val="36"/>
          <w:szCs w:val="36"/>
          <w:u w:val="single"/>
        </w:rPr>
        <w:t>漁家傲</w:t>
      </w:r>
      <w:r w:rsidRPr="008E438B">
        <w:rPr>
          <w:rFonts w:ascii="DFKai-SB" w:eastAsia="DFKai-SB" w:hint="eastAsia"/>
          <w:b/>
          <w:bCs/>
          <w:sz w:val="28"/>
          <w:szCs w:val="28"/>
        </w:rPr>
        <w:t>（詞風悲壯蒼涼）</w:t>
      </w:r>
      <w:r w:rsidRPr="008E438B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8E438B">
        <w:rPr>
          <w:rFonts w:ascii="DFKai-SB" w:eastAsia="DFKai-SB" w:hint="eastAsia"/>
          <w:b/>
          <w:bCs/>
          <w:sz w:val="28"/>
          <w:szCs w:val="28"/>
        </w:rPr>
        <w:t>范仲淹</w:t>
      </w:r>
    </w:p>
    <w:p w:rsidR="009F467E" w:rsidRDefault="009F467E" w:rsidP="009F467E">
      <w:pPr>
        <w:autoSpaceDE w:val="0"/>
        <w:autoSpaceDN w:val="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 xml:space="preserve">　　塞下秋來風景異，衡陽雁去無留意。四面邊聲連角起。千嶂裡，長煙落日孤城閉。　濁酒一杯家萬里，燕然未勒歸無計。羌管悠悠霜滿地。人不寐，將軍白髮征夫淚！</w:t>
      </w:r>
    </w:p>
    <w:p w:rsidR="009F467E" w:rsidRDefault="009F467E" w:rsidP="009F467E">
      <w:pPr>
        <w:pStyle w:val="BodyTextIndent2"/>
        <w:spacing w:after="0" w:line="240" w:lineRule="auto"/>
        <w:ind w:leftChars="0" w:left="720" w:hangingChars="300" w:hanging="720"/>
        <w:jc w:val="both"/>
        <w:rPr>
          <w:rFonts w:ascii="PMingLiU" w:hint="eastAsia"/>
        </w:rPr>
      </w:pPr>
      <w:r>
        <w:rPr>
          <w:rFonts w:ascii="DFKai-SB" w:eastAsia="DFKai-SB" w:hAnsi="DFKai-SB" w:hint="eastAsia"/>
          <w:b/>
        </w:rPr>
        <w:t>語譯：</w:t>
      </w:r>
      <w:r>
        <w:rPr>
          <w:rFonts w:ascii="PMingLiU" w:hAnsi="PMingLiU" w:cs="ARStdSongB5-Medium" w:hint="eastAsia"/>
          <w:kern w:val="0"/>
        </w:rPr>
        <w:t>秋天來了，塞外的風景奇異。雁兒都無意留下，要飛到衡陽過冬。四周馬鳴風吹，還夾著號角聲。看層層山巒起伏，夕陽西下，孤煙一縷，而蒼茫大地上的荒城也緊緊地關閉起來。</w:t>
      </w:r>
      <w:r>
        <w:rPr>
          <w:rFonts w:ascii="PMingLiU" w:hAnsi="PMingLiU" w:cs="PMingLiU" w:hint="eastAsia"/>
          <w:kern w:val="0"/>
        </w:rPr>
        <w:t xml:space="preserve">　</w:t>
      </w:r>
      <w:r>
        <w:rPr>
          <w:rFonts w:ascii="PMingLiU" w:hAnsi="PMingLiU" w:cs="華康娃娃體(P)" w:hint="eastAsia"/>
          <w:kern w:val="0"/>
        </w:rPr>
        <w:t>猛然飲下一杯濁酒，家</w:t>
      </w:r>
      <w:r>
        <w:rPr>
          <w:rFonts w:ascii="PMingLiU" w:hAnsi="PMingLiU" w:cs="ARStdSongB5-Medium" w:hint="eastAsia"/>
          <w:kern w:val="0"/>
        </w:rPr>
        <w:t>在千山萬里外，儘管思鄉情深，但四方的邊亂尚未平定無法回去。現在一地繁霜，伴著悠悠的羌笛，勾人鄉情，叫人無法入眠，我這位白髮皤皤的將軍，也不禁泣下沾襟。</w:t>
      </w:r>
    </w:p>
    <w:p w:rsidR="009F467E" w:rsidRPr="00EA059D" w:rsidRDefault="009F467E" w:rsidP="00EA059D">
      <w:pPr>
        <w:pStyle w:val="BodyTextIndent2"/>
        <w:spacing w:after="0" w:line="240" w:lineRule="auto"/>
        <w:ind w:leftChars="0" w:hangingChars="200" w:hanging="480"/>
        <w:jc w:val="both"/>
        <w:rPr>
          <w:rFonts w:ascii="PMingLiU" w:hint="eastAsia"/>
        </w:rPr>
      </w:pPr>
      <w:r>
        <w:rPr>
          <w:rFonts w:ascii="DFKai-SB" w:eastAsia="DFKai-SB" w:hAnsi="DFKai-SB" w:hint="eastAsia"/>
          <w:b/>
        </w:rPr>
        <w:t>註：</w:t>
      </w:r>
      <w:r>
        <w:rPr>
          <w:rFonts w:ascii="PMingLiU" w:hint="eastAsia"/>
        </w:rPr>
        <w:t xml:space="preserve">范仲淹詞作多悲涼開闊，所作蘇幕遮、漁家傲，記述邊塞將士的勞苦，歐陽脩稱之為「窮塞主詞」，為（　</w:t>
      </w:r>
      <w:r>
        <w:rPr>
          <w:rFonts w:ascii="PMingLiU" w:hint="eastAsia"/>
          <w:color w:val="FF0000"/>
        </w:rPr>
        <w:t>蘇東坡</w:t>
      </w:r>
      <w:r>
        <w:rPr>
          <w:rFonts w:ascii="PMingLiU" w:hint="eastAsia"/>
        </w:rPr>
        <w:t xml:space="preserve">　）、（　</w:t>
      </w:r>
      <w:r>
        <w:rPr>
          <w:rFonts w:ascii="PMingLiU" w:hint="eastAsia"/>
          <w:color w:val="FF0000"/>
        </w:rPr>
        <w:t>辛棄疾</w:t>
      </w:r>
      <w:r>
        <w:rPr>
          <w:rFonts w:ascii="PMingLiU" w:hint="eastAsia"/>
        </w:rPr>
        <w:t xml:space="preserve">　）的（　</w:t>
      </w:r>
      <w:r>
        <w:rPr>
          <w:rFonts w:ascii="PMingLiU" w:hint="eastAsia"/>
          <w:color w:val="FF0000"/>
        </w:rPr>
        <w:t>豪放</w:t>
      </w:r>
      <w:r>
        <w:rPr>
          <w:rFonts w:ascii="PMingLiU" w:hint="eastAsia"/>
        </w:rPr>
        <w:t xml:space="preserve">　）詞風開先聲。</w:t>
      </w:r>
    </w:p>
    <w:p w:rsidR="009F467E" w:rsidRDefault="009F467E" w:rsidP="009F467E">
      <w:pPr>
        <w:pStyle w:val="BodyTextIndent2"/>
        <w:spacing w:after="0" w:line="240" w:lineRule="auto"/>
        <w:ind w:leftChars="300" w:left="720" w:firstLineChars="200" w:firstLine="480"/>
        <w:jc w:val="both"/>
        <w:rPr>
          <w:rFonts w:ascii="PMingLiU" w:hAnsi="PMingLiU" w:hint="eastAsia"/>
        </w:rPr>
      </w:pPr>
    </w:p>
    <w:p w:rsidR="009F467E" w:rsidRPr="00D63048" w:rsidRDefault="009F467E" w:rsidP="009F467E">
      <w:pPr>
        <w:spacing w:line="400" w:lineRule="exact"/>
        <w:rPr>
          <w:rFonts w:ascii="DFKai-SB" w:eastAsia="DFKai-SB" w:hint="eastAsia"/>
          <w:b/>
          <w:bCs/>
          <w:sz w:val="28"/>
          <w:szCs w:val="28"/>
        </w:rPr>
      </w:pPr>
      <w:r w:rsidRPr="00D63048">
        <w:rPr>
          <w:rFonts w:ascii="DFKai-SB" w:eastAsia="DFKai-SB" w:hAnsi="DFKai-SB" w:hint="eastAsia"/>
          <w:b/>
          <w:sz w:val="36"/>
          <w:szCs w:val="36"/>
          <w:u w:val="single"/>
        </w:rPr>
        <w:t>洞庭一角</w:t>
      </w:r>
      <w:r w:rsidRPr="00D63048">
        <w:rPr>
          <w:rFonts w:ascii="DFKai-SB" w:eastAsia="DFKai-SB" w:hAnsi="DFKai-SB" w:hint="eastAsia"/>
          <w:b/>
          <w:sz w:val="36"/>
          <w:szCs w:val="36"/>
        </w:rPr>
        <w:t xml:space="preserve">　</w:t>
      </w:r>
      <w:r w:rsidRPr="00D63048">
        <w:rPr>
          <w:rFonts w:ascii="DFKai-SB" w:eastAsia="DFKai-SB" w:hint="eastAsia"/>
          <w:b/>
          <w:bCs/>
          <w:sz w:val="28"/>
          <w:szCs w:val="28"/>
        </w:rPr>
        <w:t>余秋雨</w:t>
      </w:r>
    </w:p>
    <w:p w:rsidR="009F467E" w:rsidRPr="00E04667" w:rsidRDefault="009F467E" w:rsidP="009F467E">
      <w:pPr>
        <w:kinsoku w:val="0"/>
        <w:overflowPunct w:val="0"/>
        <w:autoSpaceDN w:val="0"/>
        <w:jc w:val="center"/>
        <w:rPr>
          <w:rFonts w:ascii="PMingLiU" w:hint="eastAsia"/>
          <w:b/>
          <w:color w:val="000000"/>
          <w:shd w:val="clear" w:color="auto" w:fill="000000"/>
        </w:rPr>
      </w:pPr>
      <w:r w:rsidRPr="00E04667">
        <w:rPr>
          <w:rFonts w:ascii="PMingLiU" w:hint="eastAsia"/>
          <w:b/>
          <w:color w:val="000000"/>
          <w:shd w:val="pct15" w:color="auto" w:fill="FFFFFF"/>
        </w:rPr>
        <w:t>一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中國文化中極其奪目的一個部位可稱之為「貶官文化」。隨之而來，許多文化遺蹟也就是貶官行跡。貶官失了寵，摔了跤，孤零零的，悲劇意識也就爬上了心頭；貶到了外頭，這裡走走，那裡看看，只好與山水親熱。這一來，文章有了，詩詞也有了，而且往往寫得不壞。過了一個時候，或過了一個朝代，事過境遷，連朝廷也覺得此人不錯，恢復名譽。於是，人品和文品雙全，傳之史冊，誦之候人。他們親熱過的山水亭閣，也便成了遺蹟。地因人傳，人因地傳，兩相幫襯，俱著聲名。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ascii="PMingLiU" w:hint="eastAsia"/>
        </w:rPr>
        <w:lastRenderedPageBreak/>
        <w:t xml:space="preserve">　　</w:t>
      </w:r>
      <w:r>
        <w:rPr>
          <w:rFonts w:hint="eastAsia"/>
        </w:rPr>
        <w:t>例子太多了。這次去洞庭湖，一見岳陽樓，心頭便想：又是它了。一○四六年，范仲淹倡導變革被貶，恰逢另一位貶在岳陽的朋友滕子京重修岳陽樓罷，要他寫一篇樓記，他便借樓寫湖，憑湖抒懷，寫出了那篇著名的〈岳陽樓記〉。直到今天，大多數遊客都是先從這篇文章中知道有這麼一個樓的。文章中「先天下之憂而憂，後天下之樂而樂」這句話，已成為一般中國人都能隨口吐出的熟語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hint="eastAsia"/>
        </w:rPr>
        <w:t xml:space="preserve">　　</w:t>
      </w:r>
      <w:r>
        <w:rPr>
          <w:rFonts w:ascii="PMingLiU" w:hint="eastAsia"/>
        </w:rPr>
        <w:t>不知哪年哪月，此景此樓，已被這篇文章重新構建。文章開頭曾稱頌此樓「北通巫峽，南極瀟湘」，於是，人們在樓的南北兩方各立一個門坊，上刻這兩句話。進得樓內，巨幅木刻中堂，即是這篇文章，書法厚重暢麗，灑以綠粉，古色古香。其他後人題詠，心思全圍著這篇文章。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ascii="PMingLiU" w:hint="eastAsia"/>
        </w:rPr>
        <w:t xml:space="preserve">　　</w:t>
      </w:r>
      <w:r>
        <w:rPr>
          <w:rFonts w:hint="eastAsia"/>
        </w:rPr>
        <w:t>這也算是個有趣的奇事：先是景觀被寫入文章，再是文章化作了景觀。借之現代用語，</w:t>
      </w:r>
      <w:r>
        <w:rPr>
          <w:rFonts w:ascii="PMingLiU" w:hint="eastAsia"/>
        </w:rPr>
        <w:t>或許可說是文化和自然的</w:t>
      </w:r>
      <w:r>
        <w:rPr>
          <w:rFonts w:hint="eastAsia"/>
        </w:rPr>
        <w:t>互相生成吧。在這裡，中國文學的力量倒顯得特別強大。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hint="eastAsia"/>
        </w:rPr>
        <w:t xml:space="preserve">　　</w:t>
      </w:r>
      <w:r>
        <w:rPr>
          <w:rFonts w:ascii="PMingLiU" w:hint="eastAsia"/>
        </w:rPr>
        <w:t>范仲淹確實是文章好手，他用與洞庭湖波濤差不多的節奏，把寫景的文勢張揚得滾滾滔滔。遊人仰頭讀完</w:t>
      </w:r>
      <w:r>
        <w:rPr>
          <w:rFonts w:hint="eastAsia"/>
        </w:rPr>
        <w:t>〈</w:t>
      </w:r>
      <w:r>
        <w:rPr>
          <w:rFonts w:ascii="PMingLiU" w:hint="eastAsia"/>
        </w:rPr>
        <w:t>岳陽樓記</w:t>
      </w:r>
      <w:r>
        <w:rPr>
          <w:rFonts w:hint="eastAsia"/>
        </w:rPr>
        <w:t>〉</w:t>
      </w:r>
      <w:r>
        <w:rPr>
          <w:rFonts w:ascii="PMingLiU" w:hint="eastAsia"/>
        </w:rPr>
        <w:t>的中堂，轉過身來，眼前就會翻捲出兩層浪濤，耳邊的轟鳴也更加響亮。范仲淹趁勢突進，猛地遞出一句先憂後樂的哲言，讓人們在氣勢的捲帶中完全吞納。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於是，浩淼的洞庭湖，一下子成了文人騷客胸襟的替身。人們對著它，想人生，思榮辱，知使命，遊歷一次便是一次修身養性。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hint="eastAsia"/>
        </w:rPr>
        <w:t xml:space="preserve">　　胸襟大了</w:t>
      </w:r>
      <w:r>
        <w:rPr>
          <w:rFonts w:ascii="PMingLiU" w:hint="eastAsia"/>
        </w:rPr>
        <w:t>，洞庭湖小了。</w:t>
      </w:r>
    </w:p>
    <w:p w:rsidR="009F467E" w:rsidRDefault="009F467E" w:rsidP="009F467E">
      <w:pPr>
        <w:kinsoku w:val="0"/>
        <w:overflowPunct w:val="0"/>
        <w:autoSpaceDN w:val="0"/>
        <w:jc w:val="center"/>
        <w:rPr>
          <w:rFonts w:ascii="PMingLiU" w:hint="eastAsia"/>
          <w:b/>
          <w:color w:val="FFFFFF"/>
          <w:shd w:val="clear" w:color="auto" w:fill="000000"/>
        </w:rPr>
      </w:pPr>
      <w:r w:rsidRPr="00E04667">
        <w:rPr>
          <w:rFonts w:ascii="PMingLiU" w:hint="eastAsia"/>
          <w:b/>
          <w:color w:val="000000"/>
          <w:shd w:val="pct15" w:color="auto" w:fill="FFFFFF"/>
        </w:rPr>
        <w:t>二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但是，洞庭湖沒有這般小。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范仲淹從洞庭湖講到了天下，還小嗎？比之心胸湫隘的文人學子，他的氣概確也令人驚嘆，但他所說的天下，畢竟只是他胸中的天下。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大一統的天下，再大也是小的。普天之下，莫非王土，於是，憂耶樂耶，也是丹墀金鑾的有限度延伸，大不到哪裡去。在這裡，儒家的天下意識，比之於中國文化本來具有的宇宙意識，逼進得多了。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而洞庭湖，則是一個小小的宇宙。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你看，正這麼想著呢，范仲淹身後就閃出了呂洞賓。岳陽樓旁側，躲著一座三醉亭，說是這位呂仙人老來這兒，弄弄鶴，喝喝酒，可惜人們都不認識他，他便寫下一首詩在岳陽樓上：「朝遊北海暮蒼梧，袖裡青蛇膽氣粗。三醉岳陽人不識，朗吟飛過洞庭湖。」</w:t>
      </w:r>
    </w:p>
    <w:p w:rsidR="009F467E" w:rsidRDefault="009F467E" w:rsidP="009F467E">
      <w:pPr>
        <w:jc w:val="both"/>
        <w:rPr>
          <w:rFonts w:ascii="PMingLiU"/>
        </w:rPr>
      </w:pPr>
      <w:r>
        <w:rPr>
          <w:rFonts w:ascii="PMingLiU" w:hint="eastAsia"/>
        </w:rPr>
        <w:t xml:space="preserve">　　他是唐人，題詩當然比范仲淹早。但是范文一出，把他的行跡掩蓋了，後人不平，另建三醉亭，祭祀這位道家始祖。若把范文、呂詩放在一起讀，真是有點「秀才遇到兵」的味道，端莊與頑潑，執著與曠達，悲壯與滑稽，格格不入。但是，對著這麼大個洞庭湖，難道就許范仲淹的朗聲悲抒，就不許呂洞賓的仙風道骨？中國文化，本不是一種音符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呂洞賓的青蛇、酒氣、縱笑，把一個洞庭湖攪得神神乎乎。至少，想著他，後人就會跳出范仲淹，去捉摸這個奇怪的湖。一個遊人寫下一幅著名的長聯，現也鐫於樓中：「一樓何奇，杜少陵五言絕唱，范希文兩字關情，滕子京百廢俱興，呂純陽三過必醉。詩耶？儒耶？吏耶？仙耶？前不見古人，使我愴然涕下。　諸君試看，洞庭湖南極瀟湘，揚子江北通巫峽，巴陵山西來爽氣，岳陽城東道岩疆。渚者、流者、峙者、鎮者。此中有真意，問誰領會得來。」他就把一個洞庭湖的的複雜性、神祕性、</w:t>
      </w:r>
      <w:r>
        <w:rPr>
          <w:rFonts w:ascii="PMingLiU" w:hAnsi="PMingLiU" w:hint="eastAsia"/>
        </w:rPr>
        <w:t>難解性</w:t>
      </w:r>
      <w:r>
        <w:rPr>
          <w:rFonts w:ascii="PMingLiU" w:hint="eastAsia"/>
        </w:rPr>
        <w:t>，寫出來了。眼界宏闊，意象紛雜，簡直有現代派的意韻。</w:t>
      </w:r>
    </w:p>
    <w:p w:rsidR="009F467E" w:rsidRDefault="009F467E" w:rsidP="009F467E">
      <w:pPr>
        <w:kinsoku w:val="0"/>
        <w:overflowPunct w:val="0"/>
        <w:autoSpaceDN w:val="0"/>
        <w:jc w:val="center"/>
        <w:rPr>
          <w:rFonts w:ascii="PMingLiU" w:hint="eastAsia"/>
          <w:b/>
          <w:color w:val="FFFFFF"/>
          <w:shd w:val="clear" w:color="auto" w:fill="000000"/>
        </w:rPr>
      </w:pPr>
      <w:r w:rsidRPr="00E04667">
        <w:rPr>
          <w:rFonts w:ascii="PMingLiU" w:hint="eastAsia"/>
          <w:b/>
          <w:color w:val="000000"/>
          <w:shd w:val="pct15" w:color="auto" w:fill="FFFFFF"/>
        </w:rPr>
        <w:lastRenderedPageBreak/>
        <w:t>三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那麼，就下洞庭湖看看吧。我登船前去君山島。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這天奇熱。也許洞庭湖的夏天就是這樣熱。沒有風，連波光都是灼人燙眼的。記起了古人名句：「氣蒸雲夢澤，波撼岳陽樓」，這個「蒸」字，我只當俗字解。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丹納認為氣候對文化有決定性的影響，我以前很是不信。但一到盛暑和嚴冬，又傾向於信。范仲淹寫〈岳陽樓記〉是九月十五日，正是秋高氣爽的好天氣。秋空明淨，可讓他想想天下；秋風蕭瑟，又吹起了他心底的幾絲悲壯。即使不看文後日期，我也能約略推知，這是秋天的辭章。要是他也像今天的日子來呢？衣冠盡卸，赤膊裸裎，揮汗不迭，氣喘吁吁，那篇文章會連影子也沒有。范仲淹設想過陰雨霏霏的洞庭湖和春和景明的洞庭湖，但那也只是秋天的設想。洞庭湖氣候變化的幅度大著呢，它是一個脾性強悍的活體，僅僅一種裁斷哪能框範住它？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ascii="PMingLiU" w:hint="eastAsia"/>
        </w:rPr>
        <w:t xml:space="preserve">　　</w:t>
      </w:r>
      <w:r>
        <w:rPr>
          <w:rFonts w:hint="eastAsia"/>
        </w:rPr>
        <w:t>推而廣之，中國也是這樣。一個深不見底的海，頂著變幻莫測的天象。我最不耐煩的，是對中國文化的幾句簡單概括。哪怕是它最堂皇的一脈，拿來統攝全盤總是霸道，總會把它豐富的生命節律抹煞。那些委屈了的部位也常常以牙還牙，舉著自己的旗幡向大一統的霸座進發，其實誰都是渺小的。無數渺小的組合，才成偉大的氣象。</w:t>
      </w:r>
    </w:p>
    <w:p w:rsidR="009F467E" w:rsidRDefault="009F467E" w:rsidP="009F467E">
      <w:pPr>
        <w:jc w:val="both"/>
        <w:rPr>
          <w:rFonts w:hint="eastAsia"/>
        </w:rPr>
      </w:pPr>
      <w:r>
        <w:rPr>
          <w:rFonts w:hint="eastAsia"/>
        </w:rPr>
        <w:t xml:space="preserve">　　終於到了君山。這個小島，樹木蔥蘢，景致不差。尤其是文化遺蹟之多，令人咋舌。它顯然沒有經過後人的精心設計，凸出哪一個主體遺蹟。只覺得它們南轅北轍而平安共居，三教九流而和睦相鄰。是歷史，是空間，是日夜的洪波，是洞庭的晚風，把它們堆湧到了一起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hint="eastAsia"/>
        </w:rPr>
        <w:t xml:space="preserve">　　</w:t>
      </w:r>
      <w:r>
        <w:rPr>
          <w:rFonts w:ascii="PMingLiU" w:hint="eastAsia"/>
        </w:rPr>
        <w:t>擋門是一個封山石刻，那是秦始皇的遺留。說是秦始皇統一中國，巡遊到洞庭，恰遇湖上狂波，甚是惱火，於是擺出第一代封建帝王的雄威，下令封山。他是封建大一統的最早肇始者，氣魄宏偉，決心要讓洞庭湖也成為一個馴服的臣民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但是，你管你封，君山還是一派開放襟懷。它的腹地，有堯的女兒娥皇、女英墳墓，飄忽瑰豔的神話，端出遠比秦始皇老得多的資格，安坐在這裡。兩位如此美貌的公主，飛動的裙裾和芳芬的清淚，本該讓後代儒生非禮勿視，但她們憑著乃父的聖名，又不禁使儒生們心旌繚亂，不知定奪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島上有古廟廢基。據記載，佛教興盛時，這裡曾鱗次櫛比，擁擠著寺廟無數。繚繞的香煙和陣陣鐘磬聲，占領過這個小島的晨晨暮暮。呂洞賓既然幾次來過，道教的事業也曾非常蓬勃。面對著秦始皇的封山石，這些都顯得有點邪乎。但邪乎得那麼久，那麼隆重，封山石也只能靜默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島的一側有一棵大樹，上嵌古鐘一口。信史鑿鑿，這是宋代義軍楊么的遺物。楊么為了對抗宋廷，踞守此島，宋廷即派岳飛征剿。每當岳軍的船只隱隱出現，楊么的部隊就在這裡鳴鐘為號，準備戰鬥。岳飛是一位名垂史冊的英雄，他的抗金業績，發出過民族精神的最強音。但在這裡，岳飛扮演的是另一種角色，這口鐘，時時響著民族精神的另一方面。我曾在杭州的岳墳前徘徊，現在又對著這口鐘久久凝望。我想，兩者加在一起，也只是民族精神的一小角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可不，眼前又出現了柳毅井。洞庭湖的底下，應該有一個龍宮了。井有臺階可下，直至水面，似是龍宮入口。一步步走下去，真會相信我們腳底下有一個熱鬧世界。那個世界裡也有霸道，也有指令，但也有戀情，也有歡愛。一口井，只想把兩個世界連結起來。人們想了那麼多年，信了那麼多年，今天，宇航飛船正從另外一些出口去尋找另外一些世界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……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lastRenderedPageBreak/>
        <w:t xml:space="preserve">　　雜亂無章的君山，靜靜地展現著中國文化的無限。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hint="eastAsia"/>
        </w:rPr>
        <w:t xml:space="preserve">　　</w:t>
      </w:r>
      <w:r>
        <w:rPr>
          <w:rFonts w:ascii="PMingLiU" w:hint="eastAsia"/>
        </w:rPr>
        <w:t>君山島上只住著一些茶農，很少閒雜人等。夜晚，遊人們都坐船回去了，整座島闃寂無聲。洞庭湖的夜潮輕輕拍打著它，它側身入睡，懷抱著一大堆祕密。</w:t>
      </w:r>
    </w:p>
    <w:p w:rsidR="009F467E" w:rsidRDefault="009F467E" w:rsidP="009F467E">
      <w:pPr>
        <w:kinsoku w:val="0"/>
        <w:overflowPunct w:val="0"/>
        <w:autoSpaceDN w:val="0"/>
        <w:jc w:val="center"/>
        <w:rPr>
          <w:rFonts w:ascii="PMingLiU" w:hint="eastAsia"/>
          <w:b/>
          <w:color w:val="FFFFFF"/>
        </w:rPr>
      </w:pPr>
      <w:r w:rsidRPr="00E04667">
        <w:rPr>
          <w:rFonts w:ascii="PMingLiU" w:hint="eastAsia"/>
          <w:b/>
          <w:color w:val="000000"/>
          <w:shd w:val="pct15" w:color="auto" w:fill="FFFFFF"/>
        </w:rPr>
        <w:t>四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回到上海之後，這篇洞庭湖的遊記，遲遲不能寫出。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突然從報紙上看到一則有關洞庭湖的新聞，如遇故人。新聞記述了一樁真實的奇事：一位湖北的農民捉住一隻烏龜，或許是出於一種慈悲心懷，在烏龜背上刻名裝環，然後帶到岳陽，放入洞庭湖中。沒有想到，此後連續八年，烏龜竟年年定時爬回家來。每一次，都「將頭高高豎起來，長時間的望著主人，似乎在靜靜聆聽主人的教誨，又似乎在向主人訴說自己一年來風風雨雨的經歷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至少現在科學還不能說明，這個動物何以能爬這麼長的水路和旱路，準確找到一間普通的農舍，而且把年分和日期搞得那樣清楚。難道他真是龍宮的族員？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洞庭湖，再一次在我眼前罩上了神祕的濃霧。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我們對這個世界，知道得還實在太少。無數的未知包圍著我們，才使人生保留進發的樂趣。當哪一天，世界上的一切都能明確解釋了，這個世界也就變得十分無聊。人生，就會成為一種簡單的軌跡，一種沉悶的重複。因此，我每每以另一番眼光看娥皇、女英的神話，想柳毅到過的龍宮。應該理會古人對神奇事端作出的想像，說不定，這種想像蘊含著更深層的真實。洞庭湖的種種測量數據，在我的書架中隨手可以尋得。我是不願去查的，只願在心中保留著一個奇奇怪怪的洞庭湖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我到過的湖可謂多矣。每一個，都會有洞庭湖一般的奧祕，都隱匿著無數似真似幻的傳說。</w:t>
      </w:r>
    </w:p>
    <w:p w:rsidR="009F467E" w:rsidRDefault="009F467E" w:rsidP="009F467E">
      <w:pPr>
        <w:jc w:val="both"/>
        <w:rPr>
          <w:rFonts w:ascii="PMingLiU" w:hint="eastAsia"/>
        </w:rPr>
      </w:pPr>
      <w:r>
        <w:rPr>
          <w:rFonts w:ascii="PMingLiU" w:hint="eastAsia"/>
        </w:rPr>
        <w:t xml:space="preserve">　　我還只是在說湖。還有海、還有森林、還有高山和峽谷……哪裡會有多少蘊藏呢？簡直連想也不敢想了。然而，正是這樣的世界，這樣的國度，這樣的多元，這樣的無限，才值得來活一活。</w:t>
      </w:r>
    </w:p>
    <w:p w:rsidR="009F467E" w:rsidRDefault="009F467E" w:rsidP="009F467E">
      <w:pPr>
        <w:spacing w:line="400" w:lineRule="exact"/>
        <w:jc w:val="both"/>
        <w:rPr>
          <w:rFonts w:hint="eastAsia"/>
        </w:rPr>
      </w:pPr>
    </w:p>
    <w:p w:rsidR="009F467E" w:rsidRDefault="009F467E" w:rsidP="009F467E">
      <w:pPr>
        <w:jc w:val="both"/>
        <w:rPr>
          <w:rFonts w:ascii="文鼎粗隸" w:eastAsia="文鼎粗隸" w:hAnsi="PMingLiU" w:hint="eastAsia"/>
          <w:bCs/>
          <w:sz w:val="32"/>
          <w:szCs w:val="32"/>
        </w:rPr>
      </w:pPr>
      <w:r>
        <w:rPr>
          <w:rFonts w:ascii="文鼎粗隸" w:eastAsia="文鼎粗隸" w:hAnsi="PMingLiU" w:hint="eastAsia"/>
          <w:bCs/>
          <w:sz w:val="32"/>
          <w:szCs w:val="32"/>
        </w:rPr>
        <w:t>十、相關名句</w:t>
      </w:r>
    </w:p>
    <w:p w:rsidR="009F467E" w:rsidRDefault="009F467E" w:rsidP="009F467E">
      <w:pPr>
        <w:pStyle w:val="PlainText"/>
        <w:widowControl/>
        <w:snapToGrid w:val="0"/>
        <w:ind w:left="260" w:hangingChars="100" w:hanging="260"/>
        <w:rPr>
          <w:rFonts w:ascii="DFKai-SB" w:eastAsia="DFKai-SB" w:hAnsi="DFKai-SB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1.山映斜陽天接水，芳草無情，更在斜陽外。（范仲淹‧蘇幕遮）</w:t>
      </w:r>
    </w:p>
    <w:p w:rsidR="009F467E" w:rsidRDefault="009F467E" w:rsidP="009F467E">
      <w:pPr>
        <w:ind w:leftChars="75" w:left="1140" w:hangingChars="400" w:hanging="960"/>
        <w:jc w:val="both"/>
        <w:rPr>
          <w:rFonts w:ascii="PMingLiU" w:hAnsi="PMingLiU"/>
        </w:rPr>
      </w:pPr>
      <w:r>
        <w:rPr>
          <w:rFonts w:ascii="PMingLiU" w:hAnsi="PMingLiU" w:hint="eastAsia"/>
        </w:rPr>
        <w:t>〔語譯〕夕陽映山天連寒水，無情的萋萋芳草，一直延伸到夕陽之外。</w:t>
      </w:r>
    </w:p>
    <w:p w:rsidR="009F467E" w:rsidRDefault="009F467E" w:rsidP="009F467E">
      <w:pPr>
        <w:pStyle w:val="PlainText"/>
        <w:widowControl/>
        <w:snapToGrid w:val="0"/>
        <w:ind w:left="260" w:hangingChars="100" w:hanging="26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2.酒入愁腸，化作相思淚。（范仲淹‧蘇幕遮）</w:t>
      </w:r>
    </w:p>
    <w:p w:rsidR="009F467E" w:rsidRDefault="009F467E" w:rsidP="009F467E">
      <w:pPr>
        <w:ind w:leftChars="75" w:left="1140" w:hangingChars="400" w:hanging="960"/>
        <w:jc w:val="both"/>
        <w:rPr>
          <w:rFonts w:ascii="PMingLiU" w:hAnsi="PMingLiU"/>
        </w:rPr>
      </w:pPr>
      <w:r>
        <w:rPr>
          <w:rFonts w:ascii="PMingLiU" w:hAnsi="PMingLiU" w:hint="eastAsia"/>
        </w:rPr>
        <w:t>〔語譯〕酒進了愁腸，點點滴滴卻都化作了相思的眼淚。</w:t>
      </w:r>
    </w:p>
    <w:p w:rsidR="009F467E" w:rsidRDefault="009F467E" w:rsidP="009F467E">
      <w:pPr>
        <w:pStyle w:val="PlainText"/>
        <w:widowControl/>
        <w:snapToGrid w:val="0"/>
        <w:ind w:left="260" w:hangingChars="100" w:hanging="26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3.塞下秋來風景異，衡陽雁去無留意。四面邊聲連角起。（范仲淹‧漁家傲）</w:t>
      </w:r>
    </w:p>
    <w:p w:rsidR="009F467E" w:rsidRDefault="009F467E" w:rsidP="009F467E">
      <w:pPr>
        <w:ind w:leftChars="75" w:left="1140" w:hangingChars="400" w:hanging="960"/>
        <w:jc w:val="both"/>
        <w:rPr>
          <w:rFonts w:ascii="PMingLiU" w:hAnsi="PMingLiU"/>
        </w:rPr>
      </w:pPr>
      <w:r>
        <w:rPr>
          <w:rFonts w:ascii="PMingLiU" w:hAnsi="PMingLiU" w:hint="eastAsia"/>
        </w:rPr>
        <w:t>〔語譯〕秋天來了，塞外的風景奇異。雁兒都無意留下，要飛到衡陽過冬。四周馬鳴風吹，還夾著號角聲。</w:t>
      </w:r>
    </w:p>
    <w:p w:rsidR="009F467E" w:rsidRDefault="009F467E" w:rsidP="009F467E">
      <w:pPr>
        <w:pStyle w:val="PlainText"/>
        <w:widowControl/>
        <w:snapToGrid w:val="0"/>
        <w:ind w:left="260" w:hangingChars="100" w:hanging="260"/>
        <w:rPr>
          <w:rFonts w:ascii="DFKai-SB" w:eastAsia="DFKai-SB" w:hAnsi="DFKai-SB" w:hint="eastAsia"/>
          <w:sz w:val="26"/>
          <w:szCs w:val="26"/>
        </w:rPr>
      </w:pPr>
      <w:r>
        <w:rPr>
          <w:rFonts w:ascii="DFKai-SB" w:eastAsia="DFKai-SB" w:hAnsi="DFKai-SB" w:hint="eastAsia"/>
          <w:sz w:val="26"/>
          <w:szCs w:val="26"/>
        </w:rPr>
        <w:t>4.雲山蒼蒼，江水泱泱，先生之風，山高水長。（范仲淹‧嚴先生祠堂記）</w:t>
      </w:r>
    </w:p>
    <w:p w:rsidR="009F467E" w:rsidRDefault="009F467E" w:rsidP="009F467E">
      <w:pPr>
        <w:ind w:leftChars="75" w:left="1140" w:hangingChars="400" w:hanging="960"/>
        <w:jc w:val="both"/>
        <w:rPr>
          <w:rFonts w:ascii="PMingLiU" w:hAnsi="PMingLiU" w:hint="eastAsia"/>
        </w:rPr>
      </w:pPr>
      <w:r>
        <w:rPr>
          <w:rFonts w:ascii="PMingLiU" w:hAnsi="PMingLiU" w:hint="eastAsia"/>
        </w:rPr>
        <w:t>〔語譯〕嚴光先生的高風亮節就像高山一樣雄偉，像江水一樣寬廣，山高水長是他的品德節操的最好概括。</w:t>
      </w:r>
    </w:p>
    <w:p w:rsidR="00EA059D" w:rsidRDefault="00EA059D" w:rsidP="009F467E">
      <w:pPr>
        <w:jc w:val="both"/>
        <w:rPr>
          <w:rFonts w:ascii="PMingLiU" w:hAnsi="PMingLiU"/>
        </w:rPr>
      </w:pPr>
    </w:p>
    <w:p w:rsidR="009F467E" w:rsidRDefault="009F467E" w:rsidP="009F467E">
      <w:pPr>
        <w:jc w:val="both"/>
        <w:rPr>
          <w:rFonts w:ascii="文鼎粗隸" w:eastAsia="文鼎粗隸" w:hAnsi="PMingLiU" w:hint="eastAsia"/>
          <w:bCs/>
          <w:sz w:val="32"/>
          <w:szCs w:val="32"/>
        </w:rPr>
      </w:pPr>
      <w:r>
        <w:rPr>
          <w:rFonts w:ascii="文鼎粗隸" w:eastAsia="文鼎粗隸" w:hAnsi="PMingLiU" w:hint="eastAsia"/>
          <w:bCs/>
          <w:sz w:val="32"/>
          <w:szCs w:val="32"/>
        </w:rPr>
        <w:lastRenderedPageBreak/>
        <w:t>十一、結構表</w:t>
      </w:r>
    </w:p>
    <w:p w:rsidR="009F467E" w:rsidRPr="00EA059D" w:rsidRDefault="009F467E" w:rsidP="00EA059D">
      <w:pPr>
        <w:jc w:val="center"/>
        <w:rPr>
          <w:rFonts w:ascii="PMingLiU" w:hAnsi="PMingLiU"/>
        </w:rPr>
      </w:pPr>
      <w:r>
        <w:rPr>
          <w:noProof/>
        </w:rPr>
        <w:drawing>
          <wp:inline distT="0" distB="0" distL="0" distR="0" wp14:anchorId="14F056DB" wp14:editId="6340C13C">
            <wp:extent cx="3759200" cy="8617585"/>
            <wp:effectExtent l="0" t="0" r="0" b="0"/>
            <wp:docPr id="1" name="Picture 1" descr="第十課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第十課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9200" cy="8617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F467E" w:rsidRPr="00EA059D" w:rsidSect="00D63048">
      <w:footerReference w:type="even" r:id="rId6"/>
      <w:footerReference w:type="default" r:id="rId7"/>
      <w:pgSz w:w="11906" w:h="16838" w:code="9"/>
      <w:pgMar w:top="1134" w:right="1134" w:bottom="1134" w:left="1134" w:header="851" w:footer="737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文鼎粗隸">
    <w:altName w:val="Arial Unicode MS"/>
    <w:panose1 w:val="020B0604020202020204"/>
    <w:charset w:val="88"/>
    <w:family w:val="modern"/>
    <w:pitch w:val="fixed"/>
    <w:sig w:usb0="00000000" w:usb1="28880000" w:usb2="00000016" w:usb3="00000000" w:csb0="00100000" w:csb1="00000000"/>
  </w:font>
  <w:font w:name="ARStdSongB5-Medium">
    <w:altName w:val="Arial Unicode MS"/>
    <w:panose1 w:val="020B0604020202020204"/>
    <w:charset w:val="88"/>
    <w:family w:val="auto"/>
    <w:notTrueType/>
    <w:pitch w:val="default"/>
    <w:sig w:usb0="00000001" w:usb1="08080000" w:usb2="00000010" w:usb3="00000000" w:csb0="00100000" w:csb1="00000000"/>
  </w:font>
  <w:font w:name="華康娃娃體(P)">
    <w:panose1 w:val="020B0604020202020204"/>
    <w:charset w:val="88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3286C" w:rsidRDefault="00EA059D">
    <w:pPr>
      <w:pStyle w:val="Footer"/>
    </w:pPr>
    <w:r>
      <w:rPr>
        <w:rFonts w:ascii="DFKai-SB" w:eastAsia="DFKai-SB" w:hAnsi="DFKai-SB" w:hint="eastAsia"/>
      </w:rPr>
      <w:t>第二十一課</w:t>
    </w:r>
    <w:r w:rsidRPr="005D6F78">
      <w:rPr>
        <w:rFonts w:ascii="DFKai-SB" w:eastAsia="DFKai-SB" w:hAnsi="DFKai-SB" w:hint="eastAsia"/>
      </w:rPr>
      <w:t>_</w:t>
    </w:r>
    <w:r>
      <w:rPr>
        <w:rFonts w:ascii="DFKai-SB" w:eastAsia="DFKai-SB" w:hAnsi="DFKai-SB" w:hint="eastAsia"/>
      </w:rPr>
      <w:t>岳陽樓記</w:t>
    </w:r>
    <w:r>
      <w:rPr>
        <w:rFonts w:ascii="DFKai-SB" w:eastAsia="DFKai-SB" w:hAnsi="DFKai-SB" w:hint="eastAsia"/>
      </w:rPr>
      <w:t>(</w:t>
    </w:r>
    <w:r>
      <w:rPr>
        <w:rFonts w:ascii="DFKai-SB" w:eastAsia="DFKai-SB" w:hAnsi="DFKai-SB" w:hint="eastAsia"/>
      </w:rPr>
      <w:t>師用</w:t>
    </w:r>
    <w:r>
      <w:rPr>
        <w:rFonts w:ascii="DFKai-SB" w:eastAsia="DFKai-SB" w:hAnsi="DFKai-SB" w:hint="eastAsia"/>
      </w:rPr>
      <w:t>)P.</w:t>
    </w:r>
    <w:r w:rsidRPr="005D6F78">
      <w:rPr>
        <w:rFonts w:ascii="DFKai-SB" w:eastAsia="DFKai-SB" w:hAnsi="DFKai-SB" w:hint="eastAsia"/>
      </w:rPr>
      <w:fldChar w:fldCharType="begin"/>
    </w:r>
    <w:r w:rsidRPr="005D6F78">
      <w:rPr>
        <w:rFonts w:ascii="DFKai-SB" w:eastAsia="DFKai-SB" w:hAnsi="DFKai-SB"/>
      </w:rPr>
      <w:instrText>PAGE   \* MERGEFORMAT</w:instrText>
    </w:r>
    <w:r w:rsidRPr="005D6F78">
      <w:rPr>
        <w:rFonts w:ascii="DFKai-SB" w:eastAsia="DFKai-SB" w:hAnsi="DFKai-SB"/>
      </w:rPr>
      <w:fldChar w:fldCharType="separate"/>
    </w:r>
    <w:r w:rsidRPr="00B016CC">
      <w:rPr>
        <w:rFonts w:ascii="DFKai-SB" w:eastAsia="DFKai-SB" w:hAnsi="DFKai-SB"/>
        <w:noProof/>
        <w:lang w:val="zh-TW"/>
      </w:rPr>
      <w:t>2</w:t>
    </w:r>
    <w:r w:rsidRPr="005D6F78">
      <w:rPr>
        <w:rFonts w:ascii="DFKai-SB" w:eastAsia="DFKai-SB" w:hAnsi="DFKai-SB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3286C" w:rsidRDefault="00EA059D" w:rsidP="00D63048">
    <w:pPr>
      <w:pStyle w:val="Footer"/>
      <w:jc w:val="center"/>
      <w:rPr>
        <w:rFonts w:hint="eastAsia"/>
      </w:rPr>
    </w:pPr>
    <w:r>
      <w:rPr>
        <w:rFonts w:ascii="DFKai-SB" w:eastAsia="DFKai-SB" w:hAnsi="DFKai-SB" w:hint="eastAsia"/>
      </w:rPr>
      <w:t>第二十</w:t>
    </w:r>
    <w:r>
      <w:rPr>
        <w:rFonts w:ascii="DFKai-SB" w:eastAsia="DFKai-SB" w:hAnsi="DFKai-SB" w:hint="eastAsia"/>
      </w:rPr>
      <w:t>七</w:t>
    </w:r>
    <w:r>
      <w:rPr>
        <w:rFonts w:ascii="DFKai-SB" w:eastAsia="DFKai-SB" w:hAnsi="DFKai-SB" w:hint="eastAsia"/>
      </w:rPr>
      <w:t>課</w:t>
    </w:r>
    <w:r w:rsidRPr="005D6F78">
      <w:rPr>
        <w:rFonts w:ascii="DFKai-SB" w:eastAsia="DFKai-SB" w:hAnsi="DFKai-SB" w:hint="eastAsia"/>
      </w:rPr>
      <w:t>_</w:t>
    </w:r>
    <w:r>
      <w:rPr>
        <w:rFonts w:ascii="DFKai-SB" w:eastAsia="DFKai-SB" w:hAnsi="DFKai-SB" w:hint="eastAsia"/>
      </w:rPr>
      <w:t>岳陽樓</w:t>
    </w:r>
    <w:r>
      <w:rPr>
        <w:rFonts w:ascii="DFKai-SB" w:eastAsia="DFKai-SB" w:hAnsi="DFKai-SB" w:hint="eastAsia"/>
      </w:rPr>
      <w:t>記講義</w:t>
    </w:r>
    <w:r>
      <w:rPr>
        <w:rFonts w:ascii="DFKai-SB" w:eastAsia="DFKai-SB" w:hAnsi="DFKai-SB" w:hint="eastAsia"/>
      </w:rPr>
      <w:t xml:space="preserve"> </w:t>
    </w:r>
    <w:r>
      <w:rPr>
        <w:rFonts w:ascii="DFKai-SB" w:eastAsia="DFKai-SB" w:hAnsi="DFKai-SB" w:hint="eastAsia"/>
      </w:rPr>
      <w:t>P.</w:t>
    </w:r>
    <w:r w:rsidRPr="005D6F78">
      <w:rPr>
        <w:rFonts w:ascii="DFKai-SB" w:eastAsia="DFKai-SB" w:hAnsi="DFKai-SB" w:hint="eastAsia"/>
      </w:rPr>
      <w:fldChar w:fldCharType="begin"/>
    </w:r>
    <w:r w:rsidRPr="005D6F78">
      <w:rPr>
        <w:rFonts w:ascii="DFKai-SB" w:eastAsia="DFKai-SB" w:hAnsi="DFKai-SB"/>
      </w:rPr>
      <w:instrText>PAGE   \* MERGEFORMAT</w:instrText>
    </w:r>
    <w:r w:rsidRPr="005D6F78">
      <w:rPr>
        <w:rFonts w:ascii="DFKai-SB" w:eastAsia="DFKai-SB" w:hAnsi="DFKai-SB"/>
      </w:rPr>
      <w:fldChar w:fldCharType="separate"/>
    </w:r>
    <w:r w:rsidRPr="009062BB">
      <w:rPr>
        <w:rFonts w:ascii="DFKai-SB" w:eastAsia="DFKai-SB" w:hAnsi="DFKai-SB"/>
        <w:noProof/>
        <w:lang w:val="zh-TW"/>
      </w:rPr>
      <w:t>1</w:t>
    </w:r>
    <w:r w:rsidRPr="005D6F78">
      <w:rPr>
        <w:rFonts w:ascii="DFKai-SB" w:eastAsia="DFKai-SB" w:hAnsi="DFKai-SB"/>
      </w:rPr>
      <w:fldChar w:fldCharType="end"/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16453"/>
    <w:multiLevelType w:val="hybridMultilevel"/>
    <w:tmpl w:val="AED0D794"/>
    <w:lvl w:ilvl="0" w:tplc="E1A05C7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038F347B"/>
    <w:multiLevelType w:val="hybridMultilevel"/>
    <w:tmpl w:val="3238D8FE"/>
    <w:lvl w:ilvl="0" w:tplc="0409000F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03E04530"/>
    <w:multiLevelType w:val="hybridMultilevel"/>
    <w:tmpl w:val="E482F8C0"/>
    <w:lvl w:ilvl="0" w:tplc="0409000F">
      <w:start w:val="1"/>
      <w:numFmt w:val="decimal"/>
      <w:lvlText w:val="%1."/>
      <w:lvlJc w:val="left"/>
      <w:pPr>
        <w:ind w:left="480" w:hanging="480"/>
      </w:p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0FCE168F"/>
    <w:multiLevelType w:val="hybridMultilevel"/>
    <w:tmpl w:val="CF6ABDD0"/>
    <w:lvl w:ilvl="0" w:tplc="8592D7E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eastAsia"/>
      </w:rPr>
    </w:lvl>
    <w:lvl w:ilvl="1" w:tplc="20E2C69C">
      <w:start w:val="1"/>
      <w:numFmt w:val="taiwaneseCountingThousand"/>
      <w:lvlText w:val="%2."/>
      <w:lvlJc w:val="left"/>
      <w:pPr>
        <w:tabs>
          <w:tab w:val="num" w:pos="900"/>
        </w:tabs>
        <w:ind w:left="900" w:hanging="420"/>
      </w:pPr>
      <w:rPr>
        <w:rFonts w:hint="eastAsia"/>
      </w:rPr>
    </w:lvl>
    <w:lvl w:ilvl="2" w:tplc="7E7603D6">
      <w:start w:val="1"/>
      <w:numFmt w:val="decimal"/>
      <w:lvlText w:val="%3."/>
      <w:lvlJc w:val="left"/>
      <w:pPr>
        <w:tabs>
          <w:tab w:val="num" w:pos="1320"/>
        </w:tabs>
        <w:ind w:left="1320" w:hanging="360"/>
      </w:pPr>
      <w:rPr>
        <w:rFonts w:hint="eastAsia"/>
      </w:rPr>
    </w:lvl>
    <w:lvl w:ilvl="3" w:tplc="0409000F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" w15:restartNumberingAfterBreak="0">
    <w:nsid w:val="11F51A53"/>
    <w:multiLevelType w:val="hybridMultilevel"/>
    <w:tmpl w:val="E2D49FD2"/>
    <w:lvl w:ilvl="0" w:tplc="FA425DA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960"/>
        </w:tabs>
        <w:ind w:left="960" w:hanging="48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3C536A82"/>
    <w:multiLevelType w:val="hybridMultilevel"/>
    <w:tmpl w:val="0CAA29A4"/>
    <w:lvl w:ilvl="0" w:tplc="A7D0779C">
      <w:start w:val="1"/>
      <w:numFmt w:val="taiwaneseCountingThousand"/>
      <w:lvlText w:val="%1、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6" w15:restartNumberingAfterBreak="0">
    <w:nsid w:val="3EE6502E"/>
    <w:multiLevelType w:val="hybridMultilevel"/>
    <w:tmpl w:val="0AE0A32E"/>
    <w:lvl w:ilvl="0" w:tplc="00E6F64A">
      <w:start w:val="1"/>
      <w:numFmt w:val="taiwaneseCountingThousand"/>
      <w:lvlText w:val="%1、"/>
      <w:lvlJc w:val="left"/>
      <w:pPr>
        <w:ind w:left="720" w:hanging="720"/>
      </w:pPr>
      <w:rPr>
        <w:rFonts w:hint="default"/>
        <w:b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7" w15:restartNumberingAfterBreak="0">
    <w:nsid w:val="43781A80"/>
    <w:multiLevelType w:val="hybridMultilevel"/>
    <w:tmpl w:val="5DE24442"/>
    <w:lvl w:ilvl="0" w:tplc="B02E40CC">
      <w:start w:val="1"/>
      <w:numFmt w:val="decimal"/>
      <w:lvlText w:val="%1."/>
      <w:lvlJc w:val="left"/>
      <w:pPr>
        <w:ind w:left="360" w:hanging="360"/>
      </w:pPr>
      <w:rPr>
        <w:rFonts w:hAnsi="PMingLiU" w:hint="default"/>
      </w:rPr>
    </w:lvl>
    <w:lvl w:ilvl="1" w:tplc="2F346B1A">
      <w:start w:val="1"/>
      <w:numFmt w:val="bullet"/>
      <w:lvlText w:val="※"/>
      <w:lvlJc w:val="left"/>
      <w:pPr>
        <w:ind w:left="840" w:hanging="360"/>
      </w:pPr>
      <w:rPr>
        <w:rFonts w:ascii="DFKai-SB" w:eastAsia="DFKai-SB" w:hAnsi="DFKai-SB" w:cs="Times New Roman" w:hint="eastAsia"/>
      </w:rPr>
    </w:lvl>
    <w:lvl w:ilvl="2" w:tplc="B45C9F00">
      <w:start w:val="1"/>
      <w:numFmt w:val="decimal"/>
      <w:lvlText w:val="(%3)"/>
      <w:lvlJc w:val="left"/>
      <w:pPr>
        <w:ind w:left="1320" w:hanging="360"/>
      </w:pPr>
      <w:rPr>
        <w:rFonts w:hint="eastAsia"/>
      </w:r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8" w15:restartNumberingAfterBreak="0">
    <w:nsid w:val="4CAC3577"/>
    <w:multiLevelType w:val="hybridMultilevel"/>
    <w:tmpl w:val="8FA63D02"/>
    <w:lvl w:ilvl="0" w:tplc="E40EAB44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A8EE618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630A3E6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5605B4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3620DE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B64125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24C07B8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5E29418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250F978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DC7769"/>
    <w:multiLevelType w:val="hybridMultilevel"/>
    <w:tmpl w:val="6EB4740C"/>
    <w:lvl w:ilvl="0" w:tplc="E1A05C7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575E3DEA">
      <w:start w:val="1"/>
      <w:numFmt w:val="taiwaneseCountingThousand"/>
      <w:lvlText w:val="（%2）"/>
      <w:lvlJc w:val="left"/>
      <w:pPr>
        <w:tabs>
          <w:tab w:val="num" w:pos="1260"/>
        </w:tabs>
        <w:ind w:left="1260" w:hanging="78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0" w15:restartNumberingAfterBreak="0">
    <w:nsid w:val="61426125"/>
    <w:multiLevelType w:val="hybridMultilevel"/>
    <w:tmpl w:val="98627BD0"/>
    <w:lvl w:ilvl="0" w:tplc="29B467A4">
      <w:start w:val="8"/>
      <w:numFmt w:val="bullet"/>
      <w:lvlText w:val="◆"/>
      <w:lvlJc w:val="left"/>
      <w:pPr>
        <w:tabs>
          <w:tab w:val="num" w:pos="360"/>
        </w:tabs>
        <w:ind w:left="360" w:hanging="360"/>
      </w:pPr>
      <w:rPr>
        <w:rFonts w:ascii="PMingLiU" w:eastAsia="PMingLiU" w:hAnsi="PMingLiU" w:cs="Times New Roman" w:hint="eastAsia"/>
      </w:rPr>
    </w:lvl>
    <w:lvl w:ilvl="1" w:tplc="04090003" w:tentative="1">
      <w:start w:val="1"/>
      <w:numFmt w:val="bullet"/>
      <w:lvlText w:val=""/>
      <w:lvlJc w:val="left"/>
      <w:pPr>
        <w:tabs>
          <w:tab w:val="num" w:pos="960"/>
        </w:tabs>
        <w:ind w:left="960" w:hanging="48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440"/>
        </w:tabs>
        <w:ind w:left="1440" w:hanging="48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1920"/>
        </w:tabs>
        <w:ind w:left="1920" w:hanging="48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400"/>
        </w:tabs>
        <w:ind w:left="2400" w:hanging="48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2880"/>
        </w:tabs>
        <w:ind w:left="2880" w:hanging="48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3360"/>
        </w:tabs>
        <w:ind w:left="3360" w:hanging="48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3840"/>
        </w:tabs>
        <w:ind w:left="3840" w:hanging="48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4320"/>
        </w:tabs>
        <w:ind w:left="4320" w:hanging="480"/>
      </w:pPr>
      <w:rPr>
        <w:rFonts w:ascii="Wingdings" w:hAnsi="Wingdings" w:hint="default"/>
      </w:rPr>
    </w:lvl>
  </w:abstractNum>
  <w:abstractNum w:abstractNumId="11" w15:restartNumberingAfterBreak="0">
    <w:nsid w:val="697B59A2"/>
    <w:multiLevelType w:val="hybridMultilevel"/>
    <w:tmpl w:val="F4F63982"/>
    <w:lvl w:ilvl="0" w:tplc="DFAAF85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0"/>
  </w:num>
  <w:num w:numId="2">
    <w:abstractNumId w:val="1"/>
  </w:num>
  <w:num w:numId="3">
    <w:abstractNumId w:val="4"/>
  </w:num>
  <w:num w:numId="4">
    <w:abstractNumId w:val="11"/>
  </w:num>
  <w:num w:numId="5">
    <w:abstractNumId w:val="5"/>
  </w:num>
  <w:num w:numId="6">
    <w:abstractNumId w:val="9"/>
  </w:num>
  <w:num w:numId="7">
    <w:abstractNumId w:val="0"/>
  </w:num>
  <w:num w:numId="8">
    <w:abstractNumId w:val="8"/>
  </w:num>
  <w:num w:numId="9">
    <w:abstractNumId w:val="2"/>
  </w:num>
  <w:num w:numId="10">
    <w:abstractNumId w:val="7"/>
  </w:num>
  <w:num w:numId="11">
    <w:abstractNumId w:val="3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67E"/>
    <w:rsid w:val="009F467E"/>
    <w:rsid w:val="00EA059D"/>
    <w:rsid w:val="00ED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CD599"/>
  <w15:chartTrackingRefBased/>
  <w15:docId w15:val="{77DD7ACE-09C1-8643-BE4E-0BAD1C72E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iPriority="0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F467E"/>
    <w:pPr>
      <w:widowControl w:val="0"/>
    </w:pPr>
    <w:rPr>
      <w:rFonts w:ascii="Times New Roman" w:eastAsia="PMingLiU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Header">
    <w:name w:val="header"/>
    <w:basedOn w:val="Normal"/>
    <w:link w:val="HeaderChar"/>
    <w:rsid w:val="009F467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rsid w:val="009F467E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styleId="Footer">
    <w:name w:val="footer"/>
    <w:basedOn w:val="Normal"/>
    <w:link w:val="FooterChar"/>
    <w:rsid w:val="009F467E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rsid w:val="009F467E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character" w:styleId="PageNumber">
    <w:name w:val="page number"/>
    <w:basedOn w:val="DefaultParagraphFont"/>
    <w:rsid w:val="009F467E"/>
  </w:style>
  <w:style w:type="paragraph" w:styleId="PlainText">
    <w:name w:val="Plain Text"/>
    <w:basedOn w:val="Normal"/>
    <w:link w:val="PlainTextChar"/>
    <w:rsid w:val="009F467E"/>
    <w:rPr>
      <w:rFonts w:ascii="MingLiU" w:eastAsia="MingLiU" w:hAnsi="Courier New"/>
      <w:szCs w:val="20"/>
    </w:rPr>
  </w:style>
  <w:style w:type="character" w:customStyle="1" w:styleId="PlainTextChar">
    <w:name w:val="Plain Text Char"/>
    <w:basedOn w:val="DefaultParagraphFont"/>
    <w:link w:val="PlainText"/>
    <w:rsid w:val="009F467E"/>
    <w:rPr>
      <w:rFonts w:ascii="MingLiU" w:eastAsia="MingLiU" w:hAnsi="Courier New" w:cs="Times New Roman"/>
      <w:kern w:val="2"/>
      <w:szCs w:val="20"/>
      <w:lang w:val="en-US" w:eastAsia="zh-TW"/>
    </w:rPr>
  </w:style>
  <w:style w:type="paragraph" w:styleId="NormalWeb">
    <w:name w:val="Normal (Web)"/>
    <w:basedOn w:val="Normal"/>
    <w:rsid w:val="009F467E"/>
    <w:pPr>
      <w:widowControl/>
      <w:spacing w:before="100" w:beforeAutospacing="1" w:after="100" w:afterAutospacing="1"/>
    </w:pPr>
    <w:rPr>
      <w:rFonts w:ascii="PMingLiU" w:hAnsi="PMingLiU"/>
      <w:kern w:val="0"/>
    </w:rPr>
  </w:style>
  <w:style w:type="character" w:styleId="CommentReference">
    <w:name w:val="annotation reference"/>
    <w:semiHidden/>
    <w:rsid w:val="009F467E"/>
    <w:rPr>
      <w:sz w:val="18"/>
      <w:szCs w:val="18"/>
    </w:rPr>
  </w:style>
  <w:style w:type="paragraph" w:styleId="CommentText">
    <w:name w:val="annotation text"/>
    <w:basedOn w:val="Normal"/>
    <w:link w:val="CommentTextChar"/>
    <w:semiHidden/>
    <w:rsid w:val="009F467E"/>
  </w:style>
  <w:style w:type="character" w:customStyle="1" w:styleId="CommentTextChar">
    <w:name w:val="Comment Text Char"/>
    <w:basedOn w:val="DefaultParagraphFont"/>
    <w:link w:val="CommentText"/>
    <w:semiHidden/>
    <w:rsid w:val="009F467E"/>
    <w:rPr>
      <w:rFonts w:ascii="Times New Roman" w:eastAsia="PMingLiU" w:hAnsi="Times New Roman" w:cs="Times New Roman"/>
      <w:kern w:val="2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9F467E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9F467E"/>
    <w:rPr>
      <w:rFonts w:ascii="Times New Roman" w:eastAsia="PMingLiU" w:hAnsi="Times New Roman" w:cs="Times New Roman"/>
      <w:b/>
      <w:bCs/>
      <w:kern w:val="2"/>
      <w:lang w:val="en-US" w:eastAsia="zh-TW"/>
    </w:rPr>
  </w:style>
  <w:style w:type="paragraph" w:styleId="BalloonText">
    <w:name w:val="Balloon Text"/>
    <w:basedOn w:val="Normal"/>
    <w:link w:val="BalloonTextChar"/>
    <w:semiHidden/>
    <w:rsid w:val="009F467E"/>
    <w:rPr>
      <w:rFonts w:ascii="Arial" w:hAnsi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9F467E"/>
    <w:rPr>
      <w:rFonts w:ascii="Arial" w:eastAsia="PMingLiU" w:hAnsi="Arial" w:cs="Times New Roman"/>
      <w:kern w:val="2"/>
      <w:sz w:val="18"/>
      <w:szCs w:val="18"/>
      <w:lang w:val="en-US" w:eastAsia="zh-TW"/>
    </w:rPr>
  </w:style>
  <w:style w:type="character" w:customStyle="1" w:styleId="2">
    <w:name w:val=" 字元 字元2"/>
    <w:semiHidden/>
    <w:rsid w:val="009F467E"/>
    <w:rPr>
      <w:kern w:val="2"/>
      <w:sz w:val="24"/>
      <w:szCs w:val="24"/>
    </w:rPr>
  </w:style>
  <w:style w:type="paragraph" w:styleId="BodyTextIndent3">
    <w:name w:val="Body Text Indent 3"/>
    <w:basedOn w:val="Normal"/>
    <w:link w:val="BodyTextIndent3Char"/>
    <w:rsid w:val="009F467E"/>
    <w:pPr>
      <w:ind w:left="480" w:hangingChars="200" w:hanging="480"/>
    </w:pPr>
    <w:rPr>
      <w:rFonts w:eastAsia="DFKai-SB"/>
    </w:rPr>
  </w:style>
  <w:style w:type="character" w:customStyle="1" w:styleId="BodyTextIndent3Char">
    <w:name w:val="Body Text Indent 3 Char"/>
    <w:basedOn w:val="DefaultParagraphFont"/>
    <w:link w:val="BodyTextIndent3"/>
    <w:rsid w:val="009F467E"/>
    <w:rPr>
      <w:rFonts w:ascii="Times New Roman" w:eastAsia="DFKai-SB" w:hAnsi="Times New Roman" w:cs="Times New Roman"/>
      <w:kern w:val="2"/>
      <w:lang w:val="en-US" w:eastAsia="zh-TW"/>
    </w:rPr>
  </w:style>
  <w:style w:type="character" w:customStyle="1" w:styleId="1">
    <w:name w:val=" 字元 字元1"/>
    <w:rsid w:val="009F467E"/>
    <w:rPr>
      <w:rFonts w:eastAsia="DFKai-SB"/>
      <w:kern w:val="2"/>
      <w:sz w:val="24"/>
      <w:szCs w:val="24"/>
    </w:rPr>
  </w:style>
  <w:style w:type="paragraph" w:styleId="BodyText">
    <w:name w:val="Body Text"/>
    <w:basedOn w:val="Normal"/>
    <w:link w:val="BodyTextChar"/>
    <w:rsid w:val="009F467E"/>
    <w:pPr>
      <w:framePr w:vSpace="180" w:wrap="auto" w:vAnchor="text" w:hAnchor="text" w:x="1" w:yAlign="bottom"/>
    </w:pPr>
  </w:style>
  <w:style w:type="character" w:customStyle="1" w:styleId="BodyTextChar">
    <w:name w:val="Body Text Char"/>
    <w:basedOn w:val="DefaultParagraphFont"/>
    <w:link w:val="BodyText"/>
    <w:rsid w:val="009F467E"/>
    <w:rPr>
      <w:rFonts w:ascii="Times New Roman" w:eastAsia="PMingLiU" w:hAnsi="Times New Roman" w:cs="Times New Roman"/>
      <w:kern w:val="2"/>
      <w:lang w:val="en-US" w:eastAsia="zh-TW"/>
    </w:rPr>
  </w:style>
  <w:style w:type="character" w:customStyle="1" w:styleId="a">
    <w:name w:val=" 字元 字元"/>
    <w:rsid w:val="009F467E"/>
    <w:rPr>
      <w:kern w:val="2"/>
      <w:sz w:val="24"/>
      <w:szCs w:val="24"/>
    </w:rPr>
  </w:style>
  <w:style w:type="paragraph" w:customStyle="1" w:styleId="10">
    <w:name w:val="空1"/>
    <w:basedOn w:val="Normal"/>
    <w:rsid w:val="009F467E"/>
    <w:pPr>
      <w:ind w:left="240" w:hangingChars="100" w:hanging="240"/>
    </w:pPr>
  </w:style>
  <w:style w:type="paragraph" w:styleId="BodyTextIndent2">
    <w:name w:val="Body Text Indent 2"/>
    <w:basedOn w:val="Normal"/>
    <w:link w:val="BodyTextIndent2Char"/>
    <w:rsid w:val="009F467E"/>
    <w:pPr>
      <w:spacing w:after="120" w:line="480" w:lineRule="auto"/>
      <w:ind w:leftChars="200" w:left="480"/>
    </w:pPr>
    <w:rPr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9F467E"/>
    <w:rPr>
      <w:rFonts w:ascii="Times New Roman" w:eastAsia="PMingLiU" w:hAnsi="Times New Roman" w:cs="Times New Roman"/>
      <w:kern w:val="2"/>
      <w:szCs w:val="20"/>
      <w:lang w:val="en-US" w:eastAsia="zh-TW"/>
    </w:rPr>
  </w:style>
  <w:style w:type="paragraph" w:customStyle="1" w:styleId="20">
    <w:name w:val="標題2"/>
    <w:basedOn w:val="Normal"/>
    <w:rsid w:val="009F467E"/>
    <w:pPr>
      <w:kinsoku w:val="0"/>
      <w:overflowPunct w:val="0"/>
      <w:autoSpaceDE w:val="0"/>
      <w:autoSpaceDN w:val="0"/>
      <w:snapToGrid w:val="0"/>
    </w:pPr>
    <w:rPr>
      <w:sz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er" Target="footer1.xml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18</Pages>
  <Words>2268</Words>
  <Characters>12932</Characters>
  <Application>Microsoft Office Word</Application>
  <DocSecurity>0</DocSecurity>
  <Lines>107</Lines>
  <Paragraphs>30</Paragraphs>
  <ScaleCrop>false</ScaleCrop>
  <Company/>
  <LinksUpToDate>false</LinksUpToDate>
  <CharactersWithSpaces>15170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2</cp:revision>
  <dcterms:created xsi:type="dcterms:W3CDTF">2020-10-15T14:15:00Z</dcterms:created>
  <dcterms:modified xsi:type="dcterms:W3CDTF">2020-10-15T14:31:00Z</dcterms:modified>
</cp:coreProperties>
</file>