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88791A3" w:rsidR="003C154B" w:rsidRPr="00753CE4" w:rsidRDefault="003F627F" w:rsidP="00945CEC">
            <w:pPr>
              <w:rPr>
                <w:sz w:val="28"/>
                <w:szCs w:val="28"/>
              </w:rPr>
            </w:pPr>
            <w:r>
              <w:rPr>
                <w:sz w:val="28"/>
                <w:szCs w:val="28"/>
              </w:rPr>
              <w:t>Saskia Hooper</w:t>
            </w:r>
            <w:r w:rsidR="001F5536">
              <w:rPr>
                <w:sz w:val="28"/>
                <w:szCs w:val="28"/>
              </w:rPr>
              <w:t xml:space="preserve"> (1802572)</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7ACCEEBC" w:rsidR="003C154B" w:rsidRPr="006F3D33" w:rsidRDefault="001F5536" w:rsidP="00945CEC">
            <w:pPr>
              <w:rPr>
                <w:i/>
                <w:sz w:val="20"/>
                <w:szCs w:val="28"/>
              </w:rPr>
            </w:pPr>
            <w:r>
              <w:rPr>
                <w:i/>
                <w:sz w:val="20"/>
                <w:szCs w:val="28"/>
              </w:rPr>
              <w:t>Stacey Coleman</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10485" w:type="dxa"/>
        <w:tblLook w:val="04A0" w:firstRow="1" w:lastRow="0" w:firstColumn="1" w:lastColumn="0" w:noHBand="0" w:noVBand="1"/>
      </w:tblPr>
      <w:tblGrid>
        <w:gridCol w:w="2577"/>
        <w:gridCol w:w="2577"/>
        <w:gridCol w:w="2577"/>
        <w:gridCol w:w="2754"/>
      </w:tblGrid>
      <w:tr w:rsidR="009648D6" w:rsidRPr="00A05E89" w14:paraId="41C1E74D" w14:textId="77777777" w:rsidTr="00097732">
        <w:tc>
          <w:tcPr>
            <w:tcW w:w="2577" w:type="dxa"/>
          </w:tcPr>
          <w:p w14:paraId="0BDB43AC" w14:textId="3A3B1861" w:rsidR="00E24A0F" w:rsidRDefault="00E24A0F" w:rsidP="00C15547">
            <w:pPr>
              <w:rPr>
                <w:rFonts w:ascii="Arial" w:hAnsi="Arial" w:cs="Arial"/>
                <w:sz w:val="20"/>
                <w:szCs w:val="20"/>
              </w:rPr>
            </w:pPr>
            <w:r>
              <w:rPr>
                <w:rFonts w:ascii="Arial" w:hAnsi="Arial" w:cs="Arial"/>
                <w:sz w:val="20"/>
                <w:szCs w:val="20"/>
              </w:rPr>
              <w:t xml:space="preserve">Social Psychology </w:t>
            </w:r>
            <w:r w:rsidR="00097732">
              <w:rPr>
                <w:rFonts w:ascii="Segoe UI Symbol" w:hAnsi="Segoe UI Symbol" w:cs="Segoe UI Symbol"/>
                <w:b/>
                <w:bCs/>
                <w:color w:val="202124"/>
              </w:rPr>
              <w:t>✓</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10F98034"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r w:rsidR="00715623">
              <w:rPr>
                <w:rFonts w:ascii="Segoe UI Symbol" w:hAnsi="Segoe UI Symbol" w:cs="Segoe UI Symbol"/>
                <w:b/>
                <w:bCs/>
                <w:color w:val="202124"/>
              </w:rPr>
              <w:t>✓</w:t>
            </w:r>
          </w:p>
        </w:tc>
        <w:tc>
          <w:tcPr>
            <w:tcW w:w="2754"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097732">
        <w:tc>
          <w:tcPr>
            <w:tcW w:w="2577" w:type="dxa"/>
          </w:tcPr>
          <w:p w14:paraId="5B6137CC" w14:textId="61B7A1B0" w:rsidR="009648D6" w:rsidRDefault="00E24A0F" w:rsidP="00C15547">
            <w:pPr>
              <w:rPr>
                <w:rFonts w:ascii="Arial" w:hAnsi="Arial" w:cs="Arial"/>
                <w:sz w:val="20"/>
                <w:szCs w:val="20"/>
              </w:rPr>
            </w:pPr>
            <w:r>
              <w:rPr>
                <w:rFonts w:ascii="Arial" w:hAnsi="Arial" w:cs="Arial"/>
                <w:sz w:val="20"/>
                <w:szCs w:val="20"/>
              </w:rPr>
              <w:t xml:space="preserve">Health Psychology </w:t>
            </w:r>
            <w:r w:rsidR="00097732">
              <w:rPr>
                <w:rFonts w:ascii="Segoe UI Symbol" w:hAnsi="Segoe UI Symbol" w:cs="Segoe UI Symbol"/>
                <w:b/>
                <w:bCs/>
                <w:color w:val="202124"/>
              </w:rPr>
              <w:t>✓</w:t>
            </w:r>
          </w:p>
          <w:p w14:paraId="317B0AA5" w14:textId="75BFD527" w:rsidR="00F80900" w:rsidRPr="00A05E89" w:rsidRDefault="00F80900" w:rsidP="00C15547">
            <w:pPr>
              <w:rPr>
                <w:rFonts w:ascii="Arial" w:hAnsi="Arial" w:cs="Arial"/>
                <w:sz w:val="20"/>
                <w:szCs w:val="20"/>
              </w:rPr>
            </w:pPr>
          </w:p>
        </w:tc>
        <w:tc>
          <w:tcPr>
            <w:tcW w:w="2577" w:type="dxa"/>
          </w:tcPr>
          <w:p w14:paraId="29834B48" w14:textId="29753831" w:rsidR="009648D6" w:rsidRDefault="00F80900" w:rsidP="00C15547">
            <w:pPr>
              <w:rPr>
                <w:rFonts w:ascii="Arial" w:hAnsi="Arial" w:cs="Arial"/>
                <w:sz w:val="20"/>
                <w:szCs w:val="20"/>
              </w:rPr>
            </w:pPr>
            <w:r>
              <w:rPr>
                <w:rFonts w:ascii="Arial" w:hAnsi="Arial" w:cs="Arial"/>
                <w:sz w:val="20"/>
                <w:szCs w:val="20"/>
              </w:rPr>
              <w:t xml:space="preserve">Individual Differences </w:t>
            </w:r>
            <w:r w:rsidR="00715623">
              <w:rPr>
                <w:rFonts w:ascii="Segoe UI Symbol" w:hAnsi="Segoe UI Symbol" w:cs="Segoe UI Symbol"/>
                <w:b/>
                <w:bCs/>
                <w:color w:val="202124"/>
              </w:rPr>
              <w:t>✓</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754"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097732">
        <w:tc>
          <w:tcPr>
            <w:tcW w:w="2577" w:type="dxa"/>
          </w:tcPr>
          <w:p w14:paraId="75CDA401" w14:textId="4EB7FA8B" w:rsidR="009648D6" w:rsidRDefault="00F80900" w:rsidP="00C15547">
            <w:pPr>
              <w:rPr>
                <w:rFonts w:ascii="Arial" w:hAnsi="Arial" w:cs="Arial"/>
                <w:sz w:val="20"/>
                <w:szCs w:val="20"/>
              </w:rPr>
            </w:pPr>
            <w:r>
              <w:rPr>
                <w:rFonts w:ascii="Arial" w:hAnsi="Arial" w:cs="Arial"/>
                <w:sz w:val="20"/>
                <w:szCs w:val="20"/>
              </w:rPr>
              <w:t xml:space="preserve">Cognitive Psychology </w:t>
            </w:r>
            <w:r w:rsidR="00715623">
              <w:rPr>
                <w:rFonts w:ascii="Segoe UI Symbol" w:hAnsi="Segoe UI Symbol" w:cs="Segoe UI Symbol"/>
                <w:b/>
                <w:bCs/>
                <w:color w:val="202124"/>
              </w:rPr>
              <w:t>✓</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754" w:type="dxa"/>
          </w:tcPr>
          <w:p w14:paraId="77E62C67" w14:textId="396E7391"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r w:rsidR="00097732">
              <w:rPr>
                <w:rFonts w:ascii="Segoe UI Symbol" w:hAnsi="Segoe UI Symbol" w:cs="Segoe UI Symbol"/>
                <w:b/>
                <w:bCs/>
                <w:color w:val="202124"/>
              </w:rPr>
              <w:t>✓</w:t>
            </w:r>
          </w:p>
        </w:tc>
      </w:tr>
      <w:tr w:rsidR="00FF750B" w:rsidRPr="00A05E89" w14:paraId="27DDFB04" w14:textId="77777777" w:rsidTr="00097732">
        <w:tc>
          <w:tcPr>
            <w:tcW w:w="10485"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5ACD5E5D"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1F5536">
              <w:rPr>
                <w:rFonts w:ascii="Segoe UI Symbol" w:hAnsi="Segoe UI Symbol" w:cs="Segoe UI Symbol"/>
                <w:b/>
                <w:bCs/>
                <w:color w:val="202124"/>
              </w:rPr>
              <w:t>✓</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B4A6044"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r w:rsidR="001F5536">
              <w:rPr>
                <w:rFonts w:ascii="Segoe UI Symbol" w:hAnsi="Segoe UI Symbol" w:cs="Segoe UI Symbol"/>
                <w:b/>
                <w:bCs/>
                <w:color w:val="202124"/>
              </w:rPr>
              <w:t>✓</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509B1F7" w:rsidR="0031057E" w:rsidRDefault="00DA7F18" w:rsidP="00F73A03">
            <w:pPr>
              <w:rPr>
                <w:rFonts w:ascii="Arial" w:hAnsi="Arial" w:cs="Arial"/>
                <w:sz w:val="20"/>
                <w:szCs w:val="20"/>
              </w:rPr>
            </w:pPr>
            <w:proofErr w:type="gramStart"/>
            <w:r>
              <w:rPr>
                <w:rFonts w:ascii="Arial" w:hAnsi="Arial" w:cs="Arial"/>
                <w:sz w:val="20"/>
                <w:szCs w:val="20"/>
              </w:rPr>
              <w:t xml:space="preserve">Online  </w:t>
            </w:r>
            <w:r w:rsidR="001F5536">
              <w:rPr>
                <w:rFonts w:ascii="Segoe UI Symbol" w:hAnsi="Segoe UI Symbol" w:cs="Segoe UI Symbol"/>
                <w:b/>
                <w:bCs/>
                <w:color w:val="202124"/>
              </w:rPr>
              <w:t>✓</w:t>
            </w:r>
            <w:proofErr w:type="gramEnd"/>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4895BF2F" w14:textId="07495CA4" w:rsidR="001704C8" w:rsidRPr="00232FD9" w:rsidRDefault="00F91F81" w:rsidP="00F73A03">
            <w:pPr>
              <w:rPr>
                <w:rFonts w:ascii="Arial" w:hAnsi="Arial" w:cs="Arial"/>
                <w:i/>
                <w:iCs/>
                <w:sz w:val="20"/>
                <w:szCs w:val="20"/>
              </w:rPr>
            </w:pPr>
            <w:r>
              <w:rPr>
                <w:rFonts w:ascii="Arial" w:hAnsi="Arial" w:cs="Arial"/>
                <w:i/>
                <w:iCs/>
                <w:sz w:val="20"/>
                <w:szCs w:val="20"/>
              </w:rPr>
              <w:t>N/A</w:t>
            </w: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727FBB" w14:textId="77777777" w:rsidR="001704C8" w:rsidRDefault="001704C8" w:rsidP="00F73A03">
            <w:pPr>
              <w:rPr>
                <w:rFonts w:ascii="Arial" w:hAnsi="Arial" w:cs="Arial"/>
                <w:sz w:val="20"/>
                <w:szCs w:val="20"/>
              </w:rPr>
            </w:pPr>
          </w:p>
          <w:p w14:paraId="48AAD4F9" w14:textId="77777777" w:rsidR="00F91F81" w:rsidRDefault="00F91F81" w:rsidP="00F73A03">
            <w:pPr>
              <w:rPr>
                <w:rFonts w:ascii="Arial" w:hAnsi="Arial" w:cs="Arial"/>
                <w:sz w:val="20"/>
                <w:szCs w:val="20"/>
              </w:rPr>
            </w:pPr>
          </w:p>
          <w:p w14:paraId="04A27068" w14:textId="7E1FD3EE" w:rsidR="00F91F81" w:rsidRPr="00232FD9" w:rsidRDefault="00F91F81" w:rsidP="00F73A03">
            <w:pPr>
              <w:rPr>
                <w:rFonts w:ascii="Arial" w:hAnsi="Arial" w:cs="Arial"/>
                <w:sz w:val="20"/>
                <w:szCs w:val="20"/>
              </w:rPr>
            </w:pPr>
            <w:r>
              <w:rPr>
                <w:rFonts w:ascii="Arial" w:hAnsi="Arial" w:cs="Arial"/>
                <w:sz w:val="20"/>
                <w:szCs w:val="20"/>
              </w:rPr>
              <w:t>N/A</w:t>
            </w: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02690306" w14:textId="77777777" w:rsidR="00A5268F" w:rsidRDefault="00A5268F" w:rsidP="00C15547"/>
          <w:p w14:paraId="21319242" w14:textId="6497FA9F" w:rsidR="00A5268F" w:rsidRDefault="001F5536" w:rsidP="00C15547">
            <w:r>
              <w:t>The psychological impact o</w:t>
            </w:r>
            <w:r w:rsidR="00715623">
              <w:t>f</w:t>
            </w:r>
            <w:r>
              <w:t xml:space="preserve"> menstruation on females participating in sports. </w:t>
            </w:r>
          </w:p>
          <w:p w14:paraId="11A59E4D" w14:textId="3E863654" w:rsidR="00715623" w:rsidRDefault="00715623"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5D69AE0E" w14:textId="2D837F46" w:rsidR="00122CD0" w:rsidRDefault="006E6E6E" w:rsidP="00122CD0">
            <w:pPr>
              <w:rPr>
                <w:rFonts w:ascii="Arial" w:hAnsi="Arial" w:cs="Arial"/>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3BB6D14E" w14:textId="77777777" w:rsidR="003F6C2C" w:rsidRDefault="003F6C2C" w:rsidP="00122CD0">
            <w:pPr>
              <w:rPr>
                <w:rFonts w:ascii="Arial" w:hAnsi="Arial" w:cs="Arial"/>
                <w:b/>
                <w:sz w:val="20"/>
              </w:rPr>
            </w:pPr>
          </w:p>
          <w:p w14:paraId="6103FFE5" w14:textId="77777777" w:rsidR="00790E9F" w:rsidRDefault="003F6C2C" w:rsidP="00790E9F">
            <w:pPr>
              <w:rPr>
                <w:rFonts w:ascii="Arial" w:hAnsi="Arial" w:cs="Arial"/>
                <w:bCs/>
                <w:sz w:val="20"/>
              </w:rPr>
            </w:pPr>
            <w:r w:rsidRPr="003F6C2C">
              <w:rPr>
                <w:rFonts w:ascii="Arial" w:hAnsi="Arial" w:cs="Arial"/>
                <w:bCs/>
                <w:sz w:val="20"/>
              </w:rPr>
              <w:t xml:space="preserve">The impact </w:t>
            </w:r>
            <w:r>
              <w:rPr>
                <w:rFonts w:ascii="Arial" w:hAnsi="Arial" w:cs="Arial"/>
                <w:bCs/>
                <w:sz w:val="20"/>
              </w:rPr>
              <w:t xml:space="preserve">of menstruation on the performance of females participating in sports has received scholarly attention in previous research (Findlay et al., 2020; Julian et al., 2021). Menstruation can have various effects on the physical and mental states of females. During different phases of the menstrual cycle, female athletes may experience fluctuations in mood, energy levels, and cognitive function. Additionally, menstruation-related psychological challenges, such as premenstrual syndrome (PMS) or menstrual-related mood disorders, can significantly influence the mental health of athletes, leading to heightened stress, anxiety, and depression, thereby affecting both performance and overall quality of life (Van Iersel et al., 2016). </w:t>
            </w:r>
          </w:p>
          <w:p w14:paraId="5E9F3C0E" w14:textId="77777777" w:rsidR="00790E9F" w:rsidRDefault="00790E9F" w:rsidP="00790E9F">
            <w:pPr>
              <w:rPr>
                <w:rFonts w:ascii="Arial" w:hAnsi="Arial" w:cs="Arial"/>
                <w:bCs/>
                <w:sz w:val="20"/>
              </w:rPr>
            </w:pPr>
          </w:p>
          <w:p w14:paraId="0951BE2D" w14:textId="1FF977D3" w:rsidR="0053200F" w:rsidRDefault="00790E9F" w:rsidP="00790E9F">
            <w:pPr>
              <w:rPr>
                <w:rFonts w:ascii="Arial" w:hAnsi="Arial" w:cs="Arial"/>
                <w:bCs/>
                <w:sz w:val="20"/>
                <w:szCs w:val="20"/>
              </w:rPr>
            </w:pPr>
            <w:r>
              <w:rPr>
                <w:rFonts w:ascii="Arial" w:hAnsi="Arial" w:cs="Arial"/>
                <w:bCs/>
                <w:sz w:val="20"/>
                <w:szCs w:val="20"/>
              </w:rPr>
              <w:t xml:space="preserve">Empirical studies have demonstrated that hormones level increase during menstruation due to the elevated levels of estrogen and progesterone, consequently resulting in a decrease in muscle-building capacity (Lebrun et al., 1995). These hormonal fluctuations further contribute to the psychological impact experienced by females participating in sports. </w:t>
            </w:r>
          </w:p>
          <w:p w14:paraId="2397688B" w14:textId="77777777" w:rsidR="0053200F" w:rsidRDefault="0053200F" w:rsidP="00790E9F">
            <w:pPr>
              <w:rPr>
                <w:rFonts w:ascii="Arial" w:hAnsi="Arial" w:cs="Arial"/>
                <w:bCs/>
                <w:sz w:val="20"/>
                <w:szCs w:val="20"/>
              </w:rPr>
            </w:pPr>
          </w:p>
          <w:p w14:paraId="41D9B025" w14:textId="77777777" w:rsidR="00405D92" w:rsidRDefault="0053200F" w:rsidP="00405D92">
            <w:pPr>
              <w:rPr>
                <w:rFonts w:ascii="Arial" w:hAnsi="Arial" w:cs="Arial"/>
                <w:bCs/>
                <w:sz w:val="20"/>
                <w:szCs w:val="20"/>
              </w:rPr>
            </w:pPr>
            <w:r>
              <w:rPr>
                <w:rFonts w:ascii="Arial" w:hAnsi="Arial" w:cs="Arial"/>
                <w:bCs/>
                <w:sz w:val="20"/>
                <w:szCs w:val="20"/>
              </w:rPr>
              <w:t xml:space="preserve">Understanding the psychological consequences of menstruation is of paramount importance in the pursuit of gender equality in sports. Given that menstruation is a distinctive physiological process exclusive to females, comprehending its psychological implications enables us to address the specific needs and challenges faced by females participating in sports. By fostering an inclusive environment that supports their physical and mental well-being, we can create equitable opportunities in sports. </w:t>
            </w:r>
          </w:p>
          <w:p w14:paraId="68124C25" w14:textId="77777777" w:rsidR="00405D92" w:rsidRDefault="00405D92" w:rsidP="00405D92">
            <w:pPr>
              <w:rPr>
                <w:rFonts w:ascii="Arial" w:hAnsi="Arial" w:cs="Arial"/>
                <w:bCs/>
                <w:sz w:val="20"/>
                <w:szCs w:val="20"/>
              </w:rPr>
            </w:pPr>
          </w:p>
          <w:p w14:paraId="2C1722CF" w14:textId="18B7F9BB" w:rsidR="00B91B51" w:rsidRPr="00405D92" w:rsidRDefault="00405D92" w:rsidP="00360E4B">
            <w:pPr>
              <w:rPr>
                <w:rFonts w:ascii="Arial" w:hAnsi="Arial" w:cs="Arial"/>
                <w:bCs/>
                <w:sz w:val="20"/>
                <w:szCs w:val="20"/>
              </w:rPr>
            </w:pPr>
            <w:r>
              <w:rPr>
                <w:rFonts w:ascii="Arial" w:hAnsi="Arial" w:cs="Arial"/>
                <w:bCs/>
                <w:sz w:val="20"/>
                <w:szCs w:val="20"/>
              </w:rPr>
              <w:t xml:space="preserve">To achieve a comprehensive understanding of the psychological impact of menstruation on females participating in sports, further research is warranted. Additional studies that investigate. The specific psychological effects, developing coping strategies, and implementing interventions related to menstruation in female athletes would contribute to optimizing their performance, well-being, and overall sporting experience. </w:t>
            </w:r>
          </w:p>
          <w:p w14:paraId="652DE84E" w14:textId="77777777" w:rsidR="00B91B51" w:rsidRDefault="00B91B51" w:rsidP="00360E4B"/>
          <w:p w14:paraId="0D9393CD" w14:textId="77777777" w:rsidR="00D67968" w:rsidRPr="00D67968" w:rsidRDefault="00D67968" w:rsidP="00D67968">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 xml:space="preserve">Findlay, R. J., Macrae, E. H. R., Whyte, I. Y., Easton, C., &amp; Forrest, L. J. (2020). How the menstrual cycle and menstruation affect sporting </w:t>
            </w:r>
            <w:proofErr w:type="gramStart"/>
            <w:r w:rsidRPr="00D67968">
              <w:rPr>
                <w:color w:val="000000"/>
                <w:sz w:val="20"/>
                <w:szCs w:val="20"/>
              </w:rPr>
              <w:t>performance :</w:t>
            </w:r>
            <w:proofErr w:type="gramEnd"/>
            <w:r w:rsidRPr="00D67968">
              <w:rPr>
                <w:rStyle w:val="apple-converted-space"/>
                <w:color w:val="000000"/>
                <w:sz w:val="20"/>
                <w:szCs w:val="20"/>
              </w:rPr>
              <w:t> </w:t>
            </w:r>
            <w:r w:rsidRPr="00D67968">
              <w:rPr>
                <w:i/>
                <w:iCs/>
                <w:color w:val="000000"/>
                <w:sz w:val="20"/>
                <w:szCs w:val="20"/>
              </w:rPr>
              <w:t>Experiences and Perceptions of Elite Female Rugby Players</w:t>
            </w:r>
            <w:r w:rsidRPr="00D67968">
              <w:rPr>
                <w:color w:val="000000"/>
                <w:sz w:val="20"/>
                <w:szCs w:val="20"/>
              </w:rPr>
              <w:t>,</w:t>
            </w:r>
            <w:r w:rsidRPr="00D67968">
              <w:rPr>
                <w:rStyle w:val="apple-converted-space"/>
                <w:color w:val="000000"/>
                <w:sz w:val="20"/>
                <w:szCs w:val="20"/>
              </w:rPr>
              <w:t> </w:t>
            </w:r>
            <w:r w:rsidRPr="00D67968">
              <w:rPr>
                <w:i/>
                <w:iCs/>
                <w:color w:val="000000"/>
                <w:sz w:val="20"/>
                <w:szCs w:val="20"/>
              </w:rPr>
              <w:t>54</w:t>
            </w:r>
            <w:r w:rsidRPr="00D67968">
              <w:rPr>
                <w:color w:val="000000"/>
                <w:sz w:val="20"/>
                <w:szCs w:val="20"/>
              </w:rPr>
              <w:t>(18), 1108–1113.</w:t>
            </w:r>
          </w:p>
          <w:p w14:paraId="7199DF62" w14:textId="77777777" w:rsidR="00D67968" w:rsidRPr="00D67968" w:rsidRDefault="00D67968" w:rsidP="00D67968">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 xml:space="preserve">Julian, R., </w:t>
            </w:r>
            <w:proofErr w:type="spellStart"/>
            <w:r w:rsidRPr="00D67968">
              <w:rPr>
                <w:color w:val="000000"/>
                <w:sz w:val="20"/>
                <w:szCs w:val="20"/>
              </w:rPr>
              <w:t>Skorski</w:t>
            </w:r>
            <w:proofErr w:type="spellEnd"/>
            <w:r w:rsidRPr="00D67968">
              <w:rPr>
                <w:color w:val="000000"/>
                <w:sz w:val="20"/>
                <w:szCs w:val="20"/>
              </w:rPr>
              <w:t xml:space="preserve">, S., </w:t>
            </w:r>
            <w:proofErr w:type="spellStart"/>
            <w:r w:rsidRPr="00D67968">
              <w:rPr>
                <w:color w:val="000000"/>
                <w:sz w:val="20"/>
                <w:szCs w:val="20"/>
              </w:rPr>
              <w:t>Hecksteden</w:t>
            </w:r>
            <w:proofErr w:type="spellEnd"/>
            <w:r w:rsidRPr="00D67968">
              <w:rPr>
                <w:color w:val="000000"/>
                <w:sz w:val="20"/>
                <w:szCs w:val="20"/>
              </w:rPr>
              <w:t>, A., Pfeifer, C., Bradley, P. S., Schulze, E., &amp; Meyer, T. (2021). Science and Medicine in Football.</w:t>
            </w:r>
            <w:r w:rsidRPr="00D67968">
              <w:rPr>
                <w:rStyle w:val="apple-converted-space"/>
                <w:color w:val="000000"/>
                <w:sz w:val="20"/>
                <w:szCs w:val="20"/>
              </w:rPr>
              <w:t> </w:t>
            </w:r>
            <w:r w:rsidRPr="00D67968">
              <w:rPr>
                <w:i/>
                <w:iCs/>
                <w:color w:val="000000"/>
                <w:sz w:val="20"/>
                <w:szCs w:val="20"/>
              </w:rPr>
              <w:t>Menstrual Cycle Phase and Elite Female Soccer Match-Play: Influence on Various Physical Performance Outputs</w:t>
            </w:r>
            <w:r w:rsidRPr="00D67968">
              <w:rPr>
                <w:color w:val="000000"/>
                <w:sz w:val="20"/>
                <w:szCs w:val="20"/>
              </w:rPr>
              <w:t>,</w:t>
            </w:r>
            <w:r w:rsidRPr="00D67968">
              <w:rPr>
                <w:rStyle w:val="apple-converted-space"/>
                <w:color w:val="000000"/>
                <w:sz w:val="20"/>
                <w:szCs w:val="20"/>
              </w:rPr>
              <w:t> </w:t>
            </w:r>
            <w:r w:rsidRPr="00D67968">
              <w:rPr>
                <w:i/>
                <w:iCs/>
                <w:color w:val="000000"/>
                <w:sz w:val="20"/>
                <w:szCs w:val="20"/>
              </w:rPr>
              <w:t>10</w:t>
            </w:r>
            <w:r w:rsidRPr="00D67968">
              <w:rPr>
                <w:color w:val="000000"/>
                <w:sz w:val="20"/>
                <w:szCs w:val="20"/>
              </w:rPr>
              <w:t>(2), 97–104.</w:t>
            </w:r>
          </w:p>
          <w:p w14:paraId="371BB07B" w14:textId="77777777" w:rsidR="00D67968" w:rsidRPr="00D67968" w:rsidRDefault="00D67968" w:rsidP="00D67968">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 xml:space="preserve">Lebrun, C. M., </w:t>
            </w:r>
            <w:proofErr w:type="spellStart"/>
            <w:r w:rsidRPr="00D67968">
              <w:rPr>
                <w:color w:val="000000"/>
                <w:sz w:val="20"/>
                <w:szCs w:val="20"/>
              </w:rPr>
              <w:t>Mckenzie</w:t>
            </w:r>
            <w:proofErr w:type="spellEnd"/>
            <w:r w:rsidRPr="00D67968">
              <w:rPr>
                <w:color w:val="000000"/>
                <w:sz w:val="20"/>
                <w:szCs w:val="20"/>
              </w:rPr>
              <w:t>, D. C., Prior, J. C., &amp; Taunton, J. E. (1995). Effects of menstrual cycle phase on athletic performance.</w:t>
            </w:r>
            <w:r w:rsidRPr="00D67968">
              <w:rPr>
                <w:rStyle w:val="apple-converted-space"/>
                <w:color w:val="000000"/>
                <w:sz w:val="20"/>
                <w:szCs w:val="20"/>
              </w:rPr>
              <w:t> </w:t>
            </w:r>
            <w:r w:rsidRPr="00D67968">
              <w:rPr>
                <w:i/>
                <w:iCs/>
                <w:color w:val="000000"/>
                <w:sz w:val="20"/>
                <w:szCs w:val="20"/>
              </w:rPr>
              <w:t>Medicine &amp; Science in Sports &amp; Exercise</w:t>
            </w:r>
            <w:r w:rsidRPr="00D67968">
              <w:rPr>
                <w:color w:val="000000"/>
                <w:sz w:val="20"/>
                <w:szCs w:val="20"/>
              </w:rPr>
              <w:t>,</w:t>
            </w:r>
            <w:r w:rsidRPr="00D67968">
              <w:rPr>
                <w:rStyle w:val="apple-converted-space"/>
                <w:color w:val="000000"/>
                <w:sz w:val="20"/>
                <w:szCs w:val="20"/>
              </w:rPr>
              <w:t> </w:t>
            </w:r>
            <w:r w:rsidRPr="00D67968">
              <w:rPr>
                <w:i/>
                <w:iCs/>
                <w:color w:val="000000"/>
                <w:sz w:val="20"/>
                <w:szCs w:val="20"/>
              </w:rPr>
              <w:t>27</w:t>
            </w:r>
            <w:r w:rsidRPr="00D67968">
              <w:rPr>
                <w:color w:val="000000"/>
                <w:sz w:val="20"/>
                <w:szCs w:val="20"/>
              </w:rPr>
              <w:t>(3), 437–444. https://doi.org/10.1249/00005768-199503000-00022</w:t>
            </w:r>
          </w:p>
          <w:p w14:paraId="20C13402" w14:textId="77777777" w:rsidR="00D67968" w:rsidRPr="00D67968" w:rsidRDefault="00D67968" w:rsidP="00D67968">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 xml:space="preserve">Van Iersel, K. C., </w:t>
            </w:r>
            <w:proofErr w:type="spellStart"/>
            <w:r w:rsidRPr="00D67968">
              <w:rPr>
                <w:color w:val="000000"/>
                <w:sz w:val="20"/>
                <w:szCs w:val="20"/>
              </w:rPr>
              <w:t>Kiesner</w:t>
            </w:r>
            <w:proofErr w:type="spellEnd"/>
            <w:r w:rsidRPr="00D67968">
              <w:rPr>
                <w:color w:val="000000"/>
                <w:sz w:val="20"/>
                <w:szCs w:val="20"/>
              </w:rPr>
              <w:t>, J., Pastore, M., &amp; Scholte, R. H. J. (2016). The impact of menstrual cycle-related physical symptoms on daily activities and psychological wellness among adolescent girls.</w:t>
            </w:r>
            <w:r w:rsidRPr="00D67968">
              <w:rPr>
                <w:rStyle w:val="apple-converted-space"/>
                <w:color w:val="000000"/>
                <w:sz w:val="20"/>
                <w:szCs w:val="20"/>
              </w:rPr>
              <w:t> </w:t>
            </w:r>
            <w:r w:rsidRPr="00D67968">
              <w:rPr>
                <w:i/>
                <w:iCs/>
                <w:color w:val="000000"/>
                <w:sz w:val="20"/>
                <w:szCs w:val="20"/>
              </w:rPr>
              <w:t>Journal of Adolescence</w:t>
            </w:r>
            <w:r w:rsidRPr="00D67968">
              <w:rPr>
                <w:color w:val="000000"/>
                <w:sz w:val="20"/>
                <w:szCs w:val="20"/>
              </w:rPr>
              <w:t>,</w:t>
            </w:r>
            <w:r w:rsidRPr="00D67968">
              <w:rPr>
                <w:rStyle w:val="apple-converted-space"/>
                <w:color w:val="000000"/>
                <w:sz w:val="20"/>
                <w:szCs w:val="20"/>
              </w:rPr>
              <w:t> </w:t>
            </w:r>
            <w:r w:rsidRPr="00D67968">
              <w:rPr>
                <w:i/>
                <w:iCs/>
                <w:color w:val="000000"/>
                <w:sz w:val="20"/>
                <w:szCs w:val="20"/>
              </w:rPr>
              <w:t>49</w:t>
            </w:r>
            <w:r w:rsidRPr="00D67968">
              <w:rPr>
                <w:color w:val="000000"/>
                <w:sz w:val="20"/>
                <w:szCs w:val="20"/>
              </w:rPr>
              <w:t>, 81–90. https://doi.org/10.1016/j.adolescence.2016.03.007</w:t>
            </w:r>
          </w:p>
          <w:p w14:paraId="5E6737FD" w14:textId="2EF4F357" w:rsidR="00D67968" w:rsidRDefault="00D67968" w:rsidP="00D67968">
            <w:r w:rsidRPr="00D67968">
              <w:rPr>
                <w:color w:val="000000"/>
                <w:sz w:val="20"/>
                <w:szCs w:val="20"/>
                <w:shd w:val="clear" w:color="auto" w:fill="FFFFFF"/>
              </w:rPr>
              <w:t>‌</w:t>
            </w:r>
          </w:p>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7D91FB1C" w14:textId="77777777" w:rsidR="00B24417" w:rsidRDefault="00B24417" w:rsidP="00B24417">
            <w:pPr>
              <w:rPr>
                <w:rFonts w:ascii="Arial" w:hAnsi="Arial" w:cs="Arial"/>
                <w:b/>
                <w:sz w:val="20"/>
              </w:rPr>
            </w:pPr>
          </w:p>
          <w:p w14:paraId="6627BA89" w14:textId="3A92387B" w:rsidR="00122CD0" w:rsidRDefault="00122CD0" w:rsidP="00B24417">
            <w:pPr>
              <w:rPr>
                <w:rFonts w:ascii="Arial" w:hAnsi="Arial" w:cs="Arial"/>
                <w:b/>
                <w:sz w:val="20"/>
              </w:rPr>
            </w:pPr>
            <w:r>
              <w:rPr>
                <w:rFonts w:ascii="Arial" w:hAnsi="Arial" w:cs="Arial"/>
                <w:b/>
                <w:sz w:val="20"/>
              </w:rPr>
              <w:t>Research questions:</w:t>
            </w:r>
          </w:p>
          <w:p w14:paraId="52A7629A" w14:textId="38475587" w:rsidR="00122CD0" w:rsidRDefault="00122CD0" w:rsidP="00122CD0">
            <w:pPr>
              <w:pStyle w:val="ListParagraph"/>
              <w:numPr>
                <w:ilvl w:val="0"/>
                <w:numId w:val="5"/>
              </w:numPr>
              <w:rPr>
                <w:rFonts w:ascii="Arial" w:hAnsi="Arial" w:cs="Arial"/>
                <w:bCs/>
                <w:sz w:val="20"/>
              </w:rPr>
            </w:pPr>
            <w:r>
              <w:rPr>
                <w:rFonts w:ascii="Arial" w:hAnsi="Arial" w:cs="Arial"/>
                <w:bCs/>
                <w:sz w:val="20"/>
              </w:rPr>
              <w:t xml:space="preserve">Does menstruation have a psychological impact on women in sports? </w:t>
            </w:r>
          </w:p>
          <w:p w14:paraId="06DEA604" w14:textId="5C69151F" w:rsidR="00122CD0" w:rsidRDefault="00122CD0" w:rsidP="00A04003">
            <w:pPr>
              <w:pStyle w:val="ListParagraph"/>
              <w:numPr>
                <w:ilvl w:val="0"/>
                <w:numId w:val="5"/>
              </w:numPr>
              <w:rPr>
                <w:rFonts w:ascii="Arial" w:hAnsi="Arial" w:cs="Arial"/>
                <w:bCs/>
                <w:sz w:val="20"/>
              </w:rPr>
            </w:pPr>
            <w:r w:rsidRPr="00A04003">
              <w:rPr>
                <w:rFonts w:ascii="Arial" w:hAnsi="Arial" w:cs="Arial"/>
                <w:bCs/>
                <w:sz w:val="20"/>
              </w:rPr>
              <w:t xml:space="preserve">If so, what are the psychological </w:t>
            </w:r>
            <w:r w:rsidR="00A04003" w:rsidRPr="00A04003">
              <w:rPr>
                <w:rFonts w:ascii="Arial" w:hAnsi="Arial" w:cs="Arial"/>
                <w:bCs/>
                <w:sz w:val="20"/>
              </w:rPr>
              <w:t xml:space="preserve">impacts? </w:t>
            </w:r>
          </w:p>
          <w:p w14:paraId="2B52A091" w14:textId="44B7B986" w:rsidR="00A04003" w:rsidRPr="00A04003" w:rsidRDefault="00A04003" w:rsidP="00A04003">
            <w:pPr>
              <w:pStyle w:val="ListParagraph"/>
              <w:numPr>
                <w:ilvl w:val="0"/>
                <w:numId w:val="5"/>
              </w:numPr>
              <w:rPr>
                <w:rFonts w:ascii="Arial" w:hAnsi="Arial" w:cs="Arial"/>
                <w:bCs/>
                <w:sz w:val="20"/>
              </w:rPr>
            </w:pPr>
            <w:r>
              <w:rPr>
                <w:rFonts w:ascii="Arial" w:hAnsi="Arial" w:cs="Arial"/>
                <w:bCs/>
                <w:sz w:val="20"/>
              </w:rPr>
              <w:t xml:space="preserve">Do the psychological impacts vary depending on a woman’s cycle? </w:t>
            </w:r>
          </w:p>
          <w:p w14:paraId="448FF596" w14:textId="77777777" w:rsidR="00A04003" w:rsidRDefault="00A04003" w:rsidP="00A04003">
            <w:pPr>
              <w:pStyle w:val="ListParagraph"/>
              <w:rPr>
                <w:rFonts w:ascii="Arial" w:hAnsi="Arial" w:cs="Arial"/>
                <w:bCs/>
                <w:sz w:val="20"/>
              </w:rPr>
            </w:pPr>
          </w:p>
          <w:p w14:paraId="6E3AD66B" w14:textId="77777777" w:rsidR="00B24417" w:rsidRDefault="00A04003" w:rsidP="00A04003">
            <w:pPr>
              <w:rPr>
                <w:rFonts w:ascii="Arial" w:hAnsi="Arial" w:cs="Arial"/>
                <w:bCs/>
                <w:sz w:val="20"/>
              </w:rPr>
            </w:pPr>
            <w:r>
              <w:rPr>
                <w:rFonts w:ascii="Arial" w:hAnsi="Arial" w:cs="Arial"/>
                <w:bCs/>
                <w:sz w:val="20"/>
              </w:rPr>
              <w:lastRenderedPageBreak/>
              <w:t>It is hypothesised that women in sports will be psychologically affected by their menstrual cycle due to symptoms such as changes in moods, energy levels, cognitive function, and overall well-being, influencing their performance and requiring tailored support for optimal participation and mental health (Schoep et al., 2019).</w:t>
            </w:r>
          </w:p>
          <w:p w14:paraId="264CCF2B" w14:textId="77777777" w:rsidR="00F91F81" w:rsidRDefault="00F91F81" w:rsidP="00A04003">
            <w:pPr>
              <w:rPr>
                <w:rFonts w:ascii="Arial" w:hAnsi="Arial" w:cs="Arial"/>
                <w:bCs/>
                <w:sz w:val="20"/>
              </w:rPr>
            </w:pPr>
          </w:p>
          <w:p w14:paraId="6F98599C" w14:textId="77777777" w:rsidR="00F91F81" w:rsidRPr="00D67968" w:rsidRDefault="00F91F81" w:rsidP="00F91F81">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 xml:space="preserve">Schoep, M. E., </w:t>
            </w:r>
            <w:proofErr w:type="spellStart"/>
            <w:r w:rsidRPr="00D67968">
              <w:rPr>
                <w:color w:val="000000"/>
                <w:sz w:val="20"/>
                <w:szCs w:val="20"/>
              </w:rPr>
              <w:t>Nieboer</w:t>
            </w:r>
            <w:proofErr w:type="spellEnd"/>
            <w:r w:rsidRPr="00D67968">
              <w:rPr>
                <w:color w:val="000000"/>
                <w:sz w:val="20"/>
                <w:szCs w:val="20"/>
              </w:rPr>
              <w:t xml:space="preserve">, T. E., van der </w:t>
            </w:r>
            <w:proofErr w:type="spellStart"/>
            <w:r w:rsidRPr="00D67968">
              <w:rPr>
                <w:color w:val="000000"/>
                <w:sz w:val="20"/>
                <w:szCs w:val="20"/>
              </w:rPr>
              <w:t>Zanden</w:t>
            </w:r>
            <w:proofErr w:type="spellEnd"/>
            <w:r w:rsidRPr="00D67968">
              <w:rPr>
                <w:color w:val="000000"/>
                <w:sz w:val="20"/>
                <w:szCs w:val="20"/>
              </w:rPr>
              <w:t xml:space="preserve">, M., </w:t>
            </w:r>
            <w:proofErr w:type="spellStart"/>
            <w:r w:rsidRPr="00D67968">
              <w:rPr>
                <w:color w:val="000000"/>
                <w:sz w:val="20"/>
                <w:szCs w:val="20"/>
              </w:rPr>
              <w:t>Braat</w:t>
            </w:r>
            <w:proofErr w:type="spellEnd"/>
            <w:r w:rsidRPr="00D67968">
              <w:rPr>
                <w:color w:val="000000"/>
                <w:sz w:val="20"/>
                <w:szCs w:val="20"/>
              </w:rPr>
              <w:t>, D. D. M., &amp; Nap, A. W. (2019). The impact of menstrual symptoms on everyday life: a survey among 42,879 women.</w:t>
            </w:r>
            <w:r w:rsidRPr="00D67968">
              <w:rPr>
                <w:rStyle w:val="apple-converted-space"/>
                <w:color w:val="000000"/>
                <w:sz w:val="20"/>
                <w:szCs w:val="20"/>
              </w:rPr>
              <w:t> </w:t>
            </w:r>
            <w:r w:rsidRPr="00D67968">
              <w:rPr>
                <w:i/>
                <w:iCs/>
                <w:color w:val="000000"/>
                <w:sz w:val="20"/>
                <w:szCs w:val="20"/>
              </w:rPr>
              <w:t xml:space="preserve">American Journal of Obstetrics and </w:t>
            </w:r>
            <w:proofErr w:type="spellStart"/>
            <w:r w:rsidRPr="00D67968">
              <w:rPr>
                <w:i/>
                <w:iCs/>
                <w:color w:val="000000"/>
                <w:sz w:val="20"/>
                <w:szCs w:val="20"/>
              </w:rPr>
              <w:t>Gynecology</w:t>
            </w:r>
            <w:proofErr w:type="spellEnd"/>
            <w:r w:rsidRPr="00D67968">
              <w:rPr>
                <w:color w:val="000000"/>
                <w:sz w:val="20"/>
                <w:szCs w:val="20"/>
              </w:rPr>
              <w:t>,</w:t>
            </w:r>
            <w:r w:rsidRPr="00D67968">
              <w:rPr>
                <w:rStyle w:val="apple-converted-space"/>
                <w:color w:val="000000"/>
                <w:sz w:val="20"/>
                <w:szCs w:val="20"/>
              </w:rPr>
              <w:t> </w:t>
            </w:r>
            <w:r w:rsidRPr="00D67968">
              <w:rPr>
                <w:i/>
                <w:iCs/>
                <w:color w:val="000000"/>
                <w:sz w:val="20"/>
                <w:szCs w:val="20"/>
              </w:rPr>
              <w:t>220</w:t>
            </w:r>
            <w:r w:rsidRPr="00D67968">
              <w:rPr>
                <w:color w:val="000000"/>
                <w:sz w:val="20"/>
                <w:szCs w:val="20"/>
              </w:rPr>
              <w:t>(6), 569.e1–569.e7. https://doi.org/10.1016/j.ajog.2019.02.048</w:t>
            </w:r>
          </w:p>
          <w:p w14:paraId="058F901D" w14:textId="77777777" w:rsidR="00F91F81" w:rsidRDefault="00F91F81" w:rsidP="00A04003">
            <w:pPr>
              <w:rPr>
                <w:rFonts w:ascii="Arial" w:hAnsi="Arial" w:cs="Arial"/>
                <w:bCs/>
                <w:sz w:val="20"/>
              </w:rPr>
            </w:pPr>
          </w:p>
          <w:p w14:paraId="2162D533" w14:textId="68090B43" w:rsidR="00A04003" w:rsidRDefault="00A04003" w:rsidP="00A04003"/>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31F7FF1F" w14:textId="77777777" w:rsidR="003C7A45" w:rsidRDefault="003C7A45" w:rsidP="00360E4B">
            <w:pPr>
              <w:rPr>
                <w:rFonts w:ascii="Arial" w:hAnsi="Arial" w:cs="Arial"/>
                <w:b/>
              </w:rPr>
            </w:pPr>
          </w:p>
          <w:p w14:paraId="19B699DC" w14:textId="77777777" w:rsidR="003C7A45" w:rsidRDefault="003C7A45" w:rsidP="00360E4B">
            <w:pPr>
              <w:rPr>
                <w:rFonts w:ascii="Arial" w:hAnsi="Arial" w:cs="Arial"/>
                <w:b/>
              </w:rPr>
            </w:pPr>
          </w:p>
          <w:p w14:paraId="6C7AF8DB" w14:textId="4A6E6D0A" w:rsidR="00E00F78" w:rsidRDefault="00D67968" w:rsidP="00360E4B">
            <w:pPr>
              <w:rPr>
                <w:rFonts w:ascii="Arial" w:hAnsi="Arial" w:cs="Arial"/>
                <w:b/>
                <w:sz w:val="20"/>
                <w:szCs w:val="20"/>
              </w:rPr>
            </w:pPr>
            <w:r w:rsidRPr="00D67968">
              <w:rPr>
                <w:rFonts w:ascii="Arial" w:hAnsi="Arial" w:cs="Arial"/>
                <w:b/>
                <w:sz w:val="20"/>
                <w:szCs w:val="20"/>
              </w:rPr>
              <w:t>Participants</w:t>
            </w:r>
          </w:p>
          <w:p w14:paraId="6768863C" w14:textId="77777777" w:rsidR="003C7A45" w:rsidRDefault="003C7A45" w:rsidP="00360E4B">
            <w:pPr>
              <w:rPr>
                <w:rFonts w:ascii="Arial" w:hAnsi="Arial" w:cs="Arial"/>
                <w:bCs/>
                <w:sz w:val="20"/>
                <w:szCs w:val="20"/>
              </w:rPr>
            </w:pPr>
          </w:p>
          <w:p w14:paraId="09254B8D" w14:textId="321254E2" w:rsidR="003C7A45" w:rsidRPr="0013661A" w:rsidRDefault="003C7A45" w:rsidP="00360E4B">
            <w:pPr>
              <w:rPr>
                <w:rFonts w:ascii="Arial" w:hAnsi="Arial" w:cs="Arial"/>
                <w:bCs/>
                <w:sz w:val="20"/>
                <w:szCs w:val="20"/>
              </w:rPr>
            </w:pPr>
            <w:r>
              <w:rPr>
                <w:rFonts w:ascii="Arial" w:hAnsi="Arial" w:cs="Arial"/>
                <w:bCs/>
                <w:sz w:val="20"/>
                <w:szCs w:val="20"/>
              </w:rPr>
              <w:t xml:space="preserve">The study will involve undergraduate students from the University of Wales Trinity Saint David (UWTSD) who are pursuing degrees in psychology and counselling. These students will be recruited through the experimental management system (EMS) and receive course credits in exchange for participation. The inclusion criteria for this study will be limited to individuals who are women or experience menstruation. meeting these criteria will be necessary for students to be eligible for enrolment in this study. </w:t>
            </w:r>
          </w:p>
          <w:p w14:paraId="5AAC5E25" w14:textId="77777777" w:rsidR="00D67968" w:rsidRPr="00D67968" w:rsidRDefault="00D67968" w:rsidP="00360E4B">
            <w:pPr>
              <w:rPr>
                <w:rFonts w:ascii="Arial" w:hAnsi="Arial" w:cs="Arial"/>
                <w:b/>
                <w:sz w:val="20"/>
                <w:szCs w:val="20"/>
              </w:rPr>
            </w:pPr>
          </w:p>
          <w:p w14:paraId="42E73F27" w14:textId="11686DAB" w:rsidR="00D67968" w:rsidRDefault="00D67968" w:rsidP="00360E4B">
            <w:pPr>
              <w:rPr>
                <w:rFonts w:ascii="Arial" w:hAnsi="Arial" w:cs="Arial"/>
                <w:b/>
                <w:sz w:val="20"/>
                <w:szCs w:val="20"/>
              </w:rPr>
            </w:pPr>
            <w:r w:rsidRPr="00D67968">
              <w:rPr>
                <w:rFonts w:ascii="Arial" w:hAnsi="Arial" w:cs="Arial"/>
                <w:b/>
                <w:sz w:val="20"/>
                <w:szCs w:val="20"/>
              </w:rPr>
              <w:t xml:space="preserve">Design </w:t>
            </w:r>
          </w:p>
          <w:p w14:paraId="3DF56579" w14:textId="77777777" w:rsidR="00D67968" w:rsidRDefault="00D67968" w:rsidP="00360E4B">
            <w:pPr>
              <w:rPr>
                <w:rFonts w:ascii="Arial" w:hAnsi="Arial" w:cs="Arial"/>
                <w:b/>
                <w:sz w:val="20"/>
                <w:szCs w:val="20"/>
              </w:rPr>
            </w:pPr>
          </w:p>
          <w:p w14:paraId="70EBE83B" w14:textId="4D6D59A1" w:rsidR="003C7A45" w:rsidRPr="004910A3" w:rsidRDefault="003C7A45" w:rsidP="00360E4B">
            <w:pPr>
              <w:rPr>
                <w:rFonts w:ascii="Arial" w:hAnsi="Arial" w:cs="Arial"/>
                <w:bCs/>
                <w:sz w:val="20"/>
                <w:szCs w:val="20"/>
              </w:rPr>
            </w:pPr>
            <w:r>
              <w:rPr>
                <w:rFonts w:ascii="Arial" w:hAnsi="Arial" w:cs="Arial"/>
                <w:bCs/>
                <w:sz w:val="20"/>
                <w:szCs w:val="20"/>
              </w:rPr>
              <w:t xml:space="preserve">The research will employ a cross-sectional quantitative design, which involves the collection of data from participants at a single point in time. This approach will provide a snapshot of information about the variables of interest. Data will be gathered through an online questionnaire designed </w:t>
            </w:r>
            <w:r w:rsidR="004910A3">
              <w:rPr>
                <w:rFonts w:ascii="Arial" w:hAnsi="Arial" w:cs="Arial"/>
                <w:bCs/>
                <w:sz w:val="20"/>
                <w:szCs w:val="20"/>
              </w:rPr>
              <w:t xml:space="preserve">specifically for this study. The questionnaire will include validated scaled and items that measure various variables such as mood, self-esteem, stress, anxiety, body image, and overall well-being in relation to menstruation. Additionally, participants will be asked to provide demographic information, including their age, and level of sports participation. </w:t>
            </w:r>
          </w:p>
          <w:p w14:paraId="177D5035" w14:textId="77777777" w:rsidR="003C7A45" w:rsidRPr="00D67968" w:rsidRDefault="003C7A45" w:rsidP="00360E4B">
            <w:pPr>
              <w:rPr>
                <w:rFonts w:ascii="Arial" w:hAnsi="Arial" w:cs="Arial"/>
                <w:b/>
                <w:sz w:val="20"/>
                <w:szCs w:val="20"/>
              </w:rPr>
            </w:pPr>
          </w:p>
          <w:p w14:paraId="37E98271" w14:textId="79080FCE" w:rsidR="00D67968" w:rsidRPr="00D67968" w:rsidRDefault="00D67968" w:rsidP="00360E4B">
            <w:pPr>
              <w:rPr>
                <w:rFonts w:ascii="Arial" w:hAnsi="Arial" w:cs="Arial"/>
                <w:b/>
                <w:sz w:val="20"/>
                <w:szCs w:val="20"/>
              </w:rPr>
            </w:pPr>
            <w:r w:rsidRPr="00D67968">
              <w:rPr>
                <w:rFonts w:ascii="Arial" w:hAnsi="Arial" w:cs="Arial"/>
                <w:b/>
                <w:sz w:val="20"/>
                <w:szCs w:val="20"/>
              </w:rPr>
              <w:t xml:space="preserve">Materials </w:t>
            </w:r>
          </w:p>
          <w:p w14:paraId="4CE910D6" w14:textId="77777777" w:rsidR="004910A3" w:rsidRDefault="004910A3" w:rsidP="00360E4B">
            <w:pPr>
              <w:rPr>
                <w:rFonts w:ascii="Arial" w:hAnsi="Arial" w:cs="Arial"/>
                <w:bCs/>
                <w:sz w:val="20"/>
                <w:szCs w:val="20"/>
              </w:rPr>
            </w:pPr>
          </w:p>
          <w:p w14:paraId="096911B3" w14:textId="5AF2917A" w:rsidR="004910A3" w:rsidRPr="004910A3" w:rsidRDefault="00661225" w:rsidP="00360E4B">
            <w:pPr>
              <w:rPr>
                <w:rFonts w:ascii="Arial" w:hAnsi="Arial" w:cs="Arial"/>
                <w:bCs/>
                <w:color w:val="000000" w:themeColor="text1"/>
                <w:sz w:val="20"/>
                <w:szCs w:val="20"/>
              </w:rPr>
            </w:pPr>
            <w:r>
              <w:rPr>
                <w:rFonts w:ascii="Arial" w:hAnsi="Arial" w:cs="Arial"/>
                <w:bCs/>
                <w:color w:val="000000" w:themeColor="text1"/>
                <w:sz w:val="20"/>
                <w:szCs w:val="20"/>
              </w:rPr>
              <w:t xml:space="preserve">The data collection instrument employed in this study is the Likert 5-point scale, which serves as a measurement tool allowing participants to express their level of agreement or disagreement with statements or the intensity of specific attributions. The scale comprises five response options, ranging from “strongly agree” to “strongly disagree”. To access and complete the online questionnaire, participants will utilize electronic devices such as computers, </w:t>
            </w:r>
            <w:r w:rsidR="009B522F">
              <w:rPr>
                <w:rFonts w:ascii="Arial" w:hAnsi="Arial" w:cs="Arial"/>
                <w:bCs/>
                <w:color w:val="000000" w:themeColor="text1"/>
                <w:sz w:val="20"/>
                <w:szCs w:val="20"/>
              </w:rPr>
              <w:t>laptops,</w:t>
            </w:r>
            <w:r>
              <w:rPr>
                <w:rFonts w:ascii="Arial" w:hAnsi="Arial" w:cs="Arial"/>
                <w:bCs/>
                <w:color w:val="000000" w:themeColor="text1"/>
                <w:sz w:val="20"/>
                <w:szCs w:val="20"/>
              </w:rPr>
              <w:t xml:space="preserve"> or smartphones. The questionnaire will be released and administrated using Qualtrics. Additionally, the electronic management system (EMS) will be utilized to recruit the participants. The collected data will be </w:t>
            </w:r>
            <w:r w:rsidR="009B522F">
              <w:rPr>
                <w:rFonts w:ascii="Arial" w:hAnsi="Arial" w:cs="Arial"/>
                <w:bCs/>
                <w:color w:val="000000" w:themeColor="text1"/>
                <w:sz w:val="20"/>
                <w:szCs w:val="20"/>
              </w:rPr>
              <w:t>analysed</w:t>
            </w:r>
            <w:r>
              <w:rPr>
                <w:rFonts w:ascii="Arial" w:hAnsi="Arial" w:cs="Arial"/>
                <w:bCs/>
                <w:color w:val="000000" w:themeColor="text1"/>
                <w:sz w:val="20"/>
                <w:szCs w:val="20"/>
              </w:rPr>
              <w:t xml:space="preserve"> using the Statistical Package for the Social Sciences (SPSS). Ethical considerations will be upheld</w:t>
            </w:r>
            <w:r w:rsidR="00F91F81">
              <w:rPr>
                <w:rFonts w:ascii="Arial" w:hAnsi="Arial" w:cs="Arial"/>
                <w:bCs/>
                <w:color w:val="000000" w:themeColor="text1"/>
                <w:sz w:val="20"/>
                <w:szCs w:val="20"/>
              </w:rPr>
              <w:t xml:space="preserve"> through the implementation of consent forms, debriefing forms and ethics forms and information sheets, which will ensure the participants consent to take part, understand what the study is about and that ethical practices are maintained throughout the research process. </w:t>
            </w:r>
            <w:r>
              <w:rPr>
                <w:rFonts w:ascii="Arial" w:hAnsi="Arial" w:cs="Arial"/>
                <w:bCs/>
                <w:color w:val="000000" w:themeColor="text1"/>
                <w:sz w:val="20"/>
                <w:szCs w:val="20"/>
              </w:rPr>
              <w:t xml:space="preserve"> </w:t>
            </w:r>
          </w:p>
          <w:p w14:paraId="577B9496" w14:textId="77777777" w:rsidR="00470432" w:rsidRDefault="00470432" w:rsidP="00360E4B">
            <w:pPr>
              <w:rPr>
                <w:rFonts w:ascii="Arial" w:hAnsi="Arial" w:cs="Arial"/>
                <w:bCs/>
                <w:sz w:val="20"/>
                <w:szCs w:val="20"/>
              </w:rPr>
            </w:pPr>
          </w:p>
          <w:p w14:paraId="542DE8C1" w14:textId="631D58F5" w:rsidR="00D67968" w:rsidRPr="00D67968" w:rsidRDefault="00D67968" w:rsidP="00360E4B">
            <w:pPr>
              <w:rPr>
                <w:rFonts w:ascii="Arial" w:hAnsi="Arial" w:cs="Arial"/>
                <w:b/>
                <w:sz w:val="20"/>
                <w:szCs w:val="20"/>
              </w:rPr>
            </w:pPr>
            <w:r w:rsidRPr="00D67968">
              <w:rPr>
                <w:rFonts w:ascii="Arial" w:hAnsi="Arial" w:cs="Arial"/>
                <w:b/>
                <w:sz w:val="20"/>
                <w:szCs w:val="20"/>
              </w:rPr>
              <w:t>Procedure</w:t>
            </w:r>
          </w:p>
          <w:p w14:paraId="41FBB7BB" w14:textId="73BF55B6" w:rsidR="00E00F78" w:rsidRPr="00470432" w:rsidRDefault="00470432" w:rsidP="00360E4B">
            <w:pPr>
              <w:rPr>
                <w:rFonts w:ascii="Arial" w:hAnsi="Arial" w:cs="Arial"/>
                <w:bCs/>
                <w:sz w:val="20"/>
                <w:szCs w:val="20"/>
              </w:rPr>
            </w:pPr>
            <w:r>
              <w:rPr>
                <w:rFonts w:ascii="Arial" w:hAnsi="Arial" w:cs="Arial"/>
                <w:bCs/>
                <w:sz w:val="20"/>
                <w:szCs w:val="20"/>
              </w:rPr>
              <w:t xml:space="preserve">Participants will complete the online study on their own or the universities device. Following consent, they will complete the online questionnaire. </w:t>
            </w:r>
            <w:r w:rsidR="003C7A45">
              <w:rPr>
                <w:rFonts w:ascii="Arial" w:hAnsi="Arial" w:cs="Arial"/>
                <w:bCs/>
                <w:sz w:val="20"/>
                <w:szCs w:val="20"/>
              </w:rPr>
              <w:t xml:space="preserve">Participants will be required to rate their responses to questions on a Likert 5-point scale. </w:t>
            </w:r>
            <w:r w:rsidR="00F91F81">
              <w:rPr>
                <w:rFonts w:ascii="Arial" w:hAnsi="Arial" w:cs="Arial"/>
                <w:bCs/>
                <w:sz w:val="20"/>
                <w:szCs w:val="20"/>
              </w:rPr>
              <w:t xml:space="preserve">Participants will be presented with an information sheet, consent form and debrief form upon beginning the questionnaire and completing it. </w:t>
            </w:r>
            <w:r w:rsidR="003C7A45">
              <w:rPr>
                <w:rFonts w:ascii="Arial" w:hAnsi="Arial" w:cs="Arial"/>
                <w:bCs/>
                <w:sz w:val="20"/>
                <w:szCs w:val="20"/>
              </w:rPr>
              <w:t xml:space="preserve"> </w:t>
            </w: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Default="00595D29" w:rsidP="00595D29">
      <w:pPr>
        <w:rPr>
          <w:rFonts w:ascii="Arial" w:hAnsi="Arial" w:cs="Arial"/>
          <w:b/>
          <w:sz w:val="20"/>
          <w:szCs w:val="20"/>
        </w:rPr>
      </w:pPr>
    </w:p>
    <w:p w14:paraId="1C980010" w14:textId="77777777" w:rsidR="00F91F81" w:rsidRPr="00253DD0" w:rsidRDefault="00F91F81"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65878E89" w14:textId="77777777" w:rsidR="00F91F81" w:rsidRPr="00F91F81" w:rsidRDefault="001107E9" w:rsidP="00E24E04">
            <w:pPr>
              <w:rPr>
                <w:rFonts w:ascii="Arial" w:hAnsi="Arial" w:cs="Arial"/>
                <w:b/>
                <w:sz w:val="20"/>
                <w:szCs w:val="20"/>
              </w:rPr>
            </w:pPr>
            <w:r w:rsidRPr="00F91F81">
              <w:rPr>
                <w:rFonts w:ascii="Arial" w:hAnsi="Arial" w:cs="Arial"/>
                <w:b/>
                <w:sz w:val="20"/>
                <w:szCs w:val="20"/>
              </w:rPr>
              <w:t>Sensitivity and respect</w:t>
            </w:r>
          </w:p>
          <w:p w14:paraId="28BA2FA6" w14:textId="24D156F0" w:rsidR="001107E9" w:rsidRDefault="00F91F81" w:rsidP="00E24E04">
            <w:pPr>
              <w:rPr>
                <w:rFonts w:ascii="Arial" w:hAnsi="Arial" w:cs="Arial"/>
                <w:bCs/>
                <w:sz w:val="20"/>
                <w:szCs w:val="20"/>
              </w:rPr>
            </w:pPr>
            <w:r>
              <w:rPr>
                <w:rFonts w:ascii="Arial" w:hAnsi="Arial" w:cs="Arial"/>
                <w:bCs/>
                <w:sz w:val="20"/>
                <w:szCs w:val="20"/>
              </w:rPr>
              <w:t>M</w:t>
            </w:r>
            <w:r w:rsidR="001107E9">
              <w:rPr>
                <w:rFonts w:ascii="Arial" w:hAnsi="Arial" w:cs="Arial"/>
                <w:bCs/>
                <w:sz w:val="20"/>
                <w:szCs w:val="20"/>
              </w:rPr>
              <w:t xml:space="preserve">enstruation is a topic that may carry cultural, </w:t>
            </w:r>
            <w:r>
              <w:rPr>
                <w:rFonts w:ascii="Arial" w:hAnsi="Arial" w:cs="Arial"/>
                <w:bCs/>
                <w:sz w:val="20"/>
                <w:szCs w:val="20"/>
              </w:rPr>
              <w:t>social,</w:t>
            </w:r>
            <w:r w:rsidR="001107E9">
              <w:rPr>
                <w:rFonts w:ascii="Arial" w:hAnsi="Arial" w:cs="Arial"/>
                <w:bCs/>
                <w:sz w:val="20"/>
                <w:szCs w:val="20"/>
              </w:rPr>
              <w:t xml:space="preserve"> and individual sensitivities. This topic must be approached with sensitivity and respect, considering the potential impact of the research on participants' emotions and well-being. </w:t>
            </w:r>
          </w:p>
          <w:p w14:paraId="5147FCB0" w14:textId="77777777" w:rsidR="001107E9" w:rsidRDefault="001107E9" w:rsidP="00E24E04">
            <w:pPr>
              <w:rPr>
                <w:rFonts w:ascii="Arial" w:hAnsi="Arial" w:cs="Arial"/>
                <w:bCs/>
                <w:sz w:val="20"/>
                <w:szCs w:val="20"/>
              </w:rPr>
            </w:pPr>
          </w:p>
          <w:p w14:paraId="43F2E62A" w14:textId="2ECC7A0D" w:rsidR="001107E9" w:rsidRDefault="001107E9" w:rsidP="00E24E04">
            <w:pPr>
              <w:rPr>
                <w:rFonts w:ascii="Arial" w:hAnsi="Arial" w:cs="Arial"/>
                <w:bCs/>
                <w:sz w:val="20"/>
                <w:szCs w:val="20"/>
              </w:rPr>
            </w:pPr>
            <w:r w:rsidRPr="00F91F81">
              <w:rPr>
                <w:rFonts w:ascii="Arial" w:hAnsi="Arial" w:cs="Arial"/>
                <w:b/>
                <w:sz w:val="20"/>
                <w:szCs w:val="20"/>
              </w:rPr>
              <w:t>Representation and diversity</w:t>
            </w:r>
            <w:r>
              <w:rPr>
                <w:rFonts w:ascii="Arial" w:hAnsi="Arial" w:cs="Arial"/>
                <w:bCs/>
                <w:sz w:val="20"/>
                <w:szCs w:val="20"/>
              </w:rPr>
              <w:t xml:space="preserve"> </w:t>
            </w:r>
            <w:r w:rsidR="00F91F81">
              <w:rPr>
                <w:rFonts w:ascii="Arial" w:hAnsi="Arial" w:cs="Arial"/>
                <w:bCs/>
                <w:sz w:val="20"/>
                <w:szCs w:val="20"/>
              </w:rPr>
              <w:br/>
              <w:t>I</w:t>
            </w:r>
            <w:r>
              <w:rPr>
                <w:rFonts w:ascii="Arial" w:hAnsi="Arial" w:cs="Arial"/>
                <w:bCs/>
                <w:sz w:val="20"/>
                <w:szCs w:val="20"/>
              </w:rPr>
              <w:t xml:space="preserve">t </w:t>
            </w:r>
            <w:proofErr w:type="gramStart"/>
            <w:r>
              <w:rPr>
                <w:rFonts w:ascii="Arial" w:hAnsi="Arial" w:cs="Arial"/>
                <w:bCs/>
                <w:sz w:val="20"/>
                <w:szCs w:val="20"/>
              </w:rPr>
              <w:t>is</w:t>
            </w:r>
            <w:proofErr w:type="gramEnd"/>
            <w:r>
              <w:rPr>
                <w:rFonts w:ascii="Arial" w:hAnsi="Arial" w:cs="Arial"/>
                <w:bCs/>
                <w:sz w:val="20"/>
                <w:szCs w:val="20"/>
              </w:rPr>
              <w:t xml:space="preserve"> important to ensure that participants from diverse backgrounds and experiences are included. This helps to capture a more comprehensive understanding of the topic and avoids excluding or marginalizing certain groups. </w:t>
            </w:r>
          </w:p>
          <w:p w14:paraId="3650194A" w14:textId="77777777" w:rsidR="001107E9" w:rsidRDefault="001107E9" w:rsidP="00E24E04">
            <w:pPr>
              <w:rPr>
                <w:rFonts w:ascii="Arial" w:hAnsi="Arial" w:cs="Arial"/>
                <w:bCs/>
                <w:sz w:val="20"/>
                <w:szCs w:val="20"/>
              </w:rPr>
            </w:pPr>
          </w:p>
          <w:p w14:paraId="00BE2429" w14:textId="189853A1" w:rsidR="001107E9" w:rsidRDefault="001107E9" w:rsidP="00E24E04">
            <w:pPr>
              <w:rPr>
                <w:rFonts w:ascii="Arial" w:hAnsi="Arial" w:cs="Arial"/>
                <w:bCs/>
                <w:sz w:val="20"/>
                <w:szCs w:val="20"/>
              </w:rPr>
            </w:pPr>
            <w:r w:rsidRPr="00F91F81">
              <w:rPr>
                <w:rFonts w:ascii="Arial" w:hAnsi="Arial" w:cs="Arial"/>
                <w:b/>
                <w:sz w:val="20"/>
                <w:szCs w:val="20"/>
              </w:rPr>
              <w:t>Privacy and confidentiality</w:t>
            </w:r>
            <w:r>
              <w:rPr>
                <w:rFonts w:ascii="Arial" w:hAnsi="Arial" w:cs="Arial"/>
                <w:bCs/>
                <w:sz w:val="20"/>
                <w:szCs w:val="20"/>
              </w:rPr>
              <w:t xml:space="preserve"> </w:t>
            </w:r>
            <w:r w:rsidR="00F91F81">
              <w:rPr>
                <w:rFonts w:ascii="Arial" w:hAnsi="Arial" w:cs="Arial"/>
                <w:bCs/>
                <w:sz w:val="20"/>
                <w:szCs w:val="20"/>
              </w:rPr>
              <w:br/>
              <w:t>M</w:t>
            </w:r>
            <w:r>
              <w:rPr>
                <w:rFonts w:ascii="Arial" w:hAnsi="Arial" w:cs="Arial"/>
                <w:bCs/>
                <w:sz w:val="20"/>
                <w:szCs w:val="20"/>
              </w:rPr>
              <w:t xml:space="preserve">enstruation is a personal and sensitive topic. </w:t>
            </w:r>
            <w:r w:rsidR="00F91F81">
              <w:rPr>
                <w:rFonts w:ascii="Arial" w:hAnsi="Arial" w:cs="Arial"/>
                <w:bCs/>
                <w:sz w:val="20"/>
                <w:szCs w:val="20"/>
              </w:rPr>
              <w:t>This study must</w:t>
            </w:r>
            <w:r>
              <w:rPr>
                <w:rFonts w:ascii="Arial" w:hAnsi="Arial" w:cs="Arial"/>
                <w:bCs/>
                <w:sz w:val="20"/>
                <w:szCs w:val="20"/>
              </w:rPr>
              <w:t xml:space="preserve"> protect the privacy and confidentiality of participants</w:t>
            </w:r>
            <w:r w:rsidR="00F91F81">
              <w:rPr>
                <w:rFonts w:ascii="Arial" w:hAnsi="Arial" w:cs="Arial"/>
                <w:bCs/>
                <w:sz w:val="20"/>
                <w:szCs w:val="20"/>
              </w:rPr>
              <w:t xml:space="preserve">, </w:t>
            </w:r>
            <w:r>
              <w:rPr>
                <w:rFonts w:ascii="Arial" w:hAnsi="Arial" w:cs="Arial"/>
                <w:bCs/>
                <w:sz w:val="20"/>
                <w:szCs w:val="20"/>
              </w:rPr>
              <w:t xml:space="preserve">ensuring that any identifiable information is securely stored and that participants cannot be personally identified in any published findings or reports. </w:t>
            </w:r>
          </w:p>
          <w:p w14:paraId="733F0D0C" w14:textId="77777777" w:rsidR="001107E9" w:rsidRDefault="001107E9" w:rsidP="00E24E04">
            <w:pPr>
              <w:rPr>
                <w:rFonts w:ascii="Arial" w:hAnsi="Arial" w:cs="Arial"/>
                <w:bCs/>
                <w:sz w:val="20"/>
                <w:szCs w:val="20"/>
              </w:rPr>
            </w:pPr>
          </w:p>
          <w:p w14:paraId="273AB415" w14:textId="1A267E38" w:rsidR="00F91F81" w:rsidRPr="00F91F81" w:rsidRDefault="001107E9" w:rsidP="00E24E04">
            <w:pPr>
              <w:rPr>
                <w:rFonts w:ascii="Arial" w:hAnsi="Arial" w:cs="Arial"/>
                <w:b/>
                <w:sz w:val="20"/>
                <w:szCs w:val="20"/>
              </w:rPr>
            </w:pPr>
            <w:r w:rsidRPr="00F91F81">
              <w:rPr>
                <w:rFonts w:ascii="Arial" w:hAnsi="Arial" w:cs="Arial"/>
                <w:b/>
                <w:sz w:val="20"/>
                <w:szCs w:val="20"/>
              </w:rPr>
              <w:t>Participation welfare</w:t>
            </w:r>
          </w:p>
          <w:p w14:paraId="059369C0" w14:textId="17680B5B" w:rsidR="003C154B" w:rsidRPr="00F91F81" w:rsidRDefault="00F91F81" w:rsidP="00E24E04">
            <w:pPr>
              <w:rPr>
                <w:rFonts w:ascii="Arial" w:hAnsi="Arial" w:cs="Arial"/>
                <w:bCs/>
                <w:sz w:val="20"/>
                <w:szCs w:val="20"/>
              </w:rPr>
            </w:pPr>
            <w:r>
              <w:rPr>
                <w:rFonts w:ascii="Arial" w:hAnsi="Arial" w:cs="Arial"/>
                <w:bCs/>
                <w:sz w:val="20"/>
                <w:szCs w:val="20"/>
              </w:rPr>
              <w:t>P</w:t>
            </w:r>
            <w:r w:rsidR="001107E9">
              <w:rPr>
                <w:rFonts w:ascii="Arial" w:hAnsi="Arial" w:cs="Arial"/>
                <w:bCs/>
                <w:sz w:val="20"/>
                <w:szCs w:val="20"/>
              </w:rPr>
              <w:t>rioritise the well-being and comfort of participants</w:t>
            </w:r>
            <w:r>
              <w:rPr>
                <w:rFonts w:ascii="Arial" w:hAnsi="Arial" w:cs="Arial"/>
                <w:bCs/>
                <w:sz w:val="20"/>
                <w:szCs w:val="20"/>
              </w:rPr>
              <w:t xml:space="preserve"> by</w:t>
            </w:r>
            <w:r w:rsidR="001107E9">
              <w:rPr>
                <w:rFonts w:ascii="Arial" w:hAnsi="Arial" w:cs="Arial"/>
                <w:bCs/>
                <w:sz w:val="20"/>
                <w:szCs w:val="20"/>
              </w:rPr>
              <w:t xml:space="preserve"> minimizing any potential physical or emotional discomfort that may arise from discussing menstrual-related topics.</w:t>
            </w:r>
            <w:r>
              <w:rPr>
                <w:rFonts w:ascii="Arial" w:hAnsi="Arial" w:cs="Arial"/>
                <w:bCs/>
                <w:sz w:val="20"/>
                <w:szCs w:val="20"/>
              </w:rPr>
              <w:t xml:space="preserve"> p</w:t>
            </w:r>
            <w:r w:rsidR="001107E9">
              <w:rPr>
                <w:rFonts w:ascii="Arial" w:hAnsi="Arial" w:cs="Arial"/>
                <w:bCs/>
                <w:sz w:val="20"/>
                <w:szCs w:val="20"/>
              </w:rPr>
              <w:t xml:space="preserve">articipants </w:t>
            </w:r>
            <w:r>
              <w:rPr>
                <w:rFonts w:ascii="Arial" w:hAnsi="Arial" w:cs="Arial"/>
                <w:bCs/>
                <w:sz w:val="20"/>
                <w:szCs w:val="20"/>
              </w:rPr>
              <w:t>will</w:t>
            </w:r>
            <w:r w:rsidR="001107E9">
              <w:rPr>
                <w:rFonts w:ascii="Arial" w:hAnsi="Arial" w:cs="Arial"/>
                <w:bCs/>
                <w:sz w:val="20"/>
                <w:szCs w:val="20"/>
              </w:rPr>
              <w:t xml:space="preserve"> be given the option to withdraw from the study at any point without facing any negative consequences. </w:t>
            </w: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47B3E" w14:textId="77777777" w:rsidR="00C469F1" w:rsidRDefault="00C469F1">
      <w:r>
        <w:separator/>
      </w:r>
    </w:p>
  </w:endnote>
  <w:endnote w:type="continuationSeparator" w:id="0">
    <w:p w14:paraId="434338F1" w14:textId="77777777" w:rsidR="00C469F1" w:rsidRDefault="00C46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996CD" w14:textId="77777777" w:rsidR="00C469F1" w:rsidRDefault="00C469F1">
      <w:r>
        <w:separator/>
      </w:r>
    </w:p>
  </w:footnote>
  <w:footnote w:type="continuationSeparator" w:id="0">
    <w:p w14:paraId="46A452FB" w14:textId="77777777" w:rsidR="00C469F1" w:rsidRDefault="00C469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8C45542"/>
    <w:multiLevelType w:val="hybridMultilevel"/>
    <w:tmpl w:val="B4C69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 w:numId="5" w16cid:durableId="18553366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97732"/>
    <w:rsid w:val="000C1972"/>
    <w:rsid w:val="000C45C6"/>
    <w:rsid w:val="000C7356"/>
    <w:rsid w:val="000E4E3F"/>
    <w:rsid w:val="000F514D"/>
    <w:rsid w:val="00105015"/>
    <w:rsid w:val="00107694"/>
    <w:rsid w:val="001107E9"/>
    <w:rsid w:val="00122CD0"/>
    <w:rsid w:val="0013661A"/>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5536"/>
    <w:rsid w:val="001F76EE"/>
    <w:rsid w:val="00202E91"/>
    <w:rsid w:val="00203E33"/>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2F3CE5"/>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71B82"/>
    <w:rsid w:val="00380155"/>
    <w:rsid w:val="00393019"/>
    <w:rsid w:val="003A52E4"/>
    <w:rsid w:val="003A71AE"/>
    <w:rsid w:val="003B5F80"/>
    <w:rsid w:val="003C154B"/>
    <w:rsid w:val="003C7A45"/>
    <w:rsid w:val="003D0CD4"/>
    <w:rsid w:val="003D1B92"/>
    <w:rsid w:val="003E444F"/>
    <w:rsid w:val="003E4ECD"/>
    <w:rsid w:val="003E5FDA"/>
    <w:rsid w:val="003F158B"/>
    <w:rsid w:val="003F4AFC"/>
    <w:rsid w:val="003F627F"/>
    <w:rsid w:val="003F6C2C"/>
    <w:rsid w:val="003F798F"/>
    <w:rsid w:val="004010C2"/>
    <w:rsid w:val="00405D92"/>
    <w:rsid w:val="00410411"/>
    <w:rsid w:val="00430197"/>
    <w:rsid w:val="004319CC"/>
    <w:rsid w:val="00441243"/>
    <w:rsid w:val="00442DF8"/>
    <w:rsid w:val="00444AE4"/>
    <w:rsid w:val="00445302"/>
    <w:rsid w:val="00451E6F"/>
    <w:rsid w:val="004601EE"/>
    <w:rsid w:val="00463D09"/>
    <w:rsid w:val="00470432"/>
    <w:rsid w:val="004804FA"/>
    <w:rsid w:val="00481945"/>
    <w:rsid w:val="0048217D"/>
    <w:rsid w:val="00485CDE"/>
    <w:rsid w:val="00487A6A"/>
    <w:rsid w:val="004910A3"/>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00F"/>
    <w:rsid w:val="00532F30"/>
    <w:rsid w:val="00535993"/>
    <w:rsid w:val="00561B52"/>
    <w:rsid w:val="00563CEA"/>
    <w:rsid w:val="00575BFA"/>
    <w:rsid w:val="00595D29"/>
    <w:rsid w:val="005A6447"/>
    <w:rsid w:val="005B6580"/>
    <w:rsid w:val="005B6657"/>
    <w:rsid w:val="005B72AB"/>
    <w:rsid w:val="005C2348"/>
    <w:rsid w:val="005C3249"/>
    <w:rsid w:val="005C3D7B"/>
    <w:rsid w:val="005D16E0"/>
    <w:rsid w:val="005E4647"/>
    <w:rsid w:val="005E74F1"/>
    <w:rsid w:val="005F279E"/>
    <w:rsid w:val="0060533C"/>
    <w:rsid w:val="00614C25"/>
    <w:rsid w:val="00622E8A"/>
    <w:rsid w:val="00624B78"/>
    <w:rsid w:val="006252E3"/>
    <w:rsid w:val="0063618F"/>
    <w:rsid w:val="00640A44"/>
    <w:rsid w:val="006476EE"/>
    <w:rsid w:val="00661225"/>
    <w:rsid w:val="0067154A"/>
    <w:rsid w:val="00673604"/>
    <w:rsid w:val="00673DA3"/>
    <w:rsid w:val="00682F1A"/>
    <w:rsid w:val="006838D7"/>
    <w:rsid w:val="00685815"/>
    <w:rsid w:val="0069011B"/>
    <w:rsid w:val="00692968"/>
    <w:rsid w:val="0069551F"/>
    <w:rsid w:val="00695B21"/>
    <w:rsid w:val="006A17E5"/>
    <w:rsid w:val="006C2BAF"/>
    <w:rsid w:val="006C752F"/>
    <w:rsid w:val="006D10AC"/>
    <w:rsid w:val="006D31CA"/>
    <w:rsid w:val="006E4763"/>
    <w:rsid w:val="006E670A"/>
    <w:rsid w:val="006E6E6E"/>
    <w:rsid w:val="006F3D33"/>
    <w:rsid w:val="00704616"/>
    <w:rsid w:val="00707654"/>
    <w:rsid w:val="00715623"/>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0E9F"/>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B522F"/>
    <w:rsid w:val="009C0B5A"/>
    <w:rsid w:val="009D14AD"/>
    <w:rsid w:val="009E43FE"/>
    <w:rsid w:val="009F0537"/>
    <w:rsid w:val="009F6541"/>
    <w:rsid w:val="00A01F77"/>
    <w:rsid w:val="00A04003"/>
    <w:rsid w:val="00A05E89"/>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9F1"/>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2828"/>
    <w:rsid w:val="00CD3C40"/>
    <w:rsid w:val="00CD6F8E"/>
    <w:rsid w:val="00CD79E9"/>
    <w:rsid w:val="00CE66C4"/>
    <w:rsid w:val="00CF5F56"/>
    <w:rsid w:val="00D01C1B"/>
    <w:rsid w:val="00D077E1"/>
    <w:rsid w:val="00D128EA"/>
    <w:rsid w:val="00D2461D"/>
    <w:rsid w:val="00D40D39"/>
    <w:rsid w:val="00D67968"/>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526A"/>
    <w:rsid w:val="00E26247"/>
    <w:rsid w:val="00E271BA"/>
    <w:rsid w:val="00E31518"/>
    <w:rsid w:val="00E37438"/>
    <w:rsid w:val="00E50BFF"/>
    <w:rsid w:val="00E621B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91F81"/>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6447"/>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5A6447"/>
    <w:pPr>
      <w:spacing w:before="100" w:beforeAutospacing="1" w:after="100" w:afterAutospacing="1"/>
    </w:pPr>
  </w:style>
  <w:style w:type="character" w:customStyle="1" w:styleId="apple-converted-space">
    <w:name w:val="apple-converted-space"/>
    <w:basedOn w:val="DefaultParagraphFont"/>
    <w:rsid w:val="005A6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058797">
      <w:bodyDiv w:val="1"/>
      <w:marLeft w:val="0"/>
      <w:marRight w:val="0"/>
      <w:marTop w:val="0"/>
      <w:marBottom w:val="0"/>
      <w:divBdr>
        <w:top w:val="none" w:sz="0" w:space="0" w:color="auto"/>
        <w:left w:val="none" w:sz="0" w:space="0" w:color="auto"/>
        <w:bottom w:val="none" w:sz="0" w:space="0" w:color="auto"/>
        <w:right w:val="none" w:sz="0" w:space="0" w:color="auto"/>
      </w:divBdr>
    </w:div>
    <w:div w:id="184844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2</TotalTime>
  <Pages>4</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Saskia Hooper (1802572)</cp:lastModifiedBy>
  <cp:revision>2</cp:revision>
  <cp:lastPrinted>2008-04-14T13:39:00Z</cp:lastPrinted>
  <dcterms:created xsi:type="dcterms:W3CDTF">2023-05-28T10:15:00Z</dcterms:created>
  <dcterms:modified xsi:type="dcterms:W3CDTF">2023-05-28T10:15:00Z</dcterms:modified>
</cp:coreProperties>
</file>