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3F9EE" w14:textId="77777777" w:rsidR="00D04EF7" w:rsidRDefault="00D04EF7" w:rsidP="00CA2726">
      <w:pPr>
        <w:jc w:val="center"/>
        <w:rPr>
          <w:rFonts w:ascii="Times New Roman" w:eastAsia="Times New Roman" w:hAnsi="Times New Roman" w:cs="Times New Roman"/>
          <w:b/>
          <w:bCs/>
          <w:color w:val="000000"/>
          <w:sz w:val="24"/>
          <w:szCs w:val="24"/>
        </w:rPr>
      </w:pPr>
      <w:r w:rsidRPr="00D04EF7">
        <w:rPr>
          <w:rFonts w:ascii="Times New Roman" w:eastAsia="Times New Roman" w:hAnsi="Times New Roman" w:cs="Times New Roman"/>
          <w:b/>
          <w:bCs/>
          <w:color w:val="000000"/>
          <w:sz w:val="24"/>
          <w:szCs w:val="24"/>
        </w:rPr>
        <w:t>Programme: BA Business Management</w:t>
      </w:r>
    </w:p>
    <w:p w14:paraId="78324D26" w14:textId="77777777" w:rsidR="00D04EF7" w:rsidRDefault="00D04EF7" w:rsidP="00CA2726">
      <w:pPr>
        <w:jc w:val="center"/>
        <w:rPr>
          <w:rFonts w:ascii="Times New Roman" w:eastAsia="Times New Roman" w:hAnsi="Times New Roman" w:cs="Times New Roman"/>
          <w:b/>
          <w:bCs/>
          <w:color w:val="000000"/>
          <w:sz w:val="24"/>
          <w:szCs w:val="24"/>
        </w:rPr>
      </w:pPr>
      <w:r w:rsidRPr="00D04EF7">
        <w:rPr>
          <w:rFonts w:ascii="Times New Roman" w:eastAsia="Times New Roman" w:hAnsi="Times New Roman" w:cs="Times New Roman"/>
          <w:b/>
          <w:bCs/>
          <w:color w:val="000000"/>
          <w:sz w:val="24"/>
          <w:szCs w:val="24"/>
        </w:rPr>
        <w:t>Module: Managing People</w:t>
      </w:r>
    </w:p>
    <w:p w14:paraId="6C43CF6A" w14:textId="77777777" w:rsidR="00D04EF7" w:rsidRDefault="00D04EF7" w:rsidP="00CA2726">
      <w:pPr>
        <w:jc w:val="center"/>
        <w:rPr>
          <w:rFonts w:ascii="Times New Roman" w:eastAsia="Times New Roman" w:hAnsi="Times New Roman" w:cs="Times New Roman"/>
          <w:b/>
          <w:bCs/>
          <w:color w:val="000000"/>
          <w:sz w:val="24"/>
          <w:szCs w:val="24"/>
        </w:rPr>
      </w:pPr>
      <w:r w:rsidRPr="00D04EF7">
        <w:rPr>
          <w:rFonts w:ascii="Times New Roman" w:eastAsia="Times New Roman" w:hAnsi="Times New Roman" w:cs="Times New Roman"/>
          <w:b/>
          <w:bCs/>
          <w:color w:val="000000"/>
          <w:sz w:val="24"/>
          <w:szCs w:val="24"/>
        </w:rPr>
        <w:t>Module code: LCBB5004</w:t>
      </w:r>
    </w:p>
    <w:p w14:paraId="5DFB02D3" w14:textId="77777777" w:rsidR="00D04EF7" w:rsidRDefault="00D04EF7" w:rsidP="00CA2726">
      <w:pPr>
        <w:jc w:val="center"/>
        <w:rPr>
          <w:rFonts w:ascii="Times New Roman" w:eastAsia="Times New Roman" w:hAnsi="Times New Roman" w:cs="Times New Roman"/>
          <w:b/>
          <w:bCs/>
          <w:color w:val="000000"/>
          <w:sz w:val="24"/>
          <w:szCs w:val="24"/>
        </w:rPr>
      </w:pPr>
      <w:r w:rsidRPr="00D04EF7">
        <w:rPr>
          <w:rFonts w:ascii="Times New Roman" w:eastAsia="Times New Roman" w:hAnsi="Times New Roman" w:cs="Times New Roman"/>
          <w:b/>
          <w:bCs/>
          <w:color w:val="000000"/>
          <w:sz w:val="24"/>
          <w:szCs w:val="24"/>
        </w:rPr>
        <w:t>Assessment 2</w:t>
      </w:r>
    </w:p>
    <w:p w14:paraId="32C39ECA" w14:textId="77777777" w:rsidR="00D04EF7" w:rsidRDefault="00D04EF7" w:rsidP="00CA2726">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Lecturer: Charles Oham</w:t>
      </w:r>
    </w:p>
    <w:p w14:paraId="3855B2C8" w14:textId="77777777" w:rsidR="00D04EF7" w:rsidRDefault="00D04EF7" w:rsidP="00CA2726">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Student name: Marin Casu</w:t>
      </w:r>
    </w:p>
    <w:p w14:paraId="75E66E7F" w14:textId="535F5E07" w:rsidR="00CA2726" w:rsidRDefault="00D04EF7" w:rsidP="00CA2726">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Student number: 1922137</w:t>
      </w:r>
      <w:r w:rsidR="00CA2726">
        <w:rPr>
          <w:rFonts w:ascii="Times New Roman" w:eastAsia="Times New Roman" w:hAnsi="Times New Roman" w:cs="Times New Roman"/>
          <w:b/>
          <w:bCs/>
          <w:color w:val="000000"/>
          <w:sz w:val="24"/>
          <w:szCs w:val="24"/>
        </w:rPr>
        <w:br w:type="page"/>
      </w:r>
    </w:p>
    <w:p w14:paraId="2429FAF8" w14:textId="77777777" w:rsidR="003918C7" w:rsidRDefault="003918C7" w:rsidP="00175926">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Table of Content</w:t>
      </w:r>
    </w:p>
    <w:sdt>
      <w:sdtPr>
        <w:rPr>
          <w:rFonts w:asciiTheme="minorHAnsi" w:eastAsiaTheme="minorEastAsia" w:hAnsiTheme="minorHAnsi" w:cstheme="minorBidi"/>
          <w:b w:val="0"/>
          <w:bCs w:val="0"/>
          <w:color w:val="auto"/>
          <w:sz w:val="22"/>
          <w:szCs w:val="22"/>
          <w:lang w:val="en-GB" w:eastAsia="en-GB"/>
        </w:rPr>
        <w:id w:val="5263798"/>
        <w:docPartObj>
          <w:docPartGallery w:val="Table of Contents"/>
          <w:docPartUnique/>
        </w:docPartObj>
      </w:sdtPr>
      <w:sdtEndPr/>
      <w:sdtContent>
        <w:p w14:paraId="798DC73E" w14:textId="77777777" w:rsidR="003918C7" w:rsidRDefault="003918C7">
          <w:pPr>
            <w:pStyle w:val="TOCHeading"/>
          </w:pPr>
        </w:p>
        <w:p w14:paraId="4F219CD8" w14:textId="77777777" w:rsidR="003918C7" w:rsidRDefault="003918C7">
          <w:pPr>
            <w:pStyle w:val="TOC1"/>
            <w:tabs>
              <w:tab w:val="right" w:leader="dot" w:pos="9016"/>
            </w:tabs>
            <w:rPr>
              <w:noProof/>
            </w:rPr>
          </w:pPr>
          <w:r>
            <w:fldChar w:fldCharType="begin"/>
          </w:r>
          <w:r>
            <w:instrText xml:space="preserve"> TOC \o "1-3" \h \z \u </w:instrText>
          </w:r>
          <w:r>
            <w:fldChar w:fldCharType="separate"/>
          </w:r>
          <w:hyperlink w:anchor="_Toc80806734" w:history="1">
            <w:r w:rsidRPr="00F52C52">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_Toc80806734 \h </w:instrText>
            </w:r>
            <w:r>
              <w:rPr>
                <w:noProof/>
                <w:webHidden/>
              </w:rPr>
            </w:r>
            <w:r>
              <w:rPr>
                <w:noProof/>
                <w:webHidden/>
              </w:rPr>
              <w:fldChar w:fldCharType="separate"/>
            </w:r>
            <w:r>
              <w:rPr>
                <w:noProof/>
                <w:webHidden/>
              </w:rPr>
              <w:t>3</w:t>
            </w:r>
            <w:r>
              <w:rPr>
                <w:noProof/>
                <w:webHidden/>
              </w:rPr>
              <w:fldChar w:fldCharType="end"/>
            </w:r>
          </w:hyperlink>
        </w:p>
        <w:p w14:paraId="578AE61B" w14:textId="77777777" w:rsidR="003918C7" w:rsidRDefault="006C374D">
          <w:pPr>
            <w:pStyle w:val="TOC1"/>
            <w:tabs>
              <w:tab w:val="right" w:leader="dot" w:pos="9016"/>
            </w:tabs>
            <w:rPr>
              <w:noProof/>
            </w:rPr>
          </w:pPr>
          <w:hyperlink w:anchor="_Toc80806735" w:history="1">
            <w:r w:rsidR="003918C7" w:rsidRPr="00F52C52">
              <w:rPr>
                <w:rStyle w:val="Hyperlink"/>
                <w:rFonts w:ascii="Times New Roman" w:eastAsia="Times New Roman" w:hAnsi="Times New Roman" w:cs="Times New Roman"/>
                <w:noProof/>
              </w:rPr>
              <w:t>The concept and drivers of employee engagement</w:t>
            </w:r>
            <w:r w:rsidR="003918C7">
              <w:rPr>
                <w:noProof/>
                <w:webHidden/>
              </w:rPr>
              <w:tab/>
            </w:r>
            <w:r w:rsidR="003918C7">
              <w:rPr>
                <w:noProof/>
                <w:webHidden/>
              </w:rPr>
              <w:fldChar w:fldCharType="begin"/>
            </w:r>
            <w:r w:rsidR="003918C7">
              <w:rPr>
                <w:noProof/>
                <w:webHidden/>
              </w:rPr>
              <w:instrText xml:space="preserve"> PAGEREF _Toc80806735 \h </w:instrText>
            </w:r>
            <w:r w:rsidR="003918C7">
              <w:rPr>
                <w:noProof/>
                <w:webHidden/>
              </w:rPr>
            </w:r>
            <w:r w:rsidR="003918C7">
              <w:rPr>
                <w:noProof/>
                <w:webHidden/>
              </w:rPr>
              <w:fldChar w:fldCharType="separate"/>
            </w:r>
            <w:r w:rsidR="003918C7">
              <w:rPr>
                <w:noProof/>
                <w:webHidden/>
              </w:rPr>
              <w:t>3</w:t>
            </w:r>
            <w:r w:rsidR="003918C7">
              <w:rPr>
                <w:noProof/>
                <w:webHidden/>
              </w:rPr>
              <w:fldChar w:fldCharType="end"/>
            </w:r>
          </w:hyperlink>
        </w:p>
        <w:p w14:paraId="06AA7945" w14:textId="77777777" w:rsidR="003918C7" w:rsidRDefault="006C374D">
          <w:pPr>
            <w:pStyle w:val="TOC1"/>
            <w:tabs>
              <w:tab w:val="right" w:leader="dot" w:pos="9016"/>
            </w:tabs>
            <w:rPr>
              <w:noProof/>
            </w:rPr>
          </w:pPr>
          <w:hyperlink w:anchor="_Toc80806736" w:history="1">
            <w:r w:rsidR="003918C7" w:rsidRPr="00F52C52">
              <w:rPr>
                <w:rStyle w:val="Hyperlink"/>
                <w:rFonts w:ascii="Times New Roman" w:eastAsia="Times New Roman" w:hAnsi="Times New Roman" w:cs="Times New Roman"/>
                <w:noProof/>
              </w:rPr>
              <w:t>Drivers of Employee Engagement</w:t>
            </w:r>
            <w:r w:rsidR="003918C7">
              <w:rPr>
                <w:noProof/>
                <w:webHidden/>
              </w:rPr>
              <w:tab/>
            </w:r>
            <w:r w:rsidR="003918C7">
              <w:rPr>
                <w:noProof/>
                <w:webHidden/>
              </w:rPr>
              <w:fldChar w:fldCharType="begin"/>
            </w:r>
            <w:r w:rsidR="003918C7">
              <w:rPr>
                <w:noProof/>
                <w:webHidden/>
              </w:rPr>
              <w:instrText xml:space="preserve"> PAGEREF _Toc80806736 \h </w:instrText>
            </w:r>
            <w:r w:rsidR="003918C7">
              <w:rPr>
                <w:noProof/>
                <w:webHidden/>
              </w:rPr>
            </w:r>
            <w:r w:rsidR="003918C7">
              <w:rPr>
                <w:noProof/>
                <w:webHidden/>
              </w:rPr>
              <w:fldChar w:fldCharType="separate"/>
            </w:r>
            <w:r w:rsidR="003918C7">
              <w:rPr>
                <w:noProof/>
                <w:webHidden/>
              </w:rPr>
              <w:t>3</w:t>
            </w:r>
            <w:r w:rsidR="003918C7">
              <w:rPr>
                <w:noProof/>
                <w:webHidden/>
              </w:rPr>
              <w:fldChar w:fldCharType="end"/>
            </w:r>
          </w:hyperlink>
        </w:p>
        <w:p w14:paraId="54FB0F47" w14:textId="77777777" w:rsidR="003918C7" w:rsidRDefault="006C374D">
          <w:pPr>
            <w:pStyle w:val="TOC1"/>
            <w:tabs>
              <w:tab w:val="right" w:leader="dot" w:pos="9016"/>
            </w:tabs>
            <w:rPr>
              <w:noProof/>
            </w:rPr>
          </w:pPr>
          <w:hyperlink w:anchor="_Toc80806737" w:history="1">
            <w:r w:rsidR="003918C7" w:rsidRPr="00F52C52">
              <w:rPr>
                <w:rStyle w:val="Hyperlink"/>
                <w:rFonts w:ascii="Times New Roman" w:eastAsia="Times New Roman" w:hAnsi="Times New Roman" w:cs="Times New Roman"/>
                <w:noProof/>
              </w:rPr>
              <w:t>Diagnostic tools to measure the engagement</w:t>
            </w:r>
            <w:r w:rsidR="003918C7">
              <w:rPr>
                <w:noProof/>
                <w:webHidden/>
              </w:rPr>
              <w:tab/>
            </w:r>
            <w:r w:rsidR="003918C7">
              <w:rPr>
                <w:noProof/>
                <w:webHidden/>
              </w:rPr>
              <w:fldChar w:fldCharType="begin"/>
            </w:r>
            <w:r w:rsidR="003918C7">
              <w:rPr>
                <w:noProof/>
                <w:webHidden/>
              </w:rPr>
              <w:instrText xml:space="preserve"> PAGEREF _Toc80806737 \h </w:instrText>
            </w:r>
            <w:r w:rsidR="003918C7">
              <w:rPr>
                <w:noProof/>
                <w:webHidden/>
              </w:rPr>
            </w:r>
            <w:r w:rsidR="003918C7">
              <w:rPr>
                <w:noProof/>
                <w:webHidden/>
              </w:rPr>
              <w:fldChar w:fldCharType="separate"/>
            </w:r>
            <w:r w:rsidR="003918C7">
              <w:rPr>
                <w:noProof/>
                <w:webHidden/>
              </w:rPr>
              <w:t>5</w:t>
            </w:r>
            <w:r w:rsidR="003918C7">
              <w:rPr>
                <w:noProof/>
                <w:webHidden/>
              </w:rPr>
              <w:fldChar w:fldCharType="end"/>
            </w:r>
          </w:hyperlink>
        </w:p>
        <w:p w14:paraId="3E85EE03" w14:textId="77777777" w:rsidR="003918C7" w:rsidRDefault="006C374D">
          <w:pPr>
            <w:pStyle w:val="TOC1"/>
            <w:tabs>
              <w:tab w:val="right" w:leader="dot" w:pos="9016"/>
            </w:tabs>
            <w:rPr>
              <w:noProof/>
            </w:rPr>
          </w:pPr>
          <w:hyperlink w:anchor="_Toc80806738" w:history="1">
            <w:r w:rsidR="003918C7" w:rsidRPr="00F52C52">
              <w:rPr>
                <w:rStyle w:val="Hyperlink"/>
                <w:rFonts w:ascii="Times New Roman" w:eastAsia="Times New Roman" w:hAnsi="Times New Roman" w:cs="Times New Roman"/>
                <w:noProof/>
              </w:rPr>
              <w:t>Employee value proposition</w:t>
            </w:r>
            <w:r w:rsidR="003918C7">
              <w:rPr>
                <w:noProof/>
                <w:webHidden/>
              </w:rPr>
              <w:tab/>
            </w:r>
            <w:r w:rsidR="003918C7">
              <w:rPr>
                <w:noProof/>
                <w:webHidden/>
              </w:rPr>
              <w:fldChar w:fldCharType="begin"/>
            </w:r>
            <w:r w:rsidR="003918C7">
              <w:rPr>
                <w:noProof/>
                <w:webHidden/>
              </w:rPr>
              <w:instrText xml:space="preserve"> PAGEREF _Toc80806738 \h </w:instrText>
            </w:r>
            <w:r w:rsidR="003918C7">
              <w:rPr>
                <w:noProof/>
                <w:webHidden/>
              </w:rPr>
            </w:r>
            <w:r w:rsidR="003918C7">
              <w:rPr>
                <w:noProof/>
                <w:webHidden/>
              </w:rPr>
              <w:fldChar w:fldCharType="separate"/>
            </w:r>
            <w:r w:rsidR="003918C7">
              <w:rPr>
                <w:noProof/>
                <w:webHidden/>
              </w:rPr>
              <w:t>7</w:t>
            </w:r>
            <w:r w:rsidR="003918C7">
              <w:rPr>
                <w:noProof/>
                <w:webHidden/>
              </w:rPr>
              <w:fldChar w:fldCharType="end"/>
            </w:r>
          </w:hyperlink>
        </w:p>
        <w:p w14:paraId="3308AD0D" w14:textId="77777777" w:rsidR="003918C7" w:rsidRDefault="006C374D">
          <w:pPr>
            <w:pStyle w:val="TOC1"/>
            <w:tabs>
              <w:tab w:val="right" w:leader="dot" w:pos="9016"/>
            </w:tabs>
            <w:rPr>
              <w:noProof/>
            </w:rPr>
          </w:pPr>
          <w:hyperlink w:anchor="_Toc80806739" w:history="1">
            <w:r w:rsidR="003918C7" w:rsidRPr="00F52C52">
              <w:rPr>
                <w:rStyle w:val="Hyperlink"/>
                <w:rFonts w:ascii="Times New Roman" w:eastAsia="Times New Roman" w:hAnsi="Times New Roman" w:cs="Times New Roman"/>
                <w:noProof/>
              </w:rPr>
              <w:t>Strategies to raise levels of engagement</w:t>
            </w:r>
            <w:r w:rsidR="003918C7">
              <w:rPr>
                <w:noProof/>
                <w:webHidden/>
              </w:rPr>
              <w:tab/>
            </w:r>
            <w:r w:rsidR="003918C7">
              <w:rPr>
                <w:noProof/>
                <w:webHidden/>
              </w:rPr>
              <w:fldChar w:fldCharType="begin"/>
            </w:r>
            <w:r w:rsidR="003918C7">
              <w:rPr>
                <w:noProof/>
                <w:webHidden/>
              </w:rPr>
              <w:instrText xml:space="preserve"> PAGEREF _Toc80806739 \h </w:instrText>
            </w:r>
            <w:r w:rsidR="003918C7">
              <w:rPr>
                <w:noProof/>
                <w:webHidden/>
              </w:rPr>
            </w:r>
            <w:r w:rsidR="003918C7">
              <w:rPr>
                <w:noProof/>
                <w:webHidden/>
              </w:rPr>
              <w:fldChar w:fldCharType="separate"/>
            </w:r>
            <w:r w:rsidR="003918C7">
              <w:rPr>
                <w:noProof/>
                <w:webHidden/>
              </w:rPr>
              <w:t>8</w:t>
            </w:r>
            <w:r w:rsidR="003918C7">
              <w:rPr>
                <w:noProof/>
                <w:webHidden/>
              </w:rPr>
              <w:fldChar w:fldCharType="end"/>
            </w:r>
          </w:hyperlink>
        </w:p>
        <w:p w14:paraId="6EE39BE5" w14:textId="77777777" w:rsidR="003918C7" w:rsidRDefault="006C374D">
          <w:pPr>
            <w:pStyle w:val="TOC1"/>
            <w:tabs>
              <w:tab w:val="right" w:leader="dot" w:pos="9016"/>
            </w:tabs>
            <w:rPr>
              <w:noProof/>
            </w:rPr>
          </w:pPr>
          <w:hyperlink w:anchor="_Toc80806740" w:history="1">
            <w:r w:rsidR="003918C7" w:rsidRPr="00F52C52">
              <w:rPr>
                <w:rStyle w:val="Hyperlink"/>
                <w:rFonts w:ascii="Times New Roman" w:eastAsia="Times New Roman" w:hAnsi="Times New Roman" w:cs="Times New Roman"/>
                <w:noProof/>
              </w:rPr>
              <w:t>Conclusion</w:t>
            </w:r>
            <w:r w:rsidR="003918C7">
              <w:rPr>
                <w:noProof/>
                <w:webHidden/>
              </w:rPr>
              <w:tab/>
            </w:r>
            <w:r w:rsidR="003918C7">
              <w:rPr>
                <w:noProof/>
                <w:webHidden/>
              </w:rPr>
              <w:fldChar w:fldCharType="begin"/>
            </w:r>
            <w:r w:rsidR="003918C7">
              <w:rPr>
                <w:noProof/>
                <w:webHidden/>
              </w:rPr>
              <w:instrText xml:space="preserve"> PAGEREF _Toc80806740 \h </w:instrText>
            </w:r>
            <w:r w:rsidR="003918C7">
              <w:rPr>
                <w:noProof/>
                <w:webHidden/>
              </w:rPr>
            </w:r>
            <w:r w:rsidR="003918C7">
              <w:rPr>
                <w:noProof/>
                <w:webHidden/>
              </w:rPr>
              <w:fldChar w:fldCharType="separate"/>
            </w:r>
            <w:r w:rsidR="003918C7">
              <w:rPr>
                <w:noProof/>
                <w:webHidden/>
              </w:rPr>
              <w:t>9</w:t>
            </w:r>
            <w:r w:rsidR="003918C7">
              <w:rPr>
                <w:noProof/>
                <w:webHidden/>
              </w:rPr>
              <w:fldChar w:fldCharType="end"/>
            </w:r>
          </w:hyperlink>
        </w:p>
        <w:p w14:paraId="2CE087AB" w14:textId="77777777" w:rsidR="003918C7" w:rsidRDefault="006C374D">
          <w:pPr>
            <w:pStyle w:val="TOC1"/>
            <w:tabs>
              <w:tab w:val="right" w:leader="dot" w:pos="9016"/>
            </w:tabs>
            <w:rPr>
              <w:noProof/>
            </w:rPr>
          </w:pPr>
          <w:hyperlink w:anchor="_Toc80806741" w:history="1">
            <w:r w:rsidR="003918C7" w:rsidRPr="00F52C52">
              <w:rPr>
                <w:rStyle w:val="Hyperlink"/>
                <w:rFonts w:ascii="Times New Roman" w:eastAsia="Times New Roman" w:hAnsi="Times New Roman" w:cs="Times New Roman"/>
                <w:noProof/>
              </w:rPr>
              <w:t>Reference List</w:t>
            </w:r>
            <w:r w:rsidR="003918C7">
              <w:rPr>
                <w:noProof/>
                <w:webHidden/>
              </w:rPr>
              <w:tab/>
            </w:r>
            <w:r w:rsidR="003918C7">
              <w:rPr>
                <w:noProof/>
                <w:webHidden/>
              </w:rPr>
              <w:fldChar w:fldCharType="begin"/>
            </w:r>
            <w:r w:rsidR="003918C7">
              <w:rPr>
                <w:noProof/>
                <w:webHidden/>
              </w:rPr>
              <w:instrText xml:space="preserve"> PAGEREF _Toc80806741 \h </w:instrText>
            </w:r>
            <w:r w:rsidR="003918C7">
              <w:rPr>
                <w:noProof/>
                <w:webHidden/>
              </w:rPr>
            </w:r>
            <w:r w:rsidR="003918C7">
              <w:rPr>
                <w:noProof/>
                <w:webHidden/>
              </w:rPr>
              <w:fldChar w:fldCharType="separate"/>
            </w:r>
            <w:r w:rsidR="003918C7">
              <w:rPr>
                <w:noProof/>
                <w:webHidden/>
              </w:rPr>
              <w:t>10</w:t>
            </w:r>
            <w:r w:rsidR="003918C7">
              <w:rPr>
                <w:noProof/>
                <w:webHidden/>
              </w:rPr>
              <w:fldChar w:fldCharType="end"/>
            </w:r>
          </w:hyperlink>
        </w:p>
        <w:p w14:paraId="3CC17F1E" w14:textId="77777777" w:rsidR="003918C7" w:rsidRDefault="003918C7">
          <w:r>
            <w:fldChar w:fldCharType="end"/>
          </w:r>
        </w:p>
      </w:sdtContent>
    </w:sdt>
    <w:p w14:paraId="66366D20" w14:textId="77777777" w:rsidR="00F117CB" w:rsidRDefault="00F117CB">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14:paraId="51054C8D" w14:textId="77777777" w:rsidR="0076773B" w:rsidRPr="00F117CB" w:rsidRDefault="0076773B" w:rsidP="00F117CB">
      <w:pPr>
        <w:pStyle w:val="Heading1"/>
        <w:rPr>
          <w:rFonts w:ascii="Times New Roman" w:eastAsia="Times New Roman" w:hAnsi="Times New Roman" w:cs="Times New Roman"/>
          <w:color w:val="auto"/>
          <w:sz w:val="24"/>
          <w:szCs w:val="24"/>
        </w:rPr>
      </w:pPr>
      <w:bookmarkStart w:id="0" w:name="_Toc80806734"/>
      <w:r w:rsidRPr="00F117CB">
        <w:rPr>
          <w:rFonts w:ascii="Times New Roman" w:eastAsia="Times New Roman" w:hAnsi="Times New Roman" w:cs="Times New Roman"/>
          <w:color w:val="auto"/>
          <w:sz w:val="24"/>
          <w:szCs w:val="24"/>
        </w:rPr>
        <w:lastRenderedPageBreak/>
        <w:t>Introduction</w:t>
      </w:r>
      <w:bookmarkEnd w:id="0"/>
    </w:p>
    <w:p w14:paraId="53569497"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The purpose of the report is to discuss the importance of employee engagement for modern-day businesses and how a business can use the concept to enhance the performance of its employees. Stressing on the importance of employee well-being and engagement, the report will review the concept and explain the driving factors for employee engagement at a workplace. It will evaluate different diagnostic tools to measure employee engagement at a workplace. The report will then develop an employee value proposition based on activities like planning, recruitment, selection and strategies to enhance the level of employee engagement. One of the key objectives of the report is to highlight the methods businesses can adopt to improve the productivity of their employees during or the post-pandemic period.</w:t>
      </w:r>
    </w:p>
    <w:p w14:paraId="3B8F36C1" w14:textId="77777777" w:rsidR="0076773B" w:rsidRPr="00F117CB" w:rsidRDefault="0076773B" w:rsidP="00F117CB">
      <w:pPr>
        <w:pStyle w:val="Heading1"/>
        <w:rPr>
          <w:rFonts w:ascii="Times New Roman" w:eastAsia="Times New Roman" w:hAnsi="Times New Roman" w:cs="Times New Roman"/>
          <w:color w:val="auto"/>
          <w:sz w:val="24"/>
          <w:szCs w:val="24"/>
        </w:rPr>
      </w:pPr>
      <w:bookmarkStart w:id="1" w:name="_Toc80806735"/>
      <w:r w:rsidRPr="00F117CB">
        <w:rPr>
          <w:rFonts w:ascii="Times New Roman" w:eastAsia="Times New Roman" w:hAnsi="Times New Roman" w:cs="Times New Roman"/>
          <w:color w:val="auto"/>
          <w:sz w:val="24"/>
          <w:szCs w:val="24"/>
        </w:rPr>
        <w:t>The concept and drivers of employee engagement</w:t>
      </w:r>
      <w:bookmarkEnd w:id="1"/>
    </w:p>
    <w:p w14:paraId="0034520C" w14:textId="63991FAC" w:rsidR="0076773B" w:rsidRPr="0076773B" w:rsidRDefault="004C7C8F" w:rsidP="00CC3F79">
      <w:p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color w:val="000000"/>
          <w:sz w:val="24"/>
          <w:szCs w:val="24"/>
        </w:rPr>
        <w:t xml:space="preserve">According to </w:t>
      </w:r>
      <w:r w:rsidRPr="00CC3F79">
        <w:rPr>
          <w:rFonts w:ascii="Times New Roman" w:hAnsi="Times New Roman" w:cs="Times New Roman"/>
          <w:color w:val="222222"/>
          <w:sz w:val="24"/>
          <w:szCs w:val="24"/>
          <w:shd w:val="clear" w:color="auto" w:fill="FFFFFF"/>
        </w:rPr>
        <w:t xml:space="preserve">Osborne </w:t>
      </w:r>
      <w:r w:rsidRPr="00CC3F79">
        <w:rPr>
          <w:rFonts w:ascii="Times New Roman" w:hAnsi="Times New Roman" w:cs="Times New Roman"/>
          <w:i/>
          <w:color w:val="222222"/>
          <w:sz w:val="24"/>
          <w:szCs w:val="24"/>
          <w:shd w:val="clear" w:color="auto" w:fill="FFFFFF"/>
        </w:rPr>
        <w:t>et al</w:t>
      </w:r>
      <w:r w:rsidRPr="00CC3F79">
        <w:rPr>
          <w:rFonts w:ascii="Times New Roman" w:hAnsi="Times New Roman" w:cs="Times New Roman"/>
          <w:color w:val="222222"/>
          <w:sz w:val="24"/>
          <w:szCs w:val="24"/>
          <w:shd w:val="clear" w:color="auto" w:fill="FFFFFF"/>
        </w:rPr>
        <w:t xml:space="preserve"> (2017), </w:t>
      </w:r>
      <w:r w:rsidRPr="00CC3F79">
        <w:rPr>
          <w:rFonts w:ascii="Times New Roman" w:eastAsia="Times New Roman" w:hAnsi="Times New Roman" w:cs="Times New Roman"/>
          <w:color w:val="000000"/>
          <w:sz w:val="24"/>
          <w:szCs w:val="24"/>
        </w:rPr>
        <w:t>t</w:t>
      </w:r>
      <w:r w:rsidR="0076773B" w:rsidRPr="0076773B">
        <w:rPr>
          <w:rFonts w:ascii="Times New Roman" w:eastAsia="Times New Roman" w:hAnsi="Times New Roman" w:cs="Times New Roman"/>
          <w:color w:val="000000"/>
          <w:sz w:val="24"/>
          <w:szCs w:val="24"/>
        </w:rPr>
        <w:t xml:space="preserve">he concept of employee engagement refers to approaches or strategies adopted by an organization to give its employee the best environment to work. If an organization provides the best working environment for its employees, employees can work confidently and spontaneously to achieve organizational goals. An environment that promotes better employee engagement can help employees to feel valued and motivated and develop a sense of well-being within their workspace. </w:t>
      </w:r>
      <w:r w:rsidR="008F5F3A" w:rsidRPr="008F5F3A">
        <w:rPr>
          <w:rFonts w:ascii="Times New Roman" w:eastAsia="Times New Roman" w:hAnsi="Times New Roman" w:cs="Times New Roman"/>
          <w:color w:val="000000"/>
          <w:sz w:val="24"/>
          <w:szCs w:val="24"/>
        </w:rPr>
        <w:t>Employee engagement is the emotional commitment the employee has to the organization and its goals</w:t>
      </w:r>
      <w:r w:rsidR="008F5F3A">
        <w:rPr>
          <w:rFonts w:ascii="Times New Roman" w:eastAsia="Times New Roman" w:hAnsi="Times New Roman" w:cs="Times New Roman"/>
          <w:color w:val="000000"/>
          <w:sz w:val="24"/>
          <w:szCs w:val="24"/>
        </w:rPr>
        <w:t xml:space="preserve">. </w:t>
      </w:r>
      <w:r w:rsidR="0076773B" w:rsidRPr="0076773B">
        <w:rPr>
          <w:rFonts w:ascii="Times New Roman" w:eastAsia="Times New Roman" w:hAnsi="Times New Roman" w:cs="Times New Roman"/>
          <w:color w:val="000000"/>
          <w:sz w:val="24"/>
          <w:szCs w:val="24"/>
        </w:rPr>
        <w:t>The concept of employee engagement is relied upon communication, relationship, trust and integrity of the employees and the employer. The approach contributes to both organizational success and individual performances. It is a measurable approach and an organization can scale it from poor to great. From an employee’s point of view, good employee engagement means an employee is aware of his/her responsibilities and he/she enjoys working for the organization.</w:t>
      </w:r>
      <w:r w:rsidR="008F5F3A" w:rsidRPr="008F5F3A">
        <w:t xml:space="preserve"> </w:t>
      </w:r>
      <w:r w:rsidR="008F5F3A" w:rsidRPr="008F5F3A">
        <w:rPr>
          <w:rFonts w:ascii="Times New Roman" w:eastAsia="Times New Roman" w:hAnsi="Times New Roman" w:cs="Times New Roman"/>
          <w:color w:val="000000"/>
          <w:sz w:val="24"/>
          <w:szCs w:val="24"/>
        </w:rPr>
        <w:t>When employees are engaged, they are more likely to invest in the work they do which leads to a higher quality of work produced</w:t>
      </w:r>
      <w:r w:rsidR="008F5F3A">
        <w:rPr>
          <w:rFonts w:ascii="Times New Roman" w:eastAsia="Times New Roman" w:hAnsi="Times New Roman" w:cs="Times New Roman"/>
          <w:color w:val="000000"/>
          <w:sz w:val="24"/>
          <w:szCs w:val="24"/>
        </w:rPr>
        <w:t>.</w:t>
      </w:r>
      <w:r w:rsidR="0076773B" w:rsidRPr="0076773B">
        <w:rPr>
          <w:rFonts w:ascii="Times New Roman" w:eastAsia="Times New Roman" w:hAnsi="Times New Roman" w:cs="Times New Roman"/>
          <w:color w:val="000000"/>
          <w:sz w:val="24"/>
          <w:szCs w:val="24"/>
        </w:rPr>
        <w:t xml:space="preserve"> Effective employee engagement approaches include better teamwork, a better understanding of organizational goals, better employee-management communication, receiving constructive feedback, getting opportunities to develop skills and many other things that can motivate and encourage employees to give their best for organizational goals</w:t>
      </w:r>
      <w:r w:rsidR="006A0787" w:rsidRPr="00CC3F79">
        <w:rPr>
          <w:rFonts w:ascii="Times New Roman" w:eastAsia="Times New Roman" w:hAnsi="Times New Roman" w:cs="Times New Roman"/>
          <w:color w:val="000000"/>
          <w:sz w:val="24"/>
          <w:szCs w:val="24"/>
        </w:rPr>
        <w:t xml:space="preserve"> (Engage for Success,</w:t>
      </w:r>
      <w:r w:rsidR="006A0787" w:rsidRPr="00580C6B">
        <w:rPr>
          <w:rFonts w:ascii="Times New Roman" w:eastAsia="Times New Roman" w:hAnsi="Times New Roman" w:cs="Times New Roman"/>
          <w:color w:val="000000"/>
          <w:sz w:val="24"/>
          <w:szCs w:val="24"/>
        </w:rPr>
        <w:t xml:space="preserve"> 2021</w:t>
      </w:r>
      <w:r w:rsidR="006A0787" w:rsidRPr="00CC3F79">
        <w:rPr>
          <w:rFonts w:ascii="Times New Roman" w:eastAsia="Times New Roman" w:hAnsi="Times New Roman" w:cs="Times New Roman"/>
          <w:color w:val="000000"/>
          <w:sz w:val="24"/>
          <w:szCs w:val="24"/>
        </w:rPr>
        <w:t>)</w:t>
      </w:r>
      <w:r w:rsidR="0076773B" w:rsidRPr="0076773B">
        <w:rPr>
          <w:rFonts w:ascii="Times New Roman" w:eastAsia="Times New Roman" w:hAnsi="Times New Roman" w:cs="Times New Roman"/>
          <w:color w:val="000000"/>
          <w:sz w:val="24"/>
          <w:szCs w:val="24"/>
        </w:rPr>
        <w:t>.  </w:t>
      </w:r>
    </w:p>
    <w:p w14:paraId="723C5838" w14:textId="77777777" w:rsidR="0076773B" w:rsidRPr="00F117CB" w:rsidRDefault="0076773B" w:rsidP="00F117CB">
      <w:pPr>
        <w:pStyle w:val="Heading1"/>
        <w:rPr>
          <w:rFonts w:ascii="Times New Roman" w:eastAsia="Times New Roman" w:hAnsi="Times New Roman" w:cs="Times New Roman"/>
          <w:color w:val="auto"/>
          <w:sz w:val="24"/>
          <w:szCs w:val="24"/>
        </w:rPr>
      </w:pPr>
      <w:bookmarkStart w:id="2" w:name="_Toc80806736"/>
      <w:r w:rsidRPr="00F117CB">
        <w:rPr>
          <w:rFonts w:ascii="Times New Roman" w:eastAsia="Times New Roman" w:hAnsi="Times New Roman" w:cs="Times New Roman"/>
          <w:color w:val="auto"/>
          <w:sz w:val="24"/>
          <w:szCs w:val="24"/>
        </w:rPr>
        <w:lastRenderedPageBreak/>
        <w:t>Drivers of Employee Engagement</w:t>
      </w:r>
      <w:bookmarkEnd w:id="2"/>
    </w:p>
    <w:p w14:paraId="10114F97"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Employee engagement drivers refer to the feelings and perceptions of the employees for their employers. Drivers represent the understanding of the employees about their employers. It helps employees to assess whether their employer is using their skills, knowledge and experience in the best possible manner. The strongest driver of employee engagement is the perception or the sense of feeling supported, valued and engaged. These are some of the most important aspects of employee engagement</w:t>
      </w:r>
      <w:r w:rsidR="00925879" w:rsidRPr="00CC3F79">
        <w:rPr>
          <w:rFonts w:ascii="Times New Roman" w:eastAsia="Times New Roman" w:hAnsi="Times New Roman" w:cs="Times New Roman"/>
          <w:color w:val="000000"/>
          <w:sz w:val="24"/>
          <w:szCs w:val="24"/>
        </w:rPr>
        <w:t xml:space="preserve"> (</w:t>
      </w:r>
      <w:r w:rsidR="00925879" w:rsidRPr="00580C6B">
        <w:rPr>
          <w:rFonts w:ascii="Times New Roman" w:eastAsia="Times New Roman" w:hAnsi="Times New Roman" w:cs="Times New Roman"/>
          <w:color w:val="000000"/>
          <w:sz w:val="24"/>
          <w:szCs w:val="24"/>
        </w:rPr>
        <w:t>Employment-studies</w:t>
      </w:r>
      <w:r w:rsidR="00925879" w:rsidRPr="00CC3F79">
        <w:rPr>
          <w:rFonts w:ascii="Times New Roman" w:eastAsia="Times New Roman" w:hAnsi="Times New Roman" w:cs="Times New Roman"/>
          <w:color w:val="000000"/>
          <w:sz w:val="24"/>
          <w:szCs w:val="24"/>
        </w:rPr>
        <w:t>, 2021).</w:t>
      </w:r>
      <w:r w:rsidRPr="0076773B">
        <w:rPr>
          <w:rFonts w:ascii="Times New Roman" w:eastAsia="Times New Roman" w:hAnsi="Times New Roman" w:cs="Times New Roman"/>
          <w:color w:val="000000"/>
          <w:sz w:val="24"/>
          <w:szCs w:val="24"/>
        </w:rPr>
        <w:t xml:space="preserve"> Employee engagement drivers encourage employees to engage in different activities more confidently. Employees’ involvement in activities like decision-making helps them to gain a feeling of valued and supported and an organization can ensure better employee satisfaction and productivity with this approach. Even though there is no universal method for businesses levering from employee engagement approaches there are some drivers that can help organizations to ensure better employee engagement</w:t>
      </w:r>
      <w:r w:rsidR="00F959AC" w:rsidRPr="00CC3F79">
        <w:rPr>
          <w:rFonts w:ascii="Times New Roman" w:eastAsia="Times New Roman" w:hAnsi="Times New Roman" w:cs="Times New Roman"/>
          <w:color w:val="000000"/>
          <w:sz w:val="24"/>
          <w:szCs w:val="24"/>
        </w:rPr>
        <w:t xml:space="preserve"> (</w:t>
      </w:r>
      <w:r w:rsidR="00F959AC" w:rsidRPr="00CC3F79">
        <w:rPr>
          <w:rFonts w:ascii="Times New Roman" w:hAnsi="Times New Roman" w:cs="Times New Roman"/>
          <w:color w:val="222222"/>
          <w:sz w:val="24"/>
          <w:szCs w:val="24"/>
          <w:shd w:val="clear" w:color="auto" w:fill="FFFFFF"/>
        </w:rPr>
        <w:t xml:space="preserve">Khodakarami </w:t>
      </w:r>
      <w:r w:rsidR="00F959AC" w:rsidRPr="00CC3F79">
        <w:rPr>
          <w:rFonts w:ascii="Times New Roman" w:hAnsi="Times New Roman" w:cs="Times New Roman"/>
          <w:i/>
          <w:color w:val="222222"/>
          <w:sz w:val="24"/>
          <w:szCs w:val="24"/>
          <w:shd w:val="clear" w:color="auto" w:fill="FFFFFF"/>
        </w:rPr>
        <w:t>et al</w:t>
      </w:r>
      <w:r w:rsidR="00F959AC" w:rsidRPr="00CC3F79">
        <w:rPr>
          <w:rFonts w:ascii="Times New Roman" w:hAnsi="Times New Roman" w:cs="Times New Roman"/>
          <w:color w:val="222222"/>
          <w:sz w:val="24"/>
          <w:szCs w:val="24"/>
          <w:shd w:val="clear" w:color="auto" w:fill="FFFFFF"/>
        </w:rPr>
        <w:t>. 2020).</w:t>
      </w:r>
    </w:p>
    <w:p w14:paraId="0326FD4B" w14:textId="77777777" w:rsidR="0076773B" w:rsidRPr="00CC3F79" w:rsidRDefault="0076773B" w:rsidP="00CC3F79">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Job role: </w:t>
      </w:r>
      <w:r w:rsidRPr="00CC3F79">
        <w:rPr>
          <w:rFonts w:ascii="Times New Roman" w:eastAsia="Times New Roman" w:hAnsi="Times New Roman" w:cs="Times New Roman"/>
          <w:color w:val="000000"/>
          <w:sz w:val="24"/>
          <w:szCs w:val="24"/>
        </w:rPr>
        <w:t>Job role is one of the key drivers and employees of an organization should understand or realise the connection between their responsibilities and organizational goals. If employees of an organization understand their job roles and responsibilities well, they will feel motivated and engaged. If employees are aware of their job roles they will give their best to achieve targets and contribute to the organizational successes spontaneously</w:t>
      </w:r>
      <w:r w:rsidR="001772FB" w:rsidRPr="00CC3F79">
        <w:rPr>
          <w:rFonts w:ascii="Times New Roman" w:eastAsia="Times New Roman" w:hAnsi="Times New Roman" w:cs="Times New Roman"/>
          <w:color w:val="000000"/>
          <w:sz w:val="24"/>
          <w:szCs w:val="24"/>
        </w:rPr>
        <w:t xml:space="preserve"> (</w:t>
      </w:r>
      <w:r w:rsidR="001772FB" w:rsidRPr="00580C6B">
        <w:rPr>
          <w:rFonts w:ascii="Times New Roman" w:eastAsia="Times New Roman" w:hAnsi="Times New Roman" w:cs="Times New Roman"/>
          <w:color w:val="000000"/>
          <w:sz w:val="24"/>
          <w:szCs w:val="24"/>
        </w:rPr>
        <w:t>Managementstudyguide</w:t>
      </w:r>
      <w:r w:rsidR="001772FB" w:rsidRPr="00CC3F79">
        <w:rPr>
          <w:rFonts w:ascii="Times New Roman" w:eastAsia="Times New Roman" w:hAnsi="Times New Roman" w:cs="Times New Roman"/>
          <w:color w:val="000000"/>
          <w:sz w:val="24"/>
          <w:szCs w:val="24"/>
        </w:rPr>
        <w:t>, 2021).</w:t>
      </w:r>
    </w:p>
    <w:p w14:paraId="09CFEAE2" w14:textId="77777777" w:rsidR="0076773B" w:rsidRPr="00CC3F79" w:rsidRDefault="0076773B" w:rsidP="00CC3F79">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Workplace environment: </w:t>
      </w:r>
      <w:r w:rsidRPr="00CC3F79">
        <w:rPr>
          <w:rFonts w:ascii="Times New Roman" w:eastAsia="Times New Roman" w:hAnsi="Times New Roman" w:cs="Times New Roman"/>
          <w:color w:val="000000"/>
          <w:sz w:val="24"/>
          <w:szCs w:val="24"/>
        </w:rPr>
        <w:t>An ideal workplace environment helps employers to strengthen relationships with their employees. An employee can thrive if he/she continues to work in a favourable working environment. A favourable workplace environment allows employees to feel engaged and motivated and this can be a key employee engagement driving factor for the organization</w:t>
      </w:r>
      <w:r w:rsidR="006612BC" w:rsidRPr="00CC3F79">
        <w:rPr>
          <w:rFonts w:ascii="Times New Roman" w:eastAsia="Times New Roman" w:hAnsi="Times New Roman" w:cs="Times New Roman"/>
          <w:color w:val="000000"/>
          <w:sz w:val="24"/>
          <w:szCs w:val="24"/>
        </w:rPr>
        <w:t xml:space="preserve"> (</w:t>
      </w:r>
      <w:r w:rsidR="006612BC" w:rsidRPr="00580C6B">
        <w:rPr>
          <w:rFonts w:ascii="Times New Roman" w:eastAsia="Times New Roman" w:hAnsi="Times New Roman" w:cs="Times New Roman"/>
          <w:color w:val="000000"/>
          <w:sz w:val="24"/>
          <w:szCs w:val="24"/>
        </w:rPr>
        <w:t>Managementstudyguide</w:t>
      </w:r>
      <w:r w:rsidR="006612BC" w:rsidRPr="00CC3F79">
        <w:rPr>
          <w:rFonts w:ascii="Times New Roman" w:eastAsia="Times New Roman" w:hAnsi="Times New Roman" w:cs="Times New Roman"/>
          <w:color w:val="000000"/>
          <w:sz w:val="24"/>
          <w:szCs w:val="24"/>
        </w:rPr>
        <w:t>, 2021).</w:t>
      </w:r>
    </w:p>
    <w:p w14:paraId="0872A245" w14:textId="77777777" w:rsidR="0076773B" w:rsidRPr="00CC3F79" w:rsidRDefault="0076773B" w:rsidP="00CC3F79">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Performance management: </w:t>
      </w:r>
      <w:r w:rsidRPr="00CC3F79">
        <w:rPr>
          <w:rFonts w:ascii="Times New Roman" w:eastAsia="Times New Roman" w:hAnsi="Times New Roman" w:cs="Times New Roman"/>
          <w:color w:val="000000"/>
          <w:sz w:val="24"/>
          <w:szCs w:val="24"/>
        </w:rPr>
        <w:t>The performance management system of an organization contributes a lot to employee engagement. Goal setting is one of the key aspects of an effective performance management system. Precisely circulated goals and rational feedback are some of the most critical factors that help businesses to establish strong connections between employees and their employers</w:t>
      </w:r>
      <w:r w:rsidR="00012661" w:rsidRPr="00CC3F79">
        <w:rPr>
          <w:rFonts w:ascii="Times New Roman" w:eastAsia="Times New Roman" w:hAnsi="Times New Roman" w:cs="Times New Roman"/>
          <w:color w:val="000000"/>
          <w:sz w:val="24"/>
          <w:szCs w:val="24"/>
        </w:rPr>
        <w:t xml:space="preserve"> (</w:t>
      </w:r>
      <w:r w:rsidR="00012661" w:rsidRPr="00580C6B">
        <w:rPr>
          <w:rFonts w:ascii="Times New Roman" w:eastAsia="Times New Roman" w:hAnsi="Times New Roman" w:cs="Times New Roman"/>
          <w:color w:val="000000"/>
          <w:sz w:val="24"/>
          <w:szCs w:val="24"/>
        </w:rPr>
        <w:t>Employment-studies</w:t>
      </w:r>
      <w:r w:rsidR="00012661" w:rsidRPr="00CC3F79">
        <w:rPr>
          <w:rFonts w:ascii="Times New Roman" w:eastAsia="Times New Roman" w:hAnsi="Times New Roman" w:cs="Times New Roman"/>
          <w:color w:val="000000"/>
          <w:sz w:val="24"/>
          <w:szCs w:val="24"/>
        </w:rPr>
        <w:t>, 2021).</w:t>
      </w:r>
    </w:p>
    <w:p w14:paraId="30C7E416" w14:textId="77777777" w:rsidR="0076773B" w:rsidRPr="00CC3F79" w:rsidRDefault="0076773B" w:rsidP="00CC3F79">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Rewards and feedback: </w:t>
      </w:r>
      <w:r w:rsidRPr="00CC3F79">
        <w:rPr>
          <w:rFonts w:ascii="Times New Roman" w:eastAsia="Times New Roman" w:hAnsi="Times New Roman" w:cs="Times New Roman"/>
          <w:color w:val="000000"/>
          <w:sz w:val="24"/>
          <w:szCs w:val="24"/>
        </w:rPr>
        <w:t xml:space="preserve">Reward and recognition programs are some of the most effective measures an organization can take to improve employee engagement </w:t>
      </w:r>
      <w:r w:rsidRPr="00CC3F79">
        <w:rPr>
          <w:rFonts w:ascii="Times New Roman" w:eastAsia="Times New Roman" w:hAnsi="Times New Roman" w:cs="Times New Roman"/>
          <w:color w:val="000000"/>
          <w:sz w:val="24"/>
          <w:szCs w:val="24"/>
        </w:rPr>
        <w:lastRenderedPageBreak/>
        <w:t>practices. Rewards, feedback and recognition are some of the elements that employees want their employers to deliver. Such practices motivate employees and encourage them to enhance the level of commitment and engagement</w:t>
      </w:r>
      <w:r w:rsidR="00712CDF" w:rsidRPr="00CC3F79">
        <w:rPr>
          <w:rFonts w:ascii="Times New Roman" w:eastAsia="Times New Roman" w:hAnsi="Times New Roman" w:cs="Times New Roman"/>
          <w:color w:val="000000"/>
          <w:sz w:val="24"/>
          <w:szCs w:val="24"/>
        </w:rPr>
        <w:t xml:space="preserve"> (</w:t>
      </w:r>
      <w:r w:rsidR="00712CDF" w:rsidRPr="00580C6B">
        <w:rPr>
          <w:rFonts w:ascii="Times New Roman" w:eastAsia="Times New Roman" w:hAnsi="Times New Roman" w:cs="Times New Roman"/>
          <w:color w:val="000000"/>
          <w:sz w:val="24"/>
          <w:szCs w:val="24"/>
        </w:rPr>
        <w:t>Glint</w:t>
      </w:r>
      <w:r w:rsidR="00712CDF" w:rsidRPr="00CC3F79">
        <w:rPr>
          <w:rFonts w:ascii="Times New Roman" w:eastAsia="Times New Roman" w:hAnsi="Times New Roman" w:cs="Times New Roman"/>
          <w:color w:val="000000"/>
          <w:sz w:val="24"/>
          <w:szCs w:val="24"/>
        </w:rPr>
        <w:t>, 2021).</w:t>
      </w:r>
    </w:p>
    <w:p w14:paraId="7F85DEF5" w14:textId="77777777" w:rsidR="0076773B" w:rsidRPr="00CC3F79" w:rsidRDefault="0076773B" w:rsidP="00CC3F79">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Learning opportunities: </w:t>
      </w:r>
      <w:r w:rsidRPr="00CC3F79">
        <w:rPr>
          <w:rFonts w:ascii="Times New Roman" w:eastAsia="Times New Roman" w:hAnsi="Times New Roman" w:cs="Times New Roman"/>
          <w:color w:val="000000"/>
          <w:sz w:val="24"/>
          <w:szCs w:val="24"/>
        </w:rPr>
        <w:t>Organizations that work with the millennial workforce can rely on their ability to learn new things quickly. Some employees enjoy learning new things and seek opportunities to get trained by their employers. If an organization emphasises a learning culture, its employees will get a platform to upgrade their skills and knowledge. It is very important for modern-day businesses to give their employees training and learning opportunities. Training and learning opportunity is one of the major drivers of employee engagement</w:t>
      </w:r>
      <w:r w:rsidR="00712CDF" w:rsidRPr="00CC3F79">
        <w:rPr>
          <w:rFonts w:ascii="Times New Roman" w:eastAsia="Times New Roman" w:hAnsi="Times New Roman" w:cs="Times New Roman"/>
          <w:color w:val="000000"/>
          <w:sz w:val="24"/>
          <w:szCs w:val="24"/>
        </w:rPr>
        <w:t xml:space="preserve"> (</w:t>
      </w:r>
      <w:r w:rsidR="00712CDF" w:rsidRPr="00580C6B">
        <w:rPr>
          <w:rFonts w:ascii="Times New Roman" w:eastAsia="Times New Roman" w:hAnsi="Times New Roman" w:cs="Times New Roman"/>
          <w:color w:val="000000"/>
          <w:sz w:val="24"/>
          <w:szCs w:val="24"/>
        </w:rPr>
        <w:t>Glint</w:t>
      </w:r>
      <w:r w:rsidR="00712CDF" w:rsidRPr="00CC3F79">
        <w:rPr>
          <w:rFonts w:ascii="Times New Roman" w:eastAsia="Times New Roman" w:hAnsi="Times New Roman" w:cs="Times New Roman"/>
          <w:color w:val="000000"/>
          <w:sz w:val="24"/>
          <w:szCs w:val="24"/>
        </w:rPr>
        <w:t>, 2021).</w:t>
      </w:r>
    </w:p>
    <w:p w14:paraId="4DC75470" w14:textId="77777777" w:rsidR="0076773B" w:rsidRPr="00CC3F79" w:rsidRDefault="0076773B" w:rsidP="00CC3F79">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Leadership: </w:t>
      </w:r>
      <w:r w:rsidRPr="00CC3F79">
        <w:rPr>
          <w:rFonts w:ascii="Times New Roman" w:eastAsia="Times New Roman" w:hAnsi="Times New Roman" w:cs="Times New Roman"/>
          <w:color w:val="000000"/>
          <w:sz w:val="24"/>
          <w:szCs w:val="24"/>
        </w:rPr>
        <w:t>The efficiency of leadership at the workplace is a key employee engagement driver. If employees of an organization are not happy with their leader or boss, they will never be able to satisfy with their job. Hence, organizations should focus on producing leaders who will not only work hard to achieve goals but also take care of factors like workplace environment, employee well-being and ultimately employee engagement</w:t>
      </w:r>
      <w:r w:rsidR="00A9618C" w:rsidRPr="00CC3F79">
        <w:rPr>
          <w:rFonts w:ascii="Times New Roman" w:eastAsia="Times New Roman" w:hAnsi="Times New Roman" w:cs="Times New Roman"/>
          <w:color w:val="000000"/>
          <w:sz w:val="24"/>
          <w:szCs w:val="24"/>
        </w:rPr>
        <w:t xml:space="preserve"> (</w:t>
      </w:r>
      <w:r w:rsidR="00A9618C" w:rsidRPr="00580C6B">
        <w:rPr>
          <w:rFonts w:ascii="Times New Roman" w:eastAsia="Times New Roman" w:hAnsi="Times New Roman" w:cs="Times New Roman"/>
          <w:color w:val="000000"/>
          <w:sz w:val="24"/>
          <w:szCs w:val="24"/>
        </w:rPr>
        <w:t>Employment-studies</w:t>
      </w:r>
      <w:r w:rsidR="00A9618C" w:rsidRPr="00CC3F79">
        <w:rPr>
          <w:rFonts w:ascii="Times New Roman" w:eastAsia="Times New Roman" w:hAnsi="Times New Roman" w:cs="Times New Roman"/>
          <w:color w:val="000000"/>
          <w:sz w:val="24"/>
          <w:szCs w:val="24"/>
        </w:rPr>
        <w:t>, 2021).</w:t>
      </w:r>
    </w:p>
    <w:p w14:paraId="72FF3B34" w14:textId="77777777" w:rsidR="0076773B" w:rsidRPr="00F117CB" w:rsidRDefault="0076773B" w:rsidP="00F117CB">
      <w:pPr>
        <w:pStyle w:val="Heading1"/>
        <w:rPr>
          <w:rFonts w:ascii="Times New Roman" w:eastAsia="Times New Roman" w:hAnsi="Times New Roman" w:cs="Times New Roman"/>
          <w:color w:val="auto"/>
          <w:sz w:val="24"/>
          <w:szCs w:val="24"/>
        </w:rPr>
      </w:pPr>
      <w:bookmarkStart w:id="3" w:name="_Toc80806737"/>
      <w:r w:rsidRPr="00F117CB">
        <w:rPr>
          <w:rFonts w:ascii="Times New Roman" w:eastAsia="Times New Roman" w:hAnsi="Times New Roman" w:cs="Times New Roman"/>
          <w:color w:val="auto"/>
          <w:sz w:val="24"/>
          <w:szCs w:val="24"/>
        </w:rPr>
        <w:t>Diagnostic tools to measure the engagement</w:t>
      </w:r>
      <w:bookmarkEnd w:id="3"/>
    </w:p>
    <w:p w14:paraId="448F3705" w14:textId="77777777" w:rsidR="0076773B" w:rsidRPr="0076773B" w:rsidRDefault="00FB3E44" w:rsidP="00CC3F79">
      <w:p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color w:val="000000"/>
          <w:sz w:val="24"/>
          <w:szCs w:val="24"/>
        </w:rPr>
        <w:t xml:space="preserve">According to </w:t>
      </w:r>
      <w:r w:rsidRPr="00CC3F79">
        <w:rPr>
          <w:rFonts w:ascii="Times New Roman" w:hAnsi="Times New Roman" w:cs="Times New Roman"/>
          <w:color w:val="222222"/>
          <w:sz w:val="24"/>
          <w:szCs w:val="24"/>
          <w:shd w:val="clear" w:color="auto" w:fill="FFFFFF"/>
        </w:rPr>
        <w:t xml:space="preserve">Veleva </w:t>
      </w:r>
      <w:r w:rsidRPr="00CC3F79">
        <w:rPr>
          <w:rFonts w:ascii="Times New Roman" w:hAnsi="Times New Roman" w:cs="Times New Roman"/>
          <w:i/>
          <w:color w:val="222222"/>
          <w:sz w:val="24"/>
          <w:szCs w:val="24"/>
          <w:shd w:val="clear" w:color="auto" w:fill="FFFFFF"/>
        </w:rPr>
        <w:t>et al</w:t>
      </w:r>
      <w:r w:rsidRPr="00CC3F79">
        <w:rPr>
          <w:rFonts w:ascii="Times New Roman" w:hAnsi="Times New Roman" w:cs="Times New Roman"/>
          <w:color w:val="222222"/>
          <w:sz w:val="24"/>
          <w:szCs w:val="24"/>
          <w:shd w:val="clear" w:color="auto" w:fill="FFFFFF"/>
        </w:rPr>
        <w:t xml:space="preserve"> (2017),</w:t>
      </w:r>
      <w:r w:rsidR="00252AE5" w:rsidRPr="00CC3F79">
        <w:rPr>
          <w:rFonts w:ascii="Times New Roman" w:hAnsi="Times New Roman" w:cs="Times New Roman"/>
          <w:color w:val="222222"/>
          <w:sz w:val="24"/>
          <w:szCs w:val="24"/>
          <w:shd w:val="clear" w:color="auto" w:fill="FFFFFF"/>
        </w:rPr>
        <w:t xml:space="preserve"> </w:t>
      </w:r>
      <w:r w:rsidRPr="00CC3F79">
        <w:rPr>
          <w:rFonts w:ascii="Times New Roman" w:eastAsia="Times New Roman" w:hAnsi="Times New Roman" w:cs="Times New Roman"/>
          <w:color w:val="000000"/>
          <w:sz w:val="24"/>
          <w:szCs w:val="24"/>
        </w:rPr>
        <w:t>m</w:t>
      </w:r>
      <w:r w:rsidR="0076773B" w:rsidRPr="0076773B">
        <w:rPr>
          <w:rFonts w:ascii="Times New Roman" w:eastAsia="Times New Roman" w:hAnsi="Times New Roman" w:cs="Times New Roman"/>
          <w:color w:val="000000"/>
          <w:sz w:val="24"/>
          <w:szCs w:val="24"/>
        </w:rPr>
        <w:t>easuring an approach or concept like employee engagement is a challenging task. The concept of employee engagement involves elements like feelings and emotions and the measurement of such elements can be a difficult task to execute. However, it is very important for an organization to measure the level of employee engagement at the workplace. By measuring the level of employee engagement, an organization can take necessary actions if required. There are some activities and programs through which an organization can measure the level of employee engagement. </w:t>
      </w:r>
    </w:p>
    <w:p w14:paraId="453EA1D8"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Tools to measure the employee experience</w:t>
      </w:r>
    </w:p>
    <w:p w14:paraId="0ED3ABF2"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 xml:space="preserve">Employee surveys are some of the most effective steps an organization can take to measure employee engagement. However, the software organization used to measure engagement should not be limited to an annual engagement survey. Organizations should look for tools that will allow them to conduct annual, periodic and lifecycle surveys. Annual engagement surveys will help an organization to measure the engagement of a whole year, while period surveys like pulse surveys will enable administrators to access real-time and quick feedback. Employee </w:t>
      </w:r>
      <w:r w:rsidRPr="0076773B">
        <w:rPr>
          <w:rFonts w:ascii="Times New Roman" w:eastAsia="Times New Roman" w:hAnsi="Times New Roman" w:cs="Times New Roman"/>
          <w:color w:val="000000"/>
          <w:sz w:val="24"/>
          <w:szCs w:val="24"/>
        </w:rPr>
        <w:lastRenderedPageBreak/>
        <w:t>lifecycle surveys refer to activities like a new hire, stay and exit-related surveys. Also, lifecycle surveys cover issues important for the employees at a certain stage.  Lifecycle surveys allow employers to understand the key incidents that happened in an employee’s lifecycle or tenure</w:t>
      </w:r>
      <w:r w:rsidR="00A274BE" w:rsidRPr="00CC3F79">
        <w:rPr>
          <w:rFonts w:ascii="Times New Roman" w:eastAsia="Times New Roman" w:hAnsi="Times New Roman" w:cs="Times New Roman"/>
          <w:color w:val="000000"/>
          <w:sz w:val="24"/>
          <w:szCs w:val="24"/>
        </w:rPr>
        <w:t xml:space="preserve"> (Trinet, </w:t>
      </w:r>
      <w:r w:rsidR="00A274BE" w:rsidRPr="00580C6B">
        <w:rPr>
          <w:rFonts w:ascii="Times New Roman" w:eastAsia="Times New Roman" w:hAnsi="Times New Roman" w:cs="Times New Roman"/>
          <w:color w:val="000000"/>
          <w:sz w:val="24"/>
          <w:szCs w:val="24"/>
        </w:rPr>
        <w:t>2021</w:t>
      </w:r>
      <w:r w:rsidR="00A274BE" w:rsidRPr="00CC3F79">
        <w:rPr>
          <w:rFonts w:ascii="Times New Roman" w:eastAsia="Times New Roman" w:hAnsi="Times New Roman" w:cs="Times New Roman"/>
          <w:color w:val="000000"/>
          <w:sz w:val="24"/>
          <w:szCs w:val="24"/>
        </w:rPr>
        <w:t>)</w:t>
      </w:r>
      <w:r w:rsidRPr="0076773B">
        <w:rPr>
          <w:rFonts w:ascii="Times New Roman" w:eastAsia="Times New Roman" w:hAnsi="Times New Roman" w:cs="Times New Roman"/>
          <w:color w:val="000000"/>
          <w:sz w:val="24"/>
          <w:szCs w:val="24"/>
        </w:rPr>
        <w:t>.</w:t>
      </w:r>
    </w:p>
    <w:p w14:paraId="69781989"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Tools to measure feedback</w:t>
      </w:r>
    </w:p>
    <w:p w14:paraId="3F788692"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Sending and receiving feedback are some of the most important practices an organization can perform to improve employee engagement. Better feedback and ensures better engagement and performance of the employee. However, it is very important for the administrators to use the right engagement measurement tools. Effective feedback software will help managers to communicate with the team and empower team members to succeed. Organizations can use 360-feedback cycle software to manage feedback effectively. Such software can be used for consolidating answers, storing feedback and linking feedback to other metrics</w:t>
      </w:r>
      <w:r w:rsidR="007B08AF" w:rsidRPr="00CC3F79">
        <w:rPr>
          <w:rFonts w:ascii="Times New Roman" w:eastAsia="Times New Roman" w:hAnsi="Times New Roman" w:cs="Times New Roman"/>
          <w:color w:val="000000"/>
          <w:sz w:val="24"/>
          <w:szCs w:val="24"/>
        </w:rPr>
        <w:t xml:space="preserve"> (Trinet, </w:t>
      </w:r>
      <w:r w:rsidR="007B08AF" w:rsidRPr="00580C6B">
        <w:rPr>
          <w:rFonts w:ascii="Times New Roman" w:eastAsia="Times New Roman" w:hAnsi="Times New Roman" w:cs="Times New Roman"/>
          <w:color w:val="000000"/>
          <w:sz w:val="24"/>
          <w:szCs w:val="24"/>
        </w:rPr>
        <w:t>2021</w:t>
      </w:r>
      <w:r w:rsidR="007B08AF" w:rsidRPr="00CC3F79">
        <w:rPr>
          <w:rFonts w:ascii="Times New Roman" w:eastAsia="Times New Roman" w:hAnsi="Times New Roman" w:cs="Times New Roman"/>
          <w:color w:val="000000"/>
          <w:sz w:val="24"/>
          <w:szCs w:val="24"/>
        </w:rPr>
        <w:t>)</w:t>
      </w:r>
      <w:r w:rsidR="007B08AF" w:rsidRPr="0076773B">
        <w:rPr>
          <w:rFonts w:ascii="Times New Roman" w:eastAsia="Times New Roman" w:hAnsi="Times New Roman" w:cs="Times New Roman"/>
          <w:color w:val="000000"/>
          <w:sz w:val="24"/>
          <w:szCs w:val="24"/>
        </w:rPr>
        <w:t>.</w:t>
      </w:r>
    </w:p>
    <w:p w14:paraId="0DCF54CD"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Tools for one-on-one conversations</w:t>
      </w:r>
    </w:p>
    <w:p w14:paraId="65F4F411"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One-on-one conversation is a great opportunity for employees and administrators to focus on out-of-the list issues. One-on-one conversations can pave the way for discussions on learning opportunities, job satisfaction, career path, skill development and many other issues. An engagement measurement tool can help administrators to facilitate one-on-one conversational activities like connecting performance, initiating discussions and documenting notes. Quantum Workplace one-on-one meeting software can help an organization to hold performance conversations and improve trust, relationships and ensure employee success</w:t>
      </w:r>
      <w:r w:rsidR="004A5681" w:rsidRPr="00CC3F79">
        <w:rPr>
          <w:rFonts w:ascii="Times New Roman" w:eastAsia="Times New Roman" w:hAnsi="Times New Roman" w:cs="Times New Roman"/>
          <w:color w:val="000000"/>
          <w:sz w:val="24"/>
          <w:szCs w:val="24"/>
        </w:rPr>
        <w:t xml:space="preserve"> (</w:t>
      </w:r>
      <w:r w:rsidR="004A5681" w:rsidRPr="00580C6B">
        <w:rPr>
          <w:rFonts w:ascii="Times New Roman" w:eastAsia="Times New Roman" w:hAnsi="Times New Roman" w:cs="Times New Roman"/>
          <w:color w:val="000000"/>
          <w:sz w:val="24"/>
          <w:szCs w:val="24"/>
        </w:rPr>
        <w:t>Engagedly. 2021</w:t>
      </w:r>
      <w:r w:rsidR="004A5681" w:rsidRPr="00CC3F79">
        <w:rPr>
          <w:rFonts w:ascii="Times New Roman" w:eastAsia="Times New Roman" w:hAnsi="Times New Roman" w:cs="Times New Roman"/>
          <w:color w:val="000000"/>
          <w:sz w:val="24"/>
          <w:szCs w:val="24"/>
        </w:rPr>
        <w:t>)</w:t>
      </w:r>
      <w:r w:rsidRPr="0076773B">
        <w:rPr>
          <w:rFonts w:ascii="Times New Roman" w:eastAsia="Times New Roman" w:hAnsi="Times New Roman" w:cs="Times New Roman"/>
          <w:color w:val="000000"/>
          <w:sz w:val="24"/>
          <w:szCs w:val="24"/>
        </w:rPr>
        <w:t>.</w:t>
      </w:r>
    </w:p>
    <w:p w14:paraId="014427D7"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Engagement measurement tools to track goals</w:t>
      </w:r>
    </w:p>
    <w:p w14:paraId="2EB919A8"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In order to achieve success, an organization and its employees need to focus on specific goals. If employees of an organization are unaware of organizational targets, it will be challenging for the organization to achieve success. Tracking goals is one of the key features of an effective engagement measurement tool. It helps organizations to align all their employees to the organization’s mission and vision. It facilitates tasks like cascading goals, weekly progress tracking and publicly visible OKRs. The tool will allow an organization to integrate its goals into employee engagement approaches</w:t>
      </w:r>
      <w:r w:rsidR="006C461E" w:rsidRPr="00CC3F79">
        <w:rPr>
          <w:rFonts w:ascii="Times New Roman" w:eastAsia="Times New Roman" w:hAnsi="Times New Roman" w:cs="Times New Roman"/>
          <w:color w:val="000000"/>
          <w:sz w:val="24"/>
          <w:szCs w:val="24"/>
        </w:rPr>
        <w:t xml:space="preserve"> (</w:t>
      </w:r>
      <w:r w:rsidR="006C461E" w:rsidRPr="00580C6B">
        <w:rPr>
          <w:rFonts w:ascii="Times New Roman" w:eastAsia="Times New Roman" w:hAnsi="Times New Roman" w:cs="Times New Roman"/>
          <w:color w:val="000000"/>
          <w:sz w:val="24"/>
          <w:szCs w:val="24"/>
        </w:rPr>
        <w:t>Engagedly. 2021</w:t>
      </w:r>
      <w:r w:rsidR="006C461E" w:rsidRPr="00CC3F79">
        <w:rPr>
          <w:rFonts w:ascii="Times New Roman" w:eastAsia="Times New Roman" w:hAnsi="Times New Roman" w:cs="Times New Roman"/>
          <w:color w:val="000000"/>
          <w:sz w:val="24"/>
          <w:szCs w:val="24"/>
        </w:rPr>
        <w:t>)</w:t>
      </w:r>
      <w:r w:rsidR="006C461E" w:rsidRPr="0076773B">
        <w:rPr>
          <w:rFonts w:ascii="Times New Roman" w:eastAsia="Times New Roman" w:hAnsi="Times New Roman" w:cs="Times New Roman"/>
          <w:color w:val="000000"/>
          <w:sz w:val="24"/>
          <w:szCs w:val="24"/>
        </w:rPr>
        <w:t>.</w:t>
      </w:r>
    </w:p>
    <w:p w14:paraId="0E19FE81"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lastRenderedPageBreak/>
        <w:t>Tools to measure leadership capability</w:t>
      </w:r>
    </w:p>
    <w:p w14:paraId="164549E2"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Good leaders make a team efficient and productive and that is why organizations should focus on the leadership capability of their managers and executives. If managers or bosses of the company are not efficient in this task, the company should take initiative to help managers to improve employee engagement. Engagement tools are available that can help managers to become better leaders. Such tools can generate the best ideas and practices managers can follow to try in real-time</w:t>
      </w:r>
      <w:r w:rsidR="00DF6513" w:rsidRPr="00CC3F79">
        <w:rPr>
          <w:rFonts w:ascii="Times New Roman" w:eastAsia="Times New Roman" w:hAnsi="Times New Roman" w:cs="Times New Roman"/>
          <w:color w:val="000000"/>
          <w:sz w:val="24"/>
          <w:szCs w:val="24"/>
        </w:rPr>
        <w:t xml:space="preserve"> (</w:t>
      </w:r>
      <w:r w:rsidR="00DF6513" w:rsidRPr="00580C6B">
        <w:rPr>
          <w:rFonts w:ascii="Times New Roman" w:eastAsia="Times New Roman" w:hAnsi="Times New Roman" w:cs="Times New Roman"/>
          <w:color w:val="000000"/>
          <w:sz w:val="24"/>
          <w:szCs w:val="24"/>
        </w:rPr>
        <w:t>Ryba,</w:t>
      </w:r>
      <w:r w:rsidR="00DF6513" w:rsidRPr="00CC3F79">
        <w:rPr>
          <w:rFonts w:ascii="Times New Roman" w:eastAsia="Times New Roman" w:hAnsi="Times New Roman" w:cs="Times New Roman"/>
          <w:color w:val="000000"/>
          <w:sz w:val="24"/>
          <w:szCs w:val="24"/>
        </w:rPr>
        <w:t xml:space="preserve"> 2021).</w:t>
      </w:r>
    </w:p>
    <w:p w14:paraId="7B3028F8"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Tools to identify and recognize achievements</w:t>
      </w:r>
    </w:p>
    <w:p w14:paraId="01A0ADB1"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Employees of an organization will only feel valued when their employer will recognize their contribution and achievements. Recognition is a major engagement driver and it can make employees feel valued and motivated. Organizations can use performance recognition software to keep their employees connected and motivated when evaluating performances. The tool can be suitable for employees and managers. Their alerts and analytic features will help administrators to recognize and celebrate employee success</w:t>
      </w:r>
      <w:r w:rsidR="00674423" w:rsidRPr="00CC3F79">
        <w:rPr>
          <w:rFonts w:ascii="Times New Roman" w:eastAsia="Times New Roman" w:hAnsi="Times New Roman" w:cs="Times New Roman"/>
          <w:color w:val="000000"/>
          <w:sz w:val="24"/>
          <w:szCs w:val="24"/>
        </w:rPr>
        <w:t xml:space="preserve"> (</w:t>
      </w:r>
      <w:r w:rsidR="00674423" w:rsidRPr="00580C6B">
        <w:rPr>
          <w:rFonts w:ascii="Times New Roman" w:eastAsia="Times New Roman" w:hAnsi="Times New Roman" w:cs="Times New Roman"/>
          <w:color w:val="000000"/>
          <w:sz w:val="24"/>
          <w:szCs w:val="24"/>
        </w:rPr>
        <w:t>Ryba,</w:t>
      </w:r>
      <w:r w:rsidR="00674423" w:rsidRPr="00CC3F79">
        <w:rPr>
          <w:rFonts w:ascii="Times New Roman" w:eastAsia="Times New Roman" w:hAnsi="Times New Roman" w:cs="Times New Roman"/>
          <w:color w:val="000000"/>
          <w:sz w:val="24"/>
          <w:szCs w:val="24"/>
        </w:rPr>
        <w:t xml:space="preserve"> 2021).</w:t>
      </w:r>
    </w:p>
    <w:p w14:paraId="0C341747" w14:textId="77777777" w:rsidR="0076773B" w:rsidRPr="00F117CB" w:rsidRDefault="0076773B" w:rsidP="00F117CB">
      <w:pPr>
        <w:pStyle w:val="Heading1"/>
        <w:rPr>
          <w:rFonts w:ascii="Times New Roman" w:eastAsia="Times New Roman" w:hAnsi="Times New Roman" w:cs="Times New Roman"/>
          <w:color w:val="auto"/>
          <w:sz w:val="24"/>
          <w:szCs w:val="24"/>
        </w:rPr>
      </w:pPr>
      <w:bookmarkStart w:id="4" w:name="_Toc80806738"/>
      <w:r w:rsidRPr="00F117CB">
        <w:rPr>
          <w:rFonts w:ascii="Times New Roman" w:eastAsia="Times New Roman" w:hAnsi="Times New Roman" w:cs="Times New Roman"/>
          <w:color w:val="auto"/>
          <w:sz w:val="24"/>
          <w:szCs w:val="24"/>
        </w:rPr>
        <w:t>Employee value proposition</w:t>
      </w:r>
      <w:bookmarkEnd w:id="4"/>
    </w:p>
    <w:p w14:paraId="456DA635"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According to Brett Minchington, employee value proposition or EVP refers to a combination of different aspects including rewards and benefits offered by an organization to its employees based on their skills, capabilities and performance. Modern-day businesses develop EVP to give their employees a consistent platform to grow. EVP and employee engagement are closely related concepts that both reflect employee satisfaction and well being a workplace. A fair and acceptable compensation structure, understanding of the value of individual work and prioritizing dignity are some of the non-negotiable components of EVP. Here are some of the major components of the effective employee value proposition concept that can also be seen as drivers of employee engagement</w:t>
      </w:r>
      <w:r w:rsidR="00094097" w:rsidRPr="00CC3F79">
        <w:rPr>
          <w:rFonts w:ascii="Times New Roman" w:eastAsia="Times New Roman" w:hAnsi="Times New Roman" w:cs="Times New Roman"/>
          <w:color w:val="000000"/>
          <w:sz w:val="24"/>
          <w:szCs w:val="24"/>
        </w:rPr>
        <w:t xml:space="preserve"> (</w:t>
      </w:r>
      <w:r w:rsidR="00094097" w:rsidRPr="00CC3F79">
        <w:rPr>
          <w:rFonts w:ascii="Times New Roman" w:hAnsi="Times New Roman" w:cs="Times New Roman"/>
          <w:color w:val="222222"/>
          <w:sz w:val="24"/>
          <w:szCs w:val="24"/>
          <w:shd w:val="clear" w:color="auto" w:fill="FFFFFF"/>
        </w:rPr>
        <w:t xml:space="preserve">Arasanmi </w:t>
      </w:r>
      <w:r w:rsidR="00094097" w:rsidRPr="00CC3F79">
        <w:rPr>
          <w:rFonts w:ascii="Times New Roman" w:hAnsi="Times New Roman" w:cs="Times New Roman"/>
          <w:i/>
          <w:color w:val="222222"/>
          <w:sz w:val="24"/>
          <w:szCs w:val="24"/>
          <w:shd w:val="clear" w:color="auto" w:fill="FFFFFF"/>
        </w:rPr>
        <w:t>et al</w:t>
      </w:r>
      <w:r w:rsidR="00094097" w:rsidRPr="00CC3F79">
        <w:rPr>
          <w:rFonts w:ascii="Times New Roman" w:hAnsi="Times New Roman" w:cs="Times New Roman"/>
          <w:color w:val="222222"/>
          <w:sz w:val="24"/>
          <w:szCs w:val="24"/>
          <w:shd w:val="clear" w:color="auto" w:fill="FFFFFF"/>
        </w:rPr>
        <w:t>. 2019)</w:t>
      </w:r>
      <w:r w:rsidR="00CD63ED" w:rsidRPr="00CC3F79">
        <w:rPr>
          <w:rFonts w:ascii="Times New Roman" w:eastAsia="Times New Roman" w:hAnsi="Times New Roman" w:cs="Times New Roman"/>
          <w:color w:val="000000"/>
          <w:sz w:val="24"/>
          <w:szCs w:val="24"/>
        </w:rPr>
        <w:t xml:space="preserve"> (Recruiting and Hiring Resources,</w:t>
      </w:r>
      <w:r w:rsidR="00CD63ED" w:rsidRPr="00580C6B">
        <w:rPr>
          <w:rFonts w:ascii="Times New Roman" w:eastAsia="Times New Roman" w:hAnsi="Times New Roman" w:cs="Times New Roman"/>
          <w:color w:val="000000"/>
          <w:sz w:val="24"/>
          <w:szCs w:val="24"/>
        </w:rPr>
        <w:t xml:space="preserve"> 2021</w:t>
      </w:r>
      <w:r w:rsidR="00CD63ED" w:rsidRPr="00CC3F79">
        <w:rPr>
          <w:rFonts w:ascii="Times New Roman" w:eastAsia="Times New Roman" w:hAnsi="Times New Roman" w:cs="Times New Roman"/>
          <w:color w:val="000000"/>
          <w:sz w:val="24"/>
          <w:szCs w:val="24"/>
        </w:rPr>
        <w:t>)</w:t>
      </w:r>
      <w:r w:rsidRPr="0076773B">
        <w:rPr>
          <w:rFonts w:ascii="Times New Roman" w:eastAsia="Times New Roman" w:hAnsi="Times New Roman" w:cs="Times New Roman"/>
          <w:color w:val="000000"/>
          <w:sz w:val="24"/>
          <w:szCs w:val="24"/>
        </w:rPr>
        <w:t>.</w:t>
      </w:r>
    </w:p>
    <w:p w14:paraId="1A8E1310"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Compensation: </w:t>
      </w:r>
      <w:r w:rsidRPr="00CC3F79">
        <w:rPr>
          <w:rFonts w:ascii="Times New Roman" w:eastAsia="Times New Roman" w:hAnsi="Times New Roman" w:cs="Times New Roman"/>
          <w:color w:val="000000"/>
          <w:sz w:val="24"/>
          <w:szCs w:val="24"/>
        </w:rPr>
        <w:t>Compensation encompasses aspects like salary satisfaction, promotions, evaluation system, fairness and timeliness.</w:t>
      </w:r>
    </w:p>
    <w:p w14:paraId="577E19D6"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Career:  </w:t>
      </w:r>
      <w:r w:rsidRPr="00CC3F79">
        <w:rPr>
          <w:rFonts w:ascii="Times New Roman" w:eastAsia="Times New Roman" w:hAnsi="Times New Roman" w:cs="Times New Roman"/>
          <w:color w:val="000000"/>
          <w:sz w:val="24"/>
          <w:szCs w:val="24"/>
        </w:rPr>
        <w:t>This EVP component covers employees’ ability to progress and develop, career development, training and learning, consultation, and feedback.</w:t>
      </w:r>
    </w:p>
    <w:p w14:paraId="1BB21C75"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lastRenderedPageBreak/>
        <w:t xml:space="preserve">Benefits: </w:t>
      </w:r>
      <w:r w:rsidRPr="00CC3F79">
        <w:rPr>
          <w:rFonts w:ascii="Times New Roman" w:eastAsia="Times New Roman" w:hAnsi="Times New Roman" w:cs="Times New Roman"/>
          <w:color w:val="000000"/>
          <w:sz w:val="24"/>
          <w:szCs w:val="24"/>
        </w:rPr>
        <w:t>Benefits of employees offered by the employer are leaves, holidays, retirement, insurance, education and family.</w:t>
      </w:r>
    </w:p>
    <w:p w14:paraId="1AFA75B2" w14:textId="77777777" w:rsidR="0076773B" w:rsidRPr="00CC3F79" w:rsidRDefault="0076773B" w:rsidP="00CC3F79">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Culture: </w:t>
      </w:r>
      <w:r w:rsidRPr="00CC3F79">
        <w:rPr>
          <w:rFonts w:ascii="Times New Roman" w:eastAsia="Times New Roman" w:hAnsi="Times New Roman" w:cs="Times New Roman"/>
          <w:bCs/>
          <w:color w:val="000000"/>
          <w:sz w:val="24"/>
          <w:szCs w:val="24"/>
        </w:rPr>
        <w:t>T</w:t>
      </w:r>
      <w:r w:rsidRPr="00CC3F79">
        <w:rPr>
          <w:rFonts w:ascii="Times New Roman" w:eastAsia="Times New Roman" w:hAnsi="Times New Roman" w:cs="Times New Roman"/>
          <w:color w:val="000000"/>
          <w:sz w:val="24"/>
          <w:szCs w:val="24"/>
        </w:rPr>
        <w:t>he culture or work environment component of EVP refers to employees’ understanding of organizational goals, support from leaders and managers, collaboration for better teamwork, trust and social responsibilities</w:t>
      </w:r>
      <w:r w:rsidR="0025383A" w:rsidRPr="00CC3F79">
        <w:rPr>
          <w:rFonts w:ascii="Times New Roman" w:eastAsia="Times New Roman" w:hAnsi="Times New Roman" w:cs="Times New Roman"/>
          <w:color w:val="000000"/>
          <w:sz w:val="24"/>
          <w:szCs w:val="24"/>
        </w:rPr>
        <w:t xml:space="preserve"> (Recruiting and Hiring Resources, 2021).</w:t>
      </w:r>
    </w:p>
    <w:p w14:paraId="1581E231" w14:textId="77777777" w:rsidR="0076773B" w:rsidRPr="00F117CB" w:rsidRDefault="0076773B" w:rsidP="00F117CB">
      <w:pPr>
        <w:pStyle w:val="Heading1"/>
        <w:rPr>
          <w:rFonts w:ascii="Times New Roman" w:eastAsia="Times New Roman" w:hAnsi="Times New Roman" w:cs="Times New Roman"/>
          <w:color w:val="auto"/>
          <w:sz w:val="24"/>
          <w:szCs w:val="24"/>
        </w:rPr>
      </w:pPr>
      <w:bookmarkStart w:id="5" w:name="_Toc80806739"/>
      <w:r w:rsidRPr="00F117CB">
        <w:rPr>
          <w:rFonts w:ascii="Times New Roman" w:eastAsia="Times New Roman" w:hAnsi="Times New Roman" w:cs="Times New Roman"/>
          <w:color w:val="auto"/>
          <w:sz w:val="24"/>
          <w:szCs w:val="24"/>
        </w:rPr>
        <w:t>Strategies to raise levels of engagement</w:t>
      </w:r>
      <w:bookmarkEnd w:id="5"/>
    </w:p>
    <w:p w14:paraId="32CF31F1"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Disengagement of employees can be a threat for any organization that emphasises teamwork and collaboration. However, successful engagement strategies can help organizations to improve the level of engagement at the workplace. A highly engaged team or workforce can ensure better productivity, profitability and retention for an organization. Here are some strategies organizations can follow to improve the level of engagement.</w:t>
      </w:r>
    </w:p>
    <w:p w14:paraId="51BBB09C" w14:textId="77777777" w:rsidR="0076773B" w:rsidRPr="00CC3F79" w:rsidRDefault="0076773B" w:rsidP="00CC3F79">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More frequent communication:</w:t>
      </w:r>
      <w:r w:rsidRPr="00CC3F79">
        <w:rPr>
          <w:rFonts w:ascii="Times New Roman" w:eastAsia="Times New Roman" w:hAnsi="Times New Roman" w:cs="Times New Roman"/>
          <w:color w:val="000000"/>
          <w:sz w:val="24"/>
          <w:szCs w:val="24"/>
        </w:rPr>
        <w:t xml:space="preserve"> Frequent communication and conversations between employees and managers will make employees more focused and productive. It does not matter whether employees are at the workplace or working from remote locations, frequent communication will improve engagement level</w:t>
      </w:r>
      <w:r w:rsidR="003765FE" w:rsidRPr="00CC3F79">
        <w:rPr>
          <w:rFonts w:ascii="Times New Roman" w:eastAsia="Times New Roman" w:hAnsi="Times New Roman" w:cs="Times New Roman"/>
          <w:color w:val="000000"/>
          <w:sz w:val="24"/>
          <w:szCs w:val="24"/>
        </w:rPr>
        <w:t xml:space="preserve"> (CIPHR,</w:t>
      </w:r>
      <w:r w:rsidR="003765FE" w:rsidRPr="00580C6B">
        <w:rPr>
          <w:rFonts w:ascii="Times New Roman" w:eastAsia="Times New Roman" w:hAnsi="Times New Roman" w:cs="Times New Roman"/>
          <w:color w:val="000000"/>
          <w:sz w:val="24"/>
          <w:szCs w:val="24"/>
        </w:rPr>
        <w:t xml:space="preserve"> 2021</w:t>
      </w:r>
      <w:r w:rsidR="003765FE" w:rsidRPr="00CC3F79">
        <w:rPr>
          <w:rFonts w:ascii="Times New Roman" w:eastAsia="Times New Roman" w:hAnsi="Times New Roman" w:cs="Times New Roman"/>
          <w:color w:val="000000"/>
          <w:sz w:val="24"/>
          <w:szCs w:val="24"/>
        </w:rPr>
        <w:t>)</w:t>
      </w:r>
      <w:r w:rsidRPr="00CC3F79">
        <w:rPr>
          <w:rFonts w:ascii="Times New Roman" w:eastAsia="Times New Roman" w:hAnsi="Times New Roman" w:cs="Times New Roman"/>
          <w:color w:val="000000"/>
          <w:sz w:val="24"/>
          <w:szCs w:val="24"/>
        </w:rPr>
        <w:t>.</w:t>
      </w:r>
    </w:p>
    <w:p w14:paraId="28732425" w14:textId="77777777" w:rsidR="0076773B" w:rsidRPr="00CC3F79" w:rsidRDefault="0076773B" w:rsidP="00CC3F79">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Focus on employee wellbeing: </w:t>
      </w:r>
      <w:r w:rsidRPr="00CC3F79">
        <w:rPr>
          <w:rFonts w:ascii="Times New Roman" w:eastAsia="Times New Roman" w:hAnsi="Times New Roman" w:cs="Times New Roman"/>
          <w:color w:val="000000"/>
          <w:sz w:val="24"/>
          <w:szCs w:val="24"/>
        </w:rPr>
        <w:t>Well being and engagement are closely related aspects and an organization cannot achieve success without focusing on them. An organization needs to take care of the working environment and organize programs to improve mental health</w:t>
      </w:r>
      <w:r w:rsidR="003107C0" w:rsidRPr="00CC3F79">
        <w:rPr>
          <w:rFonts w:ascii="Times New Roman" w:eastAsia="Times New Roman" w:hAnsi="Times New Roman" w:cs="Times New Roman"/>
          <w:color w:val="000000"/>
          <w:sz w:val="24"/>
          <w:szCs w:val="24"/>
        </w:rPr>
        <w:t xml:space="preserve"> (CIPHR,</w:t>
      </w:r>
      <w:r w:rsidR="003107C0" w:rsidRPr="00580C6B">
        <w:rPr>
          <w:rFonts w:ascii="Times New Roman" w:eastAsia="Times New Roman" w:hAnsi="Times New Roman" w:cs="Times New Roman"/>
          <w:color w:val="000000"/>
          <w:sz w:val="24"/>
          <w:szCs w:val="24"/>
        </w:rPr>
        <w:t xml:space="preserve"> 2021</w:t>
      </w:r>
      <w:r w:rsidR="003107C0" w:rsidRPr="00CC3F79">
        <w:rPr>
          <w:rFonts w:ascii="Times New Roman" w:eastAsia="Times New Roman" w:hAnsi="Times New Roman" w:cs="Times New Roman"/>
          <w:color w:val="000000"/>
          <w:sz w:val="24"/>
          <w:szCs w:val="24"/>
        </w:rPr>
        <w:t>).</w:t>
      </w:r>
    </w:p>
    <w:p w14:paraId="643E6041" w14:textId="77777777" w:rsidR="0076773B" w:rsidRPr="00CC3F79" w:rsidRDefault="0076773B" w:rsidP="00CC3F79">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Sharing organizational goals and purpose:</w:t>
      </w:r>
      <w:r w:rsidRPr="00CC3F79">
        <w:rPr>
          <w:rFonts w:ascii="Times New Roman" w:eastAsia="Times New Roman" w:hAnsi="Times New Roman" w:cs="Times New Roman"/>
          <w:color w:val="000000"/>
          <w:sz w:val="24"/>
          <w:szCs w:val="24"/>
        </w:rPr>
        <w:t xml:space="preserve"> It is very important for an organization to make its employee aware of its purpose and goals. If the manager of the company communicates and share the organization’s goals and purpose behind specific activities, employees will feel valued and become more productive</w:t>
      </w:r>
      <w:r w:rsidR="00593B65" w:rsidRPr="00CC3F79">
        <w:rPr>
          <w:rFonts w:ascii="Times New Roman" w:eastAsia="Times New Roman" w:hAnsi="Times New Roman" w:cs="Times New Roman"/>
          <w:color w:val="000000"/>
          <w:sz w:val="24"/>
          <w:szCs w:val="24"/>
        </w:rPr>
        <w:t xml:space="preserve"> (Built In,</w:t>
      </w:r>
      <w:r w:rsidR="00593B65" w:rsidRPr="00580C6B">
        <w:rPr>
          <w:rFonts w:ascii="Times New Roman" w:eastAsia="Times New Roman" w:hAnsi="Times New Roman" w:cs="Times New Roman"/>
          <w:color w:val="000000"/>
          <w:sz w:val="24"/>
          <w:szCs w:val="24"/>
        </w:rPr>
        <w:t xml:space="preserve"> 2021</w:t>
      </w:r>
      <w:r w:rsidR="00593B65" w:rsidRPr="00CC3F79">
        <w:rPr>
          <w:rFonts w:ascii="Times New Roman" w:eastAsia="Times New Roman" w:hAnsi="Times New Roman" w:cs="Times New Roman"/>
          <w:color w:val="000000"/>
          <w:sz w:val="24"/>
          <w:szCs w:val="24"/>
        </w:rPr>
        <w:t>)</w:t>
      </w:r>
      <w:r w:rsidRPr="00CC3F79">
        <w:rPr>
          <w:rFonts w:ascii="Times New Roman" w:eastAsia="Times New Roman" w:hAnsi="Times New Roman" w:cs="Times New Roman"/>
          <w:color w:val="000000"/>
          <w:sz w:val="24"/>
          <w:szCs w:val="24"/>
        </w:rPr>
        <w:t>.</w:t>
      </w:r>
    </w:p>
    <w:p w14:paraId="47FF7C06" w14:textId="77777777" w:rsidR="0076773B" w:rsidRPr="00CC3F79" w:rsidRDefault="0076773B" w:rsidP="00CC3F79">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Prioritising feedback:  </w:t>
      </w:r>
      <w:r w:rsidRPr="00CC3F79">
        <w:rPr>
          <w:rFonts w:ascii="Times New Roman" w:eastAsia="Times New Roman" w:hAnsi="Times New Roman" w:cs="Times New Roman"/>
          <w:color w:val="000000"/>
          <w:sz w:val="24"/>
          <w:szCs w:val="24"/>
        </w:rPr>
        <w:t>Feedback is one of the most important aspects of employee engagement. Employers can prioritise feedback and performance recognition to motivate and encourage their workforce</w:t>
      </w:r>
      <w:r w:rsidR="00593B65" w:rsidRPr="00CC3F79">
        <w:rPr>
          <w:rFonts w:ascii="Times New Roman" w:eastAsia="Times New Roman" w:hAnsi="Times New Roman" w:cs="Times New Roman"/>
          <w:color w:val="000000"/>
          <w:sz w:val="24"/>
          <w:szCs w:val="24"/>
        </w:rPr>
        <w:t xml:space="preserve"> (Built In,</w:t>
      </w:r>
      <w:r w:rsidR="00593B65" w:rsidRPr="00580C6B">
        <w:rPr>
          <w:rFonts w:ascii="Times New Roman" w:eastAsia="Times New Roman" w:hAnsi="Times New Roman" w:cs="Times New Roman"/>
          <w:color w:val="000000"/>
          <w:sz w:val="24"/>
          <w:szCs w:val="24"/>
        </w:rPr>
        <w:t xml:space="preserve"> 2021</w:t>
      </w:r>
      <w:r w:rsidR="00593B65" w:rsidRPr="00CC3F79">
        <w:rPr>
          <w:rFonts w:ascii="Times New Roman" w:eastAsia="Times New Roman" w:hAnsi="Times New Roman" w:cs="Times New Roman"/>
          <w:color w:val="000000"/>
          <w:sz w:val="24"/>
          <w:szCs w:val="24"/>
        </w:rPr>
        <w:t>).</w:t>
      </w:r>
    </w:p>
    <w:p w14:paraId="2F45C6ED" w14:textId="77777777" w:rsidR="0076773B" w:rsidRPr="00CC3F79" w:rsidRDefault="0076773B" w:rsidP="00CC3F79">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CC3F79">
        <w:rPr>
          <w:rFonts w:ascii="Times New Roman" w:eastAsia="Times New Roman" w:hAnsi="Times New Roman" w:cs="Times New Roman"/>
          <w:b/>
          <w:bCs/>
          <w:color w:val="000000"/>
          <w:sz w:val="24"/>
          <w:szCs w:val="24"/>
        </w:rPr>
        <w:t xml:space="preserve">Empowering employees:  </w:t>
      </w:r>
      <w:r w:rsidRPr="00CC3F79">
        <w:rPr>
          <w:rFonts w:ascii="Times New Roman" w:eastAsia="Times New Roman" w:hAnsi="Times New Roman" w:cs="Times New Roman"/>
          <w:color w:val="000000"/>
          <w:sz w:val="24"/>
          <w:szCs w:val="24"/>
        </w:rPr>
        <w:t>It is the responsibility of the employer to take initiative to train and educate its workforce.  An organization and train and educate its workforce about different organizational processes including operations, work culture, customer handling and more</w:t>
      </w:r>
      <w:r w:rsidR="00593B65" w:rsidRPr="00CC3F79">
        <w:rPr>
          <w:rFonts w:ascii="Times New Roman" w:eastAsia="Times New Roman" w:hAnsi="Times New Roman" w:cs="Times New Roman"/>
          <w:color w:val="000000"/>
          <w:sz w:val="24"/>
          <w:szCs w:val="24"/>
        </w:rPr>
        <w:t xml:space="preserve"> (CIPHR,</w:t>
      </w:r>
      <w:r w:rsidR="00593B65" w:rsidRPr="00580C6B">
        <w:rPr>
          <w:rFonts w:ascii="Times New Roman" w:eastAsia="Times New Roman" w:hAnsi="Times New Roman" w:cs="Times New Roman"/>
          <w:color w:val="000000"/>
          <w:sz w:val="24"/>
          <w:szCs w:val="24"/>
        </w:rPr>
        <w:t xml:space="preserve"> 2021</w:t>
      </w:r>
      <w:r w:rsidR="00593B65" w:rsidRPr="00CC3F79">
        <w:rPr>
          <w:rFonts w:ascii="Times New Roman" w:eastAsia="Times New Roman" w:hAnsi="Times New Roman" w:cs="Times New Roman"/>
          <w:color w:val="000000"/>
          <w:sz w:val="24"/>
          <w:szCs w:val="24"/>
        </w:rPr>
        <w:t>).</w:t>
      </w:r>
    </w:p>
    <w:p w14:paraId="22ED3649" w14:textId="77777777" w:rsidR="0076773B" w:rsidRPr="00F117CB" w:rsidRDefault="0076773B" w:rsidP="00F117CB">
      <w:pPr>
        <w:pStyle w:val="Heading1"/>
        <w:rPr>
          <w:rFonts w:ascii="Times New Roman" w:eastAsia="Times New Roman" w:hAnsi="Times New Roman" w:cs="Times New Roman"/>
          <w:color w:val="auto"/>
          <w:sz w:val="24"/>
          <w:szCs w:val="24"/>
        </w:rPr>
      </w:pPr>
      <w:bookmarkStart w:id="6" w:name="_Toc80806740"/>
      <w:r w:rsidRPr="00F117CB">
        <w:rPr>
          <w:rFonts w:ascii="Times New Roman" w:eastAsia="Times New Roman" w:hAnsi="Times New Roman" w:cs="Times New Roman"/>
          <w:color w:val="auto"/>
          <w:sz w:val="24"/>
          <w:szCs w:val="24"/>
        </w:rPr>
        <w:lastRenderedPageBreak/>
        <w:t>Conclusion</w:t>
      </w:r>
      <w:bookmarkEnd w:id="6"/>
    </w:p>
    <w:p w14:paraId="01484D3D"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color w:val="000000"/>
          <w:sz w:val="24"/>
          <w:szCs w:val="24"/>
        </w:rPr>
        <w:t>The report discussed the concept of employee engagement at the workplace and explained how it can improve employee performance and ensure success for an organization. It reviewed the concept of employee engagement drivers and explained different components of drivers in detail. Then it focused on employee value proposition and discussed strategies to improve levels of employee engagement at a workplace.</w:t>
      </w:r>
    </w:p>
    <w:p w14:paraId="4DC7D1E9" w14:textId="77777777" w:rsidR="00E309D4" w:rsidRPr="00CC3F79" w:rsidRDefault="0076773B" w:rsidP="00CC3F79">
      <w:pPr>
        <w:spacing w:before="240" w:after="240" w:line="360" w:lineRule="auto"/>
        <w:jc w:val="both"/>
        <w:rPr>
          <w:rFonts w:ascii="Times New Roman" w:eastAsia="Times New Roman" w:hAnsi="Times New Roman" w:cs="Times New Roman"/>
          <w:b/>
          <w:bCs/>
          <w:color w:val="000000"/>
          <w:sz w:val="24"/>
          <w:szCs w:val="24"/>
        </w:rPr>
      </w:pPr>
      <w:r w:rsidRPr="0076773B">
        <w:rPr>
          <w:rFonts w:ascii="Times New Roman" w:eastAsia="Times New Roman" w:hAnsi="Times New Roman" w:cs="Times New Roman"/>
          <w:b/>
          <w:bCs/>
          <w:color w:val="000000"/>
          <w:sz w:val="24"/>
          <w:szCs w:val="24"/>
        </w:rPr>
        <w:t> </w:t>
      </w:r>
    </w:p>
    <w:p w14:paraId="05CCACB1" w14:textId="77777777" w:rsidR="00E309D4" w:rsidRPr="00CC3F79" w:rsidRDefault="00E309D4" w:rsidP="00CC3F79">
      <w:pPr>
        <w:spacing w:line="360" w:lineRule="auto"/>
        <w:jc w:val="both"/>
        <w:rPr>
          <w:rFonts w:ascii="Times New Roman" w:eastAsia="Times New Roman" w:hAnsi="Times New Roman" w:cs="Times New Roman"/>
          <w:b/>
          <w:bCs/>
          <w:color w:val="000000"/>
          <w:sz w:val="24"/>
          <w:szCs w:val="24"/>
        </w:rPr>
      </w:pPr>
      <w:r w:rsidRPr="00CC3F79">
        <w:rPr>
          <w:rFonts w:ascii="Times New Roman" w:eastAsia="Times New Roman" w:hAnsi="Times New Roman" w:cs="Times New Roman"/>
          <w:b/>
          <w:bCs/>
          <w:color w:val="000000"/>
          <w:sz w:val="24"/>
          <w:szCs w:val="24"/>
        </w:rPr>
        <w:br w:type="page"/>
      </w:r>
    </w:p>
    <w:p w14:paraId="1809C776" w14:textId="77777777" w:rsidR="0076773B" w:rsidRDefault="00E309D4" w:rsidP="00F117CB">
      <w:pPr>
        <w:pStyle w:val="Heading1"/>
        <w:rPr>
          <w:rFonts w:ascii="Times New Roman" w:eastAsia="Times New Roman" w:hAnsi="Times New Roman" w:cs="Times New Roman"/>
          <w:color w:val="auto"/>
          <w:sz w:val="24"/>
          <w:szCs w:val="24"/>
        </w:rPr>
      </w:pPr>
      <w:bookmarkStart w:id="7" w:name="_Toc80806741"/>
      <w:r w:rsidRPr="00F117CB">
        <w:rPr>
          <w:rFonts w:ascii="Times New Roman" w:eastAsia="Times New Roman" w:hAnsi="Times New Roman" w:cs="Times New Roman"/>
          <w:color w:val="auto"/>
          <w:sz w:val="24"/>
          <w:szCs w:val="24"/>
        </w:rPr>
        <w:lastRenderedPageBreak/>
        <w:t>Reference List</w:t>
      </w:r>
      <w:bookmarkEnd w:id="7"/>
    </w:p>
    <w:p w14:paraId="4A35C672" w14:textId="77777777" w:rsidR="00F117CB" w:rsidRPr="00F117CB" w:rsidRDefault="00F117CB" w:rsidP="00F117CB"/>
    <w:p w14:paraId="0C0ACF52"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shd w:val="clear" w:color="auto" w:fill="FFFFFF"/>
        </w:rPr>
        <w:t>Arasanmi, C.N. and Krishna, A., 2019. Linking the employee value proposition (EVP) to employee behavioural outcomes. Industrial and Commercial Training.</w:t>
      </w:r>
    </w:p>
    <w:p w14:paraId="15C03058"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t>Built In. 2021. How to Improve Employee Engagement. [online] Available at: &lt;https://builtin.com/employee-engagement/how-to-improve-employee-engagement&gt; [Accessed 25 August 2021].</w:t>
      </w:r>
    </w:p>
    <w:p w14:paraId="090B5240"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t>CIPHR. 2021. Six HR strategies for improving employee engagement. [online] Available at: &lt;https://www.ciphr.com/advice/six-hr-strategies-for-improving-employee-engagement/&gt; [Accessed 25 August 2021].</w:t>
      </w:r>
    </w:p>
    <w:p w14:paraId="125F1029"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t>Employment-studies.co.uk. 2021. [online] Available at: &lt;https://www.employment-studies.co.uk/system/files/resources/files/408.pdf&gt; [Accessed 25 August 2021].</w:t>
      </w:r>
    </w:p>
    <w:p w14:paraId="63FB9D21"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t>Engage for Success. 2021. What is Employee Engagement - Engage for Success. [online] Available at: &lt;https://engageforsuccess.org/what-is-employee-engagement/&gt; [Accessed 25 August 2021].</w:t>
      </w:r>
    </w:p>
    <w:p w14:paraId="46C7E995"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t>Engagedly. 2021. Here Are 6 Simple Tools To Measure Employee Engagement. [online] Available at: &lt;https://engagedly.com/six-tools-to-measure-employee-engagement/&gt; [Accessed 25 August 2021].</w:t>
      </w:r>
    </w:p>
    <w:p w14:paraId="7E58D6DC"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t>Glint. 2021. What Are the Drivers of Employee Engagement? | Glint. [online] Available at: &lt;https://www.glintinc.com/blog/drivers-of-employee-engagement/&gt; [Accessed 25 August 2021].</w:t>
      </w:r>
    </w:p>
    <w:p w14:paraId="3137BF0B" w14:textId="77777777" w:rsidR="00E309D4" w:rsidRPr="00CC3F79" w:rsidRDefault="00E309D4" w:rsidP="00CC3F79">
      <w:pPr>
        <w:spacing w:line="360" w:lineRule="auto"/>
        <w:jc w:val="both"/>
        <w:rPr>
          <w:rFonts w:ascii="Times New Roman" w:hAnsi="Times New Roman" w:cs="Times New Roman"/>
          <w:sz w:val="24"/>
          <w:szCs w:val="24"/>
          <w:shd w:val="clear" w:color="auto" w:fill="FFFFFF"/>
        </w:rPr>
      </w:pPr>
      <w:r w:rsidRPr="00CC3F79">
        <w:rPr>
          <w:rFonts w:ascii="Times New Roman" w:hAnsi="Times New Roman" w:cs="Times New Roman"/>
          <w:sz w:val="24"/>
          <w:szCs w:val="24"/>
          <w:shd w:val="clear" w:color="auto" w:fill="FFFFFF"/>
        </w:rPr>
        <w:t>Khodakarami, N. and Dirani, K., 2020. Drivers of employee engagement: Differences by work area and gender. Industrial and Commercial Training.</w:t>
      </w:r>
    </w:p>
    <w:p w14:paraId="42A8CC0F"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t>Managementstudyguide.com. 2021. Drivers of Employee Engagement. [online] Available at: &lt;https://www.managementstudyguide.com/drivers-of-employee-engagement.htm&gt; [Accessed 25 August 2021].</w:t>
      </w:r>
    </w:p>
    <w:p w14:paraId="60A924BA" w14:textId="77777777" w:rsidR="00E309D4" w:rsidRPr="00CC3F79" w:rsidRDefault="00E309D4" w:rsidP="00CC3F79">
      <w:pPr>
        <w:spacing w:line="360" w:lineRule="auto"/>
        <w:jc w:val="both"/>
        <w:rPr>
          <w:rFonts w:ascii="Times New Roman" w:hAnsi="Times New Roman" w:cs="Times New Roman"/>
          <w:sz w:val="24"/>
          <w:szCs w:val="24"/>
          <w:shd w:val="clear" w:color="auto" w:fill="FFFFFF"/>
        </w:rPr>
      </w:pPr>
      <w:r w:rsidRPr="00CC3F79">
        <w:rPr>
          <w:rFonts w:ascii="Times New Roman" w:hAnsi="Times New Roman" w:cs="Times New Roman"/>
          <w:sz w:val="24"/>
          <w:szCs w:val="24"/>
          <w:shd w:val="clear" w:color="auto" w:fill="FFFFFF"/>
        </w:rPr>
        <w:t>Osborne, S. and Hammoud, M.S., 2017. Effective employee engagement in the workplace. International Journal of Applied Management and Technology, 16(1), p.4.</w:t>
      </w:r>
    </w:p>
    <w:p w14:paraId="53F2E623"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lastRenderedPageBreak/>
        <w:t>Recruiting and Hiring Resources. 2021. What is Employee Value Proposition (EVP)?. [online] Available at: &lt;https://www.talentlyft.com/en/resources/what-is-employee-value-proposition-evp&gt; [Accessed 25 August 2021].</w:t>
      </w:r>
    </w:p>
    <w:p w14:paraId="28739C24"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t>Ryba, K., 2021. 7 Employee Engagement Tools to Help You Increase Engagement. [online] Quantumworkplace.com. Available at: &lt;https://www.quantumworkplace.com/future-of-work/employee-engagement-tools&gt; [Accessed 25 August 2021].</w:t>
      </w:r>
    </w:p>
    <w:p w14:paraId="7639D93B" w14:textId="77777777" w:rsidR="00E309D4" w:rsidRPr="00CC3F79" w:rsidRDefault="00E309D4" w:rsidP="00CC3F79">
      <w:pPr>
        <w:spacing w:line="360" w:lineRule="auto"/>
        <w:jc w:val="both"/>
        <w:rPr>
          <w:rFonts w:ascii="Times New Roman" w:hAnsi="Times New Roman" w:cs="Times New Roman"/>
          <w:sz w:val="24"/>
          <w:szCs w:val="24"/>
        </w:rPr>
      </w:pPr>
      <w:r w:rsidRPr="00CC3F79">
        <w:rPr>
          <w:rFonts w:ascii="Times New Roman" w:hAnsi="Times New Roman" w:cs="Times New Roman"/>
          <w:sz w:val="24"/>
          <w:szCs w:val="24"/>
        </w:rPr>
        <w:t xml:space="preserve"> Trinet, 2021. [online] Available at: &lt;https://www.trinet.com/insights/think-youre-dealing-with-employee-disengagment-here-are-5-tools-you-can-use-to-evaluate-employee-engagement&gt; [Accessed 25 August 2021].</w:t>
      </w:r>
    </w:p>
    <w:p w14:paraId="244FA991" w14:textId="77777777" w:rsidR="00E309D4" w:rsidRPr="00CC3F79" w:rsidRDefault="00E309D4" w:rsidP="00CC3F79">
      <w:pPr>
        <w:spacing w:line="360" w:lineRule="auto"/>
        <w:jc w:val="both"/>
        <w:rPr>
          <w:rFonts w:ascii="Times New Roman" w:hAnsi="Times New Roman" w:cs="Times New Roman"/>
          <w:sz w:val="24"/>
          <w:szCs w:val="24"/>
          <w:shd w:val="clear" w:color="auto" w:fill="FFFFFF"/>
        </w:rPr>
      </w:pPr>
      <w:r w:rsidRPr="00CC3F79">
        <w:rPr>
          <w:rFonts w:ascii="Times New Roman" w:hAnsi="Times New Roman" w:cs="Times New Roman"/>
          <w:sz w:val="24"/>
          <w:szCs w:val="24"/>
          <w:shd w:val="clear" w:color="auto" w:fill="FFFFFF"/>
        </w:rPr>
        <w:t>Veleva, V., Bodkin, G. and Todorova, S., 2017. The need for better measurement and employee engagement to advance a circular economy: Lessons from Biogen’s “zero waste” journey. Journal of cleaner production, 154, pp.517-529.</w:t>
      </w:r>
    </w:p>
    <w:p w14:paraId="1F28E057"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b/>
          <w:bCs/>
          <w:color w:val="000000"/>
          <w:sz w:val="24"/>
          <w:szCs w:val="24"/>
        </w:rPr>
        <w:t> </w:t>
      </w:r>
    </w:p>
    <w:p w14:paraId="7E333A13" w14:textId="77777777" w:rsidR="0076773B" w:rsidRPr="0076773B" w:rsidRDefault="0076773B" w:rsidP="00CC3F79">
      <w:pPr>
        <w:spacing w:before="240" w:after="240" w:line="360" w:lineRule="auto"/>
        <w:jc w:val="both"/>
        <w:rPr>
          <w:rFonts w:ascii="Times New Roman" w:eastAsia="Times New Roman" w:hAnsi="Times New Roman" w:cs="Times New Roman"/>
          <w:sz w:val="24"/>
          <w:szCs w:val="24"/>
        </w:rPr>
      </w:pPr>
      <w:r w:rsidRPr="0076773B">
        <w:rPr>
          <w:rFonts w:ascii="Times New Roman" w:eastAsia="Times New Roman" w:hAnsi="Times New Roman" w:cs="Times New Roman"/>
          <w:b/>
          <w:bCs/>
          <w:color w:val="000000"/>
          <w:sz w:val="24"/>
          <w:szCs w:val="24"/>
        </w:rPr>
        <w:t> </w:t>
      </w:r>
    </w:p>
    <w:p w14:paraId="0E47EE41" w14:textId="77777777" w:rsidR="00072A44" w:rsidRPr="00CC3F79" w:rsidRDefault="00072A44" w:rsidP="00CC3F79">
      <w:pPr>
        <w:spacing w:line="360" w:lineRule="auto"/>
        <w:jc w:val="both"/>
        <w:rPr>
          <w:rFonts w:ascii="Times New Roman" w:hAnsi="Times New Roman" w:cs="Times New Roman"/>
          <w:b/>
          <w:sz w:val="24"/>
          <w:szCs w:val="24"/>
        </w:rPr>
      </w:pPr>
    </w:p>
    <w:sectPr w:rsidR="00072A44" w:rsidRPr="00CC3F79" w:rsidSect="00513048">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41D03" w14:textId="77777777" w:rsidR="006C374D" w:rsidRDefault="006C374D" w:rsidP="00F117CB">
      <w:pPr>
        <w:spacing w:after="0" w:line="240" w:lineRule="auto"/>
      </w:pPr>
      <w:r>
        <w:separator/>
      </w:r>
    </w:p>
  </w:endnote>
  <w:endnote w:type="continuationSeparator" w:id="0">
    <w:p w14:paraId="0E20F1F1" w14:textId="77777777" w:rsidR="006C374D" w:rsidRDefault="006C374D" w:rsidP="00F11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3797"/>
      <w:docPartObj>
        <w:docPartGallery w:val="Page Numbers (Bottom of Page)"/>
        <w:docPartUnique/>
      </w:docPartObj>
    </w:sdtPr>
    <w:sdtEndPr/>
    <w:sdtContent>
      <w:p w14:paraId="46A99AA0" w14:textId="77777777" w:rsidR="00F117CB" w:rsidRDefault="00DC68AA">
        <w:pPr>
          <w:pStyle w:val="Footer"/>
        </w:pPr>
        <w:r>
          <w:fldChar w:fldCharType="begin"/>
        </w:r>
        <w:r>
          <w:instrText xml:space="preserve"> PAGE   \* MERGEFORMAT </w:instrText>
        </w:r>
        <w:r>
          <w:fldChar w:fldCharType="separate"/>
        </w:r>
        <w:r w:rsidR="00175926">
          <w:rPr>
            <w:noProof/>
          </w:rPr>
          <w:t>2</w:t>
        </w:r>
        <w:r>
          <w:rPr>
            <w:noProof/>
          </w:rPr>
          <w:fldChar w:fldCharType="end"/>
        </w:r>
      </w:p>
    </w:sdtContent>
  </w:sdt>
  <w:p w14:paraId="739DC0A4" w14:textId="77777777" w:rsidR="00F117CB" w:rsidRDefault="00F11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4AA1D" w14:textId="77777777" w:rsidR="006C374D" w:rsidRDefault="006C374D" w:rsidP="00F117CB">
      <w:pPr>
        <w:spacing w:after="0" w:line="240" w:lineRule="auto"/>
      </w:pPr>
      <w:r>
        <w:separator/>
      </w:r>
    </w:p>
  </w:footnote>
  <w:footnote w:type="continuationSeparator" w:id="0">
    <w:p w14:paraId="0F829B65" w14:textId="77777777" w:rsidR="006C374D" w:rsidRDefault="006C374D" w:rsidP="00F11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4F85"/>
    <w:multiLevelType w:val="hybridMultilevel"/>
    <w:tmpl w:val="A8C06FD0"/>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 w15:restartNumberingAfterBreak="0">
    <w:nsid w:val="0C7C2F5B"/>
    <w:multiLevelType w:val="hybridMultilevel"/>
    <w:tmpl w:val="F59C1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90E15"/>
    <w:multiLevelType w:val="hybridMultilevel"/>
    <w:tmpl w:val="C74AF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D7377"/>
    <w:multiLevelType w:val="hybridMultilevel"/>
    <w:tmpl w:val="818EA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1527A3"/>
    <w:multiLevelType w:val="hybridMultilevel"/>
    <w:tmpl w:val="84E83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B10C2D"/>
    <w:multiLevelType w:val="hybridMultilevel"/>
    <w:tmpl w:val="5AB43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B66E8A"/>
    <w:multiLevelType w:val="hybridMultilevel"/>
    <w:tmpl w:val="DCD472F8"/>
    <w:lvl w:ilvl="0" w:tplc="08090001">
      <w:start w:val="1"/>
      <w:numFmt w:val="bullet"/>
      <w:lvlText w:val=""/>
      <w:lvlJc w:val="left"/>
      <w:pPr>
        <w:ind w:left="1540" w:hanging="360"/>
      </w:pPr>
      <w:rPr>
        <w:rFonts w:ascii="Symbol" w:hAnsi="Symbol" w:hint="default"/>
      </w:rPr>
    </w:lvl>
    <w:lvl w:ilvl="1" w:tplc="08090003" w:tentative="1">
      <w:start w:val="1"/>
      <w:numFmt w:val="bullet"/>
      <w:lvlText w:val="o"/>
      <w:lvlJc w:val="left"/>
      <w:pPr>
        <w:ind w:left="2260" w:hanging="360"/>
      </w:pPr>
      <w:rPr>
        <w:rFonts w:ascii="Courier New" w:hAnsi="Courier New" w:cs="Courier New" w:hint="default"/>
      </w:rPr>
    </w:lvl>
    <w:lvl w:ilvl="2" w:tplc="08090005" w:tentative="1">
      <w:start w:val="1"/>
      <w:numFmt w:val="bullet"/>
      <w:lvlText w:val=""/>
      <w:lvlJc w:val="left"/>
      <w:pPr>
        <w:ind w:left="2980" w:hanging="360"/>
      </w:pPr>
      <w:rPr>
        <w:rFonts w:ascii="Wingdings" w:hAnsi="Wingdings" w:hint="default"/>
      </w:rPr>
    </w:lvl>
    <w:lvl w:ilvl="3" w:tplc="08090001" w:tentative="1">
      <w:start w:val="1"/>
      <w:numFmt w:val="bullet"/>
      <w:lvlText w:val=""/>
      <w:lvlJc w:val="left"/>
      <w:pPr>
        <w:ind w:left="3700" w:hanging="360"/>
      </w:pPr>
      <w:rPr>
        <w:rFonts w:ascii="Symbol" w:hAnsi="Symbol" w:hint="default"/>
      </w:rPr>
    </w:lvl>
    <w:lvl w:ilvl="4" w:tplc="08090003" w:tentative="1">
      <w:start w:val="1"/>
      <w:numFmt w:val="bullet"/>
      <w:lvlText w:val="o"/>
      <w:lvlJc w:val="left"/>
      <w:pPr>
        <w:ind w:left="4420" w:hanging="360"/>
      </w:pPr>
      <w:rPr>
        <w:rFonts w:ascii="Courier New" w:hAnsi="Courier New" w:cs="Courier New" w:hint="default"/>
      </w:rPr>
    </w:lvl>
    <w:lvl w:ilvl="5" w:tplc="08090005" w:tentative="1">
      <w:start w:val="1"/>
      <w:numFmt w:val="bullet"/>
      <w:lvlText w:val=""/>
      <w:lvlJc w:val="left"/>
      <w:pPr>
        <w:ind w:left="5140" w:hanging="360"/>
      </w:pPr>
      <w:rPr>
        <w:rFonts w:ascii="Wingdings" w:hAnsi="Wingdings" w:hint="default"/>
      </w:rPr>
    </w:lvl>
    <w:lvl w:ilvl="6" w:tplc="08090001" w:tentative="1">
      <w:start w:val="1"/>
      <w:numFmt w:val="bullet"/>
      <w:lvlText w:val=""/>
      <w:lvlJc w:val="left"/>
      <w:pPr>
        <w:ind w:left="5860" w:hanging="360"/>
      </w:pPr>
      <w:rPr>
        <w:rFonts w:ascii="Symbol" w:hAnsi="Symbol" w:hint="default"/>
      </w:rPr>
    </w:lvl>
    <w:lvl w:ilvl="7" w:tplc="08090003" w:tentative="1">
      <w:start w:val="1"/>
      <w:numFmt w:val="bullet"/>
      <w:lvlText w:val="o"/>
      <w:lvlJc w:val="left"/>
      <w:pPr>
        <w:ind w:left="6580" w:hanging="360"/>
      </w:pPr>
      <w:rPr>
        <w:rFonts w:ascii="Courier New" w:hAnsi="Courier New" w:cs="Courier New" w:hint="default"/>
      </w:rPr>
    </w:lvl>
    <w:lvl w:ilvl="8" w:tplc="08090005" w:tentative="1">
      <w:start w:val="1"/>
      <w:numFmt w:val="bullet"/>
      <w:lvlText w:val=""/>
      <w:lvlJc w:val="left"/>
      <w:pPr>
        <w:ind w:left="7300" w:hanging="360"/>
      </w:pPr>
      <w:rPr>
        <w:rFonts w:ascii="Wingdings" w:hAnsi="Wingdings" w:hint="default"/>
      </w:rPr>
    </w:lvl>
  </w:abstractNum>
  <w:num w:numId="1">
    <w:abstractNumId w:val="1"/>
  </w:num>
  <w:num w:numId="2">
    <w:abstractNumId w:val="5"/>
  </w:num>
  <w:num w:numId="3">
    <w:abstractNumId w:val="0"/>
  </w:num>
  <w:num w:numId="4">
    <w:abstractNumId w:val="4"/>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DB3"/>
    <w:rsid w:val="00004387"/>
    <w:rsid w:val="00012661"/>
    <w:rsid w:val="00056BB9"/>
    <w:rsid w:val="00061895"/>
    <w:rsid w:val="0007220D"/>
    <w:rsid w:val="00072A44"/>
    <w:rsid w:val="000904CD"/>
    <w:rsid w:val="00094097"/>
    <w:rsid w:val="000D6B2A"/>
    <w:rsid w:val="00122C96"/>
    <w:rsid w:val="0014387E"/>
    <w:rsid w:val="00170D7B"/>
    <w:rsid w:val="00175926"/>
    <w:rsid w:val="00176CA1"/>
    <w:rsid w:val="001772FB"/>
    <w:rsid w:val="001F60AA"/>
    <w:rsid w:val="00226C50"/>
    <w:rsid w:val="002407DC"/>
    <w:rsid w:val="00252AE5"/>
    <w:rsid w:val="0025383A"/>
    <w:rsid w:val="002772E7"/>
    <w:rsid w:val="00286891"/>
    <w:rsid w:val="00293E75"/>
    <w:rsid w:val="002E1D3F"/>
    <w:rsid w:val="002F2489"/>
    <w:rsid w:val="00302BA8"/>
    <w:rsid w:val="003107C0"/>
    <w:rsid w:val="003241E9"/>
    <w:rsid w:val="003269E2"/>
    <w:rsid w:val="003614E2"/>
    <w:rsid w:val="003765FE"/>
    <w:rsid w:val="003809D6"/>
    <w:rsid w:val="003918C7"/>
    <w:rsid w:val="003B2EE4"/>
    <w:rsid w:val="003B7069"/>
    <w:rsid w:val="003D4729"/>
    <w:rsid w:val="003D6B05"/>
    <w:rsid w:val="003E3D12"/>
    <w:rsid w:val="003F6520"/>
    <w:rsid w:val="00450FA9"/>
    <w:rsid w:val="004816D7"/>
    <w:rsid w:val="004935A0"/>
    <w:rsid w:val="004A5681"/>
    <w:rsid w:val="004C7C8F"/>
    <w:rsid w:val="0050021E"/>
    <w:rsid w:val="005009BE"/>
    <w:rsid w:val="00513048"/>
    <w:rsid w:val="00536FCC"/>
    <w:rsid w:val="005553A4"/>
    <w:rsid w:val="005729CA"/>
    <w:rsid w:val="00593B65"/>
    <w:rsid w:val="005C56D0"/>
    <w:rsid w:val="00636955"/>
    <w:rsid w:val="006440E0"/>
    <w:rsid w:val="006612BC"/>
    <w:rsid w:val="00672203"/>
    <w:rsid w:val="00674423"/>
    <w:rsid w:val="006A0787"/>
    <w:rsid w:val="006B02D3"/>
    <w:rsid w:val="006B5A15"/>
    <w:rsid w:val="006C05EE"/>
    <w:rsid w:val="006C374D"/>
    <w:rsid w:val="006C461E"/>
    <w:rsid w:val="006D63BB"/>
    <w:rsid w:val="00712CDF"/>
    <w:rsid w:val="00722D28"/>
    <w:rsid w:val="00745AF9"/>
    <w:rsid w:val="00754C81"/>
    <w:rsid w:val="00755495"/>
    <w:rsid w:val="0076773B"/>
    <w:rsid w:val="00793414"/>
    <w:rsid w:val="00795DB3"/>
    <w:rsid w:val="007B08AF"/>
    <w:rsid w:val="007C41F2"/>
    <w:rsid w:val="00826209"/>
    <w:rsid w:val="008A246B"/>
    <w:rsid w:val="008A3B3A"/>
    <w:rsid w:val="008B3040"/>
    <w:rsid w:val="008F5F3A"/>
    <w:rsid w:val="009009B6"/>
    <w:rsid w:val="00903D77"/>
    <w:rsid w:val="00904818"/>
    <w:rsid w:val="00924442"/>
    <w:rsid w:val="00924F73"/>
    <w:rsid w:val="00925879"/>
    <w:rsid w:val="009766F4"/>
    <w:rsid w:val="009B7FE3"/>
    <w:rsid w:val="009E7854"/>
    <w:rsid w:val="00A274BE"/>
    <w:rsid w:val="00A62E61"/>
    <w:rsid w:val="00A902C4"/>
    <w:rsid w:val="00A9618C"/>
    <w:rsid w:val="00AD6D12"/>
    <w:rsid w:val="00B212AD"/>
    <w:rsid w:val="00B44CD8"/>
    <w:rsid w:val="00B55E23"/>
    <w:rsid w:val="00B802DE"/>
    <w:rsid w:val="00BD0C96"/>
    <w:rsid w:val="00BE7E79"/>
    <w:rsid w:val="00BF2132"/>
    <w:rsid w:val="00C001FF"/>
    <w:rsid w:val="00C16B06"/>
    <w:rsid w:val="00C81B4B"/>
    <w:rsid w:val="00CA2726"/>
    <w:rsid w:val="00CB7B1A"/>
    <w:rsid w:val="00CC3F79"/>
    <w:rsid w:val="00CD174D"/>
    <w:rsid w:val="00CD63ED"/>
    <w:rsid w:val="00D04EF7"/>
    <w:rsid w:val="00D33C5F"/>
    <w:rsid w:val="00D364AE"/>
    <w:rsid w:val="00D6260F"/>
    <w:rsid w:val="00D92574"/>
    <w:rsid w:val="00DA44E7"/>
    <w:rsid w:val="00DC68AA"/>
    <w:rsid w:val="00DF6513"/>
    <w:rsid w:val="00E121EB"/>
    <w:rsid w:val="00E16794"/>
    <w:rsid w:val="00E309D4"/>
    <w:rsid w:val="00E35797"/>
    <w:rsid w:val="00E43AA4"/>
    <w:rsid w:val="00E511AA"/>
    <w:rsid w:val="00E7787E"/>
    <w:rsid w:val="00EA3ACB"/>
    <w:rsid w:val="00EA4ECF"/>
    <w:rsid w:val="00EC7638"/>
    <w:rsid w:val="00EE4892"/>
    <w:rsid w:val="00F07386"/>
    <w:rsid w:val="00F117CB"/>
    <w:rsid w:val="00F13561"/>
    <w:rsid w:val="00F163C4"/>
    <w:rsid w:val="00F640D4"/>
    <w:rsid w:val="00F959AC"/>
    <w:rsid w:val="00FB3E44"/>
    <w:rsid w:val="00FC6AF7"/>
    <w:rsid w:val="00FD1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3FD0A"/>
  <w15:docId w15:val="{CF2BDF02-398C-4706-B76C-2CA6EEB69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048"/>
  </w:style>
  <w:style w:type="paragraph" w:styleId="Heading1">
    <w:name w:val="heading 1"/>
    <w:basedOn w:val="Normal"/>
    <w:next w:val="Normal"/>
    <w:link w:val="Heading1Char"/>
    <w:uiPriority w:val="9"/>
    <w:qFormat/>
    <w:rsid w:val="00F117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69E2"/>
    <w:pPr>
      <w:ind w:left="720"/>
      <w:contextualSpacing/>
    </w:pPr>
  </w:style>
  <w:style w:type="paragraph" w:styleId="NormalWeb">
    <w:name w:val="Normal (Web)"/>
    <w:basedOn w:val="Normal"/>
    <w:uiPriority w:val="99"/>
    <w:semiHidden/>
    <w:unhideWhenUsed/>
    <w:rsid w:val="0076773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F117C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117CB"/>
  </w:style>
  <w:style w:type="paragraph" w:styleId="Footer">
    <w:name w:val="footer"/>
    <w:basedOn w:val="Normal"/>
    <w:link w:val="FooterChar"/>
    <w:uiPriority w:val="99"/>
    <w:unhideWhenUsed/>
    <w:rsid w:val="00F11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7CB"/>
  </w:style>
  <w:style w:type="character" w:customStyle="1" w:styleId="Heading1Char">
    <w:name w:val="Heading 1 Char"/>
    <w:basedOn w:val="DefaultParagraphFont"/>
    <w:link w:val="Heading1"/>
    <w:uiPriority w:val="9"/>
    <w:rsid w:val="00F117C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918C7"/>
    <w:pPr>
      <w:outlineLvl w:val="9"/>
    </w:pPr>
    <w:rPr>
      <w:lang w:val="en-US" w:eastAsia="en-US"/>
    </w:rPr>
  </w:style>
  <w:style w:type="paragraph" w:styleId="TOC1">
    <w:name w:val="toc 1"/>
    <w:basedOn w:val="Normal"/>
    <w:next w:val="Normal"/>
    <w:autoRedefine/>
    <w:uiPriority w:val="39"/>
    <w:unhideWhenUsed/>
    <w:rsid w:val="003918C7"/>
    <w:pPr>
      <w:spacing w:after="100"/>
    </w:pPr>
  </w:style>
  <w:style w:type="character" w:styleId="Hyperlink">
    <w:name w:val="Hyperlink"/>
    <w:basedOn w:val="DefaultParagraphFont"/>
    <w:uiPriority w:val="99"/>
    <w:unhideWhenUsed/>
    <w:rsid w:val="003918C7"/>
    <w:rPr>
      <w:color w:val="0000FF" w:themeColor="hyperlink"/>
      <w:u w:val="single"/>
    </w:rPr>
  </w:style>
  <w:style w:type="paragraph" w:styleId="BalloonText">
    <w:name w:val="Balloon Text"/>
    <w:basedOn w:val="Normal"/>
    <w:link w:val="BalloonTextChar"/>
    <w:uiPriority w:val="99"/>
    <w:semiHidden/>
    <w:unhideWhenUsed/>
    <w:rsid w:val="003918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8C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4814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2C4932-0B94-4D7D-9526-C5CC8069B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2721</Words>
  <Characters>15514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Marin Cașu</cp:lastModifiedBy>
  <cp:revision>4</cp:revision>
  <dcterms:created xsi:type="dcterms:W3CDTF">2021-08-25T12:56:00Z</dcterms:created>
  <dcterms:modified xsi:type="dcterms:W3CDTF">2021-09-03T20:44:00Z</dcterms:modified>
</cp:coreProperties>
</file>