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8DA02" w14:textId="77777777" w:rsidR="001B2413" w:rsidRPr="00922CEC" w:rsidRDefault="001B2413" w:rsidP="00F51373">
      <w:pPr>
        <w:spacing w:line="360" w:lineRule="auto"/>
        <w:jc w:val="center"/>
        <w:rPr>
          <w:rFonts w:ascii="Arial" w:eastAsia="Times New Roman" w:hAnsi="Arial" w:cs="Arial"/>
          <w:color w:val="000000" w:themeColor="text1"/>
          <w:sz w:val="32"/>
          <w:szCs w:val="32"/>
        </w:rPr>
      </w:pPr>
      <w:r w:rsidRPr="00922CEC">
        <w:rPr>
          <w:rFonts w:ascii="Arial" w:eastAsia="Times New Roman" w:hAnsi="Arial" w:cs="Arial"/>
          <w:color w:val="000000" w:themeColor="text1"/>
          <w:sz w:val="32"/>
          <w:szCs w:val="32"/>
        </w:rPr>
        <w:t>Developing Relationships and Workplace Achievement</w:t>
      </w:r>
    </w:p>
    <w:p w14:paraId="16803BF2" w14:textId="77777777" w:rsidR="001B2413" w:rsidRPr="00922CEC" w:rsidRDefault="001B2413" w:rsidP="00F51373">
      <w:pPr>
        <w:spacing w:line="360" w:lineRule="auto"/>
        <w:jc w:val="center"/>
        <w:rPr>
          <w:rFonts w:ascii="Arial" w:eastAsia="Times New Roman" w:hAnsi="Arial" w:cs="Arial"/>
          <w:color w:val="000000" w:themeColor="text1"/>
          <w:sz w:val="32"/>
          <w:szCs w:val="32"/>
        </w:rPr>
      </w:pPr>
    </w:p>
    <w:p w14:paraId="508875C0" w14:textId="77777777" w:rsidR="008F7E12" w:rsidRPr="00922CEC" w:rsidRDefault="008F7E12" w:rsidP="00F51373">
      <w:pPr>
        <w:spacing w:line="360" w:lineRule="auto"/>
        <w:jc w:val="center"/>
        <w:rPr>
          <w:rFonts w:ascii="Arial" w:eastAsia="Times New Roman" w:hAnsi="Arial" w:cs="Arial"/>
          <w:color w:val="000000" w:themeColor="text1"/>
          <w:sz w:val="32"/>
          <w:szCs w:val="32"/>
        </w:rPr>
      </w:pPr>
    </w:p>
    <w:p w14:paraId="1E1A217E" w14:textId="77777777" w:rsidR="008F7E12" w:rsidRPr="00922CEC" w:rsidRDefault="008F7E12" w:rsidP="00F51373">
      <w:pPr>
        <w:spacing w:line="360" w:lineRule="auto"/>
        <w:jc w:val="center"/>
        <w:rPr>
          <w:rFonts w:ascii="Arial" w:eastAsia="Times New Roman" w:hAnsi="Arial" w:cs="Arial"/>
          <w:color w:val="000000" w:themeColor="text1"/>
          <w:sz w:val="32"/>
          <w:szCs w:val="32"/>
        </w:rPr>
      </w:pPr>
    </w:p>
    <w:p w14:paraId="6B8390F9" w14:textId="77777777" w:rsidR="008F7E12" w:rsidRPr="00922CEC" w:rsidRDefault="008F7E12" w:rsidP="00F51373">
      <w:pPr>
        <w:spacing w:line="360" w:lineRule="auto"/>
        <w:jc w:val="center"/>
        <w:rPr>
          <w:rFonts w:ascii="Arial" w:eastAsia="Times New Roman" w:hAnsi="Arial" w:cs="Arial"/>
          <w:color w:val="000000" w:themeColor="text1"/>
          <w:sz w:val="32"/>
          <w:szCs w:val="32"/>
        </w:rPr>
      </w:pPr>
    </w:p>
    <w:p w14:paraId="315D951F" w14:textId="28702691" w:rsidR="008F7E12" w:rsidRPr="00922CEC" w:rsidRDefault="00D27A05" w:rsidP="00F51373">
      <w:pPr>
        <w:spacing w:line="360" w:lineRule="auto"/>
        <w:jc w:val="center"/>
        <w:rPr>
          <w:rFonts w:ascii="Arial" w:eastAsia="Times New Roman" w:hAnsi="Arial" w:cs="Arial"/>
          <w:color w:val="000000" w:themeColor="text1"/>
          <w:sz w:val="32"/>
          <w:szCs w:val="32"/>
        </w:rPr>
      </w:pPr>
      <w:r w:rsidRPr="00922CEC">
        <w:rPr>
          <w:rFonts w:ascii="Arial" w:eastAsia="Times New Roman" w:hAnsi="Arial" w:cs="Arial"/>
          <w:color w:val="000000" w:themeColor="text1"/>
          <w:sz w:val="32"/>
          <w:szCs w:val="32"/>
        </w:rPr>
        <w:t>Module code: BMSW5102</w:t>
      </w:r>
    </w:p>
    <w:p w14:paraId="6E2E990E" w14:textId="1B8C48B0" w:rsidR="001B2413" w:rsidRPr="00922CEC" w:rsidRDefault="001B2413" w:rsidP="00F51373">
      <w:pPr>
        <w:spacing w:line="360" w:lineRule="auto"/>
        <w:jc w:val="center"/>
        <w:rPr>
          <w:rFonts w:ascii="Arial" w:eastAsia="Times New Roman" w:hAnsi="Arial" w:cs="Arial"/>
          <w:color w:val="000000" w:themeColor="text1"/>
          <w:sz w:val="32"/>
          <w:szCs w:val="32"/>
        </w:rPr>
      </w:pPr>
      <w:r w:rsidRPr="00922CEC">
        <w:rPr>
          <w:rFonts w:ascii="Arial" w:eastAsia="Times New Roman" w:hAnsi="Arial" w:cs="Arial"/>
          <w:color w:val="000000" w:themeColor="text1"/>
          <w:sz w:val="32"/>
          <w:szCs w:val="32"/>
        </w:rPr>
        <w:t>Student name:</w:t>
      </w:r>
      <w:r w:rsidR="00D27A05" w:rsidRPr="00922CEC">
        <w:rPr>
          <w:rFonts w:ascii="Arial" w:eastAsia="Times New Roman" w:hAnsi="Arial" w:cs="Arial"/>
          <w:color w:val="000000" w:themeColor="text1"/>
          <w:sz w:val="32"/>
          <w:szCs w:val="32"/>
        </w:rPr>
        <w:t xml:space="preserve"> Alexandru Dragomir</w:t>
      </w:r>
    </w:p>
    <w:p w14:paraId="6985C3B4" w14:textId="77777777" w:rsidR="00D27A05" w:rsidRPr="00922CEC" w:rsidRDefault="00D27A05" w:rsidP="00D27A05">
      <w:pPr>
        <w:spacing w:line="360" w:lineRule="auto"/>
        <w:jc w:val="center"/>
        <w:rPr>
          <w:rFonts w:ascii="Arial" w:eastAsia="Times New Roman" w:hAnsi="Arial" w:cs="Arial"/>
          <w:color w:val="000000" w:themeColor="text1"/>
          <w:sz w:val="32"/>
          <w:szCs w:val="32"/>
        </w:rPr>
      </w:pPr>
      <w:r w:rsidRPr="00922CEC">
        <w:rPr>
          <w:rFonts w:ascii="Arial" w:eastAsia="Times New Roman" w:hAnsi="Arial" w:cs="Arial"/>
          <w:color w:val="000000" w:themeColor="text1"/>
          <w:sz w:val="32"/>
          <w:szCs w:val="32"/>
        </w:rPr>
        <w:t xml:space="preserve"> </w:t>
      </w:r>
      <w:r w:rsidR="001B2413" w:rsidRPr="00922CEC">
        <w:rPr>
          <w:rFonts w:ascii="Arial" w:eastAsia="Times New Roman" w:hAnsi="Arial" w:cs="Arial"/>
          <w:color w:val="000000" w:themeColor="text1"/>
          <w:sz w:val="32"/>
          <w:szCs w:val="32"/>
        </w:rPr>
        <w:t xml:space="preserve">Student ID: </w:t>
      </w:r>
      <w:r w:rsidRPr="00922CEC">
        <w:rPr>
          <w:rFonts w:ascii="Arial" w:eastAsia="Times New Roman" w:hAnsi="Arial" w:cs="Arial"/>
          <w:color w:val="000000" w:themeColor="text1"/>
          <w:sz w:val="32"/>
          <w:szCs w:val="32"/>
        </w:rPr>
        <w:t xml:space="preserve">2007576  </w:t>
      </w:r>
    </w:p>
    <w:p w14:paraId="0CB2A347" w14:textId="6E398E7D" w:rsidR="00340EF5" w:rsidRPr="0047058A" w:rsidRDefault="00D27A05" w:rsidP="00D27A05">
      <w:pPr>
        <w:spacing w:line="360" w:lineRule="auto"/>
        <w:jc w:val="center"/>
        <w:rPr>
          <w:rFonts w:ascii="Arial" w:eastAsia="Times New Roman" w:hAnsi="Arial" w:cs="Arial"/>
          <w:color w:val="000000" w:themeColor="text1"/>
        </w:rPr>
      </w:pPr>
      <w:r w:rsidRPr="00922CEC">
        <w:rPr>
          <w:rFonts w:ascii="Arial" w:eastAsia="Times New Roman" w:hAnsi="Arial" w:cs="Arial"/>
          <w:color w:val="000000" w:themeColor="text1"/>
          <w:sz w:val="32"/>
          <w:szCs w:val="32"/>
        </w:rPr>
        <w:t>Lecturer: Dr Sujeewa Herath</w:t>
      </w:r>
      <w:r w:rsidR="00340EF5" w:rsidRPr="0047058A">
        <w:rPr>
          <w:rFonts w:ascii="Arial" w:eastAsia="Times New Roman" w:hAnsi="Arial" w:cs="Arial"/>
          <w:color w:val="000000" w:themeColor="text1"/>
        </w:rPr>
        <w:br w:type="page"/>
      </w:r>
    </w:p>
    <w:sdt>
      <w:sdtPr>
        <w:rPr>
          <w:rFonts w:ascii="Arial" w:eastAsiaTheme="minorEastAsia" w:hAnsi="Arial" w:cs="Arial"/>
          <w:color w:val="000000" w:themeColor="text1"/>
          <w:sz w:val="22"/>
          <w:szCs w:val="22"/>
          <w:lang w:val="en-SG" w:eastAsia="en-SG" w:bidi="bn-BD"/>
        </w:rPr>
        <w:id w:val="-605504064"/>
        <w:docPartObj>
          <w:docPartGallery w:val="Table of Contents"/>
          <w:docPartUnique/>
        </w:docPartObj>
      </w:sdtPr>
      <w:sdtEndPr>
        <w:rPr>
          <w:b/>
          <w:bCs/>
          <w:noProof/>
        </w:rPr>
      </w:sdtEndPr>
      <w:sdtContent>
        <w:p w14:paraId="3C2E9191" w14:textId="77777777" w:rsidR="00A216E4" w:rsidRPr="0047058A" w:rsidRDefault="00A216E4">
          <w:pPr>
            <w:pStyle w:val="TOCHeading"/>
            <w:rPr>
              <w:rFonts w:ascii="Arial" w:hAnsi="Arial" w:cs="Arial"/>
              <w:color w:val="000000" w:themeColor="text1"/>
            </w:rPr>
          </w:pPr>
          <w:r w:rsidRPr="0047058A">
            <w:rPr>
              <w:rFonts w:ascii="Arial" w:hAnsi="Arial" w:cs="Arial"/>
              <w:color w:val="000000" w:themeColor="text1"/>
            </w:rPr>
            <w:t>Table of Contents</w:t>
          </w:r>
        </w:p>
        <w:p w14:paraId="6193390C" w14:textId="77777777" w:rsidR="00A216E4" w:rsidRPr="0047058A" w:rsidRDefault="00A216E4">
          <w:pPr>
            <w:pStyle w:val="TOC1"/>
            <w:tabs>
              <w:tab w:val="right" w:leader="dot" w:pos="9350"/>
            </w:tabs>
            <w:rPr>
              <w:rFonts w:ascii="Arial" w:hAnsi="Arial" w:cs="Arial"/>
              <w:noProof/>
              <w:color w:val="000000" w:themeColor="text1"/>
            </w:rPr>
          </w:pPr>
          <w:r w:rsidRPr="0047058A">
            <w:rPr>
              <w:rFonts w:ascii="Arial" w:hAnsi="Arial" w:cs="Arial"/>
              <w:color w:val="000000" w:themeColor="text1"/>
            </w:rPr>
            <w:fldChar w:fldCharType="begin"/>
          </w:r>
          <w:r w:rsidRPr="0047058A">
            <w:rPr>
              <w:rFonts w:ascii="Arial" w:hAnsi="Arial" w:cs="Arial"/>
              <w:color w:val="000000" w:themeColor="text1"/>
            </w:rPr>
            <w:instrText xml:space="preserve"> TOC \o "1-3" \h \z \u </w:instrText>
          </w:r>
          <w:r w:rsidRPr="0047058A">
            <w:rPr>
              <w:rFonts w:ascii="Arial" w:hAnsi="Arial" w:cs="Arial"/>
              <w:color w:val="000000" w:themeColor="text1"/>
            </w:rPr>
            <w:fldChar w:fldCharType="separate"/>
          </w:r>
          <w:hyperlink w:anchor="_Toc127648084" w:history="1">
            <w:r w:rsidRPr="0047058A">
              <w:rPr>
                <w:rStyle w:val="Hyperlink"/>
                <w:rFonts w:ascii="Arial" w:hAnsi="Arial" w:cs="Arial"/>
                <w:noProof/>
                <w:color w:val="000000" w:themeColor="text1"/>
              </w:rPr>
              <w:t>Introduction</w:t>
            </w:r>
            <w:r w:rsidRPr="0047058A">
              <w:rPr>
                <w:rFonts w:ascii="Arial" w:hAnsi="Arial" w:cs="Arial"/>
                <w:noProof/>
                <w:webHidden/>
                <w:color w:val="000000" w:themeColor="text1"/>
              </w:rPr>
              <w:tab/>
            </w:r>
            <w:r w:rsidRPr="0047058A">
              <w:rPr>
                <w:rFonts w:ascii="Arial" w:hAnsi="Arial" w:cs="Arial"/>
                <w:noProof/>
                <w:webHidden/>
                <w:color w:val="000000" w:themeColor="text1"/>
              </w:rPr>
              <w:fldChar w:fldCharType="begin"/>
            </w:r>
            <w:r w:rsidRPr="0047058A">
              <w:rPr>
                <w:rFonts w:ascii="Arial" w:hAnsi="Arial" w:cs="Arial"/>
                <w:noProof/>
                <w:webHidden/>
                <w:color w:val="000000" w:themeColor="text1"/>
              </w:rPr>
              <w:instrText xml:space="preserve"> PAGEREF _Toc127648084 \h </w:instrText>
            </w:r>
            <w:r w:rsidRPr="0047058A">
              <w:rPr>
                <w:rFonts w:ascii="Arial" w:hAnsi="Arial" w:cs="Arial"/>
                <w:noProof/>
                <w:webHidden/>
                <w:color w:val="000000" w:themeColor="text1"/>
              </w:rPr>
            </w:r>
            <w:r w:rsidRPr="0047058A">
              <w:rPr>
                <w:rFonts w:ascii="Arial" w:hAnsi="Arial" w:cs="Arial"/>
                <w:noProof/>
                <w:webHidden/>
                <w:color w:val="000000" w:themeColor="text1"/>
              </w:rPr>
              <w:fldChar w:fldCharType="separate"/>
            </w:r>
            <w:r w:rsidRPr="0047058A">
              <w:rPr>
                <w:rFonts w:ascii="Arial" w:hAnsi="Arial" w:cs="Arial"/>
                <w:noProof/>
                <w:webHidden/>
                <w:color w:val="000000" w:themeColor="text1"/>
              </w:rPr>
              <w:t>3</w:t>
            </w:r>
            <w:r w:rsidRPr="0047058A">
              <w:rPr>
                <w:rFonts w:ascii="Arial" w:hAnsi="Arial" w:cs="Arial"/>
                <w:noProof/>
                <w:webHidden/>
                <w:color w:val="000000" w:themeColor="text1"/>
              </w:rPr>
              <w:fldChar w:fldCharType="end"/>
            </w:r>
          </w:hyperlink>
        </w:p>
        <w:p w14:paraId="6800653D" w14:textId="77777777" w:rsidR="00A216E4" w:rsidRPr="0047058A" w:rsidRDefault="00000000">
          <w:pPr>
            <w:pStyle w:val="TOC1"/>
            <w:tabs>
              <w:tab w:val="right" w:leader="dot" w:pos="9350"/>
            </w:tabs>
            <w:rPr>
              <w:rFonts w:ascii="Arial" w:hAnsi="Arial" w:cs="Arial"/>
              <w:noProof/>
              <w:color w:val="000000" w:themeColor="text1"/>
            </w:rPr>
          </w:pPr>
          <w:hyperlink w:anchor="_Toc127648085" w:history="1">
            <w:r w:rsidR="00A216E4" w:rsidRPr="0047058A">
              <w:rPr>
                <w:rStyle w:val="Hyperlink"/>
                <w:rFonts w:ascii="Arial" w:hAnsi="Arial" w:cs="Arial"/>
                <w:noProof/>
                <w:color w:val="000000" w:themeColor="text1"/>
              </w:rPr>
              <w:t>Major institutional and cultural differences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_Toc127648085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3</w:t>
            </w:r>
            <w:r w:rsidR="00A216E4" w:rsidRPr="0047058A">
              <w:rPr>
                <w:rFonts w:ascii="Arial" w:hAnsi="Arial" w:cs="Arial"/>
                <w:noProof/>
                <w:webHidden/>
                <w:color w:val="000000" w:themeColor="text1"/>
              </w:rPr>
              <w:fldChar w:fldCharType="end"/>
            </w:r>
          </w:hyperlink>
        </w:p>
        <w:p w14:paraId="7238B3DE" w14:textId="77777777" w:rsidR="00A216E4" w:rsidRPr="0047058A" w:rsidRDefault="00000000">
          <w:pPr>
            <w:pStyle w:val="TOC2"/>
            <w:tabs>
              <w:tab w:val="right" w:leader="dot" w:pos="9350"/>
            </w:tabs>
            <w:rPr>
              <w:rFonts w:ascii="Arial" w:hAnsi="Arial" w:cs="Arial"/>
              <w:noProof/>
              <w:color w:val="000000" w:themeColor="text1"/>
            </w:rPr>
          </w:pPr>
          <w:hyperlink w:anchor="_Toc127648086" w:history="1">
            <w:r w:rsidR="00A216E4" w:rsidRPr="0047058A">
              <w:rPr>
                <w:rStyle w:val="Hyperlink"/>
                <w:rFonts w:ascii="Arial" w:hAnsi="Arial" w:cs="Arial"/>
                <w:noProof/>
                <w:color w:val="000000" w:themeColor="text1"/>
              </w:rPr>
              <w:t>Cultural differences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_Toc127648086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3</w:t>
            </w:r>
            <w:r w:rsidR="00A216E4" w:rsidRPr="0047058A">
              <w:rPr>
                <w:rFonts w:ascii="Arial" w:hAnsi="Arial" w:cs="Arial"/>
                <w:noProof/>
                <w:webHidden/>
                <w:color w:val="000000" w:themeColor="text1"/>
              </w:rPr>
              <w:fldChar w:fldCharType="end"/>
            </w:r>
          </w:hyperlink>
        </w:p>
        <w:p w14:paraId="04593C45" w14:textId="77777777" w:rsidR="00A216E4" w:rsidRPr="0047058A" w:rsidRDefault="00000000">
          <w:pPr>
            <w:pStyle w:val="TOC3"/>
            <w:tabs>
              <w:tab w:val="right" w:leader="dot" w:pos="9350"/>
            </w:tabs>
            <w:rPr>
              <w:rFonts w:ascii="Arial" w:hAnsi="Arial" w:cs="Arial"/>
              <w:noProof/>
              <w:color w:val="000000" w:themeColor="text1"/>
            </w:rPr>
          </w:pPr>
          <w:hyperlink w:anchor="_Toc127648087" w:history="1">
            <w:r w:rsidR="00A216E4" w:rsidRPr="0047058A">
              <w:rPr>
                <w:rStyle w:val="Hyperlink"/>
                <w:rFonts w:ascii="Arial" w:hAnsi="Arial" w:cs="Arial"/>
                <w:noProof/>
                <w:color w:val="000000" w:themeColor="text1"/>
              </w:rPr>
              <w:t>Different decision-making styles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_Toc127648087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3</w:t>
            </w:r>
            <w:r w:rsidR="00A216E4" w:rsidRPr="0047058A">
              <w:rPr>
                <w:rFonts w:ascii="Arial" w:hAnsi="Arial" w:cs="Arial"/>
                <w:noProof/>
                <w:webHidden/>
                <w:color w:val="000000" w:themeColor="text1"/>
              </w:rPr>
              <w:fldChar w:fldCharType="end"/>
            </w:r>
          </w:hyperlink>
        </w:p>
        <w:p w14:paraId="6E69D6D7" w14:textId="77777777" w:rsidR="00A216E4" w:rsidRPr="0047058A" w:rsidRDefault="00000000">
          <w:pPr>
            <w:pStyle w:val="TOC3"/>
            <w:tabs>
              <w:tab w:val="right" w:leader="dot" w:pos="9350"/>
            </w:tabs>
            <w:rPr>
              <w:rFonts w:ascii="Arial" w:hAnsi="Arial" w:cs="Arial"/>
              <w:noProof/>
              <w:color w:val="000000" w:themeColor="text1"/>
            </w:rPr>
          </w:pPr>
          <w:hyperlink w:anchor="_Toc127648088" w:history="1">
            <w:r w:rsidR="00A216E4" w:rsidRPr="0047058A">
              <w:rPr>
                <w:rStyle w:val="Hyperlink"/>
                <w:rFonts w:ascii="Arial" w:hAnsi="Arial" w:cs="Arial"/>
                <w:noProof/>
                <w:color w:val="000000" w:themeColor="text1"/>
              </w:rPr>
              <w:t>Attitudes toward work and workplace practices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_Toc127648088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3</w:t>
            </w:r>
            <w:r w:rsidR="00A216E4" w:rsidRPr="0047058A">
              <w:rPr>
                <w:rFonts w:ascii="Arial" w:hAnsi="Arial" w:cs="Arial"/>
                <w:noProof/>
                <w:webHidden/>
                <w:color w:val="000000" w:themeColor="text1"/>
              </w:rPr>
              <w:fldChar w:fldCharType="end"/>
            </w:r>
          </w:hyperlink>
        </w:p>
        <w:p w14:paraId="6D63E3A6" w14:textId="77777777" w:rsidR="00A216E4" w:rsidRPr="0047058A" w:rsidRDefault="00000000">
          <w:pPr>
            <w:pStyle w:val="TOC3"/>
            <w:tabs>
              <w:tab w:val="right" w:leader="dot" w:pos="9350"/>
            </w:tabs>
            <w:rPr>
              <w:rFonts w:ascii="Arial" w:hAnsi="Arial" w:cs="Arial"/>
              <w:noProof/>
              <w:color w:val="000000" w:themeColor="text1"/>
            </w:rPr>
          </w:pPr>
          <w:hyperlink w:anchor="_Toc127648089" w:history="1">
            <w:r w:rsidR="00A216E4" w:rsidRPr="0047058A">
              <w:rPr>
                <w:rStyle w:val="Hyperlink"/>
                <w:rFonts w:ascii="Arial" w:hAnsi="Arial" w:cs="Arial"/>
                <w:noProof/>
                <w:color w:val="000000" w:themeColor="text1"/>
              </w:rPr>
              <w:t>Division of responsibilities and decision making hierarchy</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_Toc127648089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2C2146B9" w14:textId="77777777" w:rsidR="00A216E4" w:rsidRPr="0047058A" w:rsidRDefault="00000000">
          <w:pPr>
            <w:pStyle w:val="TOC2"/>
            <w:tabs>
              <w:tab w:val="right" w:leader="dot" w:pos="9350"/>
            </w:tabs>
            <w:rPr>
              <w:rFonts w:ascii="Arial" w:hAnsi="Arial" w:cs="Arial"/>
              <w:noProof/>
              <w:color w:val="000000" w:themeColor="text1"/>
            </w:rPr>
          </w:pPr>
          <w:hyperlink w:anchor="_Toc127648090" w:history="1">
            <w:r w:rsidR="00A216E4" w:rsidRPr="0047058A">
              <w:rPr>
                <w:rStyle w:val="Hyperlink"/>
                <w:rFonts w:ascii="Arial" w:hAnsi="Arial" w:cs="Arial"/>
                <w:noProof/>
                <w:color w:val="000000" w:themeColor="text1"/>
              </w:rPr>
              <w:t>Institutional differences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_Toc127648090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13A304F2" w14:textId="77777777" w:rsidR="00A216E4" w:rsidRPr="0047058A" w:rsidRDefault="00000000">
          <w:pPr>
            <w:pStyle w:val="TOC3"/>
            <w:tabs>
              <w:tab w:val="right" w:leader="dot" w:pos="9350"/>
            </w:tabs>
            <w:rPr>
              <w:rFonts w:ascii="Arial" w:hAnsi="Arial" w:cs="Arial"/>
              <w:noProof/>
              <w:color w:val="000000" w:themeColor="text1"/>
            </w:rPr>
          </w:pPr>
          <w:hyperlink w:anchor="_Toc127648091" w:history="1">
            <w:r w:rsidR="00A216E4" w:rsidRPr="0047058A">
              <w:rPr>
                <w:rStyle w:val="Hyperlink"/>
                <w:rFonts w:ascii="Arial" w:hAnsi="Arial" w:cs="Arial"/>
                <w:noProof/>
                <w:color w:val="000000" w:themeColor="text1"/>
              </w:rPr>
              <w:t>Policy perspective</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_Toc127648091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7001744E" w14:textId="77777777" w:rsidR="00A216E4" w:rsidRPr="0047058A" w:rsidRDefault="00000000">
          <w:pPr>
            <w:pStyle w:val="TOC3"/>
            <w:tabs>
              <w:tab w:val="right" w:leader="dot" w:pos="9350"/>
            </w:tabs>
            <w:rPr>
              <w:rFonts w:ascii="Arial" w:hAnsi="Arial" w:cs="Arial"/>
              <w:noProof/>
              <w:color w:val="000000" w:themeColor="text1"/>
            </w:rPr>
          </w:pPr>
          <w:hyperlink w:anchor="_Toc127648092" w:history="1">
            <w:r w:rsidR="00A216E4" w:rsidRPr="0047058A">
              <w:rPr>
                <w:rStyle w:val="Hyperlink"/>
                <w:rFonts w:ascii="Arial" w:hAnsi="Arial" w:cs="Arial"/>
                <w:noProof/>
                <w:color w:val="000000" w:themeColor="text1"/>
              </w:rPr>
              <w:t>Leadership and management</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_Toc127648092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02D7BD9D" w14:textId="77777777" w:rsidR="00A216E4" w:rsidRPr="0047058A" w:rsidRDefault="00000000">
          <w:pPr>
            <w:pStyle w:val="TOC1"/>
            <w:tabs>
              <w:tab w:val="right" w:leader="dot" w:pos="9350"/>
            </w:tabs>
            <w:rPr>
              <w:rFonts w:ascii="Arial" w:hAnsi="Arial" w:cs="Arial"/>
              <w:noProof/>
              <w:color w:val="000000" w:themeColor="text1"/>
            </w:rPr>
          </w:pPr>
          <w:hyperlink w:anchor="_Toc127648093" w:history="1">
            <w:r w:rsidR="00A216E4" w:rsidRPr="0047058A">
              <w:rPr>
                <w:rStyle w:val="Hyperlink"/>
                <w:rFonts w:ascii="Arial" w:hAnsi="Arial" w:cs="Arial"/>
                <w:noProof/>
                <w:color w:val="000000" w:themeColor="text1"/>
              </w:rPr>
              <w:t>Role of international human resource management in implementing effective mergers and acquisitions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_Toc127648093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2991EB74" w14:textId="77777777" w:rsidR="00A216E4" w:rsidRPr="0047058A" w:rsidRDefault="00000000">
          <w:pPr>
            <w:pStyle w:val="TOC3"/>
            <w:tabs>
              <w:tab w:val="right" w:leader="dot" w:pos="9350"/>
            </w:tabs>
            <w:rPr>
              <w:rFonts w:ascii="Arial" w:hAnsi="Arial" w:cs="Arial"/>
              <w:noProof/>
              <w:color w:val="000000" w:themeColor="text1"/>
            </w:rPr>
          </w:pPr>
          <w:hyperlink w:anchor="_Toc127648094" w:history="1">
            <w:r w:rsidR="00A216E4" w:rsidRPr="0047058A">
              <w:rPr>
                <w:rStyle w:val="Hyperlink"/>
                <w:rFonts w:ascii="Arial" w:hAnsi="Arial" w:cs="Arial"/>
                <w:noProof/>
                <w:color w:val="000000" w:themeColor="text1"/>
              </w:rPr>
              <w:t>Analysing organizational cultures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_Toc127648094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5E029C8E" w14:textId="77777777" w:rsidR="00A216E4" w:rsidRPr="0047058A" w:rsidRDefault="00000000">
          <w:pPr>
            <w:pStyle w:val="TOC3"/>
            <w:tabs>
              <w:tab w:val="right" w:leader="dot" w:pos="9350"/>
            </w:tabs>
            <w:rPr>
              <w:rFonts w:ascii="Arial" w:hAnsi="Arial" w:cs="Arial"/>
              <w:noProof/>
              <w:color w:val="000000" w:themeColor="text1"/>
            </w:rPr>
          </w:pPr>
          <w:hyperlink w:anchor="_Toc127648095" w:history="1">
            <w:r w:rsidR="00A216E4" w:rsidRPr="0047058A">
              <w:rPr>
                <w:rStyle w:val="Hyperlink"/>
                <w:rFonts w:ascii="Arial" w:hAnsi="Arial" w:cs="Arial"/>
                <w:noProof/>
                <w:color w:val="000000" w:themeColor="text1"/>
              </w:rPr>
              <w:t>Boosting the morale of anxious employees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_Toc127648095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4</w:t>
            </w:r>
            <w:r w:rsidR="00A216E4" w:rsidRPr="0047058A">
              <w:rPr>
                <w:rFonts w:ascii="Arial" w:hAnsi="Arial" w:cs="Arial"/>
                <w:noProof/>
                <w:webHidden/>
                <w:color w:val="000000" w:themeColor="text1"/>
              </w:rPr>
              <w:fldChar w:fldCharType="end"/>
            </w:r>
          </w:hyperlink>
        </w:p>
        <w:p w14:paraId="253CD525" w14:textId="77777777" w:rsidR="00A216E4" w:rsidRPr="0047058A" w:rsidRDefault="00000000">
          <w:pPr>
            <w:pStyle w:val="TOC3"/>
            <w:tabs>
              <w:tab w:val="right" w:leader="dot" w:pos="9350"/>
            </w:tabs>
            <w:rPr>
              <w:rFonts w:ascii="Arial" w:hAnsi="Arial" w:cs="Arial"/>
              <w:noProof/>
              <w:color w:val="000000" w:themeColor="text1"/>
            </w:rPr>
          </w:pPr>
          <w:hyperlink w:anchor="_Toc127648096" w:history="1">
            <w:r w:rsidR="00A216E4" w:rsidRPr="0047058A">
              <w:rPr>
                <w:rStyle w:val="Hyperlink"/>
                <w:rFonts w:ascii="Arial" w:hAnsi="Arial" w:cs="Arial"/>
                <w:noProof/>
                <w:color w:val="000000" w:themeColor="text1"/>
              </w:rPr>
              <w:t>Solving employee benefits issues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_Toc127648096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5</w:t>
            </w:r>
            <w:r w:rsidR="00A216E4" w:rsidRPr="0047058A">
              <w:rPr>
                <w:rFonts w:ascii="Arial" w:hAnsi="Arial" w:cs="Arial"/>
                <w:noProof/>
                <w:webHidden/>
                <w:color w:val="000000" w:themeColor="text1"/>
              </w:rPr>
              <w:fldChar w:fldCharType="end"/>
            </w:r>
          </w:hyperlink>
        </w:p>
        <w:p w14:paraId="29C9B2F3" w14:textId="77777777" w:rsidR="00A216E4" w:rsidRPr="0047058A" w:rsidRDefault="00000000">
          <w:pPr>
            <w:pStyle w:val="TOC1"/>
            <w:tabs>
              <w:tab w:val="right" w:leader="dot" w:pos="9350"/>
            </w:tabs>
            <w:rPr>
              <w:rFonts w:ascii="Arial" w:hAnsi="Arial" w:cs="Arial"/>
              <w:noProof/>
              <w:color w:val="000000" w:themeColor="text1"/>
            </w:rPr>
          </w:pPr>
          <w:hyperlink w:anchor="_Toc127648097" w:history="1">
            <w:r w:rsidR="00A216E4" w:rsidRPr="0047058A">
              <w:rPr>
                <w:rStyle w:val="Hyperlink"/>
                <w:rFonts w:ascii="Arial" w:hAnsi="Arial" w:cs="Arial"/>
                <w:noProof/>
                <w:color w:val="000000" w:themeColor="text1"/>
              </w:rPr>
              <w:t>Conclusions and recommendations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_Toc127648097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5</w:t>
            </w:r>
            <w:r w:rsidR="00A216E4" w:rsidRPr="0047058A">
              <w:rPr>
                <w:rFonts w:ascii="Arial" w:hAnsi="Arial" w:cs="Arial"/>
                <w:noProof/>
                <w:webHidden/>
                <w:color w:val="000000" w:themeColor="text1"/>
              </w:rPr>
              <w:fldChar w:fldCharType="end"/>
            </w:r>
          </w:hyperlink>
        </w:p>
        <w:p w14:paraId="39E2EB32" w14:textId="77777777" w:rsidR="00A216E4" w:rsidRPr="0047058A" w:rsidRDefault="00000000">
          <w:pPr>
            <w:pStyle w:val="TOC1"/>
            <w:tabs>
              <w:tab w:val="right" w:leader="dot" w:pos="9350"/>
            </w:tabs>
            <w:rPr>
              <w:rFonts w:ascii="Arial" w:hAnsi="Arial" w:cs="Arial"/>
              <w:noProof/>
              <w:color w:val="000000" w:themeColor="text1"/>
            </w:rPr>
          </w:pPr>
          <w:hyperlink w:anchor="_Toc127648098" w:history="1">
            <w:r w:rsidR="00A216E4" w:rsidRPr="0047058A">
              <w:rPr>
                <w:rStyle w:val="Hyperlink"/>
                <w:rFonts w:ascii="Arial" w:hAnsi="Arial" w:cs="Arial"/>
                <w:noProof/>
                <w:color w:val="000000" w:themeColor="text1"/>
              </w:rPr>
              <w:t>References</w:t>
            </w:r>
            <w:r w:rsidR="00A216E4" w:rsidRPr="0047058A">
              <w:rPr>
                <w:rFonts w:ascii="Arial" w:hAnsi="Arial" w:cs="Arial"/>
                <w:noProof/>
                <w:webHidden/>
                <w:color w:val="000000" w:themeColor="text1"/>
              </w:rPr>
              <w:tab/>
            </w:r>
            <w:r w:rsidR="00A216E4" w:rsidRPr="0047058A">
              <w:rPr>
                <w:rFonts w:ascii="Arial" w:hAnsi="Arial" w:cs="Arial"/>
                <w:noProof/>
                <w:webHidden/>
                <w:color w:val="000000" w:themeColor="text1"/>
              </w:rPr>
              <w:fldChar w:fldCharType="begin"/>
            </w:r>
            <w:r w:rsidR="00A216E4" w:rsidRPr="0047058A">
              <w:rPr>
                <w:rFonts w:ascii="Arial" w:hAnsi="Arial" w:cs="Arial"/>
                <w:noProof/>
                <w:webHidden/>
                <w:color w:val="000000" w:themeColor="text1"/>
              </w:rPr>
              <w:instrText xml:space="preserve"> PAGEREF _Toc127648098 \h </w:instrText>
            </w:r>
            <w:r w:rsidR="00A216E4" w:rsidRPr="0047058A">
              <w:rPr>
                <w:rFonts w:ascii="Arial" w:hAnsi="Arial" w:cs="Arial"/>
                <w:noProof/>
                <w:webHidden/>
                <w:color w:val="000000" w:themeColor="text1"/>
              </w:rPr>
            </w:r>
            <w:r w:rsidR="00A216E4" w:rsidRPr="0047058A">
              <w:rPr>
                <w:rFonts w:ascii="Arial" w:hAnsi="Arial" w:cs="Arial"/>
                <w:noProof/>
                <w:webHidden/>
                <w:color w:val="000000" w:themeColor="text1"/>
              </w:rPr>
              <w:fldChar w:fldCharType="separate"/>
            </w:r>
            <w:r w:rsidR="00A216E4" w:rsidRPr="0047058A">
              <w:rPr>
                <w:rFonts w:ascii="Arial" w:hAnsi="Arial" w:cs="Arial"/>
                <w:noProof/>
                <w:webHidden/>
                <w:color w:val="000000" w:themeColor="text1"/>
              </w:rPr>
              <w:t>6</w:t>
            </w:r>
            <w:r w:rsidR="00A216E4" w:rsidRPr="0047058A">
              <w:rPr>
                <w:rFonts w:ascii="Arial" w:hAnsi="Arial" w:cs="Arial"/>
                <w:noProof/>
                <w:webHidden/>
                <w:color w:val="000000" w:themeColor="text1"/>
              </w:rPr>
              <w:fldChar w:fldCharType="end"/>
            </w:r>
          </w:hyperlink>
        </w:p>
        <w:p w14:paraId="5165AB9D" w14:textId="77777777" w:rsidR="00A216E4" w:rsidRPr="0047058A" w:rsidRDefault="00A216E4">
          <w:pPr>
            <w:rPr>
              <w:rFonts w:ascii="Arial" w:hAnsi="Arial" w:cs="Arial"/>
              <w:color w:val="000000" w:themeColor="text1"/>
            </w:rPr>
          </w:pPr>
          <w:r w:rsidRPr="0047058A">
            <w:rPr>
              <w:rFonts w:ascii="Arial" w:hAnsi="Arial" w:cs="Arial"/>
              <w:b/>
              <w:bCs/>
              <w:noProof/>
              <w:color w:val="000000" w:themeColor="text1"/>
            </w:rPr>
            <w:fldChar w:fldCharType="end"/>
          </w:r>
        </w:p>
      </w:sdtContent>
    </w:sdt>
    <w:p w14:paraId="447586B1" w14:textId="77777777" w:rsidR="00340EF5" w:rsidRPr="0047058A" w:rsidRDefault="00340EF5">
      <w:pPr>
        <w:rPr>
          <w:rFonts w:ascii="Arial" w:eastAsia="Times New Roman" w:hAnsi="Arial" w:cs="Arial"/>
          <w:color w:val="000000" w:themeColor="text1"/>
        </w:rPr>
      </w:pPr>
      <w:r w:rsidRPr="0047058A">
        <w:rPr>
          <w:rFonts w:ascii="Arial" w:eastAsia="Times New Roman" w:hAnsi="Arial" w:cs="Arial"/>
          <w:color w:val="000000" w:themeColor="text1"/>
        </w:rPr>
        <w:br w:type="page"/>
      </w:r>
    </w:p>
    <w:p w14:paraId="6BBD1A47" w14:textId="77777777" w:rsidR="00DA5047" w:rsidRPr="0047058A" w:rsidRDefault="00DA5047" w:rsidP="00340EF5">
      <w:pPr>
        <w:pStyle w:val="Heading1"/>
        <w:rPr>
          <w:color w:val="000000" w:themeColor="text1"/>
        </w:rPr>
      </w:pPr>
      <w:bookmarkStart w:id="0" w:name="_Toc127648084"/>
      <w:r w:rsidRPr="0047058A">
        <w:rPr>
          <w:color w:val="000000" w:themeColor="text1"/>
        </w:rPr>
        <w:lastRenderedPageBreak/>
        <w:t>Introduction</w:t>
      </w:r>
      <w:bookmarkEnd w:id="0"/>
    </w:p>
    <w:p w14:paraId="50A5F7CC" w14:textId="728812D5"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The overall environment of business organizations is getting more compounded than ever before. It </w:t>
      </w:r>
      <w:r w:rsidR="0002051B" w:rsidRPr="0047058A">
        <w:rPr>
          <w:rFonts w:ascii="Arial" w:eastAsia="Times New Roman" w:hAnsi="Arial" w:cs="Arial"/>
          <w:color w:val="000000" w:themeColor="text1"/>
        </w:rPr>
        <w:t>must</w:t>
      </w:r>
      <w:r w:rsidRPr="0047058A">
        <w:rPr>
          <w:rFonts w:ascii="Arial" w:eastAsia="Times New Roman" w:hAnsi="Arial" w:cs="Arial"/>
          <w:color w:val="000000" w:themeColor="text1"/>
        </w:rPr>
        <w:t xml:space="preserve"> be noted that the increasing complexity in the business environment has fundamentally resulted from the increasing need of customers and the updated technological facilities in this world, which have virtually removed the long</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existent barriers in the business world, thus enabling the business organizations to cater to the needs and wants of customers living in the furthest regions of the world. As a result of this, business organizations increasingly resort to merger</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and acquisition</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w:t>
      </w:r>
      <w:r w:rsidR="0080660A" w:rsidRPr="0047058A">
        <w:rPr>
          <w:rFonts w:ascii="Arial" w:eastAsia="Times New Roman" w:hAnsi="Arial" w:cs="Arial"/>
          <w:color w:val="000000" w:themeColor="text1"/>
        </w:rPr>
        <w:t>to</w:t>
      </w:r>
      <w:r w:rsidRPr="0047058A">
        <w:rPr>
          <w:rFonts w:ascii="Arial" w:eastAsia="Times New Roman" w:hAnsi="Arial" w:cs="Arial"/>
          <w:color w:val="000000" w:themeColor="text1"/>
        </w:rPr>
        <w:t xml:space="preserve"> optimize the overall resources to gain a competitive advantage over other similar competitors in the industry</w:t>
      </w:r>
      <w:r w:rsidR="00340EF5" w:rsidRPr="0047058A">
        <w:rPr>
          <w:rFonts w:ascii="Arial" w:eastAsia="Times New Roman" w:hAnsi="Arial" w:cs="Arial"/>
          <w:color w:val="000000" w:themeColor="text1"/>
        </w:rPr>
        <w:t xml:space="preserve"> (</w:t>
      </w:r>
      <w:proofErr w:type="spellStart"/>
      <w:r w:rsidR="00340EF5" w:rsidRPr="0047058A">
        <w:rPr>
          <w:rFonts w:ascii="Arial" w:hAnsi="Arial" w:cs="Arial"/>
          <w:color w:val="000000" w:themeColor="text1"/>
          <w:shd w:val="clear" w:color="auto" w:fill="FFFFFF"/>
        </w:rPr>
        <w:t>Teerikangas</w:t>
      </w:r>
      <w:proofErr w:type="spellEnd"/>
      <w:r w:rsidR="00340EF5" w:rsidRPr="0047058A">
        <w:rPr>
          <w:rFonts w:ascii="Arial" w:hAnsi="Arial" w:cs="Arial"/>
          <w:color w:val="000000" w:themeColor="text1"/>
          <w:shd w:val="clear" w:color="auto" w:fill="FFFFFF"/>
        </w:rPr>
        <w:t xml:space="preserve"> et al, 2016)</w:t>
      </w:r>
      <w:r w:rsidRPr="0047058A">
        <w:rPr>
          <w:rFonts w:ascii="Arial" w:eastAsia="Times New Roman" w:hAnsi="Arial" w:cs="Arial"/>
          <w:color w:val="000000" w:themeColor="text1"/>
        </w:rPr>
        <w:t>. Merger</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and acquisitions have been very common in the industries like oil and gas. Chevron </w:t>
      </w:r>
      <w:r w:rsidR="00C50B1D" w:rsidRPr="0047058A">
        <w:rPr>
          <w:rFonts w:ascii="Arial" w:eastAsia="Times New Roman" w:hAnsi="Arial" w:cs="Arial"/>
          <w:color w:val="000000" w:themeColor="text1"/>
        </w:rPr>
        <w:t>C</w:t>
      </w:r>
      <w:r w:rsidRPr="0047058A">
        <w:rPr>
          <w:rFonts w:ascii="Arial" w:eastAsia="Times New Roman" w:hAnsi="Arial" w:cs="Arial"/>
          <w:color w:val="000000" w:themeColor="text1"/>
        </w:rPr>
        <w:t xml:space="preserve">orporation and China National Petroleum Corporation agreed with each other </w:t>
      </w:r>
      <w:r w:rsidR="0080660A" w:rsidRPr="0047058A">
        <w:rPr>
          <w:rFonts w:ascii="Arial" w:eastAsia="Times New Roman" w:hAnsi="Arial" w:cs="Arial"/>
          <w:color w:val="000000" w:themeColor="text1"/>
        </w:rPr>
        <w:t>to</w:t>
      </w:r>
      <w:r w:rsidRPr="0047058A">
        <w:rPr>
          <w:rFonts w:ascii="Arial" w:eastAsia="Times New Roman" w:hAnsi="Arial" w:cs="Arial"/>
          <w:color w:val="000000" w:themeColor="text1"/>
        </w:rPr>
        <w:t xml:space="preserve"> cater to the needs and wants of customers more effectively. However, it should be stated that Chevron </w:t>
      </w:r>
      <w:r w:rsidR="00C50B1D" w:rsidRPr="0047058A">
        <w:rPr>
          <w:rFonts w:ascii="Arial" w:eastAsia="Times New Roman" w:hAnsi="Arial" w:cs="Arial"/>
          <w:color w:val="000000" w:themeColor="text1"/>
        </w:rPr>
        <w:t>C</w:t>
      </w:r>
      <w:r w:rsidRPr="0047058A">
        <w:rPr>
          <w:rFonts w:ascii="Arial" w:eastAsia="Times New Roman" w:hAnsi="Arial" w:cs="Arial"/>
          <w:color w:val="000000" w:themeColor="text1"/>
        </w:rPr>
        <w:t>orporation is an American organization while the China National Petroleum Corporation is a Chinese organization</w:t>
      </w:r>
      <w:r w:rsidR="00340EF5" w:rsidRPr="0047058A">
        <w:rPr>
          <w:rFonts w:ascii="Arial" w:eastAsia="Times New Roman" w:hAnsi="Arial" w:cs="Arial"/>
          <w:color w:val="000000" w:themeColor="text1"/>
        </w:rPr>
        <w:t xml:space="preserve"> (</w:t>
      </w:r>
      <w:proofErr w:type="spellStart"/>
      <w:r w:rsidR="00340EF5" w:rsidRPr="0047058A">
        <w:rPr>
          <w:rFonts w:ascii="Arial" w:hAnsi="Arial" w:cs="Arial"/>
          <w:color w:val="000000" w:themeColor="text1"/>
          <w:shd w:val="clear" w:color="auto" w:fill="FFFFFF"/>
        </w:rPr>
        <w:t>Teerikangas</w:t>
      </w:r>
      <w:proofErr w:type="spellEnd"/>
      <w:r w:rsidR="00340EF5" w:rsidRPr="0047058A">
        <w:rPr>
          <w:rFonts w:ascii="Arial" w:hAnsi="Arial" w:cs="Arial"/>
          <w:color w:val="000000" w:themeColor="text1"/>
          <w:shd w:val="clear" w:color="auto" w:fill="FFFFFF"/>
        </w:rPr>
        <w:t xml:space="preserve"> et al, 2016)</w:t>
      </w:r>
      <w:r w:rsidRPr="0047058A">
        <w:rPr>
          <w:rFonts w:ascii="Arial" w:eastAsia="Times New Roman" w:hAnsi="Arial" w:cs="Arial"/>
          <w:color w:val="000000" w:themeColor="text1"/>
        </w:rPr>
        <w:t xml:space="preserve">. As a result of this, there are many issues to be popped up in the process of merger and acquisitions because two different countries have completely two different cultures, therefore requiring a new set of international human resource management practices to be applied in place. </w:t>
      </w:r>
    </w:p>
    <w:p w14:paraId="0A203D6E" w14:textId="77777777" w:rsidR="00DA5047" w:rsidRPr="0047058A" w:rsidRDefault="00DA5047" w:rsidP="00340EF5">
      <w:pPr>
        <w:pStyle w:val="Heading1"/>
        <w:rPr>
          <w:color w:val="000000" w:themeColor="text1"/>
        </w:rPr>
      </w:pPr>
      <w:bookmarkStart w:id="1" w:name="_Toc127648085"/>
      <w:r w:rsidRPr="0047058A">
        <w:rPr>
          <w:color w:val="000000" w:themeColor="text1"/>
        </w:rPr>
        <w:t>Major institutional and cultural differences</w:t>
      </w:r>
      <w:bookmarkEnd w:id="1"/>
    </w:p>
    <w:p w14:paraId="11E16328"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International business organizations often face institutional and cultural differences when it comes to merg</w:t>
      </w:r>
      <w:r w:rsidR="00C50B1D" w:rsidRPr="0047058A">
        <w:rPr>
          <w:rFonts w:ascii="Arial" w:eastAsia="Times New Roman" w:hAnsi="Arial" w:cs="Arial"/>
          <w:color w:val="000000" w:themeColor="text1"/>
        </w:rPr>
        <w:t>ers</w:t>
      </w:r>
      <w:r w:rsidRPr="0047058A">
        <w:rPr>
          <w:rFonts w:ascii="Arial" w:eastAsia="Times New Roman" w:hAnsi="Arial" w:cs="Arial"/>
          <w:color w:val="000000" w:themeColor="text1"/>
        </w:rPr>
        <w:t xml:space="preserve"> and acquisitions. The major cultural differences facing Chevron corporation and China National Petroleum Corporation are described as follows.</w:t>
      </w:r>
    </w:p>
    <w:p w14:paraId="0EA59FDE" w14:textId="77777777" w:rsidR="00340EF5" w:rsidRPr="0047058A" w:rsidRDefault="00340EF5" w:rsidP="00340EF5">
      <w:pPr>
        <w:pStyle w:val="Heading2"/>
        <w:rPr>
          <w:color w:val="000000" w:themeColor="text1"/>
        </w:rPr>
      </w:pPr>
      <w:bookmarkStart w:id="2" w:name="_Toc127648086"/>
      <w:r w:rsidRPr="0047058A">
        <w:rPr>
          <w:color w:val="000000" w:themeColor="text1"/>
        </w:rPr>
        <w:t>Cultural differences</w:t>
      </w:r>
      <w:bookmarkEnd w:id="2"/>
    </w:p>
    <w:p w14:paraId="02F2D32E" w14:textId="77777777" w:rsidR="00DA5047" w:rsidRPr="0047058A" w:rsidRDefault="00DA5047" w:rsidP="00340EF5">
      <w:pPr>
        <w:pStyle w:val="Heading3"/>
        <w:rPr>
          <w:color w:val="000000" w:themeColor="text1"/>
        </w:rPr>
      </w:pPr>
      <w:bookmarkStart w:id="3" w:name="_Toc127648087"/>
      <w:r w:rsidRPr="0047058A">
        <w:rPr>
          <w:color w:val="000000" w:themeColor="text1"/>
        </w:rPr>
        <w:t>Different decision</w:t>
      </w:r>
      <w:r w:rsidR="00C50B1D" w:rsidRPr="0047058A">
        <w:rPr>
          <w:color w:val="000000" w:themeColor="text1"/>
        </w:rPr>
        <w:t>-</w:t>
      </w:r>
      <w:r w:rsidRPr="0047058A">
        <w:rPr>
          <w:color w:val="000000" w:themeColor="text1"/>
        </w:rPr>
        <w:t>making styles</w:t>
      </w:r>
      <w:bookmarkEnd w:id="3"/>
    </w:p>
    <w:p w14:paraId="389C42C9" w14:textId="759085A2"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It </w:t>
      </w:r>
      <w:r w:rsidR="0002051B" w:rsidRPr="0047058A">
        <w:rPr>
          <w:rFonts w:ascii="Arial" w:eastAsia="Times New Roman" w:hAnsi="Arial" w:cs="Arial"/>
          <w:color w:val="000000" w:themeColor="text1"/>
        </w:rPr>
        <w:t>must</w:t>
      </w:r>
      <w:r w:rsidRPr="0047058A">
        <w:rPr>
          <w:rFonts w:ascii="Arial" w:eastAsia="Times New Roman" w:hAnsi="Arial" w:cs="Arial"/>
          <w:color w:val="000000" w:themeColor="text1"/>
        </w:rPr>
        <w:t xml:space="preserve"> be noted that depending upon the thinking patterns of the people of the nation, the overall decision</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making style may be different from country to country. In th</w:t>
      </w:r>
      <w:r w:rsidR="00C50B1D" w:rsidRPr="0047058A">
        <w:rPr>
          <w:rFonts w:ascii="Arial" w:eastAsia="Times New Roman" w:hAnsi="Arial" w:cs="Arial"/>
          <w:color w:val="000000" w:themeColor="text1"/>
        </w:rPr>
        <w:t>e</w:t>
      </w:r>
      <w:r w:rsidRPr="0047058A">
        <w:rPr>
          <w:rFonts w:ascii="Arial" w:eastAsia="Times New Roman" w:hAnsi="Arial" w:cs="Arial"/>
          <w:color w:val="000000" w:themeColor="text1"/>
        </w:rPr>
        <w:t xml:space="preserve"> case of Chevron organization and China National Petroleum Corporation, The Chinese company may focus on collectivism, which enables the company to consider the goal of merging and acqui</w:t>
      </w:r>
      <w:r w:rsidR="00C50B1D" w:rsidRPr="0047058A">
        <w:rPr>
          <w:rFonts w:ascii="Arial" w:eastAsia="Times New Roman" w:hAnsi="Arial" w:cs="Arial"/>
          <w:color w:val="000000" w:themeColor="text1"/>
        </w:rPr>
        <w:t>ring</w:t>
      </w:r>
      <w:r w:rsidRPr="0047058A">
        <w:rPr>
          <w:rFonts w:ascii="Arial" w:eastAsia="Times New Roman" w:hAnsi="Arial" w:cs="Arial"/>
          <w:color w:val="000000" w:themeColor="text1"/>
        </w:rPr>
        <w:t xml:space="preserve"> collectively, while the American organization may focus on individualism, in other words, the American organization just considers its benefits before making any decisions</w:t>
      </w:r>
      <w:r w:rsidR="00340EF5" w:rsidRPr="0047058A">
        <w:rPr>
          <w:rFonts w:ascii="Arial" w:eastAsia="Times New Roman" w:hAnsi="Arial" w:cs="Arial"/>
          <w:color w:val="000000" w:themeColor="text1"/>
        </w:rPr>
        <w:t xml:space="preserve"> (</w:t>
      </w:r>
      <w:r w:rsidR="00340EF5" w:rsidRPr="0047058A">
        <w:rPr>
          <w:rFonts w:ascii="Arial" w:hAnsi="Arial" w:cs="Arial"/>
          <w:color w:val="000000" w:themeColor="text1"/>
          <w:shd w:val="clear" w:color="auto" w:fill="FFFFFF"/>
        </w:rPr>
        <w:t>Zhang et al, 2015)</w:t>
      </w:r>
      <w:r w:rsidRPr="0047058A">
        <w:rPr>
          <w:rFonts w:ascii="Arial" w:eastAsia="Times New Roman" w:hAnsi="Arial" w:cs="Arial"/>
          <w:color w:val="000000" w:themeColor="text1"/>
        </w:rPr>
        <w:t>.</w:t>
      </w:r>
    </w:p>
    <w:p w14:paraId="5DBADFE7" w14:textId="77777777" w:rsidR="00DA5047" w:rsidRPr="0047058A" w:rsidRDefault="00DA5047" w:rsidP="00340EF5">
      <w:pPr>
        <w:pStyle w:val="Heading3"/>
        <w:rPr>
          <w:color w:val="000000" w:themeColor="text1"/>
        </w:rPr>
      </w:pPr>
      <w:bookmarkStart w:id="4" w:name="_Toc127648088"/>
      <w:r w:rsidRPr="0047058A">
        <w:rPr>
          <w:color w:val="000000" w:themeColor="text1"/>
        </w:rPr>
        <w:t>Attitudes toward work and workplace practices</w:t>
      </w:r>
      <w:bookmarkEnd w:id="4"/>
    </w:p>
    <w:p w14:paraId="652C8B50"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The tendency of avoidance may greatly be different from country to country. Uncertainty avoidance may be lower for the Chinese organization while the American organization may have </w:t>
      </w:r>
      <w:r w:rsidRPr="0047058A">
        <w:rPr>
          <w:rFonts w:ascii="Arial" w:eastAsia="Times New Roman" w:hAnsi="Arial" w:cs="Arial"/>
          <w:color w:val="000000" w:themeColor="text1"/>
        </w:rPr>
        <w:lastRenderedPageBreak/>
        <w:t>a higher level of uncertainty avoidance. Therefore, different human resource management practices should be in place.</w:t>
      </w:r>
    </w:p>
    <w:p w14:paraId="78E97990" w14:textId="3BECC17C" w:rsidR="00DA5047" w:rsidRPr="0047058A" w:rsidRDefault="00DA5047" w:rsidP="00340EF5">
      <w:pPr>
        <w:pStyle w:val="Heading3"/>
        <w:rPr>
          <w:color w:val="000000" w:themeColor="text1"/>
        </w:rPr>
      </w:pPr>
      <w:bookmarkStart w:id="5" w:name="_Toc127648089"/>
      <w:r w:rsidRPr="0047058A">
        <w:rPr>
          <w:color w:val="000000" w:themeColor="text1"/>
        </w:rPr>
        <w:t xml:space="preserve">Division of responsibilities and </w:t>
      </w:r>
      <w:r w:rsidR="0002051B" w:rsidRPr="0047058A">
        <w:rPr>
          <w:color w:val="000000" w:themeColor="text1"/>
        </w:rPr>
        <w:t>decision-making</w:t>
      </w:r>
      <w:r w:rsidRPr="0047058A">
        <w:rPr>
          <w:color w:val="000000" w:themeColor="text1"/>
        </w:rPr>
        <w:t xml:space="preserve"> hierarchy</w:t>
      </w:r>
      <w:bookmarkEnd w:id="5"/>
    </w:p>
    <w:p w14:paraId="2FE99308"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In the scenario of merger and acquisition, the overall philosophy for the division of responsibilities and decision</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making hierarchy may be different from country to country. Because the values of each country are often different</w:t>
      </w:r>
      <w:r w:rsidR="00340EF5" w:rsidRPr="0047058A">
        <w:rPr>
          <w:rFonts w:ascii="Arial" w:eastAsia="Times New Roman" w:hAnsi="Arial" w:cs="Arial"/>
          <w:color w:val="000000" w:themeColor="text1"/>
        </w:rPr>
        <w:t xml:space="preserve"> (</w:t>
      </w:r>
      <w:r w:rsidR="00340EF5" w:rsidRPr="0047058A">
        <w:rPr>
          <w:rFonts w:ascii="Arial" w:hAnsi="Arial" w:cs="Arial"/>
          <w:color w:val="000000" w:themeColor="text1"/>
          <w:shd w:val="clear" w:color="auto" w:fill="FFFFFF"/>
        </w:rPr>
        <w:t>Tarique, Briscoe, and Schuler, 2015)</w:t>
      </w:r>
      <w:r w:rsidRPr="0047058A">
        <w:rPr>
          <w:rFonts w:ascii="Arial" w:eastAsia="Times New Roman" w:hAnsi="Arial" w:cs="Arial"/>
          <w:color w:val="000000" w:themeColor="text1"/>
        </w:rPr>
        <w:t>. American organization</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may delegate more responsibilities to lower</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level employees while the China National Petroleum Corporation may not delegate more responsibilities to lower</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level employees</w:t>
      </w:r>
      <w:r w:rsidR="00340EF5" w:rsidRPr="0047058A">
        <w:rPr>
          <w:rFonts w:ascii="Arial" w:eastAsia="Times New Roman" w:hAnsi="Arial" w:cs="Arial"/>
          <w:color w:val="000000" w:themeColor="text1"/>
        </w:rPr>
        <w:t xml:space="preserve"> (</w:t>
      </w:r>
      <w:r w:rsidR="00340EF5" w:rsidRPr="0047058A">
        <w:rPr>
          <w:rFonts w:ascii="Arial" w:hAnsi="Arial" w:cs="Arial"/>
          <w:color w:val="000000" w:themeColor="text1"/>
          <w:shd w:val="clear" w:color="auto" w:fill="FFFFFF"/>
        </w:rPr>
        <w:t>Tarique, Briscoe, and Schuler, 2015)</w:t>
      </w:r>
      <w:r w:rsidRPr="0047058A">
        <w:rPr>
          <w:rFonts w:ascii="Arial" w:eastAsia="Times New Roman" w:hAnsi="Arial" w:cs="Arial"/>
          <w:color w:val="000000" w:themeColor="text1"/>
        </w:rPr>
        <w:t xml:space="preserve">. </w:t>
      </w:r>
    </w:p>
    <w:p w14:paraId="2EBA6E5A" w14:textId="77777777" w:rsidR="00DA5047" w:rsidRPr="0047058A" w:rsidRDefault="00DA5047" w:rsidP="00340EF5">
      <w:pPr>
        <w:pStyle w:val="Heading2"/>
        <w:rPr>
          <w:color w:val="000000" w:themeColor="text1"/>
        </w:rPr>
      </w:pPr>
      <w:bookmarkStart w:id="6" w:name="_Toc127648090"/>
      <w:r w:rsidRPr="0047058A">
        <w:rPr>
          <w:color w:val="000000" w:themeColor="text1"/>
        </w:rPr>
        <w:t>Institutional differences</w:t>
      </w:r>
      <w:bookmarkEnd w:id="6"/>
    </w:p>
    <w:p w14:paraId="4128415F" w14:textId="77777777" w:rsidR="00DA5047" w:rsidRPr="0047058A" w:rsidRDefault="00DA5047" w:rsidP="00340EF5">
      <w:pPr>
        <w:pStyle w:val="Heading3"/>
        <w:rPr>
          <w:color w:val="000000" w:themeColor="text1"/>
        </w:rPr>
      </w:pPr>
      <w:bookmarkStart w:id="7" w:name="_Toc127648091"/>
      <w:r w:rsidRPr="0047058A">
        <w:rPr>
          <w:color w:val="000000" w:themeColor="text1"/>
        </w:rPr>
        <w:t>Policy perspective</w:t>
      </w:r>
      <w:bookmarkEnd w:id="7"/>
    </w:p>
    <w:p w14:paraId="4060A8B6"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The overall policy perspective may be different from country to country. The policy of China is completely different from the national policy of the United States of America. As a result of this, there may be a conflict of interest between Chevron organization and China National Petroleum Corporation.</w:t>
      </w:r>
    </w:p>
    <w:p w14:paraId="573527BB" w14:textId="77777777" w:rsidR="00DA5047" w:rsidRPr="0047058A" w:rsidRDefault="00DA5047" w:rsidP="00340EF5">
      <w:pPr>
        <w:pStyle w:val="Heading3"/>
        <w:rPr>
          <w:color w:val="000000" w:themeColor="text1"/>
        </w:rPr>
      </w:pPr>
      <w:bookmarkStart w:id="8" w:name="_Toc127648092"/>
      <w:r w:rsidRPr="0047058A">
        <w:rPr>
          <w:color w:val="000000" w:themeColor="text1"/>
        </w:rPr>
        <w:t>Leadership and management</w:t>
      </w:r>
      <w:bookmarkEnd w:id="8"/>
    </w:p>
    <w:p w14:paraId="2D421411"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The leadership and management practices are also different from country to country depending upon the inherent culture. American organizations often enjoy a democratic working environment while Chinese organizations enjoy an autocratic working environment.</w:t>
      </w:r>
    </w:p>
    <w:p w14:paraId="5B088F90" w14:textId="77777777" w:rsidR="00DA5047" w:rsidRPr="0047058A" w:rsidRDefault="00DA5047" w:rsidP="00340EF5">
      <w:pPr>
        <w:pStyle w:val="Heading1"/>
        <w:rPr>
          <w:color w:val="000000" w:themeColor="text1"/>
        </w:rPr>
      </w:pPr>
      <w:bookmarkStart w:id="9" w:name="_Toc127648093"/>
      <w:r w:rsidRPr="0047058A">
        <w:rPr>
          <w:color w:val="000000" w:themeColor="text1"/>
        </w:rPr>
        <w:t>Role of international human resource management in implementing effective mergers and acquisitions</w:t>
      </w:r>
      <w:bookmarkEnd w:id="9"/>
    </w:p>
    <w:p w14:paraId="72787AC6" w14:textId="774869E2"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The IHRM may formulate the following strategies </w:t>
      </w:r>
      <w:r w:rsidR="0002051B" w:rsidRPr="0047058A">
        <w:rPr>
          <w:rFonts w:ascii="Arial" w:eastAsia="Times New Roman" w:hAnsi="Arial" w:cs="Arial"/>
          <w:color w:val="000000" w:themeColor="text1"/>
        </w:rPr>
        <w:t>to</w:t>
      </w:r>
      <w:r w:rsidRPr="0047058A">
        <w:rPr>
          <w:rFonts w:ascii="Arial" w:eastAsia="Times New Roman" w:hAnsi="Arial" w:cs="Arial"/>
          <w:color w:val="000000" w:themeColor="text1"/>
        </w:rPr>
        <w:t xml:space="preserve"> positively affects mergers and acquisitions. </w:t>
      </w:r>
    </w:p>
    <w:p w14:paraId="130AFA9D" w14:textId="77777777" w:rsidR="00DA5047" w:rsidRPr="0047058A" w:rsidRDefault="00DA5047" w:rsidP="00340EF5">
      <w:pPr>
        <w:pStyle w:val="Heading3"/>
        <w:rPr>
          <w:color w:val="000000" w:themeColor="text1"/>
        </w:rPr>
      </w:pPr>
      <w:bookmarkStart w:id="10" w:name="_Toc127648094"/>
      <w:r w:rsidRPr="0047058A">
        <w:rPr>
          <w:color w:val="000000" w:themeColor="text1"/>
        </w:rPr>
        <w:t>Analysing organizational cultures</w:t>
      </w:r>
      <w:bookmarkEnd w:id="10"/>
    </w:p>
    <w:p w14:paraId="273D161B"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Before formulating the HRM practices, the organizational cultures should be analysed. Proper analysis of the organizational cultures will lead to the development of an effective plan for a smooth transition of mergers and acquisitions</w:t>
      </w:r>
      <w:r w:rsidR="00340EF5" w:rsidRPr="0047058A">
        <w:rPr>
          <w:rFonts w:ascii="Arial" w:eastAsia="Times New Roman" w:hAnsi="Arial" w:cs="Arial"/>
          <w:color w:val="000000" w:themeColor="text1"/>
        </w:rPr>
        <w:t xml:space="preserve"> (</w:t>
      </w:r>
      <w:r w:rsidR="00340EF5" w:rsidRPr="0047058A">
        <w:rPr>
          <w:rFonts w:ascii="Arial" w:hAnsi="Arial" w:cs="Arial"/>
          <w:color w:val="000000" w:themeColor="text1"/>
          <w:shd w:val="clear" w:color="auto" w:fill="FFFFFF"/>
        </w:rPr>
        <w:t>Zhang et al, 2015)</w:t>
      </w:r>
      <w:r w:rsidRPr="0047058A">
        <w:rPr>
          <w:rFonts w:ascii="Arial" w:eastAsia="Times New Roman" w:hAnsi="Arial" w:cs="Arial"/>
          <w:color w:val="000000" w:themeColor="text1"/>
        </w:rPr>
        <w:t>.</w:t>
      </w:r>
    </w:p>
    <w:p w14:paraId="6D85BEB5" w14:textId="77777777" w:rsidR="00DA5047" w:rsidRPr="0047058A" w:rsidRDefault="00DA5047" w:rsidP="00340EF5">
      <w:pPr>
        <w:pStyle w:val="Heading3"/>
        <w:rPr>
          <w:color w:val="000000" w:themeColor="text1"/>
        </w:rPr>
      </w:pPr>
      <w:bookmarkStart w:id="11" w:name="_Toc127648095"/>
      <w:r w:rsidRPr="0047058A">
        <w:rPr>
          <w:color w:val="000000" w:themeColor="text1"/>
        </w:rPr>
        <w:t>Boosting the morale of anxious employees</w:t>
      </w:r>
      <w:bookmarkEnd w:id="11"/>
    </w:p>
    <w:p w14:paraId="3EF208BC"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When it comes to merger</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and acquisitions in </w:t>
      </w:r>
      <w:r w:rsidR="00C50B1D" w:rsidRPr="0047058A">
        <w:rPr>
          <w:rFonts w:ascii="Arial" w:eastAsia="Times New Roman" w:hAnsi="Arial" w:cs="Arial"/>
          <w:color w:val="000000" w:themeColor="text1"/>
        </w:rPr>
        <w:t xml:space="preserve">an </w:t>
      </w:r>
      <w:r w:rsidRPr="0047058A">
        <w:rPr>
          <w:rFonts w:ascii="Arial" w:eastAsia="Times New Roman" w:hAnsi="Arial" w:cs="Arial"/>
          <w:color w:val="000000" w:themeColor="text1"/>
        </w:rPr>
        <w:t>international context, the employees of the respective organizations are often anxious. In addition to this, employees may also be very concerned about the security of their job. In this case</w:t>
      </w:r>
      <w:r w:rsidR="00C50B1D" w:rsidRPr="0047058A">
        <w:rPr>
          <w:rFonts w:ascii="Arial" w:eastAsia="Times New Roman" w:hAnsi="Arial" w:cs="Arial"/>
          <w:color w:val="000000" w:themeColor="text1"/>
        </w:rPr>
        <w:t>,</w:t>
      </w:r>
      <w:r w:rsidRPr="0047058A">
        <w:rPr>
          <w:rFonts w:ascii="Arial" w:eastAsia="Times New Roman" w:hAnsi="Arial" w:cs="Arial"/>
          <w:color w:val="000000" w:themeColor="text1"/>
        </w:rPr>
        <w:t xml:space="preserve"> the main job of HRM is to boost the morale of the employees by convincing </w:t>
      </w:r>
      <w:r w:rsidR="00C50B1D" w:rsidRPr="0047058A">
        <w:rPr>
          <w:rFonts w:ascii="Arial" w:eastAsia="Times New Roman" w:hAnsi="Arial" w:cs="Arial"/>
          <w:color w:val="000000" w:themeColor="text1"/>
        </w:rPr>
        <w:t xml:space="preserve">them </w:t>
      </w:r>
      <w:r w:rsidRPr="0047058A">
        <w:rPr>
          <w:rFonts w:ascii="Arial" w:eastAsia="Times New Roman" w:hAnsi="Arial" w:cs="Arial"/>
          <w:color w:val="000000" w:themeColor="text1"/>
        </w:rPr>
        <w:t xml:space="preserve">that the merger and acquisitions will not harm the security </w:t>
      </w:r>
      <w:r w:rsidRPr="0047058A">
        <w:rPr>
          <w:rFonts w:ascii="Arial" w:eastAsia="Times New Roman" w:hAnsi="Arial" w:cs="Arial"/>
          <w:color w:val="000000" w:themeColor="text1"/>
        </w:rPr>
        <w:lastRenderedPageBreak/>
        <w:t>of their job, rather it would improve the employees in terms of skills and qualifications</w:t>
      </w:r>
      <w:r w:rsidR="00340EF5" w:rsidRPr="0047058A">
        <w:rPr>
          <w:rFonts w:ascii="Arial" w:eastAsia="Times New Roman" w:hAnsi="Arial" w:cs="Arial"/>
          <w:color w:val="000000" w:themeColor="text1"/>
        </w:rPr>
        <w:t xml:space="preserve"> (</w:t>
      </w:r>
      <w:proofErr w:type="spellStart"/>
      <w:r w:rsidR="00340EF5" w:rsidRPr="0047058A">
        <w:rPr>
          <w:rFonts w:ascii="Arial" w:hAnsi="Arial" w:cs="Arial"/>
          <w:color w:val="000000" w:themeColor="text1"/>
          <w:shd w:val="clear" w:color="auto" w:fill="FFFFFF"/>
        </w:rPr>
        <w:t>Hajro</w:t>
      </w:r>
      <w:proofErr w:type="spellEnd"/>
      <w:r w:rsidR="00340EF5" w:rsidRPr="0047058A">
        <w:rPr>
          <w:rFonts w:ascii="Arial" w:hAnsi="Arial" w:cs="Arial"/>
          <w:color w:val="000000" w:themeColor="text1"/>
          <w:shd w:val="clear" w:color="auto" w:fill="FFFFFF"/>
        </w:rPr>
        <w:t>, 2015)</w:t>
      </w:r>
      <w:r w:rsidRPr="0047058A">
        <w:rPr>
          <w:rFonts w:ascii="Arial" w:eastAsia="Times New Roman" w:hAnsi="Arial" w:cs="Arial"/>
          <w:color w:val="000000" w:themeColor="text1"/>
        </w:rPr>
        <w:t>.</w:t>
      </w:r>
    </w:p>
    <w:p w14:paraId="6645EC30" w14:textId="77777777" w:rsidR="00DA5047" w:rsidRPr="0047058A" w:rsidRDefault="00DA5047" w:rsidP="00340EF5">
      <w:pPr>
        <w:pStyle w:val="Heading3"/>
        <w:rPr>
          <w:color w:val="000000" w:themeColor="text1"/>
        </w:rPr>
      </w:pPr>
      <w:bookmarkStart w:id="12" w:name="_Toc127648096"/>
      <w:r w:rsidRPr="0047058A">
        <w:rPr>
          <w:color w:val="000000" w:themeColor="text1"/>
        </w:rPr>
        <w:t>Solving employee benefits issues</w:t>
      </w:r>
      <w:bookmarkEnd w:id="12"/>
    </w:p>
    <w:p w14:paraId="2382C9C0"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In this step, necessary strategies should be taken by the human resource management so that several employee benefit</w:t>
      </w:r>
      <w:r w:rsidR="00C50B1D" w:rsidRPr="0047058A">
        <w:rPr>
          <w:rFonts w:ascii="Arial" w:eastAsia="Times New Roman" w:hAnsi="Arial" w:cs="Arial"/>
          <w:color w:val="000000" w:themeColor="text1"/>
        </w:rPr>
        <w:t>s</w:t>
      </w:r>
      <w:r w:rsidRPr="0047058A">
        <w:rPr>
          <w:rFonts w:ascii="Arial" w:eastAsia="Times New Roman" w:hAnsi="Arial" w:cs="Arial"/>
          <w:color w:val="000000" w:themeColor="text1"/>
        </w:rPr>
        <w:t xml:space="preserve"> issues may not emerge after the mergers and acquisitions are tak</w:t>
      </w:r>
      <w:r w:rsidR="00C50B1D" w:rsidRPr="0047058A">
        <w:rPr>
          <w:rFonts w:ascii="Arial" w:eastAsia="Times New Roman" w:hAnsi="Arial" w:cs="Arial"/>
          <w:color w:val="000000" w:themeColor="text1"/>
        </w:rPr>
        <w:t>ing</w:t>
      </w:r>
      <w:r w:rsidRPr="0047058A">
        <w:rPr>
          <w:rFonts w:ascii="Arial" w:eastAsia="Times New Roman" w:hAnsi="Arial" w:cs="Arial"/>
          <w:color w:val="000000" w:themeColor="text1"/>
        </w:rPr>
        <w:t xml:space="preserve"> place, such as there ha</w:t>
      </w:r>
      <w:r w:rsidR="00C50B1D" w:rsidRPr="0047058A">
        <w:rPr>
          <w:rFonts w:ascii="Arial" w:eastAsia="Times New Roman" w:hAnsi="Arial" w:cs="Arial"/>
          <w:color w:val="000000" w:themeColor="text1"/>
        </w:rPr>
        <w:t>ving</w:t>
      </w:r>
      <w:r w:rsidRPr="0047058A">
        <w:rPr>
          <w:rFonts w:ascii="Arial" w:eastAsia="Times New Roman" w:hAnsi="Arial" w:cs="Arial"/>
          <w:color w:val="000000" w:themeColor="text1"/>
        </w:rPr>
        <w:t xml:space="preserve"> to be adequate funds.</w:t>
      </w:r>
    </w:p>
    <w:p w14:paraId="6B829C32" w14:textId="77777777" w:rsidR="00DA5047" w:rsidRPr="0047058A" w:rsidRDefault="00DA5047" w:rsidP="00340EF5">
      <w:pPr>
        <w:pStyle w:val="Heading1"/>
        <w:rPr>
          <w:color w:val="000000" w:themeColor="text1"/>
        </w:rPr>
      </w:pPr>
      <w:bookmarkStart w:id="13" w:name="_Toc127648097"/>
      <w:r w:rsidRPr="0047058A">
        <w:rPr>
          <w:color w:val="000000" w:themeColor="text1"/>
        </w:rPr>
        <w:t>Conclusions and recommendations</w:t>
      </w:r>
      <w:bookmarkEnd w:id="13"/>
    </w:p>
    <w:p w14:paraId="0CAF1504" w14:textId="626490AC" w:rsidR="00DA5047" w:rsidRPr="0047058A" w:rsidRDefault="00C50B1D"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This report contains the major institutional and cultural differences which separate America from China, along with discussing the role of International Human Resource Management in implementing effective mergers and acquisitions at the pre-merger and post-merger stages</w:t>
      </w:r>
      <w:r w:rsidR="00340EF5" w:rsidRPr="0047058A">
        <w:rPr>
          <w:rFonts w:ascii="Arial" w:eastAsia="Times New Roman" w:hAnsi="Arial" w:cs="Arial"/>
          <w:color w:val="000000" w:themeColor="text1"/>
        </w:rPr>
        <w:t xml:space="preserve"> (</w:t>
      </w:r>
      <w:r w:rsidR="00340EF5" w:rsidRPr="0047058A">
        <w:rPr>
          <w:rFonts w:ascii="Arial" w:hAnsi="Arial" w:cs="Arial"/>
          <w:color w:val="000000" w:themeColor="text1"/>
          <w:shd w:val="clear" w:color="auto" w:fill="FFFFFF"/>
        </w:rPr>
        <w:t>Schuler, Khilji, and Ruël, 2015)</w:t>
      </w:r>
      <w:r w:rsidRPr="0047058A">
        <w:rPr>
          <w:rFonts w:ascii="Arial" w:eastAsia="Times New Roman" w:hAnsi="Arial" w:cs="Arial"/>
          <w:color w:val="000000" w:themeColor="text1"/>
        </w:rPr>
        <w:t xml:space="preserve">. </w:t>
      </w:r>
      <w:r w:rsidR="00DA5047" w:rsidRPr="0047058A">
        <w:rPr>
          <w:rFonts w:ascii="Arial" w:eastAsia="Times New Roman" w:hAnsi="Arial" w:cs="Arial"/>
          <w:color w:val="000000" w:themeColor="text1"/>
        </w:rPr>
        <w:t xml:space="preserve">In the merger and acquisitions between China National Petroleum Corporation and Chevron corporation, </w:t>
      </w:r>
      <w:r w:rsidRPr="0047058A">
        <w:rPr>
          <w:rFonts w:ascii="Arial" w:eastAsia="Times New Roman" w:hAnsi="Arial" w:cs="Arial"/>
          <w:color w:val="000000" w:themeColor="text1"/>
        </w:rPr>
        <w:t xml:space="preserve">the </w:t>
      </w:r>
      <w:r w:rsidR="00DA5047" w:rsidRPr="0047058A">
        <w:rPr>
          <w:rFonts w:ascii="Arial" w:eastAsia="Times New Roman" w:hAnsi="Arial" w:cs="Arial"/>
          <w:color w:val="000000" w:themeColor="text1"/>
        </w:rPr>
        <w:t xml:space="preserve">following strategies may be resorted to </w:t>
      </w:r>
      <w:proofErr w:type="spellStart"/>
      <w:r w:rsidR="0002051B" w:rsidRPr="0047058A">
        <w:rPr>
          <w:rFonts w:ascii="Arial" w:eastAsia="Times New Roman" w:hAnsi="Arial" w:cs="Arial"/>
          <w:color w:val="000000" w:themeColor="text1"/>
        </w:rPr>
        <w:t>to</w:t>
      </w:r>
      <w:proofErr w:type="spellEnd"/>
      <w:r w:rsidR="00DA5047" w:rsidRPr="0047058A">
        <w:rPr>
          <w:rFonts w:ascii="Arial" w:eastAsia="Times New Roman" w:hAnsi="Arial" w:cs="Arial"/>
          <w:color w:val="000000" w:themeColor="text1"/>
        </w:rPr>
        <w:t xml:space="preserve"> have a smooth transition in practice.</w:t>
      </w:r>
    </w:p>
    <w:p w14:paraId="33C5EED4" w14:textId="77777777"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Strategy development</w:t>
      </w:r>
    </w:p>
    <w:p w14:paraId="4B681395" w14:textId="26DDE705" w:rsidR="00DA5047" w:rsidRPr="0047058A" w:rsidRDefault="00C50B1D"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A p</w:t>
      </w:r>
      <w:r w:rsidR="00DA5047" w:rsidRPr="0047058A">
        <w:rPr>
          <w:rFonts w:ascii="Arial" w:eastAsia="Times New Roman" w:hAnsi="Arial" w:cs="Arial"/>
          <w:color w:val="000000" w:themeColor="text1"/>
        </w:rPr>
        <w:t xml:space="preserve">roper strategy should be developed </w:t>
      </w:r>
      <w:r w:rsidR="0002051B" w:rsidRPr="0047058A">
        <w:rPr>
          <w:rFonts w:ascii="Arial" w:eastAsia="Times New Roman" w:hAnsi="Arial" w:cs="Arial"/>
          <w:color w:val="000000" w:themeColor="text1"/>
        </w:rPr>
        <w:t>for</w:t>
      </w:r>
      <w:r w:rsidR="00DA5047" w:rsidRPr="0047058A">
        <w:rPr>
          <w:rFonts w:ascii="Arial" w:eastAsia="Times New Roman" w:hAnsi="Arial" w:cs="Arial"/>
          <w:color w:val="000000" w:themeColor="text1"/>
        </w:rPr>
        <w:t xml:space="preserve"> both Chevron </w:t>
      </w:r>
      <w:r w:rsidRPr="0047058A">
        <w:rPr>
          <w:rFonts w:ascii="Arial" w:eastAsia="Times New Roman" w:hAnsi="Arial" w:cs="Arial"/>
          <w:color w:val="000000" w:themeColor="text1"/>
        </w:rPr>
        <w:t>C</w:t>
      </w:r>
      <w:r w:rsidR="00DA5047" w:rsidRPr="0047058A">
        <w:rPr>
          <w:rFonts w:ascii="Arial" w:eastAsia="Times New Roman" w:hAnsi="Arial" w:cs="Arial"/>
          <w:color w:val="000000" w:themeColor="text1"/>
        </w:rPr>
        <w:t>orporation and China National Petroleum Corporation</w:t>
      </w:r>
      <w:r w:rsidR="00340EF5" w:rsidRPr="0047058A">
        <w:rPr>
          <w:rFonts w:ascii="Arial" w:eastAsia="Times New Roman" w:hAnsi="Arial" w:cs="Arial"/>
          <w:color w:val="000000" w:themeColor="text1"/>
        </w:rPr>
        <w:t xml:space="preserve"> (</w:t>
      </w:r>
      <w:proofErr w:type="spellStart"/>
      <w:r w:rsidR="00340EF5" w:rsidRPr="0047058A">
        <w:rPr>
          <w:rFonts w:ascii="Arial" w:hAnsi="Arial" w:cs="Arial"/>
          <w:color w:val="000000" w:themeColor="text1"/>
          <w:shd w:val="clear" w:color="auto" w:fill="FFFFFF"/>
        </w:rPr>
        <w:t>Hajro</w:t>
      </w:r>
      <w:proofErr w:type="spellEnd"/>
      <w:r w:rsidR="00340EF5" w:rsidRPr="0047058A">
        <w:rPr>
          <w:rFonts w:ascii="Arial" w:hAnsi="Arial" w:cs="Arial"/>
          <w:color w:val="000000" w:themeColor="text1"/>
          <w:shd w:val="clear" w:color="auto" w:fill="FFFFFF"/>
        </w:rPr>
        <w:t>, 2015)</w:t>
      </w:r>
      <w:r w:rsidR="00DA5047" w:rsidRPr="0047058A">
        <w:rPr>
          <w:rFonts w:ascii="Arial" w:eastAsia="Times New Roman" w:hAnsi="Arial" w:cs="Arial"/>
          <w:color w:val="000000" w:themeColor="text1"/>
        </w:rPr>
        <w:t>. This strategy would lead to the accomplishment of the later stages.</w:t>
      </w:r>
    </w:p>
    <w:p w14:paraId="72C4096D" w14:textId="77777777"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Valuation analysis</w:t>
      </w:r>
    </w:p>
    <w:p w14:paraId="65AA93AE" w14:textId="2C22D060"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The valuation analysis should be conducted properly </w:t>
      </w:r>
      <w:r w:rsidR="00534B37" w:rsidRPr="0047058A">
        <w:rPr>
          <w:rFonts w:ascii="Arial" w:eastAsia="Times New Roman" w:hAnsi="Arial" w:cs="Arial"/>
          <w:color w:val="000000" w:themeColor="text1"/>
        </w:rPr>
        <w:t>to</w:t>
      </w:r>
      <w:r w:rsidRPr="0047058A">
        <w:rPr>
          <w:rFonts w:ascii="Arial" w:eastAsia="Times New Roman" w:hAnsi="Arial" w:cs="Arial"/>
          <w:color w:val="000000" w:themeColor="text1"/>
        </w:rPr>
        <w:t xml:space="preserve"> evaluate </w:t>
      </w:r>
      <w:r w:rsidR="00C50B1D" w:rsidRPr="0047058A">
        <w:rPr>
          <w:rFonts w:ascii="Arial" w:eastAsia="Times New Roman" w:hAnsi="Arial" w:cs="Arial"/>
          <w:color w:val="000000" w:themeColor="text1"/>
        </w:rPr>
        <w:t xml:space="preserve">the </w:t>
      </w:r>
      <w:r w:rsidRPr="0047058A">
        <w:rPr>
          <w:rFonts w:ascii="Arial" w:eastAsia="Times New Roman" w:hAnsi="Arial" w:cs="Arial"/>
          <w:color w:val="000000" w:themeColor="text1"/>
        </w:rPr>
        <w:t>overall suitability of the merging organization.</w:t>
      </w:r>
    </w:p>
    <w:p w14:paraId="5BF0686E" w14:textId="77777777"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Negotiations and due diligence</w:t>
      </w:r>
    </w:p>
    <w:p w14:paraId="30E32538"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Proper negotiations and other investigations should be conducted in order to ensure the overall suitability of both parties in acquisitions.</w:t>
      </w:r>
    </w:p>
    <w:p w14:paraId="1517A658" w14:textId="658EBAE9"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 xml:space="preserve">Deal </w:t>
      </w:r>
      <w:r w:rsidR="007E4C17" w:rsidRPr="0047058A">
        <w:rPr>
          <w:rFonts w:ascii="Arial" w:eastAsia="Times New Roman" w:hAnsi="Arial" w:cs="Arial"/>
          <w:b/>
          <w:bCs/>
          <w:color w:val="000000" w:themeColor="text1"/>
        </w:rPr>
        <w:t>closer.</w:t>
      </w:r>
    </w:p>
    <w:p w14:paraId="47553F02"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 xml:space="preserve">After </w:t>
      </w:r>
      <w:r w:rsidR="00C50B1D" w:rsidRPr="0047058A">
        <w:rPr>
          <w:rFonts w:ascii="Arial" w:eastAsia="Times New Roman" w:hAnsi="Arial" w:cs="Arial"/>
          <w:color w:val="000000" w:themeColor="text1"/>
        </w:rPr>
        <w:t xml:space="preserve">a </w:t>
      </w:r>
      <w:r w:rsidRPr="0047058A">
        <w:rPr>
          <w:rFonts w:ascii="Arial" w:eastAsia="Times New Roman" w:hAnsi="Arial" w:cs="Arial"/>
          <w:color w:val="000000" w:themeColor="text1"/>
        </w:rPr>
        <w:t>proper due diligence process, the deal will be closed by completing the acquisition process.</w:t>
      </w:r>
    </w:p>
    <w:p w14:paraId="2C5EFCAE" w14:textId="77777777"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Financing and restructuring</w:t>
      </w:r>
    </w:p>
    <w:p w14:paraId="53106797"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Proper plans will be formulated between the parties.</w:t>
      </w:r>
    </w:p>
    <w:p w14:paraId="3762F787" w14:textId="77777777" w:rsidR="00DA5047" w:rsidRPr="0047058A" w:rsidRDefault="00DA5047" w:rsidP="00340EF5">
      <w:pPr>
        <w:shd w:val="clear" w:color="auto" w:fill="FFFFFF"/>
        <w:spacing w:line="360" w:lineRule="auto"/>
        <w:jc w:val="both"/>
        <w:rPr>
          <w:rFonts w:ascii="Arial" w:eastAsia="Times New Roman" w:hAnsi="Arial" w:cs="Arial"/>
          <w:b/>
          <w:bCs/>
          <w:color w:val="000000" w:themeColor="text1"/>
        </w:rPr>
      </w:pPr>
      <w:r w:rsidRPr="0047058A">
        <w:rPr>
          <w:rFonts w:ascii="Arial" w:eastAsia="Times New Roman" w:hAnsi="Arial" w:cs="Arial"/>
          <w:b/>
          <w:bCs/>
          <w:color w:val="000000" w:themeColor="text1"/>
        </w:rPr>
        <w:t>Post-merger compliance</w:t>
      </w:r>
    </w:p>
    <w:p w14:paraId="6ABED08E" w14:textId="77777777" w:rsidR="00DA5047" w:rsidRPr="0047058A" w:rsidRDefault="00DA5047" w:rsidP="00340EF5">
      <w:pPr>
        <w:shd w:val="clear" w:color="auto" w:fill="FFFFFF"/>
        <w:spacing w:line="360" w:lineRule="auto"/>
        <w:jc w:val="both"/>
        <w:rPr>
          <w:rFonts w:ascii="Arial" w:eastAsia="Times New Roman" w:hAnsi="Arial" w:cs="Arial"/>
          <w:color w:val="000000" w:themeColor="text1"/>
        </w:rPr>
      </w:pPr>
      <w:r w:rsidRPr="0047058A">
        <w:rPr>
          <w:rFonts w:ascii="Arial" w:eastAsia="Times New Roman" w:hAnsi="Arial" w:cs="Arial"/>
          <w:color w:val="000000" w:themeColor="text1"/>
        </w:rPr>
        <w:t>Internal operational policies should be formulated by ensuring that the practices support both cultures.</w:t>
      </w:r>
    </w:p>
    <w:p w14:paraId="3553C19C" w14:textId="77777777" w:rsidR="00340EF5" w:rsidRPr="0047058A" w:rsidRDefault="00340EF5" w:rsidP="00340EF5">
      <w:pPr>
        <w:pStyle w:val="Heading1"/>
        <w:rPr>
          <w:color w:val="000000" w:themeColor="text1"/>
        </w:rPr>
      </w:pPr>
      <w:bookmarkStart w:id="14" w:name="_Toc127648098"/>
      <w:r w:rsidRPr="0047058A">
        <w:rPr>
          <w:color w:val="000000" w:themeColor="text1"/>
        </w:rPr>
        <w:lastRenderedPageBreak/>
        <w:t>References</w:t>
      </w:r>
      <w:bookmarkEnd w:id="14"/>
    </w:p>
    <w:p w14:paraId="69375855" w14:textId="77777777" w:rsidR="00340EF5" w:rsidRPr="0047058A" w:rsidRDefault="00340EF5" w:rsidP="00340EF5">
      <w:pPr>
        <w:spacing w:line="360" w:lineRule="auto"/>
        <w:ind w:left="720" w:hanging="720"/>
        <w:jc w:val="both"/>
        <w:rPr>
          <w:rFonts w:ascii="Arial" w:hAnsi="Arial" w:cs="Arial"/>
          <w:color w:val="000000" w:themeColor="text1"/>
          <w:shd w:val="clear" w:color="auto" w:fill="FFFFFF"/>
        </w:rPr>
      </w:pPr>
      <w:proofErr w:type="spellStart"/>
      <w:r w:rsidRPr="0047058A">
        <w:rPr>
          <w:rFonts w:ascii="Arial" w:hAnsi="Arial" w:cs="Arial"/>
          <w:color w:val="000000" w:themeColor="text1"/>
          <w:shd w:val="clear" w:color="auto" w:fill="FFFFFF"/>
        </w:rPr>
        <w:t>Hajro</w:t>
      </w:r>
      <w:proofErr w:type="spellEnd"/>
      <w:r w:rsidRPr="0047058A">
        <w:rPr>
          <w:rFonts w:ascii="Arial" w:hAnsi="Arial" w:cs="Arial"/>
          <w:color w:val="000000" w:themeColor="text1"/>
          <w:shd w:val="clear" w:color="auto" w:fill="FFFFFF"/>
        </w:rPr>
        <w:t>, A., 2015. Cultural influences and the mediating role of socio-cultural integration processes on the performance of cross-border mergers and acquisitions. </w:t>
      </w:r>
      <w:r w:rsidRPr="0047058A">
        <w:rPr>
          <w:rFonts w:ascii="Arial" w:hAnsi="Arial" w:cs="Arial"/>
          <w:i/>
          <w:iCs/>
          <w:color w:val="000000" w:themeColor="text1"/>
          <w:shd w:val="clear" w:color="auto" w:fill="FFFFFF"/>
        </w:rPr>
        <w:t>The International Journal of Human Resource Management</w:t>
      </w:r>
      <w:r w:rsidRPr="0047058A">
        <w:rPr>
          <w:rFonts w:ascii="Arial" w:hAnsi="Arial" w:cs="Arial"/>
          <w:color w:val="000000" w:themeColor="text1"/>
          <w:shd w:val="clear" w:color="auto" w:fill="FFFFFF"/>
        </w:rPr>
        <w:t>, </w:t>
      </w:r>
      <w:r w:rsidRPr="0047058A">
        <w:rPr>
          <w:rFonts w:ascii="Arial" w:hAnsi="Arial" w:cs="Arial"/>
          <w:i/>
          <w:iCs/>
          <w:color w:val="000000" w:themeColor="text1"/>
          <w:shd w:val="clear" w:color="auto" w:fill="FFFFFF"/>
        </w:rPr>
        <w:t>26</w:t>
      </w:r>
      <w:r w:rsidRPr="0047058A">
        <w:rPr>
          <w:rFonts w:ascii="Arial" w:hAnsi="Arial" w:cs="Arial"/>
          <w:color w:val="000000" w:themeColor="text1"/>
          <w:shd w:val="clear" w:color="auto" w:fill="FFFFFF"/>
        </w:rPr>
        <w:t>(2), pp.192-215.</w:t>
      </w:r>
    </w:p>
    <w:p w14:paraId="0B44ACD8" w14:textId="77777777" w:rsidR="00340EF5" w:rsidRPr="0047058A" w:rsidRDefault="00340EF5" w:rsidP="00340EF5">
      <w:pPr>
        <w:spacing w:line="360" w:lineRule="auto"/>
        <w:ind w:left="720" w:hanging="720"/>
        <w:jc w:val="both"/>
        <w:rPr>
          <w:rFonts w:ascii="Arial" w:hAnsi="Arial" w:cs="Arial"/>
          <w:color w:val="000000" w:themeColor="text1"/>
          <w:sz w:val="24"/>
          <w:szCs w:val="30"/>
        </w:rPr>
      </w:pPr>
      <w:r w:rsidRPr="0047058A">
        <w:rPr>
          <w:rFonts w:ascii="Arial" w:hAnsi="Arial" w:cs="Arial"/>
          <w:color w:val="000000" w:themeColor="text1"/>
          <w:shd w:val="clear" w:color="auto" w:fill="FFFFFF"/>
        </w:rPr>
        <w:t>Schuler, R.S., Khilji, S.E. and Ruël, H., 2015. Role of human resource management in international mergers and acquisitions and international joint ventures in emerging markets. In </w:t>
      </w:r>
      <w:r w:rsidRPr="0047058A">
        <w:rPr>
          <w:rFonts w:ascii="Arial" w:hAnsi="Arial" w:cs="Arial"/>
          <w:i/>
          <w:iCs/>
          <w:color w:val="000000" w:themeColor="text1"/>
          <w:shd w:val="clear" w:color="auto" w:fill="FFFFFF"/>
        </w:rPr>
        <w:t>Handbook of human resource management in emerging markets</w:t>
      </w:r>
      <w:r w:rsidRPr="0047058A">
        <w:rPr>
          <w:rFonts w:ascii="Arial" w:hAnsi="Arial" w:cs="Arial"/>
          <w:color w:val="000000" w:themeColor="text1"/>
          <w:shd w:val="clear" w:color="auto" w:fill="FFFFFF"/>
        </w:rPr>
        <w:t> (pp. 122-149). Edward Elgar Publishing.</w:t>
      </w:r>
    </w:p>
    <w:p w14:paraId="64A78686" w14:textId="77777777" w:rsidR="00340EF5" w:rsidRPr="0047058A" w:rsidRDefault="00340EF5" w:rsidP="00340EF5">
      <w:pPr>
        <w:spacing w:line="360" w:lineRule="auto"/>
        <w:ind w:left="720" w:hanging="720"/>
        <w:jc w:val="both"/>
        <w:rPr>
          <w:rFonts w:ascii="Arial" w:hAnsi="Arial" w:cs="Arial"/>
          <w:color w:val="000000" w:themeColor="text1"/>
          <w:shd w:val="clear" w:color="auto" w:fill="FFFFFF"/>
        </w:rPr>
      </w:pPr>
      <w:r w:rsidRPr="0047058A">
        <w:rPr>
          <w:rFonts w:ascii="Arial" w:hAnsi="Arial" w:cs="Arial"/>
          <w:color w:val="000000" w:themeColor="text1"/>
          <w:shd w:val="clear" w:color="auto" w:fill="FFFFFF"/>
        </w:rPr>
        <w:t>Tarique, I., Briscoe, D.R. and Schuler, R., 2015. </w:t>
      </w:r>
      <w:r w:rsidRPr="0047058A">
        <w:rPr>
          <w:rFonts w:ascii="Arial" w:hAnsi="Arial" w:cs="Arial"/>
          <w:i/>
          <w:iCs/>
          <w:color w:val="000000" w:themeColor="text1"/>
          <w:shd w:val="clear" w:color="auto" w:fill="FFFFFF"/>
        </w:rPr>
        <w:t>International human resource management: Policies and practices for multinational enterprises</w:t>
      </w:r>
      <w:r w:rsidRPr="0047058A">
        <w:rPr>
          <w:rFonts w:ascii="Arial" w:hAnsi="Arial" w:cs="Arial"/>
          <w:color w:val="000000" w:themeColor="text1"/>
          <w:shd w:val="clear" w:color="auto" w:fill="FFFFFF"/>
        </w:rPr>
        <w:t>. Routledge.</w:t>
      </w:r>
    </w:p>
    <w:p w14:paraId="09E0BB65" w14:textId="77777777" w:rsidR="00340EF5" w:rsidRPr="0047058A" w:rsidRDefault="00340EF5" w:rsidP="00340EF5">
      <w:pPr>
        <w:spacing w:line="360" w:lineRule="auto"/>
        <w:ind w:left="720" w:hanging="720"/>
        <w:jc w:val="both"/>
        <w:rPr>
          <w:rFonts w:ascii="Arial" w:hAnsi="Arial" w:cs="Arial"/>
          <w:color w:val="000000" w:themeColor="text1"/>
          <w:shd w:val="clear" w:color="auto" w:fill="FFFFFF"/>
        </w:rPr>
      </w:pPr>
      <w:proofErr w:type="spellStart"/>
      <w:r w:rsidRPr="0047058A">
        <w:rPr>
          <w:rFonts w:ascii="Arial" w:hAnsi="Arial" w:cs="Arial"/>
          <w:color w:val="000000" w:themeColor="text1"/>
          <w:shd w:val="clear" w:color="auto" w:fill="FFFFFF"/>
        </w:rPr>
        <w:t>Teerikangas</w:t>
      </w:r>
      <w:proofErr w:type="spellEnd"/>
      <w:r w:rsidRPr="0047058A">
        <w:rPr>
          <w:rFonts w:ascii="Arial" w:hAnsi="Arial" w:cs="Arial"/>
          <w:color w:val="000000" w:themeColor="text1"/>
          <w:shd w:val="clear" w:color="auto" w:fill="FFFFFF"/>
        </w:rPr>
        <w:t>, S., Stahl, G.K., Björkman, I. and Mendenhall, M.E., 2016. IHRM issues in mergers and acquisitions. In </w:t>
      </w:r>
      <w:r w:rsidRPr="0047058A">
        <w:rPr>
          <w:rFonts w:ascii="Arial" w:hAnsi="Arial" w:cs="Arial"/>
          <w:i/>
          <w:iCs/>
          <w:color w:val="000000" w:themeColor="text1"/>
          <w:shd w:val="clear" w:color="auto" w:fill="FFFFFF"/>
        </w:rPr>
        <w:t>Readings and Cases in International Human Resource Management</w:t>
      </w:r>
      <w:r w:rsidRPr="0047058A">
        <w:rPr>
          <w:rFonts w:ascii="Arial" w:hAnsi="Arial" w:cs="Arial"/>
          <w:color w:val="000000" w:themeColor="text1"/>
          <w:shd w:val="clear" w:color="auto" w:fill="FFFFFF"/>
        </w:rPr>
        <w:t> (pp. 316-355). Routledge.</w:t>
      </w:r>
    </w:p>
    <w:p w14:paraId="0D81B6B6" w14:textId="77777777" w:rsidR="00340EF5" w:rsidRPr="0047058A" w:rsidRDefault="00340EF5" w:rsidP="00340EF5">
      <w:pPr>
        <w:spacing w:line="360" w:lineRule="auto"/>
        <w:ind w:left="720" w:hanging="720"/>
        <w:jc w:val="both"/>
        <w:rPr>
          <w:rFonts w:ascii="Arial" w:hAnsi="Arial" w:cs="Arial"/>
          <w:color w:val="000000" w:themeColor="text1"/>
          <w:shd w:val="clear" w:color="auto" w:fill="FFFFFF"/>
        </w:rPr>
      </w:pPr>
      <w:r w:rsidRPr="0047058A">
        <w:rPr>
          <w:rFonts w:ascii="Arial" w:hAnsi="Arial" w:cs="Arial"/>
          <w:color w:val="000000" w:themeColor="text1"/>
          <w:shd w:val="clear" w:color="auto" w:fill="FFFFFF"/>
        </w:rPr>
        <w:t xml:space="preserve">Zhang, J., Ahammad, M.F., </w:t>
      </w:r>
      <w:proofErr w:type="spellStart"/>
      <w:r w:rsidRPr="0047058A">
        <w:rPr>
          <w:rFonts w:ascii="Arial" w:hAnsi="Arial" w:cs="Arial"/>
          <w:color w:val="000000" w:themeColor="text1"/>
          <w:shd w:val="clear" w:color="auto" w:fill="FFFFFF"/>
        </w:rPr>
        <w:t>Tarba</w:t>
      </w:r>
      <w:proofErr w:type="spellEnd"/>
      <w:r w:rsidRPr="0047058A">
        <w:rPr>
          <w:rFonts w:ascii="Arial" w:hAnsi="Arial" w:cs="Arial"/>
          <w:color w:val="000000" w:themeColor="text1"/>
          <w:shd w:val="clear" w:color="auto" w:fill="FFFFFF"/>
        </w:rPr>
        <w:t>, S., Cooper, C.L., Glaister, K.W. and Wang, J., 2015. The effect of leadership style on talent retention during merger and acquisition integration: Evidence from China. </w:t>
      </w:r>
      <w:r w:rsidRPr="0047058A">
        <w:rPr>
          <w:rFonts w:ascii="Arial" w:hAnsi="Arial" w:cs="Arial"/>
          <w:i/>
          <w:iCs/>
          <w:color w:val="000000" w:themeColor="text1"/>
          <w:shd w:val="clear" w:color="auto" w:fill="FFFFFF"/>
        </w:rPr>
        <w:t>The International Journal of Human Resource Management</w:t>
      </w:r>
      <w:r w:rsidRPr="0047058A">
        <w:rPr>
          <w:rFonts w:ascii="Arial" w:hAnsi="Arial" w:cs="Arial"/>
          <w:color w:val="000000" w:themeColor="text1"/>
          <w:shd w:val="clear" w:color="auto" w:fill="FFFFFF"/>
        </w:rPr>
        <w:t>, </w:t>
      </w:r>
      <w:r w:rsidRPr="0047058A">
        <w:rPr>
          <w:rFonts w:ascii="Arial" w:hAnsi="Arial" w:cs="Arial"/>
          <w:i/>
          <w:iCs/>
          <w:color w:val="000000" w:themeColor="text1"/>
          <w:shd w:val="clear" w:color="auto" w:fill="FFFFFF"/>
        </w:rPr>
        <w:t>26</w:t>
      </w:r>
      <w:r w:rsidRPr="0047058A">
        <w:rPr>
          <w:rFonts w:ascii="Arial" w:hAnsi="Arial" w:cs="Arial"/>
          <w:color w:val="000000" w:themeColor="text1"/>
          <w:shd w:val="clear" w:color="auto" w:fill="FFFFFF"/>
        </w:rPr>
        <w:t>(7), pp.1021-1050.</w:t>
      </w:r>
    </w:p>
    <w:p w14:paraId="444B0D41" w14:textId="77777777" w:rsidR="00340EF5" w:rsidRPr="0047058A" w:rsidRDefault="00340EF5" w:rsidP="00340EF5">
      <w:pPr>
        <w:rPr>
          <w:rFonts w:ascii="Arial" w:hAnsi="Arial" w:cs="Arial"/>
          <w:color w:val="000000" w:themeColor="text1"/>
        </w:rPr>
      </w:pPr>
    </w:p>
    <w:p w14:paraId="0E4845BE" w14:textId="77777777" w:rsidR="00340EF5" w:rsidRPr="0047058A" w:rsidRDefault="00340EF5" w:rsidP="00340EF5">
      <w:pPr>
        <w:spacing w:line="360" w:lineRule="auto"/>
        <w:ind w:right="180"/>
        <w:jc w:val="both"/>
        <w:rPr>
          <w:rFonts w:ascii="Arial" w:hAnsi="Arial" w:cs="Arial"/>
          <w:color w:val="000000" w:themeColor="text1"/>
        </w:rPr>
      </w:pPr>
    </w:p>
    <w:sectPr w:rsidR="00340EF5" w:rsidRPr="0047058A">
      <w:pgSz w:w="12240" w:h="15840"/>
      <w:pgMar w:top="1440" w:right="1440" w:bottom="1440" w:left="1440" w:header="0" w:footer="0" w:gutter="0"/>
      <w:cols w:space="720" w:equalWidth="0">
        <w:col w:w="936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B23C6"/>
    <w:multiLevelType w:val="hybridMultilevel"/>
    <w:tmpl w:val="A268DAF8"/>
    <w:lvl w:ilvl="0" w:tplc="EE221394">
      <w:start w:val="1"/>
      <w:numFmt w:val="decimal"/>
      <w:lvlText w:val="%1."/>
      <w:lvlJc w:val="left"/>
    </w:lvl>
    <w:lvl w:ilvl="1" w:tplc="9CF86350">
      <w:numFmt w:val="decimal"/>
      <w:lvlText w:val=""/>
      <w:lvlJc w:val="left"/>
    </w:lvl>
    <w:lvl w:ilvl="2" w:tplc="709C8664">
      <w:numFmt w:val="decimal"/>
      <w:lvlText w:val=""/>
      <w:lvlJc w:val="left"/>
    </w:lvl>
    <w:lvl w:ilvl="3" w:tplc="4A72597A">
      <w:numFmt w:val="decimal"/>
      <w:lvlText w:val=""/>
      <w:lvlJc w:val="left"/>
    </w:lvl>
    <w:lvl w:ilvl="4" w:tplc="2926EA56">
      <w:numFmt w:val="decimal"/>
      <w:lvlText w:val=""/>
      <w:lvlJc w:val="left"/>
    </w:lvl>
    <w:lvl w:ilvl="5" w:tplc="96687B5E">
      <w:numFmt w:val="decimal"/>
      <w:lvlText w:val=""/>
      <w:lvlJc w:val="left"/>
    </w:lvl>
    <w:lvl w:ilvl="6" w:tplc="647A2250">
      <w:numFmt w:val="decimal"/>
      <w:lvlText w:val=""/>
      <w:lvlJc w:val="left"/>
    </w:lvl>
    <w:lvl w:ilvl="7" w:tplc="A1165648">
      <w:numFmt w:val="decimal"/>
      <w:lvlText w:val=""/>
      <w:lvlJc w:val="left"/>
    </w:lvl>
    <w:lvl w:ilvl="8" w:tplc="8A16CE3A">
      <w:numFmt w:val="decimal"/>
      <w:lvlText w:val=""/>
      <w:lvlJc w:val="left"/>
    </w:lvl>
  </w:abstractNum>
  <w:num w:numId="1" w16cid:durableId="2059279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yMDOzsDQ3NzY1t7RU0lEKTi0uzszPAykwrAUABxXisSwAAAA="/>
  </w:docVars>
  <w:rsids>
    <w:rsidRoot w:val="00407496"/>
    <w:rsid w:val="0002051B"/>
    <w:rsid w:val="001B2413"/>
    <w:rsid w:val="00340EF5"/>
    <w:rsid w:val="003C1EC2"/>
    <w:rsid w:val="00407496"/>
    <w:rsid w:val="0047058A"/>
    <w:rsid w:val="00534B37"/>
    <w:rsid w:val="007E4C17"/>
    <w:rsid w:val="0080660A"/>
    <w:rsid w:val="008F7E12"/>
    <w:rsid w:val="00922CEC"/>
    <w:rsid w:val="00986FE6"/>
    <w:rsid w:val="00A216E4"/>
    <w:rsid w:val="00C50B1D"/>
    <w:rsid w:val="00D27A05"/>
    <w:rsid w:val="00DA5047"/>
    <w:rsid w:val="00EA3EAE"/>
    <w:rsid w:val="00F5137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3597"/>
  <w15:docId w15:val="{443C1312-EAF8-4D45-B610-AD2E90A5C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2"/>
        <w:szCs w:val="22"/>
        <w:lang w:val="en-SG" w:eastAsia="en-SG"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EF5"/>
    <w:pPr>
      <w:keepNext/>
      <w:keepLines/>
      <w:spacing w:before="240" w:line="360" w:lineRule="auto"/>
      <w:outlineLvl w:val="0"/>
    </w:pPr>
    <w:rPr>
      <w:rFonts w:ascii="Arial" w:eastAsia="Times New Roman" w:hAnsi="Arial" w:cs="Arial"/>
      <w:b/>
      <w:bCs/>
      <w:color w:val="2E74B5" w:themeColor="accent1" w:themeShade="BF"/>
      <w:sz w:val="32"/>
      <w:szCs w:val="40"/>
    </w:rPr>
  </w:style>
  <w:style w:type="paragraph" w:styleId="Heading2">
    <w:name w:val="heading 2"/>
    <w:basedOn w:val="Normal"/>
    <w:next w:val="Normal"/>
    <w:link w:val="Heading2Char"/>
    <w:uiPriority w:val="9"/>
    <w:unhideWhenUsed/>
    <w:qFormat/>
    <w:rsid w:val="00340EF5"/>
    <w:pPr>
      <w:keepNext/>
      <w:keepLines/>
      <w:spacing w:before="40" w:line="360" w:lineRule="auto"/>
      <w:outlineLvl w:val="1"/>
    </w:pPr>
    <w:rPr>
      <w:rFonts w:ascii="Arial" w:eastAsia="Times New Roman" w:hAnsi="Arial" w:cs="Arial"/>
      <w:color w:val="2E74B5" w:themeColor="accent1" w:themeShade="BF"/>
      <w:sz w:val="24"/>
      <w:szCs w:val="32"/>
    </w:rPr>
  </w:style>
  <w:style w:type="paragraph" w:styleId="Heading3">
    <w:name w:val="heading 3"/>
    <w:basedOn w:val="Normal"/>
    <w:next w:val="Normal"/>
    <w:link w:val="Heading3Char"/>
    <w:uiPriority w:val="9"/>
    <w:unhideWhenUsed/>
    <w:qFormat/>
    <w:rsid w:val="00340EF5"/>
    <w:pPr>
      <w:shd w:val="clear" w:color="auto" w:fill="FFFFFF"/>
      <w:spacing w:line="360" w:lineRule="auto"/>
      <w:jc w:val="both"/>
      <w:outlineLvl w:val="2"/>
    </w:pPr>
    <w:rPr>
      <w:rFonts w:ascii="Arial" w:eastAsia="Times New Roman" w:hAnsi="Arial" w:cs="Arial"/>
      <w:b/>
      <w:bCs/>
      <w:i/>
      <w:iCs/>
      <w:color w:val="05050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EF5"/>
    <w:rPr>
      <w:rFonts w:ascii="Arial" w:eastAsia="Times New Roman" w:hAnsi="Arial" w:cs="Arial"/>
      <w:b/>
      <w:bCs/>
      <w:color w:val="2E74B5" w:themeColor="accent1" w:themeShade="BF"/>
      <w:sz w:val="32"/>
      <w:szCs w:val="40"/>
    </w:rPr>
  </w:style>
  <w:style w:type="character" w:customStyle="1" w:styleId="Heading2Char">
    <w:name w:val="Heading 2 Char"/>
    <w:basedOn w:val="DefaultParagraphFont"/>
    <w:link w:val="Heading2"/>
    <w:uiPriority w:val="9"/>
    <w:rsid w:val="00340EF5"/>
    <w:rPr>
      <w:rFonts w:ascii="Arial" w:eastAsia="Times New Roman" w:hAnsi="Arial" w:cs="Arial"/>
      <w:color w:val="2E74B5" w:themeColor="accent1" w:themeShade="BF"/>
      <w:sz w:val="24"/>
      <w:szCs w:val="32"/>
    </w:rPr>
  </w:style>
  <w:style w:type="character" w:customStyle="1" w:styleId="Heading3Char">
    <w:name w:val="Heading 3 Char"/>
    <w:basedOn w:val="DefaultParagraphFont"/>
    <w:link w:val="Heading3"/>
    <w:uiPriority w:val="9"/>
    <w:rsid w:val="00340EF5"/>
    <w:rPr>
      <w:rFonts w:ascii="Arial" w:eastAsia="Times New Roman" w:hAnsi="Arial" w:cs="Arial"/>
      <w:b/>
      <w:bCs/>
      <w:i/>
      <w:iCs/>
      <w:color w:val="050505"/>
      <w:shd w:val="clear" w:color="auto" w:fill="FFFFFF"/>
    </w:rPr>
  </w:style>
  <w:style w:type="paragraph" w:styleId="TOCHeading">
    <w:name w:val="TOC Heading"/>
    <w:basedOn w:val="Heading1"/>
    <w:next w:val="Normal"/>
    <w:uiPriority w:val="39"/>
    <w:unhideWhenUsed/>
    <w:qFormat/>
    <w:rsid w:val="00A216E4"/>
    <w:pPr>
      <w:spacing w:line="259" w:lineRule="auto"/>
      <w:outlineLvl w:val="9"/>
    </w:pPr>
    <w:rPr>
      <w:rFonts w:asciiTheme="majorHAnsi" w:eastAsiaTheme="majorEastAsia" w:hAnsiTheme="majorHAnsi" w:cstheme="majorBidi"/>
      <w:b w:val="0"/>
      <w:bCs w:val="0"/>
      <w:szCs w:val="32"/>
      <w:lang w:val="en-US" w:eastAsia="en-US" w:bidi="ar-SA"/>
    </w:rPr>
  </w:style>
  <w:style w:type="paragraph" w:styleId="TOC1">
    <w:name w:val="toc 1"/>
    <w:basedOn w:val="Normal"/>
    <w:next w:val="Normal"/>
    <w:autoRedefine/>
    <w:uiPriority w:val="39"/>
    <w:unhideWhenUsed/>
    <w:rsid w:val="00A216E4"/>
    <w:pPr>
      <w:spacing w:after="100"/>
    </w:pPr>
    <w:rPr>
      <w:szCs w:val="28"/>
    </w:rPr>
  </w:style>
  <w:style w:type="paragraph" w:styleId="TOC2">
    <w:name w:val="toc 2"/>
    <w:basedOn w:val="Normal"/>
    <w:next w:val="Normal"/>
    <w:autoRedefine/>
    <w:uiPriority w:val="39"/>
    <w:unhideWhenUsed/>
    <w:rsid w:val="00A216E4"/>
    <w:pPr>
      <w:spacing w:after="100"/>
      <w:ind w:left="220"/>
    </w:pPr>
    <w:rPr>
      <w:szCs w:val="28"/>
    </w:rPr>
  </w:style>
  <w:style w:type="paragraph" w:styleId="TOC3">
    <w:name w:val="toc 3"/>
    <w:basedOn w:val="Normal"/>
    <w:next w:val="Normal"/>
    <w:autoRedefine/>
    <w:uiPriority w:val="39"/>
    <w:unhideWhenUsed/>
    <w:rsid w:val="00A216E4"/>
    <w:pPr>
      <w:spacing w:after="100"/>
      <w:ind w:left="440"/>
    </w:pPr>
    <w:rPr>
      <w:szCs w:val="28"/>
    </w:rPr>
  </w:style>
  <w:style w:type="character" w:styleId="Hyperlink">
    <w:name w:val="Hyperlink"/>
    <w:basedOn w:val="DefaultParagraphFont"/>
    <w:uiPriority w:val="99"/>
    <w:unhideWhenUsed/>
    <w:rsid w:val="00A216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881407">
      <w:bodyDiv w:val="1"/>
      <w:marLeft w:val="0"/>
      <w:marRight w:val="0"/>
      <w:marTop w:val="0"/>
      <w:marBottom w:val="0"/>
      <w:divBdr>
        <w:top w:val="none" w:sz="0" w:space="0" w:color="auto"/>
        <w:left w:val="none" w:sz="0" w:space="0" w:color="auto"/>
        <w:bottom w:val="none" w:sz="0" w:space="0" w:color="auto"/>
        <w:right w:val="none" w:sz="0" w:space="0" w:color="auto"/>
      </w:divBdr>
      <w:divsChild>
        <w:div w:id="1939605565">
          <w:marLeft w:val="0"/>
          <w:marRight w:val="0"/>
          <w:marTop w:val="0"/>
          <w:marBottom w:val="0"/>
          <w:divBdr>
            <w:top w:val="none" w:sz="0" w:space="0" w:color="auto"/>
            <w:left w:val="none" w:sz="0" w:space="0" w:color="auto"/>
            <w:bottom w:val="none" w:sz="0" w:space="0" w:color="auto"/>
            <w:right w:val="none" w:sz="0" w:space="0" w:color="auto"/>
          </w:divBdr>
        </w:div>
        <w:div w:id="583346836">
          <w:marLeft w:val="0"/>
          <w:marRight w:val="0"/>
          <w:marTop w:val="0"/>
          <w:marBottom w:val="0"/>
          <w:divBdr>
            <w:top w:val="none" w:sz="0" w:space="0" w:color="auto"/>
            <w:left w:val="none" w:sz="0" w:space="0" w:color="auto"/>
            <w:bottom w:val="none" w:sz="0" w:space="0" w:color="auto"/>
            <w:right w:val="none" w:sz="0" w:space="0" w:color="auto"/>
          </w:divBdr>
        </w:div>
        <w:div w:id="2111199971">
          <w:marLeft w:val="0"/>
          <w:marRight w:val="0"/>
          <w:marTop w:val="0"/>
          <w:marBottom w:val="0"/>
          <w:divBdr>
            <w:top w:val="none" w:sz="0" w:space="0" w:color="auto"/>
            <w:left w:val="none" w:sz="0" w:space="0" w:color="auto"/>
            <w:bottom w:val="none" w:sz="0" w:space="0" w:color="auto"/>
            <w:right w:val="none" w:sz="0" w:space="0" w:color="auto"/>
          </w:divBdr>
        </w:div>
        <w:div w:id="1680739598">
          <w:marLeft w:val="0"/>
          <w:marRight w:val="0"/>
          <w:marTop w:val="0"/>
          <w:marBottom w:val="0"/>
          <w:divBdr>
            <w:top w:val="none" w:sz="0" w:space="0" w:color="auto"/>
            <w:left w:val="none" w:sz="0" w:space="0" w:color="auto"/>
            <w:bottom w:val="none" w:sz="0" w:space="0" w:color="auto"/>
            <w:right w:val="none" w:sz="0" w:space="0" w:color="auto"/>
          </w:divBdr>
        </w:div>
        <w:div w:id="1335187369">
          <w:marLeft w:val="0"/>
          <w:marRight w:val="0"/>
          <w:marTop w:val="0"/>
          <w:marBottom w:val="0"/>
          <w:divBdr>
            <w:top w:val="none" w:sz="0" w:space="0" w:color="auto"/>
            <w:left w:val="none" w:sz="0" w:space="0" w:color="auto"/>
            <w:bottom w:val="none" w:sz="0" w:space="0" w:color="auto"/>
            <w:right w:val="none" w:sz="0" w:space="0" w:color="auto"/>
          </w:divBdr>
        </w:div>
        <w:div w:id="53745285">
          <w:marLeft w:val="0"/>
          <w:marRight w:val="0"/>
          <w:marTop w:val="0"/>
          <w:marBottom w:val="0"/>
          <w:divBdr>
            <w:top w:val="none" w:sz="0" w:space="0" w:color="auto"/>
            <w:left w:val="none" w:sz="0" w:space="0" w:color="auto"/>
            <w:bottom w:val="none" w:sz="0" w:space="0" w:color="auto"/>
            <w:right w:val="none" w:sz="0" w:space="0" w:color="auto"/>
          </w:divBdr>
        </w:div>
        <w:div w:id="189612172">
          <w:marLeft w:val="0"/>
          <w:marRight w:val="0"/>
          <w:marTop w:val="0"/>
          <w:marBottom w:val="0"/>
          <w:divBdr>
            <w:top w:val="none" w:sz="0" w:space="0" w:color="auto"/>
            <w:left w:val="none" w:sz="0" w:space="0" w:color="auto"/>
            <w:bottom w:val="none" w:sz="0" w:space="0" w:color="auto"/>
            <w:right w:val="none" w:sz="0" w:space="0" w:color="auto"/>
          </w:divBdr>
        </w:div>
        <w:div w:id="1178882234">
          <w:marLeft w:val="0"/>
          <w:marRight w:val="0"/>
          <w:marTop w:val="0"/>
          <w:marBottom w:val="0"/>
          <w:divBdr>
            <w:top w:val="none" w:sz="0" w:space="0" w:color="auto"/>
            <w:left w:val="none" w:sz="0" w:space="0" w:color="auto"/>
            <w:bottom w:val="none" w:sz="0" w:space="0" w:color="auto"/>
            <w:right w:val="none" w:sz="0" w:space="0" w:color="auto"/>
          </w:divBdr>
        </w:div>
        <w:div w:id="381251236">
          <w:marLeft w:val="0"/>
          <w:marRight w:val="0"/>
          <w:marTop w:val="0"/>
          <w:marBottom w:val="0"/>
          <w:divBdr>
            <w:top w:val="none" w:sz="0" w:space="0" w:color="auto"/>
            <w:left w:val="none" w:sz="0" w:space="0" w:color="auto"/>
            <w:bottom w:val="none" w:sz="0" w:space="0" w:color="auto"/>
            <w:right w:val="none" w:sz="0" w:space="0" w:color="auto"/>
          </w:divBdr>
        </w:div>
        <w:div w:id="664355552">
          <w:marLeft w:val="0"/>
          <w:marRight w:val="0"/>
          <w:marTop w:val="0"/>
          <w:marBottom w:val="0"/>
          <w:divBdr>
            <w:top w:val="none" w:sz="0" w:space="0" w:color="auto"/>
            <w:left w:val="none" w:sz="0" w:space="0" w:color="auto"/>
            <w:bottom w:val="none" w:sz="0" w:space="0" w:color="auto"/>
            <w:right w:val="none" w:sz="0" w:space="0" w:color="auto"/>
          </w:divBdr>
        </w:div>
        <w:div w:id="513571307">
          <w:marLeft w:val="0"/>
          <w:marRight w:val="0"/>
          <w:marTop w:val="0"/>
          <w:marBottom w:val="0"/>
          <w:divBdr>
            <w:top w:val="none" w:sz="0" w:space="0" w:color="auto"/>
            <w:left w:val="none" w:sz="0" w:space="0" w:color="auto"/>
            <w:bottom w:val="none" w:sz="0" w:space="0" w:color="auto"/>
            <w:right w:val="none" w:sz="0" w:space="0" w:color="auto"/>
          </w:divBdr>
        </w:div>
        <w:div w:id="1433670792">
          <w:marLeft w:val="0"/>
          <w:marRight w:val="0"/>
          <w:marTop w:val="0"/>
          <w:marBottom w:val="0"/>
          <w:divBdr>
            <w:top w:val="none" w:sz="0" w:space="0" w:color="auto"/>
            <w:left w:val="none" w:sz="0" w:space="0" w:color="auto"/>
            <w:bottom w:val="none" w:sz="0" w:space="0" w:color="auto"/>
            <w:right w:val="none" w:sz="0" w:space="0" w:color="auto"/>
          </w:divBdr>
        </w:div>
        <w:div w:id="610281276">
          <w:marLeft w:val="0"/>
          <w:marRight w:val="0"/>
          <w:marTop w:val="0"/>
          <w:marBottom w:val="0"/>
          <w:divBdr>
            <w:top w:val="none" w:sz="0" w:space="0" w:color="auto"/>
            <w:left w:val="none" w:sz="0" w:space="0" w:color="auto"/>
            <w:bottom w:val="none" w:sz="0" w:space="0" w:color="auto"/>
            <w:right w:val="none" w:sz="0" w:space="0" w:color="auto"/>
          </w:divBdr>
        </w:div>
        <w:div w:id="790441116">
          <w:marLeft w:val="0"/>
          <w:marRight w:val="0"/>
          <w:marTop w:val="0"/>
          <w:marBottom w:val="0"/>
          <w:divBdr>
            <w:top w:val="none" w:sz="0" w:space="0" w:color="auto"/>
            <w:left w:val="none" w:sz="0" w:space="0" w:color="auto"/>
            <w:bottom w:val="none" w:sz="0" w:space="0" w:color="auto"/>
            <w:right w:val="none" w:sz="0" w:space="0" w:color="auto"/>
          </w:divBdr>
        </w:div>
        <w:div w:id="1918634141">
          <w:marLeft w:val="0"/>
          <w:marRight w:val="0"/>
          <w:marTop w:val="0"/>
          <w:marBottom w:val="0"/>
          <w:divBdr>
            <w:top w:val="none" w:sz="0" w:space="0" w:color="auto"/>
            <w:left w:val="none" w:sz="0" w:space="0" w:color="auto"/>
            <w:bottom w:val="none" w:sz="0" w:space="0" w:color="auto"/>
            <w:right w:val="none" w:sz="0" w:space="0" w:color="auto"/>
          </w:divBdr>
        </w:div>
        <w:div w:id="113639529">
          <w:marLeft w:val="0"/>
          <w:marRight w:val="0"/>
          <w:marTop w:val="0"/>
          <w:marBottom w:val="0"/>
          <w:divBdr>
            <w:top w:val="none" w:sz="0" w:space="0" w:color="auto"/>
            <w:left w:val="none" w:sz="0" w:space="0" w:color="auto"/>
            <w:bottom w:val="none" w:sz="0" w:space="0" w:color="auto"/>
            <w:right w:val="none" w:sz="0" w:space="0" w:color="auto"/>
          </w:divBdr>
        </w:div>
        <w:div w:id="1136407912">
          <w:marLeft w:val="0"/>
          <w:marRight w:val="0"/>
          <w:marTop w:val="0"/>
          <w:marBottom w:val="0"/>
          <w:divBdr>
            <w:top w:val="none" w:sz="0" w:space="0" w:color="auto"/>
            <w:left w:val="none" w:sz="0" w:space="0" w:color="auto"/>
            <w:bottom w:val="none" w:sz="0" w:space="0" w:color="auto"/>
            <w:right w:val="none" w:sz="0" w:space="0" w:color="auto"/>
          </w:divBdr>
        </w:div>
        <w:div w:id="1899511081">
          <w:marLeft w:val="0"/>
          <w:marRight w:val="0"/>
          <w:marTop w:val="0"/>
          <w:marBottom w:val="0"/>
          <w:divBdr>
            <w:top w:val="none" w:sz="0" w:space="0" w:color="auto"/>
            <w:left w:val="none" w:sz="0" w:space="0" w:color="auto"/>
            <w:bottom w:val="none" w:sz="0" w:space="0" w:color="auto"/>
            <w:right w:val="none" w:sz="0" w:space="0" w:color="auto"/>
          </w:divBdr>
        </w:div>
        <w:div w:id="1535532063">
          <w:marLeft w:val="0"/>
          <w:marRight w:val="0"/>
          <w:marTop w:val="0"/>
          <w:marBottom w:val="0"/>
          <w:divBdr>
            <w:top w:val="none" w:sz="0" w:space="0" w:color="auto"/>
            <w:left w:val="none" w:sz="0" w:space="0" w:color="auto"/>
            <w:bottom w:val="none" w:sz="0" w:space="0" w:color="auto"/>
            <w:right w:val="none" w:sz="0" w:space="0" w:color="auto"/>
          </w:divBdr>
        </w:div>
        <w:div w:id="621426894">
          <w:marLeft w:val="0"/>
          <w:marRight w:val="0"/>
          <w:marTop w:val="0"/>
          <w:marBottom w:val="0"/>
          <w:divBdr>
            <w:top w:val="none" w:sz="0" w:space="0" w:color="auto"/>
            <w:left w:val="none" w:sz="0" w:space="0" w:color="auto"/>
            <w:bottom w:val="none" w:sz="0" w:space="0" w:color="auto"/>
            <w:right w:val="none" w:sz="0" w:space="0" w:color="auto"/>
          </w:divBdr>
        </w:div>
        <w:div w:id="1461411795">
          <w:marLeft w:val="0"/>
          <w:marRight w:val="0"/>
          <w:marTop w:val="0"/>
          <w:marBottom w:val="0"/>
          <w:divBdr>
            <w:top w:val="none" w:sz="0" w:space="0" w:color="auto"/>
            <w:left w:val="none" w:sz="0" w:space="0" w:color="auto"/>
            <w:bottom w:val="none" w:sz="0" w:space="0" w:color="auto"/>
            <w:right w:val="none" w:sz="0" w:space="0" w:color="auto"/>
          </w:divBdr>
        </w:div>
        <w:div w:id="912201874">
          <w:marLeft w:val="0"/>
          <w:marRight w:val="0"/>
          <w:marTop w:val="0"/>
          <w:marBottom w:val="0"/>
          <w:divBdr>
            <w:top w:val="none" w:sz="0" w:space="0" w:color="auto"/>
            <w:left w:val="none" w:sz="0" w:space="0" w:color="auto"/>
            <w:bottom w:val="none" w:sz="0" w:space="0" w:color="auto"/>
            <w:right w:val="none" w:sz="0" w:space="0" w:color="auto"/>
          </w:divBdr>
        </w:div>
        <w:div w:id="955138058">
          <w:marLeft w:val="0"/>
          <w:marRight w:val="0"/>
          <w:marTop w:val="0"/>
          <w:marBottom w:val="0"/>
          <w:divBdr>
            <w:top w:val="none" w:sz="0" w:space="0" w:color="auto"/>
            <w:left w:val="none" w:sz="0" w:space="0" w:color="auto"/>
            <w:bottom w:val="none" w:sz="0" w:space="0" w:color="auto"/>
            <w:right w:val="none" w:sz="0" w:space="0" w:color="auto"/>
          </w:divBdr>
        </w:div>
        <w:div w:id="1232617393">
          <w:marLeft w:val="0"/>
          <w:marRight w:val="0"/>
          <w:marTop w:val="0"/>
          <w:marBottom w:val="0"/>
          <w:divBdr>
            <w:top w:val="none" w:sz="0" w:space="0" w:color="auto"/>
            <w:left w:val="none" w:sz="0" w:space="0" w:color="auto"/>
            <w:bottom w:val="none" w:sz="0" w:space="0" w:color="auto"/>
            <w:right w:val="none" w:sz="0" w:space="0" w:color="auto"/>
          </w:divBdr>
        </w:div>
        <w:div w:id="203324376">
          <w:marLeft w:val="0"/>
          <w:marRight w:val="0"/>
          <w:marTop w:val="0"/>
          <w:marBottom w:val="0"/>
          <w:divBdr>
            <w:top w:val="none" w:sz="0" w:space="0" w:color="auto"/>
            <w:left w:val="none" w:sz="0" w:space="0" w:color="auto"/>
            <w:bottom w:val="none" w:sz="0" w:space="0" w:color="auto"/>
            <w:right w:val="none" w:sz="0" w:space="0" w:color="auto"/>
          </w:divBdr>
        </w:div>
        <w:div w:id="1045912014">
          <w:marLeft w:val="0"/>
          <w:marRight w:val="0"/>
          <w:marTop w:val="0"/>
          <w:marBottom w:val="0"/>
          <w:divBdr>
            <w:top w:val="none" w:sz="0" w:space="0" w:color="auto"/>
            <w:left w:val="none" w:sz="0" w:space="0" w:color="auto"/>
            <w:bottom w:val="none" w:sz="0" w:space="0" w:color="auto"/>
            <w:right w:val="none" w:sz="0" w:space="0" w:color="auto"/>
          </w:divBdr>
        </w:div>
        <w:div w:id="1537156400">
          <w:marLeft w:val="0"/>
          <w:marRight w:val="0"/>
          <w:marTop w:val="0"/>
          <w:marBottom w:val="0"/>
          <w:divBdr>
            <w:top w:val="none" w:sz="0" w:space="0" w:color="auto"/>
            <w:left w:val="none" w:sz="0" w:space="0" w:color="auto"/>
            <w:bottom w:val="none" w:sz="0" w:space="0" w:color="auto"/>
            <w:right w:val="none" w:sz="0" w:space="0" w:color="auto"/>
          </w:divBdr>
        </w:div>
        <w:div w:id="691538547">
          <w:marLeft w:val="0"/>
          <w:marRight w:val="0"/>
          <w:marTop w:val="0"/>
          <w:marBottom w:val="0"/>
          <w:divBdr>
            <w:top w:val="none" w:sz="0" w:space="0" w:color="auto"/>
            <w:left w:val="none" w:sz="0" w:space="0" w:color="auto"/>
            <w:bottom w:val="none" w:sz="0" w:space="0" w:color="auto"/>
            <w:right w:val="none" w:sz="0" w:space="0" w:color="auto"/>
          </w:divBdr>
        </w:div>
        <w:div w:id="1522208571">
          <w:marLeft w:val="0"/>
          <w:marRight w:val="0"/>
          <w:marTop w:val="0"/>
          <w:marBottom w:val="0"/>
          <w:divBdr>
            <w:top w:val="none" w:sz="0" w:space="0" w:color="auto"/>
            <w:left w:val="none" w:sz="0" w:space="0" w:color="auto"/>
            <w:bottom w:val="none" w:sz="0" w:space="0" w:color="auto"/>
            <w:right w:val="none" w:sz="0" w:space="0" w:color="auto"/>
          </w:divBdr>
        </w:div>
        <w:div w:id="1426655291">
          <w:marLeft w:val="0"/>
          <w:marRight w:val="0"/>
          <w:marTop w:val="0"/>
          <w:marBottom w:val="0"/>
          <w:divBdr>
            <w:top w:val="none" w:sz="0" w:space="0" w:color="auto"/>
            <w:left w:val="none" w:sz="0" w:space="0" w:color="auto"/>
            <w:bottom w:val="none" w:sz="0" w:space="0" w:color="auto"/>
            <w:right w:val="none" w:sz="0" w:space="0" w:color="auto"/>
          </w:divBdr>
        </w:div>
        <w:div w:id="947662409">
          <w:marLeft w:val="0"/>
          <w:marRight w:val="0"/>
          <w:marTop w:val="0"/>
          <w:marBottom w:val="0"/>
          <w:divBdr>
            <w:top w:val="none" w:sz="0" w:space="0" w:color="auto"/>
            <w:left w:val="none" w:sz="0" w:space="0" w:color="auto"/>
            <w:bottom w:val="none" w:sz="0" w:space="0" w:color="auto"/>
            <w:right w:val="none" w:sz="0" w:space="0" w:color="auto"/>
          </w:divBdr>
        </w:div>
        <w:div w:id="1314334976">
          <w:marLeft w:val="0"/>
          <w:marRight w:val="0"/>
          <w:marTop w:val="0"/>
          <w:marBottom w:val="0"/>
          <w:divBdr>
            <w:top w:val="none" w:sz="0" w:space="0" w:color="auto"/>
            <w:left w:val="none" w:sz="0" w:space="0" w:color="auto"/>
            <w:bottom w:val="none" w:sz="0" w:space="0" w:color="auto"/>
            <w:right w:val="none" w:sz="0" w:space="0" w:color="auto"/>
          </w:divBdr>
        </w:div>
        <w:div w:id="1745495353">
          <w:marLeft w:val="0"/>
          <w:marRight w:val="0"/>
          <w:marTop w:val="0"/>
          <w:marBottom w:val="0"/>
          <w:divBdr>
            <w:top w:val="none" w:sz="0" w:space="0" w:color="auto"/>
            <w:left w:val="none" w:sz="0" w:space="0" w:color="auto"/>
            <w:bottom w:val="none" w:sz="0" w:space="0" w:color="auto"/>
            <w:right w:val="none" w:sz="0" w:space="0" w:color="auto"/>
          </w:divBdr>
        </w:div>
        <w:div w:id="502399553">
          <w:marLeft w:val="0"/>
          <w:marRight w:val="0"/>
          <w:marTop w:val="0"/>
          <w:marBottom w:val="0"/>
          <w:divBdr>
            <w:top w:val="none" w:sz="0" w:space="0" w:color="auto"/>
            <w:left w:val="none" w:sz="0" w:space="0" w:color="auto"/>
            <w:bottom w:val="none" w:sz="0" w:space="0" w:color="auto"/>
            <w:right w:val="none" w:sz="0" w:space="0" w:color="auto"/>
          </w:divBdr>
        </w:div>
        <w:div w:id="1960992881">
          <w:marLeft w:val="0"/>
          <w:marRight w:val="0"/>
          <w:marTop w:val="0"/>
          <w:marBottom w:val="0"/>
          <w:divBdr>
            <w:top w:val="none" w:sz="0" w:space="0" w:color="auto"/>
            <w:left w:val="none" w:sz="0" w:space="0" w:color="auto"/>
            <w:bottom w:val="none" w:sz="0" w:space="0" w:color="auto"/>
            <w:right w:val="none" w:sz="0" w:space="0" w:color="auto"/>
          </w:divBdr>
        </w:div>
        <w:div w:id="17470702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DA5023-E0B0-4D12-A51A-2F2D2DE47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1404</Words>
  <Characters>8004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dragomir alexandru</dc:creator>
  <cp:lastModifiedBy>dragomir</cp:lastModifiedBy>
  <cp:revision>7</cp:revision>
  <dcterms:created xsi:type="dcterms:W3CDTF">2023-03-15T22:24:00Z</dcterms:created>
  <dcterms:modified xsi:type="dcterms:W3CDTF">2023-03-15T22:37:00Z</dcterms:modified>
</cp:coreProperties>
</file>