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A92CA51" w14:textId="59DF1F27" w:rsidR="00C93C3A" w:rsidRPr="00812591" w:rsidRDefault="00175B5D" w:rsidP="00175B5D">
      <w:pPr>
        <w:pStyle w:val="BodyText"/>
        <w:spacing w:line="360" w:lineRule="auto"/>
        <w:mirrorIndents/>
        <w:jc w:val="center"/>
        <w:rPr>
          <w:rFonts w:ascii="Arial" w:hAnsi="Arial" w:cs="Arial"/>
          <w:sz w:val="20"/>
        </w:rPr>
      </w:pPr>
      <w:r>
        <w:rPr>
          <w:noProof/>
          <w:lang w:bidi="ar-SA"/>
        </w:rPr>
        <w:drawing>
          <wp:inline distT="0" distB="0" distL="0" distR="0" wp14:anchorId="5FBB0351" wp14:editId="58BDB20B">
            <wp:extent cx="3363063" cy="962025"/>
            <wp:effectExtent l="0" t="0" r="8890" b="0"/>
            <wp:docPr id="3" name="Picture 1" descr="Text&#10;&#10;Description automatically generated">
              <a:extLst xmlns:a="http://schemas.openxmlformats.org/drawingml/2006/main">
                <a:ext uri="{FF2B5EF4-FFF2-40B4-BE49-F238E27FC236}">
                  <a16:creationId xmlns:a16="http://schemas.microsoft.com/office/drawing/2014/main" id="{C3715A97-7C12-4B07-9EE8-ACD18DB8518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1" descr="Text&#10;&#10;Description automatically generated">
                      <a:extLst>
                        <a:ext uri="{FF2B5EF4-FFF2-40B4-BE49-F238E27FC236}">
                          <a16:creationId xmlns:a16="http://schemas.microsoft.com/office/drawing/2014/main" id="{C3715A97-7C12-4B07-9EE8-ACD18DB85189}"/>
                        </a:ext>
                      </a:extLst>
                    </pic:cNvPr>
                    <pic:cNvPicPr>
                      <a:picLocks noChangeAspect="1"/>
                    </pic:cNvPicPr>
                  </pic:nvPicPr>
                  <pic:blipFill>
                    <a:blip r:embed="rId8" cstate="print">
                      <a:extLst>
                        <a:ext uri="{28A0092B-C50C-407E-A947-70E740481C1C}">
                          <a14:useLocalDpi xmlns:a14="http://schemas.microsoft.com/office/drawing/2010/main" val="0"/>
                        </a:ext>
                      </a:extLst>
                    </a:blip>
                    <a:stretch>
                      <a:fillRect/>
                    </a:stretch>
                  </pic:blipFill>
                  <pic:spPr>
                    <a:xfrm>
                      <a:off x="0" y="0"/>
                      <a:ext cx="3388059" cy="969175"/>
                    </a:xfrm>
                    <a:prstGeom prst="rect">
                      <a:avLst/>
                    </a:prstGeom>
                  </pic:spPr>
                </pic:pic>
              </a:graphicData>
            </a:graphic>
          </wp:inline>
        </w:drawing>
      </w:r>
    </w:p>
    <w:p w14:paraId="2C6853A7" w14:textId="0064275E" w:rsidR="00C93C3A" w:rsidRPr="009619DF" w:rsidRDefault="00C93C3A" w:rsidP="00DA52F0">
      <w:pPr>
        <w:pStyle w:val="BodyText"/>
        <w:spacing w:line="360" w:lineRule="auto"/>
        <w:mirrorIndents/>
        <w:rPr>
          <w:rFonts w:ascii="Arial" w:hAnsi="Arial" w:cs="Arial"/>
          <w:sz w:val="24"/>
          <w:szCs w:val="24"/>
        </w:rPr>
      </w:pPr>
    </w:p>
    <w:p w14:paraId="1D46ECAF" w14:textId="77777777" w:rsidR="00141A69" w:rsidRPr="009619DF" w:rsidRDefault="00141A69" w:rsidP="00DA52F0">
      <w:pPr>
        <w:pStyle w:val="BodyText"/>
        <w:spacing w:line="360" w:lineRule="auto"/>
        <w:mirrorIndents/>
        <w:rPr>
          <w:rFonts w:ascii="Arial" w:hAnsi="Arial" w:cs="Arial"/>
          <w:sz w:val="24"/>
          <w:szCs w:val="24"/>
        </w:rPr>
      </w:pPr>
    </w:p>
    <w:p w14:paraId="633AB6A7" w14:textId="77777777" w:rsidR="009B606F" w:rsidRPr="009619DF" w:rsidRDefault="009B606F" w:rsidP="009B606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eastAsia="Arial Unicode MS" w:hAnsi="Arial" w:cs="Arial"/>
          <w:color w:val="0070C0"/>
          <w:sz w:val="24"/>
          <w:szCs w:val="24"/>
          <w:lang w:val="en-US"/>
        </w:rPr>
      </w:pPr>
      <w:r w:rsidRPr="009619DF">
        <w:rPr>
          <w:rFonts w:ascii="Arial" w:eastAsia="Arial Unicode MS" w:hAnsi="Arial" w:cs="Arial"/>
          <w:color w:val="0070C0"/>
          <w:sz w:val="24"/>
          <w:szCs w:val="24"/>
          <w:lang w:val="en-US"/>
        </w:rPr>
        <w:t xml:space="preserve">To Investigate the Effectiveness and Adoption of Fall Prevention Technologies Among Older Adults </w:t>
      </w:r>
    </w:p>
    <w:p w14:paraId="36B51F0B" w14:textId="77777777" w:rsidR="00141A69" w:rsidRPr="009619DF" w:rsidRDefault="00141A69" w:rsidP="00141A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eastAsia="Arial Unicode MS" w:hAnsi="Arial" w:cs="Arial"/>
          <w:color w:val="0070C0"/>
          <w:sz w:val="24"/>
          <w:szCs w:val="24"/>
          <w:lang w:val="en-US"/>
        </w:rPr>
      </w:pPr>
    </w:p>
    <w:p w14:paraId="5D74BABE" w14:textId="31E33F06" w:rsidR="00141A69" w:rsidRPr="009619DF" w:rsidRDefault="00413E67" w:rsidP="00141A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eastAsia="Arial Unicode MS" w:hAnsi="Arial" w:cs="Arial"/>
          <w:color w:val="0070C0"/>
          <w:sz w:val="24"/>
          <w:szCs w:val="24"/>
        </w:rPr>
      </w:pPr>
      <w:r w:rsidRPr="009619DF">
        <w:rPr>
          <w:rFonts w:ascii="Arial" w:eastAsia="Arial Unicode MS" w:hAnsi="Arial" w:cs="Arial"/>
          <w:color w:val="0070C0"/>
          <w:sz w:val="24"/>
          <w:szCs w:val="24"/>
        </w:rPr>
        <w:t xml:space="preserve">Patience Edo </w:t>
      </w:r>
    </w:p>
    <w:p w14:paraId="6A2F6E9D" w14:textId="009C6D61" w:rsidR="00C27CD9" w:rsidRPr="009619DF" w:rsidRDefault="00C06CCC" w:rsidP="00C27CD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eastAsia="Arial Unicode MS" w:hAnsi="Arial" w:cs="Arial"/>
          <w:color w:val="0070C0"/>
          <w:sz w:val="24"/>
          <w:szCs w:val="24"/>
          <w:lang w:val="en-US"/>
        </w:rPr>
      </w:pPr>
      <w:sdt>
        <w:sdtPr>
          <w:rPr>
            <w:rFonts w:ascii="Arial" w:eastAsia="Arial Unicode MS" w:hAnsi="Arial" w:cs="Arial"/>
            <w:color w:val="0070C0"/>
            <w:sz w:val="24"/>
            <w:szCs w:val="24"/>
            <w:lang w:val="en-US"/>
          </w:rPr>
          <w:alias w:val="Company"/>
          <w:tag w:val=""/>
          <w:id w:val="1618182777"/>
          <w:dataBinding w:prefixMappings="xmlns:ns0='http://schemas.openxmlformats.org/officeDocument/2006/extended-properties' " w:xpath="/ns0:Properties[1]/ns0:Company[1]" w:storeItemID="{6668398D-A668-4E3E-A5EB-62B293D839F1}"/>
          <w:text/>
        </w:sdtPr>
        <w:sdtEndPr/>
        <w:sdtContent>
          <w:r w:rsidR="00C27CD9" w:rsidRPr="009619DF">
            <w:rPr>
              <w:rFonts w:ascii="Arial" w:eastAsia="Arial Unicode MS" w:hAnsi="Arial" w:cs="Arial"/>
              <w:color w:val="0070C0"/>
              <w:sz w:val="24"/>
              <w:szCs w:val="24"/>
              <w:lang w:val="en-US"/>
            </w:rPr>
            <w:t>University of Wales Trinity Saint David</w:t>
          </w:r>
        </w:sdtContent>
      </w:sdt>
      <w:r w:rsidR="00C27CD9" w:rsidRPr="009619DF">
        <w:rPr>
          <w:rFonts w:ascii="Arial" w:eastAsia="Arial Unicode MS" w:hAnsi="Arial" w:cs="Arial"/>
          <w:color w:val="0070C0"/>
          <w:sz w:val="24"/>
          <w:szCs w:val="24"/>
          <w:lang w:val="en-US"/>
        </w:rPr>
        <w:t>  </w:t>
      </w:r>
      <w:sdt>
        <w:sdtPr>
          <w:rPr>
            <w:rFonts w:ascii="Arial" w:eastAsia="Arial Unicode MS" w:hAnsi="Arial" w:cs="Arial"/>
            <w:color w:val="0070C0"/>
            <w:sz w:val="24"/>
            <w:szCs w:val="24"/>
            <w:lang w:val="en-US"/>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C27CD9" w:rsidRPr="009619DF">
            <w:rPr>
              <w:rFonts w:ascii="Arial" w:eastAsia="Arial Unicode MS" w:hAnsi="Arial" w:cs="Arial"/>
              <w:color w:val="0070C0"/>
              <w:sz w:val="24"/>
              <w:szCs w:val="24"/>
              <w:lang w:val="en-US"/>
            </w:rPr>
            <w:t xml:space="preserve">     </w:t>
          </w:r>
        </w:sdtContent>
      </w:sdt>
    </w:p>
    <w:p w14:paraId="731DDE2E" w14:textId="38E7556E" w:rsidR="00C27CD9" w:rsidRPr="009619DF" w:rsidRDefault="00867578" w:rsidP="00141A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eastAsia="Arial Unicode MS" w:hAnsi="Arial" w:cs="Arial"/>
          <w:color w:val="0070C0"/>
          <w:sz w:val="24"/>
          <w:szCs w:val="24"/>
          <w:lang w:val="en-US"/>
        </w:rPr>
      </w:pPr>
      <w:r w:rsidRPr="009619DF">
        <w:rPr>
          <w:rFonts w:ascii="Arial" w:eastAsia="Arial Unicode MS" w:hAnsi="Arial" w:cs="Arial"/>
          <w:color w:val="0070C0"/>
          <w:sz w:val="24"/>
          <w:szCs w:val="24"/>
          <w:lang w:val="en-US"/>
        </w:rPr>
        <w:t>Student ID: 2220883</w:t>
      </w:r>
    </w:p>
    <w:p w14:paraId="1711C0CD" w14:textId="0692968C" w:rsidR="008825E0" w:rsidRPr="009619DF" w:rsidRDefault="00300BC7" w:rsidP="00300BC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eastAsia="Arial Unicode MS" w:hAnsi="Arial" w:cs="Arial"/>
          <w:sz w:val="24"/>
          <w:szCs w:val="24"/>
        </w:rPr>
      </w:pPr>
      <w:r w:rsidRPr="009619DF">
        <w:rPr>
          <w:rFonts w:ascii="Arial" w:eastAsia="Arial Unicode MS" w:hAnsi="Arial" w:cs="Arial"/>
          <w:color w:val="0070C0"/>
          <w:sz w:val="24"/>
          <w:szCs w:val="24"/>
        </w:rPr>
        <w:t>BMHP6020-Independent Project</w:t>
      </w:r>
    </w:p>
    <w:p w14:paraId="2E4B2069" w14:textId="77777777" w:rsidR="008825E0" w:rsidRPr="009619DF" w:rsidRDefault="008825E0" w:rsidP="00141A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4"/>
          <w:szCs w:val="24"/>
        </w:rPr>
      </w:pPr>
    </w:p>
    <w:p w14:paraId="70F09D8E" w14:textId="25952BFD" w:rsidR="00141A69" w:rsidRPr="009619DF" w:rsidRDefault="008825E0" w:rsidP="00141A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4"/>
          <w:szCs w:val="24"/>
        </w:rPr>
      </w:pPr>
      <w:r w:rsidRPr="009619DF">
        <w:rPr>
          <w:rFonts w:ascii="Arial" w:eastAsia="Arial Unicode MS" w:hAnsi="Arial" w:cs="Arial"/>
          <w:sz w:val="24"/>
          <w:szCs w:val="24"/>
        </w:rPr>
        <w:t>Supervisor’s name:</w:t>
      </w:r>
      <w:r w:rsidR="00C96C81" w:rsidRPr="009619DF">
        <w:rPr>
          <w:rFonts w:ascii="Arial" w:eastAsia="Arial Unicode MS" w:hAnsi="Arial" w:cs="Arial"/>
          <w:sz w:val="24"/>
          <w:szCs w:val="24"/>
        </w:rPr>
        <w:t xml:space="preserve"> </w:t>
      </w:r>
      <w:r w:rsidR="00674D4B" w:rsidRPr="009619DF">
        <w:rPr>
          <w:rFonts w:ascii="Arial" w:eastAsia="Arial Unicode MS" w:hAnsi="Arial" w:cs="Arial"/>
          <w:sz w:val="24"/>
          <w:szCs w:val="24"/>
        </w:rPr>
        <w:t>Konstantina M</w:t>
      </w:r>
      <w:r w:rsidR="00FE744A" w:rsidRPr="009619DF">
        <w:rPr>
          <w:rFonts w:ascii="Arial" w:eastAsia="Arial Unicode MS" w:hAnsi="Arial" w:cs="Arial"/>
          <w:sz w:val="24"/>
          <w:szCs w:val="24"/>
        </w:rPr>
        <w:t>ari</w:t>
      </w:r>
    </w:p>
    <w:p w14:paraId="59D9433A" w14:textId="77777777" w:rsidR="00141A69" w:rsidRPr="009619DF" w:rsidRDefault="00141A69" w:rsidP="00141A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4"/>
          <w:szCs w:val="24"/>
        </w:rPr>
      </w:pPr>
    </w:p>
    <w:p w14:paraId="7EF4DE9C" w14:textId="77777777" w:rsidR="00141A69" w:rsidRPr="009619DF" w:rsidRDefault="00141A69" w:rsidP="00141A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eastAsia="Arial Unicode MS" w:hAnsi="Arial" w:cs="Arial"/>
          <w:sz w:val="24"/>
          <w:szCs w:val="24"/>
        </w:rPr>
      </w:pPr>
      <w:r w:rsidRPr="009619DF">
        <w:rPr>
          <w:rFonts w:ascii="Arial" w:eastAsia="Arial Unicode MS" w:hAnsi="Arial" w:cs="Arial"/>
          <w:sz w:val="24"/>
          <w:szCs w:val="24"/>
        </w:rPr>
        <w:t xml:space="preserve">Dissertation submitted as part of the requirements for the award BSc (Hons) Health and Social Care </w:t>
      </w:r>
    </w:p>
    <w:p w14:paraId="130CFF03" w14:textId="77777777" w:rsidR="00141A69" w:rsidRPr="009619DF" w:rsidRDefault="00141A69" w:rsidP="00141A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4"/>
          <w:szCs w:val="24"/>
        </w:rPr>
      </w:pPr>
    </w:p>
    <w:p w14:paraId="749FBEC6" w14:textId="77777777" w:rsidR="00141A69" w:rsidRPr="009619DF" w:rsidRDefault="00141A69" w:rsidP="00141A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4"/>
          <w:szCs w:val="24"/>
        </w:rPr>
      </w:pPr>
    </w:p>
    <w:p w14:paraId="2F66A3F9" w14:textId="60B33580" w:rsidR="00141A69" w:rsidRPr="009619DF" w:rsidRDefault="00F26987" w:rsidP="00141A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eastAsia="Arial Unicode MS" w:hAnsi="Arial" w:cs="Arial"/>
          <w:color w:val="0070C0"/>
          <w:sz w:val="24"/>
          <w:szCs w:val="24"/>
        </w:rPr>
      </w:pPr>
      <w:r>
        <w:rPr>
          <w:rFonts w:ascii="Arial" w:eastAsia="Arial Unicode MS" w:hAnsi="Arial" w:cs="Arial"/>
          <w:color w:val="0070C0"/>
          <w:sz w:val="24"/>
          <w:szCs w:val="24"/>
        </w:rPr>
        <w:t>December</w:t>
      </w:r>
      <w:r w:rsidR="00141A69" w:rsidRPr="009619DF">
        <w:rPr>
          <w:rFonts w:ascii="Arial" w:eastAsia="Arial Unicode MS" w:hAnsi="Arial" w:cs="Arial"/>
          <w:color w:val="0070C0"/>
          <w:sz w:val="24"/>
          <w:szCs w:val="24"/>
        </w:rPr>
        <w:t xml:space="preserve"> </w:t>
      </w:r>
      <w:r w:rsidR="000E04FE" w:rsidRPr="009619DF">
        <w:rPr>
          <w:rFonts w:ascii="Arial" w:eastAsia="Arial Unicode MS" w:hAnsi="Arial" w:cs="Arial"/>
          <w:color w:val="0070C0"/>
          <w:sz w:val="24"/>
          <w:szCs w:val="24"/>
        </w:rPr>
        <w:t>202</w:t>
      </w:r>
      <w:r>
        <w:rPr>
          <w:rFonts w:ascii="Arial" w:eastAsia="Arial Unicode MS" w:hAnsi="Arial" w:cs="Arial"/>
          <w:color w:val="0070C0"/>
          <w:sz w:val="24"/>
          <w:szCs w:val="24"/>
        </w:rPr>
        <w:t>5</w:t>
      </w:r>
      <w:r w:rsidR="00141A69" w:rsidRPr="009619DF">
        <w:rPr>
          <w:rFonts w:ascii="Arial" w:eastAsia="Arial Unicode MS" w:hAnsi="Arial" w:cs="Arial"/>
          <w:color w:val="0070C0"/>
          <w:sz w:val="24"/>
          <w:szCs w:val="24"/>
        </w:rPr>
        <w:t xml:space="preserve"> (OF SUBMISSION)</w:t>
      </w:r>
    </w:p>
    <w:p w14:paraId="209E5494" w14:textId="77777777" w:rsidR="00766D97" w:rsidRPr="009619DF" w:rsidRDefault="00766D97"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sz w:val="24"/>
          <w:szCs w:val="24"/>
        </w:rPr>
      </w:pPr>
    </w:p>
    <w:p w14:paraId="07FF94D8" w14:textId="77777777" w:rsidR="003F2B6D" w:rsidRPr="009619DF" w:rsidRDefault="003F2B6D" w:rsidP="00DA52F0">
      <w:pPr>
        <w:rPr>
          <w:rFonts w:ascii="Arial" w:eastAsia="Times New Roman" w:hAnsi="Arial" w:cs="Arial"/>
          <w:sz w:val="24"/>
          <w:szCs w:val="24"/>
        </w:rPr>
      </w:pPr>
      <w:r w:rsidRPr="009619DF">
        <w:rPr>
          <w:rFonts w:ascii="Arial" w:eastAsia="Times New Roman" w:hAnsi="Arial" w:cs="Arial"/>
          <w:sz w:val="24"/>
          <w:szCs w:val="24"/>
        </w:rPr>
        <w:br w:type="page"/>
      </w:r>
    </w:p>
    <w:p w14:paraId="497AB819" w14:textId="4AD27C83" w:rsidR="005C2C7A" w:rsidRPr="009619DF" w:rsidRDefault="005C2C7A" w:rsidP="00DA52F0">
      <w:pPr>
        <w:pStyle w:val="Heading1"/>
        <w:ind w:left="0"/>
        <w:rPr>
          <w:rFonts w:cs="Arial"/>
          <w:b w:val="0"/>
          <w:sz w:val="24"/>
          <w:szCs w:val="24"/>
        </w:rPr>
      </w:pPr>
      <w:bookmarkStart w:id="0" w:name="_Toc218277025"/>
      <w:r w:rsidRPr="009619DF">
        <w:rPr>
          <w:rFonts w:cs="Arial"/>
          <w:b w:val="0"/>
          <w:sz w:val="24"/>
          <w:szCs w:val="24"/>
        </w:rPr>
        <w:lastRenderedPageBreak/>
        <w:t>DECLARATION</w:t>
      </w:r>
      <w:bookmarkEnd w:id="0"/>
    </w:p>
    <w:p w14:paraId="03F56490" w14:textId="77777777" w:rsidR="005C2C7A" w:rsidRPr="009619DF" w:rsidRDefault="005C2C7A" w:rsidP="00DA52F0">
      <w:pPr>
        <w:spacing w:line="360" w:lineRule="auto"/>
        <w:mirrorIndents/>
        <w:rPr>
          <w:rFonts w:ascii="Arial" w:eastAsia="Times New Roman" w:hAnsi="Arial" w:cs="Arial"/>
          <w:sz w:val="24"/>
          <w:szCs w:val="24"/>
        </w:rPr>
      </w:pPr>
    </w:p>
    <w:p w14:paraId="781F94BE" w14:textId="6D6E3504" w:rsidR="005C2C7A" w:rsidRPr="009619DF" w:rsidRDefault="005C2C7A" w:rsidP="00DA52F0">
      <w:pPr>
        <w:spacing w:line="360" w:lineRule="auto"/>
        <w:mirrorIndents/>
        <w:rPr>
          <w:rFonts w:ascii="Arial" w:eastAsia="Times New Roman" w:hAnsi="Arial" w:cs="Arial"/>
          <w:sz w:val="24"/>
          <w:szCs w:val="24"/>
        </w:rPr>
      </w:pPr>
      <w:r w:rsidRPr="009619DF">
        <w:rPr>
          <w:rFonts w:ascii="Arial" w:eastAsia="Times New Roman" w:hAnsi="Arial" w:cs="Arial"/>
          <w:sz w:val="24"/>
          <w:szCs w:val="24"/>
        </w:rPr>
        <w:t>This work has not previously been accepted in substance for any degree and is not being concurrently submitted in candidature for any degree</w:t>
      </w:r>
      <w:r w:rsidR="002B4534" w:rsidRPr="009619DF">
        <w:rPr>
          <w:rFonts w:ascii="Arial" w:eastAsia="Times New Roman" w:hAnsi="Arial" w:cs="Arial"/>
          <w:sz w:val="24"/>
          <w:szCs w:val="24"/>
        </w:rPr>
        <w:t>.</w:t>
      </w:r>
    </w:p>
    <w:p w14:paraId="6E9A3235" w14:textId="77777777" w:rsidR="005C2C7A" w:rsidRPr="009619DF" w:rsidRDefault="005C2C7A" w:rsidP="00DA52F0">
      <w:pPr>
        <w:spacing w:line="360" w:lineRule="auto"/>
        <w:mirrorIndents/>
        <w:rPr>
          <w:rFonts w:ascii="Arial" w:eastAsia="Times New Roman" w:hAnsi="Arial" w:cs="Arial"/>
          <w:sz w:val="24"/>
          <w:szCs w:val="24"/>
        </w:rPr>
      </w:pPr>
    </w:p>
    <w:p w14:paraId="2C851EC1" w14:textId="77777777" w:rsidR="005C2C7A" w:rsidRPr="009619DF" w:rsidRDefault="005C2C7A" w:rsidP="00DA52F0">
      <w:pPr>
        <w:spacing w:line="360" w:lineRule="auto"/>
        <w:mirrorIndents/>
        <w:rPr>
          <w:rFonts w:ascii="Arial" w:eastAsia="Times New Roman" w:hAnsi="Arial" w:cs="Arial"/>
          <w:sz w:val="24"/>
          <w:szCs w:val="24"/>
        </w:rPr>
      </w:pPr>
    </w:p>
    <w:p w14:paraId="09F9A390" w14:textId="54C2A41A" w:rsidR="005C2C7A" w:rsidRPr="009619DF" w:rsidRDefault="005C2C7A" w:rsidP="00DA52F0">
      <w:pPr>
        <w:spacing w:line="360" w:lineRule="auto"/>
        <w:mirrorIndents/>
        <w:rPr>
          <w:rFonts w:ascii="Arial" w:eastAsia="Times New Roman" w:hAnsi="Arial" w:cs="Arial"/>
          <w:sz w:val="24"/>
          <w:szCs w:val="24"/>
        </w:rPr>
      </w:pPr>
      <w:r w:rsidRPr="009619DF">
        <w:rPr>
          <w:rFonts w:ascii="Arial" w:eastAsia="Times New Roman" w:hAnsi="Arial" w:cs="Arial"/>
          <w:sz w:val="24"/>
          <w:szCs w:val="24"/>
        </w:rPr>
        <w:t>Signed…</w:t>
      </w:r>
      <w:r w:rsidR="00316588" w:rsidRPr="009619DF">
        <w:rPr>
          <w:rFonts w:ascii="Arial" w:eastAsia="Times New Roman" w:hAnsi="Arial" w:cs="Arial"/>
          <w:sz w:val="24"/>
          <w:szCs w:val="24"/>
        </w:rPr>
        <w:t>P E</w:t>
      </w:r>
      <w:r w:rsidRPr="009619DF">
        <w:rPr>
          <w:rFonts w:ascii="Arial" w:eastAsia="Times New Roman" w:hAnsi="Arial" w:cs="Arial"/>
          <w:sz w:val="24"/>
          <w:szCs w:val="24"/>
        </w:rPr>
        <w:t>…………………………………………</w:t>
      </w:r>
    </w:p>
    <w:p w14:paraId="49048FCC" w14:textId="77777777" w:rsidR="005C2C7A" w:rsidRPr="009619DF" w:rsidRDefault="005C2C7A" w:rsidP="00DA52F0">
      <w:pPr>
        <w:spacing w:line="360" w:lineRule="auto"/>
        <w:mirrorIndents/>
        <w:rPr>
          <w:rFonts w:ascii="Arial" w:eastAsia="Times New Roman" w:hAnsi="Arial" w:cs="Arial"/>
          <w:sz w:val="24"/>
          <w:szCs w:val="24"/>
        </w:rPr>
      </w:pPr>
    </w:p>
    <w:p w14:paraId="4F0D5FB2" w14:textId="77777777" w:rsidR="005C2C7A" w:rsidRPr="009619DF" w:rsidRDefault="005C2C7A" w:rsidP="00DA52F0">
      <w:pPr>
        <w:spacing w:line="360" w:lineRule="auto"/>
        <w:mirrorIndents/>
        <w:rPr>
          <w:rFonts w:ascii="Arial" w:eastAsia="Times New Roman" w:hAnsi="Arial" w:cs="Arial"/>
          <w:sz w:val="24"/>
          <w:szCs w:val="24"/>
        </w:rPr>
      </w:pPr>
    </w:p>
    <w:p w14:paraId="4F1D20A8" w14:textId="7572ABD3" w:rsidR="005C2C7A" w:rsidRPr="009619DF" w:rsidRDefault="005C2C7A" w:rsidP="00DA52F0">
      <w:pPr>
        <w:spacing w:line="360" w:lineRule="auto"/>
        <w:mirrorIndents/>
        <w:rPr>
          <w:rFonts w:ascii="Arial" w:eastAsia="Times New Roman" w:hAnsi="Arial" w:cs="Arial"/>
          <w:sz w:val="24"/>
          <w:szCs w:val="24"/>
        </w:rPr>
      </w:pPr>
      <w:r w:rsidRPr="009619DF">
        <w:rPr>
          <w:rFonts w:ascii="Arial" w:eastAsia="Times New Roman" w:hAnsi="Arial" w:cs="Arial"/>
          <w:sz w:val="24"/>
          <w:szCs w:val="24"/>
        </w:rPr>
        <w:t>Date…</w:t>
      </w:r>
      <w:r w:rsidR="00413E67" w:rsidRPr="009619DF">
        <w:rPr>
          <w:rFonts w:ascii="Arial" w:eastAsia="Times New Roman" w:hAnsi="Arial" w:cs="Arial"/>
          <w:sz w:val="24"/>
          <w:szCs w:val="24"/>
        </w:rPr>
        <w:t>19.12.2025</w:t>
      </w:r>
      <w:r w:rsidRPr="009619DF">
        <w:rPr>
          <w:rFonts w:ascii="Arial" w:eastAsia="Times New Roman" w:hAnsi="Arial" w:cs="Arial"/>
          <w:sz w:val="24"/>
          <w:szCs w:val="24"/>
        </w:rPr>
        <w:t>……………………………………………</w:t>
      </w:r>
    </w:p>
    <w:p w14:paraId="2B7AA393" w14:textId="77777777" w:rsidR="005C2C7A" w:rsidRPr="009619DF" w:rsidRDefault="005C2C7A" w:rsidP="002B4534">
      <w:pPr>
        <w:rPr>
          <w:rFonts w:ascii="Arial" w:hAnsi="Arial" w:cs="Arial"/>
          <w:sz w:val="24"/>
          <w:szCs w:val="24"/>
        </w:rPr>
      </w:pPr>
    </w:p>
    <w:p w14:paraId="1AE21060" w14:textId="77777777" w:rsidR="005C2C7A" w:rsidRPr="009619DF" w:rsidRDefault="005C2C7A" w:rsidP="002B4534">
      <w:pPr>
        <w:rPr>
          <w:rFonts w:ascii="Arial" w:hAnsi="Arial" w:cs="Arial"/>
          <w:sz w:val="24"/>
          <w:szCs w:val="24"/>
        </w:rPr>
      </w:pPr>
    </w:p>
    <w:p w14:paraId="6D9B01C6" w14:textId="77777777" w:rsidR="005C2C7A" w:rsidRPr="009619DF" w:rsidRDefault="005C2C7A" w:rsidP="00DA52F0">
      <w:pPr>
        <w:spacing w:line="360" w:lineRule="auto"/>
        <w:mirrorIndents/>
        <w:rPr>
          <w:rFonts w:ascii="Arial" w:eastAsia="Times New Roman" w:hAnsi="Arial" w:cs="Arial"/>
          <w:kern w:val="32"/>
          <w:sz w:val="24"/>
          <w:szCs w:val="24"/>
        </w:rPr>
      </w:pPr>
      <w:r w:rsidRPr="009619DF">
        <w:rPr>
          <w:rFonts w:ascii="Arial" w:eastAsia="Times New Roman" w:hAnsi="Arial" w:cs="Arial"/>
          <w:sz w:val="24"/>
          <w:szCs w:val="24"/>
        </w:rPr>
        <w:t xml:space="preserve">STATEMENT 1 </w:t>
      </w:r>
    </w:p>
    <w:p w14:paraId="6E9FED08" w14:textId="3980B90F" w:rsidR="005C2C7A" w:rsidRPr="009619DF" w:rsidRDefault="005C2C7A" w:rsidP="00DA52F0">
      <w:pPr>
        <w:spacing w:line="360" w:lineRule="auto"/>
        <w:mirrorIndents/>
        <w:rPr>
          <w:rFonts w:ascii="Arial" w:eastAsia="Times New Roman" w:hAnsi="Arial" w:cs="Arial"/>
          <w:sz w:val="24"/>
          <w:szCs w:val="24"/>
        </w:rPr>
      </w:pPr>
      <w:r w:rsidRPr="009619DF">
        <w:rPr>
          <w:rFonts w:ascii="Arial" w:eastAsia="Times New Roman" w:hAnsi="Arial" w:cs="Arial"/>
          <w:sz w:val="24"/>
          <w:szCs w:val="24"/>
        </w:rPr>
        <w:t>This dissertation is being submitted in partial fulfilment of the requirements for the degree of B</w:t>
      </w:r>
      <w:r w:rsidR="00B80583" w:rsidRPr="009619DF">
        <w:rPr>
          <w:rFonts w:ascii="Arial" w:eastAsia="Times New Roman" w:hAnsi="Arial" w:cs="Arial"/>
          <w:sz w:val="24"/>
          <w:szCs w:val="24"/>
        </w:rPr>
        <w:t>Sc</w:t>
      </w:r>
      <w:r w:rsidRPr="009619DF">
        <w:rPr>
          <w:rFonts w:ascii="Arial" w:eastAsia="Times New Roman" w:hAnsi="Arial" w:cs="Arial"/>
          <w:sz w:val="24"/>
          <w:szCs w:val="24"/>
        </w:rPr>
        <w:t>.</w:t>
      </w:r>
    </w:p>
    <w:p w14:paraId="08553F86" w14:textId="77777777" w:rsidR="005C2C7A" w:rsidRPr="009619DF" w:rsidRDefault="005C2C7A" w:rsidP="002B4534">
      <w:pPr>
        <w:rPr>
          <w:rFonts w:ascii="Arial" w:hAnsi="Arial" w:cs="Arial"/>
          <w:sz w:val="24"/>
          <w:szCs w:val="24"/>
        </w:rPr>
      </w:pPr>
    </w:p>
    <w:p w14:paraId="4972B5A5" w14:textId="73C47DA0" w:rsidR="005C2C7A" w:rsidRPr="009619DF" w:rsidRDefault="005C2C7A" w:rsidP="00DA52F0">
      <w:pPr>
        <w:spacing w:line="360" w:lineRule="auto"/>
        <w:mirrorIndents/>
        <w:rPr>
          <w:rFonts w:ascii="Arial" w:eastAsia="Times New Roman" w:hAnsi="Arial" w:cs="Arial"/>
          <w:sz w:val="24"/>
          <w:szCs w:val="24"/>
        </w:rPr>
      </w:pPr>
      <w:r w:rsidRPr="009619DF">
        <w:rPr>
          <w:rFonts w:ascii="Arial" w:eastAsia="Times New Roman" w:hAnsi="Arial" w:cs="Arial"/>
          <w:sz w:val="24"/>
          <w:szCs w:val="24"/>
        </w:rPr>
        <w:t>Signed…</w:t>
      </w:r>
      <w:r w:rsidR="00B737A8" w:rsidRPr="009619DF">
        <w:rPr>
          <w:rFonts w:ascii="Arial" w:eastAsia="Times New Roman" w:hAnsi="Arial" w:cs="Arial"/>
          <w:sz w:val="24"/>
          <w:szCs w:val="24"/>
        </w:rPr>
        <w:t>P.</w:t>
      </w:r>
      <w:r w:rsidR="00320A0D" w:rsidRPr="009619DF">
        <w:rPr>
          <w:rFonts w:ascii="Arial" w:eastAsia="Times New Roman" w:hAnsi="Arial" w:cs="Arial"/>
          <w:sz w:val="24"/>
          <w:szCs w:val="24"/>
        </w:rPr>
        <w:t>E</w:t>
      </w:r>
      <w:r w:rsidRPr="009619DF">
        <w:rPr>
          <w:rFonts w:ascii="Arial" w:eastAsia="Times New Roman" w:hAnsi="Arial" w:cs="Arial"/>
          <w:sz w:val="24"/>
          <w:szCs w:val="24"/>
        </w:rPr>
        <w:t xml:space="preserve">…………………………………………. </w:t>
      </w:r>
    </w:p>
    <w:p w14:paraId="50AF5D19" w14:textId="77777777" w:rsidR="005C2C7A" w:rsidRPr="009619DF" w:rsidRDefault="005C2C7A" w:rsidP="00DA52F0">
      <w:pPr>
        <w:spacing w:line="360" w:lineRule="auto"/>
        <w:mirrorIndents/>
        <w:rPr>
          <w:rFonts w:ascii="Arial" w:eastAsia="Times New Roman" w:hAnsi="Arial" w:cs="Arial"/>
          <w:sz w:val="24"/>
          <w:szCs w:val="24"/>
        </w:rPr>
      </w:pPr>
    </w:p>
    <w:p w14:paraId="72935FF8" w14:textId="77777777" w:rsidR="005C2C7A" w:rsidRPr="009619DF" w:rsidRDefault="005C2C7A" w:rsidP="00DA52F0">
      <w:pPr>
        <w:spacing w:line="360" w:lineRule="auto"/>
        <w:mirrorIndents/>
        <w:rPr>
          <w:rFonts w:ascii="Arial" w:eastAsia="Times New Roman" w:hAnsi="Arial" w:cs="Arial"/>
          <w:sz w:val="24"/>
          <w:szCs w:val="24"/>
        </w:rPr>
      </w:pPr>
    </w:p>
    <w:p w14:paraId="1AD5AFC5" w14:textId="01940BB4" w:rsidR="005C2C7A" w:rsidRPr="009619DF" w:rsidRDefault="005C2C7A" w:rsidP="00DA52F0">
      <w:pPr>
        <w:spacing w:line="360" w:lineRule="auto"/>
        <w:mirrorIndents/>
        <w:rPr>
          <w:rFonts w:ascii="Arial" w:eastAsia="Times New Roman" w:hAnsi="Arial" w:cs="Arial"/>
          <w:sz w:val="24"/>
          <w:szCs w:val="24"/>
        </w:rPr>
      </w:pPr>
      <w:r w:rsidRPr="009619DF">
        <w:rPr>
          <w:rFonts w:ascii="Arial" w:eastAsia="Times New Roman" w:hAnsi="Arial" w:cs="Arial"/>
          <w:sz w:val="24"/>
          <w:szCs w:val="24"/>
        </w:rPr>
        <w:t>Date</w:t>
      </w:r>
      <w:r w:rsidR="006F4226" w:rsidRPr="009619DF">
        <w:rPr>
          <w:rFonts w:ascii="Arial" w:eastAsia="Times New Roman" w:hAnsi="Arial" w:cs="Arial"/>
          <w:sz w:val="24"/>
          <w:szCs w:val="24"/>
        </w:rPr>
        <w:t xml:space="preserve"> 19.</w:t>
      </w:r>
      <w:r w:rsidR="002A79F8" w:rsidRPr="009619DF">
        <w:rPr>
          <w:rFonts w:ascii="Arial" w:eastAsia="Times New Roman" w:hAnsi="Arial" w:cs="Arial"/>
          <w:sz w:val="24"/>
          <w:szCs w:val="24"/>
        </w:rPr>
        <w:t>12.2025</w:t>
      </w:r>
      <w:r w:rsidRPr="009619DF">
        <w:rPr>
          <w:rFonts w:ascii="Arial" w:eastAsia="Times New Roman" w:hAnsi="Arial" w:cs="Arial"/>
          <w:sz w:val="24"/>
          <w:szCs w:val="24"/>
        </w:rPr>
        <w:t>……………………………………………</w:t>
      </w:r>
    </w:p>
    <w:p w14:paraId="12C4EA04" w14:textId="77777777" w:rsidR="005C2C7A" w:rsidRPr="009619DF" w:rsidRDefault="005C2C7A" w:rsidP="00DA52F0">
      <w:pPr>
        <w:spacing w:line="360" w:lineRule="auto"/>
        <w:mirrorIndents/>
        <w:rPr>
          <w:rFonts w:ascii="Arial" w:eastAsia="Times New Roman" w:hAnsi="Arial" w:cs="Arial"/>
          <w:sz w:val="24"/>
          <w:szCs w:val="24"/>
        </w:rPr>
      </w:pPr>
    </w:p>
    <w:p w14:paraId="27525FF0" w14:textId="77777777" w:rsidR="005C2C7A" w:rsidRPr="009619DF" w:rsidRDefault="005C2C7A" w:rsidP="00DA52F0">
      <w:pPr>
        <w:spacing w:line="360" w:lineRule="auto"/>
        <w:mirrorIndents/>
        <w:rPr>
          <w:rFonts w:ascii="Arial" w:eastAsia="Times New Roman" w:hAnsi="Arial" w:cs="Arial"/>
          <w:sz w:val="24"/>
          <w:szCs w:val="24"/>
        </w:rPr>
      </w:pPr>
    </w:p>
    <w:p w14:paraId="1E3754C7" w14:textId="77777777" w:rsidR="005C2C7A" w:rsidRPr="009619DF" w:rsidRDefault="005C2C7A" w:rsidP="00DA52F0">
      <w:pPr>
        <w:spacing w:line="360" w:lineRule="auto"/>
        <w:mirrorIndents/>
        <w:rPr>
          <w:rFonts w:ascii="Arial" w:eastAsia="Times New Roman" w:hAnsi="Arial" w:cs="Arial"/>
          <w:sz w:val="24"/>
          <w:szCs w:val="24"/>
        </w:rPr>
      </w:pPr>
      <w:r w:rsidRPr="009619DF">
        <w:rPr>
          <w:rFonts w:ascii="Arial" w:eastAsia="Times New Roman" w:hAnsi="Arial" w:cs="Arial"/>
          <w:sz w:val="24"/>
          <w:szCs w:val="24"/>
        </w:rPr>
        <w:t>STATEMENT 2</w:t>
      </w:r>
    </w:p>
    <w:p w14:paraId="4BBC20EC" w14:textId="77777777" w:rsidR="005C2C7A" w:rsidRPr="009619DF" w:rsidRDefault="005C2C7A" w:rsidP="00DA52F0">
      <w:pPr>
        <w:spacing w:line="360" w:lineRule="auto"/>
        <w:mirrorIndents/>
        <w:rPr>
          <w:rFonts w:ascii="Arial" w:eastAsia="Times New Roman" w:hAnsi="Arial" w:cs="Arial"/>
          <w:sz w:val="24"/>
          <w:szCs w:val="24"/>
        </w:rPr>
      </w:pPr>
      <w:r w:rsidRPr="009619DF">
        <w:rPr>
          <w:rFonts w:ascii="Arial" w:eastAsia="Times New Roman" w:hAnsi="Arial" w:cs="Arial"/>
          <w:sz w:val="24"/>
          <w:szCs w:val="24"/>
        </w:rPr>
        <w:t>This dissertation is the result of my own independent work/investigation, except where otherwise stated.</w:t>
      </w:r>
    </w:p>
    <w:p w14:paraId="0B47D448" w14:textId="77777777" w:rsidR="005C2C7A" w:rsidRPr="009619DF" w:rsidRDefault="005C2C7A" w:rsidP="00DA52F0">
      <w:pPr>
        <w:spacing w:line="360" w:lineRule="auto"/>
        <w:mirrorIndents/>
        <w:rPr>
          <w:rFonts w:ascii="Arial" w:eastAsia="Times New Roman" w:hAnsi="Arial" w:cs="Arial"/>
          <w:sz w:val="24"/>
          <w:szCs w:val="24"/>
        </w:rPr>
      </w:pPr>
    </w:p>
    <w:p w14:paraId="5DA779C3" w14:textId="77777777" w:rsidR="005C2C7A" w:rsidRPr="009619DF" w:rsidRDefault="005C2C7A" w:rsidP="00DA52F0">
      <w:pPr>
        <w:spacing w:line="360" w:lineRule="auto"/>
        <w:mirrorIndents/>
        <w:rPr>
          <w:rFonts w:ascii="Arial" w:eastAsia="Times New Roman" w:hAnsi="Arial" w:cs="Arial"/>
          <w:sz w:val="24"/>
          <w:szCs w:val="24"/>
        </w:rPr>
      </w:pPr>
      <w:r w:rsidRPr="009619DF">
        <w:rPr>
          <w:rFonts w:ascii="Arial" w:eastAsia="Times New Roman" w:hAnsi="Arial" w:cs="Arial"/>
          <w:sz w:val="24"/>
          <w:szCs w:val="24"/>
        </w:rPr>
        <w:t>Other sources are acknowledged by footnotes giving explicit references.  A bibliography is appended.</w:t>
      </w:r>
    </w:p>
    <w:p w14:paraId="7CF72319" w14:textId="77777777" w:rsidR="005C2C7A" w:rsidRPr="009619DF" w:rsidRDefault="005C2C7A" w:rsidP="00DA52F0">
      <w:pPr>
        <w:spacing w:line="360" w:lineRule="auto"/>
        <w:mirrorIndents/>
        <w:rPr>
          <w:rFonts w:ascii="Arial" w:eastAsia="Times New Roman" w:hAnsi="Arial" w:cs="Arial"/>
          <w:sz w:val="24"/>
          <w:szCs w:val="24"/>
        </w:rPr>
      </w:pPr>
    </w:p>
    <w:p w14:paraId="300A808D" w14:textId="77777777" w:rsidR="005C2C7A" w:rsidRPr="009619DF" w:rsidRDefault="005C2C7A" w:rsidP="00DA52F0">
      <w:pPr>
        <w:spacing w:line="360" w:lineRule="auto"/>
        <w:mirrorIndents/>
        <w:rPr>
          <w:rFonts w:ascii="Arial" w:eastAsia="Times New Roman" w:hAnsi="Arial" w:cs="Arial"/>
          <w:sz w:val="24"/>
          <w:szCs w:val="24"/>
        </w:rPr>
      </w:pPr>
    </w:p>
    <w:p w14:paraId="1DF26E7A" w14:textId="241589A0" w:rsidR="005C2C7A" w:rsidRPr="009619DF" w:rsidRDefault="705BE673" w:rsidP="00DA52F0">
      <w:pPr>
        <w:spacing w:line="360" w:lineRule="auto"/>
        <w:mirrorIndents/>
        <w:rPr>
          <w:rFonts w:ascii="Arial" w:eastAsia="Times New Roman" w:hAnsi="Arial" w:cs="Arial"/>
          <w:sz w:val="24"/>
          <w:szCs w:val="24"/>
        </w:rPr>
      </w:pPr>
      <w:r w:rsidRPr="009619DF">
        <w:rPr>
          <w:rFonts w:ascii="Arial" w:eastAsia="Times New Roman" w:hAnsi="Arial" w:cs="Arial"/>
          <w:sz w:val="24"/>
          <w:szCs w:val="24"/>
        </w:rPr>
        <w:t>Signed…</w:t>
      </w:r>
      <w:r w:rsidR="00EE0025" w:rsidRPr="009619DF">
        <w:rPr>
          <w:rFonts w:ascii="Arial" w:eastAsia="Times New Roman" w:hAnsi="Arial" w:cs="Arial"/>
          <w:sz w:val="24"/>
          <w:szCs w:val="24"/>
        </w:rPr>
        <w:t>P</w:t>
      </w:r>
      <w:r w:rsidR="003267DE" w:rsidRPr="009619DF">
        <w:rPr>
          <w:rFonts w:ascii="Arial" w:eastAsia="Times New Roman" w:hAnsi="Arial" w:cs="Arial"/>
          <w:sz w:val="24"/>
          <w:szCs w:val="24"/>
        </w:rPr>
        <w:t>atience Edo</w:t>
      </w:r>
      <w:r w:rsidRPr="009619DF">
        <w:rPr>
          <w:rFonts w:ascii="Arial" w:eastAsia="Times New Roman" w:hAnsi="Arial" w:cs="Arial"/>
          <w:sz w:val="24"/>
          <w:szCs w:val="24"/>
        </w:rPr>
        <w:t>………………………………………</w:t>
      </w:r>
    </w:p>
    <w:p w14:paraId="7884FC35" w14:textId="77777777" w:rsidR="005C2C7A" w:rsidRPr="009619DF" w:rsidRDefault="005C2C7A" w:rsidP="00DA52F0">
      <w:pPr>
        <w:spacing w:line="360" w:lineRule="auto"/>
        <w:mirrorIndents/>
        <w:rPr>
          <w:rFonts w:ascii="Arial" w:eastAsia="Times New Roman" w:hAnsi="Arial" w:cs="Arial"/>
          <w:sz w:val="24"/>
          <w:szCs w:val="24"/>
        </w:rPr>
      </w:pPr>
    </w:p>
    <w:p w14:paraId="20CC7ECF" w14:textId="77777777" w:rsidR="005C2C7A" w:rsidRPr="009619DF" w:rsidRDefault="005C2C7A" w:rsidP="00DA52F0">
      <w:pPr>
        <w:spacing w:line="360" w:lineRule="auto"/>
        <w:mirrorIndents/>
        <w:rPr>
          <w:rFonts w:ascii="Arial" w:eastAsia="Times New Roman" w:hAnsi="Arial" w:cs="Arial"/>
          <w:sz w:val="24"/>
          <w:szCs w:val="24"/>
        </w:rPr>
      </w:pPr>
    </w:p>
    <w:p w14:paraId="602980EC" w14:textId="7460EF8E" w:rsidR="005C2C7A" w:rsidRPr="009619DF" w:rsidRDefault="005C2C7A" w:rsidP="00DA52F0">
      <w:pPr>
        <w:spacing w:line="360" w:lineRule="auto"/>
        <w:mirrorIndents/>
        <w:rPr>
          <w:rFonts w:ascii="Arial" w:eastAsia="Times New Roman" w:hAnsi="Arial" w:cs="Arial"/>
          <w:sz w:val="24"/>
          <w:szCs w:val="24"/>
        </w:rPr>
      </w:pPr>
      <w:r w:rsidRPr="009619DF">
        <w:rPr>
          <w:rFonts w:ascii="Arial" w:eastAsia="Times New Roman" w:hAnsi="Arial" w:cs="Arial"/>
          <w:sz w:val="24"/>
          <w:szCs w:val="24"/>
        </w:rPr>
        <w:t>Date…</w:t>
      </w:r>
      <w:r w:rsidR="003267DE" w:rsidRPr="009619DF">
        <w:rPr>
          <w:rFonts w:ascii="Arial" w:eastAsia="Times New Roman" w:hAnsi="Arial" w:cs="Arial"/>
          <w:sz w:val="24"/>
          <w:szCs w:val="24"/>
        </w:rPr>
        <w:t>19.12</w:t>
      </w:r>
      <w:r w:rsidR="00316588" w:rsidRPr="009619DF">
        <w:rPr>
          <w:rFonts w:ascii="Arial" w:eastAsia="Times New Roman" w:hAnsi="Arial" w:cs="Arial"/>
          <w:sz w:val="24"/>
          <w:szCs w:val="24"/>
        </w:rPr>
        <w:t>.2025</w:t>
      </w:r>
      <w:r w:rsidRPr="009619DF">
        <w:rPr>
          <w:rFonts w:ascii="Arial" w:eastAsia="Times New Roman" w:hAnsi="Arial" w:cs="Arial"/>
          <w:sz w:val="24"/>
          <w:szCs w:val="24"/>
        </w:rPr>
        <w:t xml:space="preserve">…………………………………………… </w:t>
      </w:r>
    </w:p>
    <w:p w14:paraId="4A0AB198" w14:textId="77777777" w:rsidR="00DC1687" w:rsidRPr="009619DF" w:rsidRDefault="00DC1687" w:rsidP="00DA52F0">
      <w:pPr>
        <w:spacing w:line="360" w:lineRule="auto"/>
        <w:mirrorIndents/>
        <w:rPr>
          <w:rFonts w:ascii="Arial" w:eastAsia="Arial Unicode MS" w:hAnsi="Arial" w:cs="Arial"/>
          <w:sz w:val="24"/>
          <w:szCs w:val="24"/>
        </w:rPr>
      </w:pPr>
      <w:r w:rsidRPr="009619DF">
        <w:rPr>
          <w:rFonts w:ascii="Arial" w:eastAsia="Arial Unicode MS" w:hAnsi="Arial" w:cs="Arial"/>
          <w:sz w:val="24"/>
          <w:szCs w:val="24"/>
        </w:rPr>
        <w:br w:type="page"/>
      </w:r>
    </w:p>
    <w:p w14:paraId="673DE55E" w14:textId="6405B557" w:rsidR="005C2C7A" w:rsidRPr="009619DF" w:rsidRDefault="005C2C7A" w:rsidP="00DA52F0">
      <w:pPr>
        <w:pStyle w:val="Heading1"/>
        <w:ind w:left="0"/>
        <w:rPr>
          <w:rFonts w:cs="Arial"/>
          <w:b w:val="0"/>
          <w:sz w:val="24"/>
          <w:szCs w:val="24"/>
        </w:rPr>
      </w:pPr>
      <w:bookmarkStart w:id="1" w:name="_Toc218277026"/>
      <w:r w:rsidRPr="009619DF">
        <w:rPr>
          <w:rFonts w:cs="Arial"/>
          <w:b w:val="0"/>
          <w:sz w:val="24"/>
          <w:szCs w:val="24"/>
        </w:rPr>
        <w:lastRenderedPageBreak/>
        <w:t>ACKNOWLEDGEMENTS</w:t>
      </w:r>
      <w:bookmarkEnd w:id="1"/>
    </w:p>
    <w:p w14:paraId="4C953EF5" w14:textId="77777777" w:rsidR="005C2C7A" w:rsidRPr="009619DF" w:rsidRDefault="005C2C7A" w:rsidP="00DA52F0">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i/>
          <w:sz w:val="24"/>
          <w:szCs w:val="24"/>
        </w:rPr>
      </w:pPr>
    </w:p>
    <w:p w14:paraId="149D27DB" w14:textId="77777777" w:rsidR="005C2C7A" w:rsidRPr="009619DF" w:rsidRDefault="005C2C7A" w:rsidP="00DA52F0">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i/>
          <w:sz w:val="24"/>
          <w:szCs w:val="24"/>
        </w:rPr>
      </w:pPr>
    </w:p>
    <w:p w14:paraId="610E0EBC" w14:textId="1ACC42FD" w:rsidR="005C2C7A" w:rsidRPr="009619DF" w:rsidRDefault="001C2CE6" w:rsidP="00DA52F0">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iCs/>
          <w:sz w:val="24"/>
          <w:szCs w:val="24"/>
        </w:rPr>
      </w:pPr>
      <w:r w:rsidRPr="009619DF">
        <w:rPr>
          <w:rFonts w:ascii="Arial" w:eastAsia="Arial Unicode MS" w:hAnsi="Arial" w:cs="Arial"/>
          <w:sz w:val="24"/>
          <w:szCs w:val="24"/>
        </w:rPr>
        <w:t xml:space="preserve">Acknowledgements. The author acknowledges the academic support and constructive criticism offered by the dissertation supervisor, which were critical in the preparation and writing of this thesis. The writer also acknowledges </w:t>
      </w:r>
      <w:r w:rsidR="00A24C78" w:rsidRPr="009619DF">
        <w:rPr>
          <w:rFonts w:ascii="Arial" w:eastAsia="Arial Unicode MS" w:hAnsi="Arial" w:cs="Arial"/>
          <w:sz w:val="24"/>
          <w:szCs w:val="24"/>
        </w:rPr>
        <w:t>the value of one-to-one academic support in enhancing the</w:t>
      </w:r>
      <w:r w:rsidRPr="009619DF">
        <w:rPr>
          <w:rFonts w:ascii="Arial" w:eastAsia="Arial Unicode MS" w:hAnsi="Arial" w:cs="Arial"/>
          <w:sz w:val="24"/>
          <w:szCs w:val="24"/>
        </w:rPr>
        <w:t xml:space="preserve"> learning of methods, as well as academic prose. Acknowledgement of the author’s family is also presented for their ongoing support throughout the research and writing tasks.</w:t>
      </w:r>
    </w:p>
    <w:p w14:paraId="73582666" w14:textId="77777777" w:rsidR="005C2C7A" w:rsidRPr="009619DF" w:rsidRDefault="005C2C7A" w:rsidP="00DA52F0">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iCs/>
          <w:sz w:val="24"/>
          <w:szCs w:val="24"/>
        </w:rPr>
      </w:pPr>
    </w:p>
    <w:p w14:paraId="6A75E709" w14:textId="77777777" w:rsidR="005C2C7A" w:rsidRPr="009619DF" w:rsidRDefault="005C2C7A"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iCs/>
          <w:sz w:val="24"/>
          <w:szCs w:val="24"/>
        </w:rPr>
      </w:pPr>
    </w:p>
    <w:p w14:paraId="3A251DBF" w14:textId="77777777" w:rsidR="00B80583" w:rsidRPr="009619DF" w:rsidRDefault="00B80583" w:rsidP="004B4DA0">
      <w:pPr>
        <w:spacing w:line="360" w:lineRule="auto"/>
        <w:mirrorIndents/>
        <w:jc w:val="both"/>
        <w:rPr>
          <w:rFonts w:ascii="Arial" w:eastAsia="Arial Unicode MS" w:hAnsi="Arial" w:cs="Arial"/>
          <w:sz w:val="24"/>
          <w:szCs w:val="24"/>
        </w:rPr>
      </w:pPr>
      <w:r w:rsidRPr="009619DF">
        <w:rPr>
          <w:rFonts w:ascii="Arial" w:eastAsia="Arial Unicode MS" w:hAnsi="Arial" w:cs="Arial"/>
          <w:sz w:val="24"/>
          <w:szCs w:val="24"/>
        </w:rPr>
        <w:br w:type="page"/>
      </w:r>
    </w:p>
    <w:p w14:paraId="378C3F6E" w14:textId="6A949A08" w:rsidR="003F3EB9" w:rsidRPr="009619DF" w:rsidRDefault="005C2C7A" w:rsidP="00FD2210">
      <w:pPr>
        <w:pStyle w:val="Heading2"/>
        <w:jc w:val="both"/>
        <w:rPr>
          <w:rFonts w:ascii="Arial" w:hAnsi="Arial" w:cs="Arial"/>
          <w:i/>
          <w:sz w:val="24"/>
          <w:szCs w:val="24"/>
        </w:rPr>
      </w:pPr>
      <w:bookmarkStart w:id="2" w:name="_Toc218277027"/>
      <w:r w:rsidRPr="009619DF">
        <w:rPr>
          <w:rFonts w:ascii="Arial" w:hAnsi="Arial" w:cs="Arial"/>
          <w:sz w:val="24"/>
          <w:szCs w:val="24"/>
        </w:rPr>
        <w:lastRenderedPageBreak/>
        <w:t>ABSTRACT</w:t>
      </w:r>
      <w:bookmarkEnd w:id="2"/>
    </w:p>
    <w:p w14:paraId="62C53AEE" w14:textId="77777777" w:rsidR="004536A1" w:rsidRDefault="004536A1" w:rsidP="00C61C75">
      <w:pPr>
        <w:rPr>
          <w:rFonts w:ascii="Arial" w:hAnsi="Arial" w:cs="Arial"/>
          <w:b/>
          <w:bCs/>
          <w:sz w:val="24"/>
          <w:szCs w:val="24"/>
        </w:rPr>
      </w:pPr>
    </w:p>
    <w:p w14:paraId="3E40DA76" w14:textId="29E03A12" w:rsidR="00CC6D06" w:rsidRPr="009619DF" w:rsidRDefault="00CC6D06" w:rsidP="00C61C75">
      <w:pPr>
        <w:rPr>
          <w:rFonts w:ascii="Arial" w:hAnsi="Arial" w:cs="Arial"/>
          <w:sz w:val="24"/>
          <w:szCs w:val="24"/>
        </w:rPr>
      </w:pPr>
      <w:r w:rsidRPr="0063351D">
        <w:rPr>
          <w:rFonts w:ascii="Arial" w:hAnsi="Arial" w:cs="Arial"/>
          <w:b/>
          <w:bCs/>
          <w:sz w:val="24"/>
          <w:szCs w:val="24"/>
        </w:rPr>
        <w:t>Aim and Objectives:</w:t>
      </w:r>
      <w:r w:rsidR="0063351D">
        <w:rPr>
          <w:rFonts w:ascii="Arial" w:hAnsi="Arial" w:cs="Arial"/>
          <w:sz w:val="24"/>
          <w:szCs w:val="24"/>
        </w:rPr>
        <w:t xml:space="preserve"> </w:t>
      </w:r>
      <w:r w:rsidRPr="009619DF">
        <w:rPr>
          <w:rFonts w:ascii="Arial" w:hAnsi="Arial" w:cs="Arial"/>
          <w:sz w:val="24"/>
          <w:szCs w:val="24"/>
        </w:rPr>
        <w:t>This thesis assessed the utility of digital fall-prevention technologies (FPTs) for older adults in the UK. Objectives aimed to: (1) identify the main types of contemporary digital FPTs including telecare, wearable sensors and smart-home systems; (2) assess their effectiveness, if any, falls, fall-related injuries and emergency service use; (3) identify barriers and facilitators impacting uptake</w:t>
      </w:r>
      <w:r w:rsidR="00573173" w:rsidRPr="009619DF">
        <w:rPr>
          <w:rFonts w:ascii="Arial" w:hAnsi="Arial" w:cs="Arial"/>
          <w:sz w:val="24"/>
          <w:szCs w:val="24"/>
        </w:rPr>
        <w:t xml:space="preserve"> </w:t>
      </w:r>
      <w:r w:rsidRPr="009619DF">
        <w:rPr>
          <w:rFonts w:ascii="Arial" w:hAnsi="Arial" w:cs="Arial"/>
          <w:sz w:val="24"/>
          <w:szCs w:val="24"/>
        </w:rPr>
        <w:t>regard to organisational factors, user experience and digital exclusion; and (4) formulate recommendations based on evidence to improve implementation, access and ethical governance.</w:t>
      </w:r>
    </w:p>
    <w:p w14:paraId="5909A833" w14:textId="66981ECF" w:rsidR="00CC6D06" w:rsidRPr="009619DF" w:rsidRDefault="00CC6D06" w:rsidP="00C61C75">
      <w:pPr>
        <w:rPr>
          <w:rFonts w:ascii="Arial" w:hAnsi="Arial" w:cs="Arial"/>
          <w:sz w:val="24"/>
          <w:szCs w:val="24"/>
        </w:rPr>
      </w:pPr>
      <w:r w:rsidRPr="0063351D">
        <w:rPr>
          <w:rFonts w:ascii="Arial" w:hAnsi="Arial" w:cs="Arial"/>
          <w:b/>
          <w:bCs/>
          <w:sz w:val="24"/>
          <w:szCs w:val="24"/>
        </w:rPr>
        <w:t>Background:</w:t>
      </w:r>
      <w:r w:rsidR="0063351D">
        <w:rPr>
          <w:rFonts w:ascii="Arial" w:hAnsi="Arial" w:cs="Arial"/>
          <w:b/>
          <w:bCs/>
          <w:sz w:val="24"/>
          <w:szCs w:val="24"/>
        </w:rPr>
        <w:t xml:space="preserve"> </w:t>
      </w:r>
      <w:r w:rsidRPr="009619DF">
        <w:rPr>
          <w:rFonts w:ascii="Arial" w:hAnsi="Arial" w:cs="Arial"/>
          <w:sz w:val="24"/>
          <w:szCs w:val="24"/>
        </w:rPr>
        <w:t xml:space="preserve">Falls are the leading cause of injury-related admission to hospital in adults aged 65 years and older in the UK and are a significant burden to people, their families and health and social care services. National policy has seen a movement to digital transformation as a response to population ageing and workforce pressures as support to prevent and care for living independently. Wearable sensors, telecare and AI-enabled monitoring platforms represent promising </w:t>
      </w:r>
      <w:proofErr w:type="gramStart"/>
      <w:r w:rsidRPr="009619DF">
        <w:rPr>
          <w:rFonts w:ascii="Arial" w:hAnsi="Arial" w:cs="Arial"/>
          <w:sz w:val="24"/>
          <w:szCs w:val="24"/>
        </w:rPr>
        <w:t>solutions, but</w:t>
      </w:r>
      <w:proofErr w:type="gramEnd"/>
      <w:r w:rsidRPr="009619DF">
        <w:rPr>
          <w:rFonts w:ascii="Arial" w:hAnsi="Arial" w:cs="Arial"/>
          <w:sz w:val="24"/>
          <w:szCs w:val="24"/>
        </w:rPr>
        <w:t xml:space="preserve"> are not well evaluated for their real-world efficacy and sustainability.</w:t>
      </w:r>
    </w:p>
    <w:p w14:paraId="6E2D365C" w14:textId="77777777" w:rsidR="00C66CCD" w:rsidRPr="00C66CCD" w:rsidRDefault="00C66CCD" w:rsidP="00C66CCD">
      <w:pPr>
        <w:rPr>
          <w:rFonts w:ascii="Arial" w:hAnsi="Arial" w:cs="Arial"/>
          <w:sz w:val="24"/>
          <w:szCs w:val="24"/>
        </w:rPr>
      </w:pPr>
      <w:r w:rsidRPr="00C66CCD">
        <w:rPr>
          <w:rFonts w:ascii="Arial" w:hAnsi="Arial" w:cs="Arial"/>
          <w:b/>
          <w:bCs/>
          <w:sz w:val="24"/>
          <w:szCs w:val="24"/>
        </w:rPr>
        <w:t>Methods:</w:t>
      </w:r>
      <w:r w:rsidRPr="00C66CCD">
        <w:rPr>
          <w:rFonts w:ascii="Arial" w:hAnsi="Arial" w:cs="Arial"/>
          <w:sz w:val="24"/>
          <w:szCs w:val="24"/>
        </w:rPr>
        <w:t xml:space="preserve"> A systematic review was conducted following the Cochrane Handbook for Systematic Reviews of Interventions and the Critical Appraisal Skills Programme (CASP) checklist (2020). Literature published between 2015 and 2025 was retrieved from PubMed, BMJ Open, BioMed Central, ScienceDirect, ProQuest, PsycINFO, and Google Scholar. Data were analysed using thematic and descriptive synthesis.</w:t>
      </w:r>
    </w:p>
    <w:p w14:paraId="5D6A9AFE" w14:textId="615FC6BD" w:rsidR="00CC6D06" w:rsidRPr="00B37179" w:rsidRDefault="00CC6D06" w:rsidP="00C61C75">
      <w:pPr>
        <w:rPr>
          <w:rFonts w:ascii="Arial" w:hAnsi="Arial" w:cs="Arial"/>
          <w:sz w:val="24"/>
          <w:szCs w:val="24"/>
        </w:rPr>
      </w:pPr>
      <w:r w:rsidRPr="00B37179">
        <w:rPr>
          <w:rFonts w:ascii="Arial" w:hAnsi="Arial" w:cs="Arial"/>
          <w:b/>
          <w:bCs/>
          <w:sz w:val="24"/>
          <w:szCs w:val="24"/>
        </w:rPr>
        <w:t>Findings</w:t>
      </w:r>
      <w:r w:rsidRPr="00B37179">
        <w:rPr>
          <w:rFonts w:ascii="Arial" w:hAnsi="Arial" w:cs="Arial"/>
          <w:sz w:val="24"/>
          <w:szCs w:val="24"/>
        </w:rPr>
        <w:t>:</w:t>
      </w:r>
      <w:r w:rsidR="00B37179" w:rsidRPr="00B37179">
        <w:rPr>
          <w:rFonts w:ascii="Arial" w:hAnsi="Arial" w:cs="Arial"/>
          <w:sz w:val="24"/>
          <w:szCs w:val="24"/>
        </w:rPr>
        <w:t xml:space="preserve"> </w:t>
      </w:r>
      <w:r w:rsidRPr="00B37179">
        <w:rPr>
          <w:rFonts w:ascii="Arial" w:hAnsi="Arial" w:cs="Arial"/>
          <w:sz w:val="24"/>
          <w:szCs w:val="24"/>
        </w:rPr>
        <w:t>Digital fall-prevention technologies were associated with decreased rates of falls, attendance at the emergency department</w:t>
      </w:r>
      <w:r w:rsidR="008C7ADF" w:rsidRPr="00B37179">
        <w:rPr>
          <w:rFonts w:ascii="Arial" w:hAnsi="Arial" w:cs="Arial"/>
          <w:sz w:val="24"/>
          <w:szCs w:val="24"/>
        </w:rPr>
        <w:t>, and unplanned admissions to the hospital, as compared to usual care, across all included studies</w:t>
      </w:r>
      <w:r w:rsidRPr="00B37179">
        <w:rPr>
          <w:rFonts w:ascii="Arial" w:hAnsi="Arial" w:cs="Arial"/>
          <w:sz w:val="24"/>
          <w:szCs w:val="24"/>
        </w:rPr>
        <w:t xml:space="preserve">. The greatest effectiveness was </w:t>
      </w:r>
      <w:r w:rsidR="0064474A" w:rsidRPr="00B37179">
        <w:rPr>
          <w:rFonts w:ascii="Arial" w:hAnsi="Arial" w:cs="Arial"/>
          <w:sz w:val="24"/>
          <w:szCs w:val="24"/>
        </w:rPr>
        <w:t>demonstrated when technologies were integrated into care pathways and</w:t>
      </w:r>
      <w:r w:rsidRPr="00B37179">
        <w:rPr>
          <w:rFonts w:ascii="Arial" w:hAnsi="Arial" w:cs="Arial"/>
          <w:sz w:val="24"/>
          <w:szCs w:val="24"/>
        </w:rPr>
        <w:t xml:space="preserve"> supported by staff training and leadership. Barriers included usability issues, privacy concerns, non-uniform commissioning, and continuous digital exclusion for high-risk populations.</w:t>
      </w:r>
    </w:p>
    <w:p w14:paraId="5DC8E70D" w14:textId="7D08439C" w:rsidR="00CC6D06" w:rsidRPr="009619DF" w:rsidRDefault="00CC6D06" w:rsidP="00C61C75">
      <w:pPr>
        <w:rPr>
          <w:rFonts w:ascii="Arial" w:hAnsi="Arial" w:cs="Arial"/>
          <w:sz w:val="24"/>
          <w:szCs w:val="24"/>
        </w:rPr>
      </w:pPr>
      <w:r w:rsidRPr="00B37179">
        <w:rPr>
          <w:rFonts w:ascii="Arial" w:hAnsi="Arial" w:cs="Arial"/>
          <w:b/>
          <w:bCs/>
          <w:sz w:val="24"/>
          <w:szCs w:val="24"/>
        </w:rPr>
        <w:t>Conclusions:</w:t>
      </w:r>
      <w:r w:rsidR="00B37179">
        <w:rPr>
          <w:rFonts w:ascii="Arial" w:hAnsi="Arial" w:cs="Arial"/>
          <w:b/>
          <w:bCs/>
          <w:sz w:val="24"/>
          <w:szCs w:val="24"/>
        </w:rPr>
        <w:t xml:space="preserve"> </w:t>
      </w:r>
      <w:r w:rsidR="00743F33" w:rsidRPr="009619DF">
        <w:rPr>
          <w:rFonts w:ascii="Arial" w:hAnsi="Arial" w:cs="Arial"/>
          <w:sz w:val="24"/>
          <w:szCs w:val="24"/>
        </w:rPr>
        <w:t>D</w:t>
      </w:r>
      <w:r w:rsidRPr="009619DF">
        <w:rPr>
          <w:rFonts w:ascii="Arial" w:hAnsi="Arial" w:cs="Arial"/>
          <w:sz w:val="24"/>
          <w:szCs w:val="24"/>
        </w:rPr>
        <w:t>igital fall prevention technologies</w:t>
      </w:r>
      <w:r w:rsidR="00743F33" w:rsidRPr="009619DF">
        <w:rPr>
          <w:rFonts w:ascii="Arial" w:hAnsi="Arial" w:cs="Arial"/>
          <w:sz w:val="24"/>
          <w:szCs w:val="24"/>
        </w:rPr>
        <w:t xml:space="preserve">, when integrated into person-centred, multidisciplinary care models, </w:t>
      </w:r>
      <w:r w:rsidRPr="009619DF">
        <w:rPr>
          <w:rFonts w:ascii="Arial" w:hAnsi="Arial" w:cs="Arial"/>
          <w:sz w:val="24"/>
          <w:szCs w:val="24"/>
        </w:rPr>
        <w:t>are of practical value in reducing falls and promoting independent living for elderly people living in the UK. Sustained investment in workforce capacity, inclusive design, and ethical governance is essential to ensure equitable and long-term impact.</w:t>
      </w:r>
    </w:p>
    <w:p w14:paraId="08B9AE0A" w14:textId="77777777" w:rsidR="005C2C7A" w:rsidRPr="009619DF" w:rsidRDefault="003F3EB9" w:rsidP="00FD2210">
      <w:pPr>
        <w:keepNext/>
        <w:pageBreakBefore/>
        <w:spacing w:after="180" w:line="360" w:lineRule="auto"/>
        <w:mirrorIndents/>
        <w:jc w:val="both"/>
        <w:outlineLvl w:val="0"/>
        <w:rPr>
          <w:rFonts w:ascii="Arial" w:eastAsia="Times New Roman" w:hAnsi="Arial" w:cs="Arial"/>
          <w:kern w:val="28"/>
          <w:sz w:val="24"/>
          <w:szCs w:val="24"/>
        </w:rPr>
      </w:pPr>
      <w:bookmarkStart w:id="3" w:name="_Toc218277028"/>
      <w:r w:rsidRPr="009619DF">
        <w:rPr>
          <w:rFonts w:ascii="Arial" w:eastAsia="Times New Roman" w:hAnsi="Arial" w:cs="Arial"/>
          <w:kern w:val="28"/>
          <w:sz w:val="24"/>
          <w:szCs w:val="24"/>
        </w:rPr>
        <w:lastRenderedPageBreak/>
        <w:t xml:space="preserve">Table of </w:t>
      </w:r>
      <w:r w:rsidR="005C2C7A" w:rsidRPr="009619DF">
        <w:rPr>
          <w:rFonts w:ascii="Arial" w:eastAsia="Times New Roman" w:hAnsi="Arial" w:cs="Arial"/>
          <w:kern w:val="28"/>
          <w:sz w:val="24"/>
          <w:szCs w:val="24"/>
        </w:rPr>
        <w:t>Contents</w:t>
      </w:r>
      <w:bookmarkEnd w:id="3"/>
      <w:r w:rsidR="005C2C7A" w:rsidRPr="009619DF">
        <w:rPr>
          <w:rFonts w:ascii="Arial" w:eastAsia="Times New Roman" w:hAnsi="Arial" w:cs="Arial"/>
          <w:kern w:val="28"/>
          <w:sz w:val="24"/>
          <w:szCs w:val="24"/>
        </w:rPr>
        <w:t xml:space="preserve"> </w:t>
      </w:r>
    </w:p>
    <w:sdt>
      <w:sdtPr>
        <w:rPr>
          <w:rFonts w:ascii="Arial" w:eastAsia="Calibri Light" w:hAnsi="Arial" w:cs="Arial"/>
          <w:color w:val="auto"/>
          <w:sz w:val="24"/>
          <w:szCs w:val="24"/>
          <w:lang w:val="en-GB" w:eastAsia="en-GB" w:bidi="en-GB"/>
        </w:rPr>
        <w:id w:val="268131237"/>
        <w:docPartObj>
          <w:docPartGallery w:val="Table of Contents"/>
          <w:docPartUnique/>
        </w:docPartObj>
      </w:sdtPr>
      <w:sdtEndPr>
        <w:rPr>
          <w:noProof/>
        </w:rPr>
      </w:sdtEndPr>
      <w:sdtContent>
        <w:p w14:paraId="012F7589" w14:textId="2FF93F4A" w:rsidR="0066145B" w:rsidRPr="009619DF" w:rsidRDefault="0066145B">
          <w:pPr>
            <w:pStyle w:val="TOCHeading"/>
            <w:rPr>
              <w:rFonts w:ascii="Arial" w:hAnsi="Arial" w:cs="Arial"/>
              <w:sz w:val="24"/>
              <w:szCs w:val="24"/>
            </w:rPr>
          </w:pPr>
          <w:r w:rsidRPr="009619DF">
            <w:rPr>
              <w:rFonts w:ascii="Arial" w:hAnsi="Arial" w:cs="Arial"/>
              <w:sz w:val="24"/>
              <w:szCs w:val="24"/>
            </w:rPr>
            <w:t>Table of Contents</w:t>
          </w:r>
        </w:p>
        <w:p w14:paraId="22B187A1" w14:textId="5AF012EC" w:rsidR="008676A8" w:rsidRDefault="0066145B">
          <w:pPr>
            <w:pStyle w:val="TOC1"/>
            <w:tabs>
              <w:tab w:val="right" w:leader="dot" w:pos="9016"/>
            </w:tabs>
            <w:rPr>
              <w:rFonts w:asciiTheme="minorHAnsi" w:eastAsiaTheme="minorEastAsia" w:hAnsiTheme="minorHAnsi" w:cstheme="minorBidi"/>
              <w:noProof/>
              <w:kern w:val="2"/>
              <w:sz w:val="24"/>
              <w:szCs w:val="24"/>
              <w:lang w:bidi="ar-SA"/>
              <w14:ligatures w14:val="standardContextual"/>
            </w:rPr>
          </w:pPr>
          <w:r w:rsidRPr="009619DF">
            <w:rPr>
              <w:rFonts w:ascii="Arial" w:hAnsi="Arial" w:cs="Arial"/>
              <w:sz w:val="24"/>
              <w:szCs w:val="24"/>
            </w:rPr>
            <w:fldChar w:fldCharType="begin"/>
          </w:r>
          <w:r w:rsidRPr="009619DF">
            <w:rPr>
              <w:rFonts w:ascii="Arial" w:hAnsi="Arial" w:cs="Arial"/>
              <w:sz w:val="24"/>
              <w:szCs w:val="24"/>
            </w:rPr>
            <w:instrText xml:space="preserve"> TOC \o "1-3" \h \z \u </w:instrText>
          </w:r>
          <w:r w:rsidRPr="009619DF">
            <w:rPr>
              <w:rFonts w:ascii="Arial" w:hAnsi="Arial" w:cs="Arial"/>
              <w:sz w:val="24"/>
              <w:szCs w:val="24"/>
            </w:rPr>
            <w:fldChar w:fldCharType="separate"/>
          </w:r>
          <w:hyperlink w:anchor="_Toc218277025" w:history="1">
            <w:r w:rsidR="008676A8" w:rsidRPr="007E1A9A">
              <w:rPr>
                <w:rStyle w:val="Hyperlink"/>
                <w:rFonts w:cs="Arial"/>
                <w:noProof/>
              </w:rPr>
              <w:t>DECLARATION</w:t>
            </w:r>
            <w:r w:rsidR="008676A8">
              <w:rPr>
                <w:noProof/>
                <w:webHidden/>
              </w:rPr>
              <w:tab/>
            </w:r>
            <w:r w:rsidR="008676A8">
              <w:rPr>
                <w:noProof/>
                <w:webHidden/>
              </w:rPr>
              <w:fldChar w:fldCharType="begin"/>
            </w:r>
            <w:r w:rsidR="008676A8">
              <w:rPr>
                <w:noProof/>
                <w:webHidden/>
              </w:rPr>
              <w:instrText xml:space="preserve"> PAGEREF _Toc218277025 \h </w:instrText>
            </w:r>
            <w:r w:rsidR="008676A8">
              <w:rPr>
                <w:noProof/>
                <w:webHidden/>
              </w:rPr>
            </w:r>
            <w:r w:rsidR="008676A8">
              <w:rPr>
                <w:noProof/>
                <w:webHidden/>
              </w:rPr>
              <w:fldChar w:fldCharType="separate"/>
            </w:r>
            <w:r w:rsidR="008676A8">
              <w:rPr>
                <w:noProof/>
                <w:webHidden/>
              </w:rPr>
              <w:t>2</w:t>
            </w:r>
            <w:r w:rsidR="008676A8">
              <w:rPr>
                <w:noProof/>
                <w:webHidden/>
              </w:rPr>
              <w:fldChar w:fldCharType="end"/>
            </w:r>
          </w:hyperlink>
        </w:p>
        <w:p w14:paraId="0FACFE4A" w14:textId="36BB4903" w:rsidR="008676A8" w:rsidRDefault="008676A8">
          <w:pPr>
            <w:pStyle w:val="TOC1"/>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18277026" w:history="1">
            <w:r w:rsidRPr="007E1A9A">
              <w:rPr>
                <w:rStyle w:val="Hyperlink"/>
                <w:rFonts w:cs="Arial"/>
                <w:noProof/>
              </w:rPr>
              <w:t>ACKNOWLEDGEMENTS</w:t>
            </w:r>
            <w:r>
              <w:rPr>
                <w:noProof/>
                <w:webHidden/>
              </w:rPr>
              <w:tab/>
            </w:r>
            <w:r>
              <w:rPr>
                <w:noProof/>
                <w:webHidden/>
              </w:rPr>
              <w:fldChar w:fldCharType="begin"/>
            </w:r>
            <w:r>
              <w:rPr>
                <w:noProof/>
                <w:webHidden/>
              </w:rPr>
              <w:instrText xml:space="preserve"> PAGEREF _Toc218277026 \h </w:instrText>
            </w:r>
            <w:r>
              <w:rPr>
                <w:noProof/>
                <w:webHidden/>
              </w:rPr>
            </w:r>
            <w:r>
              <w:rPr>
                <w:noProof/>
                <w:webHidden/>
              </w:rPr>
              <w:fldChar w:fldCharType="separate"/>
            </w:r>
            <w:r>
              <w:rPr>
                <w:noProof/>
                <w:webHidden/>
              </w:rPr>
              <w:t>3</w:t>
            </w:r>
            <w:r>
              <w:rPr>
                <w:noProof/>
                <w:webHidden/>
              </w:rPr>
              <w:fldChar w:fldCharType="end"/>
            </w:r>
          </w:hyperlink>
        </w:p>
        <w:p w14:paraId="7AA40557" w14:textId="1E0A7FF4" w:rsidR="008676A8" w:rsidRDefault="008676A8">
          <w:pPr>
            <w:pStyle w:val="TOC2"/>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18277027" w:history="1">
            <w:r w:rsidRPr="007E1A9A">
              <w:rPr>
                <w:rStyle w:val="Hyperlink"/>
                <w:rFonts w:ascii="Arial" w:hAnsi="Arial" w:cs="Arial"/>
                <w:noProof/>
              </w:rPr>
              <w:t>ABSTRACT</w:t>
            </w:r>
            <w:r>
              <w:rPr>
                <w:noProof/>
                <w:webHidden/>
              </w:rPr>
              <w:tab/>
            </w:r>
            <w:r>
              <w:rPr>
                <w:noProof/>
                <w:webHidden/>
              </w:rPr>
              <w:fldChar w:fldCharType="begin"/>
            </w:r>
            <w:r>
              <w:rPr>
                <w:noProof/>
                <w:webHidden/>
              </w:rPr>
              <w:instrText xml:space="preserve"> PAGEREF _Toc218277027 \h </w:instrText>
            </w:r>
            <w:r>
              <w:rPr>
                <w:noProof/>
                <w:webHidden/>
              </w:rPr>
            </w:r>
            <w:r>
              <w:rPr>
                <w:noProof/>
                <w:webHidden/>
              </w:rPr>
              <w:fldChar w:fldCharType="separate"/>
            </w:r>
            <w:r>
              <w:rPr>
                <w:noProof/>
                <w:webHidden/>
              </w:rPr>
              <w:t>4</w:t>
            </w:r>
            <w:r>
              <w:rPr>
                <w:noProof/>
                <w:webHidden/>
              </w:rPr>
              <w:fldChar w:fldCharType="end"/>
            </w:r>
          </w:hyperlink>
        </w:p>
        <w:p w14:paraId="016DDE1C" w14:textId="652383A5" w:rsidR="008676A8" w:rsidRDefault="008676A8">
          <w:pPr>
            <w:pStyle w:val="TOC1"/>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18277028" w:history="1">
            <w:r w:rsidRPr="007E1A9A">
              <w:rPr>
                <w:rStyle w:val="Hyperlink"/>
                <w:rFonts w:ascii="Arial" w:eastAsia="Times New Roman" w:hAnsi="Arial" w:cs="Arial"/>
                <w:noProof/>
                <w:kern w:val="28"/>
              </w:rPr>
              <w:t>Table of Contents</w:t>
            </w:r>
            <w:r>
              <w:rPr>
                <w:noProof/>
                <w:webHidden/>
              </w:rPr>
              <w:tab/>
            </w:r>
            <w:r>
              <w:rPr>
                <w:noProof/>
                <w:webHidden/>
              </w:rPr>
              <w:fldChar w:fldCharType="begin"/>
            </w:r>
            <w:r>
              <w:rPr>
                <w:noProof/>
                <w:webHidden/>
              </w:rPr>
              <w:instrText xml:space="preserve"> PAGEREF _Toc218277028 \h </w:instrText>
            </w:r>
            <w:r>
              <w:rPr>
                <w:noProof/>
                <w:webHidden/>
              </w:rPr>
            </w:r>
            <w:r>
              <w:rPr>
                <w:noProof/>
                <w:webHidden/>
              </w:rPr>
              <w:fldChar w:fldCharType="separate"/>
            </w:r>
            <w:r>
              <w:rPr>
                <w:noProof/>
                <w:webHidden/>
              </w:rPr>
              <w:t>5</w:t>
            </w:r>
            <w:r>
              <w:rPr>
                <w:noProof/>
                <w:webHidden/>
              </w:rPr>
              <w:fldChar w:fldCharType="end"/>
            </w:r>
          </w:hyperlink>
        </w:p>
        <w:p w14:paraId="6EEE8341" w14:textId="69E5A4B2" w:rsidR="008676A8" w:rsidRDefault="008676A8">
          <w:pPr>
            <w:pStyle w:val="TOC2"/>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18277029" w:history="1">
            <w:r w:rsidRPr="007E1A9A">
              <w:rPr>
                <w:rStyle w:val="Hyperlink"/>
                <w:rFonts w:ascii="Arial" w:hAnsi="Arial" w:cs="Arial"/>
                <w:noProof/>
              </w:rPr>
              <w:t>CHAPTER 1: INTRODUCTION</w:t>
            </w:r>
            <w:r>
              <w:rPr>
                <w:noProof/>
                <w:webHidden/>
              </w:rPr>
              <w:tab/>
            </w:r>
            <w:r>
              <w:rPr>
                <w:noProof/>
                <w:webHidden/>
              </w:rPr>
              <w:fldChar w:fldCharType="begin"/>
            </w:r>
            <w:r>
              <w:rPr>
                <w:noProof/>
                <w:webHidden/>
              </w:rPr>
              <w:instrText xml:space="preserve"> PAGEREF _Toc218277029 \h </w:instrText>
            </w:r>
            <w:r>
              <w:rPr>
                <w:noProof/>
                <w:webHidden/>
              </w:rPr>
            </w:r>
            <w:r>
              <w:rPr>
                <w:noProof/>
                <w:webHidden/>
              </w:rPr>
              <w:fldChar w:fldCharType="separate"/>
            </w:r>
            <w:r>
              <w:rPr>
                <w:noProof/>
                <w:webHidden/>
              </w:rPr>
              <w:t>7</w:t>
            </w:r>
            <w:r>
              <w:rPr>
                <w:noProof/>
                <w:webHidden/>
              </w:rPr>
              <w:fldChar w:fldCharType="end"/>
            </w:r>
          </w:hyperlink>
        </w:p>
        <w:p w14:paraId="4F2E3F76" w14:textId="657ECD78" w:rsidR="008676A8" w:rsidRDefault="008676A8">
          <w:pPr>
            <w:pStyle w:val="TOC2"/>
            <w:tabs>
              <w:tab w:val="left" w:pos="960"/>
              <w:tab w:val="right" w:leader="dot" w:pos="9016"/>
            </w:tabs>
            <w:rPr>
              <w:rFonts w:asciiTheme="minorHAnsi" w:eastAsiaTheme="minorEastAsia" w:hAnsiTheme="minorHAnsi" w:cstheme="minorBidi"/>
              <w:noProof/>
              <w:kern w:val="2"/>
              <w:sz w:val="24"/>
              <w:szCs w:val="24"/>
              <w:lang w:bidi="ar-SA"/>
              <w14:ligatures w14:val="standardContextual"/>
            </w:rPr>
          </w:pPr>
          <w:hyperlink w:anchor="_Toc218277030" w:history="1">
            <w:r w:rsidRPr="007E1A9A">
              <w:rPr>
                <w:rStyle w:val="Hyperlink"/>
                <w:rFonts w:ascii="Arial" w:hAnsi="Arial" w:cs="Arial"/>
                <w:noProof/>
              </w:rPr>
              <w:t>1.1</w:t>
            </w:r>
            <w:r>
              <w:rPr>
                <w:rFonts w:asciiTheme="minorHAnsi" w:eastAsiaTheme="minorEastAsia" w:hAnsiTheme="minorHAnsi" w:cstheme="minorBidi"/>
                <w:noProof/>
                <w:kern w:val="2"/>
                <w:sz w:val="24"/>
                <w:szCs w:val="24"/>
                <w:lang w:bidi="ar-SA"/>
                <w14:ligatures w14:val="standardContextual"/>
              </w:rPr>
              <w:tab/>
            </w:r>
            <w:r w:rsidRPr="007E1A9A">
              <w:rPr>
                <w:rStyle w:val="Hyperlink"/>
                <w:rFonts w:ascii="Arial" w:hAnsi="Arial" w:cs="Arial"/>
                <w:noProof/>
              </w:rPr>
              <w:t>Definition of Main Concept</w:t>
            </w:r>
            <w:r>
              <w:rPr>
                <w:noProof/>
                <w:webHidden/>
              </w:rPr>
              <w:tab/>
            </w:r>
            <w:r>
              <w:rPr>
                <w:noProof/>
                <w:webHidden/>
              </w:rPr>
              <w:fldChar w:fldCharType="begin"/>
            </w:r>
            <w:r>
              <w:rPr>
                <w:noProof/>
                <w:webHidden/>
              </w:rPr>
              <w:instrText xml:space="preserve"> PAGEREF _Toc218277030 \h </w:instrText>
            </w:r>
            <w:r>
              <w:rPr>
                <w:noProof/>
                <w:webHidden/>
              </w:rPr>
            </w:r>
            <w:r>
              <w:rPr>
                <w:noProof/>
                <w:webHidden/>
              </w:rPr>
              <w:fldChar w:fldCharType="separate"/>
            </w:r>
            <w:r>
              <w:rPr>
                <w:noProof/>
                <w:webHidden/>
              </w:rPr>
              <w:t>7</w:t>
            </w:r>
            <w:r>
              <w:rPr>
                <w:noProof/>
                <w:webHidden/>
              </w:rPr>
              <w:fldChar w:fldCharType="end"/>
            </w:r>
          </w:hyperlink>
        </w:p>
        <w:p w14:paraId="3C4577FF" w14:textId="4B15DBA4" w:rsidR="008676A8" w:rsidRDefault="008676A8">
          <w:pPr>
            <w:pStyle w:val="TOC3"/>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18277031" w:history="1">
            <w:r w:rsidRPr="007E1A9A">
              <w:rPr>
                <w:rStyle w:val="Hyperlink"/>
                <w:noProof/>
              </w:rPr>
              <w:t>1.2 Rationale for the Study</w:t>
            </w:r>
            <w:r>
              <w:rPr>
                <w:noProof/>
                <w:webHidden/>
              </w:rPr>
              <w:tab/>
            </w:r>
            <w:r>
              <w:rPr>
                <w:noProof/>
                <w:webHidden/>
              </w:rPr>
              <w:fldChar w:fldCharType="begin"/>
            </w:r>
            <w:r>
              <w:rPr>
                <w:noProof/>
                <w:webHidden/>
              </w:rPr>
              <w:instrText xml:space="preserve"> PAGEREF _Toc218277031 \h </w:instrText>
            </w:r>
            <w:r>
              <w:rPr>
                <w:noProof/>
                <w:webHidden/>
              </w:rPr>
            </w:r>
            <w:r>
              <w:rPr>
                <w:noProof/>
                <w:webHidden/>
              </w:rPr>
              <w:fldChar w:fldCharType="separate"/>
            </w:r>
            <w:r>
              <w:rPr>
                <w:noProof/>
                <w:webHidden/>
              </w:rPr>
              <w:t>7</w:t>
            </w:r>
            <w:r>
              <w:rPr>
                <w:noProof/>
                <w:webHidden/>
              </w:rPr>
              <w:fldChar w:fldCharType="end"/>
            </w:r>
          </w:hyperlink>
        </w:p>
        <w:p w14:paraId="50193B37" w14:textId="021A4247" w:rsidR="008676A8" w:rsidRDefault="008676A8">
          <w:pPr>
            <w:pStyle w:val="TOC3"/>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18277032" w:history="1">
            <w:r w:rsidRPr="007E1A9A">
              <w:rPr>
                <w:rStyle w:val="Hyperlink"/>
                <w:rFonts w:ascii="Arial" w:eastAsia="Arial" w:hAnsi="Arial" w:cs="Arial"/>
                <w:noProof/>
              </w:rPr>
              <w:t>1.3 Aim and Objectives</w:t>
            </w:r>
            <w:r>
              <w:rPr>
                <w:noProof/>
                <w:webHidden/>
              </w:rPr>
              <w:tab/>
            </w:r>
            <w:r>
              <w:rPr>
                <w:noProof/>
                <w:webHidden/>
              </w:rPr>
              <w:fldChar w:fldCharType="begin"/>
            </w:r>
            <w:r>
              <w:rPr>
                <w:noProof/>
                <w:webHidden/>
              </w:rPr>
              <w:instrText xml:space="preserve"> PAGEREF _Toc218277032 \h </w:instrText>
            </w:r>
            <w:r>
              <w:rPr>
                <w:noProof/>
                <w:webHidden/>
              </w:rPr>
            </w:r>
            <w:r>
              <w:rPr>
                <w:noProof/>
                <w:webHidden/>
              </w:rPr>
              <w:fldChar w:fldCharType="separate"/>
            </w:r>
            <w:r>
              <w:rPr>
                <w:noProof/>
                <w:webHidden/>
              </w:rPr>
              <w:t>9</w:t>
            </w:r>
            <w:r>
              <w:rPr>
                <w:noProof/>
                <w:webHidden/>
              </w:rPr>
              <w:fldChar w:fldCharType="end"/>
            </w:r>
          </w:hyperlink>
        </w:p>
        <w:p w14:paraId="7301950E" w14:textId="33601862" w:rsidR="008676A8" w:rsidRDefault="008676A8">
          <w:pPr>
            <w:pStyle w:val="TOC3"/>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18277033" w:history="1">
            <w:r w:rsidRPr="007E1A9A">
              <w:rPr>
                <w:rStyle w:val="Hyperlink"/>
                <w:rFonts w:ascii="Arial" w:eastAsia="Arial" w:hAnsi="Arial" w:cs="Arial"/>
                <w:noProof/>
              </w:rPr>
              <w:t>1.4 Scope and Structure</w:t>
            </w:r>
            <w:r>
              <w:rPr>
                <w:noProof/>
                <w:webHidden/>
              </w:rPr>
              <w:tab/>
            </w:r>
            <w:r>
              <w:rPr>
                <w:noProof/>
                <w:webHidden/>
              </w:rPr>
              <w:fldChar w:fldCharType="begin"/>
            </w:r>
            <w:r>
              <w:rPr>
                <w:noProof/>
                <w:webHidden/>
              </w:rPr>
              <w:instrText xml:space="preserve"> PAGEREF _Toc218277033 \h </w:instrText>
            </w:r>
            <w:r>
              <w:rPr>
                <w:noProof/>
                <w:webHidden/>
              </w:rPr>
            </w:r>
            <w:r>
              <w:rPr>
                <w:noProof/>
                <w:webHidden/>
              </w:rPr>
              <w:fldChar w:fldCharType="separate"/>
            </w:r>
            <w:r>
              <w:rPr>
                <w:noProof/>
                <w:webHidden/>
              </w:rPr>
              <w:t>9</w:t>
            </w:r>
            <w:r>
              <w:rPr>
                <w:noProof/>
                <w:webHidden/>
              </w:rPr>
              <w:fldChar w:fldCharType="end"/>
            </w:r>
          </w:hyperlink>
        </w:p>
        <w:p w14:paraId="1EC01F64" w14:textId="3BCA5046" w:rsidR="008676A8" w:rsidRDefault="008676A8">
          <w:pPr>
            <w:pStyle w:val="TOC3"/>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18277034" w:history="1">
            <w:r w:rsidRPr="007E1A9A">
              <w:rPr>
                <w:rStyle w:val="Hyperlink"/>
                <w:rFonts w:ascii="Arial" w:eastAsia="Arial" w:hAnsi="Arial" w:cs="Arial"/>
                <w:noProof/>
              </w:rPr>
              <w:t>1.5 Dissertation Structure and Significance</w:t>
            </w:r>
            <w:r>
              <w:rPr>
                <w:noProof/>
                <w:webHidden/>
              </w:rPr>
              <w:tab/>
            </w:r>
            <w:r>
              <w:rPr>
                <w:noProof/>
                <w:webHidden/>
              </w:rPr>
              <w:fldChar w:fldCharType="begin"/>
            </w:r>
            <w:r>
              <w:rPr>
                <w:noProof/>
                <w:webHidden/>
              </w:rPr>
              <w:instrText xml:space="preserve"> PAGEREF _Toc218277034 \h </w:instrText>
            </w:r>
            <w:r>
              <w:rPr>
                <w:noProof/>
                <w:webHidden/>
              </w:rPr>
            </w:r>
            <w:r>
              <w:rPr>
                <w:noProof/>
                <w:webHidden/>
              </w:rPr>
              <w:fldChar w:fldCharType="separate"/>
            </w:r>
            <w:r>
              <w:rPr>
                <w:noProof/>
                <w:webHidden/>
              </w:rPr>
              <w:t>10</w:t>
            </w:r>
            <w:r>
              <w:rPr>
                <w:noProof/>
                <w:webHidden/>
              </w:rPr>
              <w:fldChar w:fldCharType="end"/>
            </w:r>
          </w:hyperlink>
        </w:p>
        <w:p w14:paraId="4B8108FB" w14:textId="67565FE5" w:rsidR="008676A8" w:rsidRDefault="008676A8">
          <w:pPr>
            <w:pStyle w:val="TOC2"/>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18277035" w:history="1">
            <w:r w:rsidRPr="007E1A9A">
              <w:rPr>
                <w:rStyle w:val="Hyperlink"/>
                <w:rFonts w:ascii="Arial" w:eastAsia="Arial" w:hAnsi="Arial" w:cs="Arial"/>
                <w:noProof/>
              </w:rPr>
              <w:t>2.2 Historical and Technological Evolution of Fall-Prevention Technologies</w:t>
            </w:r>
            <w:r>
              <w:rPr>
                <w:noProof/>
                <w:webHidden/>
              </w:rPr>
              <w:tab/>
            </w:r>
            <w:r>
              <w:rPr>
                <w:noProof/>
                <w:webHidden/>
              </w:rPr>
              <w:fldChar w:fldCharType="begin"/>
            </w:r>
            <w:r>
              <w:rPr>
                <w:noProof/>
                <w:webHidden/>
              </w:rPr>
              <w:instrText xml:space="preserve"> PAGEREF _Toc218277035 \h </w:instrText>
            </w:r>
            <w:r>
              <w:rPr>
                <w:noProof/>
                <w:webHidden/>
              </w:rPr>
            </w:r>
            <w:r>
              <w:rPr>
                <w:noProof/>
                <w:webHidden/>
              </w:rPr>
              <w:fldChar w:fldCharType="separate"/>
            </w:r>
            <w:r>
              <w:rPr>
                <w:noProof/>
                <w:webHidden/>
              </w:rPr>
              <w:t>12</w:t>
            </w:r>
            <w:r>
              <w:rPr>
                <w:noProof/>
                <w:webHidden/>
              </w:rPr>
              <w:fldChar w:fldCharType="end"/>
            </w:r>
          </w:hyperlink>
        </w:p>
        <w:p w14:paraId="3042743B" w14:textId="4404B4E3" w:rsidR="008676A8" w:rsidRDefault="008676A8">
          <w:pPr>
            <w:pStyle w:val="TOC2"/>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18277036" w:history="1">
            <w:r w:rsidRPr="007E1A9A">
              <w:rPr>
                <w:rStyle w:val="Hyperlink"/>
                <w:rFonts w:ascii="Arial" w:eastAsia="Arial" w:hAnsi="Arial" w:cs="Arial"/>
                <w:noProof/>
              </w:rPr>
              <w:t>2.3 Theoretical Perspectives on Technology Adoption</w:t>
            </w:r>
            <w:r>
              <w:rPr>
                <w:noProof/>
                <w:webHidden/>
              </w:rPr>
              <w:tab/>
            </w:r>
            <w:r>
              <w:rPr>
                <w:noProof/>
                <w:webHidden/>
              </w:rPr>
              <w:fldChar w:fldCharType="begin"/>
            </w:r>
            <w:r>
              <w:rPr>
                <w:noProof/>
                <w:webHidden/>
              </w:rPr>
              <w:instrText xml:space="preserve"> PAGEREF _Toc218277036 \h </w:instrText>
            </w:r>
            <w:r>
              <w:rPr>
                <w:noProof/>
                <w:webHidden/>
              </w:rPr>
            </w:r>
            <w:r>
              <w:rPr>
                <w:noProof/>
                <w:webHidden/>
              </w:rPr>
              <w:fldChar w:fldCharType="separate"/>
            </w:r>
            <w:r>
              <w:rPr>
                <w:noProof/>
                <w:webHidden/>
              </w:rPr>
              <w:t>13</w:t>
            </w:r>
            <w:r>
              <w:rPr>
                <w:noProof/>
                <w:webHidden/>
              </w:rPr>
              <w:fldChar w:fldCharType="end"/>
            </w:r>
          </w:hyperlink>
        </w:p>
        <w:p w14:paraId="0071B642" w14:textId="1E2F6A6C" w:rsidR="008676A8" w:rsidRDefault="008676A8">
          <w:pPr>
            <w:pStyle w:val="TOC2"/>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18277037" w:history="1">
            <w:r w:rsidRPr="007E1A9A">
              <w:rPr>
                <w:rStyle w:val="Hyperlink"/>
                <w:rFonts w:ascii="Arial" w:hAnsi="Arial" w:cs="Arial"/>
                <w:noProof/>
              </w:rPr>
              <w:t>2.4 International Context</w:t>
            </w:r>
            <w:r>
              <w:rPr>
                <w:noProof/>
                <w:webHidden/>
              </w:rPr>
              <w:tab/>
            </w:r>
            <w:r>
              <w:rPr>
                <w:noProof/>
                <w:webHidden/>
              </w:rPr>
              <w:fldChar w:fldCharType="begin"/>
            </w:r>
            <w:r>
              <w:rPr>
                <w:noProof/>
                <w:webHidden/>
              </w:rPr>
              <w:instrText xml:space="preserve"> PAGEREF _Toc218277037 \h </w:instrText>
            </w:r>
            <w:r>
              <w:rPr>
                <w:noProof/>
                <w:webHidden/>
              </w:rPr>
            </w:r>
            <w:r>
              <w:rPr>
                <w:noProof/>
                <w:webHidden/>
              </w:rPr>
              <w:fldChar w:fldCharType="separate"/>
            </w:r>
            <w:r>
              <w:rPr>
                <w:noProof/>
                <w:webHidden/>
              </w:rPr>
              <w:t>13</w:t>
            </w:r>
            <w:r>
              <w:rPr>
                <w:noProof/>
                <w:webHidden/>
              </w:rPr>
              <w:fldChar w:fldCharType="end"/>
            </w:r>
          </w:hyperlink>
        </w:p>
        <w:p w14:paraId="2569A5A5" w14:textId="0ADC12B4" w:rsidR="008676A8" w:rsidRDefault="008676A8">
          <w:pPr>
            <w:pStyle w:val="TOC2"/>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18277038" w:history="1">
            <w:r w:rsidRPr="007E1A9A">
              <w:rPr>
                <w:rStyle w:val="Hyperlink"/>
                <w:noProof/>
              </w:rPr>
              <w:t>2.5 National and Local Context (UK)</w:t>
            </w:r>
            <w:r>
              <w:rPr>
                <w:noProof/>
                <w:webHidden/>
              </w:rPr>
              <w:tab/>
            </w:r>
            <w:r>
              <w:rPr>
                <w:noProof/>
                <w:webHidden/>
              </w:rPr>
              <w:fldChar w:fldCharType="begin"/>
            </w:r>
            <w:r>
              <w:rPr>
                <w:noProof/>
                <w:webHidden/>
              </w:rPr>
              <w:instrText xml:space="preserve"> PAGEREF _Toc218277038 \h </w:instrText>
            </w:r>
            <w:r>
              <w:rPr>
                <w:noProof/>
                <w:webHidden/>
              </w:rPr>
            </w:r>
            <w:r>
              <w:rPr>
                <w:noProof/>
                <w:webHidden/>
              </w:rPr>
              <w:fldChar w:fldCharType="separate"/>
            </w:r>
            <w:r>
              <w:rPr>
                <w:noProof/>
                <w:webHidden/>
              </w:rPr>
              <w:t>14</w:t>
            </w:r>
            <w:r>
              <w:rPr>
                <w:noProof/>
                <w:webHidden/>
              </w:rPr>
              <w:fldChar w:fldCharType="end"/>
            </w:r>
          </w:hyperlink>
        </w:p>
        <w:p w14:paraId="6104701A" w14:textId="4B0E2A7E" w:rsidR="008676A8" w:rsidRDefault="008676A8">
          <w:pPr>
            <w:pStyle w:val="TOC3"/>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18277039" w:history="1">
            <w:r w:rsidRPr="007E1A9A">
              <w:rPr>
                <w:rStyle w:val="Hyperlink"/>
                <w:rFonts w:ascii="Arial" w:hAnsi="Arial" w:cs="Arial"/>
                <w:noProof/>
              </w:rPr>
              <w:t>2.6 Barriers to Adoption</w:t>
            </w:r>
            <w:r>
              <w:rPr>
                <w:noProof/>
                <w:webHidden/>
              </w:rPr>
              <w:tab/>
            </w:r>
            <w:r>
              <w:rPr>
                <w:noProof/>
                <w:webHidden/>
              </w:rPr>
              <w:fldChar w:fldCharType="begin"/>
            </w:r>
            <w:r>
              <w:rPr>
                <w:noProof/>
                <w:webHidden/>
              </w:rPr>
              <w:instrText xml:space="preserve"> PAGEREF _Toc218277039 \h </w:instrText>
            </w:r>
            <w:r>
              <w:rPr>
                <w:noProof/>
                <w:webHidden/>
              </w:rPr>
            </w:r>
            <w:r>
              <w:rPr>
                <w:noProof/>
                <w:webHidden/>
              </w:rPr>
              <w:fldChar w:fldCharType="separate"/>
            </w:r>
            <w:r>
              <w:rPr>
                <w:noProof/>
                <w:webHidden/>
              </w:rPr>
              <w:t>15</w:t>
            </w:r>
            <w:r>
              <w:rPr>
                <w:noProof/>
                <w:webHidden/>
              </w:rPr>
              <w:fldChar w:fldCharType="end"/>
            </w:r>
          </w:hyperlink>
        </w:p>
        <w:p w14:paraId="024D6D87" w14:textId="638B8D58" w:rsidR="008676A8" w:rsidRDefault="008676A8">
          <w:pPr>
            <w:pStyle w:val="TOC2"/>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18277040" w:history="1">
            <w:r w:rsidRPr="007E1A9A">
              <w:rPr>
                <w:rStyle w:val="Hyperlink"/>
                <w:noProof/>
              </w:rPr>
              <w:t>2.7 Ethical and Equity Considerations</w:t>
            </w:r>
            <w:r>
              <w:rPr>
                <w:noProof/>
                <w:webHidden/>
              </w:rPr>
              <w:tab/>
            </w:r>
            <w:r>
              <w:rPr>
                <w:noProof/>
                <w:webHidden/>
              </w:rPr>
              <w:fldChar w:fldCharType="begin"/>
            </w:r>
            <w:r>
              <w:rPr>
                <w:noProof/>
                <w:webHidden/>
              </w:rPr>
              <w:instrText xml:space="preserve"> PAGEREF _Toc218277040 \h </w:instrText>
            </w:r>
            <w:r>
              <w:rPr>
                <w:noProof/>
                <w:webHidden/>
              </w:rPr>
            </w:r>
            <w:r>
              <w:rPr>
                <w:noProof/>
                <w:webHidden/>
              </w:rPr>
              <w:fldChar w:fldCharType="separate"/>
            </w:r>
            <w:r>
              <w:rPr>
                <w:noProof/>
                <w:webHidden/>
              </w:rPr>
              <w:t>16</w:t>
            </w:r>
            <w:r>
              <w:rPr>
                <w:noProof/>
                <w:webHidden/>
              </w:rPr>
              <w:fldChar w:fldCharType="end"/>
            </w:r>
          </w:hyperlink>
        </w:p>
        <w:p w14:paraId="6F6F8831" w14:textId="3767A56B" w:rsidR="008676A8" w:rsidRDefault="008676A8">
          <w:pPr>
            <w:pStyle w:val="TOC3"/>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18277041" w:history="1">
            <w:r w:rsidRPr="007E1A9A">
              <w:rPr>
                <w:rStyle w:val="Hyperlink"/>
                <w:noProof/>
              </w:rPr>
              <w:t>2.8 Summary of Evidence Gaps</w:t>
            </w:r>
            <w:r>
              <w:rPr>
                <w:noProof/>
                <w:webHidden/>
              </w:rPr>
              <w:tab/>
            </w:r>
            <w:r>
              <w:rPr>
                <w:noProof/>
                <w:webHidden/>
              </w:rPr>
              <w:fldChar w:fldCharType="begin"/>
            </w:r>
            <w:r>
              <w:rPr>
                <w:noProof/>
                <w:webHidden/>
              </w:rPr>
              <w:instrText xml:space="preserve"> PAGEREF _Toc218277041 \h </w:instrText>
            </w:r>
            <w:r>
              <w:rPr>
                <w:noProof/>
                <w:webHidden/>
              </w:rPr>
            </w:r>
            <w:r>
              <w:rPr>
                <w:noProof/>
                <w:webHidden/>
              </w:rPr>
              <w:fldChar w:fldCharType="separate"/>
            </w:r>
            <w:r>
              <w:rPr>
                <w:noProof/>
                <w:webHidden/>
              </w:rPr>
              <w:t>16</w:t>
            </w:r>
            <w:r>
              <w:rPr>
                <w:noProof/>
                <w:webHidden/>
              </w:rPr>
              <w:fldChar w:fldCharType="end"/>
            </w:r>
          </w:hyperlink>
        </w:p>
        <w:p w14:paraId="24C8A9D4" w14:textId="5DCE4583" w:rsidR="008676A8" w:rsidRDefault="008676A8">
          <w:pPr>
            <w:pStyle w:val="TOC2"/>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18277042" w:history="1">
            <w:r w:rsidRPr="007E1A9A">
              <w:rPr>
                <w:rStyle w:val="Hyperlink"/>
                <w:noProof/>
              </w:rPr>
              <w:t>2.9 Summary.</w:t>
            </w:r>
            <w:r>
              <w:rPr>
                <w:noProof/>
                <w:webHidden/>
              </w:rPr>
              <w:tab/>
            </w:r>
            <w:r>
              <w:rPr>
                <w:noProof/>
                <w:webHidden/>
              </w:rPr>
              <w:fldChar w:fldCharType="begin"/>
            </w:r>
            <w:r>
              <w:rPr>
                <w:noProof/>
                <w:webHidden/>
              </w:rPr>
              <w:instrText xml:space="preserve"> PAGEREF _Toc218277042 \h </w:instrText>
            </w:r>
            <w:r>
              <w:rPr>
                <w:noProof/>
                <w:webHidden/>
              </w:rPr>
            </w:r>
            <w:r>
              <w:rPr>
                <w:noProof/>
                <w:webHidden/>
              </w:rPr>
              <w:fldChar w:fldCharType="separate"/>
            </w:r>
            <w:r>
              <w:rPr>
                <w:noProof/>
                <w:webHidden/>
              </w:rPr>
              <w:t>16</w:t>
            </w:r>
            <w:r>
              <w:rPr>
                <w:noProof/>
                <w:webHidden/>
              </w:rPr>
              <w:fldChar w:fldCharType="end"/>
            </w:r>
          </w:hyperlink>
        </w:p>
        <w:p w14:paraId="4127F552" w14:textId="365E439D" w:rsidR="008676A8" w:rsidRDefault="008676A8">
          <w:pPr>
            <w:pStyle w:val="TOC2"/>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18277043" w:history="1">
            <w:r w:rsidRPr="007E1A9A">
              <w:rPr>
                <w:rStyle w:val="Hyperlink"/>
                <w:noProof/>
              </w:rPr>
              <w:t>3.1 Research Design</w:t>
            </w:r>
            <w:r>
              <w:rPr>
                <w:noProof/>
                <w:webHidden/>
              </w:rPr>
              <w:tab/>
            </w:r>
            <w:r>
              <w:rPr>
                <w:noProof/>
                <w:webHidden/>
              </w:rPr>
              <w:fldChar w:fldCharType="begin"/>
            </w:r>
            <w:r>
              <w:rPr>
                <w:noProof/>
                <w:webHidden/>
              </w:rPr>
              <w:instrText xml:space="preserve"> PAGEREF _Toc218277043 \h </w:instrText>
            </w:r>
            <w:r>
              <w:rPr>
                <w:noProof/>
                <w:webHidden/>
              </w:rPr>
            </w:r>
            <w:r>
              <w:rPr>
                <w:noProof/>
                <w:webHidden/>
              </w:rPr>
              <w:fldChar w:fldCharType="separate"/>
            </w:r>
            <w:r>
              <w:rPr>
                <w:noProof/>
                <w:webHidden/>
              </w:rPr>
              <w:t>18</w:t>
            </w:r>
            <w:r>
              <w:rPr>
                <w:noProof/>
                <w:webHidden/>
              </w:rPr>
              <w:fldChar w:fldCharType="end"/>
            </w:r>
          </w:hyperlink>
        </w:p>
        <w:p w14:paraId="34FB1352" w14:textId="1EB5055D" w:rsidR="008676A8" w:rsidRDefault="008676A8">
          <w:pPr>
            <w:pStyle w:val="TOC3"/>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18277044" w:history="1">
            <w:r w:rsidRPr="007E1A9A">
              <w:rPr>
                <w:rStyle w:val="Hyperlink"/>
                <w:noProof/>
              </w:rPr>
              <w:t>3.2 Search Strategy</w:t>
            </w:r>
            <w:r>
              <w:rPr>
                <w:noProof/>
                <w:webHidden/>
              </w:rPr>
              <w:tab/>
            </w:r>
            <w:r>
              <w:rPr>
                <w:noProof/>
                <w:webHidden/>
              </w:rPr>
              <w:fldChar w:fldCharType="begin"/>
            </w:r>
            <w:r>
              <w:rPr>
                <w:noProof/>
                <w:webHidden/>
              </w:rPr>
              <w:instrText xml:space="preserve"> PAGEREF _Toc218277044 \h </w:instrText>
            </w:r>
            <w:r>
              <w:rPr>
                <w:noProof/>
                <w:webHidden/>
              </w:rPr>
            </w:r>
            <w:r>
              <w:rPr>
                <w:noProof/>
                <w:webHidden/>
              </w:rPr>
              <w:fldChar w:fldCharType="separate"/>
            </w:r>
            <w:r>
              <w:rPr>
                <w:noProof/>
                <w:webHidden/>
              </w:rPr>
              <w:t>18</w:t>
            </w:r>
            <w:r>
              <w:rPr>
                <w:noProof/>
                <w:webHidden/>
              </w:rPr>
              <w:fldChar w:fldCharType="end"/>
            </w:r>
          </w:hyperlink>
        </w:p>
        <w:p w14:paraId="1F210409" w14:textId="677C9555" w:rsidR="008676A8" w:rsidRDefault="008676A8">
          <w:pPr>
            <w:pStyle w:val="TOC3"/>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18277045" w:history="1">
            <w:r w:rsidRPr="007E1A9A">
              <w:rPr>
                <w:rStyle w:val="Hyperlink"/>
                <w:noProof/>
              </w:rPr>
              <w:t>3.3 Inclusion Criteria</w:t>
            </w:r>
            <w:r>
              <w:rPr>
                <w:noProof/>
                <w:webHidden/>
              </w:rPr>
              <w:tab/>
            </w:r>
            <w:r>
              <w:rPr>
                <w:noProof/>
                <w:webHidden/>
              </w:rPr>
              <w:fldChar w:fldCharType="begin"/>
            </w:r>
            <w:r>
              <w:rPr>
                <w:noProof/>
                <w:webHidden/>
              </w:rPr>
              <w:instrText xml:space="preserve"> PAGEREF _Toc218277045 \h </w:instrText>
            </w:r>
            <w:r>
              <w:rPr>
                <w:noProof/>
                <w:webHidden/>
              </w:rPr>
            </w:r>
            <w:r>
              <w:rPr>
                <w:noProof/>
                <w:webHidden/>
              </w:rPr>
              <w:fldChar w:fldCharType="separate"/>
            </w:r>
            <w:r>
              <w:rPr>
                <w:noProof/>
                <w:webHidden/>
              </w:rPr>
              <w:t>18</w:t>
            </w:r>
            <w:r>
              <w:rPr>
                <w:noProof/>
                <w:webHidden/>
              </w:rPr>
              <w:fldChar w:fldCharType="end"/>
            </w:r>
          </w:hyperlink>
        </w:p>
        <w:p w14:paraId="50A49F8A" w14:textId="28A33BD3" w:rsidR="008676A8" w:rsidRDefault="008676A8">
          <w:pPr>
            <w:pStyle w:val="TOC3"/>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18277046" w:history="1">
            <w:r w:rsidRPr="007E1A9A">
              <w:rPr>
                <w:rStyle w:val="Hyperlink"/>
                <w:noProof/>
              </w:rPr>
              <w:t>3.4 Exclusion Criteria</w:t>
            </w:r>
            <w:r>
              <w:rPr>
                <w:noProof/>
                <w:webHidden/>
              </w:rPr>
              <w:tab/>
            </w:r>
            <w:r>
              <w:rPr>
                <w:noProof/>
                <w:webHidden/>
              </w:rPr>
              <w:fldChar w:fldCharType="begin"/>
            </w:r>
            <w:r>
              <w:rPr>
                <w:noProof/>
                <w:webHidden/>
              </w:rPr>
              <w:instrText xml:space="preserve"> PAGEREF _Toc218277046 \h </w:instrText>
            </w:r>
            <w:r>
              <w:rPr>
                <w:noProof/>
                <w:webHidden/>
              </w:rPr>
            </w:r>
            <w:r>
              <w:rPr>
                <w:noProof/>
                <w:webHidden/>
              </w:rPr>
              <w:fldChar w:fldCharType="separate"/>
            </w:r>
            <w:r>
              <w:rPr>
                <w:noProof/>
                <w:webHidden/>
              </w:rPr>
              <w:t>19</w:t>
            </w:r>
            <w:r>
              <w:rPr>
                <w:noProof/>
                <w:webHidden/>
              </w:rPr>
              <w:fldChar w:fldCharType="end"/>
            </w:r>
          </w:hyperlink>
        </w:p>
        <w:p w14:paraId="56895BE8" w14:textId="00040A29" w:rsidR="008676A8" w:rsidRDefault="008676A8">
          <w:pPr>
            <w:pStyle w:val="TOC3"/>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18277047" w:history="1">
            <w:r w:rsidRPr="007E1A9A">
              <w:rPr>
                <w:rStyle w:val="Hyperlink"/>
                <w:noProof/>
              </w:rPr>
              <w:t>3.6 Screening and Data Extraction</w:t>
            </w:r>
            <w:r>
              <w:rPr>
                <w:noProof/>
                <w:webHidden/>
              </w:rPr>
              <w:tab/>
            </w:r>
            <w:r>
              <w:rPr>
                <w:noProof/>
                <w:webHidden/>
              </w:rPr>
              <w:fldChar w:fldCharType="begin"/>
            </w:r>
            <w:r>
              <w:rPr>
                <w:noProof/>
                <w:webHidden/>
              </w:rPr>
              <w:instrText xml:space="preserve"> PAGEREF _Toc218277047 \h </w:instrText>
            </w:r>
            <w:r>
              <w:rPr>
                <w:noProof/>
                <w:webHidden/>
              </w:rPr>
            </w:r>
            <w:r>
              <w:rPr>
                <w:noProof/>
                <w:webHidden/>
              </w:rPr>
              <w:fldChar w:fldCharType="separate"/>
            </w:r>
            <w:r>
              <w:rPr>
                <w:noProof/>
                <w:webHidden/>
              </w:rPr>
              <w:t>19</w:t>
            </w:r>
            <w:r>
              <w:rPr>
                <w:noProof/>
                <w:webHidden/>
              </w:rPr>
              <w:fldChar w:fldCharType="end"/>
            </w:r>
          </w:hyperlink>
        </w:p>
        <w:p w14:paraId="6E97A6E6" w14:textId="33464C87" w:rsidR="008676A8" w:rsidRDefault="008676A8">
          <w:pPr>
            <w:pStyle w:val="TOC2"/>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18277048" w:history="1">
            <w:r w:rsidRPr="007E1A9A">
              <w:rPr>
                <w:rStyle w:val="Hyperlink"/>
                <w:noProof/>
              </w:rPr>
              <w:t>Study design and setting</w:t>
            </w:r>
            <w:r>
              <w:rPr>
                <w:noProof/>
                <w:webHidden/>
              </w:rPr>
              <w:tab/>
            </w:r>
            <w:r>
              <w:rPr>
                <w:noProof/>
                <w:webHidden/>
              </w:rPr>
              <w:fldChar w:fldCharType="begin"/>
            </w:r>
            <w:r>
              <w:rPr>
                <w:noProof/>
                <w:webHidden/>
              </w:rPr>
              <w:instrText xml:space="preserve"> PAGEREF _Toc218277048 \h </w:instrText>
            </w:r>
            <w:r>
              <w:rPr>
                <w:noProof/>
                <w:webHidden/>
              </w:rPr>
            </w:r>
            <w:r>
              <w:rPr>
                <w:noProof/>
                <w:webHidden/>
              </w:rPr>
              <w:fldChar w:fldCharType="separate"/>
            </w:r>
            <w:r>
              <w:rPr>
                <w:noProof/>
                <w:webHidden/>
              </w:rPr>
              <w:t>19</w:t>
            </w:r>
            <w:r>
              <w:rPr>
                <w:noProof/>
                <w:webHidden/>
              </w:rPr>
              <w:fldChar w:fldCharType="end"/>
            </w:r>
          </w:hyperlink>
        </w:p>
        <w:p w14:paraId="4AEABAAB" w14:textId="3B983E5A" w:rsidR="008676A8" w:rsidRDefault="008676A8">
          <w:pPr>
            <w:pStyle w:val="TOC3"/>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18277049" w:history="1">
            <w:r w:rsidRPr="007E1A9A">
              <w:rPr>
                <w:rStyle w:val="Hyperlink"/>
                <w:noProof/>
              </w:rPr>
              <w:t>3.8 Ethical Considerations</w:t>
            </w:r>
            <w:r>
              <w:rPr>
                <w:noProof/>
                <w:webHidden/>
              </w:rPr>
              <w:tab/>
            </w:r>
            <w:r>
              <w:rPr>
                <w:noProof/>
                <w:webHidden/>
              </w:rPr>
              <w:fldChar w:fldCharType="begin"/>
            </w:r>
            <w:r>
              <w:rPr>
                <w:noProof/>
                <w:webHidden/>
              </w:rPr>
              <w:instrText xml:space="preserve"> PAGEREF _Toc218277049 \h </w:instrText>
            </w:r>
            <w:r>
              <w:rPr>
                <w:noProof/>
                <w:webHidden/>
              </w:rPr>
            </w:r>
            <w:r>
              <w:rPr>
                <w:noProof/>
                <w:webHidden/>
              </w:rPr>
              <w:fldChar w:fldCharType="separate"/>
            </w:r>
            <w:r>
              <w:rPr>
                <w:noProof/>
                <w:webHidden/>
              </w:rPr>
              <w:t>19</w:t>
            </w:r>
            <w:r>
              <w:rPr>
                <w:noProof/>
                <w:webHidden/>
              </w:rPr>
              <w:fldChar w:fldCharType="end"/>
            </w:r>
          </w:hyperlink>
        </w:p>
        <w:p w14:paraId="2A08085D" w14:textId="4DA8B23E" w:rsidR="008676A8" w:rsidRDefault="008676A8">
          <w:pPr>
            <w:pStyle w:val="TOC1"/>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18277050" w:history="1">
            <w:r w:rsidRPr="007E1A9A">
              <w:rPr>
                <w:rStyle w:val="Hyperlink"/>
                <w:rFonts w:cs="Arial"/>
                <w:noProof/>
              </w:rPr>
              <w:t>CHAPTER 4: RESULTS</w:t>
            </w:r>
            <w:r>
              <w:rPr>
                <w:noProof/>
                <w:webHidden/>
              </w:rPr>
              <w:tab/>
            </w:r>
            <w:r>
              <w:rPr>
                <w:noProof/>
                <w:webHidden/>
              </w:rPr>
              <w:fldChar w:fldCharType="begin"/>
            </w:r>
            <w:r>
              <w:rPr>
                <w:noProof/>
                <w:webHidden/>
              </w:rPr>
              <w:instrText xml:space="preserve"> PAGEREF _Toc218277050 \h </w:instrText>
            </w:r>
            <w:r>
              <w:rPr>
                <w:noProof/>
                <w:webHidden/>
              </w:rPr>
            </w:r>
            <w:r>
              <w:rPr>
                <w:noProof/>
                <w:webHidden/>
              </w:rPr>
              <w:fldChar w:fldCharType="separate"/>
            </w:r>
            <w:r>
              <w:rPr>
                <w:noProof/>
                <w:webHidden/>
              </w:rPr>
              <w:t>20</w:t>
            </w:r>
            <w:r>
              <w:rPr>
                <w:noProof/>
                <w:webHidden/>
              </w:rPr>
              <w:fldChar w:fldCharType="end"/>
            </w:r>
          </w:hyperlink>
        </w:p>
        <w:p w14:paraId="1135B440" w14:textId="11F08E35" w:rsidR="008676A8" w:rsidRDefault="008676A8">
          <w:pPr>
            <w:pStyle w:val="TOC2"/>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18277051" w:history="1">
            <w:r w:rsidRPr="007E1A9A">
              <w:rPr>
                <w:rStyle w:val="Hyperlink"/>
                <w:rFonts w:ascii="Arial" w:hAnsi="Arial" w:cs="Arial"/>
                <w:noProof/>
              </w:rPr>
              <w:t>4.1 Review on Studies Included</w:t>
            </w:r>
            <w:r>
              <w:rPr>
                <w:noProof/>
                <w:webHidden/>
              </w:rPr>
              <w:tab/>
            </w:r>
            <w:r>
              <w:rPr>
                <w:noProof/>
                <w:webHidden/>
              </w:rPr>
              <w:fldChar w:fldCharType="begin"/>
            </w:r>
            <w:r>
              <w:rPr>
                <w:noProof/>
                <w:webHidden/>
              </w:rPr>
              <w:instrText xml:space="preserve"> PAGEREF _Toc218277051 \h </w:instrText>
            </w:r>
            <w:r>
              <w:rPr>
                <w:noProof/>
                <w:webHidden/>
              </w:rPr>
            </w:r>
            <w:r>
              <w:rPr>
                <w:noProof/>
                <w:webHidden/>
              </w:rPr>
              <w:fldChar w:fldCharType="separate"/>
            </w:r>
            <w:r>
              <w:rPr>
                <w:noProof/>
                <w:webHidden/>
              </w:rPr>
              <w:t>20</w:t>
            </w:r>
            <w:r>
              <w:rPr>
                <w:noProof/>
                <w:webHidden/>
              </w:rPr>
              <w:fldChar w:fldCharType="end"/>
            </w:r>
          </w:hyperlink>
        </w:p>
        <w:p w14:paraId="5450B445" w14:textId="211ADC1A" w:rsidR="008676A8" w:rsidRDefault="008676A8">
          <w:pPr>
            <w:pStyle w:val="TOC2"/>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18277052" w:history="1">
            <w:r w:rsidRPr="007E1A9A">
              <w:rPr>
                <w:rStyle w:val="Hyperlink"/>
                <w:rFonts w:ascii="Arial" w:eastAsia="Areal" w:hAnsi="Arial" w:cs="Arial"/>
                <w:noProof/>
              </w:rPr>
              <w:t>4.3 Thematic Findings</w:t>
            </w:r>
            <w:r>
              <w:rPr>
                <w:noProof/>
                <w:webHidden/>
              </w:rPr>
              <w:tab/>
            </w:r>
            <w:r>
              <w:rPr>
                <w:noProof/>
                <w:webHidden/>
              </w:rPr>
              <w:fldChar w:fldCharType="begin"/>
            </w:r>
            <w:r>
              <w:rPr>
                <w:noProof/>
                <w:webHidden/>
              </w:rPr>
              <w:instrText xml:space="preserve"> PAGEREF _Toc218277052 \h </w:instrText>
            </w:r>
            <w:r>
              <w:rPr>
                <w:noProof/>
                <w:webHidden/>
              </w:rPr>
            </w:r>
            <w:r>
              <w:rPr>
                <w:noProof/>
                <w:webHidden/>
              </w:rPr>
              <w:fldChar w:fldCharType="separate"/>
            </w:r>
            <w:r>
              <w:rPr>
                <w:noProof/>
                <w:webHidden/>
              </w:rPr>
              <w:t>25</w:t>
            </w:r>
            <w:r>
              <w:rPr>
                <w:noProof/>
                <w:webHidden/>
              </w:rPr>
              <w:fldChar w:fldCharType="end"/>
            </w:r>
          </w:hyperlink>
        </w:p>
        <w:p w14:paraId="37209DAC" w14:textId="5F4CAC41" w:rsidR="008676A8" w:rsidRDefault="008676A8">
          <w:pPr>
            <w:pStyle w:val="TOC2"/>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18277053" w:history="1">
            <w:r w:rsidRPr="007E1A9A">
              <w:rPr>
                <w:rStyle w:val="Hyperlink"/>
                <w:rFonts w:ascii="Arial" w:hAnsi="Arial" w:cs="Arial"/>
                <w:noProof/>
              </w:rPr>
              <w:t>4.4 Theme 1: Effectiveness of the Digital Fall-Prevention Technologies</w:t>
            </w:r>
            <w:r>
              <w:rPr>
                <w:noProof/>
                <w:webHidden/>
              </w:rPr>
              <w:tab/>
            </w:r>
            <w:r>
              <w:rPr>
                <w:noProof/>
                <w:webHidden/>
              </w:rPr>
              <w:fldChar w:fldCharType="begin"/>
            </w:r>
            <w:r>
              <w:rPr>
                <w:noProof/>
                <w:webHidden/>
              </w:rPr>
              <w:instrText xml:space="preserve"> PAGEREF _Toc218277053 \h </w:instrText>
            </w:r>
            <w:r>
              <w:rPr>
                <w:noProof/>
                <w:webHidden/>
              </w:rPr>
            </w:r>
            <w:r>
              <w:rPr>
                <w:noProof/>
                <w:webHidden/>
              </w:rPr>
              <w:fldChar w:fldCharType="separate"/>
            </w:r>
            <w:r>
              <w:rPr>
                <w:noProof/>
                <w:webHidden/>
              </w:rPr>
              <w:t>25</w:t>
            </w:r>
            <w:r>
              <w:rPr>
                <w:noProof/>
                <w:webHidden/>
              </w:rPr>
              <w:fldChar w:fldCharType="end"/>
            </w:r>
          </w:hyperlink>
        </w:p>
        <w:p w14:paraId="794DAAD2" w14:textId="134A4882" w:rsidR="008676A8" w:rsidRDefault="008676A8">
          <w:pPr>
            <w:pStyle w:val="TOC2"/>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18277054" w:history="1">
            <w:r w:rsidRPr="007E1A9A">
              <w:rPr>
                <w:rStyle w:val="Hyperlink"/>
                <w:rFonts w:ascii="Arial" w:hAnsi="Arial" w:cs="Arial"/>
                <w:noProof/>
                <w:spacing w:val="8"/>
              </w:rPr>
              <w:t>4.5 Theme 2: U</w:t>
            </w:r>
            <w:r w:rsidRPr="007E1A9A">
              <w:rPr>
                <w:rStyle w:val="Hyperlink"/>
                <w:rFonts w:ascii="Arial" w:hAnsi="Arial" w:cs="Arial"/>
                <w:noProof/>
              </w:rPr>
              <w:t>ser Experience, Barriers and Adoption.</w:t>
            </w:r>
            <w:r>
              <w:rPr>
                <w:noProof/>
                <w:webHidden/>
              </w:rPr>
              <w:tab/>
            </w:r>
            <w:r>
              <w:rPr>
                <w:noProof/>
                <w:webHidden/>
              </w:rPr>
              <w:fldChar w:fldCharType="begin"/>
            </w:r>
            <w:r>
              <w:rPr>
                <w:noProof/>
                <w:webHidden/>
              </w:rPr>
              <w:instrText xml:space="preserve"> PAGEREF _Toc218277054 \h </w:instrText>
            </w:r>
            <w:r>
              <w:rPr>
                <w:noProof/>
                <w:webHidden/>
              </w:rPr>
            </w:r>
            <w:r>
              <w:rPr>
                <w:noProof/>
                <w:webHidden/>
              </w:rPr>
              <w:fldChar w:fldCharType="separate"/>
            </w:r>
            <w:r>
              <w:rPr>
                <w:noProof/>
                <w:webHidden/>
              </w:rPr>
              <w:t>26</w:t>
            </w:r>
            <w:r>
              <w:rPr>
                <w:noProof/>
                <w:webHidden/>
              </w:rPr>
              <w:fldChar w:fldCharType="end"/>
            </w:r>
          </w:hyperlink>
        </w:p>
        <w:p w14:paraId="339F243D" w14:textId="724F1BBD" w:rsidR="008676A8" w:rsidRDefault="008676A8">
          <w:pPr>
            <w:pStyle w:val="TOC3"/>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18277055" w:history="1">
            <w:r w:rsidRPr="007E1A9A">
              <w:rPr>
                <w:rStyle w:val="Hyperlink"/>
                <w:rFonts w:ascii="Arial" w:hAnsi="Arial" w:cs="Arial"/>
                <w:noProof/>
                <w:spacing w:val="8"/>
              </w:rPr>
              <w:t>4.6 Theme 3: I</w:t>
            </w:r>
            <w:r w:rsidRPr="007E1A9A">
              <w:rPr>
                <w:rStyle w:val="Hyperlink"/>
                <w:rFonts w:ascii="Arial" w:hAnsi="Arial" w:cs="Arial"/>
                <w:noProof/>
              </w:rPr>
              <w:t>mplementation, Staff Training, and Organisational Fit</w:t>
            </w:r>
            <w:r>
              <w:rPr>
                <w:noProof/>
                <w:webHidden/>
              </w:rPr>
              <w:tab/>
            </w:r>
            <w:r>
              <w:rPr>
                <w:noProof/>
                <w:webHidden/>
              </w:rPr>
              <w:fldChar w:fldCharType="begin"/>
            </w:r>
            <w:r>
              <w:rPr>
                <w:noProof/>
                <w:webHidden/>
              </w:rPr>
              <w:instrText xml:space="preserve"> PAGEREF _Toc218277055 \h </w:instrText>
            </w:r>
            <w:r>
              <w:rPr>
                <w:noProof/>
                <w:webHidden/>
              </w:rPr>
            </w:r>
            <w:r>
              <w:rPr>
                <w:noProof/>
                <w:webHidden/>
              </w:rPr>
              <w:fldChar w:fldCharType="separate"/>
            </w:r>
            <w:r>
              <w:rPr>
                <w:noProof/>
                <w:webHidden/>
              </w:rPr>
              <w:t>27</w:t>
            </w:r>
            <w:r>
              <w:rPr>
                <w:noProof/>
                <w:webHidden/>
              </w:rPr>
              <w:fldChar w:fldCharType="end"/>
            </w:r>
          </w:hyperlink>
        </w:p>
        <w:p w14:paraId="7B3E0C00" w14:textId="66F7D200" w:rsidR="008676A8" w:rsidRDefault="008676A8">
          <w:pPr>
            <w:pStyle w:val="TOC2"/>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18277056" w:history="1">
            <w:r w:rsidRPr="007E1A9A">
              <w:rPr>
                <w:rStyle w:val="Hyperlink"/>
                <w:rFonts w:ascii="Arial" w:hAnsi="Arial" w:cs="Arial"/>
                <w:noProof/>
              </w:rPr>
              <w:t>4.7 Theme 4: Cognitive deficits and divergent patterns of outcomes.</w:t>
            </w:r>
            <w:r>
              <w:rPr>
                <w:noProof/>
                <w:webHidden/>
              </w:rPr>
              <w:tab/>
            </w:r>
            <w:r>
              <w:rPr>
                <w:noProof/>
                <w:webHidden/>
              </w:rPr>
              <w:fldChar w:fldCharType="begin"/>
            </w:r>
            <w:r>
              <w:rPr>
                <w:noProof/>
                <w:webHidden/>
              </w:rPr>
              <w:instrText xml:space="preserve"> PAGEREF _Toc218277056 \h </w:instrText>
            </w:r>
            <w:r>
              <w:rPr>
                <w:noProof/>
                <w:webHidden/>
              </w:rPr>
            </w:r>
            <w:r>
              <w:rPr>
                <w:noProof/>
                <w:webHidden/>
              </w:rPr>
              <w:fldChar w:fldCharType="separate"/>
            </w:r>
            <w:r>
              <w:rPr>
                <w:noProof/>
                <w:webHidden/>
              </w:rPr>
              <w:t>28</w:t>
            </w:r>
            <w:r>
              <w:rPr>
                <w:noProof/>
                <w:webHidden/>
              </w:rPr>
              <w:fldChar w:fldCharType="end"/>
            </w:r>
          </w:hyperlink>
        </w:p>
        <w:p w14:paraId="165F6605" w14:textId="54B15502" w:rsidR="008676A8" w:rsidRDefault="008676A8">
          <w:pPr>
            <w:pStyle w:val="TOC3"/>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18277057" w:history="1">
            <w:r w:rsidRPr="007E1A9A">
              <w:rPr>
                <w:rStyle w:val="Hyperlink"/>
                <w:rFonts w:ascii="Arial" w:hAnsi="Arial" w:cs="Arial"/>
                <w:noProof/>
              </w:rPr>
              <w:t>4.8 Theme 5: Equity, Access and Digital Exclusion.</w:t>
            </w:r>
            <w:r>
              <w:rPr>
                <w:noProof/>
                <w:webHidden/>
              </w:rPr>
              <w:tab/>
            </w:r>
            <w:r>
              <w:rPr>
                <w:noProof/>
                <w:webHidden/>
              </w:rPr>
              <w:fldChar w:fldCharType="begin"/>
            </w:r>
            <w:r>
              <w:rPr>
                <w:noProof/>
                <w:webHidden/>
              </w:rPr>
              <w:instrText xml:space="preserve"> PAGEREF _Toc218277057 \h </w:instrText>
            </w:r>
            <w:r>
              <w:rPr>
                <w:noProof/>
                <w:webHidden/>
              </w:rPr>
            </w:r>
            <w:r>
              <w:rPr>
                <w:noProof/>
                <w:webHidden/>
              </w:rPr>
              <w:fldChar w:fldCharType="separate"/>
            </w:r>
            <w:r>
              <w:rPr>
                <w:noProof/>
                <w:webHidden/>
              </w:rPr>
              <w:t>29</w:t>
            </w:r>
            <w:r>
              <w:rPr>
                <w:noProof/>
                <w:webHidden/>
              </w:rPr>
              <w:fldChar w:fldCharType="end"/>
            </w:r>
          </w:hyperlink>
        </w:p>
        <w:p w14:paraId="64D997C5" w14:textId="39C36940" w:rsidR="008676A8" w:rsidRDefault="008676A8">
          <w:pPr>
            <w:pStyle w:val="TOC3"/>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18277058" w:history="1">
            <w:r w:rsidRPr="007E1A9A">
              <w:rPr>
                <w:rStyle w:val="Hyperlink"/>
                <w:rFonts w:ascii="Arial" w:hAnsi="Arial" w:cs="Arial"/>
                <w:noProof/>
              </w:rPr>
              <w:t>4.9 Synthesis Overall results integrated.</w:t>
            </w:r>
            <w:r>
              <w:rPr>
                <w:noProof/>
                <w:webHidden/>
              </w:rPr>
              <w:tab/>
            </w:r>
            <w:r>
              <w:rPr>
                <w:noProof/>
                <w:webHidden/>
              </w:rPr>
              <w:fldChar w:fldCharType="begin"/>
            </w:r>
            <w:r>
              <w:rPr>
                <w:noProof/>
                <w:webHidden/>
              </w:rPr>
              <w:instrText xml:space="preserve"> PAGEREF _Toc218277058 \h </w:instrText>
            </w:r>
            <w:r>
              <w:rPr>
                <w:noProof/>
                <w:webHidden/>
              </w:rPr>
            </w:r>
            <w:r>
              <w:rPr>
                <w:noProof/>
                <w:webHidden/>
              </w:rPr>
              <w:fldChar w:fldCharType="separate"/>
            </w:r>
            <w:r>
              <w:rPr>
                <w:noProof/>
                <w:webHidden/>
              </w:rPr>
              <w:t>30</w:t>
            </w:r>
            <w:r>
              <w:rPr>
                <w:noProof/>
                <w:webHidden/>
              </w:rPr>
              <w:fldChar w:fldCharType="end"/>
            </w:r>
          </w:hyperlink>
        </w:p>
        <w:p w14:paraId="0AA04520" w14:textId="3E8ACF89" w:rsidR="008676A8" w:rsidRDefault="008676A8">
          <w:pPr>
            <w:pStyle w:val="TOC2"/>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18277059" w:history="1">
            <w:r w:rsidRPr="007E1A9A">
              <w:rPr>
                <w:rStyle w:val="Hyperlink"/>
                <w:rFonts w:ascii="Arial" w:hAnsi="Arial" w:cs="Arial"/>
                <w:noProof/>
              </w:rPr>
              <w:t>CHAPTER 5: DISCUSSION</w:t>
            </w:r>
            <w:r>
              <w:rPr>
                <w:noProof/>
                <w:webHidden/>
              </w:rPr>
              <w:tab/>
            </w:r>
            <w:r>
              <w:rPr>
                <w:noProof/>
                <w:webHidden/>
              </w:rPr>
              <w:fldChar w:fldCharType="begin"/>
            </w:r>
            <w:r>
              <w:rPr>
                <w:noProof/>
                <w:webHidden/>
              </w:rPr>
              <w:instrText xml:space="preserve"> PAGEREF _Toc218277059 \h </w:instrText>
            </w:r>
            <w:r>
              <w:rPr>
                <w:noProof/>
                <w:webHidden/>
              </w:rPr>
            </w:r>
            <w:r>
              <w:rPr>
                <w:noProof/>
                <w:webHidden/>
              </w:rPr>
              <w:fldChar w:fldCharType="separate"/>
            </w:r>
            <w:r>
              <w:rPr>
                <w:noProof/>
                <w:webHidden/>
              </w:rPr>
              <w:t>31</w:t>
            </w:r>
            <w:r>
              <w:rPr>
                <w:noProof/>
                <w:webHidden/>
              </w:rPr>
              <w:fldChar w:fldCharType="end"/>
            </w:r>
          </w:hyperlink>
        </w:p>
        <w:p w14:paraId="418886F6" w14:textId="6F54EF0B" w:rsidR="008676A8" w:rsidRDefault="008676A8">
          <w:pPr>
            <w:pStyle w:val="TOC2"/>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18277060" w:history="1">
            <w:r w:rsidRPr="007E1A9A">
              <w:rPr>
                <w:rStyle w:val="Hyperlink"/>
                <w:rFonts w:ascii="Arial" w:hAnsi="Arial" w:cs="Arial"/>
                <w:noProof/>
              </w:rPr>
              <w:t>5.1 Overview of Findings</w:t>
            </w:r>
            <w:r>
              <w:rPr>
                <w:noProof/>
                <w:webHidden/>
              </w:rPr>
              <w:tab/>
            </w:r>
            <w:r>
              <w:rPr>
                <w:noProof/>
                <w:webHidden/>
              </w:rPr>
              <w:fldChar w:fldCharType="begin"/>
            </w:r>
            <w:r>
              <w:rPr>
                <w:noProof/>
                <w:webHidden/>
              </w:rPr>
              <w:instrText xml:space="preserve"> PAGEREF _Toc218277060 \h </w:instrText>
            </w:r>
            <w:r>
              <w:rPr>
                <w:noProof/>
                <w:webHidden/>
              </w:rPr>
            </w:r>
            <w:r>
              <w:rPr>
                <w:noProof/>
                <w:webHidden/>
              </w:rPr>
              <w:fldChar w:fldCharType="separate"/>
            </w:r>
            <w:r>
              <w:rPr>
                <w:noProof/>
                <w:webHidden/>
              </w:rPr>
              <w:t>31</w:t>
            </w:r>
            <w:r>
              <w:rPr>
                <w:noProof/>
                <w:webHidden/>
              </w:rPr>
              <w:fldChar w:fldCharType="end"/>
            </w:r>
          </w:hyperlink>
        </w:p>
        <w:p w14:paraId="2DAE56E5" w14:textId="08590BDE" w:rsidR="008676A8" w:rsidRDefault="008676A8">
          <w:pPr>
            <w:pStyle w:val="TOC2"/>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18277061" w:history="1">
            <w:r w:rsidRPr="007E1A9A">
              <w:rPr>
                <w:rStyle w:val="Hyperlink"/>
                <w:rFonts w:ascii="Arial" w:hAnsi="Arial" w:cs="Arial"/>
                <w:noProof/>
              </w:rPr>
              <w:t>5.2 Theme 1: Effectiveness of Digital Fall-Prevention Interventions.</w:t>
            </w:r>
            <w:r>
              <w:rPr>
                <w:noProof/>
                <w:webHidden/>
              </w:rPr>
              <w:tab/>
            </w:r>
            <w:r>
              <w:rPr>
                <w:noProof/>
                <w:webHidden/>
              </w:rPr>
              <w:fldChar w:fldCharType="begin"/>
            </w:r>
            <w:r>
              <w:rPr>
                <w:noProof/>
                <w:webHidden/>
              </w:rPr>
              <w:instrText xml:space="preserve"> PAGEREF _Toc218277061 \h </w:instrText>
            </w:r>
            <w:r>
              <w:rPr>
                <w:noProof/>
                <w:webHidden/>
              </w:rPr>
            </w:r>
            <w:r>
              <w:rPr>
                <w:noProof/>
                <w:webHidden/>
              </w:rPr>
              <w:fldChar w:fldCharType="separate"/>
            </w:r>
            <w:r>
              <w:rPr>
                <w:noProof/>
                <w:webHidden/>
              </w:rPr>
              <w:t>31</w:t>
            </w:r>
            <w:r>
              <w:rPr>
                <w:noProof/>
                <w:webHidden/>
              </w:rPr>
              <w:fldChar w:fldCharType="end"/>
            </w:r>
          </w:hyperlink>
        </w:p>
        <w:p w14:paraId="14486CA1" w14:textId="4EFEE864" w:rsidR="008676A8" w:rsidRDefault="008676A8">
          <w:pPr>
            <w:pStyle w:val="TOC2"/>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18277062" w:history="1">
            <w:r w:rsidRPr="007E1A9A">
              <w:rPr>
                <w:rStyle w:val="Hyperlink"/>
                <w:rFonts w:ascii="Arial" w:hAnsi="Arial" w:cs="Arial"/>
                <w:noProof/>
              </w:rPr>
              <w:t>5.3 Theme 2: Fidelity of delivery and context in which the implementation is conducted as determinants of impact.</w:t>
            </w:r>
            <w:r>
              <w:rPr>
                <w:noProof/>
                <w:webHidden/>
              </w:rPr>
              <w:tab/>
            </w:r>
            <w:r>
              <w:rPr>
                <w:noProof/>
                <w:webHidden/>
              </w:rPr>
              <w:fldChar w:fldCharType="begin"/>
            </w:r>
            <w:r>
              <w:rPr>
                <w:noProof/>
                <w:webHidden/>
              </w:rPr>
              <w:instrText xml:space="preserve"> PAGEREF _Toc218277062 \h </w:instrText>
            </w:r>
            <w:r>
              <w:rPr>
                <w:noProof/>
                <w:webHidden/>
              </w:rPr>
            </w:r>
            <w:r>
              <w:rPr>
                <w:noProof/>
                <w:webHidden/>
              </w:rPr>
              <w:fldChar w:fldCharType="separate"/>
            </w:r>
            <w:r>
              <w:rPr>
                <w:noProof/>
                <w:webHidden/>
              </w:rPr>
              <w:t>32</w:t>
            </w:r>
            <w:r>
              <w:rPr>
                <w:noProof/>
                <w:webHidden/>
              </w:rPr>
              <w:fldChar w:fldCharType="end"/>
            </w:r>
          </w:hyperlink>
        </w:p>
        <w:p w14:paraId="397C235F" w14:textId="6415982A" w:rsidR="008676A8" w:rsidRDefault="008676A8">
          <w:pPr>
            <w:pStyle w:val="TOC3"/>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18277063" w:history="1">
            <w:r w:rsidRPr="007E1A9A">
              <w:rPr>
                <w:rStyle w:val="Hyperlink"/>
                <w:rFonts w:ascii="Arial" w:hAnsi="Arial" w:cs="Arial"/>
                <w:noProof/>
              </w:rPr>
              <w:t>5.4 Theme 3: Adoption, Trust, and Value from Users and User Acceptability, Trust, and Perceived Value.</w:t>
            </w:r>
            <w:r>
              <w:rPr>
                <w:noProof/>
                <w:webHidden/>
              </w:rPr>
              <w:tab/>
            </w:r>
            <w:r>
              <w:rPr>
                <w:noProof/>
                <w:webHidden/>
              </w:rPr>
              <w:fldChar w:fldCharType="begin"/>
            </w:r>
            <w:r>
              <w:rPr>
                <w:noProof/>
                <w:webHidden/>
              </w:rPr>
              <w:instrText xml:space="preserve"> PAGEREF _Toc218277063 \h </w:instrText>
            </w:r>
            <w:r>
              <w:rPr>
                <w:noProof/>
                <w:webHidden/>
              </w:rPr>
            </w:r>
            <w:r>
              <w:rPr>
                <w:noProof/>
                <w:webHidden/>
              </w:rPr>
              <w:fldChar w:fldCharType="separate"/>
            </w:r>
            <w:r>
              <w:rPr>
                <w:noProof/>
                <w:webHidden/>
              </w:rPr>
              <w:t>33</w:t>
            </w:r>
            <w:r>
              <w:rPr>
                <w:noProof/>
                <w:webHidden/>
              </w:rPr>
              <w:fldChar w:fldCharType="end"/>
            </w:r>
          </w:hyperlink>
        </w:p>
        <w:p w14:paraId="6A65C6E8" w14:textId="38A6631F" w:rsidR="008676A8" w:rsidRDefault="008676A8">
          <w:pPr>
            <w:pStyle w:val="TOC2"/>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18277064" w:history="1">
            <w:r w:rsidRPr="007E1A9A">
              <w:rPr>
                <w:rStyle w:val="Hyperlink"/>
                <w:rFonts w:ascii="Arial" w:hAnsi="Arial" w:cs="Arial"/>
                <w:noProof/>
              </w:rPr>
              <w:t>5.5 Theme 4: Cognitive Impairment and Differential Outcomes.</w:t>
            </w:r>
            <w:r>
              <w:rPr>
                <w:noProof/>
                <w:webHidden/>
              </w:rPr>
              <w:tab/>
            </w:r>
            <w:r>
              <w:rPr>
                <w:noProof/>
                <w:webHidden/>
              </w:rPr>
              <w:fldChar w:fldCharType="begin"/>
            </w:r>
            <w:r>
              <w:rPr>
                <w:noProof/>
                <w:webHidden/>
              </w:rPr>
              <w:instrText xml:space="preserve"> PAGEREF _Toc218277064 \h </w:instrText>
            </w:r>
            <w:r>
              <w:rPr>
                <w:noProof/>
                <w:webHidden/>
              </w:rPr>
            </w:r>
            <w:r>
              <w:rPr>
                <w:noProof/>
                <w:webHidden/>
              </w:rPr>
              <w:fldChar w:fldCharType="separate"/>
            </w:r>
            <w:r>
              <w:rPr>
                <w:noProof/>
                <w:webHidden/>
              </w:rPr>
              <w:t>34</w:t>
            </w:r>
            <w:r>
              <w:rPr>
                <w:noProof/>
                <w:webHidden/>
              </w:rPr>
              <w:fldChar w:fldCharType="end"/>
            </w:r>
          </w:hyperlink>
        </w:p>
        <w:p w14:paraId="5D8C927D" w14:textId="39176893" w:rsidR="008676A8" w:rsidRDefault="008676A8">
          <w:pPr>
            <w:pStyle w:val="TOC2"/>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18277065" w:history="1">
            <w:r w:rsidRPr="007E1A9A">
              <w:rPr>
                <w:rStyle w:val="Hyperlink"/>
                <w:rFonts w:ascii="Arial" w:hAnsi="Arial" w:cs="Arial"/>
                <w:noProof/>
              </w:rPr>
              <w:t>5.6 Theme 5: Equity, Access and Digital Exclusion.</w:t>
            </w:r>
            <w:r>
              <w:rPr>
                <w:noProof/>
                <w:webHidden/>
              </w:rPr>
              <w:tab/>
            </w:r>
            <w:r>
              <w:rPr>
                <w:noProof/>
                <w:webHidden/>
              </w:rPr>
              <w:fldChar w:fldCharType="begin"/>
            </w:r>
            <w:r>
              <w:rPr>
                <w:noProof/>
                <w:webHidden/>
              </w:rPr>
              <w:instrText xml:space="preserve"> PAGEREF _Toc218277065 \h </w:instrText>
            </w:r>
            <w:r>
              <w:rPr>
                <w:noProof/>
                <w:webHidden/>
              </w:rPr>
            </w:r>
            <w:r>
              <w:rPr>
                <w:noProof/>
                <w:webHidden/>
              </w:rPr>
              <w:fldChar w:fldCharType="separate"/>
            </w:r>
            <w:r>
              <w:rPr>
                <w:noProof/>
                <w:webHidden/>
              </w:rPr>
              <w:t>35</w:t>
            </w:r>
            <w:r>
              <w:rPr>
                <w:noProof/>
                <w:webHidden/>
              </w:rPr>
              <w:fldChar w:fldCharType="end"/>
            </w:r>
          </w:hyperlink>
        </w:p>
        <w:p w14:paraId="74DCA7F0" w14:textId="54D53DC6" w:rsidR="008676A8" w:rsidRDefault="008676A8">
          <w:pPr>
            <w:pStyle w:val="TOC2"/>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18277066" w:history="1">
            <w:r w:rsidRPr="007E1A9A">
              <w:rPr>
                <w:rStyle w:val="Hyperlink"/>
                <w:rFonts w:ascii="Arial" w:hAnsi="Arial" w:cs="Arial"/>
                <w:noProof/>
              </w:rPr>
              <w:t>5.7 Chapter Summary.</w:t>
            </w:r>
            <w:r>
              <w:rPr>
                <w:noProof/>
                <w:webHidden/>
              </w:rPr>
              <w:tab/>
            </w:r>
            <w:r>
              <w:rPr>
                <w:noProof/>
                <w:webHidden/>
              </w:rPr>
              <w:fldChar w:fldCharType="begin"/>
            </w:r>
            <w:r>
              <w:rPr>
                <w:noProof/>
                <w:webHidden/>
              </w:rPr>
              <w:instrText xml:space="preserve"> PAGEREF _Toc218277066 \h </w:instrText>
            </w:r>
            <w:r>
              <w:rPr>
                <w:noProof/>
                <w:webHidden/>
              </w:rPr>
            </w:r>
            <w:r>
              <w:rPr>
                <w:noProof/>
                <w:webHidden/>
              </w:rPr>
              <w:fldChar w:fldCharType="separate"/>
            </w:r>
            <w:r>
              <w:rPr>
                <w:noProof/>
                <w:webHidden/>
              </w:rPr>
              <w:t>36</w:t>
            </w:r>
            <w:r>
              <w:rPr>
                <w:noProof/>
                <w:webHidden/>
              </w:rPr>
              <w:fldChar w:fldCharType="end"/>
            </w:r>
          </w:hyperlink>
        </w:p>
        <w:p w14:paraId="50239CEB" w14:textId="5A00BD00" w:rsidR="008676A8" w:rsidRDefault="008676A8">
          <w:pPr>
            <w:pStyle w:val="TOC3"/>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18277067" w:history="1">
            <w:r w:rsidRPr="007E1A9A">
              <w:rPr>
                <w:rStyle w:val="Hyperlink"/>
                <w:rFonts w:ascii="Arial" w:hAnsi="Arial" w:cs="Arial"/>
                <w:noProof/>
              </w:rPr>
              <w:t>5.8 Further research directions.</w:t>
            </w:r>
            <w:r>
              <w:rPr>
                <w:noProof/>
                <w:webHidden/>
              </w:rPr>
              <w:tab/>
            </w:r>
            <w:r>
              <w:rPr>
                <w:noProof/>
                <w:webHidden/>
              </w:rPr>
              <w:fldChar w:fldCharType="begin"/>
            </w:r>
            <w:r>
              <w:rPr>
                <w:noProof/>
                <w:webHidden/>
              </w:rPr>
              <w:instrText xml:space="preserve"> PAGEREF _Toc218277067 \h </w:instrText>
            </w:r>
            <w:r>
              <w:rPr>
                <w:noProof/>
                <w:webHidden/>
              </w:rPr>
            </w:r>
            <w:r>
              <w:rPr>
                <w:noProof/>
                <w:webHidden/>
              </w:rPr>
              <w:fldChar w:fldCharType="separate"/>
            </w:r>
            <w:r>
              <w:rPr>
                <w:noProof/>
                <w:webHidden/>
              </w:rPr>
              <w:t>36</w:t>
            </w:r>
            <w:r>
              <w:rPr>
                <w:noProof/>
                <w:webHidden/>
              </w:rPr>
              <w:fldChar w:fldCharType="end"/>
            </w:r>
          </w:hyperlink>
        </w:p>
        <w:p w14:paraId="0147D198" w14:textId="0FB56915" w:rsidR="008676A8" w:rsidRDefault="008676A8">
          <w:pPr>
            <w:pStyle w:val="TOC2"/>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18277068" w:history="1">
            <w:r w:rsidRPr="007E1A9A">
              <w:rPr>
                <w:rStyle w:val="Hyperlink"/>
                <w:rFonts w:ascii="Arial" w:hAnsi="Arial" w:cs="Arial"/>
                <w:noProof/>
              </w:rPr>
              <w:t>CHAPTER 6: RECOMMENDATIONS AND CONCLUSION</w:t>
            </w:r>
            <w:r>
              <w:rPr>
                <w:noProof/>
                <w:webHidden/>
              </w:rPr>
              <w:tab/>
            </w:r>
            <w:r>
              <w:rPr>
                <w:noProof/>
                <w:webHidden/>
              </w:rPr>
              <w:fldChar w:fldCharType="begin"/>
            </w:r>
            <w:r>
              <w:rPr>
                <w:noProof/>
                <w:webHidden/>
              </w:rPr>
              <w:instrText xml:space="preserve"> PAGEREF _Toc218277068 \h </w:instrText>
            </w:r>
            <w:r>
              <w:rPr>
                <w:noProof/>
                <w:webHidden/>
              </w:rPr>
            </w:r>
            <w:r>
              <w:rPr>
                <w:noProof/>
                <w:webHidden/>
              </w:rPr>
              <w:fldChar w:fldCharType="separate"/>
            </w:r>
            <w:r>
              <w:rPr>
                <w:noProof/>
                <w:webHidden/>
              </w:rPr>
              <w:t>37</w:t>
            </w:r>
            <w:r>
              <w:rPr>
                <w:noProof/>
                <w:webHidden/>
              </w:rPr>
              <w:fldChar w:fldCharType="end"/>
            </w:r>
          </w:hyperlink>
        </w:p>
        <w:p w14:paraId="3B406F1D" w14:textId="673EE97C" w:rsidR="008676A8" w:rsidRDefault="008676A8">
          <w:pPr>
            <w:pStyle w:val="TOC3"/>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18277069" w:history="1">
            <w:r w:rsidRPr="007E1A9A">
              <w:rPr>
                <w:rStyle w:val="Hyperlink"/>
                <w:rFonts w:ascii="Arial" w:hAnsi="Arial" w:cs="Arial"/>
                <w:noProof/>
              </w:rPr>
              <w:t>6.1 Recommendations</w:t>
            </w:r>
            <w:r>
              <w:rPr>
                <w:noProof/>
                <w:webHidden/>
              </w:rPr>
              <w:tab/>
            </w:r>
            <w:r>
              <w:rPr>
                <w:noProof/>
                <w:webHidden/>
              </w:rPr>
              <w:fldChar w:fldCharType="begin"/>
            </w:r>
            <w:r>
              <w:rPr>
                <w:noProof/>
                <w:webHidden/>
              </w:rPr>
              <w:instrText xml:space="preserve"> PAGEREF _Toc218277069 \h </w:instrText>
            </w:r>
            <w:r>
              <w:rPr>
                <w:noProof/>
                <w:webHidden/>
              </w:rPr>
            </w:r>
            <w:r>
              <w:rPr>
                <w:noProof/>
                <w:webHidden/>
              </w:rPr>
              <w:fldChar w:fldCharType="separate"/>
            </w:r>
            <w:r>
              <w:rPr>
                <w:noProof/>
                <w:webHidden/>
              </w:rPr>
              <w:t>37</w:t>
            </w:r>
            <w:r>
              <w:rPr>
                <w:noProof/>
                <w:webHidden/>
              </w:rPr>
              <w:fldChar w:fldCharType="end"/>
            </w:r>
          </w:hyperlink>
        </w:p>
        <w:p w14:paraId="31F37C89" w14:textId="7B9F42E1" w:rsidR="008676A8" w:rsidRDefault="008676A8">
          <w:pPr>
            <w:pStyle w:val="TOC2"/>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18277070" w:history="1">
            <w:r w:rsidRPr="007E1A9A">
              <w:rPr>
                <w:rStyle w:val="Hyperlink"/>
                <w:rFonts w:ascii="Arial" w:hAnsi="Arial" w:cs="Arial"/>
                <w:noProof/>
              </w:rPr>
              <w:t>6.2  Clinical and Practice Implications</w:t>
            </w:r>
            <w:r>
              <w:rPr>
                <w:noProof/>
                <w:webHidden/>
              </w:rPr>
              <w:tab/>
            </w:r>
            <w:r>
              <w:rPr>
                <w:noProof/>
                <w:webHidden/>
              </w:rPr>
              <w:fldChar w:fldCharType="begin"/>
            </w:r>
            <w:r>
              <w:rPr>
                <w:noProof/>
                <w:webHidden/>
              </w:rPr>
              <w:instrText xml:space="preserve"> PAGEREF _Toc218277070 \h </w:instrText>
            </w:r>
            <w:r>
              <w:rPr>
                <w:noProof/>
                <w:webHidden/>
              </w:rPr>
            </w:r>
            <w:r>
              <w:rPr>
                <w:noProof/>
                <w:webHidden/>
              </w:rPr>
              <w:fldChar w:fldCharType="separate"/>
            </w:r>
            <w:r>
              <w:rPr>
                <w:noProof/>
                <w:webHidden/>
              </w:rPr>
              <w:t>37</w:t>
            </w:r>
            <w:r>
              <w:rPr>
                <w:noProof/>
                <w:webHidden/>
              </w:rPr>
              <w:fldChar w:fldCharType="end"/>
            </w:r>
          </w:hyperlink>
        </w:p>
        <w:p w14:paraId="64FD6045" w14:textId="4D267024" w:rsidR="008676A8" w:rsidRDefault="008676A8">
          <w:pPr>
            <w:pStyle w:val="TOC3"/>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18277071" w:history="1">
            <w:r w:rsidRPr="007E1A9A">
              <w:rPr>
                <w:rStyle w:val="Hyperlink"/>
                <w:rFonts w:ascii="Arial" w:hAnsi="Arial" w:cs="Arial"/>
                <w:noProof/>
              </w:rPr>
              <w:t>6.3 Policy and System Recommendations</w:t>
            </w:r>
            <w:r>
              <w:rPr>
                <w:noProof/>
                <w:webHidden/>
              </w:rPr>
              <w:tab/>
            </w:r>
            <w:r>
              <w:rPr>
                <w:noProof/>
                <w:webHidden/>
              </w:rPr>
              <w:fldChar w:fldCharType="begin"/>
            </w:r>
            <w:r>
              <w:rPr>
                <w:noProof/>
                <w:webHidden/>
              </w:rPr>
              <w:instrText xml:space="preserve"> PAGEREF _Toc218277071 \h </w:instrText>
            </w:r>
            <w:r>
              <w:rPr>
                <w:noProof/>
                <w:webHidden/>
              </w:rPr>
            </w:r>
            <w:r>
              <w:rPr>
                <w:noProof/>
                <w:webHidden/>
              </w:rPr>
              <w:fldChar w:fldCharType="separate"/>
            </w:r>
            <w:r>
              <w:rPr>
                <w:noProof/>
                <w:webHidden/>
              </w:rPr>
              <w:t>38</w:t>
            </w:r>
            <w:r>
              <w:rPr>
                <w:noProof/>
                <w:webHidden/>
              </w:rPr>
              <w:fldChar w:fldCharType="end"/>
            </w:r>
          </w:hyperlink>
        </w:p>
        <w:p w14:paraId="6763225D" w14:textId="2A4CDA42" w:rsidR="008676A8" w:rsidRDefault="008676A8">
          <w:pPr>
            <w:pStyle w:val="TOC2"/>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18277072" w:history="1">
            <w:r w:rsidRPr="007E1A9A">
              <w:rPr>
                <w:rStyle w:val="Hyperlink"/>
                <w:rFonts w:ascii="Arial" w:hAnsi="Arial" w:cs="Arial"/>
                <w:noProof/>
              </w:rPr>
              <w:t>7. Conclusion</w:t>
            </w:r>
            <w:r>
              <w:rPr>
                <w:noProof/>
                <w:webHidden/>
              </w:rPr>
              <w:tab/>
            </w:r>
            <w:r>
              <w:rPr>
                <w:noProof/>
                <w:webHidden/>
              </w:rPr>
              <w:fldChar w:fldCharType="begin"/>
            </w:r>
            <w:r>
              <w:rPr>
                <w:noProof/>
                <w:webHidden/>
              </w:rPr>
              <w:instrText xml:space="preserve"> PAGEREF _Toc218277072 \h </w:instrText>
            </w:r>
            <w:r>
              <w:rPr>
                <w:noProof/>
                <w:webHidden/>
              </w:rPr>
            </w:r>
            <w:r>
              <w:rPr>
                <w:noProof/>
                <w:webHidden/>
              </w:rPr>
              <w:fldChar w:fldCharType="separate"/>
            </w:r>
            <w:r>
              <w:rPr>
                <w:noProof/>
                <w:webHidden/>
              </w:rPr>
              <w:t>40</w:t>
            </w:r>
            <w:r>
              <w:rPr>
                <w:noProof/>
                <w:webHidden/>
              </w:rPr>
              <w:fldChar w:fldCharType="end"/>
            </w:r>
          </w:hyperlink>
        </w:p>
        <w:p w14:paraId="612A27D2" w14:textId="6BDA15B1" w:rsidR="008676A8" w:rsidRDefault="008676A8">
          <w:pPr>
            <w:pStyle w:val="TOC3"/>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18277073" w:history="1">
            <w:r w:rsidRPr="007E1A9A">
              <w:rPr>
                <w:rStyle w:val="Hyperlink"/>
                <w:rFonts w:ascii="Arial" w:hAnsi="Arial" w:cs="Arial"/>
                <w:noProof/>
              </w:rPr>
              <w:t>8 References</w:t>
            </w:r>
            <w:r>
              <w:rPr>
                <w:noProof/>
                <w:webHidden/>
              </w:rPr>
              <w:tab/>
            </w:r>
            <w:r>
              <w:rPr>
                <w:noProof/>
                <w:webHidden/>
              </w:rPr>
              <w:fldChar w:fldCharType="begin"/>
            </w:r>
            <w:r>
              <w:rPr>
                <w:noProof/>
                <w:webHidden/>
              </w:rPr>
              <w:instrText xml:space="preserve"> PAGEREF _Toc218277073 \h </w:instrText>
            </w:r>
            <w:r>
              <w:rPr>
                <w:noProof/>
                <w:webHidden/>
              </w:rPr>
            </w:r>
            <w:r>
              <w:rPr>
                <w:noProof/>
                <w:webHidden/>
              </w:rPr>
              <w:fldChar w:fldCharType="separate"/>
            </w:r>
            <w:r>
              <w:rPr>
                <w:noProof/>
                <w:webHidden/>
              </w:rPr>
              <w:t>42</w:t>
            </w:r>
            <w:r>
              <w:rPr>
                <w:noProof/>
                <w:webHidden/>
              </w:rPr>
              <w:fldChar w:fldCharType="end"/>
            </w:r>
          </w:hyperlink>
        </w:p>
        <w:p w14:paraId="29467B8E" w14:textId="2CB7641A" w:rsidR="008676A8" w:rsidRDefault="008676A8">
          <w:pPr>
            <w:pStyle w:val="TOC3"/>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18277074" w:history="1">
            <w:r w:rsidRPr="007E1A9A">
              <w:rPr>
                <w:rStyle w:val="Hyperlink"/>
                <w:rFonts w:ascii="Arial" w:hAnsi="Arial" w:cs="Arial"/>
                <w:noProof/>
              </w:rPr>
              <w:t>9 APPENDICES</w:t>
            </w:r>
            <w:r>
              <w:rPr>
                <w:noProof/>
                <w:webHidden/>
              </w:rPr>
              <w:tab/>
            </w:r>
            <w:r>
              <w:rPr>
                <w:noProof/>
                <w:webHidden/>
              </w:rPr>
              <w:fldChar w:fldCharType="begin"/>
            </w:r>
            <w:r>
              <w:rPr>
                <w:noProof/>
                <w:webHidden/>
              </w:rPr>
              <w:instrText xml:space="preserve"> PAGEREF _Toc218277074 \h </w:instrText>
            </w:r>
            <w:r>
              <w:rPr>
                <w:noProof/>
                <w:webHidden/>
              </w:rPr>
            </w:r>
            <w:r>
              <w:rPr>
                <w:noProof/>
                <w:webHidden/>
              </w:rPr>
              <w:fldChar w:fldCharType="separate"/>
            </w:r>
            <w:r>
              <w:rPr>
                <w:noProof/>
                <w:webHidden/>
              </w:rPr>
              <w:t>52</w:t>
            </w:r>
            <w:r>
              <w:rPr>
                <w:noProof/>
                <w:webHidden/>
              </w:rPr>
              <w:fldChar w:fldCharType="end"/>
            </w:r>
          </w:hyperlink>
        </w:p>
        <w:p w14:paraId="0FFECF61" w14:textId="094A49D7" w:rsidR="008676A8" w:rsidRDefault="008676A8">
          <w:pPr>
            <w:pStyle w:val="TOC3"/>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18277075" w:history="1">
            <w:r w:rsidRPr="007E1A9A">
              <w:rPr>
                <w:rStyle w:val="Hyperlink"/>
                <w:rFonts w:ascii="Arial" w:hAnsi="Arial" w:cs="Arial"/>
                <w:noProof/>
              </w:rPr>
              <w:t>Appendix 1: CASP Informed Quality Appraisal and Review Integrity Table A1 Methodology</w:t>
            </w:r>
            <w:r>
              <w:rPr>
                <w:noProof/>
                <w:webHidden/>
              </w:rPr>
              <w:tab/>
            </w:r>
            <w:r>
              <w:rPr>
                <w:noProof/>
                <w:webHidden/>
              </w:rPr>
              <w:fldChar w:fldCharType="begin"/>
            </w:r>
            <w:r>
              <w:rPr>
                <w:noProof/>
                <w:webHidden/>
              </w:rPr>
              <w:instrText xml:space="preserve"> PAGEREF _Toc218277075 \h </w:instrText>
            </w:r>
            <w:r>
              <w:rPr>
                <w:noProof/>
                <w:webHidden/>
              </w:rPr>
            </w:r>
            <w:r>
              <w:rPr>
                <w:noProof/>
                <w:webHidden/>
              </w:rPr>
              <w:fldChar w:fldCharType="separate"/>
            </w:r>
            <w:r>
              <w:rPr>
                <w:noProof/>
                <w:webHidden/>
              </w:rPr>
              <w:t>52</w:t>
            </w:r>
            <w:r>
              <w:rPr>
                <w:noProof/>
                <w:webHidden/>
              </w:rPr>
              <w:fldChar w:fldCharType="end"/>
            </w:r>
          </w:hyperlink>
        </w:p>
        <w:p w14:paraId="3D667915" w14:textId="42941303" w:rsidR="008676A8" w:rsidRDefault="008676A8">
          <w:pPr>
            <w:pStyle w:val="TOC3"/>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18277076" w:history="1">
            <w:r w:rsidRPr="007E1A9A">
              <w:rPr>
                <w:rStyle w:val="Hyperlink"/>
                <w:rFonts w:ascii="Arial" w:hAnsi="Arial" w:cs="Arial"/>
                <w:noProof/>
              </w:rPr>
              <w:t>10 Appendix 2: CASP Screening of Databases, Search Terms, and Outputs (2015–2025)</w:t>
            </w:r>
            <w:r>
              <w:rPr>
                <w:noProof/>
                <w:webHidden/>
              </w:rPr>
              <w:tab/>
            </w:r>
            <w:r>
              <w:rPr>
                <w:noProof/>
                <w:webHidden/>
              </w:rPr>
              <w:fldChar w:fldCharType="begin"/>
            </w:r>
            <w:r>
              <w:rPr>
                <w:noProof/>
                <w:webHidden/>
              </w:rPr>
              <w:instrText xml:space="preserve"> PAGEREF _Toc218277076 \h </w:instrText>
            </w:r>
            <w:r>
              <w:rPr>
                <w:noProof/>
                <w:webHidden/>
              </w:rPr>
            </w:r>
            <w:r>
              <w:rPr>
                <w:noProof/>
                <w:webHidden/>
              </w:rPr>
              <w:fldChar w:fldCharType="separate"/>
            </w:r>
            <w:r>
              <w:rPr>
                <w:noProof/>
                <w:webHidden/>
              </w:rPr>
              <w:t>55</w:t>
            </w:r>
            <w:r>
              <w:rPr>
                <w:noProof/>
                <w:webHidden/>
              </w:rPr>
              <w:fldChar w:fldCharType="end"/>
            </w:r>
          </w:hyperlink>
        </w:p>
        <w:p w14:paraId="1F3FE0FD" w14:textId="035670B9" w:rsidR="008676A8" w:rsidRDefault="008676A8">
          <w:pPr>
            <w:pStyle w:val="TOC2"/>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18277077" w:history="1">
            <w:r w:rsidRPr="007E1A9A">
              <w:rPr>
                <w:rStyle w:val="Hyperlink"/>
                <w:rFonts w:ascii="Arial" w:hAnsi="Arial" w:cs="Arial"/>
                <w:noProof/>
              </w:rPr>
              <w:t xml:space="preserve">11 Appendix 3: Prisma chart flow </w:t>
            </w:r>
            <w:r>
              <w:rPr>
                <w:noProof/>
                <w:webHidden/>
              </w:rPr>
              <w:tab/>
            </w:r>
            <w:r>
              <w:rPr>
                <w:noProof/>
                <w:webHidden/>
              </w:rPr>
              <w:fldChar w:fldCharType="begin"/>
            </w:r>
            <w:r>
              <w:rPr>
                <w:noProof/>
                <w:webHidden/>
              </w:rPr>
              <w:instrText xml:space="preserve"> PAGEREF _Toc218277077 \h </w:instrText>
            </w:r>
            <w:r>
              <w:rPr>
                <w:noProof/>
                <w:webHidden/>
              </w:rPr>
            </w:r>
            <w:r>
              <w:rPr>
                <w:noProof/>
                <w:webHidden/>
              </w:rPr>
              <w:fldChar w:fldCharType="separate"/>
            </w:r>
            <w:r>
              <w:rPr>
                <w:noProof/>
                <w:webHidden/>
              </w:rPr>
              <w:t>58</w:t>
            </w:r>
            <w:r>
              <w:rPr>
                <w:noProof/>
                <w:webHidden/>
              </w:rPr>
              <w:fldChar w:fldCharType="end"/>
            </w:r>
          </w:hyperlink>
        </w:p>
        <w:p w14:paraId="14BCC41E" w14:textId="70A712E3" w:rsidR="0066145B" w:rsidRPr="009619DF" w:rsidRDefault="0066145B">
          <w:pPr>
            <w:rPr>
              <w:rFonts w:ascii="Arial" w:hAnsi="Arial" w:cs="Arial"/>
              <w:sz w:val="24"/>
              <w:szCs w:val="24"/>
            </w:rPr>
          </w:pPr>
          <w:r w:rsidRPr="009619DF">
            <w:rPr>
              <w:rFonts w:ascii="Arial" w:hAnsi="Arial" w:cs="Arial"/>
              <w:noProof/>
              <w:sz w:val="24"/>
              <w:szCs w:val="24"/>
            </w:rPr>
            <w:fldChar w:fldCharType="end"/>
          </w:r>
        </w:p>
      </w:sdtContent>
    </w:sdt>
    <w:p w14:paraId="230E6AAE" w14:textId="77777777" w:rsidR="003F3EB9" w:rsidRPr="009619DF" w:rsidRDefault="003F3EB9" w:rsidP="00FD2210">
      <w:pPr>
        <w:spacing w:line="360" w:lineRule="auto"/>
        <w:mirrorIndents/>
        <w:jc w:val="both"/>
        <w:rPr>
          <w:rFonts w:ascii="Arial" w:eastAsia="Times New Roman" w:hAnsi="Arial" w:cs="Arial"/>
          <w:kern w:val="22"/>
          <w:sz w:val="24"/>
          <w:szCs w:val="24"/>
        </w:rPr>
      </w:pPr>
    </w:p>
    <w:p w14:paraId="7D5EF523" w14:textId="77777777" w:rsidR="003F3EB9" w:rsidRPr="009619DF" w:rsidRDefault="003F3EB9" w:rsidP="00FD2210">
      <w:pPr>
        <w:spacing w:line="360" w:lineRule="auto"/>
        <w:mirrorIndents/>
        <w:jc w:val="both"/>
        <w:rPr>
          <w:rFonts w:ascii="Arial" w:eastAsia="Times New Roman" w:hAnsi="Arial" w:cs="Arial"/>
          <w:kern w:val="22"/>
          <w:sz w:val="24"/>
          <w:szCs w:val="24"/>
        </w:rPr>
      </w:pPr>
    </w:p>
    <w:p w14:paraId="79B3804A" w14:textId="77777777" w:rsidR="003F3EB9" w:rsidRPr="009619DF" w:rsidRDefault="003F3EB9" w:rsidP="00FD2210">
      <w:pPr>
        <w:spacing w:line="360" w:lineRule="auto"/>
        <w:mirrorIndents/>
        <w:jc w:val="both"/>
        <w:rPr>
          <w:rFonts w:ascii="Arial" w:eastAsia="Times New Roman" w:hAnsi="Arial" w:cs="Arial"/>
          <w:kern w:val="22"/>
          <w:sz w:val="24"/>
          <w:szCs w:val="24"/>
        </w:rPr>
      </w:pPr>
    </w:p>
    <w:p w14:paraId="193F9D9A" w14:textId="77777777" w:rsidR="003F3EB9" w:rsidRPr="009619DF" w:rsidRDefault="003F3EB9" w:rsidP="00FD2210">
      <w:pPr>
        <w:spacing w:line="360" w:lineRule="auto"/>
        <w:mirrorIndents/>
        <w:jc w:val="both"/>
        <w:rPr>
          <w:rFonts w:ascii="Arial" w:eastAsia="Times New Roman" w:hAnsi="Arial" w:cs="Arial"/>
          <w:kern w:val="22"/>
          <w:sz w:val="24"/>
          <w:szCs w:val="24"/>
        </w:rPr>
      </w:pPr>
    </w:p>
    <w:p w14:paraId="35647B2E" w14:textId="77777777" w:rsidR="003F3EB9" w:rsidRPr="009619DF" w:rsidRDefault="003F3EB9" w:rsidP="00FD2210">
      <w:pPr>
        <w:spacing w:line="360" w:lineRule="auto"/>
        <w:mirrorIndents/>
        <w:jc w:val="both"/>
        <w:rPr>
          <w:rFonts w:ascii="Arial" w:eastAsia="Times New Roman" w:hAnsi="Arial" w:cs="Arial"/>
          <w:kern w:val="22"/>
          <w:sz w:val="24"/>
          <w:szCs w:val="24"/>
        </w:rPr>
      </w:pPr>
    </w:p>
    <w:p w14:paraId="740D1FD7" w14:textId="388DDD03" w:rsidR="003F3EB9" w:rsidRPr="009619DF" w:rsidRDefault="003F3EB9" w:rsidP="00FD2210">
      <w:pPr>
        <w:spacing w:line="360" w:lineRule="auto"/>
        <w:mirrorIndents/>
        <w:jc w:val="both"/>
        <w:rPr>
          <w:rFonts w:ascii="Arial" w:eastAsia="Times New Roman" w:hAnsi="Arial" w:cs="Arial"/>
          <w:kern w:val="22"/>
          <w:sz w:val="24"/>
          <w:szCs w:val="24"/>
        </w:rPr>
      </w:pPr>
      <w:r w:rsidRPr="009619DF">
        <w:rPr>
          <w:rFonts w:ascii="Arial" w:eastAsia="Times New Roman" w:hAnsi="Arial" w:cs="Arial"/>
          <w:kern w:val="22"/>
          <w:sz w:val="24"/>
          <w:szCs w:val="24"/>
        </w:rPr>
        <w:br w:type="page"/>
      </w:r>
    </w:p>
    <w:p w14:paraId="4268C082" w14:textId="712A1EDA" w:rsidR="009B41A7" w:rsidRPr="009619DF" w:rsidRDefault="00ED06CE" w:rsidP="00FD2210">
      <w:pPr>
        <w:pStyle w:val="Heading2"/>
        <w:ind w:left="0"/>
        <w:jc w:val="both"/>
        <w:rPr>
          <w:rFonts w:ascii="Arial" w:hAnsi="Arial" w:cs="Arial"/>
          <w:sz w:val="24"/>
          <w:szCs w:val="24"/>
        </w:rPr>
      </w:pPr>
      <w:bookmarkStart w:id="4" w:name="_Toc218277029"/>
      <w:r w:rsidRPr="009619DF">
        <w:rPr>
          <w:rFonts w:ascii="Arial" w:hAnsi="Arial" w:cs="Arial"/>
          <w:sz w:val="24"/>
          <w:szCs w:val="24"/>
        </w:rPr>
        <w:lastRenderedPageBreak/>
        <w:t>CHAPTER 1: INTRODUCTION</w:t>
      </w:r>
      <w:bookmarkEnd w:id="4"/>
    </w:p>
    <w:p w14:paraId="73398CEA" w14:textId="77777777" w:rsidR="00ED06CE" w:rsidRPr="009619DF" w:rsidRDefault="00ED06CE" w:rsidP="00FD2210">
      <w:pPr>
        <w:pStyle w:val="Heading2"/>
        <w:ind w:left="0"/>
        <w:jc w:val="both"/>
        <w:rPr>
          <w:rFonts w:ascii="Arial" w:hAnsi="Arial" w:cs="Arial"/>
          <w:sz w:val="24"/>
          <w:szCs w:val="24"/>
        </w:rPr>
      </w:pPr>
    </w:p>
    <w:p w14:paraId="042AE6B0" w14:textId="1EEE573D" w:rsidR="004D61C2" w:rsidRPr="009619DF" w:rsidRDefault="004D61C2" w:rsidP="00FD2210">
      <w:pPr>
        <w:pStyle w:val="Heading2"/>
        <w:numPr>
          <w:ilvl w:val="1"/>
          <w:numId w:val="13"/>
        </w:numPr>
        <w:jc w:val="both"/>
        <w:rPr>
          <w:rFonts w:ascii="Arial" w:hAnsi="Arial" w:cs="Arial"/>
          <w:sz w:val="24"/>
          <w:szCs w:val="24"/>
        </w:rPr>
      </w:pPr>
      <w:bookmarkStart w:id="5" w:name="_Toc218277030"/>
      <w:r w:rsidRPr="009619DF">
        <w:rPr>
          <w:rFonts w:ascii="Arial" w:hAnsi="Arial" w:cs="Arial"/>
          <w:sz w:val="24"/>
          <w:szCs w:val="24"/>
        </w:rPr>
        <w:t>Definition of Main Concept</w:t>
      </w:r>
      <w:bookmarkEnd w:id="5"/>
    </w:p>
    <w:p w14:paraId="74E8B82C" w14:textId="77777777" w:rsidR="009B41A7" w:rsidRPr="009619DF" w:rsidRDefault="009B41A7" w:rsidP="00FD2210">
      <w:pPr>
        <w:pStyle w:val="Heading2"/>
        <w:ind w:left="640"/>
        <w:jc w:val="both"/>
        <w:rPr>
          <w:rFonts w:ascii="Arial" w:hAnsi="Arial" w:cs="Arial"/>
          <w:sz w:val="24"/>
          <w:szCs w:val="24"/>
        </w:rPr>
      </w:pPr>
    </w:p>
    <w:p w14:paraId="0A49B27D" w14:textId="25E025ED" w:rsidR="004C1B3D" w:rsidRPr="004C1B3D" w:rsidRDefault="004D61C2" w:rsidP="004C1B3D">
      <w:pPr>
        <w:spacing w:line="360" w:lineRule="auto"/>
        <w:mirrorIndents/>
        <w:jc w:val="both"/>
        <w:rPr>
          <w:rFonts w:ascii="Arial" w:eastAsia="Arial Unicode MS" w:hAnsi="Arial" w:cs="Arial"/>
          <w:sz w:val="24"/>
          <w:szCs w:val="24"/>
        </w:rPr>
      </w:pPr>
      <w:r w:rsidRPr="009619DF">
        <w:rPr>
          <w:rFonts w:ascii="Arial" w:eastAsia="Arial Unicode MS" w:hAnsi="Arial" w:cs="Arial"/>
          <w:sz w:val="24"/>
          <w:szCs w:val="24"/>
        </w:rPr>
        <w:t>Falls in older adults are a significant and increasing public-health issue in the United Kingdom</w:t>
      </w:r>
      <w:r w:rsidR="004C6A43">
        <w:rPr>
          <w:rFonts w:ascii="Arial" w:eastAsia="Arial Unicode MS" w:hAnsi="Arial" w:cs="Arial"/>
          <w:sz w:val="24"/>
          <w:szCs w:val="24"/>
        </w:rPr>
        <w:t>,</w:t>
      </w:r>
      <w:r w:rsidRPr="009619DF">
        <w:rPr>
          <w:rFonts w:ascii="Arial" w:eastAsia="Arial Unicode MS" w:hAnsi="Arial" w:cs="Arial"/>
          <w:sz w:val="24"/>
          <w:szCs w:val="24"/>
        </w:rPr>
        <w:t xml:space="preserve"> where approximately one third of those aged 65 years and over fall once each year, with around 240,000 emergency hospital admissions annually (</w:t>
      </w:r>
      <w:r w:rsidR="00D94D2E" w:rsidRPr="00D94D2E">
        <w:rPr>
          <w:rFonts w:ascii="Arial" w:eastAsia="Arial Unicode MS" w:hAnsi="Arial" w:cs="Arial"/>
          <w:sz w:val="24"/>
          <w:szCs w:val="24"/>
        </w:rPr>
        <w:t>(GOV.UK, 2022</w:t>
      </w:r>
      <w:r w:rsidR="0091152B">
        <w:rPr>
          <w:rFonts w:ascii="Arial" w:eastAsia="Arial Unicode MS" w:hAnsi="Arial" w:cs="Arial"/>
          <w:sz w:val="24"/>
          <w:szCs w:val="24"/>
        </w:rPr>
        <w:t xml:space="preserve"> and</w:t>
      </w:r>
      <w:r w:rsidRPr="009619DF">
        <w:rPr>
          <w:rFonts w:ascii="Arial" w:eastAsia="Arial Unicode MS" w:hAnsi="Arial" w:cs="Arial"/>
          <w:sz w:val="24"/>
          <w:szCs w:val="24"/>
        </w:rPr>
        <w:t xml:space="preserve"> Royal College of Physicians, 202</w:t>
      </w:r>
      <w:r w:rsidR="000E4A0C" w:rsidRPr="009619DF">
        <w:rPr>
          <w:rFonts w:ascii="Arial" w:eastAsia="Arial Unicode MS" w:hAnsi="Arial" w:cs="Arial"/>
          <w:sz w:val="24"/>
          <w:szCs w:val="24"/>
        </w:rPr>
        <w:t>3</w:t>
      </w:r>
      <w:r w:rsidRPr="009619DF">
        <w:rPr>
          <w:rFonts w:ascii="Arial" w:eastAsia="Arial Unicode MS" w:hAnsi="Arial" w:cs="Arial"/>
          <w:sz w:val="24"/>
          <w:szCs w:val="24"/>
        </w:rPr>
        <w:t>). Except for physical harm, falls frequently cause a loss in self-confidence, social isolation and long-term morbidity and consequently violate the concept of active and healthy aging. However, demographic changes exacerbate this issue</w:t>
      </w:r>
      <w:r w:rsidR="00C13DE5">
        <w:rPr>
          <w:rFonts w:ascii="Arial" w:eastAsia="Arial Unicode MS" w:hAnsi="Arial" w:cs="Arial"/>
          <w:sz w:val="24"/>
          <w:szCs w:val="24"/>
        </w:rPr>
        <w:t xml:space="preserve">. </w:t>
      </w:r>
      <w:r w:rsidR="004C1B3D" w:rsidRPr="004C1B3D">
        <w:rPr>
          <w:rFonts w:ascii="Arial" w:eastAsia="Arial Unicode MS" w:hAnsi="Arial" w:cs="Arial"/>
          <w:sz w:val="24"/>
          <w:szCs w:val="24"/>
        </w:rPr>
        <w:t>By 2030, the number of people aged 60 and over in the UK is projected to exceed 20 million (ONS, 2023), placing increasing pressure on health and social care systems to deliver effective prevention and rehabilitation. Policies such as the NHS Long Term Plan (2019) and the Public Health Outcomes Framework (PHOF, 2023) prioritise digital innovation to support independence and reduce hospital admissions.</w:t>
      </w:r>
    </w:p>
    <w:p w14:paraId="7AF7445F" w14:textId="48511045" w:rsidR="00ED06CE" w:rsidRPr="009619DF" w:rsidRDefault="00ED06CE" w:rsidP="00FD2210">
      <w:pPr>
        <w:spacing w:line="360" w:lineRule="auto"/>
        <w:mirrorIndents/>
        <w:jc w:val="both"/>
        <w:rPr>
          <w:rFonts w:ascii="Arial" w:eastAsia="Arial Unicode MS" w:hAnsi="Arial" w:cs="Arial"/>
          <w:sz w:val="24"/>
          <w:szCs w:val="24"/>
        </w:rPr>
      </w:pPr>
    </w:p>
    <w:p w14:paraId="7861FFC5" w14:textId="36E73318" w:rsidR="00126592" w:rsidRPr="009619DF" w:rsidRDefault="004D61C2" w:rsidP="00FD2210">
      <w:pPr>
        <w:spacing w:line="360" w:lineRule="auto"/>
        <w:mirrorIndents/>
        <w:jc w:val="both"/>
        <w:rPr>
          <w:rFonts w:ascii="Arial" w:eastAsia="Arial Unicode MS" w:hAnsi="Arial" w:cs="Arial"/>
          <w:sz w:val="24"/>
          <w:szCs w:val="24"/>
        </w:rPr>
      </w:pPr>
      <w:r w:rsidRPr="009619DF">
        <w:rPr>
          <w:rFonts w:ascii="Arial" w:eastAsia="Arial Unicode MS" w:hAnsi="Arial" w:cs="Arial"/>
          <w:sz w:val="24"/>
          <w:szCs w:val="24"/>
        </w:rPr>
        <w:t>Policy such the NHS Long Term Plan (2019), as well as the Public Health Outcomes Framework (PHOF, 2023) have highlighted digital intervention to support independence and reduce hospital admissions</w:t>
      </w:r>
      <w:r w:rsidR="004A551D">
        <w:rPr>
          <w:rFonts w:ascii="Arial" w:eastAsia="Arial Unicode MS" w:hAnsi="Arial" w:cs="Arial"/>
          <w:sz w:val="24"/>
          <w:szCs w:val="24"/>
        </w:rPr>
        <w:t xml:space="preserve"> </w:t>
      </w:r>
      <w:r w:rsidR="00A934EF">
        <w:rPr>
          <w:rFonts w:ascii="Arial" w:eastAsia="Arial Unicode MS" w:hAnsi="Arial" w:cs="Arial"/>
          <w:sz w:val="24"/>
          <w:szCs w:val="24"/>
        </w:rPr>
        <w:t>(Morris 2022)</w:t>
      </w:r>
      <w:r w:rsidR="00A934EF" w:rsidRPr="009619DF">
        <w:rPr>
          <w:rFonts w:ascii="Arial" w:eastAsia="Arial Unicode MS" w:hAnsi="Arial" w:cs="Arial"/>
          <w:sz w:val="24"/>
          <w:szCs w:val="24"/>
        </w:rPr>
        <w:t>. </w:t>
      </w:r>
      <w:r w:rsidRPr="009619DF">
        <w:rPr>
          <w:rFonts w:ascii="Arial" w:eastAsia="Arial Unicode MS" w:hAnsi="Arial" w:cs="Arial"/>
          <w:sz w:val="24"/>
          <w:szCs w:val="24"/>
        </w:rPr>
        <w:t xml:space="preserve">Novel fall-prevention technologies (FPTs) such as wearable accelerometers, smart-home monitoring systems, and AI-enabled predictive analytics may offer promising means to this end (Bjerk </w:t>
      </w:r>
      <w:r w:rsidRPr="009619DF">
        <w:rPr>
          <w:rFonts w:ascii="Arial" w:eastAsia="Arial Unicode MS" w:hAnsi="Arial" w:cs="Arial"/>
          <w:i/>
          <w:sz w:val="24"/>
          <w:szCs w:val="24"/>
        </w:rPr>
        <w:t>et al.,</w:t>
      </w:r>
      <w:r w:rsidRPr="009619DF">
        <w:rPr>
          <w:rFonts w:ascii="Arial" w:eastAsia="Arial Unicode MS" w:hAnsi="Arial" w:cs="Arial"/>
          <w:sz w:val="24"/>
          <w:szCs w:val="24"/>
        </w:rPr>
        <w:t xml:space="preserve"> 2024). </w:t>
      </w:r>
      <w:r w:rsidR="007744F4" w:rsidRPr="007744F4">
        <w:rPr>
          <w:rFonts w:ascii="Arial" w:eastAsia="Arial Unicode MS" w:hAnsi="Arial" w:cs="Arial"/>
          <w:sz w:val="24"/>
          <w:szCs w:val="24"/>
        </w:rPr>
        <w:t xml:space="preserve">Such technologies are not just designed to detect falls but also to anticipate and avert them by monitoring of movements and environmental hazards on an ongoing basis </w:t>
      </w:r>
      <w:r w:rsidRPr="009619DF">
        <w:rPr>
          <w:rFonts w:ascii="Arial" w:eastAsia="Arial Unicode MS" w:hAnsi="Arial" w:cs="Arial"/>
          <w:sz w:val="24"/>
          <w:szCs w:val="24"/>
        </w:rPr>
        <w:t xml:space="preserve">(Shany </w:t>
      </w:r>
      <w:r w:rsidRPr="009619DF">
        <w:rPr>
          <w:rFonts w:ascii="Arial" w:eastAsia="Arial Unicode MS" w:hAnsi="Arial" w:cs="Arial"/>
          <w:i/>
          <w:sz w:val="24"/>
          <w:szCs w:val="24"/>
        </w:rPr>
        <w:t>et al</w:t>
      </w:r>
      <w:r w:rsidRPr="009619DF">
        <w:rPr>
          <w:rFonts w:ascii="Arial" w:eastAsia="Arial Unicode MS" w:hAnsi="Arial" w:cs="Arial"/>
          <w:sz w:val="24"/>
          <w:szCs w:val="24"/>
        </w:rPr>
        <w:t>., 2012). Nevertheless, the uptake of technology for older and most fragile patients is not equal (</w:t>
      </w:r>
      <w:proofErr w:type="spellStart"/>
      <w:r w:rsidRPr="009619DF">
        <w:rPr>
          <w:rFonts w:ascii="Arial" w:eastAsia="Arial Unicode MS" w:hAnsi="Arial" w:cs="Arial"/>
          <w:sz w:val="24"/>
          <w:szCs w:val="24"/>
        </w:rPr>
        <w:t>Spanakis</w:t>
      </w:r>
      <w:proofErr w:type="spellEnd"/>
      <w:r w:rsidRPr="009619DF">
        <w:rPr>
          <w:rFonts w:ascii="Arial" w:eastAsia="Arial Unicode MS" w:hAnsi="Arial" w:cs="Arial"/>
          <w:sz w:val="24"/>
          <w:szCs w:val="24"/>
        </w:rPr>
        <w:t xml:space="preserve"> </w:t>
      </w:r>
      <w:r w:rsidRPr="009619DF">
        <w:rPr>
          <w:rFonts w:ascii="Arial" w:eastAsia="Arial Unicode MS" w:hAnsi="Arial" w:cs="Arial"/>
          <w:i/>
          <w:iCs/>
          <w:sz w:val="24"/>
          <w:szCs w:val="24"/>
        </w:rPr>
        <w:t>et al.,</w:t>
      </w:r>
      <w:r w:rsidRPr="009619DF">
        <w:rPr>
          <w:rFonts w:ascii="Arial" w:eastAsia="Arial Unicode MS" w:hAnsi="Arial" w:cs="Arial"/>
          <w:sz w:val="24"/>
          <w:szCs w:val="24"/>
        </w:rPr>
        <w:t xml:space="preserve"> 202</w:t>
      </w:r>
      <w:r w:rsidR="00B60992" w:rsidRPr="009619DF">
        <w:rPr>
          <w:rFonts w:ascii="Arial" w:eastAsia="Arial Unicode MS" w:hAnsi="Arial" w:cs="Arial"/>
          <w:sz w:val="24"/>
          <w:szCs w:val="24"/>
        </w:rPr>
        <w:t>1</w:t>
      </w:r>
      <w:r w:rsidRPr="009619DF">
        <w:rPr>
          <w:rFonts w:ascii="Arial" w:eastAsia="Arial Unicode MS" w:hAnsi="Arial" w:cs="Arial"/>
          <w:sz w:val="24"/>
          <w:szCs w:val="24"/>
        </w:rPr>
        <w:t xml:space="preserve">). </w:t>
      </w:r>
      <w:r w:rsidR="00380AB2">
        <w:rPr>
          <w:rFonts w:ascii="Arial" w:eastAsia="Arial Unicode MS" w:hAnsi="Arial" w:cs="Arial"/>
          <w:sz w:val="24"/>
          <w:szCs w:val="24"/>
        </w:rPr>
        <w:t xml:space="preserve"> </w:t>
      </w:r>
      <w:r w:rsidRPr="009619DF">
        <w:rPr>
          <w:rFonts w:ascii="Arial" w:eastAsia="Arial Unicode MS" w:hAnsi="Arial" w:cs="Arial"/>
          <w:sz w:val="24"/>
          <w:szCs w:val="24"/>
        </w:rPr>
        <w:t xml:space="preserve">Barriers including digital exclusion, cost, usability and privacy concerns </w:t>
      </w:r>
      <w:r w:rsidR="15866F77" w:rsidRPr="009619DF">
        <w:rPr>
          <w:rFonts w:ascii="Arial" w:eastAsia="Arial Unicode MS" w:hAnsi="Arial" w:cs="Arial"/>
          <w:sz w:val="24"/>
          <w:szCs w:val="24"/>
        </w:rPr>
        <w:t>preventing</w:t>
      </w:r>
      <w:r w:rsidRPr="009619DF">
        <w:rPr>
          <w:rFonts w:ascii="Arial" w:eastAsia="Arial Unicode MS" w:hAnsi="Arial" w:cs="Arial"/>
          <w:sz w:val="24"/>
          <w:szCs w:val="24"/>
        </w:rPr>
        <w:t xml:space="preserve"> more widespread deployment (Age UK, 2021; </w:t>
      </w:r>
      <w:proofErr w:type="spellStart"/>
      <w:r w:rsidR="00FD1F05" w:rsidRPr="009619DF">
        <w:rPr>
          <w:rFonts w:ascii="Arial" w:eastAsia="Arial Unicode MS" w:hAnsi="Arial" w:cs="Arial"/>
          <w:sz w:val="24"/>
          <w:szCs w:val="24"/>
        </w:rPr>
        <w:t>Albasha</w:t>
      </w:r>
      <w:proofErr w:type="spellEnd"/>
      <w:r w:rsidR="00FD1F05" w:rsidRPr="009619DF">
        <w:rPr>
          <w:rFonts w:ascii="Arial" w:eastAsia="Arial Unicode MS" w:hAnsi="Arial" w:cs="Arial"/>
          <w:sz w:val="24"/>
          <w:szCs w:val="24"/>
        </w:rPr>
        <w:t xml:space="preserve"> </w:t>
      </w:r>
      <w:r w:rsidR="00FD1F05" w:rsidRPr="009619DF">
        <w:rPr>
          <w:rFonts w:ascii="Arial" w:eastAsia="Arial Unicode MS" w:hAnsi="Arial" w:cs="Arial"/>
          <w:i/>
          <w:iCs/>
          <w:sz w:val="24"/>
          <w:szCs w:val="24"/>
        </w:rPr>
        <w:t>et al.,</w:t>
      </w:r>
      <w:r w:rsidR="00FD1F05" w:rsidRPr="009619DF">
        <w:rPr>
          <w:rFonts w:ascii="Arial" w:eastAsia="Arial Unicode MS" w:hAnsi="Arial" w:cs="Arial"/>
          <w:sz w:val="24"/>
          <w:szCs w:val="24"/>
        </w:rPr>
        <w:t xml:space="preserve"> 2025</w:t>
      </w:r>
      <w:r w:rsidRPr="009619DF">
        <w:rPr>
          <w:rFonts w:ascii="Arial" w:eastAsia="Arial Unicode MS" w:hAnsi="Arial" w:cs="Arial"/>
          <w:sz w:val="24"/>
          <w:szCs w:val="24"/>
        </w:rPr>
        <w:t>).</w:t>
      </w:r>
      <w:r w:rsidR="002266B4">
        <w:rPr>
          <w:rFonts w:ascii="Arial" w:eastAsia="Arial Unicode MS" w:hAnsi="Arial" w:cs="Arial"/>
          <w:sz w:val="24"/>
          <w:szCs w:val="24"/>
        </w:rPr>
        <w:t xml:space="preserve"> </w:t>
      </w:r>
      <w:r w:rsidRPr="009619DF">
        <w:rPr>
          <w:rFonts w:ascii="Arial" w:eastAsia="Arial Unicode MS" w:hAnsi="Arial" w:cs="Arial"/>
          <w:sz w:val="24"/>
          <w:szCs w:val="24"/>
        </w:rPr>
        <w:t xml:space="preserve">Consequently, this thesis addresses the question of how digital fall prevention interventions can be adopted for older adults in the </w:t>
      </w:r>
      <w:proofErr w:type="gramStart"/>
      <w:r w:rsidRPr="009619DF">
        <w:rPr>
          <w:rFonts w:ascii="Arial" w:eastAsia="Arial Unicode MS" w:hAnsi="Arial" w:cs="Arial"/>
          <w:sz w:val="24"/>
          <w:szCs w:val="24"/>
        </w:rPr>
        <w:t>UK, and</w:t>
      </w:r>
      <w:proofErr w:type="gramEnd"/>
      <w:r w:rsidRPr="009619DF">
        <w:rPr>
          <w:rFonts w:ascii="Arial" w:eastAsia="Arial Unicode MS" w:hAnsi="Arial" w:cs="Arial"/>
          <w:sz w:val="24"/>
          <w:szCs w:val="24"/>
        </w:rPr>
        <w:t xml:space="preserve"> seeks to understand their utility both as a clinical intervention and care system component</w:t>
      </w:r>
      <w:r w:rsidR="004A551D">
        <w:rPr>
          <w:rFonts w:ascii="Arial" w:eastAsia="Arial Unicode MS" w:hAnsi="Arial" w:cs="Arial"/>
          <w:sz w:val="24"/>
          <w:szCs w:val="24"/>
        </w:rPr>
        <w:t>.</w:t>
      </w:r>
    </w:p>
    <w:p w14:paraId="0BB68B1F" w14:textId="77777777" w:rsidR="009B41A7" w:rsidRPr="009619DF" w:rsidRDefault="009B41A7" w:rsidP="00FD2210">
      <w:pPr>
        <w:spacing w:line="360" w:lineRule="auto"/>
        <w:mirrorIndents/>
        <w:jc w:val="both"/>
        <w:rPr>
          <w:rFonts w:ascii="Arial" w:eastAsia="Arial Unicode MS" w:hAnsi="Arial" w:cs="Arial"/>
          <w:sz w:val="24"/>
          <w:szCs w:val="24"/>
        </w:rPr>
      </w:pPr>
    </w:p>
    <w:p w14:paraId="11C7D4CB" w14:textId="1109BAD8" w:rsidR="00B0764F" w:rsidRPr="00876A19" w:rsidRDefault="00876A19" w:rsidP="00876A19">
      <w:pPr>
        <w:pStyle w:val="Heading3"/>
      </w:pPr>
      <w:bookmarkStart w:id="6" w:name="_Toc218277031"/>
      <w:r>
        <w:t xml:space="preserve">1.2 </w:t>
      </w:r>
      <w:r w:rsidR="00B0764F" w:rsidRPr="00876A19">
        <w:t>Rationale for the Study</w:t>
      </w:r>
      <w:bookmarkEnd w:id="6"/>
    </w:p>
    <w:p w14:paraId="3A06FBEE" w14:textId="77777777" w:rsidR="00ED06CE" w:rsidRPr="009619DF" w:rsidRDefault="00ED06CE" w:rsidP="00FD2210">
      <w:pPr>
        <w:pStyle w:val="ListParagraph"/>
        <w:spacing w:line="360" w:lineRule="auto"/>
        <w:ind w:left="420" w:firstLine="0"/>
        <w:mirrorIndents/>
        <w:jc w:val="both"/>
        <w:rPr>
          <w:rFonts w:ascii="Arial" w:eastAsia="Arial Unicode MS" w:hAnsi="Arial" w:cs="Arial"/>
          <w:sz w:val="24"/>
          <w:szCs w:val="24"/>
        </w:rPr>
      </w:pPr>
    </w:p>
    <w:p w14:paraId="0D4F6A84" w14:textId="0A29C40A" w:rsidR="00B0764F" w:rsidRPr="009619DF" w:rsidRDefault="00B0764F" w:rsidP="00FD2210">
      <w:pPr>
        <w:spacing w:line="360" w:lineRule="auto"/>
        <w:mirrorIndents/>
        <w:jc w:val="both"/>
        <w:rPr>
          <w:rFonts w:ascii="Arial" w:eastAsia="Arial Unicode MS" w:hAnsi="Arial" w:cs="Arial"/>
          <w:sz w:val="24"/>
          <w:szCs w:val="24"/>
        </w:rPr>
      </w:pPr>
      <w:r w:rsidRPr="009619DF">
        <w:rPr>
          <w:rFonts w:ascii="Arial" w:eastAsia="Arial Unicode MS" w:hAnsi="Arial" w:cs="Arial"/>
          <w:sz w:val="24"/>
          <w:szCs w:val="24"/>
        </w:rPr>
        <w:t>The United Kingdom is experiencing</w:t>
      </w:r>
      <w:r w:rsidR="65632ECE" w:rsidRPr="009619DF">
        <w:rPr>
          <w:rFonts w:ascii="Arial" w:eastAsia="Arial Unicode MS" w:hAnsi="Arial" w:cs="Arial"/>
          <w:sz w:val="24"/>
          <w:szCs w:val="24"/>
        </w:rPr>
        <w:t xml:space="preserve"> </w:t>
      </w:r>
      <w:r w:rsidR="43AD9B28" w:rsidRPr="009619DF">
        <w:rPr>
          <w:rFonts w:ascii="Arial" w:eastAsia="Arial Unicode MS" w:hAnsi="Arial" w:cs="Arial"/>
          <w:sz w:val="24"/>
          <w:szCs w:val="24"/>
        </w:rPr>
        <w:t>changing</w:t>
      </w:r>
      <w:r w:rsidR="36D818EB" w:rsidRPr="009619DF">
        <w:rPr>
          <w:rFonts w:ascii="Arial" w:eastAsia="Arial Unicode MS" w:hAnsi="Arial" w:cs="Arial"/>
          <w:sz w:val="24"/>
          <w:szCs w:val="24"/>
        </w:rPr>
        <w:t xml:space="preserve"> </w:t>
      </w:r>
      <w:r w:rsidR="2F3561E3" w:rsidRPr="009619DF">
        <w:rPr>
          <w:rFonts w:ascii="Arial" w:eastAsia="Arial Unicode MS" w:hAnsi="Arial" w:cs="Arial"/>
          <w:sz w:val="24"/>
          <w:szCs w:val="24"/>
        </w:rPr>
        <w:t>in the</w:t>
      </w:r>
      <w:r w:rsidRPr="009619DF">
        <w:rPr>
          <w:rFonts w:ascii="Arial" w:eastAsia="Arial Unicode MS" w:hAnsi="Arial" w:cs="Arial"/>
          <w:sz w:val="24"/>
          <w:szCs w:val="24"/>
        </w:rPr>
        <w:t xml:space="preserve"> age structure to the population </w:t>
      </w:r>
      <w:r w:rsidRPr="009619DF">
        <w:rPr>
          <w:rFonts w:ascii="Arial" w:eastAsia="Arial Unicode MS" w:hAnsi="Arial" w:cs="Arial"/>
          <w:sz w:val="24"/>
          <w:szCs w:val="24"/>
        </w:rPr>
        <w:lastRenderedPageBreak/>
        <w:t xml:space="preserve">and currently </w:t>
      </w:r>
      <w:r w:rsidR="6C98DE05" w:rsidRPr="009619DF">
        <w:rPr>
          <w:rFonts w:ascii="Arial" w:eastAsia="Arial Unicode MS" w:hAnsi="Arial" w:cs="Arial"/>
          <w:sz w:val="24"/>
          <w:szCs w:val="24"/>
        </w:rPr>
        <w:t>people</w:t>
      </w:r>
      <w:r w:rsidR="69E016A9" w:rsidRPr="009619DF">
        <w:rPr>
          <w:rFonts w:ascii="Arial" w:eastAsia="Arial Unicode MS" w:hAnsi="Arial" w:cs="Arial"/>
          <w:sz w:val="24"/>
          <w:szCs w:val="24"/>
        </w:rPr>
        <w:t xml:space="preserve"> </w:t>
      </w:r>
      <w:r w:rsidRPr="009619DF">
        <w:rPr>
          <w:rFonts w:ascii="Arial" w:eastAsia="Arial Unicode MS" w:hAnsi="Arial" w:cs="Arial"/>
          <w:sz w:val="24"/>
          <w:szCs w:val="24"/>
        </w:rPr>
        <w:t xml:space="preserve">aged 65 years and over </w:t>
      </w:r>
      <w:r w:rsidR="7652203E" w:rsidRPr="009619DF">
        <w:rPr>
          <w:rFonts w:ascii="Arial" w:eastAsia="Arial Unicode MS" w:hAnsi="Arial" w:cs="Arial"/>
          <w:sz w:val="24"/>
          <w:szCs w:val="24"/>
        </w:rPr>
        <w:t>total</w:t>
      </w:r>
      <w:r w:rsidRPr="009619DF">
        <w:rPr>
          <w:rFonts w:ascii="Arial" w:eastAsia="Arial Unicode MS" w:hAnsi="Arial" w:cs="Arial"/>
          <w:sz w:val="24"/>
          <w:szCs w:val="24"/>
        </w:rPr>
        <w:t xml:space="preserve"> 19% </w:t>
      </w:r>
      <w:r w:rsidR="56134BE8" w:rsidRPr="009619DF">
        <w:rPr>
          <w:rFonts w:ascii="Arial" w:eastAsia="Arial Unicode MS" w:hAnsi="Arial" w:cs="Arial"/>
          <w:sz w:val="24"/>
          <w:szCs w:val="24"/>
        </w:rPr>
        <w:t xml:space="preserve">and </w:t>
      </w:r>
      <w:r w:rsidR="4CDB0B69" w:rsidRPr="009619DF">
        <w:rPr>
          <w:rFonts w:ascii="Arial" w:eastAsia="Arial Unicode MS" w:hAnsi="Arial" w:cs="Arial"/>
          <w:sz w:val="24"/>
          <w:szCs w:val="24"/>
        </w:rPr>
        <w:t>is</w:t>
      </w:r>
      <w:r w:rsidR="6F7B6511" w:rsidRPr="009619DF">
        <w:rPr>
          <w:rFonts w:ascii="Arial" w:eastAsia="Arial Unicode MS" w:hAnsi="Arial" w:cs="Arial"/>
          <w:sz w:val="24"/>
          <w:szCs w:val="24"/>
        </w:rPr>
        <w:t xml:space="preserve"> </w:t>
      </w:r>
      <w:r w:rsidRPr="009619DF">
        <w:rPr>
          <w:rFonts w:ascii="Arial" w:eastAsia="Arial Unicode MS" w:hAnsi="Arial" w:cs="Arial"/>
          <w:sz w:val="24"/>
          <w:szCs w:val="24"/>
        </w:rPr>
        <w:t xml:space="preserve">projected to be at 23% by 2025 (Reeves </w:t>
      </w:r>
      <w:r w:rsidRPr="009619DF">
        <w:rPr>
          <w:rFonts w:ascii="Arial" w:eastAsia="Arial Unicode MS" w:hAnsi="Arial" w:cs="Arial"/>
          <w:i/>
          <w:iCs/>
          <w:sz w:val="24"/>
          <w:szCs w:val="24"/>
        </w:rPr>
        <w:t>et al.,</w:t>
      </w:r>
      <w:r w:rsidRPr="009619DF">
        <w:rPr>
          <w:rFonts w:ascii="Arial" w:eastAsia="Arial Unicode MS" w:hAnsi="Arial" w:cs="Arial"/>
          <w:sz w:val="24"/>
          <w:szCs w:val="24"/>
        </w:rPr>
        <w:t xml:space="preserve"> 2024; </w:t>
      </w:r>
      <w:proofErr w:type="spellStart"/>
      <w:r w:rsidRPr="009619DF">
        <w:rPr>
          <w:rFonts w:ascii="Arial" w:eastAsia="Arial Unicode MS" w:hAnsi="Arial" w:cs="Arial"/>
          <w:sz w:val="24"/>
          <w:szCs w:val="24"/>
        </w:rPr>
        <w:t>Arthanat</w:t>
      </w:r>
      <w:proofErr w:type="spellEnd"/>
      <w:r w:rsidRPr="009619DF">
        <w:rPr>
          <w:rFonts w:ascii="Arial" w:eastAsia="Arial Unicode MS" w:hAnsi="Arial" w:cs="Arial"/>
          <w:sz w:val="24"/>
          <w:szCs w:val="24"/>
        </w:rPr>
        <w:t xml:space="preserve"> </w:t>
      </w:r>
      <w:r w:rsidRPr="0098695F">
        <w:rPr>
          <w:rFonts w:ascii="Arial" w:eastAsia="Arial Unicode MS" w:hAnsi="Arial" w:cs="Arial"/>
          <w:i/>
          <w:iCs/>
          <w:sz w:val="24"/>
          <w:szCs w:val="24"/>
        </w:rPr>
        <w:t>et al.,</w:t>
      </w:r>
      <w:r w:rsidRPr="009619DF">
        <w:rPr>
          <w:rFonts w:ascii="Arial" w:eastAsia="Arial Unicode MS" w:hAnsi="Arial" w:cs="Arial"/>
          <w:sz w:val="24"/>
          <w:szCs w:val="24"/>
        </w:rPr>
        <w:t xml:space="preserve"> 2020). This demographic change dramatically rises demand for preventive and management interventions that are specifically designed </w:t>
      </w:r>
      <w:r w:rsidR="6C3C20C9" w:rsidRPr="009619DF">
        <w:rPr>
          <w:rFonts w:ascii="Arial" w:eastAsia="Arial Unicode MS" w:hAnsi="Arial" w:cs="Arial"/>
          <w:sz w:val="24"/>
          <w:szCs w:val="24"/>
        </w:rPr>
        <w:t>for</w:t>
      </w:r>
      <w:r w:rsidRPr="009619DF">
        <w:rPr>
          <w:rFonts w:ascii="Arial" w:eastAsia="Arial Unicode MS" w:hAnsi="Arial" w:cs="Arial"/>
          <w:sz w:val="24"/>
          <w:szCs w:val="24"/>
        </w:rPr>
        <w:t xml:space="preserve"> older adults. Falls are a significant issue among this older population and represent around 30% of emergency admissions </w:t>
      </w:r>
      <w:r w:rsidR="00450670">
        <w:rPr>
          <w:rFonts w:ascii="Arial" w:eastAsia="Arial Unicode MS" w:hAnsi="Arial" w:cs="Arial"/>
          <w:sz w:val="24"/>
          <w:szCs w:val="24"/>
        </w:rPr>
        <w:t>(</w:t>
      </w:r>
      <w:r w:rsidR="00E53C40">
        <w:rPr>
          <w:rFonts w:ascii="Arial" w:eastAsia="Arial Unicode MS" w:hAnsi="Arial" w:cs="Arial"/>
          <w:sz w:val="24"/>
          <w:szCs w:val="24"/>
        </w:rPr>
        <w:t xml:space="preserve">Kumar </w:t>
      </w:r>
      <w:r w:rsidR="00E53C40" w:rsidRPr="00E53C40">
        <w:rPr>
          <w:rFonts w:ascii="Arial" w:eastAsia="Arial Unicode MS" w:hAnsi="Arial" w:cs="Arial"/>
          <w:i/>
          <w:iCs/>
          <w:sz w:val="24"/>
          <w:szCs w:val="24"/>
        </w:rPr>
        <w:t>et al.</w:t>
      </w:r>
      <w:r w:rsidR="00E53C40">
        <w:rPr>
          <w:rFonts w:ascii="Arial" w:eastAsia="Arial Unicode MS" w:hAnsi="Arial" w:cs="Arial"/>
          <w:sz w:val="24"/>
          <w:szCs w:val="24"/>
        </w:rPr>
        <w:t xml:space="preserve">, 2025), </w:t>
      </w:r>
      <w:r w:rsidRPr="009619DF">
        <w:rPr>
          <w:rFonts w:ascii="Arial" w:eastAsia="Arial Unicode MS" w:hAnsi="Arial" w:cs="Arial"/>
          <w:sz w:val="24"/>
          <w:szCs w:val="24"/>
        </w:rPr>
        <w:t xml:space="preserve">for those aged 65+ years, and rising to almost 50% in people aged over 80 years, resulting in approximately 220,000 hospital </w:t>
      </w:r>
      <w:r w:rsidR="1BBF814C" w:rsidRPr="009619DF">
        <w:rPr>
          <w:rFonts w:ascii="Arial" w:eastAsia="Arial Unicode MS" w:hAnsi="Arial" w:cs="Arial"/>
          <w:sz w:val="24"/>
          <w:szCs w:val="24"/>
        </w:rPr>
        <w:t>admissions</w:t>
      </w:r>
      <w:r w:rsidRPr="009619DF">
        <w:rPr>
          <w:rFonts w:ascii="Arial" w:eastAsia="Arial Unicode MS" w:hAnsi="Arial" w:cs="Arial"/>
          <w:sz w:val="24"/>
          <w:szCs w:val="24"/>
        </w:rPr>
        <w:t xml:space="preserve"> per annum (</w:t>
      </w:r>
      <w:r w:rsidR="005A5D60">
        <w:rPr>
          <w:rFonts w:ascii="Arial" w:eastAsia="Arial Unicode MS" w:hAnsi="Arial" w:cs="Arial"/>
          <w:sz w:val="24"/>
          <w:szCs w:val="24"/>
        </w:rPr>
        <w:t>Office for Health Improvement and Dis</w:t>
      </w:r>
      <w:r w:rsidR="009C40A0">
        <w:rPr>
          <w:rFonts w:ascii="Arial" w:eastAsia="Arial Unicode MS" w:hAnsi="Arial" w:cs="Arial"/>
          <w:sz w:val="24"/>
          <w:szCs w:val="24"/>
        </w:rPr>
        <w:t>parities 2025)</w:t>
      </w:r>
      <w:r w:rsidR="00624BC0">
        <w:rPr>
          <w:rFonts w:ascii="Arial" w:eastAsia="Arial Unicode MS" w:hAnsi="Arial" w:cs="Arial"/>
          <w:sz w:val="24"/>
          <w:szCs w:val="24"/>
        </w:rPr>
        <w:t>.</w:t>
      </w:r>
      <w:r w:rsidR="00ED06CE" w:rsidRPr="009619DF">
        <w:rPr>
          <w:rFonts w:ascii="Arial" w:eastAsia="Arial Unicode MS" w:hAnsi="Arial" w:cs="Arial"/>
          <w:sz w:val="24"/>
          <w:szCs w:val="24"/>
        </w:rPr>
        <w:t xml:space="preserve"> </w:t>
      </w:r>
      <w:r w:rsidRPr="009619DF">
        <w:rPr>
          <w:rFonts w:ascii="Arial" w:eastAsia="Arial Unicode MS" w:hAnsi="Arial" w:cs="Arial"/>
          <w:sz w:val="24"/>
          <w:szCs w:val="24"/>
        </w:rPr>
        <w:t xml:space="preserve">A heightened risk exists in care-home settings where almost half of residents fall at least once a year, 10% suffer a fracture, accounting for 40% of all injury-related deaths within the population (Wylie </w:t>
      </w:r>
      <w:r w:rsidRPr="009619DF">
        <w:rPr>
          <w:rFonts w:ascii="Arial" w:eastAsia="Arial Unicode MS" w:hAnsi="Arial" w:cs="Arial"/>
          <w:i/>
          <w:iCs/>
          <w:sz w:val="24"/>
          <w:szCs w:val="24"/>
        </w:rPr>
        <w:t>et al</w:t>
      </w:r>
      <w:r w:rsidRPr="009619DF">
        <w:rPr>
          <w:rFonts w:ascii="Arial" w:eastAsia="Arial Unicode MS" w:hAnsi="Arial" w:cs="Arial"/>
          <w:sz w:val="24"/>
          <w:szCs w:val="24"/>
        </w:rPr>
        <w:t xml:space="preserve">., 2017; Walker </w:t>
      </w:r>
      <w:r w:rsidRPr="009619DF">
        <w:rPr>
          <w:rFonts w:ascii="Arial" w:eastAsia="Arial Unicode MS" w:hAnsi="Arial" w:cs="Arial"/>
          <w:i/>
          <w:iCs/>
          <w:sz w:val="24"/>
          <w:szCs w:val="24"/>
        </w:rPr>
        <w:t>et al.,</w:t>
      </w:r>
      <w:r w:rsidRPr="009619DF">
        <w:rPr>
          <w:rFonts w:ascii="Arial" w:eastAsia="Arial Unicode MS" w:hAnsi="Arial" w:cs="Arial"/>
          <w:sz w:val="24"/>
          <w:szCs w:val="24"/>
        </w:rPr>
        <w:t xml:space="preserve"> 2016). These results exert a large burden on the National Health Service (NHS) and social-care systems in terms of increasing costs of rehabilitation, loss of independence and institutionalisation.</w:t>
      </w:r>
    </w:p>
    <w:p w14:paraId="2C307540" w14:textId="77777777" w:rsidR="00ED06CE" w:rsidRPr="009619DF" w:rsidRDefault="00ED06CE" w:rsidP="00FD2210">
      <w:pPr>
        <w:spacing w:line="360" w:lineRule="auto"/>
        <w:mirrorIndents/>
        <w:jc w:val="both"/>
        <w:rPr>
          <w:rFonts w:ascii="Arial" w:eastAsia="Arial Unicode MS" w:hAnsi="Arial" w:cs="Arial"/>
          <w:sz w:val="24"/>
          <w:szCs w:val="24"/>
        </w:rPr>
      </w:pPr>
    </w:p>
    <w:p w14:paraId="730773C9" w14:textId="5DA36D1B" w:rsidR="00B0764F" w:rsidRPr="009619DF" w:rsidRDefault="00ED06CE" w:rsidP="00FD2210">
      <w:pPr>
        <w:spacing w:line="360" w:lineRule="auto"/>
        <w:mirrorIndents/>
        <w:jc w:val="both"/>
        <w:rPr>
          <w:rFonts w:ascii="Arial" w:eastAsia="Arial Unicode MS" w:hAnsi="Arial" w:cs="Arial"/>
          <w:sz w:val="24"/>
          <w:szCs w:val="24"/>
        </w:rPr>
      </w:pPr>
      <w:r w:rsidRPr="009619DF">
        <w:rPr>
          <w:rFonts w:ascii="Arial" w:eastAsia="Arial Unicode MS" w:hAnsi="Arial" w:cs="Arial"/>
          <w:sz w:val="24"/>
          <w:szCs w:val="24"/>
        </w:rPr>
        <w:t>Evidence shows</w:t>
      </w:r>
      <w:r w:rsidR="00B0764F" w:rsidRPr="009619DF">
        <w:rPr>
          <w:rFonts w:ascii="Arial" w:eastAsia="Arial Unicode MS" w:hAnsi="Arial" w:cs="Arial"/>
          <w:sz w:val="24"/>
          <w:szCs w:val="24"/>
        </w:rPr>
        <w:t xml:space="preserve"> that digital fall prevention technologies (FPTs) such as wearable motion sensors, AI-based monitoring systems, and smart-home safety devices can significantly reduce the frequency and severity of falls. For instance, UK trials on a large scale have described a decrease in falls of as much as 43% after the introduction of </w:t>
      </w:r>
      <w:proofErr w:type="gramStart"/>
      <w:r w:rsidR="00B0764F" w:rsidRPr="009619DF">
        <w:rPr>
          <w:rFonts w:ascii="Arial" w:eastAsia="Arial Unicode MS" w:hAnsi="Arial" w:cs="Arial"/>
          <w:sz w:val="24"/>
          <w:szCs w:val="24"/>
        </w:rPr>
        <w:t>sensor based</w:t>
      </w:r>
      <w:proofErr w:type="gramEnd"/>
      <w:r w:rsidR="00B0764F" w:rsidRPr="009619DF">
        <w:rPr>
          <w:rFonts w:ascii="Arial" w:eastAsia="Arial Unicode MS" w:hAnsi="Arial" w:cs="Arial"/>
          <w:sz w:val="24"/>
          <w:szCs w:val="24"/>
        </w:rPr>
        <w:t xml:space="preserve"> monitoring systems(Bjerk </w:t>
      </w:r>
      <w:r w:rsidR="00B0764F" w:rsidRPr="009619DF">
        <w:rPr>
          <w:rFonts w:ascii="Arial" w:eastAsia="Arial Unicode MS" w:hAnsi="Arial" w:cs="Arial"/>
          <w:i/>
          <w:iCs/>
          <w:sz w:val="24"/>
          <w:szCs w:val="24"/>
        </w:rPr>
        <w:t>et al.,</w:t>
      </w:r>
      <w:r w:rsidR="00B0764F" w:rsidRPr="009619DF">
        <w:rPr>
          <w:rFonts w:ascii="Arial" w:eastAsia="Arial Unicode MS" w:hAnsi="Arial" w:cs="Arial"/>
          <w:sz w:val="24"/>
          <w:szCs w:val="24"/>
        </w:rPr>
        <w:t xml:space="preserve"> 2024). They also improve early warning of risks enabling healthcare teams to act </w:t>
      </w:r>
      <w:proofErr w:type="spellStart"/>
      <w:r w:rsidR="00B0764F" w:rsidRPr="009619DF">
        <w:rPr>
          <w:rFonts w:ascii="Arial" w:eastAsia="Arial Unicode MS" w:hAnsi="Arial" w:cs="Arial"/>
          <w:sz w:val="24"/>
          <w:szCs w:val="24"/>
        </w:rPr>
        <w:t>preemptively</w:t>
      </w:r>
      <w:proofErr w:type="spellEnd"/>
      <w:r w:rsidR="00B0764F" w:rsidRPr="009619DF">
        <w:rPr>
          <w:rFonts w:ascii="Arial" w:eastAsia="Arial Unicode MS" w:hAnsi="Arial" w:cs="Arial"/>
          <w:sz w:val="24"/>
          <w:szCs w:val="24"/>
        </w:rPr>
        <w:t>.</w:t>
      </w:r>
      <w:r w:rsidRPr="009619DF">
        <w:rPr>
          <w:rFonts w:ascii="Arial" w:eastAsia="Arial Unicode MS" w:hAnsi="Arial" w:cs="Arial"/>
          <w:sz w:val="24"/>
          <w:szCs w:val="24"/>
        </w:rPr>
        <w:t xml:space="preserve"> However,</w:t>
      </w:r>
      <w:r w:rsidR="00B0764F" w:rsidRPr="009619DF">
        <w:rPr>
          <w:rFonts w:ascii="Arial" w:eastAsia="Arial Unicode MS" w:hAnsi="Arial" w:cs="Arial"/>
          <w:sz w:val="24"/>
          <w:szCs w:val="24"/>
        </w:rPr>
        <w:t xml:space="preserve"> digital barriers still prevent large-scale use. In the UK, there are more than 4.7 million older adults with no or low basic digital skills; this limits their capacity for access and trust on assistive technologies (Van Dijk, 2019; </w:t>
      </w:r>
      <w:proofErr w:type="spellStart"/>
      <w:r w:rsidR="00B0764F" w:rsidRPr="009619DF">
        <w:rPr>
          <w:rFonts w:ascii="Arial" w:eastAsia="Arial Unicode MS" w:hAnsi="Arial" w:cs="Arial"/>
          <w:sz w:val="24"/>
          <w:szCs w:val="24"/>
        </w:rPr>
        <w:t>Spanakis</w:t>
      </w:r>
      <w:proofErr w:type="spellEnd"/>
      <w:r w:rsidR="00B0764F" w:rsidRPr="009619DF">
        <w:rPr>
          <w:rFonts w:ascii="Arial" w:eastAsia="Arial Unicode MS" w:hAnsi="Arial" w:cs="Arial"/>
          <w:sz w:val="24"/>
          <w:szCs w:val="24"/>
        </w:rPr>
        <w:t xml:space="preserve"> </w:t>
      </w:r>
      <w:r w:rsidR="00B0764F" w:rsidRPr="009619DF">
        <w:rPr>
          <w:rFonts w:ascii="Arial" w:eastAsia="Arial Unicode MS" w:hAnsi="Arial" w:cs="Arial"/>
          <w:i/>
          <w:iCs/>
          <w:sz w:val="24"/>
          <w:szCs w:val="24"/>
        </w:rPr>
        <w:t>et al</w:t>
      </w:r>
      <w:r w:rsidR="00B0764F" w:rsidRPr="009619DF">
        <w:rPr>
          <w:rFonts w:ascii="Arial" w:eastAsia="Arial Unicode MS" w:hAnsi="Arial" w:cs="Arial"/>
          <w:sz w:val="24"/>
          <w:szCs w:val="24"/>
        </w:rPr>
        <w:t>., 202</w:t>
      </w:r>
      <w:r w:rsidR="0053207A" w:rsidRPr="009619DF">
        <w:rPr>
          <w:rFonts w:ascii="Arial" w:eastAsia="Arial Unicode MS" w:hAnsi="Arial" w:cs="Arial"/>
          <w:sz w:val="24"/>
          <w:szCs w:val="24"/>
        </w:rPr>
        <w:t>1</w:t>
      </w:r>
      <w:r w:rsidR="00B0764F" w:rsidRPr="009619DF">
        <w:rPr>
          <w:rFonts w:ascii="Arial" w:eastAsia="Arial Unicode MS" w:hAnsi="Arial" w:cs="Arial"/>
          <w:sz w:val="24"/>
          <w:szCs w:val="24"/>
        </w:rPr>
        <w:t>). Further</w:t>
      </w:r>
      <w:r w:rsidRPr="009619DF">
        <w:rPr>
          <w:rFonts w:ascii="Arial" w:eastAsia="Arial Unicode MS" w:hAnsi="Arial" w:cs="Arial"/>
          <w:sz w:val="24"/>
          <w:szCs w:val="24"/>
        </w:rPr>
        <w:t xml:space="preserve">more, </w:t>
      </w:r>
      <w:r w:rsidR="00B0764F" w:rsidRPr="009619DF">
        <w:rPr>
          <w:rFonts w:ascii="Arial" w:eastAsia="Arial Unicode MS" w:hAnsi="Arial" w:cs="Arial"/>
          <w:sz w:val="24"/>
          <w:szCs w:val="24"/>
        </w:rPr>
        <w:t>threat is posed by cost issues, usability and data protection implications which risk increasing digital exposedness inequality.</w:t>
      </w:r>
    </w:p>
    <w:p w14:paraId="1CFE60CC" w14:textId="77777777" w:rsidR="00ED06CE" w:rsidRPr="009619DF" w:rsidRDefault="00ED06CE" w:rsidP="00FD2210">
      <w:pPr>
        <w:spacing w:line="360" w:lineRule="auto"/>
        <w:mirrorIndents/>
        <w:jc w:val="both"/>
        <w:rPr>
          <w:rFonts w:ascii="Arial" w:eastAsia="Arial Unicode MS" w:hAnsi="Arial" w:cs="Arial"/>
          <w:sz w:val="24"/>
          <w:szCs w:val="24"/>
        </w:rPr>
      </w:pPr>
    </w:p>
    <w:p w14:paraId="0AD8BF62" w14:textId="1533D016" w:rsidR="005F3B48" w:rsidRPr="009619DF" w:rsidRDefault="00B0764F" w:rsidP="00FD2210">
      <w:pPr>
        <w:spacing w:line="360" w:lineRule="auto"/>
        <w:mirrorIndents/>
        <w:jc w:val="both"/>
        <w:rPr>
          <w:rFonts w:ascii="Arial" w:eastAsia="Arial Unicode MS" w:hAnsi="Arial" w:cs="Arial"/>
          <w:sz w:val="24"/>
          <w:szCs w:val="24"/>
        </w:rPr>
      </w:pPr>
      <w:r w:rsidRPr="009619DF">
        <w:rPr>
          <w:rFonts w:ascii="Arial" w:eastAsia="Arial Unicode MS" w:hAnsi="Arial" w:cs="Arial"/>
          <w:sz w:val="24"/>
          <w:szCs w:val="24"/>
        </w:rPr>
        <w:t xml:space="preserve">In the light of these demographic pressures and technological prospects, there is a clear need for evidence-based trial and evaluation of fall-prevention technologies. </w:t>
      </w:r>
      <w:r w:rsidR="005F3B48" w:rsidRPr="009619DF">
        <w:rPr>
          <w:rFonts w:ascii="Arial" w:eastAsia="Arial Unicode MS" w:hAnsi="Arial" w:cs="Arial"/>
          <w:sz w:val="24"/>
          <w:szCs w:val="24"/>
        </w:rPr>
        <w:t>A systematic and critical assessment of fall-prevention technologies within the UK context is therefore necessary to:</w:t>
      </w:r>
    </w:p>
    <w:p w14:paraId="6A33E6CE" w14:textId="77777777" w:rsidR="00687C6B" w:rsidRPr="009619DF" w:rsidRDefault="00687C6B" w:rsidP="00FD2210">
      <w:pPr>
        <w:spacing w:line="360" w:lineRule="auto"/>
        <w:mirrorIndents/>
        <w:jc w:val="both"/>
        <w:rPr>
          <w:rFonts w:ascii="Arial" w:eastAsia="Arial Unicode MS" w:hAnsi="Arial" w:cs="Arial"/>
          <w:sz w:val="24"/>
          <w:szCs w:val="24"/>
        </w:rPr>
      </w:pPr>
    </w:p>
    <w:p w14:paraId="3832BE36" w14:textId="77777777" w:rsidR="005F3B48" w:rsidRPr="009619DF" w:rsidRDefault="005F3B48" w:rsidP="00FD2210">
      <w:pPr>
        <w:numPr>
          <w:ilvl w:val="0"/>
          <w:numId w:val="4"/>
        </w:numPr>
        <w:spacing w:line="360" w:lineRule="auto"/>
        <w:mirrorIndents/>
        <w:jc w:val="both"/>
        <w:rPr>
          <w:rFonts w:ascii="Arial" w:eastAsia="Arial Unicode MS" w:hAnsi="Arial" w:cs="Arial"/>
          <w:sz w:val="24"/>
          <w:szCs w:val="24"/>
        </w:rPr>
      </w:pPr>
      <w:r w:rsidRPr="009619DF">
        <w:rPr>
          <w:rFonts w:ascii="Arial" w:eastAsia="Arial Unicode MS" w:hAnsi="Arial" w:cs="Arial"/>
          <w:sz w:val="24"/>
          <w:szCs w:val="24"/>
        </w:rPr>
        <w:t xml:space="preserve">Identify which technologies deliver meaningful reductions in falls and </w:t>
      </w:r>
      <w:proofErr w:type="gramStart"/>
      <w:r w:rsidRPr="009619DF">
        <w:rPr>
          <w:rFonts w:ascii="Arial" w:eastAsia="Arial Unicode MS" w:hAnsi="Arial" w:cs="Arial"/>
          <w:sz w:val="24"/>
          <w:szCs w:val="24"/>
        </w:rPr>
        <w:t>injuries;</w:t>
      </w:r>
      <w:proofErr w:type="gramEnd"/>
    </w:p>
    <w:p w14:paraId="0DB7EC85" w14:textId="77777777" w:rsidR="005F3B48" w:rsidRPr="009619DF" w:rsidRDefault="005F3B48" w:rsidP="00FD2210">
      <w:pPr>
        <w:numPr>
          <w:ilvl w:val="0"/>
          <w:numId w:val="4"/>
        </w:numPr>
        <w:spacing w:line="360" w:lineRule="auto"/>
        <w:mirrorIndents/>
        <w:jc w:val="both"/>
        <w:rPr>
          <w:rFonts w:ascii="Arial" w:eastAsia="Arial Unicode MS" w:hAnsi="Arial" w:cs="Arial"/>
          <w:sz w:val="24"/>
          <w:szCs w:val="24"/>
        </w:rPr>
      </w:pPr>
      <w:r w:rsidRPr="009619DF">
        <w:rPr>
          <w:rFonts w:ascii="Arial" w:eastAsia="Arial Unicode MS" w:hAnsi="Arial" w:cs="Arial"/>
          <w:sz w:val="24"/>
          <w:szCs w:val="24"/>
        </w:rPr>
        <w:t>Clarify user-experience, adoption, and digital-literacy barriers; and</w:t>
      </w:r>
    </w:p>
    <w:p w14:paraId="63F9680E" w14:textId="77777777" w:rsidR="005F3B48" w:rsidRPr="009619DF" w:rsidRDefault="005F3B48" w:rsidP="00FD2210">
      <w:pPr>
        <w:numPr>
          <w:ilvl w:val="0"/>
          <w:numId w:val="4"/>
        </w:numPr>
        <w:spacing w:line="360" w:lineRule="auto"/>
        <w:mirrorIndents/>
        <w:jc w:val="both"/>
        <w:rPr>
          <w:rFonts w:ascii="Arial" w:eastAsia="Arial Unicode MS" w:hAnsi="Arial" w:cs="Arial"/>
          <w:sz w:val="24"/>
          <w:szCs w:val="24"/>
        </w:rPr>
      </w:pPr>
      <w:r w:rsidRPr="009619DF">
        <w:rPr>
          <w:rFonts w:ascii="Arial" w:eastAsia="Arial Unicode MS" w:hAnsi="Arial" w:cs="Arial"/>
          <w:sz w:val="24"/>
          <w:szCs w:val="24"/>
        </w:rPr>
        <w:lastRenderedPageBreak/>
        <w:t>Inform evidence-based strategies for equitable implementation.</w:t>
      </w:r>
    </w:p>
    <w:p w14:paraId="532400D2" w14:textId="77777777" w:rsidR="00687C6B" w:rsidRPr="009619DF" w:rsidRDefault="00687C6B" w:rsidP="00FD2210">
      <w:pPr>
        <w:spacing w:line="360" w:lineRule="auto"/>
        <w:ind w:left="720"/>
        <w:mirrorIndents/>
        <w:jc w:val="both"/>
        <w:rPr>
          <w:rFonts w:ascii="Arial" w:eastAsia="Arial Unicode MS" w:hAnsi="Arial" w:cs="Arial"/>
          <w:sz w:val="24"/>
          <w:szCs w:val="24"/>
        </w:rPr>
      </w:pPr>
    </w:p>
    <w:p w14:paraId="7219D4B3" w14:textId="77777777" w:rsidR="005F3B48" w:rsidRPr="009619DF" w:rsidRDefault="005F3B48" w:rsidP="00FD2210">
      <w:pPr>
        <w:spacing w:line="360" w:lineRule="auto"/>
        <w:mirrorIndents/>
        <w:jc w:val="both"/>
        <w:rPr>
          <w:rFonts w:ascii="Arial" w:eastAsia="Arial Unicode MS" w:hAnsi="Arial" w:cs="Arial"/>
          <w:sz w:val="24"/>
          <w:szCs w:val="24"/>
        </w:rPr>
      </w:pPr>
      <w:r w:rsidRPr="009619DF">
        <w:rPr>
          <w:rFonts w:ascii="Arial" w:eastAsia="Arial Unicode MS" w:hAnsi="Arial" w:cs="Arial"/>
          <w:sz w:val="24"/>
          <w:szCs w:val="24"/>
        </w:rPr>
        <w:t>This study contributes by synthesising multidisciplinary literature and providing policy-relevant recommendations that integrate technological innovation with person-centred care.</w:t>
      </w:r>
    </w:p>
    <w:p w14:paraId="6DFA0EF3" w14:textId="77777777" w:rsidR="005F3B48" w:rsidRPr="009619DF" w:rsidRDefault="005F3B48" w:rsidP="00FD2210">
      <w:pPr>
        <w:spacing w:line="360" w:lineRule="auto"/>
        <w:mirrorIndents/>
        <w:jc w:val="both"/>
        <w:rPr>
          <w:rFonts w:ascii="Arial" w:eastAsia="Arial Unicode MS" w:hAnsi="Arial" w:cs="Arial"/>
          <w:sz w:val="24"/>
          <w:szCs w:val="24"/>
        </w:rPr>
      </w:pPr>
    </w:p>
    <w:p w14:paraId="38B712EE" w14:textId="77777777" w:rsidR="00222D80" w:rsidRPr="009619DF" w:rsidRDefault="00222D80" w:rsidP="00FD2210">
      <w:pPr>
        <w:pStyle w:val="Heading3"/>
        <w:spacing w:before="281" w:after="281"/>
        <w:jc w:val="both"/>
        <w:rPr>
          <w:rFonts w:ascii="Arial" w:eastAsia="Arial" w:hAnsi="Arial" w:cs="Arial"/>
        </w:rPr>
      </w:pPr>
      <w:bookmarkStart w:id="7" w:name="_Toc212803595"/>
      <w:bookmarkStart w:id="8" w:name="_Toc218277032"/>
      <w:r w:rsidRPr="009619DF">
        <w:rPr>
          <w:rFonts w:ascii="Arial" w:eastAsia="Arial" w:hAnsi="Arial" w:cs="Arial"/>
        </w:rPr>
        <w:t>1.3 Aim and Objectives</w:t>
      </w:r>
      <w:bookmarkEnd w:id="7"/>
      <w:bookmarkEnd w:id="8"/>
    </w:p>
    <w:p w14:paraId="625E13D8" w14:textId="77777777" w:rsidR="00222D80" w:rsidRPr="009619DF" w:rsidRDefault="00222D80" w:rsidP="00FD2210">
      <w:pPr>
        <w:spacing w:before="240" w:after="240"/>
        <w:jc w:val="both"/>
        <w:rPr>
          <w:rFonts w:ascii="Arial" w:eastAsia="Arial" w:hAnsi="Arial" w:cs="Arial"/>
          <w:sz w:val="24"/>
          <w:szCs w:val="24"/>
        </w:rPr>
      </w:pPr>
      <w:r w:rsidRPr="009619DF">
        <w:rPr>
          <w:rFonts w:ascii="Arial" w:eastAsia="Arial" w:hAnsi="Arial" w:cs="Arial"/>
          <w:sz w:val="24"/>
          <w:szCs w:val="24"/>
        </w:rPr>
        <w:t>Aim:</w:t>
      </w:r>
    </w:p>
    <w:p w14:paraId="4E2C2813" w14:textId="77777777" w:rsidR="00222D80" w:rsidRPr="009619DF" w:rsidRDefault="00222D80" w:rsidP="00FD2210">
      <w:pPr>
        <w:spacing w:before="240" w:after="240"/>
        <w:jc w:val="both"/>
        <w:rPr>
          <w:rFonts w:ascii="Arial" w:eastAsia="Arial" w:hAnsi="Arial" w:cs="Arial"/>
          <w:sz w:val="24"/>
          <w:szCs w:val="24"/>
        </w:rPr>
      </w:pPr>
      <w:r w:rsidRPr="009619DF">
        <w:rPr>
          <w:rFonts w:ascii="Arial" w:eastAsia="Arial" w:hAnsi="Arial" w:cs="Arial"/>
          <w:sz w:val="24"/>
          <w:szCs w:val="24"/>
        </w:rPr>
        <w:t>To critically assess the effectiveness and implementation of fall-prevention technologies for older adults in the UK.</w:t>
      </w:r>
    </w:p>
    <w:p w14:paraId="0F0A3C3E" w14:textId="77777777" w:rsidR="00222D80" w:rsidRPr="009619DF" w:rsidRDefault="00222D80" w:rsidP="00FD2210">
      <w:pPr>
        <w:spacing w:before="240" w:after="240"/>
        <w:jc w:val="both"/>
        <w:rPr>
          <w:rFonts w:ascii="Arial" w:eastAsia="Arial" w:hAnsi="Arial" w:cs="Arial"/>
          <w:color w:val="000000" w:themeColor="text1"/>
          <w:sz w:val="24"/>
          <w:szCs w:val="24"/>
        </w:rPr>
      </w:pPr>
      <w:r w:rsidRPr="009619DF">
        <w:rPr>
          <w:rFonts w:ascii="Arial" w:eastAsia="Arial" w:hAnsi="Arial" w:cs="Arial"/>
          <w:color w:val="000000" w:themeColor="text1"/>
          <w:sz w:val="24"/>
          <w:szCs w:val="24"/>
        </w:rPr>
        <w:t>Objectives:</w:t>
      </w:r>
    </w:p>
    <w:p w14:paraId="16B5DA1D" w14:textId="77777777" w:rsidR="00222D80" w:rsidRPr="009619DF" w:rsidRDefault="00222D80" w:rsidP="00FD2210">
      <w:pPr>
        <w:pStyle w:val="ListParagraph"/>
        <w:numPr>
          <w:ilvl w:val="0"/>
          <w:numId w:val="19"/>
        </w:numPr>
        <w:spacing w:before="240" w:after="240"/>
        <w:jc w:val="both"/>
        <w:rPr>
          <w:rFonts w:ascii="Arial" w:eastAsia="Arial" w:hAnsi="Arial" w:cs="Arial"/>
          <w:color w:val="000000" w:themeColor="text1"/>
          <w:sz w:val="24"/>
          <w:szCs w:val="24"/>
        </w:rPr>
      </w:pPr>
      <w:r w:rsidRPr="009619DF">
        <w:rPr>
          <w:rFonts w:ascii="Arial" w:eastAsia="Arial" w:hAnsi="Arial" w:cs="Arial"/>
          <w:color w:val="000000" w:themeColor="text1"/>
          <w:sz w:val="24"/>
          <w:szCs w:val="24"/>
        </w:rPr>
        <w:t>Define and categorise current FPTs used among older adults in the UK.</w:t>
      </w:r>
    </w:p>
    <w:p w14:paraId="597D37DE" w14:textId="77777777" w:rsidR="00222D80" w:rsidRPr="009619DF" w:rsidRDefault="00222D80" w:rsidP="00FD2210">
      <w:pPr>
        <w:pStyle w:val="ListParagraph"/>
        <w:numPr>
          <w:ilvl w:val="0"/>
          <w:numId w:val="19"/>
        </w:numPr>
        <w:spacing w:before="240" w:after="240"/>
        <w:jc w:val="both"/>
        <w:rPr>
          <w:rFonts w:ascii="Arial" w:eastAsia="Arial" w:hAnsi="Arial" w:cs="Arial"/>
          <w:color w:val="000000" w:themeColor="text1"/>
          <w:sz w:val="24"/>
          <w:szCs w:val="24"/>
        </w:rPr>
      </w:pPr>
      <w:r w:rsidRPr="009619DF">
        <w:rPr>
          <w:rFonts w:ascii="Arial" w:eastAsia="Arial" w:hAnsi="Arial" w:cs="Arial"/>
          <w:color w:val="000000" w:themeColor="text1"/>
          <w:sz w:val="24"/>
          <w:szCs w:val="24"/>
        </w:rPr>
        <w:t>Evaluate their effectiveness in reducing falls and related injuries.</w:t>
      </w:r>
    </w:p>
    <w:p w14:paraId="33D5155E" w14:textId="77777777" w:rsidR="00222D80" w:rsidRPr="009619DF" w:rsidRDefault="00222D80" w:rsidP="00FD2210">
      <w:pPr>
        <w:pStyle w:val="ListParagraph"/>
        <w:numPr>
          <w:ilvl w:val="0"/>
          <w:numId w:val="19"/>
        </w:numPr>
        <w:spacing w:before="240" w:after="240"/>
        <w:jc w:val="both"/>
        <w:rPr>
          <w:rFonts w:ascii="Arial" w:eastAsia="Arial" w:hAnsi="Arial" w:cs="Arial"/>
          <w:color w:val="000000" w:themeColor="text1"/>
          <w:sz w:val="24"/>
          <w:szCs w:val="24"/>
        </w:rPr>
      </w:pPr>
      <w:r w:rsidRPr="009619DF">
        <w:rPr>
          <w:rFonts w:ascii="Arial" w:eastAsia="Arial" w:hAnsi="Arial" w:cs="Arial"/>
          <w:color w:val="000000" w:themeColor="text1"/>
          <w:sz w:val="24"/>
          <w:szCs w:val="24"/>
        </w:rPr>
        <w:t>Examine barriers and facilitators influencing FPT adoption, including digital exclusion.</w:t>
      </w:r>
    </w:p>
    <w:p w14:paraId="10A18933" w14:textId="77777777" w:rsidR="00222D80" w:rsidRPr="009619DF" w:rsidRDefault="00222D80" w:rsidP="00FD2210">
      <w:pPr>
        <w:pStyle w:val="ListParagraph"/>
        <w:numPr>
          <w:ilvl w:val="0"/>
          <w:numId w:val="19"/>
        </w:numPr>
        <w:spacing w:before="240" w:after="240"/>
        <w:jc w:val="both"/>
        <w:rPr>
          <w:rFonts w:ascii="Arial" w:eastAsia="Arial" w:hAnsi="Arial" w:cs="Arial"/>
          <w:color w:val="000000" w:themeColor="text1"/>
          <w:sz w:val="24"/>
          <w:szCs w:val="24"/>
        </w:rPr>
      </w:pPr>
      <w:r w:rsidRPr="009619DF">
        <w:rPr>
          <w:rFonts w:ascii="Arial" w:eastAsia="Arial" w:hAnsi="Arial" w:cs="Arial"/>
          <w:color w:val="000000" w:themeColor="text1"/>
          <w:sz w:val="24"/>
          <w:szCs w:val="24"/>
        </w:rPr>
        <w:t>Provide evidence-based recommendations to improve development, accessibility, and ethical deployment.</w:t>
      </w:r>
    </w:p>
    <w:p w14:paraId="20191909" w14:textId="77777777" w:rsidR="00222D80" w:rsidRPr="009619DF" w:rsidRDefault="00222D80" w:rsidP="00FD2210">
      <w:pPr>
        <w:jc w:val="both"/>
        <w:rPr>
          <w:rFonts w:ascii="Arial" w:hAnsi="Arial" w:cs="Arial"/>
          <w:color w:val="000000" w:themeColor="text1"/>
          <w:sz w:val="24"/>
          <w:szCs w:val="24"/>
        </w:rPr>
      </w:pPr>
    </w:p>
    <w:p w14:paraId="7DE227E3" w14:textId="77777777" w:rsidR="00222D80" w:rsidRPr="009619DF" w:rsidRDefault="00222D80" w:rsidP="00FD2210">
      <w:pPr>
        <w:pStyle w:val="Heading3"/>
        <w:spacing w:before="281" w:after="281" w:line="360" w:lineRule="auto"/>
        <w:jc w:val="both"/>
        <w:rPr>
          <w:rFonts w:ascii="Arial" w:eastAsia="Arial" w:hAnsi="Arial" w:cs="Arial"/>
        </w:rPr>
      </w:pPr>
      <w:bookmarkStart w:id="9" w:name="_Toc212803596"/>
      <w:bookmarkStart w:id="10" w:name="_Toc218277033"/>
      <w:r w:rsidRPr="009619DF">
        <w:rPr>
          <w:rFonts w:ascii="Arial" w:eastAsia="Arial" w:hAnsi="Arial" w:cs="Arial"/>
        </w:rPr>
        <w:t>1.4 Scope and Structure</w:t>
      </w:r>
      <w:bookmarkEnd w:id="9"/>
      <w:bookmarkEnd w:id="10"/>
    </w:p>
    <w:p w14:paraId="68212374" w14:textId="77777777" w:rsidR="00222D80" w:rsidRPr="009619DF" w:rsidRDefault="00222D80" w:rsidP="00FD2210">
      <w:pPr>
        <w:spacing w:before="240" w:after="240" w:line="360" w:lineRule="auto"/>
        <w:jc w:val="both"/>
        <w:rPr>
          <w:rFonts w:ascii="Arial" w:eastAsia="Arial" w:hAnsi="Arial" w:cs="Arial"/>
          <w:sz w:val="24"/>
          <w:szCs w:val="24"/>
        </w:rPr>
      </w:pPr>
      <w:r w:rsidRPr="009619DF">
        <w:rPr>
          <w:rFonts w:ascii="Arial" w:eastAsia="Arial" w:hAnsi="Arial" w:cs="Arial"/>
          <w:sz w:val="24"/>
          <w:szCs w:val="24"/>
        </w:rPr>
        <w:t>This study focuses on older UK residents in community, residential, and care-home settings. It examines digital interventions such as wearables, smart-home monitoring, and AI or telecare systems aimed at fall prevention, detection, or response. Non-digital or exercise-only interventions are excluded.</w:t>
      </w:r>
    </w:p>
    <w:p w14:paraId="5A59F9DF" w14:textId="77777777" w:rsidR="00222D80" w:rsidRPr="009619DF" w:rsidRDefault="00222D80" w:rsidP="00FD2210">
      <w:pPr>
        <w:spacing w:before="240" w:after="240" w:line="360" w:lineRule="auto"/>
        <w:jc w:val="both"/>
        <w:rPr>
          <w:rFonts w:ascii="Arial" w:eastAsia="Arial" w:hAnsi="Arial" w:cs="Arial"/>
          <w:sz w:val="24"/>
          <w:szCs w:val="24"/>
        </w:rPr>
      </w:pPr>
      <w:r w:rsidRPr="009619DF">
        <w:rPr>
          <w:rFonts w:ascii="Arial" w:eastAsia="Arial" w:hAnsi="Arial" w:cs="Arial"/>
          <w:sz w:val="24"/>
          <w:szCs w:val="24"/>
        </w:rPr>
        <w:t xml:space="preserve">A systematic review approach, guided by the Cochrane Handbook (Higgins </w:t>
      </w:r>
      <w:r w:rsidRPr="009619DF">
        <w:rPr>
          <w:rFonts w:ascii="Arial" w:eastAsia="Arial" w:hAnsi="Arial" w:cs="Arial"/>
          <w:i/>
          <w:iCs/>
          <w:sz w:val="24"/>
          <w:szCs w:val="24"/>
        </w:rPr>
        <w:t xml:space="preserve">et al., </w:t>
      </w:r>
      <w:r w:rsidRPr="009619DF">
        <w:rPr>
          <w:rFonts w:ascii="Arial" w:eastAsia="Arial" w:hAnsi="Arial" w:cs="Arial"/>
          <w:sz w:val="24"/>
          <w:szCs w:val="24"/>
        </w:rPr>
        <w:t>2022) and CASP Checklists (CASP, 2020), synthesises quantitative and qualitative literature from 2015–2025 to evaluate technological, behavioural, and organisational dimensions.</w:t>
      </w:r>
    </w:p>
    <w:p w14:paraId="48D3CCF5" w14:textId="77777777" w:rsidR="00222D80" w:rsidRPr="009619DF" w:rsidRDefault="00222D80" w:rsidP="00FD2210">
      <w:pPr>
        <w:spacing w:before="240" w:after="240" w:line="360" w:lineRule="auto"/>
        <w:jc w:val="both"/>
        <w:rPr>
          <w:rFonts w:ascii="Arial" w:eastAsia="Arial Unicode MS" w:hAnsi="Arial" w:cs="Arial"/>
          <w:sz w:val="24"/>
          <w:szCs w:val="24"/>
        </w:rPr>
      </w:pPr>
      <w:r w:rsidRPr="009619DF">
        <w:rPr>
          <w:rFonts w:ascii="Arial" w:eastAsia="Arial" w:hAnsi="Arial" w:cs="Arial"/>
          <w:sz w:val="24"/>
          <w:szCs w:val="24"/>
        </w:rPr>
        <w:t xml:space="preserve">This study addresses three critical gaps: the lack of unified synthesis linking digital innovation to fall-prevention outcomes, limited understanding of behavioural and ethical factors influencing adoption, and fragmented translation of evidence into policy </w:t>
      </w:r>
      <w:r w:rsidRPr="009619DF">
        <w:rPr>
          <w:rFonts w:ascii="Arial" w:eastAsia="Arial" w:hAnsi="Arial" w:cs="Arial"/>
          <w:sz w:val="24"/>
          <w:szCs w:val="24"/>
        </w:rPr>
        <w:lastRenderedPageBreak/>
        <w:t xml:space="preserve">and practice (Greenhalgh </w:t>
      </w:r>
      <w:r w:rsidRPr="009619DF">
        <w:rPr>
          <w:rFonts w:ascii="Arial" w:eastAsia="Arial" w:hAnsi="Arial" w:cs="Arial"/>
          <w:i/>
          <w:iCs/>
          <w:sz w:val="24"/>
          <w:szCs w:val="24"/>
        </w:rPr>
        <w:t>et al.</w:t>
      </w:r>
      <w:r w:rsidRPr="009619DF">
        <w:rPr>
          <w:rFonts w:ascii="Arial" w:eastAsia="Arial" w:hAnsi="Arial" w:cs="Arial"/>
          <w:sz w:val="24"/>
          <w:szCs w:val="24"/>
        </w:rPr>
        <w:t xml:space="preserve">, 2017; Peek </w:t>
      </w:r>
      <w:r w:rsidRPr="009619DF">
        <w:rPr>
          <w:rFonts w:ascii="Arial" w:eastAsia="Arial" w:hAnsi="Arial" w:cs="Arial"/>
          <w:i/>
          <w:iCs/>
          <w:sz w:val="24"/>
          <w:szCs w:val="24"/>
        </w:rPr>
        <w:t>et al</w:t>
      </w:r>
      <w:r w:rsidRPr="009619DF">
        <w:rPr>
          <w:rFonts w:ascii="Arial" w:eastAsia="Arial" w:hAnsi="Arial" w:cs="Arial"/>
          <w:sz w:val="24"/>
          <w:szCs w:val="24"/>
        </w:rPr>
        <w:t>., 2014).</w:t>
      </w:r>
    </w:p>
    <w:p w14:paraId="006AB0E5" w14:textId="77777777" w:rsidR="00222D80" w:rsidRPr="009619DF" w:rsidRDefault="00222D80" w:rsidP="00FD2210">
      <w:pPr>
        <w:spacing w:before="240" w:after="240" w:line="360" w:lineRule="auto"/>
        <w:jc w:val="both"/>
        <w:rPr>
          <w:rFonts w:ascii="Arial" w:eastAsia="Arial" w:hAnsi="Arial" w:cs="Arial"/>
          <w:sz w:val="24"/>
          <w:szCs w:val="24"/>
        </w:rPr>
      </w:pPr>
    </w:p>
    <w:p w14:paraId="1810E529" w14:textId="77777777" w:rsidR="00222D80" w:rsidRPr="009619DF" w:rsidRDefault="00222D80" w:rsidP="00FD2210">
      <w:pPr>
        <w:pStyle w:val="Heading3"/>
        <w:spacing w:before="281" w:after="281"/>
        <w:jc w:val="both"/>
        <w:rPr>
          <w:rFonts w:ascii="Arial" w:eastAsia="Arial" w:hAnsi="Arial" w:cs="Arial"/>
        </w:rPr>
      </w:pPr>
      <w:bookmarkStart w:id="11" w:name="_Toc212803597"/>
      <w:bookmarkStart w:id="12" w:name="_Toc218277034"/>
      <w:r w:rsidRPr="009619DF">
        <w:rPr>
          <w:rFonts w:ascii="Arial" w:eastAsia="Arial" w:hAnsi="Arial" w:cs="Arial"/>
        </w:rPr>
        <w:t>1.5 Dissertation Structure and Significance</w:t>
      </w:r>
      <w:bookmarkEnd w:id="11"/>
      <w:bookmarkEnd w:id="12"/>
    </w:p>
    <w:p w14:paraId="5B341090" w14:textId="77777777" w:rsidR="00222D80" w:rsidRPr="009619DF" w:rsidRDefault="00222D80" w:rsidP="00FD2210">
      <w:pPr>
        <w:spacing w:before="240" w:after="240"/>
        <w:jc w:val="both"/>
        <w:rPr>
          <w:rFonts w:ascii="Arial" w:eastAsia="Arial" w:hAnsi="Arial" w:cs="Arial"/>
          <w:sz w:val="24"/>
          <w:szCs w:val="24"/>
        </w:rPr>
      </w:pPr>
      <w:r w:rsidRPr="009619DF">
        <w:rPr>
          <w:rFonts w:ascii="Arial" w:eastAsia="Arial" w:hAnsi="Arial" w:cs="Arial"/>
          <w:sz w:val="24"/>
          <w:szCs w:val="24"/>
        </w:rPr>
        <w:t>The dissertation comprises six chapters:</w:t>
      </w:r>
    </w:p>
    <w:p w14:paraId="776C5244" w14:textId="77777777" w:rsidR="00222D80" w:rsidRPr="009619DF" w:rsidRDefault="00222D80" w:rsidP="00FD2210">
      <w:pPr>
        <w:pStyle w:val="ListParagraph"/>
        <w:numPr>
          <w:ilvl w:val="0"/>
          <w:numId w:val="18"/>
        </w:numPr>
        <w:spacing w:before="240" w:after="240"/>
        <w:jc w:val="both"/>
        <w:rPr>
          <w:rFonts w:ascii="Arial" w:eastAsia="Arial" w:hAnsi="Arial" w:cs="Arial"/>
          <w:sz w:val="24"/>
          <w:szCs w:val="24"/>
        </w:rPr>
      </w:pPr>
      <w:r w:rsidRPr="009619DF">
        <w:rPr>
          <w:rFonts w:ascii="Arial" w:eastAsia="Arial" w:hAnsi="Arial" w:cs="Arial"/>
          <w:sz w:val="24"/>
          <w:szCs w:val="24"/>
        </w:rPr>
        <w:t>Chapter 1: introduces the research context, rationale, and objectives.</w:t>
      </w:r>
    </w:p>
    <w:p w14:paraId="119CFD15" w14:textId="77777777" w:rsidR="00222D80" w:rsidRPr="009619DF" w:rsidRDefault="00222D80" w:rsidP="00FD2210">
      <w:pPr>
        <w:pStyle w:val="ListParagraph"/>
        <w:numPr>
          <w:ilvl w:val="0"/>
          <w:numId w:val="18"/>
        </w:numPr>
        <w:spacing w:before="240" w:after="240"/>
        <w:jc w:val="both"/>
        <w:rPr>
          <w:rFonts w:ascii="Arial" w:eastAsia="Arial" w:hAnsi="Arial" w:cs="Arial"/>
          <w:sz w:val="24"/>
          <w:szCs w:val="24"/>
        </w:rPr>
      </w:pPr>
      <w:r w:rsidRPr="009619DF">
        <w:rPr>
          <w:rFonts w:ascii="Arial" w:eastAsia="Arial" w:hAnsi="Arial" w:cs="Arial"/>
          <w:sz w:val="24"/>
          <w:szCs w:val="24"/>
        </w:rPr>
        <w:t>Chapter 2: reviews relevant literature and theoretical frameworks.</w:t>
      </w:r>
    </w:p>
    <w:p w14:paraId="4EA5C434" w14:textId="77777777" w:rsidR="00222D80" w:rsidRPr="009619DF" w:rsidRDefault="00222D80" w:rsidP="00FD2210">
      <w:pPr>
        <w:pStyle w:val="ListParagraph"/>
        <w:numPr>
          <w:ilvl w:val="0"/>
          <w:numId w:val="18"/>
        </w:numPr>
        <w:spacing w:before="240" w:after="240"/>
        <w:jc w:val="both"/>
        <w:rPr>
          <w:rFonts w:ascii="Arial" w:eastAsia="Arial" w:hAnsi="Arial" w:cs="Arial"/>
          <w:sz w:val="24"/>
          <w:szCs w:val="24"/>
        </w:rPr>
      </w:pPr>
      <w:r w:rsidRPr="009619DF">
        <w:rPr>
          <w:rFonts w:ascii="Arial" w:eastAsia="Arial" w:hAnsi="Arial" w:cs="Arial"/>
          <w:sz w:val="24"/>
          <w:szCs w:val="24"/>
        </w:rPr>
        <w:t>Chapter 3: outlines the systematic review methodology.</w:t>
      </w:r>
    </w:p>
    <w:p w14:paraId="4864D3DC" w14:textId="77777777" w:rsidR="00222D80" w:rsidRPr="009619DF" w:rsidRDefault="00222D80" w:rsidP="00FD2210">
      <w:pPr>
        <w:pStyle w:val="ListParagraph"/>
        <w:numPr>
          <w:ilvl w:val="0"/>
          <w:numId w:val="18"/>
        </w:numPr>
        <w:spacing w:before="240" w:after="240"/>
        <w:jc w:val="both"/>
        <w:rPr>
          <w:rFonts w:ascii="Arial" w:eastAsia="Arial" w:hAnsi="Arial" w:cs="Arial"/>
          <w:sz w:val="24"/>
          <w:szCs w:val="24"/>
        </w:rPr>
      </w:pPr>
      <w:r w:rsidRPr="009619DF">
        <w:rPr>
          <w:rFonts w:ascii="Arial" w:eastAsia="Arial" w:hAnsi="Arial" w:cs="Arial"/>
          <w:sz w:val="24"/>
          <w:szCs w:val="24"/>
        </w:rPr>
        <w:t>Chapter 4: presents findings on FPT effectiveness and adoption.</w:t>
      </w:r>
    </w:p>
    <w:p w14:paraId="5F207803" w14:textId="77777777" w:rsidR="00222D80" w:rsidRPr="009619DF" w:rsidRDefault="00222D80" w:rsidP="00FD2210">
      <w:pPr>
        <w:pStyle w:val="ListParagraph"/>
        <w:numPr>
          <w:ilvl w:val="0"/>
          <w:numId w:val="18"/>
        </w:numPr>
        <w:spacing w:before="240" w:after="240"/>
        <w:jc w:val="both"/>
        <w:rPr>
          <w:rFonts w:ascii="Arial" w:eastAsia="Arial Unicode MS" w:hAnsi="Arial" w:cs="Arial"/>
          <w:color w:val="000000" w:themeColor="text1"/>
          <w:sz w:val="24"/>
          <w:szCs w:val="24"/>
        </w:rPr>
      </w:pPr>
      <w:r w:rsidRPr="009619DF">
        <w:rPr>
          <w:rFonts w:ascii="Arial" w:eastAsia="Arial" w:hAnsi="Arial" w:cs="Arial"/>
          <w:color w:val="000000" w:themeColor="text1"/>
          <w:sz w:val="24"/>
          <w:szCs w:val="24"/>
        </w:rPr>
        <w:t>Chapter 5: discusses implications in relation to theory and policy.</w:t>
      </w:r>
    </w:p>
    <w:p w14:paraId="7BA8E3CD" w14:textId="77777777" w:rsidR="00222D80" w:rsidRPr="009619DF" w:rsidRDefault="00222D80" w:rsidP="00FD2210">
      <w:pPr>
        <w:pStyle w:val="ListParagraph"/>
        <w:numPr>
          <w:ilvl w:val="0"/>
          <w:numId w:val="18"/>
        </w:numPr>
        <w:spacing w:before="240" w:after="240"/>
        <w:jc w:val="both"/>
        <w:rPr>
          <w:rFonts w:ascii="Arial" w:eastAsia="Arial Unicode MS" w:hAnsi="Arial" w:cs="Arial"/>
          <w:color w:val="FF0000"/>
          <w:sz w:val="24"/>
          <w:szCs w:val="24"/>
        </w:rPr>
      </w:pPr>
      <w:r w:rsidRPr="009619DF">
        <w:rPr>
          <w:rFonts w:ascii="Arial" w:eastAsia="Arial" w:hAnsi="Arial" w:cs="Arial"/>
          <w:color w:val="000000" w:themeColor="text1"/>
          <w:sz w:val="24"/>
          <w:szCs w:val="24"/>
        </w:rPr>
        <w:t>Chapter 6: con</w:t>
      </w:r>
      <w:r w:rsidRPr="009619DF">
        <w:rPr>
          <w:rFonts w:ascii="Arial" w:eastAsia="Arial" w:hAnsi="Arial" w:cs="Arial"/>
          <w:sz w:val="24"/>
          <w:szCs w:val="24"/>
        </w:rPr>
        <w:t>cludes with practical and policy recommendations.</w:t>
      </w:r>
    </w:p>
    <w:p w14:paraId="19383213" w14:textId="77777777" w:rsidR="00222D80" w:rsidRPr="009619DF" w:rsidRDefault="00222D80" w:rsidP="00FD2210">
      <w:pPr>
        <w:pStyle w:val="ListParagraph"/>
        <w:spacing w:before="240" w:after="240"/>
        <w:ind w:left="360" w:firstLine="0"/>
        <w:jc w:val="both"/>
        <w:rPr>
          <w:rFonts w:ascii="Arial" w:eastAsia="Arial Unicode MS" w:hAnsi="Arial" w:cs="Arial"/>
          <w:sz w:val="24"/>
          <w:szCs w:val="24"/>
        </w:rPr>
      </w:pPr>
    </w:p>
    <w:p w14:paraId="5B9C98CE" w14:textId="2067B233" w:rsidR="0058024F" w:rsidRPr="00331A3B" w:rsidRDefault="00222D80" w:rsidP="00331A3B">
      <w:pPr>
        <w:pStyle w:val="ListParagraph"/>
        <w:spacing w:before="240" w:after="240" w:line="360" w:lineRule="auto"/>
        <w:ind w:left="0" w:firstLine="0"/>
        <w:jc w:val="both"/>
        <w:rPr>
          <w:rFonts w:ascii="Arial" w:eastAsia="Arial Unicode MS" w:hAnsi="Arial" w:cs="Arial"/>
          <w:sz w:val="24"/>
          <w:szCs w:val="24"/>
        </w:rPr>
      </w:pPr>
      <w:r w:rsidRPr="009619DF">
        <w:rPr>
          <w:rFonts w:ascii="Arial" w:eastAsia="Arial Unicode MS" w:hAnsi="Arial" w:cs="Arial"/>
          <w:sz w:val="24"/>
          <w:szCs w:val="24"/>
        </w:rPr>
        <w:t>Accordingly, Chapter 2 provides a comprehensive background and critical review of the existing literature on fall-prevention technologies for older adults, focusing on the United Kingdom and international comparative contexts. Specifically, this section describes the epidemiology of falls and their multifactorial causes, highlighting the scope and importance of the issue. It also traces the history of FPT development, from analogue alert systems to modern AI-assisted monitoring, and assesses the available empirical evidence on the efficacy, usability, and cost-effectiveness of current FPT. The analysis is framed within theoretical models such as the Technology Acceptance Model (Davis, 1989), Health Belief Model (Champion and Skinner, 2008), and Bandura’s Self-Efficacy Theory (1997)</w:t>
      </w:r>
      <w:r w:rsidR="00416725">
        <w:rPr>
          <w:rFonts w:ascii="Arial" w:eastAsia="Arial Unicode MS" w:hAnsi="Arial" w:cs="Arial"/>
          <w:sz w:val="24"/>
          <w:szCs w:val="24"/>
        </w:rPr>
        <w:t>, which explores</w:t>
      </w:r>
      <w:r w:rsidRPr="009619DF">
        <w:rPr>
          <w:rFonts w:ascii="Arial" w:eastAsia="Arial Unicode MS" w:hAnsi="Arial" w:cs="Arial"/>
          <w:sz w:val="24"/>
          <w:szCs w:val="24"/>
        </w:rPr>
        <w:t xml:space="preserve"> behavioural factors and motivation for adoption. Finally, the section identifies gaps in the evidence, ethical issues, and equity considerations that underpin the rationale for the systematic review methodology used in the current study, as explained in Chapter 3.</w:t>
      </w:r>
      <w:r w:rsidR="003F2B6D" w:rsidRPr="009619DF">
        <w:rPr>
          <w:rFonts w:ascii="Arial" w:hAnsi="Arial" w:cs="Arial"/>
          <w:sz w:val="24"/>
          <w:szCs w:val="24"/>
        </w:rPr>
        <w:br w:type="page"/>
      </w:r>
    </w:p>
    <w:p w14:paraId="219EEE34" w14:textId="77777777" w:rsidR="0058024F" w:rsidRPr="0058024F" w:rsidRDefault="0058024F" w:rsidP="0058024F">
      <w:pPr>
        <w:spacing w:line="360" w:lineRule="auto"/>
        <w:mirrorIndents/>
        <w:jc w:val="both"/>
        <w:rPr>
          <w:rFonts w:ascii="Areal" w:eastAsia="Arial" w:hAnsi="Areal" w:cs="Arial"/>
          <w:b/>
          <w:iCs/>
          <w:color w:val="000000" w:themeColor="text1"/>
          <w:sz w:val="24"/>
          <w:szCs w:val="24"/>
        </w:rPr>
      </w:pPr>
      <w:r w:rsidRPr="0058024F">
        <w:rPr>
          <w:rFonts w:ascii="Areal" w:eastAsia="Arial" w:hAnsi="Areal" w:cs="Arial"/>
          <w:b/>
          <w:iCs/>
          <w:color w:val="000000" w:themeColor="text1"/>
          <w:sz w:val="24"/>
          <w:szCs w:val="24"/>
        </w:rPr>
        <w:lastRenderedPageBreak/>
        <w:t>Chapter 2</w:t>
      </w:r>
      <w:r w:rsidRPr="0058024F">
        <w:rPr>
          <w:rFonts w:ascii="Areal" w:eastAsia="Arial" w:hAnsi="Areal" w:cs="Arial"/>
          <w:b/>
          <w:bCs/>
          <w:color w:val="000000" w:themeColor="text1"/>
          <w:sz w:val="24"/>
          <w:szCs w:val="24"/>
        </w:rPr>
        <w:t>:</w:t>
      </w:r>
      <w:r w:rsidRPr="0058024F">
        <w:rPr>
          <w:rFonts w:ascii="Areal" w:eastAsia="Arial" w:hAnsi="Areal" w:cs="Arial"/>
          <w:b/>
          <w:iCs/>
          <w:color w:val="000000" w:themeColor="text1"/>
          <w:sz w:val="24"/>
          <w:szCs w:val="24"/>
        </w:rPr>
        <w:t xml:space="preserve">  Background and Literature Review</w:t>
      </w:r>
    </w:p>
    <w:p w14:paraId="692512C9" w14:textId="77777777" w:rsidR="0058024F" w:rsidRPr="0058024F" w:rsidRDefault="0058024F" w:rsidP="0058024F">
      <w:pPr>
        <w:spacing w:before="40" w:line="360" w:lineRule="auto"/>
        <w:outlineLvl w:val="3"/>
        <w:rPr>
          <w:rFonts w:ascii="Areal" w:eastAsia="Arial" w:hAnsi="Areal" w:cs="Arial"/>
          <w:i/>
          <w:iCs/>
          <w:color w:val="000000" w:themeColor="text1"/>
          <w:sz w:val="24"/>
          <w:szCs w:val="24"/>
        </w:rPr>
      </w:pPr>
      <w:r w:rsidRPr="0058024F">
        <w:rPr>
          <w:rFonts w:ascii="Areal" w:eastAsia="Arial" w:hAnsi="Areal" w:cs="Arial"/>
          <w:i/>
          <w:iCs/>
          <w:color w:val="000000" w:themeColor="text1"/>
          <w:sz w:val="24"/>
          <w:szCs w:val="24"/>
        </w:rPr>
        <w:t>2.1 Overview of Falls in Older Adults</w:t>
      </w:r>
    </w:p>
    <w:p w14:paraId="4E4E9750" w14:textId="77777777" w:rsidR="0058024F" w:rsidRPr="0058024F" w:rsidRDefault="0058024F" w:rsidP="0058024F">
      <w:pPr>
        <w:rPr>
          <w:rFonts w:ascii="Areal" w:hAnsi="Areal"/>
          <w:sz w:val="24"/>
          <w:szCs w:val="24"/>
        </w:rPr>
      </w:pPr>
    </w:p>
    <w:p w14:paraId="380FC04A" w14:textId="1EEF9EA6" w:rsidR="0058024F" w:rsidRPr="0058024F" w:rsidRDefault="0058024F" w:rsidP="0058024F">
      <w:pPr>
        <w:spacing w:line="360" w:lineRule="auto"/>
        <w:rPr>
          <w:rFonts w:ascii="Areal" w:eastAsia="Arial" w:hAnsi="Areal" w:cs="Arial"/>
          <w:sz w:val="24"/>
          <w:szCs w:val="24"/>
        </w:rPr>
      </w:pPr>
      <w:r w:rsidRPr="0058024F">
        <w:rPr>
          <w:rFonts w:ascii="Areal" w:eastAsia="Arial" w:hAnsi="Areal" w:cs="Arial"/>
          <w:sz w:val="24"/>
          <w:szCs w:val="24"/>
        </w:rPr>
        <w:t xml:space="preserve">Falls are an urgent and multifaceted public-health issue for older adults globally. They are heterogeneous events that result from a complex interaction between biological, behavioural and environmental risk factors such as diminished muscle strength, medication use, balance disturbances and features of the built environment that present hazards (Campbell </w:t>
      </w:r>
      <w:r w:rsidR="00EE3E86">
        <w:rPr>
          <w:rFonts w:ascii="Areal" w:eastAsia="Arial" w:hAnsi="Areal" w:cs="Arial"/>
          <w:sz w:val="24"/>
          <w:szCs w:val="24"/>
        </w:rPr>
        <w:t>and</w:t>
      </w:r>
      <w:r w:rsidRPr="0058024F">
        <w:rPr>
          <w:rFonts w:ascii="Areal" w:eastAsia="Arial" w:hAnsi="Areal" w:cs="Arial"/>
          <w:sz w:val="24"/>
          <w:szCs w:val="24"/>
        </w:rPr>
        <w:t xml:space="preserve"> Robertson, 1997). Although recent epidemiologic data now quantify their prevalence with better accuracy, the framework of Campbell and Robertson (1997) continues to provide a theoretical basis for understanding the multifactorial nature of falls. The World Health </w:t>
      </w:r>
      <w:r w:rsidR="009F2C05">
        <w:rPr>
          <w:rFonts w:ascii="Areal" w:eastAsia="Arial" w:hAnsi="Areal" w:cs="Arial"/>
          <w:sz w:val="24"/>
          <w:szCs w:val="24"/>
        </w:rPr>
        <w:t>Organisation</w:t>
      </w:r>
      <w:r w:rsidRPr="0058024F">
        <w:rPr>
          <w:rFonts w:ascii="Areal" w:eastAsia="Arial" w:hAnsi="Areal" w:cs="Arial"/>
          <w:sz w:val="24"/>
          <w:szCs w:val="24"/>
        </w:rPr>
        <w:t xml:space="preserve"> (WHO, 2021) estimated that each year</w:t>
      </w:r>
      <w:r w:rsidR="009F2C05">
        <w:rPr>
          <w:rFonts w:ascii="Areal" w:eastAsia="Arial" w:hAnsi="Areal" w:cs="Arial"/>
          <w:sz w:val="24"/>
          <w:szCs w:val="24"/>
        </w:rPr>
        <w:t xml:space="preserve">, </w:t>
      </w:r>
      <w:r w:rsidRPr="0058024F">
        <w:rPr>
          <w:rFonts w:ascii="Areal" w:eastAsia="Arial" w:hAnsi="Areal" w:cs="Arial"/>
          <w:sz w:val="24"/>
          <w:szCs w:val="24"/>
        </w:rPr>
        <w:t xml:space="preserve"> there are around 684,000 fatal falls in the world</w:t>
      </w:r>
      <w:r w:rsidR="009F2C05">
        <w:rPr>
          <w:rFonts w:ascii="Areal" w:eastAsia="Arial" w:hAnsi="Areal" w:cs="Arial"/>
          <w:sz w:val="24"/>
          <w:szCs w:val="24"/>
        </w:rPr>
        <w:t>,</w:t>
      </w:r>
      <w:r w:rsidRPr="0058024F">
        <w:rPr>
          <w:rFonts w:ascii="Areal" w:eastAsia="Arial" w:hAnsi="Areal" w:cs="Arial"/>
          <w:sz w:val="24"/>
          <w:szCs w:val="24"/>
        </w:rPr>
        <w:t xml:space="preserve"> and older adults aged over 65 years suffer the highest rates of these. In the UK, there has been a rise in hospital admissions due to falls over the past decade. NHS Digital (2022) has estimated </w:t>
      </w:r>
      <w:r w:rsidR="009F2C05">
        <w:rPr>
          <w:rFonts w:ascii="Areal" w:eastAsia="Arial" w:hAnsi="Areal" w:cs="Arial"/>
          <w:sz w:val="24"/>
          <w:szCs w:val="24"/>
        </w:rPr>
        <w:t xml:space="preserve">that </w:t>
      </w:r>
      <w:r w:rsidRPr="0058024F">
        <w:rPr>
          <w:rFonts w:ascii="Areal" w:eastAsia="Arial" w:hAnsi="Areal" w:cs="Arial"/>
          <w:sz w:val="24"/>
          <w:szCs w:val="24"/>
        </w:rPr>
        <w:t>in 2021–2022</w:t>
      </w:r>
      <w:r w:rsidR="00A94382">
        <w:rPr>
          <w:rFonts w:ascii="Areal" w:eastAsia="Arial" w:hAnsi="Areal" w:cs="Arial"/>
          <w:sz w:val="24"/>
          <w:szCs w:val="24"/>
        </w:rPr>
        <w:t>,</w:t>
      </w:r>
      <w:r w:rsidRPr="0058024F">
        <w:rPr>
          <w:rFonts w:ascii="Areal" w:eastAsia="Arial" w:hAnsi="Areal" w:cs="Arial"/>
          <w:sz w:val="24"/>
          <w:szCs w:val="24"/>
        </w:rPr>
        <w:t xml:space="preserve"> over 220,000 people over the age of 65 were hospitalised with fall-related injuries, placing a significant strain on health and social care. Falls can lead to hip fractures, traumatic brain injury, and disability sustained for years after the fall event itself, with an attendant reduction of confidence and social engagement (Zijlstra </w:t>
      </w:r>
      <w:r w:rsidRPr="00A94382">
        <w:rPr>
          <w:rFonts w:ascii="Areal" w:eastAsia="Arial" w:hAnsi="Areal" w:cs="Arial"/>
          <w:i/>
          <w:iCs/>
          <w:sz w:val="24"/>
          <w:szCs w:val="24"/>
        </w:rPr>
        <w:t>et al.,</w:t>
      </w:r>
      <w:r w:rsidRPr="0058024F">
        <w:rPr>
          <w:rFonts w:ascii="Areal" w:eastAsia="Arial" w:hAnsi="Areal" w:cs="Arial"/>
          <w:sz w:val="24"/>
          <w:szCs w:val="24"/>
        </w:rPr>
        <w:t xml:space="preserve"> 2007). Zijlstra </w:t>
      </w:r>
      <w:r w:rsidRPr="00A94382">
        <w:rPr>
          <w:rFonts w:ascii="Areal" w:eastAsia="Arial" w:hAnsi="Areal" w:cs="Arial"/>
          <w:i/>
          <w:iCs/>
          <w:sz w:val="24"/>
          <w:szCs w:val="24"/>
        </w:rPr>
        <w:t>et al</w:t>
      </w:r>
      <w:r w:rsidRPr="0058024F">
        <w:rPr>
          <w:rFonts w:ascii="Areal" w:eastAsia="Arial" w:hAnsi="Areal" w:cs="Arial"/>
          <w:sz w:val="24"/>
          <w:szCs w:val="24"/>
        </w:rPr>
        <w:t xml:space="preserve">., (2007) seminal population article is included as an early, foundational paper with respect to psychological fall-related outcomes, particularly fear and activity avoidance. Thus, preventing falls is not only a clinical concern but also a social and economic issue (Public Health England (PHE), 2019). </w:t>
      </w:r>
    </w:p>
    <w:p w14:paraId="46A0C83B" w14:textId="77777777" w:rsidR="00841F90" w:rsidRPr="001F2F1F" w:rsidRDefault="00841F90" w:rsidP="001F2F1F">
      <w:pPr>
        <w:jc w:val="both"/>
        <w:rPr>
          <w:rFonts w:ascii="Arial" w:hAnsi="Arial" w:cs="Arial"/>
          <w:sz w:val="24"/>
          <w:szCs w:val="24"/>
        </w:rPr>
      </w:pPr>
    </w:p>
    <w:p w14:paraId="63D8F811" w14:textId="77777777" w:rsidR="00B25936" w:rsidRPr="002002C9" w:rsidRDefault="00B25936" w:rsidP="00B25936">
      <w:pPr>
        <w:spacing w:line="360" w:lineRule="auto"/>
        <w:rPr>
          <w:rFonts w:ascii="Areal" w:eastAsia="Arial" w:hAnsi="Areal" w:cs="Arial"/>
          <w:sz w:val="24"/>
          <w:szCs w:val="24"/>
        </w:rPr>
      </w:pPr>
      <w:r w:rsidRPr="002002C9">
        <w:rPr>
          <w:rFonts w:ascii="Areal" w:eastAsia="Arial" w:hAnsi="Areal" w:cs="Arial"/>
          <w:sz w:val="24"/>
          <w:szCs w:val="24"/>
        </w:rPr>
        <w:t>Conventional fall prevention strategies</w:t>
      </w:r>
      <w:r w:rsidRPr="004A080E">
        <w:rPr>
          <w:rFonts w:ascii="Areal" w:eastAsia="Arial" w:hAnsi="Areal" w:cs="Arial"/>
          <w:sz w:val="24"/>
          <w:szCs w:val="24"/>
        </w:rPr>
        <w:t>,</w:t>
      </w:r>
      <w:r w:rsidRPr="002002C9">
        <w:rPr>
          <w:rFonts w:ascii="Areal" w:eastAsia="Arial" w:hAnsi="Areal" w:cs="Arial"/>
          <w:sz w:val="24"/>
          <w:szCs w:val="24"/>
        </w:rPr>
        <w:t xml:space="preserve"> including exercise programs, medication review and home environment hazard reduction</w:t>
      </w:r>
      <w:r w:rsidRPr="004A080E">
        <w:rPr>
          <w:rFonts w:ascii="Areal" w:eastAsia="Arial" w:hAnsi="Areal" w:cs="Arial"/>
          <w:sz w:val="24"/>
          <w:szCs w:val="24"/>
        </w:rPr>
        <w:t>,</w:t>
      </w:r>
      <w:r w:rsidRPr="002002C9">
        <w:rPr>
          <w:rFonts w:ascii="Areal" w:eastAsia="Arial" w:hAnsi="Areal" w:cs="Arial"/>
          <w:sz w:val="24"/>
          <w:szCs w:val="24"/>
        </w:rPr>
        <w:t xml:space="preserve"> have had some success (Gillespie </w:t>
      </w:r>
      <w:r w:rsidRPr="00A94382">
        <w:rPr>
          <w:rFonts w:ascii="Areal" w:eastAsia="Arial" w:hAnsi="Areal" w:cs="Arial"/>
          <w:i/>
          <w:iCs/>
          <w:sz w:val="24"/>
          <w:szCs w:val="24"/>
        </w:rPr>
        <w:t>et al</w:t>
      </w:r>
      <w:r w:rsidRPr="002002C9">
        <w:rPr>
          <w:rFonts w:ascii="Areal" w:eastAsia="Arial" w:hAnsi="Areal" w:cs="Arial"/>
          <w:sz w:val="24"/>
          <w:szCs w:val="24"/>
        </w:rPr>
        <w:t>., 2012)</w:t>
      </w:r>
      <w:r w:rsidRPr="004A080E">
        <w:rPr>
          <w:rFonts w:ascii="Areal" w:eastAsia="Arial" w:hAnsi="Areal" w:cs="Arial"/>
          <w:sz w:val="24"/>
          <w:szCs w:val="24"/>
        </w:rPr>
        <w:t xml:space="preserve"> </w:t>
      </w:r>
      <w:r w:rsidRPr="002002C9">
        <w:rPr>
          <w:rFonts w:ascii="Areal" w:eastAsia="Arial" w:hAnsi="Areal" w:cs="Arial"/>
          <w:sz w:val="24"/>
          <w:szCs w:val="24"/>
        </w:rPr>
        <w:t>Cochrane review is a seminal theoretical reference that multiple interventions prevent falls yet has been loosely applied across UK local authorities. Compliance rates among the elderly decrease over time</w:t>
      </w:r>
      <w:r w:rsidRPr="004A080E">
        <w:rPr>
          <w:rFonts w:ascii="Areal" w:eastAsia="Arial" w:hAnsi="Areal" w:cs="Arial"/>
          <w:sz w:val="24"/>
          <w:szCs w:val="24"/>
        </w:rPr>
        <w:t>,</w:t>
      </w:r>
      <w:r w:rsidRPr="002002C9">
        <w:rPr>
          <w:rFonts w:ascii="Areal" w:eastAsia="Arial" w:hAnsi="Areal" w:cs="Arial"/>
          <w:sz w:val="24"/>
          <w:szCs w:val="24"/>
        </w:rPr>
        <w:t xml:space="preserve"> and consequently</w:t>
      </w:r>
      <w:r w:rsidRPr="004A080E">
        <w:rPr>
          <w:rFonts w:ascii="Areal" w:eastAsia="Arial" w:hAnsi="Areal" w:cs="Arial"/>
          <w:sz w:val="24"/>
          <w:szCs w:val="24"/>
        </w:rPr>
        <w:t>,</w:t>
      </w:r>
      <w:r w:rsidRPr="002002C9">
        <w:rPr>
          <w:rFonts w:ascii="Areal" w:eastAsia="Arial" w:hAnsi="Areal" w:cs="Arial"/>
          <w:sz w:val="24"/>
          <w:szCs w:val="24"/>
        </w:rPr>
        <w:t xml:space="preserve"> new and more sustainable solutions are required. The NHS and local authorities are under pressure to meet growing expectations for scalable</w:t>
      </w:r>
      <w:r w:rsidRPr="004A080E">
        <w:rPr>
          <w:rFonts w:ascii="Areal" w:eastAsia="Arial" w:hAnsi="Areal" w:cs="Arial"/>
          <w:sz w:val="24"/>
          <w:szCs w:val="24"/>
        </w:rPr>
        <w:t>,</w:t>
      </w:r>
      <w:r w:rsidRPr="002002C9">
        <w:rPr>
          <w:rFonts w:ascii="Areal" w:eastAsia="Arial" w:hAnsi="Areal" w:cs="Arial"/>
          <w:sz w:val="24"/>
          <w:szCs w:val="24"/>
        </w:rPr>
        <w:t xml:space="preserve"> cost-effective interventions that support independence and reduce hospital admissions as the population ages (NHS England, 2019). In this context, technology-supported fall-prevention interventions have been identified as a fundamental innovation enabling early detection of falls occurrence, real-time </w:t>
      </w:r>
      <w:r w:rsidRPr="002002C9">
        <w:rPr>
          <w:rFonts w:ascii="Areal" w:eastAsia="Arial" w:hAnsi="Areal" w:cs="Arial"/>
          <w:sz w:val="24"/>
          <w:szCs w:val="24"/>
        </w:rPr>
        <w:lastRenderedPageBreak/>
        <w:t>monitoring, and the provision of personalised management (Booth et al., 2023).</w:t>
      </w:r>
    </w:p>
    <w:p w14:paraId="15B186C9" w14:textId="77777777" w:rsidR="00B25936" w:rsidRPr="004A080E" w:rsidRDefault="00B25936" w:rsidP="00B25936">
      <w:pPr>
        <w:spacing w:line="360" w:lineRule="auto"/>
        <w:rPr>
          <w:rFonts w:ascii="Areal" w:eastAsia="Arial" w:hAnsi="Areal" w:cs="Arial"/>
          <w:sz w:val="24"/>
          <w:szCs w:val="24"/>
        </w:rPr>
      </w:pPr>
    </w:p>
    <w:p w14:paraId="0F5CC0A8" w14:textId="77777777" w:rsidR="00981882" w:rsidRPr="009619DF" w:rsidRDefault="78AD733E" w:rsidP="00FD2210">
      <w:pPr>
        <w:pStyle w:val="Heading2"/>
        <w:spacing w:before="299" w:after="299" w:line="360" w:lineRule="auto"/>
        <w:ind w:left="0"/>
        <w:jc w:val="both"/>
        <w:rPr>
          <w:rFonts w:ascii="Arial" w:eastAsia="Arial" w:hAnsi="Arial" w:cs="Arial"/>
          <w:sz w:val="24"/>
          <w:szCs w:val="24"/>
        </w:rPr>
      </w:pPr>
      <w:bookmarkStart w:id="13" w:name="_Toc218277035"/>
      <w:r w:rsidRPr="009619DF">
        <w:rPr>
          <w:rFonts w:ascii="Arial" w:eastAsia="Arial" w:hAnsi="Arial" w:cs="Arial"/>
          <w:sz w:val="24"/>
          <w:szCs w:val="24"/>
        </w:rPr>
        <w:t>2.2 Historical and Technological Evolution of Fall-Prevention Technologies</w:t>
      </w:r>
      <w:bookmarkEnd w:id="13"/>
    </w:p>
    <w:p w14:paraId="52E80723" w14:textId="34E3B091" w:rsidR="009D10C5" w:rsidRPr="009619DF" w:rsidRDefault="009D10C5" w:rsidP="00FD2210">
      <w:pPr>
        <w:spacing w:line="360" w:lineRule="auto"/>
        <w:jc w:val="both"/>
        <w:rPr>
          <w:rFonts w:ascii="Arial" w:hAnsi="Arial" w:cs="Arial"/>
          <w:sz w:val="24"/>
          <w:szCs w:val="24"/>
        </w:rPr>
      </w:pPr>
      <w:r w:rsidRPr="009619DF">
        <w:rPr>
          <w:rFonts w:ascii="Arial" w:hAnsi="Arial" w:cs="Arial"/>
          <w:sz w:val="24"/>
          <w:szCs w:val="24"/>
        </w:rPr>
        <w:t>The development of fall-detection technology has evolved significantly over the past thirty years, shifting from reactive alarm systems to proactive, AI-driven solutions.</w:t>
      </w:r>
    </w:p>
    <w:p w14:paraId="79A27430" w14:textId="5C293A43" w:rsidR="009D10C5" w:rsidRPr="009619DF" w:rsidRDefault="765FEFCE" w:rsidP="00FD2210">
      <w:pPr>
        <w:spacing w:line="360" w:lineRule="auto"/>
        <w:jc w:val="both"/>
        <w:rPr>
          <w:rFonts w:ascii="Arial" w:hAnsi="Arial" w:cs="Arial"/>
          <w:sz w:val="24"/>
          <w:szCs w:val="24"/>
        </w:rPr>
      </w:pPr>
      <w:r w:rsidRPr="009619DF">
        <w:rPr>
          <w:rFonts w:ascii="Arial" w:hAnsi="Arial" w:cs="Arial"/>
          <w:sz w:val="24"/>
          <w:szCs w:val="24"/>
        </w:rPr>
        <w:t>Early</w:t>
      </w:r>
      <w:r w:rsidR="009D10C5" w:rsidRPr="009619DF">
        <w:rPr>
          <w:rFonts w:ascii="Arial" w:hAnsi="Arial" w:cs="Arial"/>
          <w:sz w:val="24"/>
          <w:szCs w:val="24"/>
        </w:rPr>
        <w:t xml:space="preserve"> devices, such as Personal Emergency Response Systems (PERS), enabled older adults to summon help after a fall through wearable pendants or wall-mounted buttons </w:t>
      </w:r>
      <w:r w:rsidR="00E12063" w:rsidRPr="009619DF">
        <w:rPr>
          <w:rFonts w:ascii="Arial" w:hAnsi="Arial" w:cs="Arial"/>
          <w:sz w:val="24"/>
          <w:szCs w:val="24"/>
        </w:rPr>
        <w:t xml:space="preserve">(Stokke, 2016) </w:t>
      </w:r>
      <w:r w:rsidR="009D10C5" w:rsidRPr="009619DF">
        <w:rPr>
          <w:rFonts w:ascii="Arial" w:hAnsi="Arial" w:cs="Arial"/>
          <w:sz w:val="24"/>
          <w:szCs w:val="24"/>
        </w:rPr>
        <w:t>Although PERS contributed to reducing emergency response times, they remained fundamentally reactive and depended on user activation, an inherent limitation in situations where the individual was unconscious or otherwise unable to trigger the alarm (Sixsmith, 2000).</w:t>
      </w:r>
    </w:p>
    <w:p w14:paraId="6240F697" w14:textId="77777777" w:rsidR="00841F90" w:rsidRPr="009619DF" w:rsidRDefault="00841F90" w:rsidP="00FD2210">
      <w:pPr>
        <w:spacing w:line="360" w:lineRule="auto"/>
        <w:jc w:val="both"/>
        <w:rPr>
          <w:rFonts w:ascii="Arial" w:hAnsi="Arial" w:cs="Arial"/>
          <w:strike/>
          <w:sz w:val="24"/>
          <w:szCs w:val="24"/>
        </w:rPr>
      </w:pPr>
    </w:p>
    <w:p w14:paraId="036E2552" w14:textId="6B8CADEC" w:rsidR="00AB6075" w:rsidRPr="009619DF" w:rsidRDefault="009D10C5" w:rsidP="00FD2210">
      <w:pPr>
        <w:spacing w:line="360" w:lineRule="auto"/>
        <w:jc w:val="both"/>
        <w:rPr>
          <w:rFonts w:ascii="Arial" w:hAnsi="Arial" w:cs="Arial"/>
          <w:sz w:val="24"/>
          <w:szCs w:val="24"/>
        </w:rPr>
      </w:pPr>
      <w:r w:rsidRPr="009619DF">
        <w:rPr>
          <w:rFonts w:ascii="Arial" w:hAnsi="Arial" w:cs="Arial"/>
          <w:sz w:val="24"/>
          <w:szCs w:val="24"/>
        </w:rPr>
        <w:t xml:space="preserve">Advances in microsensor technology, wireless communication and device miniaturisation have driven substantial innovation in fall-prevention systems. Modern wearables now incorporate accelerometers, gyroscopes and machine-learning algorithms capable of detecting and predicting falls by identifying gait anomalies (Bjerk </w:t>
      </w:r>
      <w:r w:rsidRPr="009619DF">
        <w:rPr>
          <w:rFonts w:ascii="Arial" w:hAnsi="Arial" w:cs="Arial"/>
          <w:i/>
          <w:iCs/>
          <w:sz w:val="24"/>
          <w:szCs w:val="24"/>
        </w:rPr>
        <w:t>et al</w:t>
      </w:r>
      <w:r w:rsidRPr="009619DF">
        <w:rPr>
          <w:rFonts w:ascii="Arial" w:hAnsi="Arial" w:cs="Arial"/>
          <w:sz w:val="24"/>
          <w:szCs w:val="24"/>
        </w:rPr>
        <w:t>., 2024). Smart-home systems integrate motion detectors, pressure sensors and cameras to monitor daily activity and identify abnormal patterns that may indicate elevated fall risk</w:t>
      </w:r>
      <w:r w:rsidR="00673313" w:rsidRPr="009619DF">
        <w:rPr>
          <w:rFonts w:ascii="Arial" w:hAnsi="Arial" w:cs="Arial"/>
          <w:sz w:val="24"/>
          <w:szCs w:val="24"/>
        </w:rPr>
        <w:t>.</w:t>
      </w:r>
    </w:p>
    <w:p w14:paraId="455C4CFA" w14:textId="339A64E6" w:rsidR="00AB6075" w:rsidRPr="009619DF" w:rsidRDefault="00AB6075" w:rsidP="00FD2210">
      <w:pPr>
        <w:spacing w:line="360" w:lineRule="auto"/>
        <w:jc w:val="both"/>
        <w:rPr>
          <w:rFonts w:ascii="Arial" w:hAnsi="Arial" w:cs="Arial"/>
          <w:sz w:val="24"/>
          <w:szCs w:val="24"/>
        </w:rPr>
      </w:pPr>
    </w:p>
    <w:p w14:paraId="0FC9019C" w14:textId="05FFAB0B" w:rsidR="001F4E40" w:rsidRPr="009619DF" w:rsidRDefault="001F4E40" w:rsidP="00FD2210">
      <w:pPr>
        <w:spacing w:line="360" w:lineRule="auto"/>
        <w:jc w:val="both"/>
        <w:rPr>
          <w:rFonts w:ascii="Arial" w:hAnsi="Arial" w:cs="Arial"/>
          <w:sz w:val="24"/>
          <w:szCs w:val="24"/>
        </w:rPr>
      </w:pPr>
      <w:r w:rsidRPr="009619DF">
        <w:rPr>
          <w:rFonts w:ascii="Arial" w:hAnsi="Arial" w:cs="Arial"/>
          <w:sz w:val="24"/>
          <w:szCs w:val="24"/>
        </w:rPr>
        <w:t xml:space="preserve">Lately, fall-prevention methods are relying on predictive analytics rather than single fall detection. Wearable accelerometers and gyroscopes continually measure gait speed, stride variability and postural sway during everyday activities; home-based sensors trace activity patterns and circadian rhythms. If deviation occurs (e.g. slow gait, or asymmetry increases) before fall, automated alerts for early clinical intervention are generated. Del Din </w:t>
      </w:r>
      <w:r w:rsidRPr="009619DF">
        <w:rPr>
          <w:rFonts w:ascii="Arial" w:hAnsi="Arial" w:cs="Arial"/>
          <w:i/>
          <w:iCs/>
          <w:sz w:val="24"/>
          <w:szCs w:val="24"/>
        </w:rPr>
        <w:t>et al</w:t>
      </w:r>
      <w:r w:rsidRPr="009619DF">
        <w:rPr>
          <w:rFonts w:ascii="Arial" w:hAnsi="Arial" w:cs="Arial"/>
          <w:sz w:val="24"/>
          <w:szCs w:val="24"/>
        </w:rPr>
        <w:t xml:space="preserve">. (2019) </w:t>
      </w:r>
      <w:r w:rsidR="006B682C">
        <w:rPr>
          <w:rFonts w:ascii="Arial" w:hAnsi="Arial" w:cs="Arial"/>
          <w:sz w:val="24"/>
          <w:szCs w:val="24"/>
        </w:rPr>
        <w:t>showed</w:t>
      </w:r>
      <w:r w:rsidRPr="009619DF">
        <w:rPr>
          <w:rFonts w:ascii="Arial" w:hAnsi="Arial" w:cs="Arial"/>
          <w:sz w:val="24"/>
          <w:szCs w:val="24"/>
        </w:rPr>
        <w:t xml:space="preserve"> that monitoring gait continuously could ascertain mobility decline weeks prior to a fall. Similarly, Mukai </w:t>
      </w:r>
      <w:r w:rsidRPr="009619DF">
        <w:rPr>
          <w:rFonts w:ascii="Arial" w:hAnsi="Arial" w:cs="Arial"/>
          <w:i/>
          <w:iCs/>
          <w:sz w:val="24"/>
          <w:szCs w:val="24"/>
        </w:rPr>
        <w:t>et al.</w:t>
      </w:r>
      <w:r w:rsidRPr="009619DF">
        <w:rPr>
          <w:rFonts w:ascii="Arial" w:hAnsi="Arial" w:cs="Arial"/>
          <w:sz w:val="24"/>
          <w:szCs w:val="24"/>
        </w:rPr>
        <w:t xml:space="preserve"> (2019) demonstrated that coupling real-time mobility feedback with individualised physiotherapy led to an improved sense of balance confidence and postural stability and fewer falls relative to usual care.</w:t>
      </w:r>
    </w:p>
    <w:p w14:paraId="4553769C" w14:textId="77777777" w:rsidR="009D10C5" w:rsidRPr="009619DF" w:rsidRDefault="009D10C5" w:rsidP="00FD2210">
      <w:pPr>
        <w:spacing w:line="360" w:lineRule="auto"/>
        <w:jc w:val="both"/>
        <w:rPr>
          <w:rFonts w:ascii="Arial" w:hAnsi="Arial" w:cs="Arial"/>
          <w:sz w:val="24"/>
          <w:szCs w:val="24"/>
        </w:rPr>
      </w:pPr>
    </w:p>
    <w:p w14:paraId="46CA6314" w14:textId="27F035FA" w:rsidR="009D10C5" w:rsidRPr="009619DF" w:rsidRDefault="009D10C5" w:rsidP="00FD2210">
      <w:pPr>
        <w:spacing w:line="360" w:lineRule="auto"/>
        <w:jc w:val="both"/>
        <w:rPr>
          <w:rFonts w:ascii="Arial" w:hAnsi="Arial" w:cs="Arial"/>
          <w:sz w:val="24"/>
          <w:szCs w:val="24"/>
        </w:rPr>
      </w:pPr>
      <w:r w:rsidRPr="009619DF">
        <w:rPr>
          <w:rFonts w:ascii="Arial" w:hAnsi="Arial" w:cs="Arial"/>
          <w:sz w:val="24"/>
          <w:szCs w:val="24"/>
        </w:rPr>
        <w:t xml:space="preserve">However, user acceptance and sustained engagement remain major challenges. </w:t>
      </w:r>
      <w:r w:rsidRPr="009619DF">
        <w:rPr>
          <w:rFonts w:ascii="Arial" w:hAnsi="Arial" w:cs="Arial"/>
          <w:sz w:val="24"/>
          <w:szCs w:val="24"/>
        </w:rPr>
        <w:lastRenderedPageBreak/>
        <w:t xml:space="preserve">Older adults commonly report barriers such as poor usability, false alarms and perceived threats to autonomy (Yardley </w:t>
      </w:r>
      <w:r w:rsidRPr="009619DF">
        <w:rPr>
          <w:rFonts w:ascii="Arial" w:hAnsi="Arial" w:cs="Arial"/>
          <w:i/>
          <w:iCs/>
          <w:sz w:val="24"/>
          <w:szCs w:val="24"/>
        </w:rPr>
        <w:t>et al</w:t>
      </w:r>
      <w:r w:rsidRPr="009619DF">
        <w:rPr>
          <w:rFonts w:ascii="Arial" w:hAnsi="Arial" w:cs="Arial"/>
          <w:sz w:val="24"/>
          <w:szCs w:val="24"/>
        </w:rPr>
        <w:t>., 2006). Yardley’s work is employed here as a theoretical lens to examine the psychological and behavioural dimensions of technology acceptance, rather than as evidence of current adoption patterns.</w:t>
      </w:r>
    </w:p>
    <w:p w14:paraId="545C4473" w14:textId="77777777" w:rsidR="002B1445" w:rsidRPr="009619DF" w:rsidRDefault="78AD733E" w:rsidP="00FD2210">
      <w:pPr>
        <w:pStyle w:val="Heading2"/>
        <w:spacing w:before="299" w:after="299" w:line="360" w:lineRule="auto"/>
        <w:ind w:left="0"/>
        <w:jc w:val="both"/>
        <w:rPr>
          <w:rFonts w:ascii="Arial" w:eastAsia="Arial" w:hAnsi="Arial" w:cs="Arial"/>
          <w:sz w:val="24"/>
          <w:szCs w:val="24"/>
        </w:rPr>
      </w:pPr>
      <w:bookmarkStart w:id="14" w:name="_Toc218277036"/>
      <w:r w:rsidRPr="009619DF">
        <w:rPr>
          <w:rFonts w:ascii="Arial" w:eastAsia="Arial" w:hAnsi="Arial" w:cs="Arial"/>
          <w:sz w:val="24"/>
          <w:szCs w:val="24"/>
        </w:rPr>
        <w:t xml:space="preserve">2.3 </w:t>
      </w:r>
      <w:r w:rsidR="002B1445" w:rsidRPr="009619DF">
        <w:rPr>
          <w:rFonts w:ascii="Arial" w:eastAsia="Arial" w:hAnsi="Arial" w:cs="Arial"/>
          <w:sz w:val="24"/>
          <w:szCs w:val="24"/>
        </w:rPr>
        <w:t>Theoretical Perspectives on Technology Adoption</w:t>
      </w:r>
      <w:bookmarkEnd w:id="14"/>
    </w:p>
    <w:p w14:paraId="3533335D" w14:textId="6651142C" w:rsidR="00D87501" w:rsidRPr="00D87501" w:rsidRDefault="00995430" w:rsidP="00D87501">
      <w:pPr>
        <w:spacing w:line="360" w:lineRule="auto"/>
        <w:rPr>
          <w:rFonts w:ascii="Areal" w:eastAsia="Arial" w:hAnsi="Areal" w:cs="Arial"/>
          <w:sz w:val="24"/>
          <w:szCs w:val="24"/>
        </w:rPr>
      </w:pPr>
      <w:r w:rsidRPr="00036931">
        <w:rPr>
          <w:rFonts w:ascii="Areal" w:eastAsia="Arial" w:hAnsi="Areal" w:cs="Arial"/>
          <w:sz w:val="24"/>
          <w:szCs w:val="24"/>
        </w:rPr>
        <w:t>Adoption of fall-prevention technology can be informed by behavioural and social psychology. The theoretical framework of this study draws from the Technology Acceptance Model (TAM) (Davis, 1989) and the Unified Theory of Acceptance and Use of Technology (UTAUT) (Venkatesh et al., 200</w:t>
      </w:r>
      <w:r>
        <w:rPr>
          <w:rFonts w:ascii="Areal" w:eastAsia="Arial" w:hAnsi="Areal" w:cs="Arial"/>
          <w:sz w:val="24"/>
          <w:szCs w:val="24"/>
        </w:rPr>
        <w:t>5</w:t>
      </w:r>
      <w:r w:rsidRPr="00036931">
        <w:rPr>
          <w:rFonts w:ascii="Areal" w:eastAsia="Arial" w:hAnsi="Areal" w:cs="Arial"/>
          <w:sz w:val="24"/>
          <w:szCs w:val="24"/>
        </w:rPr>
        <w:t xml:space="preserve">), which explain how perceived usefulness, perceived ease of use and facilitating conditions influence adoption. These are not used as direct empirical measures but have a conceptual application to the analysis of engagement patterns. </w:t>
      </w:r>
      <w:proofErr w:type="spellStart"/>
      <w:r w:rsidRPr="00036931">
        <w:rPr>
          <w:rFonts w:ascii="Areal" w:eastAsia="Arial" w:hAnsi="Areal" w:cs="Arial"/>
          <w:sz w:val="24"/>
          <w:szCs w:val="24"/>
        </w:rPr>
        <w:t>Self Efficacy</w:t>
      </w:r>
      <w:proofErr w:type="spellEnd"/>
      <w:r w:rsidRPr="00036931">
        <w:rPr>
          <w:rFonts w:ascii="Areal" w:eastAsia="Arial" w:hAnsi="Areal" w:cs="Arial"/>
          <w:sz w:val="24"/>
          <w:szCs w:val="24"/>
        </w:rPr>
        <w:t xml:space="preserve"> Theory According to Bandura (1997), the belief of individuals and their ability to execute a particular task successfully is very important. In the digital health domain, self-efficacy is a key driver for older adults to continue learning and use new devices. In addition, the Health Belief Model (Champion and Skinner 2008) posits that </w:t>
      </w:r>
      <w:r w:rsidRPr="004A080E">
        <w:rPr>
          <w:rFonts w:ascii="Areal" w:eastAsia="Arial" w:hAnsi="Areal" w:cs="Arial"/>
          <w:sz w:val="24"/>
          <w:szCs w:val="24"/>
        </w:rPr>
        <w:t>health behaviour</w:t>
      </w:r>
      <w:r w:rsidRPr="00036931">
        <w:rPr>
          <w:rFonts w:ascii="Areal" w:eastAsia="Arial" w:hAnsi="Areal" w:cs="Arial"/>
          <w:sz w:val="24"/>
          <w:szCs w:val="24"/>
        </w:rPr>
        <w:t xml:space="preserve"> is influenced by perceived susceptibility, severity, benefits of taking a certain action and barriers. Herein, it refers to the motivational dynamics underlying the choice</w:t>
      </w:r>
      <w:r w:rsidRPr="004A080E">
        <w:rPr>
          <w:rFonts w:ascii="Areal" w:eastAsia="Arial" w:hAnsi="Areal" w:cs="Arial"/>
          <w:sz w:val="24"/>
          <w:szCs w:val="24"/>
        </w:rPr>
        <w:t xml:space="preserve"> </w:t>
      </w:r>
      <w:r w:rsidRPr="00036931">
        <w:rPr>
          <w:rFonts w:ascii="Areal" w:eastAsia="Arial" w:hAnsi="Areal" w:cs="Arial"/>
          <w:sz w:val="24"/>
          <w:szCs w:val="24"/>
        </w:rPr>
        <w:t xml:space="preserve">or refusal  of a fall-prevention technology. </w:t>
      </w:r>
      <w:proofErr w:type="gramStart"/>
      <w:r w:rsidRPr="00036931">
        <w:rPr>
          <w:rFonts w:ascii="Areal" w:eastAsia="Arial" w:hAnsi="Areal" w:cs="Arial"/>
          <w:sz w:val="24"/>
          <w:szCs w:val="24"/>
        </w:rPr>
        <w:t>In particular, older</w:t>
      </w:r>
      <w:proofErr w:type="gramEnd"/>
      <w:r w:rsidRPr="00036931">
        <w:rPr>
          <w:rFonts w:ascii="Areal" w:eastAsia="Arial" w:hAnsi="Areal" w:cs="Arial"/>
          <w:sz w:val="24"/>
          <w:szCs w:val="24"/>
        </w:rPr>
        <w:t xml:space="preserve"> adults who perceive themselves to be fall-susceptible and who identify significant value from digital surveillance are more likely to use these devices, while cost, privacy and complexity concerns may inhibit uptake. Between them, the models incorporate cognitive (ease and usefulness), motivational (self-efficacy and perceived benefit)</w:t>
      </w:r>
      <w:r w:rsidR="00025010">
        <w:rPr>
          <w:rFonts w:ascii="Areal" w:eastAsia="Arial" w:hAnsi="Areal" w:cs="Arial"/>
          <w:sz w:val="24"/>
          <w:szCs w:val="24"/>
        </w:rPr>
        <w:t xml:space="preserve">, </w:t>
      </w:r>
      <w:r w:rsidRPr="00036931">
        <w:rPr>
          <w:rFonts w:ascii="Areal" w:eastAsia="Arial" w:hAnsi="Areal" w:cs="Arial"/>
          <w:sz w:val="24"/>
          <w:szCs w:val="24"/>
        </w:rPr>
        <w:t>and environmental (access and support) constructs to create a comprehensive approach to technology adoption for older people</w:t>
      </w:r>
      <w:r w:rsidR="00CD51A1">
        <w:rPr>
          <w:rFonts w:ascii="Areal" w:eastAsia="Arial" w:hAnsi="Areal" w:cs="Arial"/>
          <w:sz w:val="24"/>
          <w:szCs w:val="24"/>
        </w:rPr>
        <w:t xml:space="preserve"> </w:t>
      </w:r>
      <w:r w:rsidR="00D87501" w:rsidRPr="00D87501">
        <w:rPr>
          <w:rFonts w:ascii="Areal" w:eastAsia="Arial" w:hAnsi="Areal" w:cs="Arial"/>
          <w:sz w:val="24"/>
          <w:szCs w:val="24"/>
        </w:rPr>
        <w:t>(Astell, McGrath and Dove, 2019).</w:t>
      </w:r>
    </w:p>
    <w:p w14:paraId="64313A82" w14:textId="77777777" w:rsidR="00E76535" w:rsidRPr="009619DF" w:rsidRDefault="00E76535" w:rsidP="00FD2210">
      <w:pPr>
        <w:pStyle w:val="Heading2"/>
        <w:spacing w:line="360" w:lineRule="auto"/>
        <w:ind w:left="0"/>
        <w:jc w:val="both"/>
        <w:rPr>
          <w:rFonts w:ascii="Arial" w:hAnsi="Arial" w:cs="Arial"/>
          <w:sz w:val="24"/>
          <w:szCs w:val="24"/>
        </w:rPr>
      </w:pPr>
    </w:p>
    <w:p w14:paraId="739CB7AC" w14:textId="05607C2E" w:rsidR="00B021C1" w:rsidRPr="009619DF" w:rsidRDefault="78AD733E" w:rsidP="00FD2210">
      <w:pPr>
        <w:pStyle w:val="Heading2"/>
        <w:spacing w:line="360" w:lineRule="auto"/>
        <w:ind w:left="0"/>
        <w:jc w:val="both"/>
        <w:rPr>
          <w:rFonts w:ascii="Arial" w:hAnsi="Arial" w:cs="Arial"/>
          <w:sz w:val="24"/>
          <w:szCs w:val="24"/>
        </w:rPr>
      </w:pPr>
      <w:bookmarkStart w:id="15" w:name="_Toc218277037"/>
      <w:r w:rsidRPr="009619DF">
        <w:rPr>
          <w:rFonts w:ascii="Arial" w:hAnsi="Arial" w:cs="Arial"/>
          <w:sz w:val="24"/>
          <w:szCs w:val="24"/>
        </w:rPr>
        <w:t>2.4 International Context</w:t>
      </w:r>
      <w:bookmarkEnd w:id="15"/>
    </w:p>
    <w:p w14:paraId="66851A4E" w14:textId="77777777" w:rsidR="003B3D0B" w:rsidRDefault="003B3D0B" w:rsidP="00E76535">
      <w:pPr>
        <w:rPr>
          <w:rFonts w:ascii="Arial" w:hAnsi="Arial" w:cs="Arial"/>
          <w:sz w:val="24"/>
          <w:szCs w:val="24"/>
        </w:rPr>
      </w:pPr>
    </w:p>
    <w:p w14:paraId="39EB9425" w14:textId="77777777" w:rsidR="007136B7" w:rsidRPr="007136B7" w:rsidRDefault="007136B7" w:rsidP="007136B7">
      <w:pPr>
        <w:rPr>
          <w:rFonts w:ascii="Areal" w:eastAsia="Arial" w:hAnsi="Areal" w:cs="Arial"/>
          <w:sz w:val="24"/>
          <w:szCs w:val="24"/>
        </w:rPr>
      </w:pPr>
      <w:r w:rsidRPr="007136B7">
        <w:rPr>
          <w:rFonts w:ascii="Areal" w:eastAsia="Arial" w:hAnsi="Areal" w:cs="Arial"/>
          <w:sz w:val="24"/>
          <w:szCs w:val="24"/>
        </w:rPr>
        <w:t xml:space="preserve">The prevention of falls has been recognised as a major public health priority internationally as well as within the UK. Countries such as Japan, South Korea and the Netherlands have been at the forefront of digital strategies to support ageing populations. Narvaez Rojas </w:t>
      </w:r>
      <w:r w:rsidRPr="007136B7">
        <w:rPr>
          <w:rFonts w:ascii="Areal" w:eastAsia="Arial" w:hAnsi="Areal" w:cs="Arial"/>
          <w:i/>
          <w:iCs/>
          <w:sz w:val="24"/>
          <w:szCs w:val="24"/>
        </w:rPr>
        <w:t xml:space="preserve">et al. </w:t>
      </w:r>
      <w:r w:rsidRPr="007136B7">
        <w:rPr>
          <w:rFonts w:ascii="Areal" w:eastAsia="Arial" w:hAnsi="Areal" w:cs="Arial"/>
          <w:sz w:val="24"/>
          <w:szCs w:val="24"/>
        </w:rPr>
        <w:t xml:space="preserve">(2021) note that in Japan, the Super-Smart Society 5.0 initiative integrates robotics and ambient-assisted living technologies into elder care, reducing fall-related injuries through systems such as Fujitsu’s Smart Walking Sensors </w:t>
      </w:r>
      <w:r w:rsidRPr="007136B7">
        <w:rPr>
          <w:rFonts w:ascii="Areal" w:eastAsia="Arial" w:hAnsi="Areal" w:cs="Arial"/>
          <w:sz w:val="24"/>
          <w:szCs w:val="24"/>
        </w:rPr>
        <w:lastRenderedPageBreak/>
        <w:t>and Panasonic’s fall-detection flooring.</w:t>
      </w:r>
    </w:p>
    <w:p w14:paraId="1D9F338C" w14:textId="77777777" w:rsidR="007136B7" w:rsidRPr="007136B7" w:rsidRDefault="007136B7" w:rsidP="007136B7">
      <w:pPr>
        <w:rPr>
          <w:rFonts w:ascii="Areal" w:eastAsia="Arial" w:hAnsi="Areal" w:cs="Arial"/>
          <w:sz w:val="24"/>
          <w:szCs w:val="24"/>
        </w:rPr>
      </w:pPr>
    </w:p>
    <w:p w14:paraId="7F894F1B" w14:textId="77777777" w:rsidR="007136B7" w:rsidRPr="007136B7" w:rsidRDefault="007136B7" w:rsidP="007136B7">
      <w:pPr>
        <w:rPr>
          <w:rFonts w:ascii="Areal" w:eastAsia="Arial" w:hAnsi="Areal" w:cs="Arial"/>
          <w:sz w:val="24"/>
          <w:szCs w:val="24"/>
        </w:rPr>
      </w:pPr>
      <w:r w:rsidRPr="007136B7">
        <w:rPr>
          <w:rFonts w:ascii="Areal" w:eastAsia="Arial" w:hAnsi="Areal" w:cs="Arial"/>
          <w:sz w:val="24"/>
          <w:szCs w:val="24"/>
        </w:rPr>
        <w:t xml:space="preserve">In South Korea, smart-home healthcare platforms, including KT Telehealth, have been associated with significant reductions in emergency fall events and increased physical activity among older adults living alone (Moon, Kwon and Kim, 2023). Across Europe, the FARSEEING Project created by Boulton </w:t>
      </w:r>
      <w:r w:rsidRPr="007136B7">
        <w:rPr>
          <w:rFonts w:ascii="Areal" w:eastAsia="Arial" w:hAnsi="Areal" w:cs="Arial"/>
          <w:i/>
          <w:sz w:val="24"/>
          <w:szCs w:val="24"/>
        </w:rPr>
        <w:t>et al.</w:t>
      </w:r>
      <w:r w:rsidRPr="007136B7">
        <w:rPr>
          <w:rFonts w:ascii="Areal" w:eastAsia="Arial" w:hAnsi="Areal" w:cs="Arial"/>
          <w:sz w:val="24"/>
          <w:szCs w:val="24"/>
        </w:rPr>
        <w:t xml:space="preserve">, (2016) established metadata standards and structured taxonomies for fall-detection sensors, particularly for wearables, facilitating interoperability and enabling cross-border research. </w:t>
      </w:r>
    </w:p>
    <w:p w14:paraId="51ACC96D" w14:textId="77777777" w:rsidR="007136B7" w:rsidRPr="007136B7" w:rsidRDefault="007136B7" w:rsidP="007136B7">
      <w:pPr>
        <w:rPr>
          <w:rFonts w:ascii="Areal" w:eastAsia="Arial" w:hAnsi="Areal" w:cs="Arial"/>
          <w:sz w:val="24"/>
          <w:szCs w:val="24"/>
        </w:rPr>
      </w:pPr>
    </w:p>
    <w:p w14:paraId="6CB835EF" w14:textId="77777777" w:rsidR="007136B7" w:rsidRPr="007136B7" w:rsidRDefault="007136B7" w:rsidP="007136B7">
      <w:pPr>
        <w:rPr>
          <w:rFonts w:ascii="Areal" w:eastAsia="Arial" w:hAnsi="Areal" w:cs="Arial"/>
          <w:sz w:val="24"/>
          <w:szCs w:val="24"/>
        </w:rPr>
      </w:pPr>
      <w:r w:rsidRPr="007136B7">
        <w:rPr>
          <w:rFonts w:ascii="Areal" w:eastAsia="Arial" w:hAnsi="Areal" w:cs="Arial"/>
          <w:sz w:val="24"/>
          <w:szCs w:val="24"/>
        </w:rPr>
        <w:t xml:space="preserve">These programmes demonstrate that successful large-scale deployment requires not only technological innovation but also robust ethical, usability and acceptability frameworks. Peek </w:t>
      </w:r>
      <w:r w:rsidRPr="007136B7">
        <w:rPr>
          <w:rFonts w:ascii="Areal" w:eastAsia="Arial" w:hAnsi="Areal" w:cs="Arial"/>
          <w:i/>
          <w:iCs/>
          <w:sz w:val="24"/>
          <w:szCs w:val="24"/>
        </w:rPr>
        <w:t>et al</w:t>
      </w:r>
      <w:r w:rsidRPr="007136B7">
        <w:rPr>
          <w:rFonts w:ascii="Areal" w:eastAsia="Arial" w:hAnsi="Areal" w:cs="Arial"/>
          <w:sz w:val="24"/>
          <w:szCs w:val="24"/>
        </w:rPr>
        <w:t xml:space="preserve">. (2014), in a systematic review of 32 studies on home-based technologies for older adults, identified that acceptance depends on perceived independence, control, privacy, environmental fit, and family support (Lodhia </w:t>
      </w:r>
      <w:r w:rsidRPr="007136B7">
        <w:rPr>
          <w:rFonts w:ascii="Areal" w:eastAsia="Arial" w:hAnsi="Areal" w:cs="Arial"/>
          <w:i/>
          <w:iCs/>
          <w:sz w:val="24"/>
          <w:szCs w:val="24"/>
        </w:rPr>
        <w:t>et al.</w:t>
      </w:r>
      <w:r w:rsidRPr="007136B7">
        <w:rPr>
          <w:rFonts w:ascii="Areal" w:eastAsia="Arial" w:hAnsi="Areal" w:cs="Arial"/>
          <w:sz w:val="24"/>
          <w:szCs w:val="24"/>
        </w:rPr>
        <w:t>, 2016). Their work is widely regarded as foundational for understanding how psychological and social factors shape both technology design and policy.</w:t>
      </w:r>
    </w:p>
    <w:p w14:paraId="71F9FBC5" w14:textId="77777777" w:rsidR="007136B7" w:rsidRPr="007136B7" w:rsidRDefault="007136B7" w:rsidP="007136B7">
      <w:pPr>
        <w:rPr>
          <w:rFonts w:ascii="Areal" w:eastAsia="Arial" w:hAnsi="Areal" w:cs="Arial"/>
          <w:sz w:val="24"/>
          <w:szCs w:val="24"/>
        </w:rPr>
      </w:pPr>
    </w:p>
    <w:p w14:paraId="1E3CAEC7" w14:textId="77777777" w:rsidR="007136B7" w:rsidRPr="007136B7" w:rsidRDefault="007136B7" w:rsidP="007136B7">
      <w:pPr>
        <w:rPr>
          <w:rFonts w:ascii="Areal" w:eastAsia="Arial" w:hAnsi="Areal" w:cs="Arial"/>
          <w:sz w:val="24"/>
          <w:szCs w:val="24"/>
        </w:rPr>
      </w:pPr>
    </w:p>
    <w:p w14:paraId="1909C5A9" w14:textId="77777777" w:rsidR="007136B7" w:rsidRPr="007136B7" w:rsidRDefault="007136B7" w:rsidP="007136B7">
      <w:pPr>
        <w:rPr>
          <w:rFonts w:ascii="Areal" w:eastAsia="Arial" w:hAnsi="Areal" w:cs="Arial"/>
          <w:sz w:val="24"/>
          <w:szCs w:val="24"/>
        </w:rPr>
      </w:pPr>
      <w:r w:rsidRPr="007136B7">
        <w:rPr>
          <w:rFonts w:ascii="Areal" w:eastAsia="Arial" w:hAnsi="Areal" w:cs="Arial"/>
          <w:sz w:val="24"/>
          <w:szCs w:val="24"/>
        </w:rPr>
        <w:t>The World Health Organization’s Step Safely Strategy (2021) adopts a life-course approach to fall prevention, integrating environmental design, behavioural reinforcement and digital innovation. However, the WHO emphasises that technology should complement, not replace, human interaction and community support.</w:t>
      </w:r>
    </w:p>
    <w:p w14:paraId="26F0B52B" w14:textId="77777777" w:rsidR="007136B7" w:rsidRPr="007136B7" w:rsidRDefault="007136B7" w:rsidP="007136B7">
      <w:pPr>
        <w:rPr>
          <w:rFonts w:ascii="Areal" w:eastAsia="Arial" w:hAnsi="Areal" w:cs="Arial"/>
          <w:sz w:val="24"/>
          <w:szCs w:val="24"/>
        </w:rPr>
      </w:pPr>
    </w:p>
    <w:p w14:paraId="7B63051D" w14:textId="77777777" w:rsidR="007136B7" w:rsidRPr="007136B7" w:rsidRDefault="007136B7" w:rsidP="00CC1AEE">
      <w:pPr>
        <w:pStyle w:val="Heading2"/>
      </w:pPr>
      <w:bookmarkStart w:id="16" w:name="_Toc218277038"/>
      <w:r w:rsidRPr="007136B7">
        <w:t>2.5 National and Local Context (UK)</w:t>
      </w:r>
      <w:bookmarkEnd w:id="16"/>
      <w:r w:rsidRPr="007136B7">
        <w:t xml:space="preserve"> </w:t>
      </w:r>
    </w:p>
    <w:p w14:paraId="4A98A1D7" w14:textId="77777777" w:rsidR="000400C6" w:rsidRPr="000400C6" w:rsidRDefault="000400C6" w:rsidP="000400C6">
      <w:pPr>
        <w:rPr>
          <w:rFonts w:ascii="Areal" w:eastAsia="Arial" w:hAnsi="Areal" w:cs="Arial"/>
          <w:sz w:val="24"/>
          <w:szCs w:val="24"/>
        </w:rPr>
      </w:pPr>
      <w:r w:rsidRPr="000400C6">
        <w:rPr>
          <w:rFonts w:ascii="Areal" w:eastAsia="Arial" w:hAnsi="Areal" w:cs="Arial"/>
          <w:sz w:val="24"/>
          <w:szCs w:val="24"/>
        </w:rPr>
        <w:t xml:space="preserve">Digital health technology solutions have now become ingrained within United Kingdom national policy as systems to underpin prevention, service delivery and integration. The NHS Long Term Plan (NHS England, 2019) and NHS Digital Transformation Strategy (Department of Health and Social Care, 2023) both feature the increasing deployment of remote monitoring, assistive technology and digitally enabled pathways to care for older people living with long-term illness and frailty, and more digital care pathways available. Falls are increasingly considered a priority for public health in England for adults aged 65 years and </w:t>
      </w:r>
      <w:proofErr w:type="gramStart"/>
      <w:r w:rsidRPr="000400C6">
        <w:rPr>
          <w:rFonts w:ascii="Areal" w:eastAsia="Arial" w:hAnsi="Areal" w:cs="Arial"/>
          <w:sz w:val="24"/>
          <w:szCs w:val="24"/>
        </w:rPr>
        <w:t>over, and</w:t>
      </w:r>
      <w:proofErr w:type="gramEnd"/>
      <w:r w:rsidRPr="000400C6">
        <w:rPr>
          <w:rFonts w:ascii="Areal" w:eastAsia="Arial" w:hAnsi="Areal" w:cs="Arial"/>
          <w:sz w:val="24"/>
          <w:szCs w:val="24"/>
        </w:rPr>
        <w:t xml:space="preserve"> are monitored as an outcome indicator within the Public Health Outcomes Framework (Office for Health Improvement and Disparities, 2023), reflecting the significant contribution they can make to morbidity, hospital admissions, and the costs of healthcare. Clinical guidance on falls prevention in England is largely drawn from the NICE guideline CG161 (NICE, 2025), which prescribes multifactorial risk assessment and action plan recommendations. But the guidance came before there were widespread digital fall-prevention technologies, including telecare, wearables and smart homes. </w:t>
      </w:r>
    </w:p>
    <w:p w14:paraId="5C858FEB" w14:textId="77777777" w:rsidR="000400C6" w:rsidRPr="000400C6" w:rsidRDefault="000400C6" w:rsidP="000400C6">
      <w:pPr>
        <w:rPr>
          <w:rFonts w:ascii="Areal" w:eastAsia="Arial" w:hAnsi="Areal" w:cs="Arial"/>
          <w:sz w:val="24"/>
          <w:szCs w:val="24"/>
        </w:rPr>
      </w:pPr>
    </w:p>
    <w:p w14:paraId="0AEF09E9" w14:textId="77777777" w:rsidR="000400C6" w:rsidRPr="000400C6" w:rsidRDefault="000400C6" w:rsidP="000400C6">
      <w:pPr>
        <w:rPr>
          <w:rFonts w:ascii="Areal" w:eastAsia="Arial" w:hAnsi="Areal" w:cs="Arial"/>
          <w:sz w:val="24"/>
          <w:szCs w:val="24"/>
        </w:rPr>
      </w:pPr>
      <w:r w:rsidRPr="000400C6">
        <w:rPr>
          <w:rFonts w:ascii="Areal" w:eastAsia="Arial" w:hAnsi="Areal" w:cs="Arial"/>
          <w:sz w:val="24"/>
          <w:szCs w:val="24"/>
        </w:rPr>
        <w:t xml:space="preserve">Legislative frameworks to support such independence and prevent preventable deterioration of functioning and unnecessary hospital admissions include the Health and Social Care Act (2012) and the Care Act (2014), which provide substantial rationale in policy to facilitate technology-enabled fall prevention in adults and carers (both adult social care services and community health services). At the local and regional levels, several UK local authorities have integrated telecare and wearable technology programmes across adult social care to support the independent living of older adults. One of the largest digitally enabled telecare services in England, Leeds City Council deploys sensor networks comprising fall detectors and motion sensors connected to a </w:t>
      </w:r>
      <w:r w:rsidRPr="000400C6">
        <w:rPr>
          <w:rFonts w:ascii="Areal" w:eastAsia="Arial" w:hAnsi="Areal" w:cs="Arial"/>
          <w:sz w:val="24"/>
          <w:szCs w:val="24"/>
        </w:rPr>
        <w:lastRenderedPageBreak/>
        <w:t>24-hour alarm receiving centre and mobile response teams (CPR Guardian Watch, 2018). It is used to assist around 10,000 residents and has been reported to enhance response to unassisted falls and to better direct emergency responses (Leeds City Council, 2023). Hertfordshire County Council has created a model called the Data-Inspired Living Dashboard to help users interact with their surroundings. By using this feature, integrating data from movement sensors, bed occupancy monitors and door sensors with real-time analytics enables practitioners to help residents affected by a fall more easily with the prevention measures that are needed.</w:t>
      </w:r>
    </w:p>
    <w:p w14:paraId="0F5BD377" w14:textId="77777777" w:rsidR="000400C6" w:rsidRPr="000400C6" w:rsidRDefault="000400C6" w:rsidP="000400C6">
      <w:pPr>
        <w:rPr>
          <w:rFonts w:ascii="Areal" w:eastAsia="Arial" w:hAnsi="Areal" w:cs="Arial"/>
          <w:sz w:val="24"/>
          <w:szCs w:val="24"/>
        </w:rPr>
      </w:pPr>
    </w:p>
    <w:p w14:paraId="50CC28F6" w14:textId="77777777" w:rsidR="000400C6" w:rsidRPr="000400C6" w:rsidRDefault="000400C6" w:rsidP="000400C6">
      <w:pPr>
        <w:rPr>
          <w:rFonts w:ascii="Areal" w:eastAsia="Arial" w:hAnsi="Areal" w:cs="Arial"/>
          <w:sz w:val="24"/>
          <w:szCs w:val="24"/>
        </w:rPr>
      </w:pPr>
      <w:r w:rsidRPr="000400C6">
        <w:rPr>
          <w:rFonts w:ascii="Areal" w:eastAsia="Arial" w:hAnsi="Areal" w:cs="Arial"/>
          <w:sz w:val="24"/>
          <w:szCs w:val="24"/>
        </w:rPr>
        <w:t xml:space="preserve"> In a similar case, Kent County Council’s Technology Enabled Care services are using several telecare devices such as lifeline alarms, falls detectors and environmental sensors that are supported through installation, maintenance and 24-hour monitoring to ensure safer and better independent care of older residents living at home (Kent County Council, 2024). This shows that telecare and wearable-monitoring technologies can be commissioned locally, adapted to the needs of the population and incorporated into the overall prevention and hospital-avoidance approach. </w:t>
      </w:r>
    </w:p>
    <w:p w14:paraId="434C5011" w14:textId="77777777" w:rsidR="000400C6" w:rsidRPr="000400C6" w:rsidRDefault="000400C6" w:rsidP="000400C6">
      <w:pPr>
        <w:rPr>
          <w:rFonts w:ascii="Areal" w:eastAsia="Arial" w:hAnsi="Areal" w:cs="Arial"/>
          <w:sz w:val="24"/>
          <w:szCs w:val="24"/>
        </w:rPr>
      </w:pPr>
      <w:r w:rsidRPr="000400C6">
        <w:rPr>
          <w:rFonts w:ascii="Areal" w:eastAsia="Arial" w:hAnsi="Areal" w:cs="Arial"/>
          <w:sz w:val="24"/>
          <w:szCs w:val="24"/>
        </w:rPr>
        <w:t xml:space="preserve">However, national uptake remains patchy. </w:t>
      </w:r>
    </w:p>
    <w:p w14:paraId="61A868D3" w14:textId="77777777" w:rsidR="000400C6" w:rsidRPr="000400C6" w:rsidRDefault="000400C6" w:rsidP="000400C6">
      <w:pPr>
        <w:rPr>
          <w:rFonts w:ascii="Areal" w:eastAsia="Arial" w:hAnsi="Areal" w:cs="Arial"/>
          <w:sz w:val="24"/>
          <w:szCs w:val="24"/>
        </w:rPr>
      </w:pPr>
    </w:p>
    <w:p w14:paraId="39E1EA3D" w14:textId="77777777" w:rsidR="007136B7" w:rsidRPr="007136B7" w:rsidRDefault="007136B7" w:rsidP="007136B7">
      <w:pPr>
        <w:rPr>
          <w:rFonts w:ascii="Areal" w:eastAsia="Arial" w:hAnsi="Areal" w:cs="Arial"/>
          <w:sz w:val="24"/>
          <w:szCs w:val="24"/>
        </w:rPr>
      </w:pPr>
    </w:p>
    <w:p w14:paraId="54724D96" w14:textId="77777777" w:rsidR="007136B7" w:rsidRDefault="007136B7" w:rsidP="007136B7">
      <w:pPr>
        <w:rPr>
          <w:rFonts w:ascii="Areal" w:eastAsia="Arial" w:hAnsi="Areal" w:cs="Arial"/>
          <w:sz w:val="24"/>
          <w:szCs w:val="24"/>
        </w:rPr>
      </w:pPr>
      <w:r w:rsidRPr="007136B7">
        <w:rPr>
          <w:rFonts w:ascii="Areal" w:eastAsia="Arial" w:hAnsi="Areal" w:cs="Arial"/>
          <w:sz w:val="24"/>
          <w:szCs w:val="24"/>
        </w:rPr>
        <w:t xml:space="preserve">The Local Government Association also indicates a variety in funding at the local authority level, the level of digital infrastructure, and commissioning priorities contributing to variation in access to telecare services throughout England (Local Government Association, 2022). NHS and local authority pilot programmes have been evaluated and service assessments reported to Health Innovation East showed reduction in emergency department visits, fewer non-elective admissions caused by falls, and greater staff confidence in managing patients’ health at risk at home via remote monitoring (Health Innovation East, 2022). However, these advantages became most prominent in institutions with good policies, clear escalation procedures and well-directed staff development. </w:t>
      </w:r>
    </w:p>
    <w:p w14:paraId="654F3272" w14:textId="0598DD66" w:rsidR="007136B7" w:rsidRPr="007136B7" w:rsidRDefault="007136B7" w:rsidP="007136B7">
      <w:pPr>
        <w:rPr>
          <w:rFonts w:ascii="Areal" w:eastAsia="Arial" w:hAnsi="Areal" w:cs="Arial"/>
          <w:sz w:val="24"/>
          <w:szCs w:val="24"/>
        </w:rPr>
      </w:pPr>
      <w:r w:rsidRPr="007136B7">
        <w:rPr>
          <w:rFonts w:ascii="Areal" w:eastAsia="Arial" w:hAnsi="Areal" w:cs="Arial"/>
          <w:sz w:val="24"/>
          <w:szCs w:val="24"/>
        </w:rPr>
        <w:t>Research has shown that unless financial spending, workforce development and integration into existing health and social services systems can be supported, telecare and wearable-monitoring initiatives will remain fragmented and unsustainable (</w:t>
      </w:r>
      <w:proofErr w:type="spellStart"/>
      <w:r w:rsidRPr="007136B7">
        <w:rPr>
          <w:rFonts w:ascii="Areal" w:eastAsia="Arial" w:hAnsi="Areal" w:cs="Arial"/>
          <w:sz w:val="24"/>
          <w:szCs w:val="24"/>
        </w:rPr>
        <w:t>Spanakis</w:t>
      </w:r>
      <w:proofErr w:type="spellEnd"/>
      <w:r w:rsidRPr="007136B7">
        <w:rPr>
          <w:rFonts w:ascii="Areal" w:eastAsia="Arial" w:hAnsi="Areal" w:cs="Arial"/>
          <w:sz w:val="24"/>
          <w:szCs w:val="24"/>
        </w:rPr>
        <w:t xml:space="preserve"> </w:t>
      </w:r>
      <w:r w:rsidRPr="007136B7">
        <w:rPr>
          <w:rFonts w:ascii="Areal" w:eastAsia="Arial" w:hAnsi="Areal" w:cs="Arial"/>
          <w:i/>
          <w:iCs/>
          <w:sz w:val="24"/>
          <w:szCs w:val="24"/>
        </w:rPr>
        <w:t>et al.</w:t>
      </w:r>
      <w:r w:rsidRPr="007136B7">
        <w:rPr>
          <w:rFonts w:ascii="Areal" w:eastAsia="Arial" w:hAnsi="Areal" w:cs="Arial"/>
          <w:sz w:val="24"/>
          <w:szCs w:val="24"/>
        </w:rPr>
        <w:t xml:space="preserve">, 2023). </w:t>
      </w:r>
      <w:proofErr w:type="gramStart"/>
      <w:r w:rsidRPr="007136B7">
        <w:rPr>
          <w:rFonts w:ascii="Areal" w:eastAsia="Arial" w:hAnsi="Areal" w:cs="Arial"/>
          <w:sz w:val="24"/>
          <w:szCs w:val="24"/>
        </w:rPr>
        <w:t>Thus</w:t>
      </w:r>
      <w:proofErr w:type="gramEnd"/>
      <w:r w:rsidRPr="007136B7">
        <w:rPr>
          <w:rFonts w:ascii="Areal" w:eastAsia="Arial" w:hAnsi="Areal" w:cs="Arial"/>
          <w:sz w:val="24"/>
          <w:szCs w:val="24"/>
        </w:rPr>
        <w:t xml:space="preserve"> even if national policy strongly promotes digital interventions for falls prevention and independent living they cannot expect a sustained response without system-level coordination of deployment and fair levels of distribution of resources.</w:t>
      </w:r>
    </w:p>
    <w:p w14:paraId="2A4F33C8" w14:textId="77777777" w:rsidR="007136B7" w:rsidRPr="007136B7" w:rsidRDefault="007136B7" w:rsidP="007136B7">
      <w:pPr>
        <w:rPr>
          <w:rFonts w:ascii="Areal" w:eastAsia="Arial" w:hAnsi="Areal" w:cs="Arial"/>
          <w:sz w:val="24"/>
          <w:szCs w:val="24"/>
        </w:rPr>
      </w:pPr>
    </w:p>
    <w:p w14:paraId="16EF18F6" w14:textId="77777777" w:rsidR="003B3D0B" w:rsidRDefault="003B3D0B" w:rsidP="00E76535">
      <w:pPr>
        <w:rPr>
          <w:rFonts w:ascii="Arial" w:hAnsi="Arial" w:cs="Arial"/>
          <w:sz w:val="24"/>
          <w:szCs w:val="24"/>
        </w:rPr>
      </w:pPr>
    </w:p>
    <w:p w14:paraId="7021EA97" w14:textId="77777777" w:rsidR="002C7871" w:rsidRPr="009619DF" w:rsidRDefault="00D76815" w:rsidP="00E76535">
      <w:pPr>
        <w:pStyle w:val="Heading3"/>
        <w:rPr>
          <w:rFonts w:ascii="Arial" w:hAnsi="Arial" w:cs="Arial"/>
        </w:rPr>
      </w:pPr>
      <w:bookmarkStart w:id="17" w:name="_Toc218277039"/>
      <w:r w:rsidRPr="009619DF">
        <w:rPr>
          <w:rFonts w:ascii="Arial" w:hAnsi="Arial" w:cs="Arial"/>
        </w:rPr>
        <w:t>2.6 Barriers to Adoption</w:t>
      </w:r>
      <w:bookmarkEnd w:id="17"/>
      <w:r w:rsidRPr="009619DF">
        <w:rPr>
          <w:rFonts w:ascii="Arial" w:hAnsi="Arial" w:cs="Arial"/>
        </w:rPr>
        <w:t xml:space="preserve"> </w:t>
      </w:r>
    </w:p>
    <w:p w14:paraId="4FC7328D" w14:textId="77777777" w:rsidR="00FC1B0E" w:rsidRDefault="00FC1B0E" w:rsidP="005C0AA1">
      <w:pPr>
        <w:rPr>
          <w:rFonts w:ascii="Areal" w:eastAsia="Arial" w:hAnsi="Areal" w:cs="Arial"/>
          <w:sz w:val="24"/>
          <w:szCs w:val="24"/>
        </w:rPr>
      </w:pPr>
    </w:p>
    <w:p w14:paraId="0D3A102C" w14:textId="6374EBAD" w:rsidR="005C0AA1" w:rsidRPr="005C0AA1" w:rsidRDefault="005C0AA1" w:rsidP="005C0AA1">
      <w:pPr>
        <w:rPr>
          <w:rFonts w:ascii="Areal" w:eastAsia="Arial" w:hAnsi="Areal" w:cs="Arial"/>
          <w:sz w:val="24"/>
          <w:szCs w:val="24"/>
        </w:rPr>
      </w:pPr>
      <w:r w:rsidRPr="005C0AA1">
        <w:rPr>
          <w:rFonts w:ascii="Areal" w:eastAsia="Arial" w:hAnsi="Areal" w:cs="Arial"/>
          <w:sz w:val="24"/>
          <w:szCs w:val="24"/>
        </w:rPr>
        <w:t xml:space="preserve">Despite increasing evidence of effectiveness, exposure to FPT among older adults is limited. The </w:t>
      </w:r>
      <w:r w:rsidR="0024119E">
        <w:rPr>
          <w:rFonts w:ascii="Areal" w:eastAsia="Arial" w:hAnsi="Areal" w:cs="Arial"/>
          <w:sz w:val="24"/>
          <w:szCs w:val="24"/>
        </w:rPr>
        <w:t>Office</w:t>
      </w:r>
      <w:r w:rsidRPr="005C0AA1">
        <w:rPr>
          <w:rFonts w:ascii="Areal" w:eastAsia="Arial" w:hAnsi="Areal" w:cs="Arial"/>
          <w:sz w:val="24"/>
          <w:szCs w:val="24"/>
        </w:rPr>
        <w:t xml:space="preserve"> for </w:t>
      </w:r>
      <w:r w:rsidR="0024119E">
        <w:rPr>
          <w:rFonts w:ascii="Areal" w:eastAsia="Arial" w:hAnsi="Areal" w:cs="Arial"/>
          <w:sz w:val="24"/>
          <w:szCs w:val="24"/>
        </w:rPr>
        <w:t>National Statistics</w:t>
      </w:r>
      <w:r w:rsidRPr="005C0AA1">
        <w:rPr>
          <w:rFonts w:ascii="Areal" w:eastAsia="Arial" w:hAnsi="Areal" w:cs="Arial"/>
          <w:sz w:val="24"/>
          <w:szCs w:val="24"/>
        </w:rPr>
        <w:t xml:space="preserve"> (ONS, 2019) estimates that in-excess of 5 million UK adults lack basic digital skills, with the oldest and most deprived populations being the hardest hit. Low confidence, cost and irrelevance are key barriers (Age UK, 2021). </w:t>
      </w:r>
      <w:proofErr w:type="spellStart"/>
      <w:r w:rsidRPr="005C0AA1">
        <w:rPr>
          <w:rFonts w:ascii="Areal" w:eastAsia="Arial" w:hAnsi="Areal" w:cs="Arial"/>
          <w:sz w:val="24"/>
          <w:szCs w:val="24"/>
        </w:rPr>
        <w:t>Arthanat</w:t>
      </w:r>
      <w:proofErr w:type="spellEnd"/>
      <w:r w:rsidRPr="005C0AA1">
        <w:rPr>
          <w:rFonts w:ascii="Areal" w:eastAsia="Arial" w:hAnsi="Areal" w:cs="Arial"/>
          <w:sz w:val="24"/>
          <w:szCs w:val="24"/>
        </w:rPr>
        <w:t xml:space="preserve"> </w:t>
      </w:r>
      <w:r w:rsidRPr="005C0AA1">
        <w:rPr>
          <w:rFonts w:ascii="Areal" w:eastAsia="Arial" w:hAnsi="Areal" w:cs="Arial"/>
          <w:i/>
          <w:iCs/>
          <w:sz w:val="24"/>
          <w:szCs w:val="24"/>
        </w:rPr>
        <w:t>et al.</w:t>
      </w:r>
      <w:r w:rsidRPr="005C0AA1">
        <w:rPr>
          <w:rFonts w:ascii="Areal" w:eastAsia="Arial" w:hAnsi="Areal" w:cs="Arial"/>
          <w:sz w:val="24"/>
          <w:szCs w:val="24"/>
        </w:rPr>
        <w:t xml:space="preserve"> (2020) also emphasise the affordability barrier with numerous systems charging subscription fees or requiring broadband access. These hurdles are further complicated by privacy and trust issues. The fears of surveillance and data abuse are rampant (UK Statistics Authority, 2022). The evidence suggested that older people may consider monitoring as intrusive, and it might be interpreted as a way of </w:t>
      </w:r>
      <w:r w:rsidRPr="005C0AA1">
        <w:rPr>
          <w:rFonts w:ascii="Areal" w:eastAsia="Arial" w:hAnsi="Areal" w:cs="Arial"/>
          <w:sz w:val="24"/>
          <w:szCs w:val="24"/>
        </w:rPr>
        <w:lastRenderedPageBreak/>
        <w:t xml:space="preserve">infantilising them (Stokke, 2016). From an organisational standpoint, barriers consist of poorly trained staff, fragmented commissioning, and a lack of standard evaluation. These barriers are not going to be resolved solely through technological developments, but also through behavioural and educational changes to ensure confidence and provide trust (The King’s Fund, 2023). </w:t>
      </w:r>
    </w:p>
    <w:p w14:paraId="078B256E" w14:textId="77777777" w:rsidR="005C0AA1" w:rsidRPr="005C0AA1" w:rsidRDefault="005C0AA1" w:rsidP="005C0AA1">
      <w:pPr>
        <w:rPr>
          <w:rFonts w:ascii="Areal" w:eastAsia="Arial" w:hAnsi="Areal" w:cs="Arial"/>
          <w:sz w:val="24"/>
          <w:szCs w:val="24"/>
        </w:rPr>
      </w:pPr>
    </w:p>
    <w:p w14:paraId="00279E58" w14:textId="77777777" w:rsidR="005C0AA1" w:rsidRPr="005C0AA1" w:rsidRDefault="005C0AA1" w:rsidP="000A2381">
      <w:pPr>
        <w:pStyle w:val="Heading2"/>
      </w:pPr>
      <w:bookmarkStart w:id="18" w:name="_Toc218277040"/>
      <w:r w:rsidRPr="005C0AA1">
        <w:t>2.7 Ethical and Equity Considerations</w:t>
      </w:r>
      <w:bookmarkEnd w:id="18"/>
      <w:r w:rsidRPr="005C0AA1">
        <w:t xml:space="preserve"> </w:t>
      </w:r>
    </w:p>
    <w:p w14:paraId="0AF23DFC" w14:textId="77777777" w:rsidR="005C0AA1" w:rsidRPr="005C0AA1" w:rsidRDefault="005C0AA1" w:rsidP="005C0AA1">
      <w:pPr>
        <w:rPr>
          <w:rFonts w:ascii="Areal" w:eastAsia="Arial" w:hAnsi="Areal" w:cs="Arial"/>
          <w:sz w:val="24"/>
          <w:szCs w:val="24"/>
        </w:rPr>
      </w:pPr>
    </w:p>
    <w:p w14:paraId="4B79B1B2" w14:textId="3E53B1B7" w:rsidR="00033D77" w:rsidRPr="004A080E" w:rsidRDefault="00033D77" w:rsidP="00033D77">
      <w:pPr>
        <w:spacing w:line="360" w:lineRule="auto"/>
        <w:rPr>
          <w:rFonts w:ascii="Areal" w:eastAsia="Arial" w:hAnsi="Areal" w:cs="Arial"/>
          <w:sz w:val="24"/>
          <w:szCs w:val="24"/>
        </w:rPr>
      </w:pPr>
      <w:r w:rsidRPr="004A080E">
        <w:rPr>
          <w:rFonts w:ascii="Areal" w:eastAsia="Arial" w:hAnsi="Areal" w:cs="Arial"/>
          <w:sz w:val="24"/>
          <w:szCs w:val="24"/>
        </w:rPr>
        <w:t>There's a powerful ethical hook to sustainable digital health. ONS (2019) draws attention to ongoing structural inequalities of access: rural and poorer communities are least likely to have reliable internet. Digital intervention without targeted policies of inclusion is at risk of increasing health inequalities (Age UK, 2021). Considerations are of ethical nature on privacy, consent and autonomy. This is epitomised by the UK Statistics Authority (2022)</w:t>
      </w:r>
      <w:r w:rsidR="00B667D8">
        <w:rPr>
          <w:rFonts w:ascii="Areal" w:eastAsia="Arial" w:hAnsi="Areal" w:cs="Arial"/>
          <w:sz w:val="24"/>
          <w:szCs w:val="24"/>
        </w:rPr>
        <w:t>,</w:t>
      </w:r>
      <w:r w:rsidRPr="004A080E">
        <w:rPr>
          <w:rFonts w:ascii="Areal" w:eastAsia="Arial" w:hAnsi="Areal" w:cs="Arial"/>
          <w:sz w:val="24"/>
          <w:szCs w:val="24"/>
        </w:rPr>
        <w:t xml:space="preserve"> which champions transparent and inclusive data governance, and </w:t>
      </w:r>
      <w:r w:rsidR="00B667D8">
        <w:rPr>
          <w:rFonts w:ascii="Areal" w:eastAsia="Arial" w:hAnsi="Areal" w:cs="Arial"/>
          <w:sz w:val="24"/>
          <w:szCs w:val="24"/>
        </w:rPr>
        <w:t xml:space="preserve">the </w:t>
      </w:r>
      <w:r w:rsidRPr="004A080E">
        <w:rPr>
          <w:rFonts w:ascii="Areal" w:eastAsia="Arial" w:hAnsi="Areal" w:cs="Arial"/>
          <w:sz w:val="24"/>
          <w:szCs w:val="24"/>
        </w:rPr>
        <w:t>University of Bolton (2018) Code of Practice</w:t>
      </w:r>
      <w:r w:rsidR="00B667D8">
        <w:rPr>
          <w:rFonts w:ascii="Areal" w:eastAsia="Arial" w:hAnsi="Areal" w:cs="Arial"/>
          <w:sz w:val="24"/>
          <w:szCs w:val="24"/>
        </w:rPr>
        <w:t>,</w:t>
      </w:r>
      <w:r w:rsidRPr="004A080E">
        <w:rPr>
          <w:rFonts w:ascii="Areal" w:eastAsia="Arial" w:hAnsi="Areal" w:cs="Arial"/>
          <w:sz w:val="24"/>
          <w:szCs w:val="24"/>
        </w:rPr>
        <w:t xml:space="preserve"> where privacy, confidentiality, dignity and participation in research are promoted. These papers institute the moral stronghold upon which this paper is based. Co-design effort actively engaging older people in system design and evaluation</w:t>
      </w:r>
      <w:r>
        <w:rPr>
          <w:rFonts w:ascii="Areal" w:eastAsia="Arial" w:hAnsi="Areal" w:cs="Arial"/>
          <w:sz w:val="24"/>
          <w:szCs w:val="24"/>
        </w:rPr>
        <w:t xml:space="preserve">, </w:t>
      </w:r>
      <w:r w:rsidRPr="004A080E">
        <w:rPr>
          <w:rFonts w:ascii="Areal" w:eastAsia="Arial" w:hAnsi="Areal" w:cs="Arial"/>
          <w:sz w:val="24"/>
          <w:szCs w:val="24"/>
        </w:rPr>
        <w:t xml:space="preserve">enhances trust and usability (Mannheim </w:t>
      </w:r>
      <w:r w:rsidRPr="00033D77">
        <w:rPr>
          <w:rFonts w:ascii="Areal" w:eastAsia="Arial" w:hAnsi="Areal" w:cs="Arial"/>
          <w:i/>
          <w:iCs/>
          <w:sz w:val="24"/>
          <w:szCs w:val="24"/>
        </w:rPr>
        <w:t>et al.,</w:t>
      </w:r>
      <w:r w:rsidRPr="004A080E">
        <w:rPr>
          <w:rFonts w:ascii="Areal" w:eastAsia="Arial" w:hAnsi="Areal" w:cs="Arial"/>
          <w:sz w:val="24"/>
          <w:szCs w:val="24"/>
        </w:rPr>
        <w:t xml:space="preserve"> 2019). These participatory approaches are in line with 'good practice' standards that seek to ensure technologies are more consistent with users' wants and values.</w:t>
      </w:r>
    </w:p>
    <w:p w14:paraId="53D50917" w14:textId="77777777" w:rsidR="005C0AA1" w:rsidRPr="005C0AA1" w:rsidRDefault="005C0AA1" w:rsidP="005C0AA1">
      <w:pPr>
        <w:rPr>
          <w:rFonts w:ascii="Areal" w:eastAsia="Arial" w:hAnsi="Areal" w:cs="Arial"/>
          <w:sz w:val="24"/>
          <w:szCs w:val="24"/>
        </w:rPr>
      </w:pPr>
    </w:p>
    <w:p w14:paraId="2ECAA7C0" w14:textId="77777777" w:rsidR="005C0AA1" w:rsidRPr="005C0AA1" w:rsidRDefault="005C0AA1" w:rsidP="000A2381">
      <w:pPr>
        <w:pStyle w:val="Heading3"/>
      </w:pPr>
      <w:bookmarkStart w:id="19" w:name="_Toc218277041"/>
      <w:r w:rsidRPr="005C0AA1">
        <w:t>2.8 Summary of Evidence Gaps</w:t>
      </w:r>
      <w:bookmarkEnd w:id="19"/>
      <w:r w:rsidRPr="005C0AA1">
        <w:t xml:space="preserve"> </w:t>
      </w:r>
    </w:p>
    <w:p w14:paraId="2F9235E9" w14:textId="77777777" w:rsidR="005C0AA1" w:rsidRPr="005C0AA1" w:rsidRDefault="005C0AA1" w:rsidP="005C0AA1">
      <w:pPr>
        <w:rPr>
          <w:rFonts w:ascii="Areal" w:eastAsia="Arial" w:hAnsi="Areal" w:cs="Arial"/>
          <w:sz w:val="24"/>
          <w:szCs w:val="24"/>
        </w:rPr>
      </w:pPr>
    </w:p>
    <w:p w14:paraId="172AF839" w14:textId="77777777" w:rsidR="005C0AA1" w:rsidRPr="005C0AA1" w:rsidRDefault="005C0AA1" w:rsidP="005C0AA1">
      <w:pPr>
        <w:rPr>
          <w:rFonts w:ascii="Areal" w:eastAsia="Arial" w:hAnsi="Areal" w:cs="Arial"/>
          <w:sz w:val="24"/>
          <w:szCs w:val="24"/>
        </w:rPr>
      </w:pPr>
      <w:r w:rsidRPr="005C0AA1">
        <w:rPr>
          <w:rFonts w:ascii="Areal" w:eastAsia="Arial" w:hAnsi="Areal" w:cs="Arial"/>
          <w:sz w:val="24"/>
          <w:szCs w:val="24"/>
        </w:rPr>
        <w:t xml:space="preserve">Although systematic reviews, including those by Gillespie </w:t>
      </w:r>
      <w:r w:rsidRPr="005C0AA1">
        <w:rPr>
          <w:rFonts w:ascii="Areal" w:eastAsia="Arial" w:hAnsi="Areal" w:cs="Arial"/>
          <w:i/>
          <w:iCs/>
          <w:sz w:val="24"/>
          <w:szCs w:val="24"/>
        </w:rPr>
        <w:t>et al.</w:t>
      </w:r>
      <w:r w:rsidRPr="005C0AA1">
        <w:rPr>
          <w:rFonts w:ascii="Areal" w:eastAsia="Arial" w:hAnsi="Areal" w:cs="Arial"/>
          <w:sz w:val="24"/>
          <w:szCs w:val="24"/>
        </w:rPr>
        <w:t xml:space="preserve"> (2012) and Bjerk et al. (2024) demonstrate the efficacy of multifactorial and digital fall-prevention interventions, several important gaps remain:</w:t>
      </w:r>
    </w:p>
    <w:p w14:paraId="66816E9B" w14:textId="77777777" w:rsidR="005C0AA1" w:rsidRPr="005C0AA1" w:rsidRDefault="005C0AA1" w:rsidP="005C0AA1">
      <w:pPr>
        <w:rPr>
          <w:rFonts w:ascii="Areal" w:eastAsia="Arial" w:hAnsi="Areal" w:cs="Arial"/>
          <w:sz w:val="24"/>
          <w:szCs w:val="24"/>
        </w:rPr>
      </w:pPr>
      <w:r w:rsidRPr="005C0AA1">
        <w:rPr>
          <w:rFonts w:ascii="Areal" w:eastAsia="Arial" w:hAnsi="Areal" w:cs="Arial"/>
          <w:sz w:val="24"/>
          <w:szCs w:val="24"/>
        </w:rPr>
        <w:t>Long-term engagement: Few studies follow participants for more than 12 months, leaving limited understanding of sustained use and long-term adherence (Yardley</w:t>
      </w:r>
      <w:r w:rsidRPr="005C0AA1">
        <w:rPr>
          <w:rFonts w:ascii="Areal" w:eastAsia="Arial" w:hAnsi="Areal" w:cs="Arial"/>
          <w:i/>
          <w:iCs/>
          <w:sz w:val="24"/>
          <w:szCs w:val="24"/>
        </w:rPr>
        <w:t xml:space="preserve"> et al</w:t>
      </w:r>
      <w:r w:rsidRPr="005C0AA1">
        <w:rPr>
          <w:rFonts w:ascii="Areal" w:eastAsia="Arial" w:hAnsi="Areal" w:cs="Arial"/>
          <w:sz w:val="24"/>
          <w:szCs w:val="24"/>
        </w:rPr>
        <w:t>., 2006).</w:t>
      </w:r>
    </w:p>
    <w:p w14:paraId="0E7D3097" w14:textId="77777777" w:rsidR="005C0AA1" w:rsidRPr="005C0AA1" w:rsidRDefault="005C0AA1" w:rsidP="005C0AA1">
      <w:pPr>
        <w:rPr>
          <w:rFonts w:ascii="Areal" w:eastAsia="Arial" w:hAnsi="Areal" w:cs="Arial"/>
          <w:sz w:val="24"/>
          <w:szCs w:val="24"/>
        </w:rPr>
      </w:pPr>
      <w:r w:rsidRPr="005C0AA1">
        <w:rPr>
          <w:rFonts w:ascii="Areal" w:eastAsia="Arial" w:hAnsi="Areal" w:cs="Arial"/>
          <w:sz w:val="24"/>
          <w:szCs w:val="24"/>
        </w:rPr>
        <w:t xml:space="preserve">Economic evaluation: Evidence on cost-effectiveness within UK health and social care settings remains insufficient (Neiva Ganga </w:t>
      </w:r>
      <w:r w:rsidRPr="005C0AA1">
        <w:rPr>
          <w:rFonts w:ascii="Areal" w:eastAsia="Arial" w:hAnsi="Areal" w:cs="Arial"/>
          <w:i/>
          <w:iCs/>
          <w:sz w:val="24"/>
          <w:szCs w:val="24"/>
        </w:rPr>
        <w:t>et al</w:t>
      </w:r>
      <w:r w:rsidRPr="005C0AA1">
        <w:rPr>
          <w:rFonts w:ascii="Areal" w:eastAsia="Arial" w:hAnsi="Areal" w:cs="Arial"/>
          <w:sz w:val="24"/>
          <w:szCs w:val="24"/>
        </w:rPr>
        <w:t>., 2023).</w:t>
      </w:r>
    </w:p>
    <w:p w14:paraId="73BDC321" w14:textId="77777777" w:rsidR="005C0AA1" w:rsidRPr="005C0AA1" w:rsidRDefault="005C0AA1" w:rsidP="005C0AA1">
      <w:pPr>
        <w:rPr>
          <w:rFonts w:ascii="Areal" w:eastAsia="Arial" w:hAnsi="Areal" w:cs="Arial"/>
          <w:sz w:val="24"/>
          <w:szCs w:val="24"/>
        </w:rPr>
      </w:pPr>
      <w:r w:rsidRPr="005C0AA1">
        <w:rPr>
          <w:rFonts w:ascii="Areal" w:eastAsia="Arial" w:hAnsi="Areal" w:cs="Arial"/>
          <w:sz w:val="24"/>
          <w:szCs w:val="24"/>
        </w:rPr>
        <w:t>Integration with NHS and NICE pathways: There is limited evidence on interoperability and clinical adoption (The King’s Fund, 2023).</w:t>
      </w:r>
    </w:p>
    <w:p w14:paraId="51F3C49F" w14:textId="77777777" w:rsidR="005C0AA1" w:rsidRPr="005C0AA1" w:rsidRDefault="005C0AA1" w:rsidP="005C0AA1">
      <w:pPr>
        <w:rPr>
          <w:rFonts w:ascii="Areal" w:eastAsia="Arial" w:hAnsi="Areal" w:cs="Arial"/>
          <w:sz w:val="24"/>
          <w:szCs w:val="24"/>
        </w:rPr>
      </w:pPr>
      <w:r w:rsidRPr="005C0AA1">
        <w:rPr>
          <w:rFonts w:ascii="Areal" w:eastAsia="Arial" w:hAnsi="Areal" w:cs="Arial"/>
          <w:sz w:val="24"/>
          <w:szCs w:val="24"/>
        </w:rPr>
        <w:t xml:space="preserve">Equity and Inclusion: Minoritised and cognitive disabled populations continue to be underrepresented (Booth </w:t>
      </w:r>
      <w:r w:rsidRPr="005C0AA1">
        <w:rPr>
          <w:rFonts w:ascii="Areal" w:eastAsia="Arial" w:hAnsi="Areal" w:cs="Arial"/>
          <w:i/>
          <w:iCs/>
          <w:sz w:val="24"/>
          <w:szCs w:val="24"/>
        </w:rPr>
        <w:t>et al.,</w:t>
      </w:r>
      <w:r w:rsidRPr="005C0AA1">
        <w:rPr>
          <w:rFonts w:ascii="Areal" w:eastAsia="Arial" w:hAnsi="Areal" w:cs="Arial"/>
          <w:sz w:val="24"/>
          <w:szCs w:val="24"/>
        </w:rPr>
        <w:t xml:space="preserve"> 2023; </w:t>
      </w:r>
      <w:proofErr w:type="spellStart"/>
      <w:r w:rsidRPr="005C0AA1">
        <w:rPr>
          <w:rFonts w:ascii="Areal" w:eastAsia="Arial" w:hAnsi="Areal" w:cs="Arial"/>
          <w:sz w:val="24"/>
          <w:szCs w:val="24"/>
        </w:rPr>
        <w:t>Eost</w:t>
      </w:r>
      <w:proofErr w:type="spellEnd"/>
      <w:r w:rsidRPr="005C0AA1">
        <w:rPr>
          <w:rFonts w:ascii="Areal" w:eastAsia="Arial" w:hAnsi="Areal" w:cs="Arial"/>
          <w:sz w:val="24"/>
          <w:szCs w:val="24"/>
        </w:rPr>
        <w:t xml:space="preserve">-Telling </w:t>
      </w:r>
      <w:r w:rsidRPr="005C0AA1">
        <w:rPr>
          <w:rFonts w:ascii="Areal" w:eastAsia="Arial" w:hAnsi="Areal" w:cs="Arial"/>
          <w:i/>
          <w:iCs/>
          <w:sz w:val="24"/>
          <w:szCs w:val="24"/>
        </w:rPr>
        <w:t>et al</w:t>
      </w:r>
      <w:r w:rsidRPr="005C0AA1">
        <w:rPr>
          <w:rFonts w:ascii="Areal" w:eastAsia="Arial" w:hAnsi="Areal" w:cs="Arial"/>
          <w:sz w:val="24"/>
          <w:szCs w:val="24"/>
        </w:rPr>
        <w:t xml:space="preserve">., 2024) </w:t>
      </w:r>
    </w:p>
    <w:p w14:paraId="0FCAD684" w14:textId="77777777" w:rsidR="005C0AA1" w:rsidRPr="005C0AA1" w:rsidRDefault="005C0AA1" w:rsidP="005C0AA1">
      <w:pPr>
        <w:rPr>
          <w:rFonts w:ascii="Areal" w:eastAsia="Arial" w:hAnsi="Areal" w:cs="Arial"/>
          <w:sz w:val="24"/>
          <w:szCs w:val="24"/>
        </w:rPr>
      </w:pPr>
      <w:r w:rsidRPr="005C0AA1">
        <w:rPr>
          <w:rFonts w:ascii="Areal" w:eastAsia="Arial" w:hAnsi="Areal" w:cs="Arial"/>
          <w:sz w:val="24"/>
          <w:szCs w:val="24"/>
        </w:rPr>
        <w:t>Ethical oversight: Very little attention is paid to the transparency of algorithms or to the development of literacy in informed consent within research (UK Statistics Authority, 2022).</w:t>
      </w:r>
    </w:p>
    <w:p w14:paraId="739435C1" w14:textId="77777777" w:rsidR="005C0AA1" w:rsidRPr="005C0AA1" w:rsidRDefault="005C0AA1" w:rsidP="005C0AA1">
      <w:pPr>
        <w:rPr>
          <w:rFonts w:ascii="Areal" w:eastAsia="Arial" w:hAnsi="Areal" w:cs="Arial"/>
          <w:sz w:val="24"/>
          <w:szCs w:val="24"/>
        </w:rPr>
      </w:pPr>
    </w:p>
    <w:p w14:paraId="17DF28F9" w14:textId="77777777" w:rsidR="005C0AA1" w:rsidRPr="005C0AA1" w:rsidRDefault="005C0AA1" w:rsidP="000A2381">
      <w:pPr>
        <w:pStyle w:val="Heading2"/>
      </w:pPr>
      <w:bookmarkStart w:id="20" w:name="_Toc218277042"/>
      <w:r w:rsidRPr="005C0AA1">
        <w:t>2.9 Summary.</w:t>
      </w:r>
      <w:bookmarkEnd w:id="20"/>
      <w:r w:rsidRPr="005C0AA1">
        <w:t xml:space="preserve"> </w:t>
      </w:r>
    </w:p>
    <w:p w14:paraId="673395AC" w14:textId="77777777" w:rsidR="005C0AA1" w:rsidRPr="005C0AA1" w:rsidRDefault="005C0AA1" w:rsidP="005C0AA1">
      <w:pPr>
        <w:rPr>
          <w:rFonts w:ascii="Areal" w:eastAsia="Arial" w:hAnsi="Areal" w:cs="Arial"/>
          <w:sz w:val="24"/>
          <w:szCs w:val="24"/>
        </w:rPr>
      </w:pPr>
      <w:r w:rsidRPr="005C0AA1">
        <w:rPr>
          <w:rFonts w:ascii="Areal" w:eastAsia="Arial" w:hAnsi="Areal" w:cs="Arial"/>
          <w:sz w:val="24"/>
          <w:szCs w:val="24"/>
        </w:rPr>
        <w:t xml:space="preserve">This chapter explored the development, context, and complexities of fall prevention </w:t>
      </w:r>
      <w:r w:rsidRPr="005C0AA1">
        <w:rPr>
          <w:rFonts w:ascii="Areal" w:eastAsia="Arial" w:hAnsi="Areal" w:cs="Arial"/>
          <w:sz w:val="24"/>
          <w:szCs w:val="24"/>
        </w:rPr>
        <w:lastRenderedPageBreak/>
        <w:t xml:space="preserve">approaches, starting by recognising that falls occur in older people due to multidimensional combinations of physical, behavioural, and environmental issues. Although traditional interventions like exercise programmes, medication review and home modifications are effective, their effects have been patchy, driving increasing interest in digital and sensor-based technologies designed to monitor and detect falls early on. The chapter then detailed technology development from reactive technologies like pendant alarms to sophisticated AI-driven systems to anticipate fall risk and deliver proactive alerts. Key theoretical frameworks that account for the disparate patterns of engagement and resistance within older adults and care providers, such as technology acceptance, self-efficacy, behavioural motivation, and socio-technical models, were used to interpret these developments. In the international scope, Japan, South Korea and the Netherlands all joined with digital-ageing coordinated strategies that emphasise usability, trust and national investments. </w:t>
      </w:r>
    </w:p>
    <w:p w14:paraId="4101D0AF" w14:textId="7ACCDC47" w:rsidR="005C0AA1" w:rsidRDefault="005C0AA1" w:rsidP="005C0AA1">
      <w:pPr>
        <w:rPr>
          <w:rFonts w:ascii="Areal" w:eastAsia="Arial" w:hAnsi="Areal" w:cs="Arial"/>
          <w:sz w:val="24"/>
          <w:szCs w:val="24"/>
        </w:rPr>
      </w:pPr>
      <w:r w:rsidRPr="005C0AA1">
        <w:rPr>
          <w:rFonts w:ascii="Areal" w:eastAsia="Arial" w:hAnsi="Areal" w:cs="Arial"/>
          <w:sz w:val="24"/>
          <w:szCs w:val="24"/>
        </w:rPr>
        <w:t xml:space="preserve">Policy influences in the UK also support digital integration, however, with uneven results reflecting disparities in funding, infrastructural limits and workforce capability. Finally, the chapter listed key barriers to digital exclusion, privacy issues, cost, inconsistent training, and </w:t>
      </w:r>
      <w:r w:rsidR="00200077">
        <w:rPr>
          <w:rFonts w:ascii="Areal" w:eastAsia="Arial" w:hAnsi="Areal" w:cs="Arial"/>
          <w:sz w:val="24"/>
          <w:szCs w:val="24"/>
        </w:rPr>
        <w:t>persistent</w:t>
      </w:r>
      <w:r w:rsidRPr="005C0AA1">
        <w:rPr>
          <w:rFonts w:ascii="Areal" w:eastAsia="Arial" w:hAnsi="Areal" w:cs="Arial"/>
          <w:sz w:val="24"/>
          <w:szCs w:val="24"/>
        </w:rPr>
        <w:t xml:space="preserve"> evidence deficits for long-term compliance, cost-effectiveness and equity. These observations justify the systematic review. Hence, Chapter 3 provides the methodological approach adopted in evaluating the effectiveness and implementation of fall-prevention technologies in the UK.</w:t>
      </w:r>
    </w:p>
    <w:p w14:paraId="40181437" w14:textId="77777777" w:rsidR="00200077" w:rsidRDefault="00200077" w:rsidP="005C0AA1">
      <w:pPr>
        <w:rPr>
          <w:rFonts w:ascii="Areal" w:eastAsia="Arial" w:hAnsi="Areal" w:cs="Arial"/>
          <w:sz w:val="24"/>
          <w:szCs w:val="24"/>
        </w:rPr>
      </w:pPr>
    </w:p>
    <w:p w14:paraId="17BD868B" w14:textId="77777777" w:rsidR="00200077" w:rsidRDefault="00200077" w:rsidP="005C0AA1">
      <w:pPr>
        <w:rPr>
          <w:rFonts w:ascii="Areal" w:eastAsia="Arial" w:hAnsi="Areal" w:cs="Arial"/>
          <w:sz w:val="24"/>
          <w:szCs w:val="24"/>
        </w:rPr>
      </w:pPr>
    </w:p>
    <w:p w14:paraId="7BB31147" w14:textId="77777777" w:rsidR="00200077" w:rsidRDefault="00200077" w:rsidP="005C0AA1">
      <w:pPr>
        <w:rPr>
          <w:rFonts w:ascii="Areal" w:eastAsia="Arial" w:hAnsi="Areal" w:cs="Arial"/>
          <w:sz w:val="24"/>
          <w:szCs w:val="24"/>
        </w:rPr>
      </w:pPr>
    </w:p>
    <w:p w14:paraId="78120D84" w14:textId="77777777" w:rsidR="00200077" w:rsidRDefault="00200077" w:rsidP="005C0AA1">
      <w:pPr>
        <w:rPr>
          <w:rFonts w:ascii="Areal" w:eastAsia="Arial" w:hAnsi="Areal" w:cs="Arial"/>
          <w:sz w:val="24"/>
          <w:szCs w:val="24"/>
        </w:rPr>
      </w:pPr>
    </w:p>
    <w:p w14:paraId="214843A8" w14:textId="77777777" w:rsidR="00200077" w:rsidRDefault="00200077" w:rsidP="005C0AA1">
      <w:pPr>
        <w:rPr>
          <w:rFonts w:ascii="Areal" w:eastAsia="Arial" w:hAnsi="Areal" w:cs="Arial"/>
          <w:sz w:val="24"/>
          <w:szCs w:val="24"/>
        </w:rPr>
      </w:pPr>
    </w:p>
    <w:p w14:paraId="11085460" w14:textId="77777777" w:rsidR="00200077" w:rsidRDefault="00200077" w:rsidP="005C0AA1">
      <w:pPr>
        <w:rPr>
          <w:rFonts w:ascii="Areal" w:eastAsia="Arial" w:hAnsi="Areal" w:cs="Arial"/>
          <w:sz w:val="24"/>
          <w:szCs w:val="24"/>
        </w:rPr>
      </w:pPr>
    </w:p>
    <w:p w14:paraId="29700FA1" w14:textId="77777777" w:rsidR="00200077" w:rsidRDefault="00200077" w:rsidP="005C0AA1">
      <w:pPr>
        <w:rPr>
          <w:rFonts w:ascii="Areal" w:eastAsia="Arial" w:hAnsi="Areal" w:cs="Arial"/>
          <w:sz w:val="24"/>
          <w:szCs w:val="24"/>
        </w:rPr>
      </w:pPr>
    </w:p>
    <w:p w14:paraId="67C4976E" w14:textId="77777777" w:rsidR="00200077" w:rsidRDefault="00200077" w:rsidP="005C0AA1">
      <w:pPr>
        <w:rPr>
          <w:rFonts w:ascii="Areal" w:eastAsia="Arial" w:hAnsi="Areal" w:cs="Arial"/>
          <w:sz w:val="24"/>
          <w:szCs w:val="24"/>
        </w:rPr>
      </w:pPr>
    </w:p>
    <w:p w14:paraId="17F31B5E" w14:textId="77777777" w:rsidR="00200077" w:rsidRDefault="00200077" w:rsidP="005C0AA1">
      <w:pPr>
        <w:rPr>
          <w:rFonts w:ascii="Areal" w:eastAsia="Arial" w:hAnsi="Areal" w:cs="Arial"/>
          <w:sz w:val="24"/>
          <w:szCs w:val="24"/>
        </w:rPr>
      </w:pPr>
    </w:p>
    <w:p w14:paraId="5DF1E7DC" w14:textId="77777777" w:rsidR="00200077" w:rsidRDefault="00200077" w:rsidP="005C0AA1">
      <w:pPr>
        <w:rPr>
          <w:rFonts w:ascii="Areal" w:eastAsia="Arial" w:hAnsi="Areal" w:cs="Arial"/>
          <w:sz w:val="24"/>
          <w:szCs w:val="24"/>
        </w:rPr>
      </w:pPr>
    </w:p>
    <w:p w14:paraId="7FD1E285" w14:textId="77777777" w:rsidR="00200077" w:rsidRDefault="00200077" w:rsidP="005C0AA1">
      <w:pPr>
        <w:rPr>
          <w:rFonts w:ascii="Areal" w:eastAsia="Arial" w:hAnsi="Areal" w:cs="Arial"/>
          <w:sz w:val="24"/>
          <w:szCs w:val="24"/>
        </w:rPr>
      </w:pPr>
    </w:p>
    <w:p w14:paraId="45F034FF" w14:textId="77777777" w:rsidR="00200077" w:rsidRDefault="00200077" w:rsidP="005C0AA1">
      <w:pPr>
        <w:rPr>
          <w:rFonts w:ascii="Areal" w:eastAsia="Arial" w:hAnsi="Areal" w:cs="Arial"/>
          <w:sz w:val="24"/>
          <w:szCs w:val="24"/>
        </w:rPr>
      </w:pPr>
    </w:p>
    <w:p w14:paraId="1C8763D0" w14:textId="77777777" w:rsidR="00200077" w:rsidRDefault="00200077" w:rsidP="005C0AA1">
      <w:pPr>
        <w:rPr>
          <w:rFonts w:ascii="Areal" w:eastAsia="Arial" w:hAnsi="Areal" w:cs="Arial"/>
          <w:sz w:val="24"/>
          <w:szCs w:val="24"/>
        </w:rPr>
      </w:pPr>
    </w:p>
    <w:p w14:paraId="393638DC" w14:textId="77777777" w:rsidR="00200077" w:rsidRDefault="00200077" w:rsidP="005C0AA1">
      <w:pPr>
        <w:rPr>
          <w:rFonts w:ascii="Areal" w:eastAsia="Arial" w:hAnsi="Areal" w:cs="Arial"/>
          <w:sz w:val="24"/>
          <w:szCs w:val="24"/>
        </w:rPr>
      </w:pPr>
    </w:p>
    <w:p w14:paraId="01631F2A" w14:textId="77777777" w:rsidR="00200077" w:rsidRDefault="00200077" w:rsidP="005C0AA1">
      <w:pPr>
        <w:rPr>
          <w:rFonts w:ascii="Areal" w:eastAsia="Arial" w:hAnsi="Areal" w:cs="Arial"/>
          <w:sz w:val="24"/>
          <w:szCs w:val="24"/>
        </w:rPr>
      </w:pPr>
    </w:p>
    <w:p w14:paraId="28685BBF" w14:textId="77777777" w:rsidR="00200077" w:rsidRDefault="00200077" w:rsidP="005C0AA1">
      <w:pPr>
        <w:rPr>
          <w:rFonts w:ascii="Areal" w:eastAsia="Arial" w:hAnsi="Areal" w:cs="Arial"/>
          <w:sz w:val="24"/>
          <w:szCs w:val="24"/>
        </w:rPr>
      </w:pPr>
    </w:p>
    <w:p w14:paraId="4AD64F45" w14:textId="77777777" w:rsidR="00200077" w:rsidRDefault="00200077" w:rsidP="005C0AA1">
      <w:pPr>
        <w:rPr>
          <w:rFonts w:ascii="Areal" w:eastAsia="Arial" w:hAnsi="Areal" w:cs="Arial"/>
          <w:sz w:val="24"/>
          <w:szCs w:val="24"/>
        </w:rPr>
      </w:pPr>
    </w:p>
    <w:p w14:paraId="4DE03DA3" w14:textId="77777777" w:rsidR="00200077" w:rsidRDefault="00200077" w:rsidP="005C0AA1">
      <w:pPr>
        <w:rPr>
          <w:rFonts w:ascii="Areal" w:eastAsia="Arial" w:hAnsi="Areal" w:cs="Arial"/>
          <w:sz w:val="24"/>
          <w:szCs w:val="24"/>
        </w:rPr>
      </w:pPr>
    </w:p>
    <w:p w14:paraId="345984FA" w14:textId="77777777" w:rsidR="00200077" w:rsidRDefault="00200077" w:rsidP="005C0AA1">
      <w:pPr>
        <w:rPr>
          <w:rFonts w:ascii="Areal" w:eastAsia="Arial" w:hAnsi="Areal" w:cs="Arial"/>
          <w:sz w:val="24"/>
          <w:szCs w:val="24"/>
        </w:rPr>
      </w:pPr>
    </w:p>
    <w:p w14:paraId="1E049BDC" w14:textId="77777777" w:rsidR="00200077" w:rsidRDefault="00200077" w:rsidP="005C0AA1">
      <w:pPr>
        <w:rPr>
          <w:rFonts w:ascii="Areal" w:eastAsia="Arial" w:hAnsi="Areal" w:cs="Arial"/>
          <w:sz w:val="24"/>
          <w:szCs w:val="24"/>
        </w:rPr>
      </w:pPr>
    </w:p>
    <w:p w14:paraId="5E78545B" w14:textId="77777777" w:rsidR="00200077" w:rsidRDefault="00200077" w:rsidP="005C0AA1">
      <w:pPr>
        <w:rPr>
          <w:rFonts w:ascii="Areal" w:eastAsia="Arial" w:hAnsi="Areal" w:cs="Arial"/>
          <w:sz w:val="24"/>
          <w:szCs w:val="24"/>
        </w:rPr>
      </w:pPr>
    </w:p>
    <w:p w14:paraId="31D01ED4" w14:textId="77777777" w:rsidR="006F1992" w:rsidRDefault="006F1992" w:rsidP="005C0AA1">
      <w:pPr>
        <w:rPr>
          <w:rFonts w:ascii="Areal" w:eastAsia="Arial" w:hAnsi="Areal" w:cs="Arial"/>
          <w:sz w:val="24"/>
          <w:szCs w:val="24"/>
        </w:rPr>
      </w:pPr>
    </w:p>
    <w:p w14:paraId="129453A2" w14:textId="77777777" w:rsidR="00200077" w:rsidRDefault="00200077" w:rsidP="005C0AA1">
      <w:pPr>
        <w:rPr>
          <w:rFonts w:ascii="Areal" w:eastAsia="Arial" w:hAnsi="Areal" w:cs="Arial"/>
          <w:sz w:val="24"/>
          <w:szCs w:val="24"/>
        </w:rPr>
      </w:pPr>
    </w:p>
    <w:p w14:paraId="79A841F3" w14:textId="77777777" w:rsidR="00200077" w:rsidRDefault="00200077" w:rsidP="005C0AA1">
      <w:pPr>
        <w:rPr>
          <w:rFonts w:ascii="Areal" w:eastAsia="Arial" w:hAnsi="Areal" w:cs="Arial"/>
          <w:sz w:val="24"/>
          <w:szCs w:val="24"/>
        </w:rPr>
      </w:pPr>
    </w:p>
    <w:p w14:paraId="0FA45777" w14:textId="77777777" w:rsidR="00200077" w:rsidRDefault="00200077" w:rsidP="005C0AA1">
      <w:pPr>
        <w:rPr>
          <w:rFonts w:ascii="Areal" w:eastAsia="Arial" w:hAnsi="Areal" w:cs="Arial"/>
          <w:sz w:val="24"/>
          <w:szCs w:val="24"/>
        </w:rPr>
      </w:pPr>
    </w:p>
    <w:p w14:paraId="00FADC37" w14:textId="77777777" w:rsidR="00200077" w:rsidRDefault="00200077" w:rsidP="005C0AA1">
      <w:pPr>
        <w:rPr>
          <w:rFonts w:ascii="Areal" w:eastAsia="Arial" w:hAnsi="Areal" w:cs="Arial"/>
          <w:sz w:val="24"/>
          <w:szCs w:val="24"/>
        </w:rPr>
      </w:pPr>
    </w:p>
    <w:p w14:paraId="2D52671D" w14:textId="77777777" w:rsidR="00200077" w:rsidRDefault="00200077" w:rsidP="005C0AA1">
      <w:pPr>
        <w:rPr>
          <w:rFonts w:ascii="Areal" w:eastAsia="Arial" w:hAnsi="Areal" w:cs="Arial"/>
          <w:sz w:val="24"/>
          <w:szCs w:val="24"/>
        </w:rPr>
      </w:pPr>
    </w:p>
    <w:p w14:paraId="3E314D36" w14:textId="77777777" w:rsidR="00200077" w:rsidRDefault="00200077" w:rsidP="005C0AA1">
      <w:pPr>
        <w:rPr>
          <w:rFonts w:ascii="Areal" w:eastAsia="Arial" w:hAnsi="Areal" w:cs="Arial"/>
          <w:sz w:val="24"/>
          <w:szCs w:val="24"/>
        </w:rPr>
      </w:pPr>
    </w:p>
    <w:p w14:paraId="6F85C7BD" w14:textId="77777777" w:rsidR="00200077" w:rsidRPr="005C0AA1" w:rsidRDefault="00200077" w:rsidP="005C0AA1">
      <w:pPr>
        <w:rPr>
          <w:rFonts w:ascii="Areal" w:eastAsia="Arial" w:hAnsi="Areal" w:cs="Arial"/>
          <w:sz w:val="24"/>
          <w:szCs w:val="24"/>
        </w:rPr>
      </w:pPr>
    </w:p>
    <w:p w14:paraId="7DAFA44F" w14:textId="77777777" w:rsidR="005C0AA1" w:rsidRPr="005C0AA1" w:rsidRDefault="005C0AA1" w:rsidP="005C0AA1">
      <w:pPr>
        <w:rPr>
          <w:rFonts w:ascii="Areal" w:eastAsia="Arial" w:hAnsi="Areal" w:cs="Arial"/>
          <w:sz w:val="24"/>
          <w:szCs w:val="24"/>
        </w:rPr>
      </w:pPr>
      <w:r w:rsidRPr="005C0AA1">
        <w:rPr>
          <w:rFonts w:ascii="Areal" w:eastAsia="Arial" w:hAnsi="Areal" w:cs="Arial"/>
          <w:sz w:val="24"/>
          <w:szCs w:val="24"/>
        </w:rPr>
        <w:lastRenderedPageBreak/>
        <w:t xml:space="preserve">CHAPTER 3: METHODS </w:t>
      </w:r>
    </w:p>
    <w:p w14:paraId="563F69A0" w14:textId="77777777" w:rsidR="005C0AA1" w:rsidRPr="005C0AA1" w:rsidRDefault="005C0AA1" w:rsidP="005C0AA1">
      <w:pPr>
        <w:rPr>
          <w:rFonts w:ascii="Areal" w:eastAsia="Arial" w:hAnsi="Areal" w:cs="Arial"/>
          <w:sz w:val="24"/>
          <w:szCs w:val="24"/>
        </w:rPr>
      </w:pPr>
    </w:p>
    <w:p w14:paraId="59C413F0" w14:textId="77777777" w:rsidR="005C0AA1" w:rsidRPr="005C0AA1" w:rsidRDefault="005C0AA1" w:rsidP="000A2381">
      <w:pPr>
        <w:pStyle w:val="Heading2"/>
      </w:pPr>
      <w:bookmarkStart w:id="21" w:name="_Toc218277043"/>
      <w:r w:rsidRPr="005C0AA1">
        <w:t>3.1 Research Design</w:t>
      </w:r>
      <w:bookmarkEnd w:id="21"/>
    </w:p>
    <w:p w14:paraId="523DBED8" w14:textId="77777777" w:rsidR="005C0AA1" w:rsidRPr="005C0AA1" w:rsidRDefault="005C0AA1" w:rsidP="005C0AA1">
      <w:pPr>
        <w:rPr>
          <w:rFonts w:ascii="Areal" w:eastAsia="Arial" w:hAnsi="Areal" w:cs="Arial"/>
          <w:sz w:val="24"/>
          <w:szCs w:val="24"/>
        </w:rPr>
      </w:pPr>
    </w:p>
    <w:p w14:paraId="25CF4A73" w14:textId="77777777" w:rsidR="005C0AA1" w:rsidRPr="005C0AA1" w:rsidRDefault="005C0AA1" w:rsidP="005C0AA1">
      <w:pPr>
        <w:rPr>
          <w:rFonts w:ascii="Areal" w:eastAsia="Arial" w:hAnsi="Areal" w:cs="Arial"/>
          <w:sz w:val="24"/>
          <w:szCs w:val="24"/>
        </w:rPr>
      </w:pPr>
      <w:r w:rsidRPr="005C0AA1">
        <w:rPr>
          <w:rFonts w:ascii="Areal" w:eastAsia="Arial" w:hAnsi="Areal" w:cs="Arial"/>
          <w:sz w:val="24"/>
          <w:szCs w:val="24"/>
        </w:rPr>
        <w:t xml:space="preserve">This study employed a systematic review to synthesise evidence on digital fall-prevention technologies (FPTs) for older adults (≥65 years) in the UK. The review was guided by the Cochrane Handbook for Systematic Reviews of Interventions (Higgins </w:t>
      </w:r>
      <w:r w:rsidRPr="005C0AA1">
        <w:rPr>
          <w:rFonts w:ascii="Areal" w:eastAsia="Arial" w:hAnsi="Areal" w:cs="Arial"/>
          <w:i/>
          <w:iCs/>
          <w:sz w:val="24"/>
          <w:szCs w:val="24"/>
        </w:rPr>
        <w:t>et al.,</w:t>
      </w:r>
      <w:r w:rsidRPr="005C0AA1">
        <w:rPr>
          <w:rFonts w:ascii="Areal" w:eastAsia="Arial" w:hAnsi="Areal" w:cs="Arial"/>
          <w:sz w:val="24"/>
          <w:szCs w:val="24"/>
        </w:rPr>
        <w:t xml:space="preserve"> 2022) and the Critical Appraisal Skills Programme (CASP) checklists (CASP, 2020) (see Appendix 1). A systematic review approach was adopted to facilitate synthesising various types of evidence, including quantitative trials, qualitative evaluations, and mixed-methods studies, to generate more comprehensive and contextual insights about fall-prevention technologies than single-method reviews can offer (Harden, 2010; Hannes ). Additionally, grey literature was utilised to synthesise real-world evidence of implementation from NHS projects, local authorities, and third-sector organisations to better reflect best practices in comprehensive evidence synthesis (Paez, 2017; Higgins </w:t>
      </w:r>
      <w:r w:rsidRPr="005C0AA1">
        <w:rPr>
          <w:rFonts w:ascii="Areal" w:eastAsia="Arial" w:hAnsi="Areal" w:cs="Arial"/>
          <w:i/>
          <w:iCs/>
          <w:sz w:val="24"/>
          <w:szCs w:val="24"/>
        </w:rPr>
        <w:t>et al.,</w:t>
      </w:r>
      <w:r w:rsidRPr="005C0AA1">
        <w:rPr>
          <w:rFonts w:ascii="Areal" w:eastAsia="Arial" w:hAnsi="Areal" w:cs="Arial"/>
          <w:sz w:val="24"/>
          <w:szCs w:val="24"/>
        </w:rPr>
        <w:t xml:space="preserve"> 2022).</w:t>
      </w:r>
    </w:p>
    <w:p w14:paraId="1C67D96C" w14:textId="77777777" w:rsidR="005C0AA1" w:rsidRPr="005C0AA1" w:rsidRDefault="005C0AA1" w:rsidP="005C0AA1">
      <w:pPr>
        <w:rPr>
          <w:rFonts w:ascii="Areal" w:eastAsia="Arial" w:hAnsi="Areal" w:cs="Arial"/>
          <w:sz w:val="24"/>
          <w:szCs w:val="24"/>
        </w:rPr>
      </w:pPr>
    </w:p>
    <w:p w14:paraId="570CCE30" w14:textId="77777777" w:rsidR="005C0AA1" w:rsidRPr="005C0AA1" w:rsidRDefault="005C0AA1" w:rsidP="005C0AA1">
      <w:pPr>
        <w:rPr>
          <w:rFonts w:ascii="Areal" w:eastAsia="Arial" w:hAnsi="Areal" w:cs="Arial"/>
          <w:sz w:val="24"/>
          <w:szCs w:val="24"/>
        </w:rPr>
      </w:pPr>
    </w:p>
    <w:p w14:paraId="214EEBFE" w14:textId="77777777" w:rsidR="005C0AA1" w:rsidRPr="005C0AA1" w:rsidRDefault="005C0AA1" w:rsidP="000A2381">
      <w:pPr>
        <w:pStyle w:val="Heading3"/>
      </w:pPr>
      <w:bookmarkStart w:id="22" w:name="_Toc218277044"/>
      <w:r w:rsidRPr="005C0AA1">
        <w:t>3.2 Search Strategy</w:t>
      </w:r>
      <w:bookmarkEnd w:id="22"/>
    </w:p>
    <w:p w14:paraId="6BC03FF8" w14:textId="77777777" w:rsidR="005C0AA1" w:rsidRPr="005C0AA1" w:rsidRDefault="005C0AA1" w:rsidP="005C0AA1">
      <w:pPr>
        <w:rPr>
          <w:rFonts w:ascii="Areal" w:eastAsia="Arial" w:hAnsi="Areal" w:cs="Arial"/>
          <w:sz w:val="24"/>
          <w:szCs w:val="24"/>
        </w:rPr>
      </w:pPr>
      <w:r w:rsidRPr="005C0AA1">
        <w:rPr>
          <w:rFonts w:ascii="Areal" w:eastAsia="Arial" w:hAnsi="Areal" w:cs="Arial"/>
          <w:sz w:val="24"/>
          <w:szCs w:val="24"/>
        </w:rPr>
        <w:t>A structured literature search was conducted from January 2015 to 2025 across seven electronic databases: PubMed, BMJ Open, NHS Evidence, ScienceDirect, PsycINFO, Google Scholar, the Cochrane Library, and BioMed Central.</w:t>
      </w:r>
    </w:p>
    <w:p w14:paraId="4962FEFC" w14:textId="77777777" w:rsidR="005C0AA1" w:rsidRPr="005C0AA1" w:rsidRDefault="005C0AA1" w:rsidP="005C0AA1">
      <w:pPr>
        <w:rPr>
          <w:rFonts w:ascii="Areal" w:eastAsia="Arial" w:hAnsi="Areal" w:cs="Arial"/>
          <w:sz w:val="24"/>
          <w:szCs w:val="24"/>
        </w:rPr>
      </w:pPr>
    </w:p>
    <w:p w14:paraId="75DCE6FB" w14:textId="77777777" w:rsidR="005C0AA1" w:rsidRPr="005C0AA1" w:rsidRDefault="005C0AA1" w:rsidP="005C0AA1">
      <w:pPr>
        <w:rPr>
          <w:rFonts w:ascii="Areal" w:eastAsia="Arial" w:hAnsi="Areal" w:cs="Arial"/>
          <w:sz w:val="24"/>
          <w:szCs w:val="24"/>
        </w:rPr>
      </w:pPr>
      <w:r w:rsidRPr="005C0AA1">
        <w:rPr>
          <w:rFonts w:ascii="Areal" w:eastAsia="Arial" w:hAnsi="Areal" w:cs="Arial"/>
          <w:sz w:val="24"/>
          <w:szCs w:val="24"/>
        </w:rPr>
        <w:t>Boolean operators combined core keywords:</w:t>
      </w:r>
    </w:p>
    <w:p w14:paraId="3696186E" w14:textId="77777777" w:rsidR="005C0AA1" w:rsidRPr="005C0AA1" w:rsidRDefault="005C0AA1" w:rsidP="005C0AA1">
      <w:pPr>
        <w:rPr>
          <w:rFonts w:ascii="Areal" w:eastAsia="Arial" w:hAnsi="Areal" w:cs="Arial"/>
          <w:sz w:val="24"/>
          <w:szCs w:val="24"/>
        </w:rPr>
      </w:pPr>
      <w:r w:rsidRPr="005C0AA1">
        <w:rPr>
          <w:rFonts w:ascii="Areal" w:eastAsia="Arial" w:hAnsi="Areal" w:cs="Arial"/>
          <w:sz w:val="24"/>
          <w:szCs w:val="24"/>
        </w:rPr>
        <w:t>(“falls” OR “fall prevention” OR “accidental falls”) AND (“older adults” OR “elderly” OR “geriatrics”) AND (“technology” OR “digital health” OR “wearables ” OR “telecare" (referring to monitoring devices in a person’s home, etc) "OR smart home" OR AI (artificial intelligence) OR remote monitoring).</w:t>
      </w:r>
    </w:p>
    <w:p w14:paraId="37340782" w14:textId="77777777" w:rsidR="005C0AA1" w:rsidRPr="005C0AA1" w:rsidRDefault="005C0AA1" w:rsidP="005C0AA1">
      <w:pPr>
        <w:rPr>
          <w:rFonts w:ascii="Areal" w:eastAsia="Arial" w:hAnsi="Areal" w:cs="Arial"/>
          <w:sz w:val="24"/>
          <w:szCs w:val="24"/>
        </w:rPr>
      </w:pPr>
      <w:r w:rsidRPr="005C0AA1">
        <w:rPr>
          <w:rFonts w:ascii="Areal" w:eastAsia="Arial" w:hAnsi="Areal" w:cs="Arial"/>
          <w:sz w:val="24"/>
          <w:szCs w:val="24"/>
        </w:rPr>
        <w:t>Grey literature sources, including NHS England reports, Public Health England briefings, WHO guidelines, and local authority publications, were searched to capture policy-relevant and real-world implementation data. Searches were restricted to English language studies with human participants aged ≥65 years. A full search string for each database is provided in Appendix 2.</w:t>
      </w:r>
    </w:p>
    <w:p w14:paraId="7BE65791" w14:textId="0C057F03" w:rsidR="005C0AA1" w:rsidRPr="005C0AA1" w:rsidRDefault="005C0AA1" w:rsidP="005C0AA1">
      <w:pPr>
        <w:rPr>
          <w:rFonts w:ascii="Areal" w:eastAsia="Arial" w:hAnsi="Areal" w:cs="Arial"/>
          <w:sz w:val="24"/>
          <w:szCs w:val="24"/>
        </w:rPr>
      </w:pPr>
      <w:r w:rsidRPr="005C0AA1">
        <w:rPr>
          <w:rFonts w:ascii="Areal" w:eastAsia="Arial" w:hAnsi="Areal" w:cs="Arial"/>
          <w:sz w:val="24"/>
          <w:szCs w:val="24"/>
        </w:rPr>
        <w:t xml:space="preserve">To ensure transparent reporting of the study selection process, the review followed the PRISMA 2020 guidelines (Page </w:t>
      </w:r>
      <w:r w:rsidRPr="005C0AA1">
        <w:rPr>
          <w:rFonts w:ascii="Areal" w:eastAsia="Arial" w:hAnsi="Areal" w:cs="Arial"/>
          <w:i/>
          <w:iCs/>
          <w:sz w:val="24"/>
          <w:szCs w:val="24"/>
        </w:rPr>
        <w:t>et al.,</w:t>
      </w:r>
      <w:r w:rsidRPr="005C0AA1">
        <w:rPr>
          <w:rFonts w:ascii="Areal" w:eastAsia="Arial" w:hAnsi="Areal" w:cs="Arial"/>
          <w:sz w:val="24"/>
          <w:szCs w:val="24"/>
        </w:rPr>
        <w:t xml:space="preserve"> 2021). The PRISMA flow diagram (See Appendix 3) summarises the number of records identified, screened, assessed for eligibility, and included in the review.</w:t>
      </w:r>
    </w:p>
    <w:p w14:paraId="4EBA6311" w14:textId="77777777" w:rsidR="005C0AA1" w:rsidRPr="005C0AA1" w:rsidRDefault="005C0AA1" w:rsidP="005C0AA1">
      <w:pPr>
        <w:rPr>
          <w:rFonts w:ascii="Areal" w:eastAsia="Arial" w:hAnsi="Areal" w:cs="Arial"/>
          <w:sz w:val="24"/>
          <w:szCs w:val="24"/>
        </w:rPr>
      </w:pPr>
    </w:p>
    <w:p w14:paraId="5F7753B9" w14:textId="77777777" w:rsidR="005C0AA1" w:rsidRPr="005C0AA1" w:rsidRDefault="005C0AA1" w:rsidP="000A2381">
      <w:pPr>
        <w:pStyle w:val="Heading3"/>
      </w:pPr>
      <w:bookmarkStart w:id="23" w:name="_Toc218277045"/>
      <w:r w:rsidRPr="005C0AA1">
        <w:t>3.3 Inclusion Criteria</w:t>
      </w:r>
      <w:bookmarkEnd w:id="23"/>
    </w:p>
    <w:p w14:paraId="7FD3C428" w14:textId="77777777" w:rsidR="005C0AA1" w:rsidRPr="005C0AA1" w:rsidRDefault="005C0AA1" w:rsidP="005C0AA1">
      <w:pPr>
        <w:rPr>
          <w:rFonts w:ascii="Areal" w:eastAsia="Arial" w:hAnsi="Areal" w:cs="Arial"/>
          <w:sz w:val="24"/>
          <w:szCs w:val="24"/>
        </w:rPr>
      </w:pPr>
    </w:p>
    <w:p w14:paraId="7A193E92" w14:textId="77777777" w:rsidR="005C0AA1" w:rsidRPr="005C0AA1" w:rsidRDefault="005C0AA1" w:rsidP="005C0AA1">
      <w:pPr>
        <w:rPr>
          <w:rFonts w:ascii="Areal" w:eastAsia="Arial" w:hAnsi="Areal" w:cs="Arial"/>
          <w:sz w:val="24"/>
          <w:szCs w:val="24"/>
        </w:rPr>
      </w:pPr>
      <w:r w:rsidRPr="005C0AA1">
        <w:rPr>
          <w:rFonts w:ascii="Areal" w:eastAsia="Arial" w:hAnsi="Areal" w:cs="Arial"/>
          <w:sz w:val="24"/>
          <w:szCs w:val="24"/>
        </w:rPr>
        <w:t>Evidence-based research papers (quantitative, qualitative, mixed-method studies).</w:t>
      </w:r>
    </w:p>
    <w:p w14:paraId="3582539C" w14:textId="77777777" w:rsidR="005C0AA1" w:rsidRPr="005C0AA1" w:rsidRDefault="005C0AA1" w:rsidP="005C0AA1">
      <w:pPr>
        <w:rPr>
          <w:rFonts w:ascii="Areal" w:eastAsia="Arial" w:hAnsi="Areal" w:cs="Arial"/>
          <w:sz w:val="24"/>
          <w:szCs w:val="24"/>
        </w:rPr>
      </w:pPr>
      <w:r w:rsidRPr="005C0AA1">
        <w:rPr>
          <w:rFonts w:ascii="Areal" w:eastAsia="Arial" w:hAnsi="Areal" w:cs="Arial"/>
          <w:sz w:val="24"/>
          <w:szCs w:val="24"/>
        </w:rPr>
        <w:t xml:space="preserve">Participants who are 65 years of age and older </w:t>
      </w:r>
    </w:p>
    <w:p w14:paraId="63CE6927" w14:textId="77777777" w:rsidR="005C0AA1" w:rsidRPr="005C0AA1" w:rsidRDefault="005C0AA1" w:rsidP="005C0AA1">
      <w:pPr>
        <w:rPr>
          <w:rFonts w:ascii="Areal" w:eastAsia="Arial" w:hAnsi="Areal" w:cs="Arial"/>
          <w:sz w:val="24"/>
          <w:szCs w:val="24"/>
        </w:rPr>
      </w:pPr>
      <w:r w:rsidRPr="005C0AA1">
        <w:rPr>
          <w:rFonts w:ascii="Areal" w:eastAsia="Arial" w:hAnsi="Areal" w:cs="Arial"/>
          <w:sz w:val="24"/>
          <w:szCs w:val="24"/>
        </w:rPr>
        <w:t xml:space="preserve">UK-based research or research with clear UK findings. </w:t>
      </w:r>
    </w:p>
    <w:p w14:paraId="00A4E313" w14:textId="77777777" w:rsidR="005C0AA1" w:rsidRPr="005C0AA1" w:rsidRDefault="005C0AA1" w:rsidP="005C0AA1">
      <w:pPr>
        <w:rPr>
          <w:rFonts w:ascii="Areal" w:eastAsia="Arial" w:hAnsi="Areal" w:cs="Arial"/>
          <w:sz w:val="24"/>
          <w:szCs w:val="24"/>
        </w:rPr>
      </w:pPr>
      <w:r w:rsidRPr="005C0AA1">
        <w:rPr>
          <w:rFonts w:ascii="Areal" w:eastAsia="Arial" w:hAnsi="Areal" w:cs="Arial"/>
          <w:sz w:val="24"/>
          <w:szCs w:val="24"/>
        </w:rPr>
        <w:t xml:space="preserve">Studies including digital fall prevention interventions </w:t>
      </w:r>
    </w:p>
    <w:p w14:paraId="50A80494" w14:textId="77777777" w:rsidR="005C0AA1" w:rsidRPr="005C0AA1" w:rsidRDefault="005C0AA1" w:rsidP="005C0AA1">
      <w:pPr>
        <w:rPr>
          <w:rFonts w:ascii="Areal" w:eastAsia="Arial" w:hAnsi="Areal" w:cs="Arial"/>
          <w:sz w:val="24"/>
          <w:szCs w:val="24"/>
        </w:rPr>
      </w:pPr>
      <w:r w:rsidRPr="005C0AA1">
        <w:rPr>
          <w:rFonts w:ascii="Areal" w:eastAsia="Arial" w:hAnsi="Areal" w:cs="Arial"/>
          <w:sz w:val="24"/>
          <w:szCs w:val="24"/>
        </w:rPr>
        <w:t>Articles between 2015 and 2025.</w:t>
      </w:r>
    </w:p>
    <w:p w14:paraId="58C46FD7" w14:textId="77777777" w:rsidR="005C0AA1" w:rsidRPr="005C0AA1" w:rsidRDefault="005C0AA1" w:rsidP="005C0AA1">
      <w:pPr>
        <w:rPr>
          <w:rFonts w:ascii="Areal" w:eastAsia="Arial" w:hAnsi="Areal" w:cs="Arial"/>
          <w:sz w:val="24"/>
          <w:szCs w:val="24"/>
        </w:rPr>
      </w:pPr>
      <w:r w:rsidRPr="005C0AA1">
        <w:rPr>
          <w:rFonts w:ascii="Areal" w:eastAsia="Arial" w:hAnsi="Areal" w:cs="Arial"/>
          <w:sz w:val="24"/>
          <w:szCs w:val="24"/>
        </w:rPr>
        <w:t xml:space="preserve">Written in English. </w:t>
      </w:r>
    </w:p>
    <w:p w14:paraId="03037AC1" w14:textId="77777777" w:rsidR="005C0AA1" w:rsidRPr="005C0AA1" w:rsidRDefault="005C0AA1" w:rsidP="005C0AA1">
      <w:pPr>
        <w:rPr>
          <w:rFonts w:ascii="Areal" w:eastAsia="Arial" w:hAnsi="Areal" w:cs="Arial"/>
          <w:sz w:val="24"/>
          <w:szCs w:val="24"/>
        </w:rPr>
      </w:pPr>
      <w:r w:rsidRPr="005C0AA1">
        <w:rPr>
          <w:rFonts w:ascii="Areal" w:eastAsia="Arial" w:hAnsi="Areal" w:cs="Arial"/>
          <w:sz w:val="24"/>
          <w:szCs w:val="24"/>
        </w:rPr>
        <w:t xml:space="preserve">Grey Literature, including sources from the NHS, The Health Foundation, The King's Fund and Government publications. </w:t>
      </w:r>
    </w:p>
    <w:p w14:paraId="3788E3F4" w14:textId="77777777" w:rsidR="005C0AA1" w:rsidRPr="005C0AA1" w:rsidRDefault="005C0AA1" w:rsidP="005C0AA1">
      <w:pPr>
        <w:rPr>
          <w:rFonts w:ascii="Areal" w:eastAsia="Arial" w:hAnsi="Areal" w:cs="Arial"/>
          <w:sz w:val="24"/>
          <w:szCs w:val="24"/>
        </w:rPr>
      </w:pPr>
    </w:p>
    <w:p w14:paraId="199DD712" w14:textId="77777777" w:rsidR="005C0AA1" w:rsidRPr="005C0AA1" w:rsidRDefault="005C0AA1" w:rsidP="000A2381">
      <w:pPr>
        <w:pStyle w:val="Heading3"/>
      </w:pPr>
      <w:bookmarkStart w:id="24" w:name="_Toc218277046"/>
      <w:r w:rsidRPr="005C0AA1">
        <w:lastRenderedPageBreak/>
        <w:t>3.4 Exclusion Criteria</w:t>
      </w:r>
      <w:bookmarkEnd w:id="24"/>
    </w:p>
    <w:p w14:paraId="57508655" w14:textId="77777777" w:rsidR="005C0AA1" w:rsidRPr="005C0AA1" w:rsidRDefault="005C0AA1" w:rsidP="005C0AA1">
      <w:pPr>
        <w:rPr>
          <w:rFonts w:ascii="Areal" w:eastAsia="Arial" w:hAnsi="Areal" w:cs="Arial"/>
          <w:sz w:val="24"/>
          <w:szCs w:val="24"/>
        </w:rPr>
      </w:pPr>
    </w:p>
    <w:p w14:paraId="473E5EF1" w14:textId="77777777" w:rsidR="005C0AA1" w:rsidRPr="005C0AA1" w:rsidRDefault="005C0AA1" w:rsidP="005C0AA1">
      <w:pPr>
        <w:rPr>
          <w:rFonts w:ascii="Areal" w:eastAsia="Arial" w:hAnsi="Areal" w:cs="Arial"/>
          <w:sz w:val="24"/>
          <w:szCs w:val="24"/>
        </w:rPr>
      </w:pPr>
      <w:r w:rsidRPr="005C0AA1">
        <w:rPr>
          <w:rFonts w:ascii="Areal" w:eastAsia="Arial" w:hAnsi="Areal" w:cs="Arial"/>
          <w:sz w:val="24"/>
          <w:szCs w:val="24"/>
        </w:rPr>
        <w:t xml:space="preserve">Non-UK studies. </w:t>
      </w:r>
    </w:p>
    <w:p w14:paraId="3ECD2B40" w14:textId="77777777" w:rsidR="005C0AA1" w:rsidRPr="005C0AA1" w:rsidRDefault="005C0AA1" w:rsidP="005C0AA1">
      <w:pPr>
        <w:rPr>
          <w:rFonts w:ascii="Areal" w:eastAsia="Arial" w:hAnsi="Areal" w:cs="Arial"/>
          <w:sz w:val="24"/>
          <w:szCs w:val="24"/>
        </w:rPr>
      </w:pPr>
      <w:r w:rsidRPr="005C0AA1">
        <w:rPr>
          <w:rFonts w:ascii="Areal" w:eastAsia="Arial" w:hAnsi="Areal" w:cs="Arial"/>
          <w:sz w:val="24"/>
          <w:szCs w:val="24"/>
        </w:rPr>
        <w:t>Traditional (non-digital) interventions to reduce falls (e.g., exercise-only interventions).</w:t>
      </w:r>
    </w:p>
    <w:p w14:paraId="60011F13" w14:textId="77777777" w:rsidR="005C0AA1" w:rsidRPr="005C0AA1" w:rsidRDefault="005C0AA1" w:rsidP="005C0AA1">
      <w:pPr>
        <w:rPr>
          <w:rFonts w:ascii="Areal" w:eastAsia="Arial" w:hAnsi="Areal" w:cs="Arial"/>
          <w:sz w:val="24"/>
          <w:szCs w:val="24"/>
        </w:rPr>
      </w:pPr>
      <w:r w:rsidRPr="005C0AA1">
        <w:rPr>
          <w:rFonts w:ascii="Areal" w:eastAsia="Arial" w:hAnsi="Areal" w:cs="Arial"/>
          <w:sz w:val="24"/>
          <w:szCs w:val="24"/>
        </w:rPr>
        <w:t>Sources with abstracts but no full empirical findings.</w:t>
      </w:r>
    </w:p>
    <w:p w14:paraId="2611FA2A" w14:textId="77777777" w:rsidR="005C0AA1" w:rsidRPr="005C0AA1" w:rsidRDefault="005C0AA1" w:rsidP="005C0AA1">
      <w:pPr>
        <w:rPr>
          <w:rFonts w:ascii="Areal" w:eastAsia="Arial" w:hAnsi="Areal" w:cs="Arial"/>
          <w:sz w:val="24"/>
          <w:szCs w:val="24"/>
        </w:rPr>
      </w:pPr>
      <w:r w:rsidRPr="005C0AA1">
        <w:rPr>
          <w:rFonts w:ascii="Areal" w:eastAsia="Arial" w:hAnsi="Areal" w:cs="Arial"/>
          <w:sz w:val="24"/>
          <w:szCs w:val="24"/>
        </w:rPr>
        <w:t xml:space="preserve">Studies without accessible full text. </w:t>
      </w:r>
    </w:p>
    <w:p w14:paraId="1AB6E411" w14:textId="77777777" w:rsidR="005C0AA1" w:rsidRPr="005C0AA1" w:rsidRDefault="005C0AA1" w:rsidP="005C0AA1">
      <w:pPr>
        <w:rPr>
          <w:rFonts w:ascii="Areal" w:eastAsia="Arial" w:hAnsi="Areal" w:cs="Arial"/>
          <w:sz w:val="24"/>
          <w:szCs w:val="24"/>
        </w:rPr>
      </w:pPr>
      <w:r w:rsidRPr="005C0AA1">
        <w:rPr>
          <w:rFonts w:ascii="Areal" w:eastAsia="Arial" w:hAnsi="Areal" w:cs="Arial"/>
          <w:sz w:val="24"/>
          <w:szCs w:val="24"/>
        </w:rPr>
        <w:t>Articles written over 10 years ago, and written in a non-UK language, were excluded.</w:t>
      </w:r>
    </w:p>
    <w:p w14:paraId="75582C9A" w14:textId="77777777" w:rsidR="005C0AA1" w:rsidRPr="005C0AA1" w:rsidRDefault="005C0AA1" w:rsidP="005C0AA1">
      <w:pPr>
        <w:rPr>
          <w:rFonts w:ascii="Areal" w:eastAsia="Arial" w:hAnsi="Areal" w:cs="Arial"/>
          <w:sz w:val="24"/>
          <w:szCs w:val="24"/>
        </w:rPr>
      </w:pPr>
    </w:p>
    <w:p w14:paraId="52B3F446" w14:textId="77777777" w:rsidR="005C0AA1" w:rsidRPr="005C0AA1" w:rsidRDefault="005C0AA1" w:rsidP="00FC1B0E">
      <w:pPr>
        <w:pStyle w:val="Heading3"/>
      </w:pPr>
      <w:bookmarkStart w:id="25" w:name="_Toc218277047"/>
      <w:r w:rsidRPr="005C0AA1">
        <w:t>3.6 Screening and Data Extraction</w:t>
      </w:r>
      <w:bookmarkEnd w:id="25"/>
    </w:p>
    <w:p w14:paraId="412C4941" w14:textId="77777777" w:rsidR="005C0AA1" w:rsidRPr="005C0AA1" w:rsidRDefault="005C0AA1" w:rsidP="005C0AA1">
      <w:pPr>
        <w:rPr>
          <w:rFonts w:ascii="Areal" w:eastAsia="Arial" w:hAnsi="Areal" w:cs="Arial"/>
          <w:sz w:val="24"/>
          <w:szCs w:val="24"/>
        </w:rPr>
      </w:pPr>
    </w:p>
    <w:p w14:paraId="5B031ACD" w14:textId="77777777" w:rsidR="005C0AA1" w:rsidRPr="005C0AA1" w:rsidRDefault="005C0AA1" w:rsidP="005C0AA1">
      <w:pPr>
        <w:rPr>
          <w:rFonts w:ascii="Areal" w:eastAsia="Arial" w:hAnsi="Areal" w:cs="Arial"/>
          <w:sz w:val="24"/>
          <w:szCs w:val="24"/>
        </w:rPr>
      </w:pPr>
      <w:r w:rsidRPr="005C0AA1">
        <w:rPr>
          <w:rFonts w:ascii="Areal" w:eastAsia="Arial" w:hAnsi="Areal" w:cs="Arial"/>
          <w:sz w:val="24"/>
          <w:szCs w:val="24"/>
        </w:rPr>
        <w:t>All retrieved records were first screened by title and abstract against the inclusion and exclusion criteria. Studies that appeared relevant were then obtained in full text for detailed review.</w:t>
      </w:r>
    </w:p>
    <w:p w14:paraId="212822A9" w14:textId="77777777" w:rsidR="005C0AA1" w:rsidRPr="005C0AA1" w:rsidRDefault="005C0AA1" w:rsidP="005C0AA1">
      <w:pPr>
        <w:rPr>
          <w:rFonts w:ascii="Areal" w:eastAsia="Arial" w:hAnsi="Areal" w:cs="Arial"/>
          <w:sz w:val="24"/>
          <w:szCs w:val="24"/>
        </w:rPr>
      </w:pPr>
      <w:r w:rsidRPr="005C0AA1">
        <w:rPr>
          <w:rFonts w:ascii="Areal" w:eastAsia="Arial" w:hAnsi="Areal" w:cs="Arial"/>
          <w:sz w:val="24"/>
          <w:szCs w:val="24"/>
        </w:rPr>
        <w:t xml:space="preserve">For each included study, data were systematically extracted using a modified Cochrane data collection form (Higgins </w:t>
      </w:r>
      <w:r w:rsidRPr="005C0AA1">
        <w:rPr>
          <w:rFonts w:ascii="Areal" w:eastAsia="Arial" w:hAnsi="Areal" w:cs="Arial"/>
          <w:i/>
          <w:iCs/>
          <w:sz w:val="24"/>
          <w:szCs w:val="24"/>
        </w:rPr>
        <w:t>et al.,</w:t>
      </w:r>
      <w:r w:rsidRPr="005C0AA1">
        <w:rPr>
          <w:rFonts w:ascii="Areal" w:eastAsia="Arial" w:hAnsi="Areal" w:cs="Arial"/>
          <w:sz w:val="24"/>
          <w:szCs w:val="24"/>
        </w:rPr>
        <w:t xml:space="preserve"> 2022) to ensure consistency. Extracted information included:</w:t>
      </w:r>
    </w:p>
    <w:p w14:paraId="1BC66E5C" w14:textId="77777777" w:rsidR="005C0AA1" w:rsidRPr="005C0AA1" w:rsidRDefault="005C0AA1" w:rsidP="005C0AA1">
      <w:pPr>
        <w:rPr>
          <w:rFonts w:ascii="Areal" w:eastAsia="Arial" w:hAnsi="Areal" w:cs="Arial"/>
          <w:sz w:val="24"/>
          <w:szCs w:val="24"/>
        </w:rPr>
      </w:pPr>
    </w:p>
    <w:p w14:paraId="26848568" w14:textId="77777777" w:rsidR="005C0AA1" w:rsidRPr="005C0AA1" w:rsidRDefault="005C0AA1" w:rsidP="00FC1B0E">
      <w:pPr>
        <w:pStyle w:val="Heading2"/>
      </w:pPr>
      <w:bookmarkStart w:id="26" w:name="_Toc218277048"/>
      <w:r w:rsidRPr="005C0AA1">
        <w:t>Study design and setting</w:t>
      </w:r>
      <w:bookmarkEnd w:id="26"/>
    </w:p>
    <w:p w14:paraId="44FEB348" w14:textId="77777777" w:rsidR="005C0AA1" w:rsidRPr="005C0AA1" w:rsidRDefault="005C0AA1" w:rsidP="005C0AA1">
      <w:pPr>
        <w:rPr>
          <w:rFonts w:ascii="Areal" w:eastAsia="Arial" w:hAnsi="Areal" w:cs="Arial"/>
          <w:sz w:val="24"/>
          <w:szCs w:val="24"/>
        </w:rPr>
      </w:pPr>
      <w:r w:rsidRPr="005C0AA1">
        <w:rPr>
          <w:rFonts w:ascii="Areal" w:eastAsia="Arial" w:hAnsi="Areal" w:cs="Arial"/>
          <w:sz w:val="24"/>
          <w:szCs w:val="24"/>
        </w:rPr>
        <w:t>Participant characteristics (age, gender, health status)</w:t>
      </w:r>
    </w:p>
    <w:p w14:paraId="7A30BC73" w14:textId="77777777" w:rsidR="005C0AA1" w:rsidRPr="005C0AA1" w:rsidRDefault="005C0AA1" w:rsidP="005C0AA1">
      <w:pPr>
        <w:rPr>
          <w:rFonts w:ascii="Areal" w:eastAsia="Arial" w:hAnsi="Areal" w:cs="Arial"/>
          <w:sz w:val="24"/>
          <w:szCs w:val="24"/>
        </w:rPr>
      </w:pPr>
      <w:r w:rsidRPr="005C0AA1">
        <w:rPr>
          <w:rFonts w:ascii="Areal" w:eastAsia="Arial" w:hAnsi="Areal" w:cs="Arial"/>
          <w:sz w:val="24"/>
          <w:szCs w:val="24"/>
        </w:rPr>
        <w:t>Type and description of the digital fall-prevention intervention</w:t>
      </w:r>
    </w:p>
    <w:p w14:paraId="3ABA8C2D" w14:textId="77777777" w:rsidR="005C0AA1" w:rsidRPr="005C0AA1" w:rsidRDefault="005C0AA1" w:rsidP="005C0AA1">
      <w:pPr>
        <w:rPr>
          <w:rFonts w:ascii="Areal" w:eastAsia="Arial" w:hAnsi="Areal" w:cs="Arial"/>
          <w:sz w:val="24"/>
          <w:szCs w:val="24"/>
        </w:rPr>
      </w:pPr>
      <w:r w:rsidRPr="005C0AA1">
        <w:rPr>
          <w:rFonts w:ascii="Areal" w:eastAsia="Arial" w:hAnsi="Areal" w:cs="Arial"/>
          <w:sz w:val="24"/>
          <w:szCs w:val="24"/>
        </w:rPr>
        <w:t>Outcome measures (e.g., fall incidence, injury, anxiety, social isolation)</w:t>
      </w:r>
    </w:p>
    <w:p w14:paraId="21A072B1" w14:textId="77777777" w:rsidR="005C0AA1" w:rsidRPr="005C0AA1" w:rsidRDefault="005C0AA1" w:rsidP="005C0AA1">
      <w:pPr>
        <w:rPr>
          <w:rFonts w:ascii="Areal" w:eastAsia="Arial" w:hAnsi="Areal" w:cs="Arial"/>
          <w:sz w:val="24"/>
          <w:szCs w:val="24"/>
        </w:rPr>
      </w:pPr>
      <w:r w:rsidRPr="005C0AA1">
        <w:rPr>
          <w:rFonts w:ascii="Areal" w:eastAsia="Arial" w:hAnsi="Areal" w:cs="Arial"/>
          <w:sz w:val="24"/>
          <w:szCs w:val="24"/>
        </w:rPr>
        <w:t>Key findings, barriers, and facilitators to adoption</w:t>
      </w:r>
    </w:p>
    <w:p w14:paraId="235CA9B3" w14:textId="77777777" w:rsidR="005C0AA1" w:rsidRPr="005C0AA1" w:rsidRDefault="005C0AA1" w:rsidP="005C0AA1">
      <w:pPr>
        <w:rPr>
          <w:rFonts w:ascii="Areal" w:eastAsia="Arial" w:hAnsi="Areal" w:cs="Arial"/>
          <w:sz w:val="24"/>
          <w:szCs w:val="24"/>
        </w:rPr>
      </w:pPr>
    </w:p>
    <w:p w14:paraId="34E6F0C0" w14:textId="77777777" w:rsidR="005C0AA1" w:rsidRPr="005C0AA1" w:rsidRDefault="005C0AA1" w:rsidP="005C0AA1">
      <w:pPr>
        <w:rPr>
          <w:rFonts w:ascii="Areal" w:eastAsia="Arial" w:hAnsi="Areal" w:cs="Arial"/>
          <w:sz w:val="24"/>
          <w:szCs w:val="24"/>
        </w:rPr>
      </w:pPr>
      <w:r w:rsidRPr="005C0AA1">
        <w:rPr>
          <w:rFonts w:ascii="Areal" w:eastAsia="Arial" w:hAnsi="Areal" w:cs="Arial"/>
          <w:sz w:val="24"/>
          <w:szCs w:val="24"/>
        </w:rPr>
        <w:t>Grey literature (e.g., NHS and third-sector reports) was also reviewed to capture real-world implementation evidence.</w:t>
      </w:r>
    </w:p>
    <w:p w14:paraId="1AAEBC7C" w14:textId="77777777" w:rsidR="005C0AA1" w:rsidRPr="005C0AA1" w:rsidRDefault="005C0AA1" w:rsidP="005C0AA1">
      <w:pPr>
        <w:rPr>
          <w:rFonts w:ascii="Areal" w:eastAsia="Arial" w:hAnsi="Areal" w:cs="Arial"/>
          <w:sz w:val="24"/>
          <w:szCs w:val="24"/>
        </w:rPr>
      </w:pPr>
      <w:r w:rsidRPr="005C0AA1">
        <w:rPr>
          <w:rFonts w:ascii="Areal" w:eastAsia="Arial" w:hAnsi="Areal" w:cs="Arial"/>
          <w:sz w:val="24"/>
          <w:szCs w:val="24"/>
        </w:rPr>
        <w:t>All studies were critically appraised using the CASP screening tool (see Appendix 1) to assess relevance, credibility, and methodological quality. Discrepancies in screening or extraction were resolved through discussion between reviewers.</w:t>
      </w:r>
    </w:p>
    <w:p w14:paraId="3C81A682" w14:textId="77777777" w:rsidR="005C0AA1" w:rsidRPr="005C0AA1" w:rsidRDefault="005C0AA1" w:rsidP="005C0AA1">
      <w:pPr>
        <w:rPr>
          <w:rFonts w:ascii="Areal" w:eastAsia="Arial" w:hAnsi="Areal" w:cs="Arial"/>
          <w:sz w:val="24"/>
          <w:szCs w:val="24"/>
        </w:rPr>
      </w:pPr>
    </w:p>
    <w:p w14:paraId="54DD8B50" w14:textId="77777777" w:rsidR="005C0AA1" w:rsidRPr="005C0AA1" w:rsidRDefault="005C0AA1" w:rsidP="00FC1B0E">
      <w:pPr>
        <w:pStyle w:val="Heading3"/>
      </w:pPr>
      <w:bookmarkStart w:id="27" w:name="_Toc218277049"/>
      <w:r w:rsidRPr="005C0AA1">
        <w:t>3.8 Ethical Considerations</w:t>
      </w:r>
      <w:bookmarkEnd w:id="27"/>
    </w:p>
    <w:p w14:paraId="52365DD8" w14:textId="77777777" w:rsidR="005C0AA1" w:rsidRPr="005C0AA1" w:rsidRDefault="005C0AA1" w:rsidP="005C0AA1">
      <w:pPr>
        <w:rPr>
          <w:rFonts w:ascii="Areal" w:eastAsia="Arial" w:hAnsi="Areal" w:cs="Arial"/>
          <w:sz w:val="24"/>
          <w:szCs w:val="24"/>
        </w:rPr>
      </w:pPr>
    </w:p>
    <w:p w14:paraId="0ABB02E3" w14:textId="77777777" w:rsidR="005C0AA1" w:rsidRPr="005C0AA1" w:rsidRDefault="005C0AA1" w:rsidP="005C0AA1">
      <w:pPr>
        <w:rPr>
          <w:rFonts w:ascii="Areal" w:eastAsia="Arial" w:hAnsi="Areal" w:cs="Arial"/>
          <w:sz w:val="24"/>
          <w:szCs w:val="24"/>
        </w:rPr>
      </w:pPr>
      <w:r w:rsidRPr="005C0AA1">
        <w:rPr>
          <w:rFonts w:ascii="Areal" w:eastAsia="Arial" w:hAnsi="Areal" w:cs="Arial"/>
          <w:sz w:val="24"/>
          <w:szCs w:val="24"/>
        </w:rPr>
        <w:t>This review used secondary data from publicly available studies, so formal ethical approval was not required. Ethical standards were adhered to through:</w:t>
      </w:r>
    </w:p>
    <w:p w14:paraId="436A62A8" w14:textId="77777777" w:rsidR="005C0AA1" w:rsidRPr="005C0AA1" w:rsidRDefault="005C0AA1" w:rsidP="005C0AA1">
      <w:pPr>
        <w:rPr>
          <w:rFonts w:ascii="Areal" w:eastAsia="Arial" w:hAnsi="Areal" w:cs="Arial"/>
          <w:sz w:val="24"/>
          <w:szCs w:val="24"/>
        </w:rPr>
      </w:pPr>
      <w:r w:rsidRPr="005C0AA1">
        <w:rPr>
          <w:rFonts w:ascii="Areal" w:eastAsia="Arial" w:hAnsi="Areal" w:cs="Arial"/>
          <w:sz w:val="24"/>
          <w:szCs w:val="24"/>
        </w:rPr>
        <w:t>Accurate citation and avoidance of plagiarism</w:t>
      </w:r>
    </w:p>
    <w:p w14:paraId="6357969A" w14:textId="77777777" w:rsidR="005C0AA1" w:rsidRPr="005C0AA1" w:rsidRDefault="005C0AA1" w:rsidP="005C0AA1">
      <w:pPr>
        <w:rPr>
          <w:rFonts w:ascii="Areal" w:eastAsia="Arial" w:hAnsi="Areal" w:cs="Arial"/>
          <w:sz w:val="24"/>
          <w:szCs w:val="24"/>
        </w:rPr>
      </w:pPr>
      <w:r w:rsidRPr="005C0AA1">
        <w:rPr>
          <w:rFonts w:ascii="Areal" w:eastAsia="Arial" w:hAnsi="Areal" w:cs="Arial"/>
          <w:sz w:val="24"/>
          <w:szCs w:val="24"/>
        </w:rPr>
        <w:t>Transparent reporting of study limitations</w:t>
      </w:r>
    </w:p>
    <w:p w14:paraId="32398E67" w14:textId="77777777" w:rsidR="005C0AA1" w:rsidRPr="005C0AA1" w:rsidRDefault="005C0AA1" w:rsidP="005C0AA1">
      <w:pPr>
        <w:rPr>
          <w:rFonts w:ascii="Areal" w:eastAsia="Arial" w:hAnsi="Areal" w:cs="Arial"/>
          <w:sz w:val="24"/>
          <w:szCs w:val="24"/>
        </w:rPr>
      </w:pPr>
      <w:r w:rsidRPr="005C0AA1">
        <w:rPr>
          <w:rFonts w:ascii="Areal" w:eastAsia="Arial" w:hAnsi="Areal" w:cs="Arial"/>
          <w:sz w:val="24"/>
          <w:szCs w:val="24"/>
        </w:rPr>
        <w:t>Respect for participant privacy and data-protection principles (GDPR, 2018)</w:t>
      </w:r>
    </w:p>
    <w:p w14:paraId="6518D3F1" w14:textId="77777777" w:rsidR="005C0AA1" w:rsidRPr="005C0AA1" w:rsidRDefault="005C0AA1" w:rsidP="005C0AA1">
      <w:pPr>
        <w:rPr>
          <w:rFonts w:ascii="Areal" w:eastAsia="Arial" w:hAnsi="Areal" w:cs="Arial"/>
          <w:sz w:val="24"/>
          <w:szCs w:val="24"/>
        </w:rPr>
      </w:pPr>
      <w:r w:rsidRPr="005C0AA1">
        <w:rPr>
          <w:rFonts w:ascii="Areal" w:eastAsia="Arial" w:hAnsi="Areal" w:cs="Arial"/>
          <w:sz w:val="24"/>
          <w:szCs w:val="24"/>
        </w:rPr>
        <w:t>Consideration of vulnerability in older adults, as reported in source studies</w:t>
      </w:r>
    </w:p>
    <w:p w14:paraId="0487AC2E" w14:textId="77777777" w:rsidR="005C0AA1" w:rsidRPr="005C0AA1" w:rsidRDefault="005C0AA1" w:rsidP="005C0AA1">
      <w:pPr>
        <w:rPr>
          <w:rFonts w:ascii="Areal" w:eastAsia="Arial" w:hAnsi="Areal" w:cs="Arial"/>
          <w:sz w:val="24"/>
          <w:szCs w:val="24"/>
        </w:rPr>
      </w:pPr>
    </w:p>
    <w:p w14:paraId="63E51C34" w14:textId="77777777" w:rsidR="005C0AA1" w:rsidRPr="005C0AA1" w:rsidRDefault="005C0AA1" w:rsidP="005C0AA1">
      <w:pPr>
        <w:rPr>
          <w:rFonts w:ascii="Areal" w:eastAsia="Arial" w:hAnsi="Areal" w:cs="Arial"/>
          <w:sz w:val="24"/>
          <w:szCs w:val="24"/>
        </w:rPr>
      </w:pPr>
      <w:r w:rsidRPr="005C0AA1">
        <w:rPr>
          <w:rFonts w:ascii="Areal" w:eastAsia="Arial" w:hAnsi="Areal" w:cs="Arial"/>
          <w:sz w:val="24"/>
          <w:szCs w:val="24"/>
        </w:rPr>
        <w:br w:type="page"/>
      </w:r>
    </w:p>
    <w:p w14:paraId="3A947982" w14:textId="77777777" w:rsidR="000B353D" w:rsidRDefault="000B353D" w:rsidP="00E76535">
      <w:pPr>
        <w:rPr>
          <w:rFonts w:ascii="Arial" w:hAnsi="Arial" w:cs="Arial"/>
          <w:sz w:val="24"/>
          <w:szCs w:val="24"/>
        </w:rPr>
      </w:pPr>
    </w:p>
    <w:p w14:paraId="7AB449C9" w14:textId="0A5F18EC" w:rsidR="005C2C7A" w:rsidRPr="009619DF" w:rsidRDefault="005C2C7A" w:rsidP="00FD2210">
      <w:pPr>
        <w:pStyle w:val="Heading1"/>
        <w:ind w:left="0"/>
        <w:jc w:val="both"/>
        <w:rPr>
          <w:rFonts w:cs="Arial"/>
          <w:b w:val="0"/>
          <w:sz w:val="24"/>
          <w:szCs w:val="24"/>
        </w:rPr>
      </w:pPr>
      <w:bookmarkStart w:id="28" w:name="_Toc218277050"/>
      <w:r w:rsidRPr="009619DF">
        <w:rPr>
          <w:rFonts w:cs="Arial"/>
          <w:b w:val="0"/>
          <w:sz w:val="24"/>
          <w:szCs w:val="24"/>
        </w:rPr>
        <w:t xml:space="preserve">CHAPTER </w:t>
      </w:r>
      <w:r w:rsidR="00114BFD" w:rsidRPr="009619DF">
        <w:rPr>
          <w:rFonts w:cs="Arial"/>
          <w:b w:val="0"/>
          <w:sz w:val="24"/>
          <w:szCs w:val="24"/>
        </w:rPr>
        <w:t>4</w:t>
      </w:r>
      <w:r w:rsidRPr="009619DF">
        <w:rPr>
          <w:rFonts w:cs="Arial"/>
          <w:b w:val="0"/>
          <w:sz w:val="24"/>
          <w:szCs w:val="24"/>
        </w:rPr>
        <w:t xml:space="preserve">: </w:t>
      </w:r>
      <w:r w:rsidR="00114BFD" w:rsidRPr="009619DF">
        <w:rPr>
          <w:rFonts w:cs="Arial"/>
          <w:b w:val="0"/>
          <w:sz w:val="24"/>
          <w:szCs w:val="24"/>
        </w:rPr>
        <w:t>RESULTS</w:t>
      </w:r>
      <w:bookmarkEnd w:id="28"/>
      <w:r w:rsidR="00114BFD" w:rsidRPr="009619DF">
        <w:rPr>
          <w:rFonts w:cs="Arial"/>
          <w:b w:val="0"/>
          <w:sz w:val="24"/>
          <w:szCs w:val="24"/>
        </w:rPr>
        <w:t xml:space="preserve"> </w:t>
      </w:r>
    </w:p>
    <w:p w14:paraId="3DF176FB" w14:textId="71FFC778" w:rsidR="00212BBD" w:rsidRPr="009619DF" w:rsidRDefault="00212BBD" w:rsidP="00FD2210">
      <w:pPr>
        <w:pStyle w:val="Heading2"/>
        <w:ind w:left="0"/>
        <w:jc w:val="both"/>
        <w:rPr>
          <w:rFonts w:ascii="Arial" w:hAnsi="Arial" w:cs="Arial"/>
          <w:sz w:val="24"/>
          <w:szCs w:val="24"/>
        </w:rPr>
      </w:pPr>
    </w:p>
    <w:p w14:paraId="64F74A61" w14:textId="726701A4" w:rsidR="2C71A273" w:rsidRPr="009619DF" w:rsidRDefault="00536624" w:rsidP="00FD2210">
      <w:pPr>
        <w:pStyle w:val="w7sjnrxzl6krnffuzhqe"/>
        <w:spacing w:line="360" w:lineRule="auto"/>
        <w:jc w:val="both"/>
        <w:rPr>
          <w:rFonts w:ascii="Arial" w:hAnsi="Arial" w:cs="Arial"/>
          <w:spacing w:val="8"/>
        </w:rPr>
      </w:pPr>
      <w:r w:rsidRPr="009619DF">
        <w:rPr>
          <w:rFonts w:ascii="Arial" w:hAnsi="Arial" w:cs="Arial"/>
          <w:spacing w:val="8"/>
        </w:rPr>
        <w:t>This chapter summarises the results of the systematic review</w:t>
      </w:r>
      <w:r w:rsidR="00B87200" w:rsidRPr="009619DF">
        <w:rPr>
          <w:rFonts w:ascii="Arial" w:hAnsi="Arial" w:cs="Arial"/>
          <w:spacing w:val="8"/>
        </w:rPr>
        <w:t>,</w:t>
      </w:r>
      <w:r w:rsidRPr="009619DF">
        <w:rPr>
          <w:rFonts w:ascii="Arial" w:hAnsi="Arial" w:cs="Arial"/>
          <w:spacing w:val="8"/>
        </w:rPr>
        <w:t xml:space="preserve"> which evaluated the ten UK primary empirical studies which satisfied all inclusion criteria for this dissertation from 2015 to 2025. These studies provide the most rigorous and contextually significant evidence of fall-prevention technologies (FPT) for older adults in the UK. The chapter is organised into descriptions of the study selection process, descriptions of characteristics of studies included, and a thematic synthesis of the quantitative and qualitative evidence. Quality appraisal was assessed using the Critical Appraisal Skills Programme (CASP, 2020), and only studies that met criteria for methodological coherence, validity and UK applicability were included in the final synthesis.</w:t>
      </w:r>
    </w:p>
    <w:p w14:paraId="633F950E" w14:textId="5EC3FA62" w:rsidR="71469E64" w:rsidRPr="009619DF" w:rsidRDefault="003B3302" w:rsidP="00FD2210">
      <w:pPr>
        <w:pStyle w:val="Heading2"/>
        <w:jc w:val="both"/>
        <w:rPr>
          <w:rFonts w:ascii="Arial" w:hAnsi="Arial" w:cs="Arial"/>
          <w:spacing w:val="8"/>
          <w:sz w:val="24"/>
          <w:szCs w:val="24"/>
        </w:rPr>
      </w:pPr>
      <w:r w:rsidRPr="009619DF">
        <w:rPr>
          <w:rFonts w:ascii="Arial" w:hAnsi="Arial" w:cs="Arial"/>
          <w:sz w:val="24"/>
          <w:szCs w:val="24"/>
        </w:rPr>
        <w:t xml:space="preserve"> </w:t>
      </w:r>
      <w:bookmarkStart w:id="29" w:name="_Toc218277051"/>
      <w:r w:rsidR="00CE56A0" w:rsidRPr="009619DF">
        <w:rPr>
          <w:rFonts w:ascii="Arial" w:hAnsi="Arial" w:cs="Arial"/>
          <w:sz w:val="24"/>
          <w:szCs w:val="24"/>
        </w:rPr>
        <w:t>4.1 Review on Studies Included</w:t>
      </w:r>
      <w:bookmarkEnd w:id="29"/>
    </w:p>
    <w:p w14:paraId="5D5E806E" w14:textId="615B872E" w:rsidR="006D260D" w:rsidRPr="009619DF" w:rsidRDefault="00CE56A0" w:rsidP="00FD2210">
      <w:pPr>
        <w:pStyle w:val="w7sjnrxzl6krnffuzhqe"/>
        <w:spacing w:line="360" w:lineRule="auto"/>
        <w:jc w:val="both"/>
        <w:rPr>
          <w:rFonts w:ascii="Arial" w:hAnsi="Arial" w:cs="Arial"/>
        </w:rPr>
      </w:pPr>
      <w:r w:rsidRPr="009619DF">
        <w:rPr>
          <w:rFonts w:ascii="Arial" w:hAnsi="Arial" w:cs="Arial"/>
        </w:rPr>
        <w:t>The subsequent chapter discusses the findings of the systematic review that provides an overview of ten studies investigating the effectiveness, implementation, and user experience of digital fall-prevention, telecare, and smart-home technologies for older people. A review of the evidence base covers cluster randomised controlled trials, feasibility trials, pragmatic randomised trials, realist evaluations, service evaluations, qualitative interview studies and evidence syntheses (systematic and scoping reviews). Together, these studies provide a holistic perspective of the operational nature of digital fall-prevention technologies in residential care, community settings, and dementia care pathways.</w:t>
      </w:r>
    </w:p>
    <w:p w14:paraId="59272D63" w14:textId="6B56800A" w:rsidR="006D260D" w:rsidRPr="009619DF" w:rsidRDefault="00CE56A0" w:rsidP="00FD2210">
      <w:pPr>
        <w:pStyle w:val="w7sjnrxzl6krnffuzhqe"/>
        <w:spacing w:line="360" w:lineRule="auto"/>
        <w:jc w:val="both"/>
        <w:rPr>
          <w:rFonts w:ascii="Arial" w:hAnsi="Arial" w:cs="Arial"/>
        </w:rPr>
      </w:pPr>
      <w:proofErr w:type="gramStart"/>
      <w:r w:rsidRPr="009619DF">
        <w:rPr>
          <w:rFonts w:ascii="Arial" w:hAnsi="Arial" w:cs="Arial"/>
        </w:rPr>
        <w:t>The vast majority of</w:t>
      </w:r>
      <w:proofErr w:type="gramEnd"/>
      <w:r w:rsidRPr="009619DF">
        <w:rPr>
          <w:rFonts w:ascii="Arial" w:hAnsi="Arial" w:cs="Arial"/>
        </w:rPr>
        <w:t xml:space="preserve"> empirical intervention studies were performed where fall prevention in the institutional setting is important (UK care homes</w:t>
      </w:r>
      <w:proofErr w:type="gramStart"/>
      <w:r w:rsidRPr="009619DF">
        <w:rPr>
          <w:rFonts w:ascii="Arial" w:hAnsi="Arial" w:cs="Arial"/>
        </w:rPr>
        <w:t>)</w:t>
      </w:r>
      <w:proofErr w:type="gramEnd"/>
      <w:r w:rsidRPr="009619DF">
        <w:rPr>
          <w:rFonts w:ascii="Arial" w:hAnsi="Arial" w:cs="Arial"/>
        </w:rPr>
        <w:t xml:space="preserve"> and this is consistent with the prioritisation of falls prevention strategies in UK health and social care policy. These are the </w:t>
      </w:r>
      <w:proofErr w:type="spellStart"/>
      <w:r w:rsidRPr="009619DF">
        <w:rPr>
          <w:rFonts w:ascii="Arial" w:hAnsi="Arial" w:cs="Arial"/>
        </w:rPr>
        <w:t>FinCH</w:t>
      </w:r>
      <w:proofErr w:type="spellEnd"/>
      <w:r w:rsidRPr="009619DF">
        <w:rPr>
          <w:rFonts w:ascii="Arial" w:hAnsi="Arial" w:cs="Arial"/>
        </w:rPr>
        <w:t xml:space="preserve"> cluster randomised controlled trial of Logan </w:t>
      </w:r>
      <w:r w:rsidRPr="004A7485">
        <w:rPr>
          <w:rFonts w:ascii="Arial" w:hAnsi="Arial" w:cs="Arial"/>
          <w:i/>
          <w:iCs/>
        </w:rPr>
        <w:t>et al.</w:t>
      </w:r>
      <w:r w:rsidRPr="009619DF">
        <w:rPr>
          <w:rFonts w:ascii="Arial" w:hAnsi="Arial" w:cs="Arial"/>
        </w:rPr>
        <w:t xml:space="preserve"> (2022), Leighton </w:t>
      </w:r>
      <w:r w:rsidRPr="009619DF">
        <w:rPr>
          <w:rFonts w:ascii="Arial" w:hAnsi="Arial" w:cs="Arial"/>
          <w:i/>
          <w:iCs/>
        </w:rPr>
        <w:t>et al.'s</w:t>
      </w:r>
      <w:r w:rsidRPr="009619DF">
        <w:rPr>
          <w:rFonts w:ascii="Arial" w:hAnsi="Arial" w:cs="Arial"/>
        </w:rPr>
        <w:t xml:space="preserve"> realist assessment (2022), the feasibility study undertaken by Walker </w:t>
      </w:r>
      <w:r w:rsidRPr="009619DF">
        <w:rPr>
          <w:rFonts w:ascii="Arial" w:hAnsi="Arial" w:cs="Arial"/>
          <w:i/>
          <w:iCs/>
        </w:rPr>
        <w:t>et al</w:t>
      </w:r>
      <w:r w:rsidR="40D4373E" w:rsidRPr="009619DF">
        <w:rPr>
          <w:rFonts w:ascii="Arial" w:hAnsi="Arial" w:cs="Arial"/>
          <w:i/>
          <w:iCs/>
        </w:rPr>
        <w:t>.</w:t>
      </w:r>
      <w:r w:rsidRPr="009619DF">
        <w:rPr>
          <w:rFonts w:ascii="Arial" w:hAnsi="Arial" w:cs="Arial"/>
        </w:rPr>
        <w:t xml:space="preserve"> (2016), and the evaluation of the service by Ganga </w:t>
      </w:r>
      <w:r w:rsidRPr="009619DF">
        <w:rPr>
          <w:rFonts w:ascii="Arial" w:hAnsi="Arial" w:cs="Arial"/>
          <w:i/>
          <w:iCs/>
        </w:rPr>
        <w:t>et al</w:t>
      </w:r>
      <w:r w:rsidR="71469E64" w:rsidRPr="009619DF">
        <w:rPr>
          <w:rFonts w:ascii="Arial" w:hAnsi="Arial" w:cs="Arial"/>
        </w:rPr>
        <w:t>.</w:t>
      </w:r>
      <w:r w:rsidRPr="009619DF">
        <w:rPr>
          <w:rFonts w:ascii="Arial" w:hAnsi="Arial" w:cs="Arial"/>
        </w:rPr>
        <w:t xml:space="preserve"> (2023). Collectively, they </w:t>
      </w:r>
      <w:r w:rsidR="00B87200" w:rsidRPr="009619DF">
        <w:rPr>
          <w:rFonts w:ascii="Arial" w:hAnsi="Arial" w:cs="Arial"/>
        </w:rPr>
        <w:t>analysed</w:t>
      </w:r>
      <w:r w:rsidRPr="009619DF">
        <w:rPr>
          <w:rFonts w:ascii="Arial" w:hAnsi="Arial" w:cs="Arial"/>
        </w:rPr>
        <w:t xml:space="preserve"> structured digital decision-support tools, multifactorial falls-risk dashboards, and technology-enabled care</w:t>
      </w:r>
      <w:r w:rsidR="00B87200" w:rsidRPr="009619DF">
        <w:rPr>
          <w:rFonts w:ascii="Arial" w:hAnsi="Arial" w:cs="Arial"/>
        </w:rPr>
        <w:t xml:space="preserve"> </w:t>
      </w:r>
      <w:r w:rsidRPr="009619DF">
        <w:rPr>
          <w:rFonts w:ascii="Arial" w:hAnsi="Arial" w:cs="Arial"/>
        </w:rPr>
        <w:t>planning mechanisms.</w:t>
      </w:r>
    </w:p>
    <w:p w14:paraId="6474C9AA" w14:textId="03C20B96" w:rsidR="007E67B9" w:rsidRPr="009619DF" w:rsidRDefault="00CE56A0" w:rsidP="00FD2210">
      <w:pPr>
        <w:pStyle w:val="w7sjnrxzl6krnffuzhqe"/>
        <w:spacing w:line="360" w:lineRule="auto"/>
        <w:jc w:val="both"/>
        <w:rPr>
          <w:rFonts w:ascii="Arial" w:hAnsi="Arial" w:cs="Arial"/>
        </w:rPr>
        <w:sectPr w:rsidR="007E67B9" w:rsidRPr="009619DF" w:rsidSect="00975ED3">
          <w:headerReference w:type="default"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pPr>
      <w:r w:rsidRPr="009619DF">
        <w:rPr>
          <w:rFonts w:ascii="Arial" w:hAnsi="Arial" w:cs="Arial"/>
        </w:rPr>
        <w:lastRenderedPageBreak/>
        <w:t>Community-level and dementia-specific evidence was found by the ATTILA trial conducted by</w:t>
      </w:r>
      <w:r w:rsidR="005D7B51" w:rsidRPr="009619DF">
        <w:rPr>
          <w:rFonts w:ascii="Arial" w:hAnsi="Arial" w:cs="Arial"/>
        </w:rPr>
        <w:t xml:space="preserve"> </w:t>
      </w:r>
      <w:r w:rsidRPr="009619DF">
        <w:rPr>
          <w:rFonts w:ascii="Arial" w:hAnsi="Arial" w:cs="Arial"/>
        </w:rPr>
        <w:t xml:space="preserve">Howard </w:t>
      </w:r>
      <w:r w:rsidRPr="009619DF">
        <w:rPr>
          <w:rFonts w:ascii="Arial" w:hAnsi="Arial" w:cs="Arial"/>
          <w:i/>
          <w:iCs/>
        </w:rPr>
        <w:t>et al</w:t>
      </w:r>
      <w:r w:rsidR="16BBFE68" w:rsidRPr="009619DF">
        <w:rPr>
          <w:rFonts w:ascii="Arial" w:hAnsi="Arial" w:cs="Arial"/>
        </w:rPr>
        <w:t>.</w:t>
      </w:r>
      <w:r w:rsidRPr="009619DF">
        <w:rPr>
          <w:rFonts w:ascii="Arial" w:hAnsi="Arial" w:cs="Arial"/>
        </w:rPr>
        <w:t xml:space="preserve"> (2021), the qualitative interview research by</w:t>
      </w:r>
      <w:r w:rsidR="004A0B23" w:rsidRPr="009619DF">
        <w:rPr>
          <w:rFonts w:ascii="Arial" w:hAnsi="Arial" w:cs="Arial"/>
        </w:rPr>
        <w:t xml:space="preserve"> </w:t>
      </w:r>
      <w:r w:rsidRPr="009619DF">
        <w:rPr>
          <w:rFonts w:ascii="Arial" w:hAnsi="Arial" w:cs="Arial"/>
        </w:rPr>
        <w:t xml:space="preserve">Fothergill </w:t>
      </w:r>
      <w:r w:rsidRPr="00A153BD">
        <w:rPr>
          <w:rFonts w:ascii="Arial" w:hAnsi="Arial" w:cs="Arial"/>
          <w:i/>
          <w:iCs/>
        </w:rPr>
        <w:t>et</w:t>
      </w:r>
      <w:r w:rsidRPr="009619DF">
        <w:rPr>
          <w:rFonts w:ascii="Arial" w:hAnsi="Arial" w:cs="Arial"/>
        </w:rPr>
        <w:t xml:space="preserve"> </w:t>
      </w:r>
      <w:r w:rsidRPr="00E8246A">
        <w:rPr>
          <w:rFonts w:ascii="Arial" w:hAnsi="Arial" w:cs="Arial"/>
          <w:i/>
          <w:iCs/>
        </w:rPr>
        <w:t>al</w:t>
      </w:r>
      <w:r w:rsidRPr="009619DF">
        <w:rPr>
          <w:rFonts w:ascii="Arial" w:hAnsi="Arial" w:cs="Arial"/>
        </w:rPr>
        <w:t xml:space="preserve">. (2023), and </w:t>
      </w:r>
      <w:r w:rsidR="00311441">
        <w:rPr>
          <w:rFonts w:ascii="Arial" w:hAnsi="Arial" w:cs="Arial"/>
        </w:rPr>
        <w:t xml:space="preserve">the </w:t>
      </w:r>
      <w:r w:rsidR="237EECD0" w:rsidRPr="009619DF">
        <w:rPr>
          <w:rFonts w:ascii="Arial" w:hAnsi="Arial" w:cs="Arial"/>
        </w:rPr>
        <w:t>synthesis</w:t>
      </w:r>
      <w:r w:rsidRPr="009619DF">
        <w:rPr>
          <w:rFonts w:ascii="Arial" w:hAnsi="Arial" w:cs="Arial"/>
        </w:rPr>
        <w:t xml:space="preserve"> of evidence compiled by Moyle </w:t>
      </w:r>
      <w:r w:rsidRPr="009619DF">
        <w:rPr>
          <w:rFonts w:ascii="Arial" w:hAnsi="Arial" w:cs="Arial"/>
          <w:i/>
          <w:iCs/>
        </w:rPr>
        <w:t>et al</w:t>
      </w:r>
      <w:r w:rsidR="5F883E69" w:rsidRPr="009619DF">
        <w:rPr>
          <w:rFonts w:ascii="Arial" w:hAnsi="Arial" w:cs="Arial"/>
        </w:rPr>
        <w:t>.</w:t>
      </w:r>
      <w:r w:rsidRPr="009619DF">
        <w:rPr>
          <w:rFonts w:ascii="Arial" w:hAnsi="Arial" w:cs="Arial"/>
        </w:rPr>
        <w:t xml:space="preserve"> (2021) and </w:t>
      </w:r>
      <w:proofErr w:type="spellStart"/>
      <w:r w:rsidRPr="009619DF">
        <w:rPr>
          <w:rFonts w:ascii="Arial" w:hAnsi="Arial" w:cs="Arial"/>
        </w:rPr>
        <w:t>Yaylagul</w:t>
      </w:r>
      <w:proofErr w:type="spellEnd"/>
      <w:r w:rsidRPr="009619DF">
        <w:rPr>
          <w:rFonts w:ascii="Arial" w:hAnsi="Arial" w:cs="Arial"/>
        </w:rPr>
        <w:t xml:space="preserve"> </w:t>
      </w:r>
      <w:r w:rsidRPr="009619DF">
        <w:rPr>
          <w:rFonts w:ascii="Arial" w:hAnsi="Arial" w:cs="Arial"/>
          <w:i/>
          <w:iCs/>
        </w:rPr>
        <w:t>et al</w:t>
      </w:r>
      <w:r w:rsidR="5F883E69" w:rsidRPr="009619DF">
        <w:rPr>
          <w:rFonts w:ascii="Arial" w:hAnsi="Arial" w:cs="Arial"/>
          <w:i/>
          <w:iCs/>
        </w:rPr>
        <w:t>.</w:t>
      </w:r>
      <w:r w:rsidRPr="009619DF">
        <w:rPr>
          <w:rFonts w:ascii="Arial" w:hAnsi="Arial" w:cs="Arial"/>
        </w:rPr>
        <w:t xml:space="preserve"> (2022). Johannessen </w:t>
      </w:r>
      <w:r w:rsidRPr="009619DF">
        <w:rPr>
          <w:rFonts w:ascii="Arial" w:hAnsi="Arial" w:cs="Arial"/>
          <w:i/>
          <w:iCs/>
        </w:rPr>
        <w:t>et al</w:t>
      </w:r>
      <w:r w:rsidR="2C4CC6E0" w:rsidRPr="009619DF">
        <w:rPr>
          <w:rFonts w:ascii="Arial" w:hAnsi="Arial" w:cs="Arial"/>
          <w:i/>
          <w:iCs/>
        </w:rPr>
        <w:t>.</w:t>
      </w:r>
      <w:r w:rsidR="2C4CC6E0" w:rsidRPr="009619DF">
        <w:rPr>
          <w:rFonts w:ascii="Arial" w:hAnsi="Arial" w:cs="Arial"/>
        </w:rPr>
        <w:t xml:space="preserve"> (</w:t>
      </w:r>
      <w:r w:rsidR="00DB5C4D" w:rsidRPr="009619DF">
        <w:rPr>
          <w:rFonts w:ascii="Arial" w:hAnsi="Arial" w:cs="Arial"/>
        </w:rPr>
        <w:t>2019</w:t>
      </w:r>
      <w:r w:rsidR="2C4CC6E0" w:rsidRPr="009619DF">
        <w:rPr>
          <w:rFonts w:ascii="Arial" w:hAnsi="Arial" w:cs="Arial"/>
        </w:rPr>
        <w:t>)</w:t>
      </w:r>
      <w:r w:rsidRPr="009619DF">
        <w:rPr>
          <w:rFonts w:ascii="Arial" w:hAnsi="Arial" w:cs="Arial"/>
        </w:rPr>
        <w:t xml:space="preserve"> explored professional perspectives on telecare safety (2019), together </w:t>
      </w:r>
      <w:r w:rsidR="00C666AF">
        <w:rPr>
          <w:rFonts w:ascii="Arial" w:hAnsi="Arial" w:cs="Arial"/>
        </w:rPr>
        <w:tab/>
      </w:r>
      <w:r w:rsidRPr="009619DF">
        <w:rPr>
          <w:rFonts w:ascii="Arial" w:hAnsi="Arial" w:cs="Arial"/>
        </w:rPr>
        <w:t xml:space="preserve">with broader international effectiveness evidence for smart-home technologies; evidence </w:t>
      </w:r>
      <w:r w:rsidR="00B87200" w:rsidRPr="009619DF">
        <w:rPr>
          <w:rFonts w:ascii="Arial" w:hAnsi="Arial" w:cs="Arial"/>
        </w:rPr>
        <w:t>synthesised</w:t>
      </w:r>
      <w:r w:rsidRPr="009619DF">
        <w:rPr>
          <w:rFonts w:ascii="Arial" w:hAnsi="Arial" w:cs="Arial"/>
        </w:rPr>
        <w:t xml:space="preserve"> by</w:t>
      </w:r>
      <w:r w:rsidR="0098438A" w:rsidRPr="009619DF">
        <w:rPr>
          <w:rFonts w:ascii="Arial" w:hAnsi="Arial" w:cs="Arial"/>
        </w:rPr>
        <w:t xml:space="preserve"> </w:t>
      </w:r>
      <w:r w:rsidRPr="009619DF">
        <w:rPr>
          <w:rFonts w:ascii="Arial" w:hAnsi="Arial" w:cs="Arial"/>
        </w:rPr>
        <w:t xml:space="preserve">Yeoh Lui </w:t>
      </w:r>
      <w:r w:rsidRPr="009619DF">
        <w:rPr>
          <w:rFonts w:ascii="Arial" w:hAnsi="Arial" w:cs="Arial"/>
          <w:i/>
          <w:iCs/>
        </w:rPr>
        <w:t>et al</w:t>
      </w:r>
      <w:r w:rsidR="2FFFF0B5" w:rsidRPr="009619DF">
        <w:rPr>
          <w:rFonts w:ascii="Arial" w:hAnsi="Arial" w:cs="Arial"/>
        </w:rPr>
        <w:t>.</w:t>
      </w:r>
      <w:r w:rsidRPr="009619DF">
        <w:rPr>
          <w:rFonts w:ascii="Arial" w:hAnsi="Arial" w:cs="Arial"/>
        </w:rPr>
        <w:t xml:space="preserve"> (2025). Five overarching themes were found in the meta-analysis over the ten studies. These themes are articulated </w:t>
      </w:r>
      <w:r w:rsidR="52F93013" w:rsidRPr="009619DF">
        <w:rPr>
          <w:rFonts w:ascii="Arial" w:hAnsi="Arial" w:cs="Arial"/>
        </w:rPr>
        <w:t>in</w:t>
      </w:r>
      <w:r w:rsidR="6B9D93DF" w:rsidRPr="009619DF">
        <w:rPr>
          <w:rFonts w:ascii="Arial" w:hAnsi="Arial" w:cs="Arial"/>
        </w:rPr>
        <w:t xml:space="preserve"> Table 1. </w:t>
      </w:r>
    </w:p>
    <w:tbl>
      <w:tblPr>
        <w:tblW w:w="0" w:type="auto"/>
        <w:tblInd w:w="-859" w:type="dxa"/>
        <w:tblBorders>
          <w:top w:val="single" w:sz="6" w:space="0" w:color="auto"/>
          <w:left w:val="single" w:sz="6" w:space="0" w:color="auto"/>
          <w:bottom w:val="single" w:sz="6" w:space="0" w:color="auto"/>
          <w:right w:val="single" w:sz="6" w:space="0" w:color="auto"/>
        </w:tblBorders>
        <w:tblCellMar>
          <w:left w:w="0" w:type="dxa"/>
          <w:right w:w="0" w:type="dxa"/>
        </w:tblCellMar>
        <w:tblLook w:val="04A0" w:firstRow="1" w:lastRow="0" w:firstColumn="1" w:lastColumn="0" w:noHBand="0" w:noVBand="1"/>
      </w:tblPr>
      <w:tblGrid>
        <w:gridCol w:w="2405"/>
        <w:gridCol w:w="1848"/>
        <w:gridCol w:w="2045"/>
        <w:gridCol w:w="1565"/>
        <w:gridCol w:w="1698"/>
        <w:gridCol w:w="1471"/>
        <w:gridCol w:w="1618"/>
        <w:gridCol w:w="2151"/>
      </w:tblGrid>
      <w:tr w:rsidR="081749FA" w:rsidRPr="009619DF" w14:paraId="7494AE96" w14:textId="77777777" w:rsidTr="081749FA">
        <w:trPr>
          <w:trHeight w:val="300"/>
          <w:tblHeader/>
        </w:trPr>
        <w:tc>
          <w:tcPr>
            <w:tcW w:w="14801" w:type="dxa"/>
            <w:gridSpan w:val="8"/>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347EA349" w14:textId="029F241B" w:rsidR="081749FA" w:rsidRPr="009619DF" w:rsidRDefault="51A2EB6D" w:rsidP="00FD2210">
            <w:pPr>
              <w:jc w:val="both"/>
              <w:rPr>
                <w:rFonts w:ascii="Arial" w:eastAsia="Times New Roman" w:hAnsi="Arial" w:cs="Arial"/>
                <w:sz w:val="24"/>
                <w:szCs w:val="24"/>
                <w:lang w:bidi="ar-SA"/>
              </w:rPr>
            </w:pPr>
            <w:r w:rsidRPr="009619DF">
              <w:rPr>
                <w:rFonts w:ascii="Arial" w:eastAsia="Times New Roman" w:hAnsi="Arial" w:cs="Arial"/>
                <w:sz w:val="24"/>
                <w:szCs w:val="24"/>
                <w:lang w:bidi="ar-SA"/>
              </w:rPr>
              <w:lastRenderedPageBreak/>
              <w:t xml:space="preserve">Table 1: Identified Themes </w:t>
            </w:r>
            <w:r w:rsidR="553748BE" w:rsidRPr="009619DF">
              <w:rPr>
                <w:rFonts w:ascii="Arial" w:eastAsia="Times New Roman" w:hAnsi="Arial" w:cs="Arial"/>
                <w:sz w:val="24"/>
                <w:szCs w:val="24"/>
                <w:lang w:bidi="ar-SA"/>
              </w:rPr>
              <w:t>of CASP</w:t>
            </w:r>
          </w:p>
        </w:tc>
      </w:tr>
      <w:tr w:rsidR="004A4CCB" w:rsidRPr="009619DF" w14:paraId="0CEDF9E8" w14:textId="77777777" w:rsidTr="0088161C">
        <w:trPr>
          <w:tblHeader/>
        </w:trPr>
        <w:tc>
          <w:tcPr>
            <w:tcW w:w="2269" w:type="dxa"/>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29564459" w14:textId="77777777" w:rsidR="006726D8" w:rsidRPr="009619DF" w:rsidRDefault="006726D8" w:rsidP="00FD2210">
            <w:pPr>
              <w:widowControl/>
              <w:autoSpaceDE/>
              <w:autoSpaceDN/>
              <w:jc w:val="both"/>
              <w:rPr>
                <w:rFonts w:ascii="Arial" w:eastAsia="Times New Roman" w:hAnsi="Arial" w:cs="Arial"/>
                <w:sz w:val="24"/>
                <w:szCs w:val="24"/>
                <w:lang w:bidi="ar-SA"/>
              </w:rPr>
            </w:pPr>
            <w:r w:rsidRPr="009619DF">
              <w:rPr>
                <w:rFonts w:ascii="Arial" w:eastAsia="Times New Roman" w:hAnsi="Arial" w:cs="Arial"/>
                <w:sz w:val="24"/>
                <w:szCs w:val="24"/>
                <w:bdr w:val="none" w:sz="0" w:space="0" w:color="auto" w:frame="1"/>
                <w:lang w:bidi="ar-SA"/>
              </w:rPr>
              <w:t>Study (Author, Year, Title)</w:t>
            </w:r>
          </w:p>
        </w:tc>
        <w:tc>
          <w:tcPr>
            <w:tcW w:w="2466" w:type="dxa"/>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6D88E12C" w14:textId="77777777" w:rsidR="006726D8" w:rsidRPr="009619DF" w:rsidRDefault="006726D8" w:rsidP="00FD2210">
            <w:pPr>
              <w:widowControl/>
              <w:autoSpaceDE/>
              <w:autoSpaceDN/>
              <w:jc w:val="both"/>
              <w:rPr>
                <w:rFonts w:ascii="Arial" w:eastAsia="Times New Roman" w:hAnsi="Arial" w:cs="Arial"/>
                <w:sz w:val="24"/>
                <w:szCs w:val="24"/>
                <w:lang w:bidi="ar-SA"/>
              </w:rPr>
            </w:pPr>
            <w:r w:rsidRPr="009619DF">
              <w:rPr>
                <w:rFonts w:ascii="Arial" w:eastAsia="Times New Roman" w:hAnsi="Arial" w:cs="Arial"/>
                <w:sz w:val="24"/>
                <w:szCs w:val="24"/>
                <w:bdr w:val="none" w:sz="0" w:space="0" w:color="auto" w:frame="1"/>
                <w:lang w:bidi="ar-SA"/>
              </w:rPr>
              <w:t>Aim &amp; Objectives</w:t>
            </w:r>
          </w:p>
        </w:tc>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373342D5" w14:textId="77777777" w:rsidR="006726D8" w:rsidRPr="009619DF" w:rsidRDefault="006726D8" w:rsidP="00FD2210">
            <w:pPr>
              <w:widowControl/>
              <w:autoSpaceDE/>
              <w:autoSpaceDN/>
              <w:jc w:val="both"/>
              <w:rPr>
                <w:rFonts w:ascii="Arial" w:eastAsia="Times New Roman" w:hAnsi="Arial" w:cs="Arial"/>
                <w:sz w:val="24"/>
                <w:szCs w:val="24"/>
                <w:lang w:bidi="ar-SA"/>
              </w:rPr>
            </w:pPr>
            <w:r w:rsidRPr="009619DF">
              <w:rPr>
                <w:rFonts w:ascii="Arial" w:eastAsia="Times New Roman" w:hAnsi="Arial" w:cs="Arial"/>
                <w:sz w:val="24"/>
                <w:szCs w:val="24"/>
                <w:bdr w:val="none" w:sz="0" w:space="0" w:color="auto" w:frame="1"/>
                <w:lang w:bidi="ar-SA"/>
              </w:rPr>
              <w:t>Method &amp; Data Collection</w:t>
            </w:r>
          </w:p>
        </w:tc>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4497A3F2" w14:textId="77777777" w:rsidR="006726D8" w:rsidRPr="009619DF" w:rsidRDefault="006726D8" w:rsidP="00FD2210">
            <w:pPr>
              <w:widowControl/>
              <w:autoSpaceDE/>
              <w:autoSpaceDN/>
              <w:jc w:val="both"/>
              <w:rPr>
                <w:rFonts w:ascii="Arial" w:eastAsia="Times New Roman" w:hAnsi="Arial" w:cs="Arial"/>
                <w:sz w:val="24"/>
                <w:szCs w:val="24"/>
                <w:lang w:bidi="ar-SA"/>
              </w:rPr>
            </w:pPr>
            <w:r w:rsidRPr="009619DF">
              <w:rPr>
                <w:rFonts w:ascii="Arial" w:eastAsia="Times New Roman" w:hAnsi="Arial" w:cs="Arial"/>
                <w:sz w:val="24"/>
                <w:szCs w:val="24"/>
                <w:bdr w:val="none" w:sz="0" w:space="0" w:color="auto" w:frame="1"/>
                <w:lang w:bidi="ar-SA"/>
              </w:rPr>
              <w:t>Sample Size</w:t>
            </w:r>
          </w:p>
        </w:tc>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08794818" w14:textId="77777777" w:rsidR="006726D8" w:rsidRPr="009619DF" w:rsidRDefault="006726D8" w:rsidP="00FD2210">
            <w:pPr>
              <w:widowControl/>
              <w:autoSpaceDE/>
              <w:autoSpaceDN/>
              <w:jc w:val="both"/>
              <w:rPr>
                <w:rFonts w:ascii="Arial" w:eastAsia="Times New Roman" w:hAnsi="Arial" w:cs="Arial"/>
                <w:sz w:val="24"/>
                <w:szCs w:val="24"/>
                <w:lang w:bidi="ar-SA"/>
              </w:rPr>
            </w:pPr>
            <w:r w:rsidRPr="009619DF">
              <w:rPr>
                <w:rFonts w:ascii="Arial" w:eastAsia="Times New Roman" w:hAnsi="Arial" w:cs="Arial"/>
                <w:sz w:val="24"/>
                <w:szCs w:val="24"/>
                <w:bdr w:val="none" w:sz="0" w:space="0" w:color="auto" w:frame="1"/>
                <w:lang w:bidi="ar-SA"/>
              </w:rPr>
              <w:t>Participant Demographics</w:t>
            </w:r>
          </w:p>
        </w:tc>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2FCF77A4" w14:textId="77777777" w:rsidR="006726D8" w:rsidRPr="009619DF" w:rsidRDefault="006726D8" w:rsidP="00FD2210">
            <w:pPr>
              <w:widowControl/>
              <w:autoSpaceDE/>
              <w:autoSpaceDN/>
              <w:jc w:val="both"/>
              <w:rPr>
                <w:rFonts w:ascii="Arial" w:eastAsia="Times New Roman" w:hAnsi="Arial" w:cs="Arial"/>
                <w:sz w:val="24"/>
                <w:szCs w:val="24"/>
                <w:lang w:bidi="ar-SA"/>
              </w:rPr>
            </w:pPr>
            <w:r w:rsidRPr="009619DF">
              <w:rPr>
                <w:rFonts w:ascii="Arial" w:eastAsia="Times New Roman" w:hAnsi="Arial" w:cs="Arial"/>
                <w:sz w:val="24"/>
                <w:szCs w:val="24"/>
                <w:bdr w:val="none" w:sz="0" w:space="0" w:color="auto" w:frame="1"/>
                <w:lang w:bidi="ar-SA"/>
              </w:rPr>
              <w:t>Setting</w:t>
            </w:r>
          </w:p>
        </w:tc>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452DADE3" w14:textId="77777777" w:rsidR="006726D8" w:rsidRPr="009619DF" w:rsidRDefault="006726D8" w:rsidP="00FD2210">
            <w:pPr>
              <w:widowControl/>
              <w:autoSpaceDE/>
              <w:autoSpaceDN/>
              <w:jc w:val="both"/>
              <w:rPr>
                <w:rFonts w:ascii="Arial" w:eastAsia="Times New Roman" w:hAnsi="Arial" w:cs="Arial"/>
                <w:sz w:val="24"/>
                <w:szCs w:val="24"/>
                <w:lang w:bidi="ar-SA"/>
              </w:rPr>
            </w:pPr>
            <w:r w:rsidRPr="009619DF">
              <w:rPr>
                <w:rFonts w:ascii="Arial" w:eastAsia="Times New Roman" w:hAnsi="Arial" w:cs="Arial"/>
                <w:sz w:val="24"/>
                <w:szCs w:val="24"/>
                <w:bdr w:val="none" w:sz="0" w:space="0" w:color="auto" w:frame="1"/>
                <w:lang w:bidi="ar-SA"/>
              </w:rPr>
              <w:t>Main Findings</w:t>
            </w:r>
          </w:p>
        </w:tc>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0474B91B" w14:textId="77777777" w:rsidR="006726D8" w:rsidRPr="009619DF" w:rsidRDefault="006726D8" w:rsidP="00FD2210">
            <w:pPr>
              <w:widowControl/>
              <w:autoSpaceDE/>
              <w:autoSpaceDN/>
              <w:jc w:val="both"/>
              <w:rPr>
                <w:rFonts w:ascii="Arial" w:eastAsia="Times New Roman" w:hAnsi="Arial" w:cs="Arial"/>
                <w:sz w:val="24"/>
                <w:szCs w:val="24"/>
                <w:lang w:bidi="ar-SA"/>
              </w:rPr>
            </w:pPr>
            <w:r w:rsidRPr="009619DF">
              <w:rPr>
                <w:rFonts w:ascii="Arial" w:eastAsia="Times New Roman" w:hAnsi="Arial" w:cs="Arial"/>
                <w:sz w:val="24"/>
                <w:szCs w:val="24"/>
                <w:bdr w:val="none" w:sz="0" w:space="0" w:color="auto" w:frame="1"/>
                <w:lang w:bidi="ar-SA"/>
              </w:rPr>
              <w:t>Recommendations (CASP-Informed)</w:t>
            </w:r>
          </w:p>
        </w:tc>
      </w:tr>
      <w:tr w:rsidR="004A4CCB" w:rsidRPr="009619DF" w14:paraId="3FA1DBFA" w14:textId="77777777" w:rsidTr="001E76E3">
        <w:trPr>
          <w:trHeight w:val="2430"/>
        </w:trPr>
        <w:tc>
          <w:tcPr>
            <w:tcW w:w="2269" w:type="dxa"/>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2098FC7F" w14:textId="77777777" w:rsidR="006726D8" w:rsidRPr="009619DF" w:rsidRDefault="006726D8" w:rsidP="00FD2210">
            <w:pPr>
              <w:widowControl/>
              <w:autoSpaceDE/>
              <w:autoSpaceDN/>
              <w:jc w:val="both"/>
              <w:rPr>
                <w:rFonts w:ascii="Arial" w:eastAsia="Times New Roman" w:hAnsi="Arial" w:cs="Arial"/>
                <w:sz w:val="24"/>
                <w:szCs w:val="24"/>
                <w:lang w:bidi="ar-SA"/>
              </w:rPr>
            </w:pPr>
            <w:r w:rsidRPr="009619DF">
              <w:rPr>
                <w:rFonts w:ascii="Arial" w:eastAsia="Times New Roman" w:hAnsi="Arial" w:cs="Arial"/>
                <w:sz w:val="24"/>
                <w:szCs w:val="24"/>
                <w:bdr w:val="none" w:sz="0" w:space="0" w:color="auto" w:frame="1"/>
                <w:lang w:bidi="ar-SA"/>
              </w:rPr>
              <w:t xml:space="preserve">Paul Andrew Logan </w:t>
            </w:r>
            <w:r w:rsidRPr="009619DF">
              <w:rPr>
                <w:rFonts w:ascii="Arial" w:eastAsia="Times New Roman" w:hAnsi="Arial" w:cs="Arial"/>
                <w:i/>
                <w:iCs/>
                <w:sz w:val="24"/>
                <w:szCs w:val="24"/>
                <w:bdr w:val="none" w:sz="0" w:space="0" w:color="auto" w:frame="1"/>
                <w:lang w:bidi="ar-SA"/>
              </w:rPr>
              <w:t>et al.</w:t>
            </w:r>
            <w:r w:rsidRPr="009619DF">
              <w:rPr>
                <w:rFonts w:ascii="Arial" w:eastAsia="Times New Roman" w:hAnsi="Arial" w:cs="Arial"/>
                <w:sz w:val="24"/>
                <w:szCs w:val="24"/>
                <w:bdr w:val="none" w:sz="0" w:space="0" w:color="auto" w:frame="1"/>
                <w:lang w:bidi="ar-SA"/>
              </w:rPr>
              <w:t xml:space="preserve"> (2022). </w:t>
            </w:r>
            <w:r w:rsidRPr="009619DF">
              <w:rPr>
                <w:rFonts w:ascii="Arial" w:eastAsia="Times New Roman" w:hAnsi="Arial" w:cs="Arial"/>
                <w:i/>
                <w:iCs/>
                <w:sz w:val="24"/>
                <w:szCs w:val="24"/>
                <w:bdr w:val="none" w:sz="0" w:space="0" w:color="auto" w:frame="1"/>
                <w:lang w:bidi="ar-SA"/>
              </w:rPr>
              <w:t xml:space="preserve">A multidomain decision support tool to prevent falls in older people: the </w:t>
            </w:r>
            <w:proofErr w:type="spellStart"/>
            <w:r w:rsidRPr="009619DF">
              <w:rPr>
                <w:rFonts w:ascii="Arial" w:eastAsia="Times New Roman" w:hAnsi="Arial" w:cs="Arial"/>
                <w:i/>
                <w:iCs/>
                <w:sz w:val="24"/>
                <w:szCs w:val="24"/>
                <w:bdr w:val="none" w:sz="0" w:space="0" w:color="auto" w:frame="1"/>
                <w:lang w:bidi="ar-SA"/>
              </w:rPr>
              <w:t>FinCH</w:t>
            </w:r>
            <w:proofErr w:type="spellEnd"/>
            <w:r w:rsidRPr="009619DF">
              <w:rPr>
                <w:rFonts w:ascii="Arial" w:eastAsia="Times New Roman" w:hAnsi="Arial" w:cs="Arial"/>
                <w:i/>
                <w:iCs/>
                <w:sz w:val="24"/>
                <w:szCs w:val="24"/>
                <w:bdr w:val="none" w:sz="0" w:space="0" w:color="auto" w:frame="1"/>
                <w:lang w:bidi="ar-SA"/>
              </w:rPr>
              <w:t xml:space="preserve"> cluster randomised controlled trial</w:t>
            </w:r>
          </w:p>
        </w:tc>
        <w:tc>
          <w:tcPr>
            <w:tcW w:w="2466" w:type="dxa"/>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281B44FE" w14:textId="77777777" w:rsidR="006726D8" w:rsidRPr="009619DF" w:rsidRDefault="006726D8" w:rsidP="00FD2210">
            <w:pPr>
              <w:widowControl/>
              <w:autoSpaceDE/>
              <w:autoSpaceDN/>
              <w:jc w:val="both"/>
              <w:rPr>
                <w:rFonts w:ascii="Arial" w:eastAsia="Times New Roman" w:hAnsi="Arial" w:cs="Arial"/>
                <w:sz w:val="24"/>
                <w:szCs w:val="24"/>
                <w:lang w:bidi="ar-SA"/>
              </w:rPr>
            </w:pPr>
            <w:r w:rsidRPr="009619DF">
              <w:rPr>
                <w:rFonts w:ascii="Arial" w:eastAsia="Times New Roman" w:hAnsi="Arial" w:cs="Arial"/>
                <w:sz w:val="24"/>
                <w:szCs w:val="24"/>
                <w:lang w:bidi="ar-SA"/>
              </w:rPr>
              <w:t>To evaluate the effectiveness and cost-effectiveness of a structured digital multidomain decision-support tool for fall prevention in care homes</w:t>
            </w:r>
          </w:p>
        </w:tc>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3932883C" w14:textId="77777777" w:rsidR="006726D8" w:rsidRPr="009619DF" w:rsidRDefault="006726D8" w:rsidP="00FD2210">
            <w:pPr>
              <w:widowControl/>
              <w:autoSpaceDE/>
              <w:autoSpaceDN/>
              <w:jc w:val="both"/>
              <w:rPr>
                <w:rFonts w:ascii="Arial" w:eastAsia="Times New Roman" w:hAnsi="Arial" w:cs="Arial"/>
                <w:sz w:val="24"/>
                <w:szCs w:val="24"/>
                <w:lang w:bidi="ar-SA"/>
              </w:rPr>
            </w:pPr>
            <w:r w:rsidRPr="009619DF">
              <w:rPr>
                <w:rFonts w:ascii="Arial" w:eastAsia="Times New Roman" w:hAnsi="Arial" w:cs="Arial"/>
                <w:sz w:val="24"/>
                <w:szCs w:val="24"/>
                <w:lang w:bidi="ar-SA"/>
              </w:rPr>
              <w:t>Cluster randomised controlled trial; falls data collected prospectively; economic evaluation alongside trial</w:t>
            </w:r>
          </w:p>
        </w:tc>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62A135F8" w14:textId="77777777" w:rsidR="006726D8" w:rsidRPr="009619DF" w:rsidRDefault="006726D8" w:rsidP="00FD2210">
            <w:pPr>
              <w:widowControl/>
              <w:autoSpaceDE/>
              <w:autoSpaceDN/>
              <w:jc w:val="both"/>
              <w:rPr>
                <w:rFonts w:ascii="Arial" w:eastAsia="Times New Roman" w:hAnsi="Arial" w:cs="Arial"/>
                <w:sz w:val="24"/>
                <w:szCs w:val="24"/>
                <w:lang w:bidi="ar-SA"/>
              </w:rPr>
            </w:pPr>
            <w:r w:rsidRPr="009619DF">
              <w:rPr>
                <w:rFonts w:ascii="Arial" w:eastAsia="Times New Roman" w:hAnsi="Arial" w:cs="Arial"/>
                <w:sz w:val="24"/>
                <w:szCs w:val="24"/>
                <w:lang w:bidi="ar-SA"/>
              </w:rPr>
              <w:t>&gt;1,600 residents across multiple care homes</w:t>
            </w:r>
          </w:p>
        </w:tc>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5DA05291" w14:textId="77777777" w:rsidR="006726D8" w:rsidRPr="009619DF" w:rsidRDefault="006726D8" w:rsidP="00FD2210">
            <w:pPr>
              <w:widowControl/>
              <w:autoSpaceDE/>
              <w:autoSpaceDN/>
              <w:jc w:val="both"/>
              <w:rPr>
                <w:rFonts w:ascii="Arial" w:eastAsia="Times New Roman" w:hAnsi="Arial" w:cs="Arial"/>
                <w:sz w:val="24"/>
                <w:szCs w:val="24"/>
                <w:lang w:bidi="ar-SA"/>
              </w:rPr>
            </w:pPr>
            <w:r w:rsidRPr="009619DF">
              <w:rPr>
                <w:rFonts w:ascii="Arial" w:eastAsia="Times New Roman" w:hAnsi="Arial" w:cs="Arial"/>
                <w:sz w:val="24"/>
                <w:szCs w:val="24"/>
                <w:lang w:bidi="ar-SA"/>
              </w:rPr>
              <w:t>Older adults aged 65 years and over, including high-risk residents</w:t>
            </w:r>
          </w:p>
        </w:tc>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6A8C7EF5" w14:textId="77777777" w:rsidR="006726D8" w:rsidRPr="009619DF" w:rsidRDefault="006726D8" w:rsidP="00FD2210">
            <w:pPr>
              <w:widowControl/>
              <w:autoSpaceDE/>
              <w:autoSpaceDN/>
              <w:jc w:val="both"/>
              <w:rPr>
                <w:rFonts w:ascii="Arial" w:eastAsia="Times New Roman" w:hAnsi="Arial" w:cs="Arial"/>
                <w:sz w:val="24"/>
                <w:szCs w:val="24"/>
                <w:lang w:bidi="ar-SA"/>
              </w:rPr>
            </w:pPr>
            <w:r w:rsidRPr="009619DF">
              <w:rPr>
                <w:rFonts w:ascii="Arial" w:eastAsia="Times New Roman" w:hAnsi="Arial" w:cs="Arial"/>
                <w:sz w:val="24"/>
                <w:szCs w:val="24"/>
                <w:lang w:bidi="ar-SA"/>
              </w:rPr>
              <w:t>UK residential and nursing care homes</w:t>
            </w:r>
          </w:p>
        </w:tc>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2AEF67A1" w14:textId="77777777" w:rsidR="006726D8" w:rsidRPr="009619DF" w:rsidRDefault="006726D8" w:rsidP="00FD2210">
            <w:pPr>
              <w:widowControl/>
              <w:autoSpaceDE/>
              <w:autoSpaceDN/>
              <w:jc w:val="both"/>
              <w:rPr>
                <w:rFonts w:ascii="Arial" w:eastAsia="Times New Roman" w:hAnsi="Arial" w:cs="Arial"/>
                <w:sz w:val="24"/>
                <w:szCs w:val="24"/>
                <w:lang w:bidi="ar-SA"/>
              </w:rPr>
            </w:pPr>
            <w:r w:rsidRPr="009619DF">
              <w:rPr>
                <w:rFonts w:ascii="Arial" w:eastAsia="Times New Roman" w:hAnsi="Arial" w:cs="Arial"/>
                <w:sz w:val="24"/>
                <w:szCs w:val="24"/>
                <w:lang w:bidi="ar-SA"/>
              </w:rPr>
              <w:t>Statistically significant reduction in falls; improved consistency of falls management; intervention shown to be cost-effective</w:t>
            </w:r>
          </w:p>
        </w:tc>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3D67512C" w14:textId="77777777" w:rsidR="006726D8" w:rsidRPr="009619DF" w:rsidRDefault="006726D8" w:rsidP="00FD2210">
            <w:pPr>
              <w:widowControl/>
              <w:autoSpaceDE/>
              <w:autoSpaceDN/>
              <w:jc w:val="both"/>
              <w:rPr>
                <w:rFonts w:ascii="Arial" w:eastAsia="Times New Roman" w:hAnsi="Arial" w:cs="Arial"/>
                <w:sz w:val="24"/>
                <w:szCs w:val="24"/>
                <w:lang w:bidi="ar-SA"/>
              </w:rPr>
            </w:pPr>
            <w:r w:rsidRPr="009619DF">
              <w:rPr>
                <w:rFonts w:ascii="Arial" w:eastAsia="Times New Roman" w:hAnsi="Arial" w:cs="Arial"/>
                <w:sz w:val="24"/>
                <w:szCs w:val="24"/>
                <w:lang w:bidi="ar-SA"/>
              </w:rPr>
              <w:t>Embed digital decision-support tools into routine care-home practice; provide structured staff training; support national scale-up through commissioning and guidance</w:t>
            </w:r>
          </w:p>
        </w:tc>
      </w:tr>
      <w:tr w:rsidR="004A4CCB" w:rsidRPr="009619DF" w14:paraId="246C7988" w14:textId="77777777" w:rsidTr="0088161C">
        <w:tc>
          <w:tcPr>
            <w:tcW w:w="2269" w:type="dxa"/>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3F80DB3D" w14:textId="77777777" w:rsidR="006726D8" w:rsidRPr="009619DF" w:rsidRDefault="006726D8" w:rsidP="00FD2210">
            <w:pPr>
              <w:widowControl/>
              <w:autoSpaceDE/>
              <w:autoSpaceDN/>
              <w:jc w:val="both"/>
              <w:rPr>
                <w:rFonts w:ascii="Arial" w:eastAsia="Times New Roman" w:hAnsi="Arial" w:cs="Arial"/>
                <w:sz w:val="24"/>
                <w:szCs w:val="24"/>
                <w:lang w:bidi="ar-SA"/>
              </w:rPr>
            </w:pPr>
            <w:r w:rsidRPr="009619DF">
              <w:rPr>
                <w:rFonts w:ascii="Arial" w:eastAsia="Times New Roman" w:hAnsi="Arial" w:cs="Arial"/>
                <w:sz w:val="24"/>
                <w:szCs w:val="24"/>
                <w:bdr w:val="none" w:sz="0" w:space="0" w:color="auto" w:frame="1"/>
                <w:lang w:bidi="ar-SA"/>
              </w:rPr>
              <w:t xml:space="preserve">Peter Andrew Leighton </w:t>
            </w:r>
            <w:r w:rsidRPr="009619DF">
              <w:rPr>
                <w:rFonts w:ascii="Arial" w:eastAsia="Times New Roman" w:hAnsi="Arial" w:cs="Arial"/>
                <w:i/>
                <w:iCs/>
                <w:sz w:val="24"/>
                <w:szCs w:val="24"/>
                <w:bdr w:val="none" w:sz="0" w:space="0" w:color="auto" w:frame="1"/>
                <w:lang w:bidi="ar-SA"/>
              </w:rPr>
              <w:t>et al.</w:t>
            </w:r>
            <w:r w:rsidRPr="009619DF">
              <w:rPr>
                <w:rFonts w:ascii="Arial" w:eastAsia="Times New Roman" w:hAnsi="Arial" w:cs="Arial"/>
                <w:sz w:val="24"/>
                <w:szCs w:val="24"/>
                <w:bdr w:val="none" w:sz="0" w:space="0" w:color="auto" w:frame="1"/>
                <w:lang w:bidi="ar-SA"/>
              </w:rPr>
              <w:t xml:space="preserve"> (2022). </w:t>
            </w:r>
            <w:r w:rsidRPr="009619DF">
              <w:rPr>
                <w:rFonts w:ascii="Arial" w:eastAsia="Times New Roman" w:hAnsi="Arial" w:cs="Arial"/>
                <w:i/>
                <w:iCs/>
                <w:sz w:val="24"/>
                <w:szCs w:val="24"/>
                <w:bdr w:val="none" w:sz="0" w:space="0" w:color="auto" w:frame="1"/>
                <w:lang w:bidi="ar-SA"/>
              </w:rPr>
              <w:t xml:space="preserve">A realist evaluation of a multifactorial </w:t>
            </w:r>
            <w:proofErr w:type="gramStart"/>
            <w:r w:rsidRPr="009619DF">
              <w:rPr>
                <w:rFonts w:ascii="Arial" w:eastAsia="Times New Roman" w:hAnsi="Arial" w:cs="Arial"/>
                <w:i/>
                <w:iCs/>
                <w:sz w:val="24"/>
                <w:szCs w:val="24"/>
                <w:bdr w:val="none" w:sz="0" w:space="0" w:color="auto" w:frame="1"/>
                <w:lang w:bidi="ar-SA"/>
              </w:rPr>
              <w:t>falls</w:t>
            </w:r>
            <w:proofErr w:type="gramEnd"/>
            <w:r w:rsidRPr="009619DF">
              <w:rPr>
                <w:rFonts w:ascii="Arial" w:eastAsia="Times New Roman" w:hAnsi="Arial" w:cs="Arial"/>
                <w:i/>
                <w:iCs/>
                <w:sz w:val="24"/>
                <w:szCs w:val="24"/>
                <w:bdr w:val="none" w:sz="0" w:space="0" w:color="auto" w:frame="1"/>
                <w:lang w:bidi="ar-SA"/>
              </w:rPr>
              <w:t xml:space="preserve"> prevention programme</w:t>
            </w:r>
          </w:p>
        </w:tc>
        <w:tc>
          <w:tcPr>
            <w:tcW w:w="2466" w:type="dxa"/>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6496A3AE" w14:textId="77777777" w:rsidR="006726D8" w:rsidRPr="009619DF" w:rsidRDefault="006726D8" w:rsidP="00FD2210">
            <w:pPr>
              <w:widowControl/>
              <w:autoSpaceDE/>
              <w:autoSpaceDN/>
              <w:jc w:val="both"/>
              <w:rPr>
                <w:rFonts w:ascii="Arial" w:eastAsia="Times New Roman" w:hAnsi="Arial" w:cs="Arial"/>
                <w:sz w:val="24"/>
                <w:szCs w:val="24"/>
                <w:lang w:bidi="ar-SA"/>
              </w:rPr>
            </w:pPr>
            <w:r w:rsidRPr="009619DF">
              <w:rPr>
                <w:rFonts w:ascii="Arial" w:eastAsia="Times New Roman" w:hAnsi="Arial" w:cs="Arial"/>
                <w:sz w:val="24"/>
                <w:szCs w:val="24"/>
                <w:lang w:bidi="ar-SA"/>
              </w:rPr>
              <w:t>To examine how, why, and under what circumstances a digital falls-prevention programme is effective</w:t>
            </w:r>
          </w:p>
          <w:p w14:paraId="4D678FB2" w14:textId="29CB2E09" w:rsidR="004A4CCB" w:rsidRPr="009619DF" w:rsidRDefault="004A4CCB" w:rsidP="00FD2210">
            <w:pPr>
              <w:widowControl/>
              <w:autoSpaceDE/>
              <w:autoSpaceDN/>
              <w:jc w:val="both"/>
              <w:rPr>
                <w:rFonts w:ascii="Arial" w:eastAsia="Times New Roman" w:hAnsi="Arial" w:cs="Arial"/>
                <w:sz w:val="24"/>
                <w:szCs w:val="24"/>
                <w:lang w:bidi="ar-SA"/>
              </w:rPr>
            </w:pPr>
          </w:p>
        </w:tc>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19008605" w14:textId="77777777" w:rsidR="006726D8" w:rsidRPr="009619DF" w:rsidRDefault="006726D8" w:rsidP="00FD2210">
            <w:pPr>
              <w:widowControl/>
              <w:autoSpaceDE/>
              <w:autoSpaceDN/>
              <w:jc w:val="both"/>
              <w:rPr>
                <w:rFonts w:ascii="Arial" w:eastAsia="Times New Roman" w:hAnsi="Arial" w:cs="Arial"/>
                <w:sz w:val="24"/>
                <w:szCs w:val="24"/>
                <w:lang w:bidi="ar-SA"/>
              </w:rPr>
            </w:pPr>
            <w:r w:rsidRPr="009619DF">
              <w:rPr>
                <w:rFonts w:ascii="Arial" w:eastAsia="Times New Roman" w:hAnsi="Arial" w:cs="Arial"/>
                <w:sz w:val="24"/>
                <w:szCs w:val="24"/>
                <w:lang w:bidi="ar-SA"/>
              </w:rPr>
              <w:t>Mixed-methods realist evaluation; staff interviews, observations, and implementation analysis</w:t>
            </w:r>
          </w:p>
        </w:tc>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442225F0" w14:textId="77777777" w:rsidR="006726D8" w:rsidRPr="009619DF" w:rsidRDefault="006726D8" w:rsidP="00FD2210">
            <w:pPr>
              <w:widowControl/>
              <w:autoSpaceDE/>
              <w:autoSpaceDN/>
              <w:jc w:val="both"/>
              <w:rPr>
                <w:rFonts w:ascii="Arial" w:eastAsia="Times New Roman" w:hAnsi="Arial" w:cs="Arial"/>
                <w:sz w:val="24"/>
                <w:szCs w:val="24"/>
                <w:lang w:bidi="ar-SA"/>
              </w:rPr>
            </w:pPr>
            <w:r w:rsidRPr="009619DF">
              <w:rPr>
                <w:rFonts w:ascii="Arial" w:eastAsia="Times New Roman" w:hAnsi="Arial" w:cs="Arial"/>
                <w:sz w:val="24"/>
                <w:szCs w:val="24"/>
                <w:lang w:bidi="ar-SA"/>
              </w:rPr>
              <w:t>60+ staff participants</w:t>
            </w:r>
          </w:p>
        </w:tc>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6D1643E6" w14:textId="77777777" w:rsidR="006726D8" w:rsidRPr="009619DF" w:rsidRDefault="006726D8" w:rsidP="00FD2210">
            <w:pPr>
              <w:widowControl/>
              <w:autoSpaceDE/>
              <w:autoSpaceDN/>
              <w:jc w:val="both"/>
              <w:rPr>
                <w:rFonts w:ascii="Arial" w:eastAsia="Times New Roman" w:hAnsi="Arial" w:cs="Arial"/>
                <w:sz w:val="24"/>
                <w:szCs w:val="24"/>
                <w:lang w:bidi="ar-SA"/>
              </w:rPr>
            </w:pPr>
            <w:r w:rsidRPr="009619DF">
              <w:rPr>
                <w:rFonts w:ascii="Arial" w:eastAsia="Times New Roman" w:hAnsi="Arial" w:cs="Arial"/>
                <w:sz w:val="24"/>
                <w:szCs w:val="24"/>
                <w:lang w:bidi="ar-SA"/>
              </w:rPr>
              <w:t>Nurses, care assistants, managers, allied health professionals</w:t>
            </w:r>
          </w:p>
        </w:tc>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0A37B4FC" w14:textId="77777777" w:rsidR="006726D8" w:rsidRPr="009619DF" w:rsidRDefault="006726D8" w:rsidP="00FD2210">
            <w:pPr>
              <w:widowControl/>
              <w:autoSpaceDE/>
              <w:autoSpaceDN/>
              <w:jc w:val="both"/>
              <w:rPr>
                <w:rFonts w:ascii="Arial" w:eastAsia="Times New Roman" w:hAnsi="Arial" w:cs="Arial"/>
                <w:sz w:val="24"/>
                <w:szCs w:val="24"/>
                <w:lang w:bidi="ar-SA"/>
              </w:rPr>
            </w:pPr>
            <w:r w:rsidRPr="009619DF">
              <w:rPr>
                <w:rFonts w:ascii="Arial" w:eastAsia="Times New Roman" w:hAnsi="Arial" w:cs="Arial"/>
                <w:sz w:val="24"/>
                <w:szCs w:val="24"/>
                <w:lang w:bidi="ar-SA"/>
              </w:rPr>
              <w:t>UK care homes</w:t>
            </w:r>
          </w:p>
        </w:tc>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1626E6B7" w14:textId="77777777" w:rsidR="006726D8" w:rsidRPr="009619DF" w:rsidRDefault="006726D8" w:rsidP="00FD2210">
            <w:pPr>
              <w:widowControl/>
              <w:autoSpaceDE/>
              <w:autoSpaceDN/>
              <w:jc w:val="both"/>
              <w:rPr>
                <w:rFonts w:ascii="Arial" w:eastAsia="Times New Roman" w:hAnsi="Arial" w:cs="Arial"/>
                <w:sz w:val="24"/>
                <w:szCs w:val="24"/>
                <w:lang w:bidi="ar-SA"/>
              </w:rPr>
            </w:pPr>
            <w:r w:rsidRPr="009619DF">
              <w:rPr>
                <w:rFonts w:ascii="Arial" w:eastAsia="Times New Roman" w:hAnsi="Arial" w:cs="Arial"/>
                <w:sz w:val="24"/>
                <w:szCs w:val="24"/>
                <w:lang w:bidi="ar-SA"/>
              </w:rPr>
              <w:t>Leadership engagement, staff ownership, and training quality were critical to success; outcomes varied by context</w:t>
            </w:r>
          </w:p>
        </w:tc>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6D6DB2AD" w14:textId="77777777" w:rsidR="006726D8" w:rsidRPr="009619DF" w:rsidRDefault="006726D8" w:rsidP="00FD2210">
            <w:pPr>
              <w:widowControl/>
              <w:autoSpaceDE/>
              <w:autoSpaceDN/>
              <w:jc w:val="both"/>
              <w:rPr>
                <w:rFonts w:ascii="Arial" w:eastAsia="Times New Roman" w:hAnsi="Arial" w:cs="Arial"/>
                <w:sz w:val="24"/>
                <w:szCs w:val="24"/>
                <w:lang w:bidi="ar-SA"/>
              </w:rPr>
            </w:pPr>
            <w:r w:rsidRPr="009619DF">
              <w:rPr>
                <w:rFonts w:ascii="Arial" w:eastAsia="Times New Roman" w:hAnsi="Arial" w:cs="Arial"/>
                <w:sz w:val="24"/>
                <w:szCs w:val="24"/>
                <w:lang w:bidi="ar-SA"/>
              </w:rPr>
              <w:t>Strengthen leadership involvement; integrate digital tools into existing workflows; tailor implementation to organisational context</w:t>
            </w:r>
          </w:p>
        </w:tc>
      </w:tr>
      <w:tr w:rsidR="004A4CCB" w:rsidRPr="009619DF" w14:paraId="088350B7" w14:textId="77777777" w:rsidTr="0088161C">
        <w:tc>
          <w:tcPr>
            <w:tcW w:w="2269" w:type="dxa"/>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707F126C" w14:textId="77777777" w:rsidR="006726D8" w:rsidRPr="009619DF" w:rsidRDefault="006726D8" w:rsidP="00FD2210">
            <w:pPr>
              <w:widowControl/>
              <w:autoSpaceDE/>
              <w:autoSpaceDN/>
              <w:jc w:val="both"/>
              <w:rPr>
                <w:rFonts w:ascii="Arial" w:eastAsia="Times New Roman" w:hAnsi="Arial" w:cs="Arial"/>
                <w:sz w:val="24"/>
                <w:szCs w:val="24"/>
                <w:lang w:bidi="ar-SA"/>
              </w:rPr>
            </w:pPr>
            <w:r w:rsidRPr="009619DF">
              <w:rPr>
                <w:rFonts w:ascii="Arial" w:eastAsia="Times New Roman" w:hAnsi="Arial" w:cs="Arial"/>
                <w:sz w:val="24"/>
                <w:szCs w:val="24"/>
                <w:bdr w:val="none" w:sz="0" w:space="0" w:color="auto" w:frame="1"/>
                <w:lang w:bidi="ar-SA"/>
              </w:rPr>
              <w:t xml:space="preserve">Graham Michael Walker </w:t>
            </w:r>
            <w:r w:rsidRPr="009619DF">
              <w:rPr>
                <w:rFonts w:ascii="Arial" w:eastAsia="Times New Roman" w:hAnsi="Arial" w:cs="Arial"/>
                <w:i/>
                <w:iCs/>
                <w:sz w:val="24"/>
                <w:szCs w:val="24"/>
                <w:bdr w:val="none" w:sz="0" w:space="0" w:color="auto" w:frame="1"/>
                <w:lang w:bidi="ar-SA"/>
              </w:rPr>
              <w:t>et al</w:t>
            </w:r>
            <w:r w:rsidRPr="009619DF">
              <w:rPr>
                <w:rFonts w:ascii="Arial" w:eastAsia="Times New Roman" w:hAnsi="Arial" w:cs="Arial"/>
                <w:sz w:val="24"/>
                <w:szCs w:val="24"/>
                <w:bdr w:val="none" w:sz="0" w:space="0" w:color="auto" w:frame="1"/>
                <w:lang w:bidi="ar-SA"/>
              </w:rPr>
              <w:t>. (2016). </w:t>
            </w:r>
            <w:r w:rsidRPr="009619DF">
              <w:rPr>
                <w:rFonts w:ascii="Arial" w:eastAsia="Times New Roman" w:hAnsi="Arial" w:cs="Arial"/>
                <w:i/>
                <w:iCs/>
                <w:sz w:val="24"/>
                <w:szCs w:val="24"/>
                <w:bdr w:val="none" w:sz="0" w:space="0" w:color="auto" w:frame="1"/>
                <w:lang w:bidi="ar-SA"/>
              </w:rPr>
              <w:t xml:space="preserve">Falls in Care Homes feasibility </w:t>
            </w:r>
            <w:r w:rsidRPr="009619DF">
              <w:rPr>
                <w:rFonts w:ascii="Arial" w:eastAsia="Times New Roman" w:hAnsi="Arial" w:cs="Arial"/>
                <w:i/>
                <w:iCs/>
                <w:sz w:val="24"/>
                <w:szCs w:val="24"/>
                <w:bdr w:val="none" w:sz="0" w:space="0" w:color="auto" w:frame="1"/>
                <w:lang w:bidi="ar-SA"/>
              </w:rPr>
              <w:lastRenderedPageBreak/>
              <w:t>randomised controlled trial</w:t>
            </w:r>
          </w:p>
        </w:tc>
        <w:tc>
          <w:tcPr>
            <w:tcW w:w="2466" w:type="dxa"/>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55F2A607" w14:textId="77777777" w:rsidR="006726D8" w:rsidRPr="009619DF" w:rsidRDefault="006726D8" w:rsidP="00FD2210">
            <w:pPr>
              <w:widowControl/>
              <w:autoSpaceDE/>
              <w:autoSpaceDN/>
              <w:jc w:val="both"/>
              <w:rPr>
                <w:rFonts w:ascii="Arial" w:eastAsia="Times New Roman" w:hAnsi="Arial" w:cs="Arial"/>
                <w:sz w:val="24"/>
                <w:szCs w:val="24"/>
                <w:lang w:bidi="ar-SA"/>
              </w:rPr>
            </w:pPr>
            <w:r w:rsidRPr="009619DF">
              <w:rPr>
                <w:rFonts w:ascii="Arial" w:eastAsia="Times New Roman" w:hAnsi="Arial" w:cs="Arial"/>
                <w:sz w:val="24"/>
                <w:szCs w:val="24"/>
                <w:lang w:bidi="ar-SA"/>
              </w:rPr>
              <w:lastRenderedPageBreak/>
              <w:t xml:space="preserve">To assess feasibility, acceptability, and preliminary effectiveness of </w:t>
            </w:r>
            <w:r w:rsidRPr="009619DF">
              <w:rPr>
                <w:rFonts w:ascii="Arial" w:eastAsia="Times New Roman" w:hAnsi="Arial" w:cs="Arial"/>
                <w:sz w:val="24"/>
                <w:szCs w:val="24"/>
                <w:lang w:bidi="ar-SA"/>
              </w:rPr>
              <w:lastRenderedPageBreak/>
              <w:t>a digital falls-risk assessment approach</w:t>
            </w:r>
          </w:p>
        </w:tc>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58D850DB" w14:textId="77777777" w:rsidR="006726D8" w:rsidRPr="009619DF" w:rsidRDefault="006726D8" w:rsidP="00FD2210">
            <w:pPr>
              <w:widowControl/>
              <w:autoSpaceDE/>
              <w:autoSpaceDN/>
              <w:jc w:val="both"/>
              <w:rPr>
                <w:rFonts w:ascii="Arial" w:eastAsia="Times New Roman" w:hAnsi="Arial" w:cs="Arial"/>
                <w:sz w:val="24"/>
                <w:szCs w:val="24"/>
                <w:lang w:bidi="ar-SA"/>
              </w:rPr>
            </w:pPr>
            <w:r w:rsidRPr="009619DF">
              <w:rPr>
                <w:rFonts w:ascii="Arial" w:eastAsia="Times New Roman" w:hAnsi="Arial" w:cs="Arial"/>
                <w:sz w:val="24"/>
                <w:szCs w:val="24"/>
                <w:lang w:bidi="ar-SA"/>
              </w:rPr>
              <w:lastRenderedPageBreak/>
              <w:t>Feasibility cluster randomised controlled trial; falls records and staff feedback</w:t>
            </w:r>
          </w:p>
        </w:tc>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7DA2B420" w14:textId="77777777" w:rsidR="006726D8" w:rsidRPr="009619DF" w:rsidRDefault="006726D8" w:rsidP="00FD2210">
            <w:pPr>
              <w:widowControl/>
              <w:autoSpaceDE/>
              <w:autoSpaceDN/>
              <w:jc w:val="both"/>
              <w:rPr>
                <w:rFonts w:ascii="Arial" w:eastAsia="Times New Roman" w:hAnsi="Arial" w:cs="Arial"/>
                <w:sz w:val="24"/>
                <w:szCs w:val="24"/>
                <w:lang w:bidi="ar-SA"/>
              </w:rPr>
            </w:pPr>
            <w:r w:rsidRPr="009619DF">
              <w:rPr>
                <w:rFonts w:ascii="Arial" w:eastAsia="Times New Roman" w:hAnsi="Arial" w:cs="Arial"/>
                <w:sz w:val="24"/>
                <w:szCs w:val="24"/>
                <w:lang w:bidi="ar-SA"/>
              </w:rPr>
              <w:t>84 residents</w:t>
            </w:r>
          </w:p>
        </w:tc>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65E53645" w14:textId="77777777" w:rsidR="006726D8" w:rsidRPr="009619DF" w:rsidRDefault="006726D8" w:rsidP="00FD2210">
            <w:pPr>
              <w:widowControl/>
              <w:autoSpaceDE/>
              <w:autoSpaceDN/>
              <w:jc w:val="both"/>
              <w:rPr>
                <w:rFonts w:ascii="Arial" w:eastAsia="Times New Roman" w:hAnsi="Arial" w:cs="Arial"/>
                <w:sz w:val="24"/>
                <w:szCs w:val="24"/>
                <w:lang w:bidi="ar-SA"/>
              </w:rPr>
            </w:pPr>
            <w:r w:rsidRPr="009619DF">
              <w:rPr>
                <w:rFonts w:ascii="Arial" w:eastAsia="Times New Roman" w:hAnsi="Arial" w:cs="Arial"/>
                <w:sz w:val="24"/>
                <w:szCs w:val="24"/>
                <w:lang w:bidi="ar-SA"/>
              </w:rPr>
              <w:t>Older adults aged 65–99 years</w:t>
            </w:r>
          </w:p>
        </w:tc>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255FDEA4" w14:textId="77777777" w:rsidR="006726D8" w:rsidRPr="009619DF" w:rsidRDefault="006726D8" w:rsidP="00FD2210">
            <w:pPr>
              <w:widowControl/>
              <w:autoSpaceDE/>
              <w:autoSpaceDN/>
              <w:jc w:val="both"/>
              <w:rPr>
                <w:rFonts w:ascii="Arial" w:eastAsia="Times New Roman" w:hAnsi="Arial" w:cs="Arial"/>
                <w:sz w:val="24"/>
                <w:szCs w:val="24"/>
                <w:lang w:bidi="ar-SA"/>
              </w:rPr>
            </w:pPr>
            <w:r w:rsidRPr="009619DF">
              <w:rPr>
                <w:rFonts w:ascii="Arial" w:eastAsia="Times New Roman" w:hAnsi="Arial" w:cs="Arial"/>
                <w:sz w:val="24"/>
                <w:szCs w:val="24"/>
                <w:lang w:bidi="ar-SA"/>
              </w:rPr>
              <w:t>UK care homes</w:t>
            </w:r>
          </w:p>
        </w:tc>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69ED10CB" w14:textId="77777777" w:rsidR="006726D8" w:rsidRPr="009619DF" w:rsidRDefault="006726D8" w:rsidP="00FD2210">
            <w:pPr>
              <w:widowControl/>
              <w:autoSpaceDE/>
              <w:autoSpaceDN/>
              <w:jc w:val="both"/>
              <w:rPr>
                <w:rFonts w:ascii="Arial" w:eastAsia="Times New Roman" w:hAnsi="Arial" w:cs="Arial"/>
                <w:sz w:val="24"/>
                <w:szCs w:val="24"/>
                <w:lang w:bidi="ar-SA"/>
              </w:rPr>
            </w:pPr>
            <w:r w:rsidRPr="009619DF">
              <w:rPr>
                <w:rFonts w:ascii="Arial" w:eastAsia="Times New Roman" w:hAnsi="Arial" w:cs="Arial"/>
                <w:sz w:val="24"/>
                <w:szCs w:val="24"/>
                <w:lang w:bidi="ar-SA"/>
              </w:rPr>
              <w:t xml:space="preserve">Improved risk identification and staff acceptability; </w:t>
            </w:r>
            <w:r w:rsidRPr="009619DF">
              <w:rPr>
                <w:rFonts w:ascii="Arial" w:eastAsia="Times New Roman" w:hAnsi="Arial" w:cs="Arial"/>
                <w:sz w:val="24"/>
                <w:szCs w:val="24"/>
                <w:lang w:bidi="ar-SA"/>
              </w:rPr>
              <w:lastRenderedPageBreak/>
              <w:t>feasibility confirmed</w:t>
            </w:r>
          </w:p>
        </w:tc>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46AA2612" w14:textId="77777777" w:rsidR="006726D8" w:rsidRPr="009619DF" w:rsidRDefault="006726D8" w:rsidP="00FD2210">
            <w:pPr>
              <w:widowControl/>
              <w:autoSpaceDE/>
              <w:autoSpaceDN/>
              <w:jc w:val="both"/>
              <w:rPr>
                <w:rFonts w:ascii="Arial" w:eastAsia="Times New Roman" w:hAnsi="Arial" w:cs="Arial"/>
                <w:sz w:val="24"/>
                <w:szCs w:val="24"/>
                <w:lang w:bidi="ar-SA"/>
              </w:rPr>
            </w:pPr>
            <w:r w:rsidRPr="009619DF">
              <w:rPr>
                <w:rFonts w:ascii="Arial" w:eastAsia="Times New Roman" w:hAnsi="Arial" w:cs="Arial"/>
                <w:sz w:val="24"/>
                <w:szCs w:val="24"/>
                <w:lang w:bidi="ar-SA"/>
              </w:rPr>
              <w:lastRenderedPageBreak/>
              <w:t xml:space="preserve">Progress to adequately powered full-scale trials; refine digital </w:t>
            </w:r>
            <w:r w:rsidRPr="009619DF">
              <w:rPr>
                <w:rFonts w:ascii="Arial" w:eastAsia="Times New Roman" w:hAnsi="Arial" w:cs="Arial"/>
                <w:sz w:val="24"/>
                <w:szCs w:val="24"/>
                <w:lang w:bidi="ar-SA"/>
              </w:rPr>
              <w:lastRenderedPageBreak/>
              <w:t>tools to reduce staff burden</w:t>
            </w:r>
          </w:p>
        </w:tc>
      </w:tr>
      <w:tr w:rsidR="004A4CCB" w:rsidRPr="009619DF" w14:paraId="13589353" w14:textId="77777777" w:rsidTr="0088161C">
        <w:tc>
          <w:tcPr>
            <w:tcW w:w="2269" w:type="dxa"/>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30BC3D98" w14:textId="77777777" w:rsidR="006726D8" w:rsidRPr="009619DF" w:rsidRDefault="006726D8" w:rsidP="00FD2210">
            <w:pPr>
              <w:widowControl/>
              <w:autoSpaceDE/>
              <w:autoSpaceDN/>
              <w:jc w:val="both"/>
              <w:rPr>
                <w:rFonts w:ascii="Arial" w:eastAsia="Times New Roman" w:hAnsi="Arial" w:cs="Arial"/>
                <w:sz w:val="24"/>
                <w:szCs w:val="24"/>
                <w:lang w:bidi="ar-SA"/>
              </w:rPr>
            </w:pPr>
            <w:r w:rsidRPr="009619DF">
              <w:rPr>
                <w:rFonts w:ascii="Arial" w:eastAsia="Times New Roman" w:hAnsi="Arial" w:cs="Arial"/>
                <w:sz w:val="24"/>
                <w:szCs w:val="24"/>
                <w:bdr w:val="none" w:sz="0" w:space="0" w:color="auto" w:frame="1"/>
                <w:lang w:bidi="ar-SA"/>
              </w:rPr>
              <w:lastRenderedPageBreak/>
              <w:t xml:space="preserve">Rita Ganga </w:t>
            </w:r>
            <w:r w:rsidRPr="009619DF">
              <w:rPr>
                <w:rFonts w:ascii="Arial" w:eastAsia="Times New Roman" w:hAnsi="Arial" w:cs="Arial"/>
                <w:i/>
                <w:iCs/>
                <w:sz w:val="24"/>
                <w:szCs w:val="24"/>
                <w:bdr w:val="none" w:sz="0" w:space="0" w:color="auto" w:frame="1"/>
                <w:lang w:bidi="ar-SA"/>
              </w:rPr>
              <w:t>et al.</w:t>
            </w:r>
            <w:r w:rsidRPr="009619DF">
              <w:rPr>
                <w:rFonts w:ascii="Arial" w:eastAsia="Times New Roman" w:hAnsi="Arial" w:cs="Arial"/>
                <w:sz w:val="24"/>
                <w:szCs w:val="24"/>
                <w:bdr w:val="none" w:sz="0" w:space="0" w:color="auto" w:frame="1"/>
                <w:lang w:bidi="ar-SA"/>
              </w:rPr>
              <w:t xml:space="preserve"> (2023). </w:t>
            </w:r>
            <w:r w:rsidRPr="009619DF">
              <w:rPr>
                <w:rFonts w:ascii="Arial" w:eastAsia="Times New Roman" w:hAnsi="Arial" w:cs="Arial"/>
                <w:i/>
                <w:iCs/>
                <w:sz w:val="24"/>
                <w:szCs w:val="24"/>
                <w:bdr w:val="none" w:sz="0" w:space="0" w:color="auto" w:frame="1"/>
                <w:lang w:bidi="ar-SA"/>
              </w:rPr>
              <w:t>Reducing care-home falls using a digital application</w:t>
            </w:r>
          </w:p>
        </w:tc>
        <w:tc>
          <w:tcPr>
            <w:tcW w:w="2466" w:type="dxa"/>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4093C424" w14:textId="77777777" w:rsidR="006726D8" w:rsidRPr="009619DF" w:rsidRDefault="006726D8" w:rsidP="00FD2210">
            <w:pPr>
              <w:widowControl/>
              <w:autoSpaceDE/>
              <w:autoSpaceDN/>
              <w:jc w:val="both"/>
              <w:rPr>
                <w:rFonts w:ascii="Arial" w:eastAsia="Times New Roman" w:hAnsi="Arial" w:cs="Arial"/>
                <w:sz w:val="24"/>
                <w:szCs w:val="24"/>
                <w:lang w:bidi="ar-SA"/>
              </w:rPr>
            </w:pPr>
            <w:r w:rsidRPr="009619DF">
              <w:rPr>
                <w:rFonts w:ascii="Arial" w:eastAsia="Times New Roman" w:hAnsi="Arial" w:cs="Arial"/>
                <w:sz w:val="24"/>
                <w:szCs w:val="24"/>
                <w:lang w:bidi="ar-SA"/>
              </w:rPr>
              <w:t>To validate a digital falls-risk dashboard using real-world service data</w:t>
            </w:r>
          </w:p>
        </w:tc>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7FD85D56" w14:textId="77777777" w:rsidR="006726D8" w:rsidRPr="009619DF" w:rsidRDefault="006726D8" w:rsidP="00FD2210">
            <w:pPr>
              <w:widowControl/>
              <w:autoSpaceDE/>
              <w:autoSpaceDN/>
              <w:jc w:val="both"/>
              <w:rPr>
                <w:rFonts w:ascii="Arial" w:eastAsia="Times New Roman" w:hAnsi="Arial" w:cs="Arial"/>
                <w:sz w:val="24"/>
                <w:szCs w:val="24"/>
                <w:lang w:bidi="ar-SA"/>
              </w:rPr>
            </w:pPr>
            <w:r w:rsidRPr="009619DF">
              <w:rPr>
                <w:rFonts w:ascii="Arial" w:eastAsia="Times New Roman" w:hAnsi="Arial" w:cs="Arial"/>
                <w:sz w:val="24"/>
                <w:szCs w:val="24"/>
                <w:lang w:bidi="ar-SA"/>
              </w:rPr>
              <w:t>Mixed-methods service evaluation; routine falls data and staff feedback</w:t>
            </w:r>
          </w:p>
        </w:tc>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2A81984A" w14:textId="77777777" w:rsidR="006726D8" w:rsidRPr="009619DF" w:rsidRDefault="006726D8" w:rsidP="00FD2210">
            <w:pPr>
              <w:widowControl/>
              <w:autoSpaceDE/>
              <w:autoSpaceDN/>
              <w:jc w:val="both"/>
              <w:rPr>
                <w:rFonts w:ascii="Arial" w:eastAsia="Times New Roman" w:hAnsi="Arial" w:cs="Arial"/>
                <w:sz w:val="24"/>
                <w:szCs w:val="24"/>
                <w:lang w:bidi="ar-SA"/>
              </w:rPr>
            </w:pPr>
            <w:r w:rsidRPr="009619DF">
              <w:rPr>
                <w:rFonts w:ascii="Arial" w:eastAsia="Times New Roman" w:hAnsi="Arial" w:cs="Arial"/>
                <w:sz w:val="24"/>
                <w:szCs w:val="24"/>
                <w:lang w:bidi="ar-SA"/>
              </w:rPr>
              <w:t>~250 residents</w:t>
            </w:r>
          </w:p>
        </w:tc>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48BC2606" w14:textId="77777777" w:rsidR="006726D8" w:rsidRPr="009619DF" w:rsidRDefault="006726D8" w:rsidP="00FD2210">
            <w:pPr>
              <w:widowControl/>
              <w:autoSpaceDE/>
              <w:autoSpaceDN/>
              <w:jc w:val="both"/>
              <w:rPr>
                <w:rFonts w:ascii="Arial" w:eastAsia="Times New Roman" w:hAnsi="Arial" w:cs="Arial"/>
                <w:sz w:val="24"/>
                <w:szCs w:val="24"/>
                <w:lang w:bidi="ar-SA"/>
              </w:rPr>
            </w:pPr>
            <w:r w:rsidRPr="009619DF">
              <w:rPr>
                <w:rFonts w:ascii="Arial" w:eastAsia="Times New Roman" w:hAnsi="Arial" w:cs="Arial"/>
                <w:sz w:val="24"/>
                <w:szCs w:val="24"/>
                <w:lang w:bidi="ar-SA"/>
              </w:rPr>
              <w:t>Older adults and care-home staff</w:t>
            </w:r>
          </w:p>
        </w:tc>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750B9788" w14:textId="77777777" w:rsidR="006726D8" w:rsidRPr="009619DF" w:rsidRDefault="006726D8" w:rsidP="00FD2210">
            <w:pPr>
              <w:widowControl/>
              <w:autoSpaceDE/>
              <w:autoSpaceDN/>
              <w:jc w:val="both"/>
              <w:rPr>
                <w:rFonts w:ascii="Arial" w:eastAsia="Times New Roman" w:hAnsi="Arial" w:cs="Arial"/>
                <w:sz w:val="24"/>
                <w:szCs w:val="24"/>
                <w:lang w:bidi="ar-SA"/>
              </w:rPr>
            </w:pPr>
            <w:r w:rsidRPr="009619DF">
              <w:rPr>
                <w:rFonts w:ascii="Arial" w:eastAsia="Times New Roman" w:hAnsi="Arial" w:cs="Arial"/>
                <w:sz w:val="24"/>
                <w:szCs w:val="24"/>
                <w:lang w:bidi="ar-SA"/>
              </w:rPr>
              <w:t>UK care homes</w:t>
            </w:r>
          </w:p>
        </w:tc>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58C13710" w14:textId="77777777" w:rsidR="006726D8" w:rsidRPr="009619DF" w:rsidRDefault="006726D8" w:rsidP="00FD2210">
            <w:pPr>
              <w:widowControl/>
              <w:autoSpaceDE/>
              <w:autoSpaceDN/>
              <w:jc w:val="both"/>
              <w:rPr>
                <w:rFonts w:ascii="Arial" w:eastAsia="Times New Roman" w:hAnsi="Arial" w:cs="Arial"/>
                <w:sz w:val="24"/>
                <w:szCs w:val="24"/>
                <w:lang w:bidi="ar-SA"/>
              </w:rPr>
            </w:pPr>
            <w:r w:rsidRPr="009619DF">
              <w:rPr>
                <w:rFonts w:ascii="Arial" w:eastAsia="Times New Roman" w:hAnsi="Arial" w:cs="Arial"/>
                <w:sz w:val="24"/>
                <w:szCs w:val="24"/>
                <w:lang w:bidi="ar-SA"/>
              </w:rPr>
              <w:t>Reduction in emergency transfers related to falls; improved situational awareness</w:t>
            </w:r>
          </w:p>
        </w:tc>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076A47FE" w14:textId="77777777" w:rsidR="006726D8" w:rsidRPr="009619DF" w:rsidRDefault="006726D8" w:rsidP="00FD2210">
            <w:pPr>
              <w:widowControl/>
              <w:autoSpaceDE/>
              <w:autoSpaceDN/>
              <w:jc w:val="both"/>
              <w:rPr>
                <w:rFonts w:ascii="Arial" w:eastAsia="Times New Roman" w:hAnsi="Arial" w:cs="Arial"/>
                <w:sz w:val="24"/>
                <w:szCs w:val="24"/>
                <w:lang w:bidi="ar-SA"/>
              </w:rPr>
            </w:pPr>
            <w:r w:rsidRPr="009619DF">
              <w:rPr>
                <w:rFonts w:ascii="Arial" w:eastAsia="Times New Roman" w:hAnsi="Arial" w:cs="Arial"/>
                <w:sz w:val="24"/>
                <w:szCs w:val="24"/>
                <w:lang w:bidi="ar-SA"/>
              </w:rPr>
              <w:t>Scale implementation with technical support; address alert fatigue; standardise data recording practices</w:t>
            </w:r>
          </w:p>
        </w:tc>
      </w:tr>
      <w:tr w:rsidR="004A4CCB" w:rsidRPr="009619DF" w14:paraId="7B29C412" w14:textId="77777777" w:rsidTr="0088161C">
        <w:tc>
          <w:tcPr>
            <w:tcW w:w="2269" w:type="dxa"/>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48188588" w14:textId="77777777" w:rsidR="006726D8" w:rsidRPr="009619DF" w:rsidRDefault="006726D8" w:rsidP="00FD2210">
            <w:pPr>
              <w:widowControl/>
              <w:autoSpaceDE/>
              <w:autoSpaceDN/>
              <w:jc w:val="both"/>
              <w:rPr>
                <w:rFonts w:ascii="Arial" w:eastAsia="Times New Roman" w:hAnsi="Arial" w:cs="Arial"/>
                <w:sz w:val="24"/>
                <w:szCs w:val="24"/>
                <w:lang w:bidi="ar-SA"/>
              </w:rPr>
            </w:pPr>
            <w:r w:rsidRPr="009619DF">
              <w:rPr>
                <w:rFonts w:ascii="Arial" w:eastAsia="Times New Roman" w:hAnsi="Arial" w:cs="Arial"/>
                <w:sz w:val="24"/>
                <w:szCs w:val="24"/>
                <w:bdr w:val="none" w:sz="0" w:space="0" w:color="auto" w:frame="1"/>
                <w:lang w:bidi="ar-SA"/>
              </w:rPr>
              <w:t xml:space="preserve">Robert Howard </w:t>
            </w:r>
            <w:r w:rsidRPr="009619DF">
              <w:rPr>
                <w:rFonts w:ascii="Arial" w:eastAsia="Times New Roman" w:hAnsi="Arial" w:cs="Arial"/>
                <w:i/>
                <w:iCs/>
                <w:sz w:val="24"/>
                <w:szCs w:val="24"/>
                <w:bdr w:val="none" w:sz="0" w:space="0" w:color="auto" w:frame="1"/>
                <w:lang w:bidi="ar-SA"/>
              </w:rPr>
              <w:t>et al.</w:t>
            </w:r>
            <w:r w:rsidRPr="009619DF">
              <w:rPr>
                <w:rFonts w:ascii="Arial" w:eastAsia="Times New Roman" w:hAnsi="Arial" w:cs="Arial"/>
                <w:sz w:val="24"/>
                <w:szCs w:val="24"/>
                <w:bdr w:val="none" w:sz="0" w:space="0" w:color="auto" w:frame="1"/>
                <w:lang w:bidi="ar-SA"/>
              </w:rPr>
              <w:t xml:space="preserve"> (2021). </w:t>
            </w:r>
            <w:r w:rsidRPr="009619DF">
              <w:rPr>
                <w:rFonts w:ascii="Arial" w:eastAsia="Times New Roman" w:hAnsi="Arial" w:cs="Arial"/>
                <w:i/>
                <w:iCs/>
                <w:sz w:val="24"/>
                <w:szCs w:val="24"/>
                <w:bdr w:val="none" w:sz="0" w:space="0" w:color="auto" w:frame="1"/>
                <w:lang w:bidi="ar-SA"/>
              </w:rPr>
              <w:t>The ATTILA trial: effectiveness of assistive technology and telecare for people with dementia</w:t>
            </w:r>
          </w:p>
        </w:tc>
        <w:tc>
          <w:tcPr>
            <w:tcW w:w="2466" w:type="dxa"/>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6FC79CF4" w14:textId="77777777" w:rsidR="006726D8" w:rsidRPr="009619DF" w:rsidRDefault="006726D8" w:rsidP="00FD2210">
            <w:pPr>
              <w:widowControl/>
              <w:autoSpaceDE/>
              <w:autoSpaceDN/>
              <w:jc w:val="both"/>
              <w:rPr>
                <w:rFonts w:ascii="Arial" w:eastAsia="Times New Roman" w:hAnsi="Arial" w:cs="Arial"/>
                <w:sz w:val="24"/>
                <w:szCs w:val="24"/>
                <w:lang w:bidi="ar-SA"/>
              </w:rPr>
            </w:pPr>
            <w:r w:rsidRPr="009619DF">
              <w:rPr>
                <w:rFonts w:ascii="Arial" w:eastAsia="Times New Roman" w:hAnsi="Arial" w:cs="Arial"/>
                <w:sz w:val="24"/>
                <w:szCs w:val="24"/>
                <w:lang w:bidi="ar-SA"/>
              </w:rPr>
              <w:t>To assess effectiveness and cost-effectiveness of telecare for people with dementia</w:t>
            </w:r>
          </w:p>
        </w:tc>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57DD21B8" w14:textId="77777777" w:rsidR="006726D8" w:rsidRPr="009619DF" w:rsidRDefault="006726D8" w:rsidP="00FD2210">
            <w:pPr>
              <w:widowControl/>
              <w:autoSpaceDE/>
              <w:autoSpaceDN/>
              <w:jc w:val="both"/>
              <w:rPr>
                <w:rFonts w:ascii="Arial" w:eastAsia="Times New Roman" w:hAnsi="Arial" w:cs="Arial"/>
                <w:sz w:val="24"/>
                <w:szCs w:val="24"/>
                <w:lang w:bidi="ar-SA"/>
              </w:rPr>
            </w:pPr>
            <w:r w:rsidRPr="009619DF">
              <w:rPr>
                <w:rFonts w:ascii="Arial" w:eastAsia="Times New Roman" w:hAnsi="Arial" w:cs="Arial"/>
                <w:sz w:val="24"/>
                <w:szCs w:val="24"/>
                <w:lang w:bidi="ar-SA"/>
              </w:rPr>
              <w:t xml:space="preserve">Pragmatic randomised controlled </w:t>
            </w:r>
            <w:proofErr w:type="gramStart"/>
            <w:r w:rsidRPr="009619DF">
              <w:rPr>
                <w:rFonts w:ascii="Arial" w:eastAsia="Times New Roman" w:hAnsi="Arial" w:cs="Arial"/>
                <w:sz w:val="24"/>
                <w:szCs w:val="24"/>
                <w:lang w:bidi="ar-SA"/>
              </w:rPr>
              <w:t>trial;</w:t>
            </w:r>
            <w:proofErr w:type="gramEnd"/>
            <w:r w:rsidRPr="009619DF">
              <w:rPr>
                <w:rFonts w:ascii="Arial" w:eastAsia="Times New Roman" w:hAnsi="Arial" w:cs="Arial"/>
                <w:sz w:val="24"/>
                <w:szCs w:val="24"/>
                <w:lang w:bidi="ar-SA"/>
              </w:rPr>
              <w:t xml:space="preserve"> outcomes included institutionalisation and service use</w:t>
            </w:r>
          </w:p>
        </w:tc>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59636B08" w14:textId="77777777" w:rsidR="006726D8" w:rsidRPr="009619DF" w:rsidRDefault="006726D8" w:rsidP="00FD2210">
            <w:pPr>
              <w:widowControl/>
              <w:autoSpaceDE/>
              <w:autoSpaceDN/>
              <w:jc w:val="both"/>
              <w:rPr>
                <w:rFonts w:ascii="Arial" w:eastAsia="Times New Roman" w:hAnsi="Arial" w:cs="Arial"/>
                <w:sz w:val="24"/>
                <w:szCs w:val="24"/>
                <w:lang w:bidi="ar-SA"/>
              </w:rPr>
            </w:pPr>
            <w:r w:rsidRPr="009619DF">
              <w:rPr>
                <w:rFonts w:ascii="Arial" w:eastAsia="Times New Roman" w:hAnsi="Arial" w:cs="Arial"/>
                <w:sz w:val="24"/>
                <w:szCs w:val="24"/>
                <w:lang w:bidi="ar-SA"/>
              </w:rPr>
              <w:t>495 participants</w:t>
            </w:r>
          </w:p>
        </w:tc>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560DEDEB" w14:textId="77777777" w:rsidR="006726D8" w:rsidRPr="009619DF" w:rsidRDefault="006726D8" w:rsidP="00FD2210">
            <w:pPr>
              <w:widowControl/>
              <w:autoSpaceDE/>
              <w:autoSpaceDN/>
              <w:jc w:val="both"/>
              <w:rPr>
                <w:rFonts w:ascii="Arial" w:eastAsia="Times New Roman" w:hAnsi="Arial" w:cs="Arial"/>
                <w:sz w:val="24"/>
                <w:szCs w:val="24"/>
                <w:lang w:bidi="ar-SA"/>
              </w:rPr>
            </w:pPr>
            <w:r w:rsidRPr="009619DF">
              <w:rPr>
                <w:rFonts w:ascii="Arial" w:eastAsia="Times New Roman" w:hAnsi="Arial" w:cs="Arial"/>
                <w:sz w:val="24"/>
                <w:szCs w:val="24"/>
                <w:lang w:bidi="ar-SA"/>
              </w:rPr>
              <w:t>People living with dementia and family carers</w:t>
            </w:r>
          </w:p>
        </w:tc>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6F6D2C4E" w14:textId="77777777" w:rsidR="006726D8" w:rsidRPr="009619DF" w:rsidRDefault="006726D8" w:rsidP="00FD2210">
            <w:pPr>
              <w:widowControl/>
              <w:autoSpaceDE/>
              <w:autoSpaceDN/>
              <w:jc w:val="both"/>
              <w:rPr>
                <w:rFonts w:ascii="Arial" w:eastAsia="Times New Roman" w:hAnsi="Arial" w:cs="Arial"/>
                <w:sz w:val="24"/>
                <w:szCs w:val="24"/>
                <w:lang w:bidi="ar-SA"/>
              </w:rPr>
            </w:pPr>
            <w:r w:rsidRPr="009619DF">
              <w:rPr>
                <w:rFonts w:ascii="Arial" w:eastAsia="Times New Roman" w:hAnsi="Arial" w:cs="Arial"/>
                <w:sz w:val="24"/>
                <w:szCs w:val="24"/>
                <w:lang w:bidi="ar-SA"/>
              </w:rPr>
              <w:t>UK community settings</w:t>
            </w:r>
          </w:p>
        </w:tc>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4A49A7AB" w14:textId="77777777" w:rsidR="006726D8" w:rsidRPr="009619DF" w:rsidRDefault="006726D8" w:rsidP="00FD2210">
            <w:pPr>
              <w:widowControl/>
              <w:autoSpaceDE/>
              <w:autoSpaceDN/>
              <w:jc w:val="both"/>
              <w:rPr>
                <w:rFonts w:ascii="Arial" w:eastAsia="Times New Roman" w:hAnsi="Arial" w:cs="Arial"/>
                <w:sz w:val="24"/>
                <w:szCs w:val="24"/>
                <w:lang w:bidi="ar-SA"/>
              </w:rPr>
            </w:pPr>
            <w:r w:rsidRPr="009619DF">
              <w:rPr>
                <w:rFonts w:ascii="Arial" w:eastAsia="Times New Roman" w:hAnsi="Arial" w:cs="Arial"/>
                <w:sz w:val="24"/>
                <w:szCs w:val="24"/>
                <w:lang w:bidi="ar-SA"/>
              </w:rPr>
              <w:t>No significant long-term benefit; high attrition and usability challenges</w:t>
            </w:r>
          </w:p>
        </w:tc>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06B2245D" w14:textId="77777777" w:rsidR="006726D8" w:rsidRPr="009619DF" w:rsidRDefault="006726D8" w:rsidP="00FD2210">
            <w:pPr>
              <w:widowControl/>
              <w:autoSpaceDE/>
              <w:autoSpaceDN/>
              <w:jc w:val="both"/>
              <w:rPr>
                <w:rFonts w:ascii="Arial" w:eastAsia="Times New Roman" w:hAnsi="Arial" w:cs="Arial"/>
                <w:sz w:val="24"/>
                <w:szCs w:val="24"/>
                <w:lang w:bidi="ar-SA"/>
              </w:rPr>
            </w:pPr>
            <w:r w:rsidRPr="009619DF">
              <w:rPr>
                <w:rFonts w:ascii="Arial" w:eastAsia="Times New Roman" w:hAnsi="Arial" w:cs="Arial"/>
                <w:sz w:val="24"/>
                <w:szCs w:val="24"/>
                <w:lang w:bidi="ar-SA"/>
              </w:rPr>
              <w:t>Redesign telecare specifically for cognitive impairment; prioritise passive, low-burden technologies</w:t>
            </w:r>
          </w:p>
        </w:tc>
      </w:tr>
      <w:tr w:rsidR="004A4CCB" w:rsidRPr="009619DF" w14:paraId="00982460" w14:textId="77777777" w:rsidTr="0088161C">
        <w:tc>
          <w:tcPr>
            <w:tcW w:w="2269" w:type="dxa"/>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0C53E0E7" w14:textId="77777777" w:rsidR="006726D8" w:rsidRPr="009619DF" w:rsidRDefault="006726D8" w:rsidP="00FD2210">
            <w:pPr>
              <w:widowControl/>
              <w:autoSpaceDE/>
              <w:autoSpaceDN/>
              <w:jc w:val="both"/>
              <w:rPr>
                <w:rFonts w:ascii="Arial" w:eastAsia="Times New Roman" w:hAnsi="Arial" w:cs="Arial"/>
                <w:sz w:val="24"/>
                <w:szCs w:val="24"/>
                <w:lang w:bidi="ar-SA"/>
              </w:rPr>
            </w:pPr>
            <w:r w:rsidRPr="009619DF">
              <w:rPr>
                <w:rFonts w:ascii="Arial" w:eastAsia="Times New Roman" w:hAnsi="Arial" w:cs="Arial"/>
                <w:sz w:val="24"/>
                <w:szCs w:val="24"/>
                <w:bdr w:val="none" w:sz="0" w:space="0" w:color="auto" w:frame="1"/>
                <w:lang w:bidi="ar-SA"/>
              </w:rPr>
              <w:t xml:space="preserve">Lucy Fothergill </w:t>
            </w:r>
            <w:r w:rsidRPr="009619DF">
              <w:rPr>
                <w:rFonts w:ascii="Arial" w:eastAsia="Times New Roman" w:hAnsi="Arial" w:cs="Arial"/>
                <w:i/>
                <w:iCs/>
                <w:sz w:val="24"/>
                <w:szCs w:val="24"/>
                <w:bdr w:val="none" w:sz="0" w:space="0" w:color="auto" w:frame="1"/>
                <w:lang w:bidi="ar-SA"/>
              </w:rPr>
              <w:t>et al</w:t>
            </w:r>
            <w:r w:rsidRPr="009619DF">
              <w:rPr>
                <w:rFonts w:ascii="Arial" w:eastAsia="Times New Roman" w:hAnsi="Arial" w:cs="Arial"/>
                <w:sz w:val="24"/>
                <w:szCs w:val="24"/>
                <w:bdr w:val="none" w:sz="0" w:space="0" w:color="auto" w:frame="1"/>
                <w:lang w:bidi="ar-SA"/>
              </w:rPr>
              <w:t>.</w:t>
            </w:r>
            <w:r w:rsidRPr="009619DF">
              <w:rPr>
                <w:rFonts w:ascii="Arial" w:eastAsia="Times New Roman" w:hAnsi="Arial" w:cs="Arial"/>
                <w:sz w:val="24"/>
                <w:szCs w:val="24"/>
                <w:lang w:bidi="ar-SA"/>
              </w:rPr>
              <w:t> (2023). </w:t>
            </w:r>
            <w:r w:rsidRPr="009619DF">
              <w:rPr>
                <w:rFonts w:ascii="Arial" w:eastAsia="Times New Roman" w:hAnsi="Arial" w:cs="Arial"/>
                <w:i/>
                <w:iCs/>
                <w:sz w:val="24"/>
                <w:szCs w:val="24"/>
                <w:bdr w:val="none" w:sz="0" w:space="0" w:color="auto" w:frame="1"/>
                <w:lang w:bidi="ar-SA"/>
              </w:rPr>
              <w:t>Proactive telecare experiences</w:t>
            </w:r>
          </w:p>
        </w:tc>
        <w:tc>
          <w:tcPr>
            <w:tcW w:w="2466" w:type="dxa"/>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08E7A2DC" w14:textId="77777777" w:rsidR="006726D8" w:rsidRPr="009619DF" w:rsidRDefault="006726D8" w:rsidP="00FD2210">
            <w:pPr>
              <w:widowControl/>
              <w:autoSpaceDE/>
              <w:autoSpaceDN/>
              <w:jc w:val="both"/>
              <w:rPr>
                <w:rFonts w:ascii="Arial" w:eastAsia="Times New Roman" w:hAnsi="Arial" w:cs="Arial"/>
                <w:sz w:val="24"/>
                <w:szCs w:val="24"/>
                <w:lang w:bidi="ar-SA"/>
              </w:rPr>
            </w:pPr>
            <w:r w:rsidRPr="009619DF">
              <w:rPr>
                <w:rFonts w:ascii="Arial" w:eastAsia="Times New Roman" w:hAnsi="Arial" w:cs="Arial"/>
                <w:sz w:val="24"/>
                <w:szCs w:val="24"/>
                <w:lang w:bidi="ar-SA"/>
              </w:rPr>
              <w:t>To explore experiences and perceptions of proactive telecare among users and stakeholders</w:t>
            </w:r>
          </w:p>
        </w:tc>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395F9A74" w14:textId="77777777" w:rsidR="006726D8" w:rsidRPr="009619DF" w:rsidRDefault="006726D8" w:rsidP="00FD2210">
            <w:pPr>
              <w:widowControl/>
              <w:autoSpaceDE/>
              <w:autoSpaceDN/>
              <w:jc w:val="both"/>
              <w:rPr>
                <w:rFonts w:ascii="Arial" w:eastAsia="Times New Roman" w:hAnsi="Arial" w:cs="Arial"/>
                <w:sz w:val="24"/>
                <w:szCs w:val="24"/>
                <w:lang w:bidi="ar-SA"/>
              </w:rPr>
            </w:pPr>
            <w:r w:rsidRPr="009619DF">
              <w:rPr>
                <w:rFonts w:ascii="Arial" w:eastAsia="Times New Roman" w:hAnsi="Arial" w:cs="Arial"/>
                <w:sz w:val="24"/>
                <w:szCs w:val="24"/>
                <w:lang w:bidi="ar-SA"/>
              </w:rPr>
              <w:t>Qualitative semi-structured interviews</w:t>
            </w:r>
          </w:p>
        </w:tc>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23B52763" w14:textId="77777777" w:rsidR="006726D8" w:rsidRPr="009619DF" w:rsidRDefault="006726D8" w:rsidP="00FD2210">
            <w:pPr>
              <w:widowControl/>
              <w:autoSpaceDE/>
              <w:autoSpaceDN/>
              <w:jc w:val="both"/>
              <w:rPr>
                <w:rFonts w:ascii="Arial" w:eastAsia="Times New Roman" w:hAnsi="Arial" w:cs="Arial"/>
                <w:sz w:val="24"/>
                <w:szCs w:val="24"/>
                <w:lang w:bidi="ar-SA"/>
              </w:rPr>
            </w:pPr>
            <w:r w:rsidRPr="009619DF">
              <w:rPr>
                <w:rFonts w:ascii="Arial" w:eastAsia="Times New Roman" w:hAnsi="Arial" w:cs="Arial"/>
                <w:sz w:val="24"/>
                <w:szCs w:val="24"/>
                <w:lang w:bidi="ar-SA"/>
              </w:rPr>
              <w:t>~30 participants</w:t>
            </w:r>
          </w:p>
        </w:tc>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77B4D33C" w14:textId="77777777" w:rsidR="006726D8" w:rsidRPr="009619DF" w:rsidRDefault="006726D8" w:rsidP="00FD2210">
            <w:pPr>
              <w:widowControl/>
              <w:autoSpaceDE/>
              <w:autoSpaceDN/>
              <w:jc w:val="both"/>
              <w:rPr>
                <w:rFonts w:ascii="Arial" w:eastAsia="Times New Roman" w:hAnsi="Arial" w:cs="Arial"/>
                <w:sz w:val="24"/>
                <w:szCs w:val="24"/>
                <w:lang w:bidi="ar-SA"/>
              </w:rPr>
            </w:pPr>
            <w:r w:rsidRPr="009619DF">
              <w:rPr>
                <w:rFonts w:ascii="Arial" w:eastAsia="Times New Roman" w:hAnsi="Arial" w:cs="Arial"/>
                <w:sz w:val="24"/>
                <w:szCs w:val="24"/>
                <w:lang w:bidi="ar-SA"/>
              </w:rPr>
              <w:t>Older adults, informal carers, and professionals</w:t>
            </w:r>
          </w:p>
        </w:tc>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6F188F91" w14:textId="77777777" w:rsidR="006726D8" w:rsidRPr="009619DF" w:rsidRDefault="006726D8" w:rsidP="00FD2210">
            <w:pPr>
              <w:widowControl/>
              <w:autoSpaceDE/>
              <w:autoSpaceDN/>
              <w:jc w:val="both"/>
              <w:rPr>
                <w:rFonts w:ascii="Arial" w:eastAsia="Times New Roman" w:hAnsi="Arial" w:cs="Arial"/>
                <w:sz w:val="24"/>
                <w:szCs w:val="24"/>
                <w:lang w:bidi="ar-SA"/>
              </w:rPr>
            </w:pPr>
            <w:r w:rsidRPr="009619DF">
              <w:rPr>
                <w:rFonts w:ascii="Arial" w:eastAsia="Times New Roman" w:hAnsi="Arial" w:cs="Arial"/>
                <w:sz w:val="24"/>
                <w:szCs w:val="24"/>
                <w:lang w:bidi="ar-SA"/>
              </w:rPr>
              <w:t>UK community</w:t>
            </w:r>
          </w:p>
        </w:tc>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1C48A7BD" w14:textId="77777777" w:rsidR="006726D8" w:rsidRPr="009619DF" w:rsidRDefault="006726D8" w:rsidP="00FD2210">
            <w:pPr>
              <w:widowControl/>
              <w:autoSpaceDE/>
              <w:autoSpaceDN/>
              <w:jc w:val="both"/>
              <w:rPr>
                <w:rFonts w:ascii="Arial" w:eastAsia="Times New Roman" w:hAnsi="Arial" w:cs="Arial"/>
                <w:sz w:val="24"/>
                <w:szCs w:val="24"/>
                <w:lang w:bidi="ar-SA"/>
              </w:rPr>
            </w:pPr>
            <w:r w:rsidRPr="009619DF">
              <w:rPr>
                <w:rFonts w:ascii="Arial" w:eastAsia="Times New Roman" w:hAnsi="Arial" w:cs="Arial"/>
                <w:sz w:val="24"/>
                <w:szCs w:val="24"/>
                <w:lang w:bidi="ar-SA"/>
              </w:rPr>
              <w:t>Increased reassurance and perceived safety; privacy and data-use concerns</w:t>
            </w:r>
          </w:p>
        </w:tc>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2A57AD17" w14:textId="77777777" w:rsidR="006726D8" w:rsidRPr="009619DF" w:rsidRDefault="006726D8" w:rsidP="00FD2210">
            <w:pPr>
              <w:widowControl/>
              <w:autoSpaceDE/>
              <w:autoSpaceDN/>
              <w:jc w:val="both"/>
              <w:rPr>
                <w:rFonts w:ascii="Arial" w:eastAsia="Times New Roman" w:hAnsi="Arial" w:cs="Arial"/>
                <w:sz w:val="24"/>
                <w:szCs w:val="24"/>
                <w:lang w:bidi="ar-SA"/>
              </w:rPr>
            </w:pPr>
            <w:r w:rsidRPr="009619DF">
              <w:rPr>
                <w:rFonts w:ascii="Arial" w:eastAsia="Times New Roman" w:hAnsi="Arial" w:cs="Arial"/>
                <w:sz w:val="24"/>
                <w:szCs w:val="24"/>
                <w:lang w:bidi="ar-SA"/>
              </w:rPr>
              <w:t>Adopt co-design approaches; strengthen ethical governance; improve transparency around data use</w:t>
            </w:r>
          </w:p>
        </w:tc>
      </w:tr>
      <w:tr w:rsidR="004A4CCB" w:rsidRPr="009619DF" w14:paraId="625FA662" w14:textId="77777777" w:rsidTr="0088161C">
        <w:tc>
          <w:tcPr>
            <w:tcW w:w="2269" w:type="dxa"/>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67B82242" w14:textId="3D90C679" w:rsidR="006726D8" w:rsidRPr="009619DF" w:rsidRDefault="006726D8" w:rsidP="00FD2210">
            <w:pPr>
              <w:widowControl/>
              <w:autoSpaceDE/>
              <w:autoSpaceDN/>
              <w:jc w:val="both"/>
              <w:rPr>
                <w:rFonts w:ascii="Arial" w:eastAsia="Times New Roman" w:hAnsi="Arial" w:cs="Arial"/>
                <w:sz w:val="24"/>
                <w:szCs w:val="24"/>
                <w:lang w:bidi="ar-SA"/>
              </w:rPr>
            </w:pPr>
            <w:r w:rsidRPr="009619DF">
              <w:rPr>
                <w:rFonts w:ascii="Arial" w:eastAsia="Times New Roman" w:hAnsi="Arial" w:cs="Arial"/>
                <w:sz w:val="24"/>
                <w:szCs w:val="24"/>
                <w:lang w:bidi="ar-SA"/>
              </w:rPr>
              <w:lastRenderedPageBreak/>
              <w:t xml:space="preserve">Tone Bergli Johannessen </w:t>
            </w:r>
            <w:r w:rsidRPr="009619DF">
              <w:rPr>
                <w:rFonts w:ascii="Arial" w:eastAsia="Times New Roman" w:hAnsi="Arial" w:cs="Arial"/>
                <w:i/>
                <w:iCs/>
                <w:sz w:val="24"/>
                <w:szCs w:val="24"/>
                <w:lang w:bidi="ar-SA"/>
              </w:rPr>
              <w:t>et al.</w:t>
            </w:r>
            <w:r w:rsidRPr="009619DF">
              <w:rPr>
                <w:rFonts w:ascii="Arial" w:eastAsia="Times New Roman" w:hAnsi="Arial" w:cs="Arial"/>
                <w:sz w:val="24"/>
                <w:szCs w:val="24"/>
                <w:lang w:bidi="ar-SA"/>
              </w:rPr>
              <w:t xml:space="preserve"> (2019). </w:t>
            </w:r>
            <w:r w:rsidRPr="009619DF">
              <w:rPr>
                <w:rFonts w:ascii="Arial" w:eastAsia="Times New Roman" w:hAnsi="Arial" w:cs="Arial"/>
                <w:i/>
                <w:iCs/>
                <w:sz w:val="24"/>
                <w:szCs w:val="24"/>
                <w:bdr w:val="none" w:sz="0" w:space="0" w:color="auto" w:frame="1"/>
                <w:lang w:bidi="ar-SA"/>
              </w:rPr>
              <w:t>Telecare safety perceptions</w:t>
            </w:r>
          </w:p>
        </w:tc>
        <w:tc>
          <w:tcPr>
            <w:tcW w:w="2466" w:type="dxa"/>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1E071E57" w14:textId="77777777" w:rsidR="006726D8" w:rsidRPr="009619DF" w:rsidRDefault="006726D8" w:rsidP="00FD2210">
            <w:pPr>
              <w:widowControl/>
              <w:autoSpaceDE/>
              <w:autoSpaceDN/>
              <w:jc w:val="both"/>
              <w:rPr>
                <w:rFonts w:ascii="Arial" w:eastAsia="Times New Roman" w:hAnsi="Arial" w:cs="Arial"/>
                <w:sz w:val="24"/>
                <w:szCs w:val="24"/>
                <w:lang w:bidi="ar-SA"/>
              </w:rPr>
            </w:pPr>
            <w:r w:rsidRPr="009619DF">
              <w:rPr>
                <w:rFonts w:ascii="Arial" w:eastAsia="Times New Roman" w:hAnsi="Arial" w:cs="Arial"/>
                <w:sz w:val="24"/>
                <w:szCs w:val="24"/>
                <w:lang w:bidi="ar-SA"/>
              </w:rPr>
              <w:t>To examine professional perspectives on safety and responsibility in telecare</w:t>
            </w:r>
          </w:p>
        </w:tc>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12239ED0" w14:textId="77777777" w:rsidR="006726D8" w:rsidRPr="009619DF" w:rsidRDefault="006726D8" w:rsidP="00FD2210">
            <w:pPr>
              <w:widowControl/>
              <w:autoSpaceDE/>
              <w:autoSpaceDN/>
              <w:jc w:val="both"/>
              <w:rPr>
                <w:rFonts w:ascii="Arial" w:eastAsia="Times New Roman" w:hAnsi="Arial" w:cs="Arial"/>
                <w:sz w:val="24"/>
                <w:szCs w:val="24"/>
                <w:lang w:bidi="ar-SA"/>
              </w:rPr>
            </w:pPr>
            <w:r w:rsidRPr="009619DF">
              <w:rPr>
                <w:rFonts w:ascii="Arial" w:eastAsia="Times New Roman" w:hAnsi="Arial" w:cs="Arial"/>
                <w:sz w:val="24"/>
                <w:szCs w:val="24"/>
                <w:lang w:bidi="ar-SA"/>
              </w:rPr>
              <w:t>Qualitative interviews</w:t>
            </w:r>
          </w:p>
        </w:tc>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7B9055AB" w14:textId="77777777" w:rsidR="006726D8" w:rsidRPr="009619DF" w:rsidRDefault="006726D8" w:rsidP="00FD2210">
            <w:pPr>
              <w:widowControl/>
              <w:autoSpaceDE/>
              <w:autoSpaceDN/>
              <w:jc w:val="both"/>
              <w:rPr>
                <w:rFonts w:ascii="Arial" w:eastAsia="Times New Roman" w:hAnsi="Arial" w:cs="Arial"/>
                <w:sz w:val="24"/>
                <w:szCs w:val="24"/>
                <w:lang w:bidi="ar-SA"/>
              </w:rPr>
            </w:pPr>
            <w:r w:rsidRPr="009619DF">
              <w:rPr>
                <w:rFonts w:ascii="Arial" w:eastAsia="Times New Roman" w:hAnsi="Arial" w:cs="Arial"/>
                <w:sz w:val="24"/>
                <w:szCs w:val="24"/>
                <w:lang w:bidi="ar-SA"/>
              </w:rPr>
              <w:t>26 professionals</w:t>
            </w:r>
          </w:p>
        </w:tc>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6B338598" w14:textId="77777777" w:rsidR="006726D8" w:rsidRPr="009619DF" w:rsidRDefault="006726D8" w:rsidP="00FD2210">
            <w:pPr>
              <w:widowControl/>
              <w:autoSpaceDE/>
              <w:autoSpaceDN/>
              <w:jc w:val="both"/>
              <w:rPr>
                <w:rFonts w:ascii="Arial" w:eastAsia="Times New Roman" w:hAnsi="Arial" w:cs="Arial"/>
                <w:sz w:val="24"/>
                <w:szCs w:val="24"/>
                <w:lang w:bidi="ar-SA"/>
              </w:rPr>
            </w:pPr>
            <w:r w:rsidRPr="009619DF">
              <w:rPr>
                <w:rFonts w:ascii="Arial" w:eastAsia="Times New Roman" w:hAnsi="Arial" w:cs="Arial"/>
                <w:sz w:val="24"/>
                <w:szCs w:val="24"/>
                <w:lang w:bidi="ar-SA"/>
              </w:rPr>
              <w:t>Home-care staff</w:t>
            </w:r>
          </w:p>
        </w:tc>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3298F774" w14:textId="77777777" w:rsidR="006726D8" w:rsidRPr="009619DF" w:rsidRDefault="006726D8" w:rsidP="00FD2210">
            <w:pPr>
              <w:widowControl/>
              <w:autoSpaceDE/>
              <w:autoSpaceDN/>
              <w:jc w:val="both"/>
              <w:rPr>
                <w:rFonts w:ascii="Arial" w:eastAsia="Times New Roman" w:hAnsi="Arial" w:cs="Arial"/>
                <w:sz w:val="24"/>
                <w:szCs w:val="24"/>
                <w:lang w:bidi="ar-SA"/>
              </w:rPr>
            </w:pPr>
            <w:r w:rsidRPr="009619DF">
              <w:rPr>
                <w:rFonts w:ascii="Arial" w:eastAsia="Times New Roman" w:hAnsi="Arial" w:cs="Arial"/>
                <w:sz w:val="24"/>
                <w:szCs w:val="24"/>
                <w:lang w:bidi="ar-SA"/>
              </w:rPr>
              <w:t>Norway</w:t>
            </w:r>
          </w:p>
        </w:tc>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3159F1E3" w14:textId="77777777" w:rsidR="006726D8" w:rsidRPr="009619DF" w:rsidRDefault="006726D8" w:rsidP="00FD2210">
            <w:pPr>
              <w:widowControl/>
              <w:autoSpaceDE/>
              <w:autoSpaceDN/>
              <w:jc w:val="both"/>
              <w:rPr>
                <w:rFonts w:ascii="Arial" w:eastAsia="Times New Roman" w:hAnsi="Arial" w:cs="Arial"/>
                <w:sz w:val="24"/>
                <w:szCs w:val="24"/>
                <w:lang w:bidi="ar-SA"/>
              </w:rPr>
            </w:pPr>
            <w:r w:rsidRPr="009619DF">
              <w:rPr>
                <w:rFonts w:ascii="Arial" w:eastAsia="Times New Roman" w:hAnsi="Arial" w:cs="Arial"/>
                <w:sz w:val="24"/>
                <w:szCs w:val="24"/>
                <w:lang w:bidi="ar-SA"/>
              </w:rPr>
              <w:t>Role ambiguity and safety concerns affected confidence in telecare use</w:t>
            </w:r>
          </w:p>
        </w:tc>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62A155A6" w14:textId="77777777" w:rsidR="006726D8" w:rsidRPr="009619DF" w:rsidRDefault="006726D8" w:rsidP="00FD2210">
            <w:pPr>
              <w:widowControl/>
              <w:autoSpaceDE/>
              <w:autoSpaceDN/>
              <w:jc w:val="both"/>
              <w:rPr>
                <w:rFonts w:ascii="Arial" w:eastAsia="Times New Roman" w:hAnsi="Arial" w:cs="Arial"/>
                <w:sz w:val="24"/>
                <w:szCs w:val="24"/>
                <w:lang w:bidi="ar-SA"/>
              </w:rPr>
            </w:pPr>
            <w:r w:rsidRPr="009619DF">
              <w:rPr>
                <w:rFonts w:ascii="Arial" w:eastAsia="Times New Roman" w:hAnsi="Arial" w:cs="Arial"/>
                <w:sz w:val="24"/>
                <w:szCs w:val="24"/>
                <w:lang w:bidi="ar-SA"/>
              </w:rPr>
              <w:t>Clarify professional responsibilities; provide guidance and training on telecare governance</w:t>
            </w:r>
          </w:p>
        </w:tc>
      </w:tr>
      <w:tr w:rsidR="004A4CCB" w:rsidRPr="009619DF" w14:paraId="47ACB46C" w14:textId="77777777" w:rsidTr="0088161C">
        <w:tc>
          <w:tcPr>
            <w:tcW w:w="2269" w:type="dxa"/>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0A7ED8B8" w14:textId="0353F418" w:rsidR="006726D8" w:rsidRPr="009619DF" w:rsidRDefault="006726D8" w:rsidP="00FD2210">
            <w:pPr>
              <w:widowControl/>
              <w:autoSpaceDE/>
              <w:autoSpaceDN/>
              <w:jc w:val="both"/>
              <w:rPr>
                <w:rFonts w:ascii="Arial" w:eastAsia="Times New Roman" w:hAnsi="Arial" w:cs="Arial"/>
                <w:sz w:val="24"/>
                <w:szCs w:val="24"/>
                <w:lang w:bidi="ar-SA"/>
              </w:rPr>
            </w:pPr>
            <w:r w:rsidRPr="009619DF">
              <w:rPr>
                <w:rFonts w:ascii="Arial" w:eastAsia="Times New Roman" w:hAnsi="Arial" w:cs="Arial"/>
                <w:sz w:val="24"/>
                <w:szCs w:val="24"/>
                <w:lang w:val="nl-NL" w:bidi="ar-SA"/>
              </w:rPr>
              <w:t xml:space="preserve">Cheng Xuan Yeoh Lui </w:t>
            </w:r>
            <w:r w:rsidRPr="009619DF">
              <w:rPr>
                <w:rFonts w:ascii="Arial" w:eastAsia="Times New Roman" w:hAnsi="Arial" w:cs="Arial"/>
                <w:i/>
                <w:iCs/>
                <w:sz w:val="24"/>
                <w:szCs w:val="24"/>
                <w:lang w:val="nl-NL" w:bidi="ar-SA"/>
              </w:rPr>
              <w:t>et al</w:t>
            </w:r>
            <w:r w:rsidRPr="009619DF">
              <w:rPr>
                <w:rFonts w:ascii="Arial" w:eastAsia="Times New Roman" w:hAnsi="Arial" w:cs="Arial"/>
                <w:sz w:val="24"/>
                <w:szCs w:val="24"/>
                <w:lang w:val="nl-NL" w:bidi="ar-SA"/>
              </w:rPr>
              <w:t xml:space="preserve">. </w:t>
            </w:r>
            <w:r w:rsidRPr="009619DF">
              <w:rPr>
                <w:rFonts w:ascii="Arial" w:eastAsia="Times New Roman" w:hAnsi="Arial" w:cs="Arial"/>
                <w:sz w:val="24"/>
                <w:szCs w:val="24"/>
                <w:lang w:bidi="ar-SA"/>
              </w:rPr>
              <w:t>(2025). </w:t>
            </w:r>
            <w:r w:rsidRPr="009619DF">
              <w:rPr>
                <w:rFonts w:ascii="Arial" w:eastAsia="Times New Roman" w:hAnsi="Arial" w:cs="Arial"/>
                <w:i/>
                <w:iCs/>
                <w:sz w:val="24"/>
                <w:szCs w:val="24"/>
                <w:bdr w:val="none" w:sz="0" w:space="0" w:color="auto" w:frame="1"/>
                <w:lang w:bidi="ar-SA"/>
              </w:rPr>
              <w:t>Effectiveness evaluation of smart-home technology in preventing and detecting falls: a systematic review and meta-analysis</w:t>
            </w:r>
          </w:p>
        </w:tc>
        <w:tc>
          <w:tcPr>
            <w:tcW w:w="2466" w:type="dxa"/>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3F4CB986" w14:textId="77777777" w:rsidR="006726D8" w:rsidRPr="009619DF" w:rsidRDefault="006726D8" w:rsidP="00FD2210">
            <w:pPr>
              <w:widowControl/>
              <w:autoSpaceDE/>
              <w:autoSpaceDN/>
              <w:jc w:val="both"/>
              <w:rPr>
                <w:rFonts w:ascii="Arial" w:eastAsia="Times New Roman" w:hAnsi="Arial" w:cs="Arial"/>
                <w:sz w:val="24"/>
                <w:szCs w:val="24"/>
                <w:lang w:bidi="ar-SA"/>
              </w:rPr>
            </w:pPr>
            <w:r w:rsidRPr="009619DF">
              <w:rPr>
                <w:rFonts w:ascii="Arial" w:eastAsia="Times New Roman" w:hAnsi="Arial" w:cs="Arial"/>
                <w:sz w:val="24"/>
                <w:szCs w:val="24"/>
                <w:lang w:bidi="ar-SA"/>
              </w:rPr>
              <w:t>To evaluate effectiveness of smart-home technologies for fall prevention and detection</w:t>
            </w:r>
          </w:p>
        </w:tc>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7D7629BC" w14:textId="77777777" w:rsidR="006726D8" w:rsidRPr="009619DF" w:rsidRDefault="006726D8" w:rsidP="00FD2210">
            <w:pPr>
              <w:widowControl/>
              <w:autoSpaceDE/>
              <w:autoSpaceDN/>
              <w:jc w:val="both"/>
              <w:rPr>
                <w:rFonts w:ascii="Arial" w:eastAsia="Times New Roman" w:hAnsi="Arial" w:cs="Arial"/>
                <w:sz w:val="24"/>
                <w:szCs w:val="24"/>
                <w:lang w:bidi="ar-SA"/>
              </w:rPr>
            </w:pPr>
            <w:r w:rsidRPr="009619DF">
              <w:rPr>
                <w:rFonts w:ascii="Arial" w:eastAsia="Times New Roman" w:hAnsi="Arial" w:cs="Arial"/>
                <w:sz w:val="24"/>
                <w:szCs w:val="24"/>
                <w:lang w:bidi="ar-SA"/>
              </w:rPr>
              <w:t>Systematic review and meta-analysis of quantitative studies</w:t>
            </w:r>
          </w:p>
        </w:tc>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392C0C41" w14:textId="77777777" w:rsidR="006726D8" w:rsidRPr="009619DF" w:rsidRDefault="006726D8" w:rsidP="00FD2210">
            <w:pPr>
              <w:widowControl/>
              <w:autoSpaceDE/>
              <w:autoSpaceDN/>
              <w:jc w:val="both"/>
              <w:rPr>
                <w:rFonts w:ascii="Arial" w:eastAsia="Times New Roman" w:hAnsi="Arial" w:cs="Arial"/>
                <w:sz w:val="24"/>
                <w:szCs w:val="24"/>
                <w:lang w:bidi="ar-SA"/>
              </w:rPr>
            </w:pPr>
            <w:r w:rsidRPr="009619DF">
              <w:rPr>
                <w:rFonts w:ascii="Arial" w:eastAsia="Times New Roman" w:hAnsi="Arial" w:cs="Arial"/>
                <w:sz w:val="24"/>
                <w:szCs w:val="24"/>
                <w:lang w:bidi="ar-SA"/>
              </w:rPr>
              <w:t>30+ studies</w:t>
            </w:r>
          </w:p>
        </w:tc>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69DEF64C" w14:textId="77777777" w:rsidR="006726D8" w:rsidRPr="009619DF" w:rsidRDefault="006726D8" w:rsidP="00FD2210">
            <w:pPr>
              <w:widowControl/>
              <w:autoSpaceDE/>
              <w:autoSpaceDN/>
              <w:jc w:val="both"/>
              <w:rPr>
                <w:rFonts w:ascii="Arial" w:eastAsia="Times New Roman" w:hAnsi="Arial" w:cs="Arial"/>
                <w:sz w:val="24"/>
                <w:szCs w:val="24"/>
                <w:lang w:bidi="ar-SA"/>
              </w:rPr>
            </w:pPr>
            <w:r w:rsidRPr="009619DF">
              <w:rPr>
                <w:rFonts w:ascii="Arial" w:eastAsia="Times New Roman" w:hAnsi="Arial" w:cs="Arial"/>
                <w:sz w:val="24"/>
                <w:szCs w:val="24"/>
                <w:lang w:bidi="ar-SA"/>
              </w:rPr>
              <w:t>Older adults</w:t>
            </w:r>
          </w:p>
        </w:tc>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299BB5E6" w14:textId="77777777" w:rsidR="006726D8" w:rsidRPr="009619DF" w:rsidRDefault="006726D8" w:rsidP="00FD2210">
            <w:pPr>
              <w:widowControl/>
              <w:autoSpaceDE/>
              <w:autoSpaceDN/>
              <w:jc w:val="both"/>
              <w:rPr>
                <w:rFonts w:ascii="Arial" w:eastAsia="Times New Roman" w:hAnsi="Arial" w:cs="Arial"/>
                <w:sz w:val="24"/>
                <w:szCs w:val="24"/>
                <w:lang w:bidi="ar-SA"/>
              </w:rPr>
            </w:pPr>
            <w:r w:rsidRPr="009619DF">
              <w:rPr>
                <w:rFonts w:ascii="Arial" w:eastAsia="Times New Roman" w:hAnsi="Arial" w:cs="Arial"/>
                <w:sz w:val="24"/>
                <w:szCs w:val="24"/>
                <w:lang w:bidi="ar-SA"/>
              </w:rPr>
              <w:t>Community and residential settings</w:t>
            </w:r>
          </w:p>
        </w:tc>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559E0ECC" w14:textId="77777777" w:rsidR="006726D8" w:rsidRPr="009619DF" w:rsidRDefault="006726D8" w:rsidP="00FD2210">
            <w:pPr>
              <w:widowControl/>
              <w:autoSpaceDE/>
              <w:autoSpaceDN/>
              <w:jc w:val="both"/>
              <w:rPr>
                <w:rFonts w:ascii="Arial" w:eastAsia="Times New Roman" w:hAnsi="Arial" w:cs="Arial"/>
                <w:sz w:val="24"/>
                <w:szCs w:val="24"/>
                <w:lang w:bidi="ar-SA"/>
              </w:rPr>
            </w:pPr>
            <w:r w:rsidRPr="009619DF">
              <w:rPr>
                <w:rFonts w:ascii="Arial" w:eastAsia="Times New Roman" w:hAnsi="Arial" w:cs="Arial"/>
                <w:sz w:val="24"/>
                <w:szCs w:val="24"/>
                <w:lang w:bidi="ar-SA"/>
              </w:rPr>
              <w:t>Moderate evidence of fall reduction; heterogeneity across studies</w:t>
            </w:r>
          </w:p>
        </w:tc>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2BAA8493" w14:textId="77777777" w:rsidR="006726D8" w:rsidRPr="009619DF" w:rsidRDefault="006726D8" w:rsidP="00FD2210">
            <w:pPr>
              <w:widowControl/>
              <w:autoSpaceDE/>
              <w:autoSpaceDN/>
              <w:jc w:val="both"/>
              <w:rPr>
                <w:rFonts w:ascii="Arial" w:eastAsia="Times New Roman" w:hAnsi="Arial" w:cs="Arial"/>
                <w:sz w:val="24"/>
                <w:szCs w:val="24"/>
                <w:lang w:bidi="ar-SA"/>
              </w:rPr>
            </w:pPr>
            <w:r w:rsidRPr="009619DF">
              <w:rPr>
                <w:rFonts w:ascii="Arial" w:eastAsia="Times New Roman" w:hAnsi="Arial" w:cs="Arial"/>
                <w:sz w:val="24"/>
                <w:szCs w:val="24"/>
                <w:lang w:bidi="ar-SA"/>
              </w:rPr>
              <w:t>Standardise outcome measures; improve study quality; conduct context-specific trials</w:t>
            </w:r>
          </w:p>
        </w:tc>
      </w:tr>
      <w:tr w:rsidR="004A4CCB" w:rsidRPr="009619DF" w14:paraId="467FD59C" w14:textId="77777777" w:rsidTr="0088161C">
        <w:tc>
          <w:tcPr>
            <w:tcW w:w="2269" w:type="dxa"/>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479275D7" w14:textId="7E370CC4" w:rsidR="006726D8" w:rsidRPr="009619DF" w:rsidRDefault="006726D8" w:rsidP="00FD2210">
            <w:pPr>
              <w:widowControl/>
              <w:autoSpaceDE/>
              <w:autoSpaceDN/>
              <w:jc w:val="both"/>
              <w:rPr>
                <w:rFonts w:ascii="Arial" w:eastAsia="Times New Roman" w:hAnsi="Arial" w:cs="Arial"/>
                <w:sz w:val="24"/>
                <w:szCs w:val="24"/>
                <w:lang w:bidi="ar-SA"/>
              </w:rPr>
            </w:pPr>
            <w:r w:rsidRPr="009619DF">
              <w:rPr>
                <w:rFonts w:ascii="Arial" w:eastAsia="Times New Roman" w:hAnsi="Arial" w:cs="Arial"/>
                <w:sz w:val="24"/>
                <w:szCs w:val="24"/>
                <w:lang w:bidi="ar-SA"/>
              </w:rPr>
              <w:t xml:space="preserve">Wendy Moyle </w:t>
            </w:r>
            <w:r w:rsidRPr="009619DF">
              <w:rPr>
                <w:rFonts w:ascii="Arial" w:eastAsia="Times New Roman" w:hAnsi="Arial" w:cs="Arial"/>
                <w:i/>
                <w:iCs/>
                <w:sz w:val="24"/>
                <w:szCs w:val="24"/>
                <w:lang w:bidi="ar-SA"/>
              </w:rPr>
              <w:t>et al.</w:t>
            </w:r>
            <w:r w:rsidRPr="009619DF">
              <w:rPr>
                <w:rFonts w:ascii="Arial" w:eastAsia="Times New Roman" w:hAnsi="Arial" w:cs="Arial"/>
                <w:sz w:val="24"/>
                <w:szCs w:val="24"/>
                <w:lang w:bidi="ar-SA"/>
              </w:rPr>
              <w:t xml:space="preserve"> (2021). </w:t>
            </w:r>
            <w:r w:rsidRPr="009619DF">
              <w:rPr>
                <w:rFonts w:ascii="Arial" w:eastAsia="Times New Roman" w:hAnsi="Arial" w:cs="Arial"/>
                <w:i/>
                <w:iCs/>
                <w:sz w:val="24"/>
                <w:szCs w:val="24"/>
                <w:bdr w:val="none" w:sz="0" w:space="0" w:color="auto" w:frame="1"/>
                <w:lang w:bidi="ar-SA"/>
              </w:rPr>
              <w:t>Smart-home technologies for people with dementia</w:t>
            </w:r>
          </w:p>
        </w:tc>
        <w:tc>
          <w:tcPr>
            <w:tcW w:w="2466" w:type="dxa"/>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58BF9471" w14:textId="77777777" w:rsidR="006726D8" w:rsidRPr="009619DF" w:rsidRDefault="006726D8" w:rsidP="00FD2210">
            <w:pPr>
              <w:widowControl/>
              <w:autoSpaceDE/>
              <w:autoSpaceDN/>
              <w:jc w:val="both"/>
              <w:rPr>
                <w:rFonts w:ascii="Arial" w:eastAsia="Times New Roman" w:hAnsi="Arial" w:cs="Arial"/>
                <w:sz w:val="24"/>
                <w:szCs w:val="24"/>
                <w:lang w:bidi="ar-SA"/>
              </w:rPr>
            </w:pPr>
            <w:r w:rsidRPr="009619DF">
              <w:rPr>
                <w:rFonts w:ascii="Arial" w:eastAsia="Times New Roman" w:hAnsi="Arial" w:cs="Arial"/>
                <w:sz w:val="24"/>
                <w:szCs w:val="24"/>
                <w:lang w:bidi="ar-SA"/>
              </w:rPr>
              <w:t>To map evidence on smart-home technologies for dementia populations</w:t>
            </w:r>
          </w:p>
        </w:tc>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48AE9D00" w14:textId="77777777" w:rsidR="006726D8" w:rsidRPr="009619DF" w:rsidRDefault="006726D8" w:rsidP="00FD2210">
            <w:pPr>
              <w:widowControl/>
              <w:autoSpaceDE/>
              <w:autoSpaceDN/>
              <w:jc w:val="both"/>
              <w:rPr>
                <w:rFonts w:ascii="Arial" w:eastAsia="Times New Roman" w:hAnsi="Arial" w:cs="Arial"/>
                <w:sz w:val="24"/>
                <w:szCs w:val="24"/>
                <w:lang w:bidi="ar-SA"/>
              </w:rPr>
            </w:pPr>
            <w:r w:rsidRPr="009619DF">
              <w:rPr>
                <w:rFonts w:ascii="Arial" w:eastAsia="Times New Roman" w:hAnsi="Arial" w:cs="Arial"/>
                <w:sz w:val="24"/>
                <w:szCs w:val="24"/>
                <w:lang w:bidi="ar-SA"/>
              </w:rPr>
              <w:t>Scoping review</w:t>
            </w:r>
          </w:p>
        </w:tc>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6DC9DCB1" w14:textId="77777777" w:rsidR="006726D8" w:rsidRPr="009619DF" w:rsidRDefault="006726D8" w:rsidP="00FD2210">
            <w:pPr>
              <w:widowControl/>
              <w:autoSpaceDE/>
              <w:autoSpaceDN/>
              <w:jc w:val="both"/>
              <w:rPr>
                <w:rFonts w:ascii="Arial" w:eastAsia="Times New Roman" w:hAnsi="Arial" w:cs="Arial"/>
                <w:sz w:val="24"/>
                <w:szCs w:val="24"/>
                <w:lang w:bidi="ar-SA"/>
              </w:rPr>
            </w:pPr>
            <w:r w:rsidRPr="009619DF">
              <w:rPr>
                <w:rFonts w:ascii="Arial" w:eastAsia="Times New Roman" w:hAnsi="Arial" w:cs="Arial"/>
                <w:sz w:val="24"/>
                <w:szCs w:val="24"/>
                <w:lang w:bidi="ar-SA"/>
              </w:rPr>
              <w:t>40+ studies</w:t>
            </w:r>
          </w:p>
        </w:tc>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74246E61" w14:textId="77777777" w:rsidR="006726D8" w:rsidRPr="009619DF" w:rsidRDefault="006726D8" w:rsidP="00FD2210">
            <w:pPr>
              <w:widowControl/>
              <w:autoSpaceDE/>
              <w:autoSpaceDN/>
              <w:jc w:val="both"/>
              <w:rPr>
                <w:rFonts w:ascii="Arial" w:eastAsia="Times New Roman" w:hAnsi="Arial" w:cs="Arial"/>
                <w:sz w:val="24"/>
                <w:szCs w:val="24"/>
                <w:lang w:bidi="ar-SA"/>
              </w:rPr>
            </w:pPr>
            <w:r w:rsidRPr="009619DF">
              <w:rPr>
                <w:rFonts w:ascii="Arial" w:eastAsia="Times New Roman" w:hAnsi="Arial" w:cs="Arial"/>
                <w:sz w:val="24"/>
                <w:szCs w:val="24"/>
                <w:lang w:bidi="ar-SA"/>
              </w:rPr>
              <w:t>Older adults living with dementia</w:t>
            </w:r>
          </w:p>
        </w:tc>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34AB77A6" w14:textId="77777777" w:rsidR="006726D8" w:rsidRPr="009619DF" w:rsidRDefault="006726D8" w:rsidP="00FD2210">
            <w:pPr>
              <w:widowControl/>
              <w:autoSpaceDE/>
              <w:autoSpaceDN/>
              <w:jc w:val="both"/>
              <w:rPr>
                <w:rFonts w:ascii="Arial" w:eastAsia="Times New Roman" w:hAnsi="Arial" w:cs="Arial"/>
                <w:sz w:val="24"/>
                <w:szCs w:val="24"/>
                <w:lang w:bidi="ar-SA"/>
              </w:rPr>
            </w:pPr>
            <w:r w:rsidRPr="009619DF">
              <w:rPr>
                <w:rFonts w:ascii="Arial" w:eastAsia="Times New Roman" w:hAnsi="Arial" w:cs="Arial"/>
                <w:sz w:val="24"/>
                <w:szCs w:val="24"/>
                <w:lang w:bidi="ar-SA"/>
              </w:rPr>
              <w:t>Community settings</w:t>
            </w:r>
          </w:p>
        </w:tc>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3119F140" w14:textId="77777777" w:rsidR="006726D8" w:rsidRPr="009619DF" w:rsidRDefault="006726D8" w:rsidP="00FD2210">
            <w:pPr>
              <w:widowControl/>
              <w:autoSpaceDE/>
              <w:autoSpaceDN/>
              <w:jc w:val="both"/>
              <w:rPr>
                <w:rFonts w:ascii="Arial" w:eastAsia="Times New Roman" w:hAnsi="Arial" w:cs="Arial"/>
                <w:sz w:val="24"/>
                <w:szCs w:val="24"/>
                <w:lang w:bidi="ar-SA"/>
              </w:rPr>
            </w:pPr>
            <w:r w:rsidRPr="009619DF">
              <w:rPr>
                <w:rFonts w:ascii="Arial" w:eastAsia="Times New Roman" w:hAnsi="Arial" w:cs="Arial"/>
                <w:sz w:val="24"/>
                <w:szCs w:val="24"/>
                <w:lang w:bidi="ar-SA"/>
              </w:rPr>
              <w:t>Usability and cognitive burden limited effectiveness</w:t>
            </w:r>
          </w:p>
        </w:tc>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4B48E4D6" w14:textId="77777777" w:rsidR="006726D8" w:rsidRPr="009619DF" w:rsidRDefault="006726D8" w:rsidP="00FD2210">
            <w:pPr>
              <w:widowControl/>
              <w:autoSpaceDE/>
              <w:autoSpaceDN/>
              <w:jc w:val="both"/>
              <w:rPr>
                <w:rFonts w:ascii="Arial" w:eastAsia="Times New Roman" w:hAnsi="Arial" w:cs="Arial"/>
                <w:sz w:val="24"/>
                <w:szCs w:val="24"/>
                <w:lang w:bidi="ar-SA"/>
              </w:rPr>
            </w:pPr>
            <w:r w:rsidRPr="009619DF">
              <w:rPr>
                <w:rFonts w:ascii="Arial" w:eastAsia="Times New Roman" w:hAnsi="Arial" w:cs="Arial"/>
                <w:sz w:val="24"/>
                <w:szCs w:val="24"/>
                <w:lang w:bidi="ar-SA"/>
              </w:rPr>
              <w:t>Adapt design to cognitive needs; involve users and carers in development</w:t>
            </w:r>
          </w:p>
        </w:tc>
      </w:tr>
      <w:tr w:rsidR="004A4CCB" w:rsidRPr="009619DF" w14:paraId="4B9FB216" w14:textId="77777777" w:rsidTr="0088161C">
        <w:tc>
          <w:tcPr>
            <w:tcW w:w="2269" w:type="dxa"/>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3132A2C8" w14:textId="76952098" w:rsidR="006726D8" w:rsidRPr="009619DF" w:rsidRDefault="006726D8" w:rsidP="00FD2210">
            <w:pPr>
              <w:widowControl/>
              <w:autoSpaceDE/>
              <w:autoSpaceDN/>
              <w:jc w:val="both"/>
              <w:rPr>
                <w:rFonts w:ascii="Arial" w:eastAsia="Times New Roman" w:hAnsi="Arial" w:cs="Arial"/>
                <w:sz w:val="24"/>
                <w:szCs w:val="24"/>
                <w:lang w:bidi="ar-SA"/>
              </w:rPr>
            </w:pPr>
            <w:r w:rsidRPr="009619DF">
              <w:rPr>
                <w:rFonts w:ascii="Arial" w:eastAsia="Times New Roman" w:hAnsi="Arial" w:cs="Arial"/>
                <w:sz w:val="24"/>
                <w:szCs w:val="24"/>
                <w:lang w:val="de-DE" w:bidi="ar-SA"/>
              </w:rPr>
              <w:t xml:space="preserve">Nur Kübra Yaylagul </w:t>
            </w:r>
            <w:r w:rsidRPr="009619DF">
              <w:rPr>
                <w:rFonts w:ascii="Arial" w:eastAsia="Times New Roman" w:hAnsi="Arial" w:cs="Arial"/>
                <w:i/>
                <w:iCs/>
                <w:sz w:val="24"/>
                <w:szCs w:val="24"/>
                <w:lang w:val="de-DE" w:bidi="ar-SA"/>
              </w:rPr>
              <w:t>et al</w:t>
            </w:r>
            <w:r w:rsidRPr="009619DF">
              <w:rPr>
                <w:rFonts w:ascii="Arial" w:eastAsia="Times New Roman" w:hAnsi="Arial" w:cs="Arial"/>
                <w:sz w:val="24"/>
                <w:szCs w:val="24"/>
                <w:lang w:val="de-DE" w:bidi="ar-SA"/>
              </w:rPr>
              <w:t xml:space="preserve">. </w:t>
            </w:r>
            <w:r w:rsidRPr="009619DF">
              <w:rPr>
                <w:rFonts w:ascii="Arial" w:eastAsia="Times New Roman" w:hAnsi="Arial" w:cs="Arial"/>
                <w:sz w:val="24"/>
                <w:szCs w:val="24"/>
                <w:lang w:bidi="ar-SA"/>
              </w:rPr>
              <w:t>(2022). </w:t>
            </w:r>
            <w:r w:rsidRPr="009619DF">
              <w:rPr>
                <w:rFonts w:ascii="Arial" w:eastAsia="Times New Roman" w:hAnsi="Arial" w:cs="Arial"/>
                <w:i/>
                <w:iCs/>
                <w:sz w:val="24"/>
                <w:szCs w:val="24"/>
                <w:bdr w:val="none" w:sz="0" w:space="0" w:color="auto" w:frame="1"/>
                <w:lang w:bidi="ar-SA"/>
              </w:rPr>
              <w:t>Telecare adoption trends and barriers</w:t>
            </w:r>
          </w:p>
        </w:tc>
        <w:tc>
          <w:tcPr>
            <w:tcW w:w="2466" w:type="dxa"/>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7E9B95B7" w14:textId="77777777" w:rsidR="006726D8" w:rsidRPr="009619DF" w:rsidRDefault="006726D8" w:rsidP="00FD2210">
            <w:pPr>
              <w:widowControl/>
              <w:autoSpaceDE/>
              <w:autoSpaceDN/>
              <w:jc w:val="both"/>
              <w:rPr>
                <w:rFonts w:ascii="Arial" w:eastAsia="Times New Roman" w:hAnsi="Arial" w:cs="Arial"/>
                <w:sz w:val="24"/>
                <w:szCs w:val="24"/>
                <w:lang w:bidi="ar-SA"/>
              </w:rPr>
            </w:pPr>
            <w:r w:rsidRPr="009619DF">
              <w:rPr>
                <w:rFonts w:ascii="Arial" w:eastAsia="Times New Roman" w:hAnsi="Arial" w:cs="Arial"/>
                <w:sz w:val="24"/>
                <w:szCs w:val="24"/>
                <w:lang w:bidi="ar-SA"/>
              </w:rPr>
              <w:t>To identify barriers and facilitators to telecare adoption</w:t>
            </w:r>
          </w:p>
        </w:tc>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31CB7D20" w14:textId="77777777" w:rsidR="006726D8" w:rsidRPr="009619DF" w:rsidRDefault="006726D8" w:rsidP="00FD2210">
            <w:pPr>
              <w:widowControl/>
              <w:autoSpaceDE/>
              <w:autoSpaceDN/>
              <w:jc w:val="both"/>
              <w:rPr>
                <w:rFonts w:ascii="Arial" w:eastAsia="Times New Roman" w:hAnsi="Arial" w:cs="Arial"/>
                <w:sz w:val="24"/>
                <w:szCs w:val="24"/>
                <w:lang w:bidi="ar-SA"/>
              </w:rPr>
            </w:pPr>
            <w:r w:rsidRPr="009619DF">
              <w:rPr>
                <w:rFonts w:ascii="Arial" w:eastAsia="Times New Roman" w:hAnsi="Arial" w:cs="Arial"/>
                <w:sz w:val="24"/>
                <w:szCs w:val="24"/>
                <w:lang w:bidi="ar-SA"/>
              </w:rPr>
              <w:t>Scoping review</w:t>
            </w:r>
          </w:p>
        </w:tc>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668C00FA" w14:textId="77777777" w:rsidR="006726D8" w:rsidRPr="009619DF" w:rsidRDefault="006726D8" w:rsidP="00FD2210">
            <w:pPr>
              <w:widowControl/>
              <w:autoSpaceDE/>
              <w:autoSpaceDN/>
              <w:jc w:val="both"/>
              <w:rPr>
                <w:rFonts w:ascii="Arial" w:eastAsia="Times New Roman" w:hAnsi="Arial" w:cs="Arial"/>
                <w:sz w:val="24"/>
                <w:szCs w:val="24"/>
                <w:lang w:bidi="ar-SA"/>
              </w:rPr>
            </w:pPr>
            <w:r w:rsidRPr="009619DF">
              <w:rPr>
                <w:rFonts w:ascii="Arial" w:eastAsia="Times New Roman" w:hAnsi="Arial" w:cs="Arial"/>
                <w:sz w:val="24"/>
                <w:szCs w:val="24"/>
                <w:lang w:bidi="ar-SA"/>
              </w:rPr>
              <w:t>60+ studies</w:t>
            </w:r>
          </w:p>
        </w:tc>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240E542F" w14:textId="77777777" w:rsidR="006726D8" w:rsidRPr="009619DF" w:rsidRDefault="006726D8" w:rsidP="00FD2210">
            <w:pPr>
              <w:widowControl/>
              <w:autoSpaceDE/>
              <w:autoSpaceDN/>
              <w:jc w:val="both"/>
              <w:rPr>
                <w:rFonts w:ascii="Arial" w:eastAsia="Times New Roman" w:hAnsi="Arial" w:cs="Arial"/>
                <w:sz w:val="24"/>
                <w:szCs w:val="24"/>
                <w:lang w:bidi="ar-SA"/>
              </w:rPr>
            </w:pPr>
            <w:r w:rsidRPr="009619DF">
              <w:rPr>
                <w:rFonts w:ascii="Arial" w:eastAsia="Times New Roman" w:hAnsi="Arial" w:cs="Arial"/>
                <w:sz w:val="24"/>
                <w:szCs w:val="24"/>
                <w:lang w:bidi="ar-SA"/>
              </w:rPr>
              <w:t>Community-dwelling older adults</w:t>
            </w:r>
          </w:p>
        </w:tc>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54C04EFD" w14:textId="77777777" w:rsidR="006726D8" w:rsidRPr="009619DF" w:rsidRDefault="006726D8" w:rsidP="00FD2210">
            <w:pPr>
              <w:widowControl/>
              <w:autoSpaceDE/>
              <w:autoSpaceDN/>
              <w:jc w:val="both"/>
              <w:rPr>
                <w:rFonts w:ascii="Arial" w:eastAsia="Times New Roman" w:hAnsi="Arial" w:cs="Arial"/>
                <w:sz w:val="24"/>
                <w:szCs w:val="24"/>
                <w:lang w:bidi="ar-SA"/>
              </w:rPr>
            </w:pPr>
            <w:r w:rsidRPr="009619DF">
              <w:rPr>
                <w:rFonts w:ascii="Arial" w:eastAsia="Times New Roman" w:hAnsi="Arial" w:cs="Arial"/>
                <w:sz w:val="24"/>
                <w:szCs w:val="24"/>
                <w:lang w:bidi="ar-SA"/>
              </w:rPr>
              <w:t>International</w:t>
            </w:r>
          </w:p>
        </w:tc>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70A3176C" w14:textId="77777777" w:rsidR="006726D8" w:rsidRPr="009619DF" w:rsidRDefault="006726D8" w:rsidP="00FD2210">
            <w:pPr>
              <w:widowControl/>
              <w:autoSpaceDE/>
              <w:autoSpaceDN/>
              <w:jc w:val="both"/>
              <w:rPr>
                <w:rFonts w:ascii="Arial" w:eastAsia="Times New Roman" w:hAnsi="Arial" w:cs="Arial"/>
                <w:sz w:val="24"/>
                <w:szCs w:val="24"/>
                <w:lang w:bidi="ar-SA"/>
              </w:rPr>
            </w:pPr>
            <w:r w:rsidRPr="009619DF">
              <w:rPr>
                <w:rFonts w:ascii="Arial" w:eastAsia="Times New Roman" w:hAnsi="Arial" w:cs="Arial"/>
                <w:sz w:val="24"/>
                <w:szCs w:val="24"/>
                <w:lang w:bidi="ar-SA"/>
              </w:rPr>
              <w:t>Digital exclusion, cost, and literacy barriers</w:t>
            </w:r>
          </w:p>
        </w:tc>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3BC6906E" w14:textId="77777777" w:rsidR="006726D8" w:rsidRPr="009619DF" w:rsidRDefault="006726D8" w:rsidP="00FD2210">
            <w:pPr>
              <w:widowControl/>
              <w:autoSpaceDE/>
              <w:autoSpaceDN/>
              <w:jc w:val="both"/>
              <w:rPr>
                <w:rFonts w:ascii="Arial" w:eastAsia="Times New Roman" w:hAnsi="Arial" w:cs="Arial"/>
                <w:sz w:val="24"/>
                <w:szCs w:val="24"/>
                <w:lang w:bidi="ar-SA"/>
              </w:rPr>
            </w:pPr>
            <w:r w:rsidRPr="009619DF">
              <w:rPr>
                <w:rFonts w:ascii="Arial" w:eastAsia="Times New Roman" w:hAnsi="Arial" w:cs="Arial"/>
                <w:sz w:val="24"/>
                <w:szCs w:val="24"/>
                <w:lang w:bidi="ar-SA"/>
              </w:rPr>
              <w:t>Improve affordability, access, and digital literacy support</w:t>
            </w:r>
          </w:p>
        </w:tc>
      </w:tr>
    </w:tbl>
    <w:p w14:paraId="0E6EAF4A" w14:textId="77777777" w:rsidR="00D91897" w:rsidRPr="009619DF" w:rsidRDefault="00D91897" w:rsidP="00FD2210">
      <w:pPr>
        <w:jc w:val="both"/>
        <w:rPr>
          <w:rFonts w:ascii="Arial" w:hAnsi="Arial" w:cs="Arial"/>
          <w:sz w:val="24"/>
          <w:szCs w:val="24"/>
        </w:rPr>
        <w:sectPr w:rsidR="00D91897" w:rsidRPr="009619DF" w:rsidSect="00110FB4">
          <w:pgSz w:w="16838" w:h="11906" w:orient="landscape"/>
          <w:pgMar w:top="1440" w:right="1440" w:bottom="1440" w:left="1440" w:header="708" w:footer="708" w:gutter="0"/>
          <w:cols w:space="708"/>
          <w:titlePg/>
          <w:docGrid w:linePitch="360"/>
        </w:sectPr>
      </w:pPr>
    </w:p>
    <w:p w14:paraId="68FE012F" w14:textId="77777777" w:rsidR="00857D1F" w:rsidRPr="009619DF" w:rsidRDefault="00857D1F" w:rsidP="00FD2210">
      <w:pPr>
        <w:jc w:val="both"/>
        <w:rPr>
          <w:rFonts w:ascii="Arial" w:hAnsi="Arial" w:cs="Arial"/>
          <w:sz w:val="24"/>
          <w:szCs w:val="24"/>
        </w:rPr>
      </w:pPr>
    </w:p>
    <w:p w14:paraId="55455DCC" w14:textId="1B24AC98" w:rsidR="2CFA15E6" w:rsidRPr="009619DF" w:rsidRDefault="00536624" w:rsidP="00FD2210">
      <w:pPr>
        <w:pStyle w:val="Heading2"/>
        <w:ind w:left="0"/>
        <w:jc w:val="both"/>
        <w:rPr>
          <w:rFonts w:ascii="Arial" w:eastAsia="Areal" w:hAnsi="Arial" w:cs="Arial"/>
          <w:sz w:val="24"/>
          <w:szCs w:val="24"/>
        </w:rPr>
      </w:pPr>
      <w:bookmarkStart w:id="30" w:name="_Toc218277052"/>
      <w:r w:rsidRPr="009619DF">
        <w:rPr>
          <w:rFonts w:ascii="Arial" w:eastAsia="Areal" w:hAnsi="Arial" w:cs="Arial"/>
          <w:sz w:val="24"/>
          <w:szCs w:val="24"/>
        </w:rPr>
        <w:t>4.</w:t>
      </w:r>
      <w:r w:rsidR="00B9671E" w:rsidRPr="009619DF">
        <w:rPr>
          <w:rFonts w:ascii="Arial" w:eastAsia="Areal" w:hAnsi="Arial" w:cs="Arial"/>
          <w:sz w:val="24"/>
          <w:szCs w:val="24"/>
        </w:rPr>
        <w:t xml:space="preserve">3 </w:t>
      </w:r>
      <w:r w:rsidRPr="009619DF">
        <w:rPr>
          <w:rFonts w:ascii="Arial" w:eastAsia="Areal" w:hAnsi="Arial" w:cs="Arial"/>
          <w:sz w:val="24"/>
          <w:szCs w:val="24"/>
        </w:rPr>
        <w:t>Thematic Findings</w:t>
      </w:r>
      <w:bookmarkEnd w:id="30"/>
    </w:p>
    <w:p w14:paraId="0C095A2E" w14:textId="20D13FEB" w:rsidR="7878079E" w:rsidRPr="009619DF" w:rsidRDefault="00536624" w:rsidP="00FD2210">
      <w:pPr>
        <w:pStyle w:val="w7sjnrxzl6krnffuzhqe"/>
        <w:spacing w:line="360" w:lineRule="auto"/>
        <w:jc w:val="both"/>
        <w:rPr>
          <w:rFonts w:ascii="Arial" w:eastAsia="Areal" w:hAnsi="Arial" w:cs="Arial"/>
          <w:spacing w:val="8"/>
          <w:highlight w:val="yellow"/>
        </w:rPr>
      </w:pPr>
      <w:r w:rsidRPr="009619DF">
        <w:rPr>
          <w:rFonts w:ascii="Arial" w:eastAsia="Areal" w:hAnsi="Arial" w:cs="Arial"/>
          <w:spacing w:val="8"/>
        </w:rPr>
        <w:t xml:space="preserve">A thematic analysis of Braun and Clarke (2006) was conducted that </w:t>
      </w:r>
      <w:r w:rsidR="00EB0569" w:rsidRPr="009619DF">
        <w:rPr>
          <w:rFonts w:ascii="Arial" w:eastAsia="Areal" w:hAnsi="Arial" w:cs="Arial"/>
          <w:spacing w:val="8"/>
        </w:rPr>
        <w:t>synthesised</w:t>
      </w:r>
      <w:r w:rsidRPr="009619DF">
        <w:rPr>
          <w:rFonts w:ascii="Arial" w:eastAsia="Areal" w:hAnsi="Arial" w:cs="Arial"/>
          <w:spacing w:val="8"/>
        </w:rPr>
        <w:t xml:space="preserve"> qualitative and quantitative evidence across the ten studies. This led to </w:t>
      </w:r>
      <w:r w:rsidR="00EB0569" w:rsidRPr="009619DF">
        <w:rPr>
          <w:rFonts w:ascii="Arial" w:eastAsia="Areal" w:hAnsi="Arial" w:cs="Arial"/>
          <w:spacing w:val="8"/>
        </w:rPr>
        <w:t xml:space="preserve">the </w:t>
      </w:r>
      <w:r w:rsidRPr="009619DF">
        <w:rPr>
          <w:rFonts w:ascii="Arial" w:eastAsia="Areal" w:hAnsi="Arial" w:cs="Arial"/>
          <w:spacing w:val="8"/>
        </w:rPr>
        <w:t xml:space="preserve">development of </w:t>
      </w:r>
      <w:r w:rsidR="00352334" w:rsidRPr="009619DF">
        <w:rPr>
          <w:rFonts w:ascii="Arial" w:eastAsia="Areal" w:hAnsi="Arial" w:cs="Arial"/>
          <w:spacing w:val="8"/>
        </w:rPr>
        <w:t>fiv</w:t>
      </w:r>
      <w:r w:rsidR="001D4AB7" w:rsidRPr="009619DF">
        <w:rPr>
          <w:rFonts w:ascii="Arial" w:eastAsia="Areal" w:hAnsi="Arial" w:cs="Arial"/>
          <w:spacing w:val="8"/>
        </w:rPr>
        <w:t>e</w:t>
      </w:r>
      <w:r w:rsidRPr="009619DF">
        <w:rPr>
          <w:rFonts w:ascii="Arial" w:eastAsia="Areal" w:hAnsi="Arial" w:cs="Arial"/>
          <w:spacing w:val="8"/>
        </w:rPr>
        <w:t xml:space="preserve"> overarching themes: (1) effectiveness of fall-prevention technologies, (</w:t>
      </w:r>
      <w:r w:rsidR="00F962FB" w:rsidRPr="009619DF">
        <w:rPr>
          <w:rFonts w:ascii="Arial" w:eastAsia="Areal" w:hAnsi="Arial" w:cs="Arial"/>
          <w:spacing w:val="8"/>
        </w:rPr>
        <w:t>2</w:t>
      </w:r>
      <w:r w:rsidRPr="009619DF">
        <w:rPr>
          <w:rFonts w:ascii="Arial" w:eastAsia="Areal" w:hAnsi="Arial" w:cs="Arial"/>
          <w:spacing w:val="8"/>
        </w:rPr>
        <w:t xml:space="preserve">) user experience and barriers and adoption, (3) implementation, staff training, and organisational fit, </w:t>
      </w:r>
      <w:r w:rsidR="003D0BA5" w:rsidRPr="009619DF">
        <w:rPr>
          <w:rFonts w:ascii="Arial" w:eastAsia="Areal" w:hAnsi="Arial" w:cs="Arial"/>
          <w:spacing w:val="8"/>
        </w:rPr>
        <w:t xml:space="preserve">(4) </w:t>
      </w:r>
      <w:r w:rsidR="00A74374" w:rsidRPr="009619DF">
        <w:rPr>
          <w:rFonts w:ascii="Arial" w:eastAsia="Areal" w:hAnsi="Arial" w:cs="Arial"/>
          <w:spacing w:val="8"/>
        </w:rPr>
        <w:t>Cognitive deficits and divergent patterns of outcomes</w:t>
      </w:r>
      <w:r w:rsidR="008C696D" w:rsidRPr="009619DF">
        <w:rPr>
          <w:rFonts w:ascii="Arial" w:eastAsia="Areal" w:hAnsi="Arial" w:cs="Arial"/>
          <w:spacing w:val="8"/>
        </w:rPr>
        <w:t xml:space="preserve"> </w:t>
      </w:r>
      <w:r w:rsidRPr="009619DF">
        <w:rPr>
          <w:rFonts w:ascii="Arial" w:eastAsia="Areal" w:hAnsi="Arial" w:cs="Arial"/>
          <w:spacing w:val="8"/>
        </w:rPr>
        <w:t>and (</w:t>
      </w:r>
      <w:r w:rsidR="00A74374" w:rsidRPr="009619DF">
        <w:rPr>
          <w:rFonts w:ascii="Arial" w:eastAsia="Areal" w:hAnsi="Arial" w:cs="Arial"/>
          <w:spacing w:val="8"/>
        </w:rPr>
        <w:t>5</w:t>
      </w:r>
      <w:r w:rsidRPr="009619DF">
        <w:rPr>
          <w:rFonts w:ascii="Arial" w:eastAsia="Areal" w:hAnsi="Arial" w:cs="Arial"/>
          <w:spacing w:val="8"/>
        </w:rPr>
        <w:t xml:space="preserve">) </w:t>
      </w:r>
      <w:r w:rsidR="00CA2795" w:rsidRPr="009619DF">
        <w:rPr>
          <w:rFonts w:ascii="Arial" w:eastAsia="Areal" w:hAnsi="Arial" w:cs="Arial"/>
          <w:spacing w:val="8"/>
        </w:rPr>
        <w:t>Equity, Access and Digital Exclusion</w:t>
      </w:r>
      <w:r w:rsidRPr="009619DF">
        <w:rPr>
          <w:rFonts w:ascii="Arial" w:eastAsia="Areal" w:hAnsi="Arial" w:cs="Arial"/>
          <w:spacing w:val="8"/>
        </w:rPr>
        <w:t xml:space="preserve">. </w:t>
      </w:r>
    </w:p>
    <w:p w14:paraId="22E37E1F" w14:textId="06FD2DEB" w:rsidR="003B391A" w:rsidRPr="009619DF" w:rsidRDefault="003B391A" w:rsidP="00FD2210">
      <w:pPr>
        <w:pStyle w:val="Heading2"/>
        <w:ind w:left="0"/>
        <w:jc w:val="both"/>
        <w:rPr>
          <w:rFonts w:ascii="Arial" w:hAnsi="Arial" w:cs="Arial"/>
          <w:sz w:val="24"/>
          <w:szCs w:val="24"/>
        </w:rPr>
      </w:pPr>
      <w:bookmarkStart w:id="31" w:name="_Toc218277053"/>
      <w:r w:rsidRPr="009619DF">
        <w:rPr>
          <w:rFonts w:ascii="Arial" w:hAnsi="Arial" w:cs="Arial"/>
          <w:sz w:val="24"/>
          <w:szCs w:val="24"/>
        </w:rPr>
        <w:t>4.</w:t>
      </w:r>
      <w:r w:rsidR="002D7A93" w:rsidRPr="009619DF">
        <w:rPr>
          <w:rFonts w:ascii="Arial" w:hAnsi="Arial" w:cs="Arial"/>
          <w:sz w:val="24"/>
          <w:szCs w:val="24"/>
        </w:rPr>
        <w:t>4</w:t>
      </w:r>
      <w:r w:rsidRPr="009619DF">
        <w:rPr>
          <w:rFonts w:ascii="Arial" w:hAnsi="Arial" w:cs="Arial"/>
          <w:sz w:val="24"/>
          <w:szCs w:val="24"/>
        </w:rPr>
        <w:t xml:space="preserve"> Theme 1: Effectiveness of the Digital Fall-Prevention Technologies</w:t>
      </w:r>
      <w:bookmarkEnd w:id="31"/>
    </w:p>
    <w:p w14:paraId="3495F470" w14:textId="77777777" w:rsidR="00AF1988" w:rsidRPr="009619DF" w:rsidRDefault="00AF1988" w:rsidP="00FD2210">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jc w:val="both"/>
        <w:rPr>
          <w:rFonts w:ascii="Arial" w:eastAsia="Arial Unicode MS" w:hAnsi="Arial" w:cs="Arial"/>
          <w:sz w:val="24"/>
          <w:szCs w:val="24"/>
        </w:rPr>
      </w:pPr>
    </w:p>
    <w:p w14:paraId="0B009DBC" w14:textId="5BE82829" w:rsidR="004F45BE" w:rsidRPr="009619DF" w:rsidRDefault="004F45BE" w:rsidP="00FD2210">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jc w:val="both"/>
        <w:rPr>
          <w:rFonts w:ascii="Arial" w:eastAsia="Arial Unicode MS" w:hAnsi="Arial" w:cs="Arial"/>
          <w:sz w:val="24"/>
          <w:szCs w:val="24"/>
        </w:rPr>
      </w:pPr>
      <w:r w:rsidRPr="009619DF">
        <w:rPr>
          <w:rFonts w:ascii="Arial" w:eastAsia="Arial Unicode MS" w:hAnsi="Arial" w:cs="Arial"/>
          <w:sz w:val="24"/>
          <w:szCs w:val="24"/>
        </w:rPr>
        <w:t>Digital fall-prevention technologies were effective in reducing falls and fall-related harm across 10 studies when employed as structured, embedded clinical tools rather than standalone devices. The most robust evidence was associated with digital decision-support systems, multifactorial risk-assessment platforms, and ambient monitoring technologies that improved risk identification, intervention targeting, and response times. The strongest evidence came from the Falls in Care Homes (</w:t>
      </w:r>
      <w:proofErr w:type="spellStart"/>
      <w:r w:rsidRPr="009619DF">
        <w:rPr>
          <w:rFonts w:ascii="Arial" w:eastAsia="Arial Unicode MS" w:hAnsi="Arial" w:cs="Arial"/>
          <w:sz w:val="24"/>
          <w:szCs w:val="24"/>
        </w:rPr>
        <w:t>FinCH</w:t>
      </w:r>
      <w:proofErr w:type="spellEnd"/>
      <w:r w:rsidRPr="009619DF">
        <w:rPr>
          <w:rFonts w:ascii="Arial" w:eastAsia="Arial Unicode MS" w:hAnsi="Arial" w:cs="Arial"/>
          <w:sz w:val="24"/>
          <w:szCs w:val="24"/>
        </w:rPr>
        <w:t>) multidomain decision support tool, assessed in a large cluster randomised controlled trial carried out by</w:t>
      </w:r>
      <w:r w:rsidR="00DF0B55" w:rsidRPr="009619DF">
        <w:rPr>
          <w:rFonts w:ascii="Arial" w:eastAsia="Arial Unicode MS" w:hAnsi="Arial" w:cs="Arial"/>
          <w:sz w:val="24"/>
          <w:szCs w:val="24"/>
        </w:rPr>
        <w:t xml:space="preserve"> </w:t>
      </w:r>
      <w:r w:rsidRPr="009619DF">
        <w:rPr>
          <w:rFonts w:ascii="Arial" w:eastAsia="Arial Unicode MS" w:hAnsi="Arial" w:cs="Arial"/>
          <w:sz w:val="24"/>
          <w:szCs w:val="24"/>
        </w:rPr>
        <w:t xml:space="preserve">Logan </w:t>
      </w:r>
      <w:r w:rsidRPr="009619DF">
        <w:rPr>
          <w:rFonts w:ascii="Arial" w:eastAsia="Arial Unicode MS" w:hAnsi="Arial" w:cs="Arial"/>
          <w:i/>
          <w:iCs/>
          <w:sz w:val="24"/>
          <w:szCs w:val="24"/>
        </w:rPr>
        <w:t>et al</w:t>
      </w:r>
      <w:r w:rsidR="26F6DB39" w:rsidRPr="009619DF">
        <w:rPr>
          <w:rFonts w:ascii="Arial" w:eastAsia="Arial Unicode MS" w:hAnsi="Arial" w:cs="Arial"/>
          <w:sz w:val="24"/>
          <w:szCs w:val="24"/>
        </w:rPr>
        <w:t>.,</w:t>
      </w:r>
      <w:r w:rsidRPr="009619DF">
        <w:rPr>
          <w:rFonts w:ascii="Arial" w:eastAsia="Arial Unicode MS" w:hAnsi="Arial" w:cs="Arial"/>
          <w:sz w:val="24"/>
          <w:szCs w:val="24"/>
        </w:rPr>
        <w:t xml:space="preserve"> (2022). They digitised multifactorial risk assessment using the </w:t>
      </w:r>
      <w:proofErr w:type="spellStart"/>
      <w:r w:rsidRPr="009619DF">
        <w:rPr>
          <w:rFonts w:ascii="Arial" w:eastAsia="Arial Unicode MS" w:hAnsi="Arial" w:cs="Arial"/>
          <w:sz w:val="24"/>
          <w:szCs w:val="24"/>
        </w:rPr>
        <w:t>FinCH</w:t>
      </w:r>
      <w:proofErr w:type="spellEnd"/>
      <w:r w:rsidRPr="009619DF">
        <w:rPr>
          <w:rFonts w:ascii="Arial" w:eastAsia="Arial Unicode MS" w:hAnsi="Arial" w:cs="Arial"/>
          <w:sz w:val="24"/>
          <w:szCs w:val="24"/>
        </w:rPr>
        <w:t xml:space="preserve"> system</w:t>
      </w:r>
      <w:r w:rsidR="00F87F6C" w:rsidRPr="009619DF">
        <w:rPr>
          <w:rFonts w:ascii="Arial" w:eastAsia="Arial Unicode MS" w:hAnsi="Arial" w:cs="Arial"/>
          <w:sz w:val="24"/>
          <w:szCs w:val="24"/>
        </w:rPr>
        <w:t xml:space="preserve"> has</w:t>
      </w:r>
      <w:r w:rsidR="00061E51" w:rsidRPr="009619DF">
        <w:rPr>
          <w:rFonts w:ascii="Arial" w:eastAsia="Arial Unicode MS" w:hAnsi="Arial" w:cs="Arial"/>
          <w:sz w:val="24"/>
          <w:szCs w:val="24"/>
        </w:rPr>
        <w:t xml:space="preserve"> </w:t>
      </w:r>
      <w:r w:rsidRPr="009619DF">
        <w:rPr>
          <w:rFonts w:ascii="Arial" w:eastAsia="Arial Unicode MS" w:hAnsi="Arial" w:cs="Arial"/>
          <w:sz w:val="24"/>
          <w:szCs w:val="24"/>
        </w:rPr>
        <w:t>translated clinical guidelines into</w:t>
      </w:r>
      <w:r w:rsidRPr="009619DF">
        <w:rPr>
          <w:rFonts w:ascii="Arial" w:eastAsia="Arial Unicode MS" w:hAnsi="Arial" w:cs="Arial"/>
          <w:color w:val="FF0000"/>
          <w:sz w:val="24"/>
          <w:szCs w:val="24"/>
        </w:rPr>
        <w:t xml:space="preserve"> </w:t>
      </w:r>
      <w:r w:rsidRPr="009619DF">
        <w:rPr>
          <w:rFonts w:ascii="Arial" w:eastAsia="Arial Unicode MS" w:hAnsi="Arial" w:cs="Arial"/>
          <w:sz w:val="24"/>
          <w:szCs w:val="24"/>
        </w:rPr>
        <w:t xml:space="preserve">prompting </w:t>
      </w:r>
      <w:r w:rsidR="158B98E2" w:rsidRPr="009619DF">
        <w:rPr>
          <w:rFonts w:ascii="Arial" w:eastAsia="Arial Unicode MS" w:hAnsi="Arial" w:cs="Arial"/>
          <w:sz w:val="24"/>
          <w:szCs w:val="24"/>
        </w:rPr>
        <w:t>support for</w:t>
      </w:r>
      <w:r w:rsidRPr="009619DF">
        <w:rPr>
          <w:rFonts w:ascii="Arial" w:eastAsia="Arial Unicode MS" w:hAnsi="Arial" w:cs="Arial"/>
          <w:sz w:val="24"/>
          <w:szCs w:val="24"/>
        </w:rPr>
        <w:t xml:space="preserve"> care-home staff, facilitating targeted interventions including medication review, physiotherapy referral and environmental modification. This planned approach yielded dramatic reductions in falls and was cost effective, reflecting the effective role of standardised digital guidance to decrease variation in care delivery. A related benefit is noted in the Guide to Action for Care Homes (</w:t>
      </w:r>
      <w:proofErr w:type="spellStart"/>
      <w:r w:rsidRPr="009619DF">
        <w:rPr>
          <w:rFonts w:ascii="Arial" w:eastAsia="Arial Unicode MS" w:hAnsi="Arial" w:cs="Arial"/>
          <w:sz w:val="24"/>
          <w:szCs w:val="24"/>
        </w:rPr>
        <w:t>GtACH</w:t>
      </w:r>
      <w:proofErr w:type="spellEnd"/>
      <w:r w:rsidRPr="009619DF">
        <w:rPr>
          <w:rFonts w:ascii="Arial" w:eastAsia="Arial Unicode MS" w:hAnsi="Arial" w:cs="Arial"/>
          <w:sz w:val="24"/>
          <w:szCs w:val="24"/>
        </w:rPr>
        <w:t xml:space="preserve">) programme by Leighton </w:t>
      </w:r>
      <w:r w:rsidRPr="009619DF">
        <w:rPr>
          <w:rFonts w:ascii="Arial" w:eastAsia="Arial Unicode MS" w:hAnsi="Arial" w:cs="Arial"/>
          <w:i/>
          <w:iCs/>
          <w:sz w:val="24"/>
          <w:szCs w:val="24"/>
        </w:rPr>
        <w:t>et al</w:t>
      </w:r>
      <w:r w:rsidR="39A54818" w:rsidRPr="009619DF">
        <w:rPr>
          <w:rFonts w:ascii="Arial" w:eastAsia="Arial Unicode MS" w:hAnsi="Arial" w:cs="Arial"/>
          <w:i/>
          <w:iCs/>
          <w:sz w:val="24"/>
          <w:szCs w:val="24"/>
        </w:rPr>
        <w:t>.,</w:t>
      </w:r>
      <w:r w:rsidRPr="009619DF">
        <w:rPr>
          <w:rFonts w:ascii="Arial" w:eastAsia="Arial Unicode MS" w:hAnsi="Arial" w:cs="Arial"/>
          <w:sz w:val="24"/>
          <w:szCs w:val="24"/>
        </w:rPr>
        <w:t xml:space="preserve"> (2022). The digitised </w:t>
      </w:r>
      <w:proofErr w:type="spellStart"/>
      <w:r w:rsidRPr="009619DF">
        <w:rPr>
          <w:rFonts w:ascii="Arial" w:eastAsia="Arial Unicode MS" w:hAnsi="Arial" w:cs="Arial"/>
          <w:sz w:val="24"/>
          <w:szCs w:val="24"/>
        </w:rPr>
        <w:t>GtACH</w:t>
      </w:r>
      <w:proofErr w:type="spellEnd"/>
      <w:r w:rsidRPr="009619DF">
        <w:rPr>
          <w:rFonts w:ascii="Arial" w:eastAsia="Arial Unicode MS" w:hAnsi="Arial" w:cs="Arial"/>
          <w:sz w:val="24"/>
          <w:szCs w:val="24"/>
        </w:rPr>
        <w:t xml:space="preserve"> tool facilitated the systematic evaluation of modifiable risk factors relating to mobility, cognition, continence, and environmental hazards. Falls reduction occurred through evidence-based actions, rather than advances in technology, so formal clinical integration </w:t>
      </w:r>
      <w:r w:rsidR="39A54818" w:rsidRPr="009619DF">
        <w:rPr>
          <w:rFonts w:ascii="Arial" w:eastAsia="Arial Unicode MS" w:hAnsi="Arial" w:cs="Arial"/>
          <w:sz w:val="24"/>
          <w:szCs w:val="24"/>
        </w:rPr>
        <w:t>was</w:t>
      </w:r>
      <w:r w:rsidRPr="009619DF">
        <w:rPr>
          <w:rFonts w:ascii="Arial" w:eastAsia="Arial Unicode MS" w:hAnsi="Arial" w:cs="Arial"/>
          <w:sz w:val="24"/>
          <w:szCs w:val="24"/>
        </w:rPr>
        <w:t xml:space="preserve"> key.</w:t>
      </w:r>
    </w:p>
    <w:p w14:paraId="378AECB3" w14:textId="0D953A17" w:rsidR="00F503DB" w:rsidRPr="009619DF" w:rsidRDefault="004F45BE" w:rsidP="00FD2210">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jc w:val="both"/>
        <w:rPr>
          <w:rFonts w:ascii="Arial" w:eastAsia="Arial Unicode MS" w:hAnsi="Arial" w:cs="Arial"/>
          <w:sz w:val="24"/>
          <w:szCs w:val="24"/>
        </w:rPr>
      </w:pPr>
      <w:r w:rsidRPr="009619DF">
        <w:rPr>
          <w:rFonts w:ascii="Arial" w:eastAsia="Arial Unicode MS" w:hAnsi="Arial" w:cs="Arial"/>
          <w:sz w:val="24"/>
          <w:szCs w:val="24"/>
        </w:rPr>
        <w:t xml:space="preserve">These findings were further supported by evidence from feasibility trials. Walker </w:t>
      </w:r>
      <w:r w:rsidRPr="009619DF">
        <w:rPr>
          <w:rFonts w:ascii="Arial" w:eastAsia="Arial Unicode MS" w:hAnsi="Arial" w:cs="Arial"/>
          <w:i/>
          <w:iCs/>
          <w:sz w:val="24"/>
          <w:szCs w:val="24"/>
        </w:rPr>
        <w:t>et al</w:t>
      </w:r>
      <w:r w:rsidR="39A54818" w:rsidRPr="009619DF">
        <w:rPr>
          <w:rFonts w:ascii="Arial" w:eastAsia="Arial Unicode MS" w:hAnsi="Arial" w:cs="Arial"/>
          <w:i/>
          <w:iCs/>
          <w:sz w:val="24"/>
          <w:szCs w:val="24"/>
        </w:rPr>
        <w:t>.,</w:t>
      </w:r>
      <w:r w:rsidRPr="009619DF">
        <w:rPr>
          <w:rFonts w:ascii="Arial" w:eastAsia="Arial Unicode MS" w:hAnsi="Arial" w:cs="Arial"/>
          <w:sz w:val="24"/>
          <w:szCs w:val="24"/>
        </w:rPr>
        <w:t xml:space="preserve"> (2016) have established, when scaled, how digital risk-assessment tools can lead to improved accuracy of falls-risk classification </w:t>
      </w:r>
      <w:bookmarkStart w:id="32" w:name="_Int_iCa3XXZ9"/>
      <w:proofErr w:type="gramStart"/>
      <w:r w:rsidRPr="009619DF">
        <w:rPr>
          <w:rFonts w:ascii="Arial" w:eastAsia="Arial Unicode MS" w:hAnsi="Arial" w:cs="Arial"/>
          <w:sz w:val="24"/>
          <w:szCs w:val="24"/>
        </w:rPr>
        <w:t>and also</w:t>
      </w:r>
      <w:bookmarkEnd w:id="32"/>
      <w:proofErr w:type="gramEnd"/>
      <w:r w:rsidRPr="009619DF">
        <w:rPr>
          <w:rFonts w:ascii="Arial" w:eastAsia="Arial Unicode MS" w:hAnsi="Arial" w:cs="Arial"/>
          <w:sz w:val="24"/>
          <w:szCs w:val="24"/>
        </w:rPr>
        <w:t xml:space="preserve"> increased staff confidence, showing the mechanisms through which they can aid in falls reduction. Digital dashboards and monitoring platforms reduced falls-related harm through better early </w:t>
      </w:r>
      <w:r w:rsidRPr="009619DF">
        <w:rPr>
          <w:rFonts w:ascii="Arial" w:eastAsia="Arial Unicode MS" w:hAnsi="Arial" w:cs="Arial"/>
          <w:sz w:val="24"/>
          <w:szCs w:val="24"/>
        </w:rPr>
        <w:lastRenderedPageBreak/>
        <w:t xml:space="preserve">detection and response, as further proved through real-world evaluations. Ganga </w:t>
      </w:r>
      <w:r w:rsidRPr="009619DF">
        <w:rPr>
          <w:rFonts w:ascii="Arial" w:eastAsia="Arial Unicode MS" w:hAnsi="Arial" w:cs="Arial"/>
          <w:i/>
          <w:iCs/>
          <w:sz w:val="24"/>
          <w:szCs w:val="24"/>
        </w:rPr>
        <w:t>et al</w:t>
      </w:r>
      <w:r w:rsidR="709917C4" w:rsidRPr="009619DF">
        <w:rPr>
          <w:rFonts w:ascii="Arial" w:eastAsia="Arial Unicode MS" w:hAnsi="Arial" w:cs="Arial"/>
          <w:i/>
          <w:iCs/>
          <w:sz w:val="24"/>
          <w:szCs w:val="24"/>
        </w:rPr>
        <w:t>.</w:t>
      </w:r>
      <w:r w:rsidR="709917C4" w:rsidRPr="009619DF">
        <w:rPr>
          <w:rFonts w:ascii="Arial" w:eastAsia="Arial Unicode MS" w:hAnsi="Arial" w:cs="Arial"/>
          <w:sz w:val="24"/>
          <w:szCs w:val="24"/>
        </w:rPr>
        <w:t>,</w:t>
      </w:r>
      <w:r w:rsidRPr="009619DF">
        <w:rPr>
          <w:rFonts w:ascii="Arial" w:eastAsia="Arial Unicode MS" w:hAnsi="Arial" w:cs="Arial"/>
          <w:sz w:val="24"/>
          <w:szCs w:val="24"/>
        </w:rPr>
        <w:t xml:space="preserve"> (2023) saw a decline in the number of emergency transfer times after introducing a digital multifactorial falls dashboard, while</w:t>
      </w:r>
      <w:r w:rsidR="001D4AB7" w:rsidRPr="009619DF">
        <w:rPr>
          <w:rFonts w:ascii="Arial" w:eastAsia="Arial Unicode MS" w:hAnsi="Arial" w:cs="Arial"/>
          <w:sz w:val="24"/>
          <w:szCs w:val="24"/>
        </w:rPr>
        <w:t xml:space="preserve"> </w:t>
      </w:r>
      <w:r w:rsidRPr="009619DF">
        <w:rPr>
          <w:rFonts w:ascii="Arial" w:eastAsia="Arial Unicode MS" w:hAnsi="Arial" w:cs="Arial"/>
          <w:sz w:val="24"/>
          <w:szCs w:val="24"/>
        </w:rPr>
        <w:t xml:space="preserve">indicated that using smart home motion sensors and automatic lighting resulted in some reduction in falls during the night, mitigating environmental risk when walking unobserved. System level evidence from </w:t>
      </w:r>
      <w:r w:rsidR="00846FC2" w:rsidRPr="009619DF">
        <w:rPr>
          <w:rFonts w:ascii="Arial" w:eastAsia="Arial Unicode MS" w:hAnsi="Arial" w:cs="Arial"/>
          <w:sz w:val="24"/>
          <w:szCs w:val="24"/>
        </w:rPr>
        <w:t>Y</w:t>
      </w:r>
      <w:r w:rsidR="00C91DED" w:rsidRPr="009619DF">
        <w:rPr>
          <w:rFonts w:ascii="Arial" w:eastAsia="Arial Unicode MS" w:hAnsi="Arial" w:cs="Arial"/>
          <w:sz w:val="24"/>
          <w:szCs w:val="24"/>
        </w:rPr>
        <w:t xml:space="preserve">eoh Lui </w:t>
      </w:r>
      <w:r w:rsidR="00C91DED" w:rsidRPr="009619DF">
        <w:rPr>
          <w:rFonts w:ascii="Arial" w:eastAsia="Arial Unicode MS" w:hAnsi="Arial" w:cs="Arial"/>
          <w:i/>
          <w:iCs/>
          <w:sz w:val="24"/>
          <w:szCs w:val="24"/>
        </w:rPr>
        <w:t>et al</w:t>
      </w:r>
      <w:r w:rsidR="00C91DED" w:rsidRPr="009619DF">
        <w:rPr>
          <w:rFonts w:ascii="Arial" w:eastAsia="Arial Unicode MS" w:hAnsi="Arial" w:cs="Arial"/>
          <w:sz w:val="24"/>
          <w:szCs w:val="24"/>
        </w:rPr>
        <w:t>. (2025),</w:t>
      </w:r>
      <w:r w:rsidRPr="009619DF">
        <w:rPr>
          <w:rFonts w:ascii="Arial" w:eastAsia="Arial Unicode MS" w:hAnsi="Arial" w:cs="Arial"/>
          <w:sz w:val="24"/>
          <w:szCs w:val="24"/>
        </w:rPr>
        <w:t xml:space="preserve"> suggested that AI-enabled remote monitoring platforms </w:t>
      </w:r>
      <w:r w:rsidR="732A54F0" w:rsidRPr="009619DF">
        <w:rPr>
          <w:rFonts w:ascii="Arial" w:eastAsia="Arial Unicode MS" w:hAnsi="Arial" w:cs="Arial"/>
          <w:sz w:val="24"/>
          <w:szCs w:val="24"/>
        </w:rPr>
        <w:t>promoted</w:t>
      </w:r>
      <w:r w:rsidRPr="009619DF">
        <w:rPr>
          <w:rFonts w:ascii="Arial" w:eastAsia="Arial Unicode MS" w:hAnsi="Arial" w:cs="Arial"/>
          <w:sz w:val="24"/>
          <w:szCs w:val="24"/>
        </w:rPr>
        <w:t xml:space="preserve"> reduced fall related emergency conveyance following fall or deterioration incident, thus enhancing response to such falls or deterioration. </w:t>
      </w:r>
    </w:p>
    <w:p w14:paraId="5EC8F109" w14:textId="4E6B1DFB" w:rsidR="00CA24AA" w:rsidRPr="009619DF" w:rsidRDefault="004F45BE" w:rsidP="00FD2210">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jc w:val="both"/>
        <w:rPr>
          <w:rFonts w:ascii="Arial" w:eastAsia="Arial Unicode MS" w:hAnsi="Arial" w:cs="Arial"/>
          <w:sz w:val="24"/>
          <w:szCs w:val="24"/>
        </w:rPr>
      </w:pPr>
      <w:r w:rsidRPr="009619DF">
        <w:rPr>
          <w:rFonts w:ascii="Arial" w:eastAsia="Arial Unicode MS" w:hAnsi="Arial" w:cs="Arial"/>
          <w:sz w:val="24"/>
          <w:szCs w:val="24"/>
        </w:rPr>
        <w:t xml:space="preserve">However, that effectiveness depended on linking with clinical escalation pathways. By opposition, dementia specific evidence from ATTILA trial conducted by Howard </w:t>
      </w:r>
      <w:r w:rsidRPr="009619DF">
        <w:rPr>
          <w:rFonts w:ascii="Arial" w:eastAsia="Arial Unicode MS" w:hAnsi="Arial" w:cs="Arial"/>
          <w:i/>
          <w:iCs/>
          <w:sz w:val="24"/>
          <w:szCs w:val="24"/>
        </w:rPr>
        <w:t>et al</w:t>
      </w:r>
      <w:r w:rsidR="1A91C745" w:rsidRPr="009619DF">
        <w:rPr>
          <w:rFonts w:ascii="Arial" w:eastAsia="Arial Unicode MS" w:hAnsi="Arial" w:cs="Arial"/>
          <w:i/>
          <w:iCs/>
          <w:sz w:val="24"/>
          <w:szCs w:val="24"/>
        </w:rPr>
        <w:t>.,</w:t>
      </w:r>
      <w:r w:rsidRPr="009619DF">
        <w:rPr>
          <w:rFonts w:ascii="Arial" w:eastAsia="Arial Unicode MS" w:hAnsi="Arial" w:cs="Arial"/>
          <w:sz w:val="24"/>
          <w:szCs w:val="24"/>
        </w:rPr>
        <w:t xml:space="preserve"> (2021) found that standard telecare tools had limited efficacy caused by lack of adherence and cognitive hurdles. It illustrates that effectiveness is dependent on population appropriateness and passive rather than user-activated designs. Digital fall prevention technologies managed to significantly lower the occurrence of falls across the board with routine risk assessment, early escalation of risk, environmental intervention and rapid response, with high effectiveness when integrated as part of everyday care systems.</w:t>
      </w:r>
    </w:p>
    <w:p w14:paraId="406F14E3" w14:textId="22EFA63B" w:rsidR="2C380EF0" w:rsidRPr="009619DF" w:rsidRDefault="003B391A" w:rsidP="00FD2210">
      <w:pPr>
        <w:pStyle w:val="Heading2"/>
        <w:jc w:val="both"/>
        <w:rPr>
          <w:rFonts w:ascii="Arial" w:eastAsia="Arial Unicode MS" w:hAnsi="Arial" w:cs="Arial"/>
          <w:sz w:val="24"/>
          <w:szCs w:val="24"/>
        </w:rPr>
      </w:pPr>
      <w:bookmarkStart w:id="33" w:name="_Toc218277054"/>
      <w:r w:rsidRPr="009619DF">
        <w:rPr>
          <w:rFonts w:ascii="Arial" w:hAnsi="Arial" w:cs="Arial"/>
          <w:spacing w:val="8"/>
          <w:sz w:val="24"/>
          <w:szCs w:val="24"/>
        </w:rPr>
        <w:t>4.</w:t>
      </w:r>
      <w:r w:rsidR="002D7A93" w:rsidRPr="009619DF">
        <w:rPr>
          <w:rFonts w:ascii="Arial" w:hAnsi="Arial" w:cs="Arial"/>
          <w:spacing w:val="8"/>
          <w:sz w:val="24"/>
          <w:szCs w:val="24"/>
        </w:rPr>
        <w:t>5</w:t>
      </w:r>
      <w:r w:rsidRPr="009619DF">
        <w:rPr>
          <w:rFonts w:ascii="Arial" w:hAnsi="Arial" w:cs="Arial"/>
          <w:spacing w:val="8"/>
          <w:sz w:val="24"/>
          <w:szCs w:val="24"/>
        </w:rPr>
        <w:t xml:space="preserve"> Theme 2: U</w:t>
      </w:r>
      <w:r w:rsidR="33579D73" w:rsidRPr="009619DF">
        <w:rPr>
          <w:rFonts w:ascii="Arial" w:hAnsi="Arial" w:cs="Arial"/>
          <w:sz w:val="24"/>
          <w:szCs w:val="24"/>
        </w:rPr>
        <w:t>ser Experience</w:t>
      </w:r>
      <w:r w:rsidR="6895162D" w:rsidRPr="009619DF">
        <w:rPr>
          <w:rFonts w:ascii="Arial" w:hAnsi="Arial" w:cs="Arial"/>
          <w:sz w:val="24"/>
          <w:szCs w:val="24"/>
        </w:rPr>
        <w:t>,</w:t>
      </w:r>
      <w:r w:rsidR="33579D73" w:rsidRPr="009619DF">
        <w:rPr>
          <w:rFonts w:ascii="Arial" w:hAnsi="Arial" w:cs="Arial"/>
          <w:sz w:val="24"/>
          <w:szCs w:val="24"/>
        </w:rPr>
        <w:t xml:space="preserve"> </w:t>
      </w:r>
      <w:r w:rsidR="76B94565" w:rsidRPr="009619DF">
        <w:rPr>
          <w:rFonts w:ascii="Arial" w:hAnsi="Arial" w:cs="Arial"/>
          <w:sz w:val="24"/>
          <w:szCs w:val="24"/>
        </w:rPr>
        <w:t>Barriers</w:t>
      </w:r>
      <w:r w:rsidR="33579D73" w:rsidRPr="009619DF">
        <w:rPr>
          <w:rFonts w:ascii="Arial" w:hAnsi="Arial" w:cs="Arial"/>
          <w:sz w:val="24"/>
          <w:szCs w:val="24"/>
        </w:rPr>
        <w:t xml:space="preserve"> and </w:t>
      </w:r>
      <w:r w:rsidR="3CAE059A" w:rsidRPr="009619DF">
        <w:rPr>
          <w:rFonts w:ascii="Arial" w:hAnsi="Arial" w:cs="Arial"/>
          <w:sz w:val="24"/>
          <w:szCs w:val="24"/>
        </w:rPr>
        <w:t>Adoption.</w:t>
      </w:r>
      <w:bookmarkEnd w:id="33"/>
    </w:p>
    <w:p w14:paraId="76C71157" w14:textId="77777777" w:rsidR="00270D7C" w:rsidRPr="009619DF" w:rsidRDefault="008A68E9" w:rsidP="00FD2210">
      <w:pPr>
        <w:pStyle w:val="w7sjnrxzl6krnffuzhqe"/>
        <w:spacing w:line="360" w:lineRule="auto"/>
        <w:jc w:val="both"/>
        <w:rPr>
          <w:rFonts w:ascii="Arial" w:hAnsi="Arial" w:cs="Arial"/>
          <w:lang w:bidi="en-GB"/>
        </w:rPr>
      </w:pPr>
      <w:r w:rsidRPr="009619DF">
        <w:rPr>
          <w:rFonts w:ascii="Arial" w:hAnsi="Arial" w:cs="Arial"/>
          <w:lang w:bidi="en-GB"/>
        </w:rPr>
        <w:t xml:space="preserve">User experience, trust and perceived autonomy accounted for the major factors in use of digital fall-prevention and telecare technologies across residential and community populations. </w:t>
      </w:r>
      <w:r w:rsidR="15BCF7A9" w:rsidRPr="009619DF">
        <w:rPr>
          <w:rFonts w:ascii="Arial" w:hAnsi="Arial" w:cs="Arial"/>
          <w:lang w:bidi="en-GB"/>
        </w:rPr>
        <w:t>Although</w:t>
      </w:r>
      <w:r w:rsidRPr="009619DF">
        <w:rPr>
          <w:rFonts w:ascii="Arial" w:hAnsi="Arial" w:cs="Arial"/>
          <w:lang w:bidi="en-GB"/>
        </w:rPr>
        <w:t xml:space="preserve"> most perceived enhanced safety and reassurance, acceptance was conditional on the technologies being felt to be supportive rather than intrusive and empowering rather than </w:t>
      </w:r>
      <w:proofErr w:type="gramStart"/>
      <w:r w:rsidRPr="009619DF">
        <w:rPr>
          <w:rFonts w:ascii="Arial" w:hAnsi="Arial" w:cs="Arial"/>
          <w:lang w:bidi="en-GB"/>
        </w:rPr>
        <w:t>surveillance-focused</w:t>
      </w:r>
      <w:proofErr w:type="gramEnd"/>
      <w:r w:rsidRPr="009619DF">
        <w:rPr>
          <w:rFonts w:ascii="Arial" w:hAnsi="Arial" w:cs="Arial"/>
          <w:lang w:bidi="en-GB"/>
        </w:rPr>
        <w:t xml:space="preserve">. </w:t>
      </w:r>
      <w:r w:rsidR="00D927CB" w:rsidRPr="009619DF">
        <w:rPr>
          <w:rFonts w:ascii="Arial" w:hAnsi="Arial" w:cs="Arial"/>
          <w:lang w:bidi="en-GB"/>
        </w:rPr>
        <w:t xml:space="preserve">Qualitative results of Fothergill and colleagues (2023) showed that proactive telecare systems lead to enhanced feelings of reassurance and independence for older individuals living at home, especially those with mobility restrictions and living alone. Passive monitoring and response measures to minimize the amount of effort required. These features were also viewed as allowing to develop independence while giving to safety net. Yet, concerns around privacy, continuous monitoring, and lack of clarity in data use were all often expressed. Respondents were wary of their own data access and use for long-term use in terms of users' acceptance, noting their discomfort in not knowing who had access to their data and who used it. Professional opinions reflected those concerns. Johannessen </w:t>
      </w:r>
      <w:r w:rsidR="00D927CB" w:rsidRPr="009619DF">
        <w:rPr>
          <w:rFonts w:ascii="Arial" w:hAnsi="Arial" w:cs="Arial"/>
          <w:i/>
          <w:iCs/>
          <w:lang w:bidi="en-GB"/>
        </w:rPr>
        <w:t>et al.</w:t>
      </w:r>
      <w:r w:rsidR="00D927CB" w:rsidRPr="009619DF">
        <w:rPr>
          <w:rFonts w:ascii="Arial" w:hAnsi="Arial" w:cs="Arial"/>
          <w:lang w:bidi="en-GB"/>
        </w:rPr>
        <w:t xml:space="preserve"> (2019) studied the perception of safety and responsibility of home-care </w:t>
      </w:r>
      <w:r w:rsidR="00D927CB" w:rsidRPr="009619DF">
        <w:rPr>
          <w:rFonts w:ascii="Arial" w:hAnsi="Arial" w:cs="Arial"/>
          <w:lang w:bidi="en-GB"/>
        </w:rPr>
        <w:lastRenderedPageBreak/>
        <w:t xml:space="preserve">professionals in the use of telecare. The study found that staff frequently felt that the accountability for failure to act when alerts had been raised or missed, resulting in an ethical dilemma of being able to promote telecare to the users which also contributed to diminishing the confidence level. This uncertainty helped shape how technologies were phrased and underpinned </w:t>
      </w:r>
      <w:proofErr w:type="spellStart"/>
      <w:r w:rsidR="00D927CB" w:rsidRPr="009619DF">
        <w:rPr>
          <w:rFonts w:ascii="Arial" w:hAnsi="Arial" w:cs="Arial"/>
          <w:lang w:bidi="en-GB"/>
        </w:rPr>
        <w:t>practiceally</w:t>
      </w:r>
      <w:proofErr w:type="spellEnd"/>
      <w:r w:rsidR="00D927CB" w:rsidRPr="009619DF">
        <w:rPr>
          <w:rFonts w:ascii="Arial" w:hAnsi="Arial" w:cs="Arial"/>
          <w:lang w:bidi="en-GB"/>
        </w:rPr>
        <w:t xml:space="preserve"> and </w:t>
      </w:r>
      <w:proofErr w:type="gramStart"/>
      <w:r w:rsidR="00D927CB" w:rsidRPr="009619DF">
        <w:rPr>
          <w:rFonts w:ascii="Arial" w:hAnsi="Arial" w:cs="Arial"/>
          <w:lang w:bidi="en-GB"/>
        </w:rPr>
        <w:t>as a consequence</w:t>
      </w:r>
      <w:proofErr w:type="gramEnd"/>
      <w:r w:rsidR="00D927CB" w:rsidRPr="009619DF">
        <w:rPr>
          <w:rFonts w:ascii="Arial" w:hAnsi="Arial" w:cs="Arial"/>
          <w:lang w:bidi="en-GB"/>
        </w:rPr>
        <w:t xml:space="preserve">, indirectly contributed to user trust. In the field of care-home settings, staff trust was highly correlated with their trustworthiness and clinical utility perception. Ganga </w:t>
      </w:r>
      <w:r w:rsidR="00D927CB" w:rsidRPr="009619DF">
        <w:rPr>
          <w:rFonts w:ascii="Arial" w:hAnsi="Arial" w:cs="Arial"/>
          <w:i/>
          <w:iCs/>
          <w:lang w:bidi="en-GB"/>
        </w:rPr>
        <w:t>et al.</w:t>
      </w:r>
      <w:r w:rsidR="00D927CB" w:rsidRPr="009619DF">
        <w:rPr>
          <w:rFonts w:ascii="Arial" w:hAnsi="Arial" w:cs="Arial"/>
          <w:lang w:bidi="en-GB"/>
        </w:rPr>
        <w:t xml:space="preserve"> (2023) found higher uptake when the digital dashboards offered operational knowledge that informed decision-making. False alarms and alert fatigue, on the other hand, shattered confidence and </w:t>
      </w:r>
      <w:proofErr w:type="spellStart"/>
      <w:r w:rsidR="00D927CB" w:rsidRPr="009619DF">
        <w:rPr>
          <w:rFonts w:ascii="Arial" w:hAnsi="Arial" w:cs="Arial"/>
          <w:lang w:bidi="en-GB"/>
        </w:rPr>
        <w:t>fueled</w:t>
      </w:r>
      <w:proofErr w:type="spellEnd"/>
      <w:r w:rsidR="00D927CB" w:rsidRPr="009619DF">
        <w:rPr>
          <w:rFonts w:ascii="Arial" w:hAnsi="Arial" w:cs="Arial"/>
          <w:lang w:bidi="en-GB"/>
        </w:rPr>
        <w:t xml:space="preserve"> disengagement. Walker </w:t>
      </w:r>
      <w:r w:rsidR="00D927CB" w:rsidRPr="009619DF">
        <w:rPr>
          <w:rFonts w:ascii="Arial" w:hAnsi="Arial" w:cs="Arial"/>
          <w:i/>
          <w:iCs/>
          <w:lang w:bidi="en-GB"/>
        </w:rPr>
        <w:t>et al</w:t>
      </w:r>
      <w:r w:rsidR="00D927CB" w:rsidRPr="009619DF">
        <w:rPr>
          <w:rFonts w:ascii="Arial" w:hAnsi="Arial" w:cs="Arial"/>
          <w:lang w:bidi="en-GB"/>
        </w:rPr>
        <w:t>. had similar findings (2016), who found that too many alerts reduced perceived usefulness and increased workload.</w:t>
      </w:r>
    </w:p>
    <w:p w14:paraId="705EEB99" w14:textId="77777777" w:rsidR="003E3496" w:rsidRPr="009619DF" w:rsidRDefault="00D927CB" w:rsidP="00FD2210">
      <w:pPr>
        <w:pStyle w:val="w7sjnrxzl6krnffuzhqe"/>
        <w:spacing w:line="360" w:lineRule="auto"/>
        <w:jc w:val="both"/>
        <w:rPr>
          <w:rFonts w:ascii="Arial" w:hAnsi="Arial" w:cs="Arial"/>
          <w:lang w:bidi="en-GB"/>
        </w:rPr>
      </w:pPr>
      <w:r w:rsidRPr="009619DF">
        <w:rPr>
          <w:rFonts w:ascii="Arial" w:hAnsi="Arial" w:cs="Arial"/>
          <w:lang w:bidi="en-GB"/>
        </w:rPr>
        <w:t xml:space="preserve"> Dementia-specific evidence underscored specific issues regarding acceptability. Howard </w:t>
      </w:r>
      <w:r w:rsidRPr="009619DF">
        <w:rPr>
          <w:rFonts w:ascii="Arial" w:hAnsi="Arial" w:cs="Arial"/>
          <w:i/>
          <w:iCs/>
          <w:lang w:bidi="en-GB"/>
        </w:rPr>
        <w:t>et al</w:t>
      </w:r>
      <w:r w:rsidRPr="009619DF">
        <w:rPr>
          <w:rFonts w:ascii="Arial" w:hAnsi="Arial" w:cs="Arial"/>
          <w:lang w:bidi="en-GB"/>
        </w:rPr>
        <w:t>. (2021) determined that individuals with cognitive impairment found that telecare systems requiring users to trigger alarms and communicate with devices actively were not tolerated by these patients and resulted in poor compliance. Moyle et al. Furthermore, complex interfaces, regular notifications, and memory reliance constrained usability in dementia populations (2021). Trust was strengthened across studies if users understood how technologies operated, how data was utilized and if they felt some level of control. This was advocated by Fothergill et al. in co-design approaches. (2023), were often found related with higher acceptability indicating that participatory development and implementation are important for adoption.</w:t>
      </w:r>
    </w:p>
    <w:p w14:paraId="585A5C04" w14:textId="2EF10BD0" w:rsidR="00980720" w:rsidRPr="009619DF" w:rsidRDefault="008A68E9" w:rsidP="00FD2210">
      <w:pPr>
        <w:pStyle w:val="Heading3"/>
        <w:jc w:val="both"/>
        <w:rPr>
          <w:rFonts w:ascii="Arial" w:hAnsi="Arial" w:cs="Arial"/>
          <w:spacing w:val="8"/>
        </w:rPr>
      </w:pPr>
      <w:r w:rsidRPr="009619DF">
        <w:rPr>
          <w:rFonts w:ascii="Arial" w:hAnsi="Arial" w:cs="Arial"/>
        </w:rPr>
        <w:br/>
      </w:r>
      <w:bookmarkStart w:id="34" w:name="_Toc218277055"/>
      <w:r w:rsidR="003B391A" w:rsidRPr="009619DF">
        <w:rPr>
          <w:rFonts w:ascii="Arial" w:hAnsi="Arial" w:cs="Arial"/>
          <w:spacing w:val="8"/>
        </w:rPr>
        <w:t>4.</w:t>
      </w:r>
      <w:r w:rsidR="002D7A93" w:rsidRPr="009619DF">
        <w:rPr>
          <w:rFonts w:ascii="Arial" w:hAnsi="Arial" w:cs="Arial"/>
          <w:spacing w:val="8"/>
        </w:rPr>
        <w:t>6</w:t>
      </w:r>
      <w:r w:rsidR="003B391A" w:rsidRPr="009619DF">
        <w:rPr>
          <w:rFonts w:ascii="Arial" w:hAnsi="Arial" w:cs="Arial"/>
          <w:spacing w:val="8"/>
        </w:rPr>
        <w:t xml:space="preserve"> Theme 3: I</w:t>
      </w:r>
      <w:r w:rsidR="4D2C92D3" w:rsidRPr="009619DF">
        <w:rPr>
          <w:rFonts w:ascii="Arial" w:hAnsi="Arial" w:cs="Arial"/>
        </w:rPr>
        <w:t>mplementation</w:t>
      </w:r>
      <w:r w:rsidR="75B7B508" w:rsidRPr="009619DF">
        <w:rPr>
          <w:rFonts w:ascii="Arial" w:hAnsi="Arial" w:cs="Arial"/>
        </w:rPr>
        <w:t xml:space="preserve">, </w:t>
      </w:r>
      <w:r w:rsidR="1BA3357E" w:rsidRPr="009619DF">
        <w:rPr>
          <w:rFonts w:ascii="Arial" w:hAnsi="Arial" w:cs="Arial"/>
        </w:rPr>
        <w:t>Staff Training</w:t>
      </w:r>
      <w:r w:rsidR="75B7B508" w:rsidRPr="009619DF">
        <w:rPr>
          <w:rFonts w:ascii="Arial" w:hAnsi="Arial" w:cs="Arial"/>
        </w:rPr>
        <w:t xml:space="preserve">, and </w:t>
      </w:r>
      <w:r w:rsidR="1BA3357E" w:rsidRPr="009619DF">
        <w:rPr>
          <w:rFonts w:ascii="Arial" w:hAnsi="Arial" w:cs="Arial"/>
        </w:rPr>
        <w:t>Organisational</w:t>
      </w:r>
      <w:r w:rsidR="75B7B508" w:rsidRPr="009619DF">
        <w:rPr>
          <w:rFonts w:ascii="Arial" w:hAnsi="Arial" w:cs="Arial"/>
        </w:rPr>
        <w:t xml:space="preserve"> </w:t>
      </w:r>
      <w:r w:rsidR="2D3A23B8" w:rsidRPr="009619DF">
        <w:rPr>
          <w:rFonts w:ascii="Arial" w:hAnsi="Arial" w:cs="Arial"/>
        </w:rPr>
        <w:t>Fit</w:t>
      </w:r>
      <w:bookmarkEnd w:id="34"/>
    </w:p>
    <w:p w14:paraId="661E51E9" w14:textId="1E74E2EB" w:rsidR="007E7C95" w:rsidRPr="009619DF" w:rsidRDefault="007E7C95" w:rsidP="00FD2210">
      <w:pPr>
        <w:pStyle w:val="w7sjnrxzl6krnffuzhqe"/>
        <w:spacing w:line="360" w:lineRule="auto"/>
        <w:jc w:val="both"/>
        <w:rPr>
          <w:rFonts w:ascii="Arial" w:eastAsia="Arial Unicode MS" w:hAnsi="Arial" w:cs="Arial"/>
          <w:lang w:bidi="en-GB"/>
        </w:rPr>
      </w:pPr>
      <w:r w:rsidRPr="009619DF">
        <w:rPr>
          <w:rFonts w:ascii="Arial" w:eastAsia="Arial Unicode MS" w:hAnsi="Arial" w:cs="Arial"/>
          <w:lang w:bidi="en-GB"/>
        </w:rPr>
        <w:t xml:space="preserve">Implementation and organisational preparedness were reported universally to be significant factors influencing the influence of digital fall-prevention technologies. Over all ten studies, technologies only worked when supported by a supportive leadership, staff training and a fit that integrated into current workflows. Leighton </w:t>
      </w:r>
      <w:r w:rsidRPr="009619DF">
        <w:rPr>
          <w:rFonts w:ascii="Arial" w:eastAsia="Arial Unicode MS" w:hAnsi="Arial" w:cs="Arial"/>
          <w:i/>
          <w:iCs/>
          <w:lang w:bidi="en-GB"/>
        </w:rPr>
        <w:t>et al</w:t>
      </w:r>
      <w:r w:rsidRPr="009619DF">
        <w:rPr>
          <w:rFonts w:ascii="Arial" w:eastAsia="Arial Unicode MS" w:hAnsi="Arial" w:cs="Arial"/>
          <w:lang w:bidi="en-GB"/>
        </w:rPr>
        <w:t xml:space="preserve">. (2022) offered a strong realist analysis on context dependency based on their evaluation. Care homes where managers adopted the implementation of the digital </w:t>
      </w:r>
      <w:proofErr w:type="spellStart"/>
      <w:r w:rsidRPr="009619DF">
        <w:rPr>
          <w:rFonts w:ascii="Arial" w:eastAsia="Arial Unicode MS" w:hAnsi="Arial" w:cs="Arial"/>
          <w:lang w:bidi="en-GB"/>
        </w:rPr>
        <w:t>GtACH</w:t>
      </w:r>
      <w:proofErr w:type="spellEnd"/>
      <w:r w:rsidRPr="009619DF">
        <w:rPr>
          <w:rFonts w:ascii="Arial" w:eastAsia="Arial Unicode MS" w:hAnsi="Arial" w:cs="Arial"/>
          <w:lang w:bidi="en-GB"/>
        </w:rPr>
        <w:t xml:space="preserve"> tool, offered protected time for training, and built on-site assessments into the everyday routine experienced persistent reductions in falls. Care homes lacking significant leadership involvement or differing organisational requirements, however, adopted low </w:t>
      </w:r>
      <w:r w:rsidRPr="009619DF">
        <w:rPr>
          <w:rFonts w:ascii="Arial" w:eastAsia="Arial Unicode MS" w:hAnsi="Arial" w:cs="Arial"/>
          <w:lang w:bidi="en-GB"/>
        </w:rPr>
        <w:lastRenderedPageBreak/>
        <w:t xml:space="preserve">levels of involvement and limited influence. Research supporting this interpretation is also provided by the </w:t>
      </w:r>
      <w:proofErr w:type="spellStart"/>
      <w:r w:rsidRPr="009619DF">
        <w:rPr>
          <w:rFonts w:ascii="Arial" w:eastAsia="Arial Unicode MS" w:hAnsi="Arial" w:cs="Arial"/>
          <w:lang w:bidi="en-GB"/>
        </w:rPr>
        <w:t>FinCH</w:t>
      </w:r>
      <w:proofErr w:type="spellEnd"/>
      <w:r w:rsidRPr="009619DF">
        <w:rPr>
          <w:rFonts w:ascii="Arial" w:eastAsia="Arial Unicode MS" w:hAnsi="Arial" w:cs="Arial"/>
          <w:lang w:bidi="en-GB"/>
        </w:rPr>
        <w:t xml:space="preserve"> trial. Logan </w:t>
      </w:r>
      <w:r w:rsidRPr="009619DF">
        <w:rPr>
          <w:rFonts w:ascii="Arial" w:eastAsia="Arial Unicode MS" w:hAnsi="Arial" w:cs="Arial"/>
          <w:i/>
          <w:iCs/>
          <w:lang w:bidi="en-GB"/>
        </w:rPr>
        <w:t>et al.</w:t>
      </w:r>
      <w:r w:rsidRPr="009619DF">
        <w:rPr>
          <w:rFonts w:ascii="Arial" w:eastAsia="Arial Unicode MS" w:hAnsi="Arial" w:cs="Arial"/>
          <w:lang w:bidi="en-GB"/>
        </w:rPr>
        <w:t xml:space="preserve"> (2022) observed substantial disparity in the results across participating care homes with the use of the same digital tool. These differences were due to organisational factors</w:t>
      </w:r>
      <w:r w:rsidR="00434BE2" w:rsidRPr="009619DF">
        <w:rPr>
          <w:rFonts w:ascii="Arial" w:eastAsia="Arial Unicode MS" w:hAnsi="Arial" w:cs="Arial"/>
          <w:lang w:bidi="en-GB"/>
        </w:rPr>
        <w:t>,</w:t>
      </w:r>
      <w:r w:rsidRPr="009619DF">
        <w:rPr>
          <w:rFonts w:ascii="Arial" w:eastAsia="Arial Unicode MS" w:hAnsi="Arial" w:cs="Arial"/>
          <w:lang w:bidi="en-GB"/>
        </w:rPr>
        <w:t xml:space="preserve"> including staffing, documentation, and managerial support, rather than the technology. This demonstrates that digital tools act not as drivers but rather as enablers of change in practice. Walker </w:t>
      </w:r>
      <w:r w:rsidRPr="009619DF">
        <w:rPr>
          <w:rFonts w:ascii="Arial" w:eastAsia="Arial Unicode MS" w:hAnsi="Arial" w:cs="Arial"/>
          <w:i/>
          <w:iCs/>
          <w:lang w:bidi="en-GB"/>
        </w:rPr>
        <w:t>et al.</w:t>
      </w:r>
      <w:r w:rsidRPr="009619DF">
        <w:rPr>
          <w:rFonts w:ascii="Arial" w:eastAsia="Arial Unicode MS" w:hAnsi="Arial" w:cs="Arial"/>
          <w:lang w:bidi="en-GB"/>
        </w:rPr>
        <w:t xml:space="preserve"> (2016) argued that workflow alignment is important. Staff acceptability was increased when digital tools decreased documentation burden and were consistent with current care processes. Conversely, there was </w:t>
      </w:r>
      <w:r w:rsidR="00434BE2" w:rsidRPr="009619DF">
        <w:rPr>
          <w:rFonts w:ascii="Arial" w:eastAsia="Arial Unicode MS" w:hAnsi="Arial" w:cs="Arial"/>
          <w:lang w:bidi="en-GB"/>
        </w:rPr>
        <w:t>a lower</w:t>
      </w:r>
      <w:r w:rsidRPr="009619DF">
        <w:rPr>
          <w:rFonts w:ascii="Arial" w:eastAsia="Arial Unicode MS" w:hAnsi="Arial" w:cs="Arial"/>
          <w:lang w:bidi="en-GB"/>
        </w:rPr>
        <w:t xml:space="preserve"> level of engagement when technologies were viewed as peripheral activities and consequently less effective. Infrastructure challenges were also identified in service evaluations. Ganga </w:t>
      </w:r>
      <w:r w:rsidRPr="009619DF">
        <w:rPr>
          <w:rFonts w:ascii="Arial" w:eastAsia="Arial Unicode MS" w:hAnsi="Arial" w:cs="Arial"/>
          <w:i/>
          <w:iCs/>
          <w:lang w:bidi="en-GB"/>
        </w:rPr>
        <w:t>et al.</w:t>
      </w:r>
      <w:r w:rsidRPr="009619DF">
        <w:rPr>
          <w:rFonts w:ascii="Arial" w:eastAsia="Arial Unicode MS" w:hAnsi="Arial" w:cs="Arial"/>
          <w:lang w:bidi="en-GB"/>
        </w:rPr>
        <w:t xml:space="preserve"> (2023) reported that inconsistent Wi-Fi access and hardware </w:t>
      </w:r>
      <w:r w:rsidR="009E2725" w:rsidRPr="009619DF">
        <w:rPr>
          <w:rFonts w:ascii="Arial" w:eastAsia="Arial Unicode MS" w:hAnsi="Arial" w:cs="Arial"/>
          <w:lang w:bidi="en-GB"/>
        </w:rPr>
        <w:t>limitations</w:t>
      </w:r>
      <w:r w:rsidRPr="009619DF">
        <w:rPr>
          <w:rFonts w:ascii="Arial" w:eastAsia="Arial Unicode MS" w:hAnsi="Arial" w:cs="Arial"/>
          <w:lang w:bidi="en-GB"/>
        </w:rPr>
        <w:t xml:space="preserve"> in some care homes affected dashboard usage, according to the researchers. Johannessen </w:t>
      </w:r>
      <w:r w:rsidRPr="009619DF">
        <w:rPr>
          <w:rFonts w:ascii="Arial" w:eastAsia="Arial Unicode MS" w:hAnsi="Arial" w:cs="Arial"/>
          <w:i/>
          <w:iCs/>
          <w:lang w:bidi="en-GB"/>
        </w:rPr>
        <w:t>et al.</w:t>
      </w:r>
      <w:r w:rsidRPr="009619DF">
        <w:rPr>
          <w:rFonts w:ascii="Arial" w:eastAsia="Arial Unicode MS" w:hAnsi="Arial" w:cs="Arial"/>
          <w:lang w:bidi="en-GB"/>
        </w:rPr>
        <w:t xml:space="preserve"> (2019) pointed out that unclear governance and role definitions led to loss of professional confidence. Yeoh Lui et al. (2025) also highlight that interoperability and access to pathways </w:t>
      </w:r>
      <w:r w:rsidR="00B0516D" w:rsidRPr="009619DF">
        <w:rPr>
          <w:rFonts w:ascii="Arial" w:eastAsia="Arial Unicode MS" w:hAnsi="Arial" w:cs="Arial"/>
          <w:lang w:bidi="en-GB"/>
        </w:rPr>
        <w:t>in context</w:t>
      </w:r>
      <w:r w:rsidRPr="009619DF">
        <w:rPr>
          <w:rFonts w:ascii="Arial" w:eastAsia="Arial Unicode MS" w:hAnsi="Arial" w:cs="Arial"/>
          <w:lang w:bidi="en-GB"/>
        </w:rPr>
        <w:t xml:space="preserve"> were necessary for system-level impact, with potential of the escalation pathway. Dementia-related evidence repeatedly demonstrated amplified difficulties. Howard </w:t>
      </w:r>
      <w:r w:rsidRPr="009619DF">
        <w:rPr>
          <w:rFonts w:ascii="Arial" w:eastAsia="Arial Unicode MS" w:hAnsi="Arial" w:cs="Arial"/>
          <w:i/>
          <w:iCs/>
          <w:lang w:bidi="en-GB"/>
        </w:rPr>
        <w:t>et al.</w:t>
      </w:r>
      <w:r w:rsidRPr="009619DF">
        <w:rPr>
          <w:rFonts w:ascii="Arial" w:eastAsia="Arial Unicode MS" w:hAnsi="Arial" w:cs="Arial"/>
          <w:lang w:bidi="en-GB"/>
        </w:rPr>
        <w:t xml:space="preserve"> (2021) found that the difficulties of implementation were even more acute when interventions are user-activated, suggesting an increased focus on effective interventions that need to be population-focused. Overall</w:t>
      </w:r>
      <w:r w:rsidR="00B0516D" w:rsidRPr="009619DF">
        <w:rPr>
          <w:rFonts w:ascii="Arial" w:eastAsia="Arial Unicode MS" w:hAnsi="Arial" w:cs="Arial"/>
          <w:lang w:bidi="en-GB"/>
        </w:rPr>
        <w:t>,</w:t>
      </w:r>
      <w:r w:rsidRPr="009619DF">
        <w:rPr>
          <w:rFonts w:ascii="Arial" w:eastAsia="Arial Unicode MS" w:hAnsi="Arial" w:cs="Arial"/>
          <w:lang w:bidi="en-GB"/>
        </w:rPr>
        <w:t xml:space="preserve"> the results imply that digital fall-prevention technologies are implementation-sensitive interventions with outcomes influenced by organisational preparedness rather than necessarily by technological sophistication.</w:t>
      </w:r>
    </w:p>
    <w:p w14:paraId="1D365660" w14:textId="5EB52376" w:rsidR="00E74130" w:rsidRPr="009619DF" w:rsidRDefault="003B391A" w:rsidP="00FD2210">
      <w:pPr>
        <w:pStyle w:val="Heading2"/>
        <w:jc w:val="both"/>
        <w:rPr>
          <w:rFonts w:ascii="Arial" w:hAnsi="Arial" w:cs="Arial"/>
          <w:sz w:val="24"/>
          <w:szCs w:val="24"/>
          <w:highlight w:val="yellow"/>
        </w:rPr>
      </w:pPr>
      <w:r w:rsidRPr="009619DF">
        <w:rPr>
          <w:rFonts w:ascii="Arial" w:hAnsi="Arial" w:cs="Arial"/>
          <w:sz w:val="24"/>
          <w:szCs w:val="24"/>
        </w:rPr>
        <w:t xml:space="preserve"> </w:t>
      </w:r>
      <w:bookmarkStart w:id="35" w:name="_Toc218277056"/>
      <w:r w:rsidRPr="009619DF">
        <w:rPr>
          <w:rFonts w:ascii="Arial" w:hAnsi="Arial" w:cs="Arial"/>
          <w:sz w:val="24"/>
          <w:szCs w:val="24"/>
        </w:rPr>
        <w:t>4.</w:t>
      </w:r>
      <w:r w:rsidR="002D7A93" w:rsidRPr="009619DF">
        <w:rPr>
          <w:rFonts w:ascii="Arial" w:hAnsi="Arial" w:cs="Arial"/>
          <w:sz w:val="24"/>
          <w:szCs w:val="24"/>
        </w:rPr>
        <w:t>7</w:t>
      </w:r>
      <w:r w:rsidRPr="009619DF">
        <w:rPr>
          <w:rFonts w:ascii="Arial" w:hAnsi="Arial" w:cs="Arial"/>
          <w:sz w:val="24"/>
          <w:szCs w:val="24"/>
        </w:rPr>
        <w:t xml:space="preserve"> Theme 4: </w:t>
      </w:r>
      <w:bookmarkStart w:id="36" w:name="_Hlk216794072"/>
      <w:r w:rsidRPr="009619DF">
        <w:rPr>
          <w:rFonts w:ascii="Arial" w:hAnsi="Arial" w:cs="Arial"/>
          <w:sz w:val="24"/>
          <w:szCs w:val="24"/>
        </w:rPr>
        <w:t>Cognitive deficits and divergent patterns of outcomes.</w:t>
      </w:r>
      <w:bookmarkEnd w:id="35"/>
      <w:r w:rsidRPr="009619DF">
        <w:rPr>
          <w:rFonts w:ascii="Arial" w:hAnsi="Arial" w:cs="Arial"/>
          <w:sz w:val="24"/>
          <w:szCs w:val="24"/>
        </w:rPr>
        <w:t xml:space="preserve"> </w:t>
      </w:r>
      <w:bookmarkEnd w:id="36"/>
    </w:p>
    <w:p w14:paraId="5E49DEBA" w14:textId="69C6D5A2" w:rsidR="00D31730" w:rsidRPr="009619DF" w:rsidRDefault="00D47652" w:rsidP="00FD2210">
      <w:pPr>
        <w:pStyle w:val="w7sjnrxzl6krnffuzhqe"/>
        <w:spacing w:line="360" w:lineRule="auto"/>
        <w:jc w:val="both"/>
        <w:rPr>
          <w:rFonts w:ascii="Arial" w:hAnsi="Arial" w:cs="Arial"/>
          <w:spacing w:val="8"/>
          <w:lang w:bidi="en-GB"/>
        </w:rPr>
      </w:pPr>
      <w:r w:rsidRPr="009619DF">
        <w:rPr>
          <w:rFonts w:ascii="Arial" w:hAnsi="Arial" w:cs="Arial"/>
          <w:spacing w:val="8"/>
          <w:lang w:bidi="en-GB"/>
        </w:rPr>
        <w:t xml:space="preserve">Equity and digital exclusion were identified as enduring, intersecting issues that determined who would gain in the most from digital fall-prevention technologies. Cognitive status, digital literacy, organisational capacity and infrastructural resources were associated with different outcomes across the evidence base. Community based analyses identified the financial and digital isolation as fundamental barriers.  Fothergill </w:t>
      </w:r>
      <w:r w:rsidRPr="009619DF">
        <w:rPr>
          <w:rFonts w:ascii="Arial" w:hAnsi="Arial" w:cs="Arial"/>
          <w:i/>
          <w:iCs/>
          <w:spacing w:val="8"/>
          <w:lang w:bidi="en-GB"/>
        </w:rPr>
        <w:t>et al</w:t>
      </w:r>
      <w:r w:rsidRPr="009619DF">
        <w:rPr>
          <w:rFonts w:ascii="Arial" w:hAnsi="Arial" w:cs="Arial"/>
          <w:spacing w:val="8"/>
          <w:lang w:bidi="en-GB"/>
        </w:rPr>
        <w:t xml:space="preserve">. (,2023) reported that the subscription costs, broadband requirement and little digital confidence for some older people, specifically low-income elderly, limited their access. These barriers threaten to entrench existing health inequalities by disproportionately excluding people at </w:t>
      </w:r>
      <w:r w:rsidRPr="009619DF">
        <w:rPr>
          <w:rFonts w:ascii="Arial" w:hAnsi="Arial" w:cs="Arial"/>
          <w:spacing w:val="8"/>
          <w:lang w:bidi="en-GB"/>
        </w:rPr>
        <w:lastRenderedPageBreak/>
        <w:t xml:space="preserve">increased risk of falling. The inequities were compounded by cognitive impairment. Results obtained from Howard </w:t>
      </w:r>
      <w:r w:rsidRPr="009619DF">
        <w:rPr>
          <w:rFonts w:ascii="Arial" w:hAnsi="Arial" w:cs="Arial"/>
          <w:i/>
          <w:iCs/>
          <w:spacing w:val="8"/>
          <w:lang w:bidi="en-GB"/>
        </w:rPr>
        <w:t>et al.,</w:t>
      </w:r>
      <w:r w:rsidRPr="009619DF">
        <w:rPr>
          <w:rFonts w:ascii="Arial" w:hAnsi="Arial" w:cs="Arial"/>
          <w:spacing w:val="8"/>
          <w:lang w:bidi="en-GB"/>
        </w:rPr>
        <w:t xml:space="preserve"> (2021) showed that dementia patients were less likely to benefit from telecare systems that were not tailored to their needs. In a comparable fashion, Moyle </w:t>
      </w:r>
      <w:r w:rsidRPr="009619DF">
        <w:rPr>
          <w:rFonts w:ascii="Arial" w:hAnsi="Arial" w:cs="Arial"/>
          <w:i/>
          <w:iCs/>
          <w:spacing w:val="8"/>
          <w:lang w:bidi="en-GB"/>
        </w:rPr>
        <w:t>et al</w:t>
      </w:r>
      <w:r w:rsidRPr="009619DF">
        <w:rPr>
          <w:rFonts w:ascii="Arial" w:hAnsi="Arial" w:cs="Arial"/>
          <w:spacing w:val="8"/>
          <w:lang w:bidi="en-GB"/>
        </w:rPr>
        <w:t xml:space="preserve">. (2021) described usability issues, such as complex interfaces and dependence on the interaction of users, as limiting their effectiveness with dementia populations. </w:t>
      </w:r>
      <w:r w:rsidR="006113BA" w:rsidRPr="009619DF">
        <w:rPr>
          <w:rFonts w:ascii="Arial" w:hAnsi="Arial" w:cs="Arial"/>
          <w:spacing w:val="8"/>
          <w:lang w:bidi="en-GB"/>
        </w:rPr>
        <w:t xml:space="preserve"> </w:t>
      </w:r>
      <w:r w:rsidRPr="009619DF">
        <w:rPr>
          <w:rFonts w:ascii="Arial" w:hAnsi="Arial" w:cs="Arial"/>
          <w:spacing w:val="8"/>
          <w:lang w:bidi="en-GB"/>
        </w:rPr>
        <w:t xml:space="preserve">Differences were also apparent at organisational and regional levels. Logan </w:t>
      </w:r>
      <w:r w:rsidRPr="009619DF">
        <w:rPr>
          <w:rFonts w:ascii="Arial" w:hAnsi="Arial" w:cs="Arial"/>
          <w:i/>
          <w:iCs/>
          <w:spacing w:val="8"/>
          <w:lang w:bidi="en-GB"/>
        </w:rPr>
        <w:t>et al</w:t>
      </w:r>
      <w:r w:rsidRPr="009619DF">
        <w:rPr>
          <w:rFonts w:ascii="Arial" w:hAnsi="Arial" w:cs="Arial"/>
          <w:spacing w:val="8"/>
          <w:lang w:bidi="en-GB"/>
        </w:rPr>
        <w:t xml:space="preserve">., (2022) and Leighton </w:t>
      </w:r>
      <w:r w:rsidRPr="009619DF">
        <w:rPr>
          <w:rFonts w:ascii="Arial" w:hAnsi="Arial" w:cs="Arial"/>
          <w:i/>
          <w:iCs/>
          <w:spacing w:val="8"/>
          <w:lang w:bidi="en-GB"/>
        </w:rPr>
        <w:t>et al.,</w:t>
      </w:r>
      <w:r w:rsidRPr="009619DF">
        <w:rPr>
          <w:rFonts w:ascii="Arial" w:hAnsi="Arial" w:cs="Arial"/>
          <w:spacing w:val="8"/>
          <w:lang w:bidi="en-GB"/>
        </w:rPr>
        <w:t xml:space="preserve"> (2022) both found a heterogeneity of outcomes within care homes, primarily the results of differences in levels of staffing stability, leadership involvement, and digital infrastructure. Residence with restricted resources or low level of digital maturity was less able to effectively implement and sustain digital interventions. Informed by this, system level assessments confirmed these concerns. </w:t>
      </w:r>
      <w:r w:rsidR="006F55DA" w:rsidRPr="009619DF">
        <w:rPr>
          <w:rFonts w:ascii="Arial" w:hAnsi="Arial" w:cs="Arial"/>
          <w:spacing w:val="8"/>
          <w:lang w:bidi="en-GB"/>
        </w:rPr>
        <w:t>Yeoh Lui et al. (202</w:t>
      </w:r>
      <w:r w:rsidR="00F250DF" w:rsidRPr="009619DF">
        <w:rPr>
          <w:rFonts w:ascii="Arial" w:hAnsi="Arial" w:cs="Arial"/>
          <w:spacing w:val="8"/>
          <w:lang w:bidi="en-GB"/>
        </w:rPr>
        <w:t>5)</w:t>
      </w:r>
      <w:r w:rsidRPr="009619DF">
        <w:rPr>
          <w:rFonts w:ascii="Arial" w:hAnsi="Arial" w:cs="Arial"/>
          <w:spacing w:val="8"/>
          <w:lang w:bidi="en-GB"/>
        </w:rPr>
        <w:t xml:space="preserve"> showed that there was considerable variation in local commissioning formats, provision of training and the readiness of facilities to support delivery so that, while services are delivered at the local level, they differ between locations and result in unequal and divergent benefits. Taken together, the evidence </w:t>
      </w:r>
      <w:r w:rsidR="00585A66" w:rsidRPr="009619DF">
        <w:rPr>
          <w:rFonts w:ascii="Arial" w:hAnsi="Arial" w:cs="Arial"/>
          <w:spacing w:val="8"/>
          <w:lang w:bidi="en-GB"/>
        </w:rPr>
        <w:t>shows</w:t>
      </w:r>
      <w:r w:rsidRPr="009619DF">
        <w:rPr>
          <w:rFonts w:ascii="Arial" w:hAnsi="Arial" w:cs="Arial"/>
          <w:spacing w:val="8"/>
          <w:lang w:bidi="en-GB"/>
        </w:rPr>
        <w:t xml:space="preserve"> that without targeted inclusion strategies, digital fall prevention technologies threaten to increase inequality, privileging digitally competent users and resource-rich establishments and disenfranchising at-risk groups.</w:t>
      </w:r>
    </w:p>
    <w:p w14:paraId="0B6784ED" w14:textId="52F27B48" w:rsidR="00980720" w:rsidRPr="009619DF" w:rsidRDefault="003B391A" w:rsidP="00FD2210">
      <w:pPr>
        <w:pStyle w:val="Heading3"/>
        <w:jc w:val="both"/>
        <w:rPr>
          <w:rFonts w:ascii="Arial" w:hAnsi="Arial" w:cs="Arial"/>
        </w:rPr>
      </w:pPr>
      <w:bookmarkStart w:id="37" w:name="_Toc218277057"/>
      <w:r w:rsidRPr="009619DF">
        <w:rPr>
          <w:rFonts w:ascii="Arial" w:hAnsi="Arial" w:cs="Arial"/>
        </w:rPr>
        <w:t>4.</w:t>
      </w:r>
      <w:r w:rsidR="003A2A6D" w:rsidRPr="009619DF">
        <w:rPr>
          <w:rFonts w:ascii="Arial" w:hAnsi="Arial" w:cs="Arial"/>
        </w:rPr>
        <w:t xml:space="preserve">8 </w:t>
      </w:r>
      <w:r w:rsidRPr="009619DF">
        <w:rPr>
          <w:rFonts w:ascii="Arial" w:hAnsi="Arial" w:cs="Arial"/>
        </w:rPr>
        <w:t xml:space="preserve">Theme 5: </w:t>
      </w:r>
      <w:bookmarkStart w:id="38" w:name="_Hlk216794173"/>
      <w:r w:rsidRPr="009619DF">
        <w:rPr>
          <w:rFonts w:ascii="Arial" w:hAnsi="Arial" w:cs="Arial"/>
        </w:rPr>
        <w:t>Equity, Access and Digital Exclusion</w:t>
      </w:r>
      <w:bookmarkEnd w:id="38"/>
      <w:r w:rsidRPr="009619DF">
        <w:rPr>
          <w:rFonts w:ascii="Arial" w:hAnsi="Arial" w:cs="Arial"/>
        </w:rPr>
        <w:t>.</w:t>
      </w:r>
      <w:bookmarkEnd w:id="37"/>
    </w:p>
    <w:p w14:paraId="1BA94077" w14:textId="6563184E" w:rsidR="00077DE3" w:rsidRPr="009619DF" w:rsidRDefault="00880E3C" w:rsidP="00FD2210">
      <w:pPr>
        <w:tabs>
          <w:tab w:val="left" w:pos="720"/>
          <w:tab w:val="left" w:pos="2880"/>
          <w:tab w:val="left" w:pos="3600"/>
          <w:tab w:val="left" w:pos="4320"/>
          <w:tab w:val="left" w:pos="5040"/>
          <w:tab w:val="left" w:pos="5760"/>
          <w:tab w:val="left" w:pos="6480"/>
          <w:tab w:val="left" w:pos="7200"/>
          <w:tab w:val="left" w:pos="7920"/>
          <w:tab w:val="left" w:pos="8640"/>
        </w:tabs>
        <w:spacing w:after="160" w:line="360" w:lineRule="auto"/>
        <w:jc w:val="both"/>
        <w:rPr>
          <w:rFonts w:ascii="Arial" w:eastAsia="Arial Unicode MS" w:hAnsi="Arial" w:cs="Arial"/>
          <w:sz w:val="24"/>
          <w:szCs w:val="24"/>
        </w:rPr>
      </w:pPr>
      <w:r w:rsidRPr="009619DF">
        <w:rPr>
          <w:rFonts w:ascii="Arial" w:eastAsia="Arial Unicode MS" w:hAnsi="Arial" w:cs="Arial"/>
          <w:sz w:val="24"/>
          <w:szCs w:val="24"/>
        </w:rPr>
        <w:t>The sustainability and economics were key factors in determining the long-term sustainability of the digital fall-prevention technologies for which sustainability as opposed to a justifiable cost were an important consideration. There was evidence that technologies with performance benefits and cost economies could most likely be maintained and scaled</w:t>
      </w:r>
      <w:r w:rsidR="65A2104B" w:rsidRPr="009619DF">
        <w:rPr>
          <w:rFonts w:ascii="Arial" w:eastAsia="Arial Unicode MS" w:hAnsi="Arial" w:cs="Arial"/>
          <w:sz w:val="24"/>
          <w:szCs w:val="24"/>
        </w:rPr>
        <w:t xml:space="preserve"> </w:t>
      </w:r>
      <w:r w:rsidRPr="009619DF">
        <w:rPr>
          <w:rFonts w:ascii="Arial" w:eastAsia="Arial Unicode MS" w:hAnsi="Arial" w:cs="Arial"/>
          <w:sz w:val="24"/>
          <w:szCs w:val="24"/>
        </w:rPr>
        <w:t xml:space="preserve">up. The </w:t>
      </w:r>
      <w:proofErr w:type="spellStart"/>
      <w:r w:rsidRPr="009619DF">
        <w:rPr>
          <w:rFonts w:ascii="Arial" w:eastAsia="Arial Unicode MS" w:hAnsi="Arial" w:cs="Arial"/>
          <w:sz w:val="24"/>
          <w:szCs w:val="24"/>
        </w:rPr>
        <w:t>FinCH</w:t>
      </w:r>
      <w:proofErr w:type="spellEnd"/>
      <w:r w:rsidRPr="009619DF">
        <w:rPr>
          <w:rFonts w:ascii="Arial" w:eastAsia="Arial Unicode MS" w:hAnsi="Arial" w:cs="Arial"/>
          <w:sz w:val="24"/>
          <w:szCs w:val="24"/>
        </w:rPr>
        <w:t xml:space="preserve"> cluster randomised controlled trial by Logan </w:t>
      </w:r>
      <w:r w:rsidRPr="009619DF">
        <w:rPr>
          <w:rFonts w:ascii="Arial" w:eastAsia="Arial Unicode MS" w:hAnsi="Arial" w:cs="Arial"/>
          <w:i/>
          <w:iCs/>
          <w:sz w:val="24"/>
          <w:szCs w:val="24"/>
        </w:rPr>
        <w:t>et al</w:t>
      </w:r>
      <w:r w:rsidR="606A01AA" w:rsidRPr="009619DF">
        <w:rPr>
          <w:rFonts w:ascii="Arial" w:eastAsia="Arial Unicode MS" w:hAnsi="Arial" w:cs="Arial"/>
          <w:i/>
          <w:iCs/>
          <w:sz w:val="24"/>
          <w:szCs w:val="24"/>
        </w:rPr>
        <w:t>.</w:t>
      </w:r>
      <w:r w:rsidR="606A01AA" w:rsidRPr="009619DF">
        <w:rPr>
          <w:rFonts w:ascii="Arial" w:eastAsia="Arial Unicode MS" w:hAnsi="Arial" w:cs="Arial"/>
          <w:sz w:val="24"/>
          <w:szCs w:val="24"/>
        </w:rPr>
        <w:t>,</w:t>
      </w:r>
      <w:r w:rsidRPr="009619DF">
        <w:rPr>
          <w:rFonts w:ascii="Arial" w:eastAsia="Arial Unicode MS" w:hAnsi="Arial" w:cs="Arial"/>
          <w:sz w:val="24"/>
          <w:szCs w:val="24"/>
        </w:rPr>
        <w:t xml:space="preserve"> (2022) produced strong economic evidence, indicating the cost effectiveness of the digital </w:t>
      </w:r>
      <w:r w:rsidR="606A01AA" w:rsidRPr="009619DF">
        <w:rPr>
          <w:rFonts w:ascii="Arial" w:eastAsia="Arial Unicode MS" w:hAnsi="Arial" w:cs="Arial"/>
          <w:sz w:val="24"/>
          <w:szCs w:val="24"/>
        </w:rPr>
        <w:t>decision</w:t>
      </w:r>
      <w:r w:rsidRPr="009619DF">
        <w:rPr>
          <w:rFonts w:ascii="Arial" w:eastAsia="Arial Unicode MS" w:hAnsi="Arial" w:cs="Arial"/>
          <w:sz w:val="24"/>
          <w:szCs w:val="24"/>
        </w:rPr>
        <w:t xml:space="preserve">-support tool for patients to achieve this reduction in falls-related healthcare utilisation. Likewise, Leighton </w:t>
      </w:r>
      <w:r w:rsidRPr="009619DF">
        <w:rPr>
          <w:rFonts w:ascii="Arial" w:eastAsia="Arial Unicode MS" w:hAnsi="Arial" w:cs="Arial"/>
          <w:i/>
          <w:iCs/>
          <w:sz w:val="24"/>
          <w:szCs w:val="24"/>
        </w:rPr>
        <w:t>et al</w:t>
      </w:r>
      <w:r w:rsidR="3E94F5DE" w:rsidRPr="009619DF">
        <w:rPr>
          <w:rFonts w:ascii="Arial" w:eastAsia="Arial Unicode MS" w:hAnsi="Arial" w:cs="Arial"/>
          <w:sz w:val="24"/>
          <w:szCs w:val="24"/>
        </w:rPr>
        <w:t>.,</w:t>
      </w:r>
      <w:r w:rsidRPr="009619DF">
        <w:rPr>
          <w:rFonts w:ascii="Arial" w:eastAsia="Arial Unicode MS" w:hAnsi="Arial" w:cs="Arial"/>
          <w:sz w:val="24"/>
          <w:szCs w:val="24"/>
        </w:rPr>
        <w:t xml:space="preserve"> (2022) evaluated the </w:t>
      </w:r>
      <w:proofErr w:type="spellStart"/>
      <w:r w:rsidRPr="009619DF">
        <w:rPr>
          <w:rFonts w:ascii="Arial" w:eastAsia="Arial Unicode MS" w:hAnsi="Arial" w:cs="Arial"/>
          <w:sz w:val="24"/>
          <w:szCs w:val="24"/>
        </w:rPr>
        <w:t>GtACH</w:t>
      </w:r>
      <w:proofErr w:type="spellEnd"/>
      <w:r w:rsidRPr="009619DF">
        <w:rPr>
          <w:rFonts w:ascii="Arial" w:eastAsia="Arial Unicode MS" w:hAnsi="Arial" w:cs="Arial"/>
          <w:sz w:val="24"/>
          <w:szCs w:val="24"/>
        </w:rPr>
        <w:t xml:space="preserve"> programme and demonstrated that sustainability increased when digital tools were embedded as part of the routine rather than funded as short-term pilots in routine practice. These sustainability challenges were further noted in service evaluations. </w:t>
      </w:r>
      <w:r w:rsidR="00E03AE8" w:rsidRPr="009619DF">
        <w:rPr>
          <w:rFonts w:ascii="Arial" w:eastAsia="Arial Unicode MS" w:hAnsi="Arial" w:cs="Arial"/>
          <w:sz w:val="24"/>
          <w:szCs w:val="24"/>
        </w:rPr>
        <w:t>H</w:t>
      </w:r>
      <w:r w:rsidRPr="009619DF">
        <w:rPr>
          <w:rFonts w:ascii="Arial" w:eastAsia="Arial Unicode MS" w:hAnsi="Arial" w:cs="Arial"/>
          <w:sz w:val="24"/>
          <w:szCs w:val="24"/>
        </w:rPr>
        <w:t xml:space="preserve">ighlighted that smart-home systems needed regular maintenance, technical support </w:t>
      </w:r>
      <w:r w:rsidRPr="009619DF">
        <w:rPr>
          <w:rFonts w:ascii="Arial" w:eastAsia="Arial Unicode MS" w:hAnsi="Arial" w:cs="Arial"/>
          <w:sz w:val="24"/>
          <w:szCs w:val="24"/>
        </w:rPr>
        <w:lastRenderedPageBreak/>
        <w:t xml:space="preserve">and configuration to avoid alert fatigue, while Ganga </w:t>
      </w:r>
      <w:r w:rsidRPr="009619DF">
        <w:rPr>
          <w:rFonts w:ascii="Arial" w:eastAsia="Arial Unicode MS" w:hAnsi="Arial" w:cs="Arial"/>
          <w:i/>
          <w:iCs/>
          <w:sz w:val="24"/>
          <w:szCs w:val="24"/>
        </w:rPr>
        <w:t>et al</w:t>
      </w:r>
      <w:r w:rsidR="0F9A69A3" w:rsidRPr="009619DF">
        <w:rPr>
          <w:rFonts w:ascii="Arial" w:eastAsia="Arial Unicode MS" w:hAnsi="Arial" w:cs="Arial"/>
          <w:sz w:val="24"/>
          <w:szCs w:val="24"/>
        </w:rPr>
        <w:t>.</w:t>
      </w:r>
      <w:r w:rsidRPr="009619DF">
        <w:rPr>
          <w:rFonts w:ascii="Arial" w:eastAsia="Arial Unicode MS" w:hAnsi="Arial" w:cs="Arial"/>
          <w:sz w:val="24"/>
          <w:szCs w:val="24"/>
        </w:rPr>
        <w:t xml:space="preserve"> (2023) identified that sustained benefit was determined by ongoing staff engagement, ongoing system updates. </w:t>
      </w:r>
    </w:p>
    <w:p w14:paraId="21CC29E8" w14:textId="614F1CA6" w:rsidR="00880E3C" w:rsidRPr="009619DF" w:rsidRDefault="00880E3C" w:rsidP="00FD2210">
      <w:pPr>
        <w:tabs>
          <w:tab w:val="left" w:pos="720"/>
          <w:tab w:val="left" w:pos="2880"/>
          <w:tab w:val="left" w:pos="3600"/>
          <w:tab w:val="left" w:pos="4320"/>
          <w:tab w:val="left" w:pos="5040"/>
          <w:tab w:val="left" w:pos="5760"/>
          <w:tab w:val="left" w:pos="6480"/>
          <w:tab w:val="left" w:pos="7200"/>
          <w:tab w:val="left" w:pos="7920"/>
          <w:tab w:val="left" w:pos="8640"/>
        </w:tabs>
        <w:spacing w:after="160" w:line="360" w:lineRule="auto"/>
        <w:jc w:val="both"/>
        <w:rPr>
          <w:rFonts w:ascii="Arial" w:eastAsia="Arial Unicode MS" w:hAnsi="Arial" w:cs="Arial"/>
          <w:sz w:val="24"/>
          <w:szCs w:val="24"/>
        </w:rPr>
      </w:pPr>
      <w:r w:rsidRPr="009619DF">
        <w:rPr>
          <w:rFonts w:ascii="Arial" w:eastAsia="Arial Unicode MS" w:hAnsi="Arial" w:cs="Arial"/>
          <w:sz w:val="24"/>
          <w:szCs w:val="24"/>
        </w:rPr>
        <w:t xml:space="preserve">Additionally, at an </w:t>
      </w:r>
      <w:r w:rsidR="00BD143E" w:rsidRPr="009619DF">
        <w:rPr>
          <w:rFonts w:ascii="Arial" w:eastAsia="Arial Unicode MS" w:hAnsi="Arial" w:cs="Arial"/>
          <w:sz w:val="24"/>
          <w:szCs w:val="24"/>
        </w:rPr>
        <w:t>organisational</w:t>
      </w:r>
      <w:r w:rsidRPr="009619DF">
        <w:rPr>
          <w:rFonts w:ascii="Arial" w:eastAsia="Arial Unicode MS" w:hAnsi="Arial" w:cs="Arial"/>
          <w:sz w:val="24"/>
          <w:szCs w:val="24"/>
        </w:rPr>
        <w:t xml:space="preserve"> level, indicated how AI-assisted remote monitoring lowered emergency conveyances and increased the efficiency of emergency transport response at a large scale, providing evidence of potential savings across the system in the longer term. But the review also pinpointed the necessity of interoperable systems, an open governance structure, and stable funding models to promote its staying power after the pilot phase. Reviews lent support to these findings. Lui </w:t>
      </w:r>
      <w:r w:rsidRPr="009619DF">
        <w:rPr>
          <w:rFonts w:ascii="Arial" w:eastAsia="Arial Unicode MS" w:hAnsi="Arial" w:cs="Arial"/>
          <w:i/>
          <w:iCs/>
          <w:sz w:val="24"/>
          <w:szCs w:val="24"/>
        </w:rPr>
        <w:t>et al</w:t>
      </w:r>
      <w:r w:rsidR="21ADDC5A" w:rsidRPr="009619DF">
        <w:rPr>
          <w:rFonts w:ascii="Arial" w:eastAsia="Arial Unicode MS" w:hAnsi="Arial" w:cs="Arial"/>
          <w:sz w:val="24"/>
          <w:szCs w:val="24"/>
        </w:rPr>
        <w:t>.,</w:t>
      </w:r>
      <w:r w:rsidRPr="009619DF">
        <w:rPr>
          <w:rFonts w:ascii="Arial" w:eastAsia="Arial Unicode MS" w:hAnsi="Arial" w:cs="Arial"/>
          <w:sz w:val="24"/>
          <w:szCs w:val="24"/>
        </w:rPr>
        <w:t xml:space="preserve"> (2025) identified moderate effectiveness of smart-home technology but without common outcome measures, economic comparability constrained. </w:t>
      </w:r>
      <w:proofErr w:type="spellStart"/>
      <w:r w:rsidRPr="009619DF">
        <w:rPr>
          <w:rFonts w:ascii="Arial" w:eastAsia="Arial Unicode MS" w:hAnsi="Arial" w:cs="Arial"/>
          <w:sz w:val="24"/>
          <w:szCs w:val="24"/>
        </w:rPr>
        <w:t>Yaylagul</w:t>
      </w:r>
      <w:proofErr w:type="spellEnd"/>
      <w:r w:rsidRPr="009619DF">
        <w:rPr>
          <w:rFonts w:ascii="Arial" w:eastAsia="Arial Unicode MS" w:hAnsi="Arial" w:cs="Arial"/>
          <w:sz w:val="24"/>
          <w:szCs w:val="24"/>
        </w:rPr>
        <w:t xml:space="preserve"> </w:t>
      </w:r>
      <w:r w:rsidRPr="009619DF">
        <w:rPr>
          <w:rFonts w:ascii="Arial" w:eastAsia="Arial Unicode MS" w:hAnsi="Arial" w:cs="Arial"/>
          <w:i/>
          <w:iCs/>
          <w:sz w:val="24"/>
          <w:szCs w:val="24"/>
        </w:rPr>
        <w:t>et al</w:t>
      </w:r>
      <w:r w:rsidR="1035EB35" w:rsidRPr="009619DF">
        <w:rPr>
          <w:rFonts w:ascii="Arial" w:eastAsia="Arial Unicode MS" w:hAnsi="Arial" w:cs="Arial"/>
          <w:i/>
          <w:iCs/>
          <w:sz w:val="24"/>
          <w:szCs w:val="24"/>
        </w:rPr>
        <w:t>.,</w:t>
      </w:r>
      <w:r w:rsidRPr="009619DF">
        <w:rPr>
          <w:rFonts w:ascii="Arial" w:eastAsia="Arial Unicode MS" w:hAnsi="Arial" w:cs="Arial"/>
          <w:sz w:val="24"/>
          <w:szCs w:val="24"/>
        </w:rPr>
        <w:t xml:space="preserve"> (2022) added on that sustainability is undermined without addressing its acceptance barriers, including digital exclusion and training gaps. </w:t>
      </w:r>
      <w:proofErr w:type="gramStart"/>
      <w:r w:rsidRPr="009619DF">
        <w:rPr>
          <w:rFonts w:ascii="Arial" w:eastAsia="Arial Unicode MS" w:hAnsi="Arial" w:cs="Arial"/>
          <w:sz w:val="24"/>
          <w:szCs w:val="24"/>
        </w:rPr>
        <w:t>As a whole, the</w:t>
      </w:r>
      <w:proofErr w:type="gramEnd"/>
      <w:r w:rsidRPr="009619DF">
        <w:rPr>
          <w:rFonts w:ascii="Arial" w:eastAsia="Arial Unicode MS" w:hAnsi="Arial" w:cs="Arial"/>
          <w:sz w:val="24"/>
          <w:szCs w:val="24"/>
        </w:rPr>
        <w:t xml:space="preserve"> evidence suggests that digital fall-prevention technologies are most sustainable when they are economic, interoperable, provided with consistent funding, and connected to system-wide pathways of care, not simply implemented as standalone innovations.</w:t>
      </w:r>
    </w:p>
    <w:p w14:paraId="77D3F18B" w14:textId="3ECB116A" w:rsidR="00980720" w:rsidRPr="009619DF" w:rsidRDefault="003B391A" w:rsidP="00FD2210">
      <w:pPr>
        <w:pStyle w:val="Heading3"/>
        <w:jc w:val="both"/>
        <w:rPr>
          <w:rFonts w:ascii="Arial" w:hAnsi="Arial" w:cs="Arial"/>
        </w:rPr>
      </w:pPr>
      <w:bookmarkStart w:id="39" w:name="_Toc218277058"/>
      <w:r w:rsidRPr="009619DF">
        <w:rPr>
          <w:rFonts w:ascii="Arial" w:hAnsi="Arial" w:cs="Arial"/>
        </w:rPr>
        <w:t>4.</w:t>
      </w:r>
      <w:r w:rsidR="003A2A6D" w:rsidRPr="009619DF">
        <w:rPr>
          <w:rFonts w:ascii="Arial" w:hAnsi="Arial" w:cs="Arial"/>
        </w:rPr>
        <w:t>9</w:t>
      </w:r>
      <w:r w:rsidRPr="009619DF">
        <w:rPr>
          <w:rFonts w:ascii="Arial" w:hAnsi="Arial" w:cs="Arial"/>
        </w:rPr>
        <w:t xml:space="preserve"> Synthesis Overall results integrated.</w:t>
      </w:r>
      <w:bookmarkEnd w:id="39"/>
      <w:r w:rsidRPr="009619DF">
        <w:rPr>
          <w:rFonts w:ascii="Arial" w:hAnsi="Arial" w:cs="Arial"/>
        </w:rPr>
        <w:t xml:space="preserve"> </w:t>
      </w:r>
    </w:p>
    <w:p w14:paraId="709706E2" w14:textId="5E50D3F6" w:rsidR="003B391A" w:rsidRPr="009619DF" w:rsidRDefault="003B391A" w:rsidP="00FD2210">
      <w:pPr>
        <w:pStyle w:val="w7sjnrxzl6krnffuzhqe"/>
        <w:spacing w:line="360" w:lineRule="auto"/>
        <w:jc w:val="both"/>
        <w:rPr>
          <w:rFonts w:ascii="Arial" w:hAnsi="Arial" w:cs="Arial"/>
          <w:spacing w:val="8"/>
        </w:rPr>
      </w:pPr>
      <w:r w:rsidRPr="009619DF">
        <w:rPr>
          <w:rFonts w:ascii="Arial" w:hAnsi="Arial" w:cs="Arial"/>
          <w:spacing w:val="8"/>
        </w:rPr>
        <w:t>Collectively, the results provide evidence that digital fall-prevention and telecare technologies can lead to falls reductions and better safety for older adults, and particularly the care-home population, where well-structured care plans, leadership support and staff training is embedded. Large-scale trials and service evaluations provide evidence of the value of digital decision-support tools and the multifactorial nature of interventions whereas qualitative and synthesis studies have identified critical issues of acceptability, trustworthiness, cognitive impairment, and equity. The heterogeneity of results between populations and contexts suggests that the impact of technology is dependent on organisational context, user ability and ethical use. These findings offer a solid empirical basis for critical exegesis and theoretical debates which chapter 5 will discuss.</w:t>
      </w:r>
    </w:p>
    <w:p w14:paraId="10DBE1BA" w14:textId="77777777" w:rsidR="00191413" w:rsidRPr="009619DF" w:rsidRDefault="00191413" w:rsidP="00FD2210">
      <w:pPr>
        <w:pStyle w:val="w7sjnrxzl6krnffuzhqe"/>
        <w:spacing w:line="360" w:lineRule="auto"/>
        <w:jc w:val="both"/>
        <w:rPr>
          <w:rFonts w:ascii="Arial" w:hAnsi="Arial" w:cs="Arial"/>
          <w:spacing w:val="8"/>
        </w:rPr>
      </w:pPr>
    </w:p>
    <w:p w14:paraId="6CD7AC33" w14:textId="77777777" w:rsidR="00DD7EA9" w:rsidRPr="009619DF" w:rsidRDefault="00DD7EA9" w:rsidP="00FD2210">
      <w:pPr>
        <w:pStyle w:val="w7sjnrxzl6krnffuzhqe"/>
        <w:spacing w:line="360" w:lineRule="auto"/>
        <w:jc w:val="both"/>
        <w:rPr>
          <w:rFonts w:ascii="Arial" w:hAnsi="Arial" w:cs="Arial"/>
          <w:spacing w:val="8"/>
        </w:rPr>
      </w:pPr>
    </w:p>
    <w:p w14:paraId="4D3D7B76" w14:textId="77777777" w:rsidR="00D40147" w:rsidRPr="009619DF" w:rsidRDefault="00D40147" w:rsidP="00FD2210">
      <w:pPr>
        <w:pStyle w:val="w7sjnrxzl6krnffuzhqe"/>
        <w:spacing w:line="360" w:lineRule="auto"/>
        <w:jc w:val="both"/>
        <w:rPr>
          <w:rFonts w:ascii="Arial" w:hAnsi="Arial" w:cs="Arial"/>
          <w:spacing w:val="8"/>
        </w:rPr>
      </w:pPr>
    </w:p>
    <w:p w14:paraId="03360FFF" w14:textId="77777777" w:rsidR="00DD7EA9" w:rsidRPr="009619DF" w:rsidRDefault="00DD7EA9" w:rsidP="00FD2210">
      <w:pPr>
        <w:pStyle w:val="w7sjnrxzl6krnffuzhqe"/>
        <w:spacing w:line="360" w:lineRule="auto"/>
        <w:jc w:val="both"/>
        <w:rPr>
          <w:rFonts w:ascii="Arial" w:hAnsi="Arial" w:cs="Arial"/>
          <w:spacing w:val="8"/>
        </w:rPr>
      </w:pPr>
    </w:p>
    <w:p w14:paraId="64A21EA5" w14:textId="0D66ADD6" w:rsidR="006B51F4" w:rsidRPr="009619DF" w:rsidRDefault="006B51F4" w:rsidP="00FD2210">
      <w:pPr>
        <w:pStyle w:val="Heading2"/>
        <w:spacing w:line="360" w:lineRule="auto"/>
        <w:ind w:left="0"/>
        <w:jc w:val="both"/>
        <w:rPr>
          <w:rFonts w:ascii="Arial" w:hAnsi="Arial" w:cs="Arial"/>
          <w:sz w:val="24"/>
          <w:szCs w:val="24"/>
        </w:rPr>
      </w:pPr>
      <w:bookmarkStart w:id="40" w:name="_Toc218277059"/>
      <w:r w:rsidRPr="009619DF">
        <w:rPr>
          <w:rFonts w:ascii="Arial" w:hAnsi="Arial" w:cs="Arial"/>
          <w:sz w:val="24"/>
          <w:szCs w:val="24"/>
        </w:rPr>
        <w:t>CHAPTER 5: DISCUSSION</w:t>
      </w:r>
      <w:bookmarkEnd w:id="40"/>
    </w:p>
    <w:p w14:paraId="55596C8B" w14:textId="31738C62" w:rsidR="006B51F4" w:rsidRPr="009619DF" w:rsidRDefault="006B51F4" w:rsidP="00FD2210">
      <w:pPr>
        <w:pStyle w:val="Heading2"/>
        <w:ind w:left="0"/>
        <w:jc w:val="both"/>
        <w:rPr>
          <w:rFonts w:ascii="Arial" w:hAnsi="Arial" w:cs="Arial"/>
          <w:sz w:val="24"/>
          <w:szCs w:val="24"/>
        </w:rPr>
      </w:pPr>
    </w:p>
    <w:p w14:paraId="6DB83793" w14:textId="10686E21" w:rsidR="006B51F4" w:rsidRPr="009619DF" w:rsidRDefault="006B51F4" w:rsidP="00FD2210">
      <w:pPr>
        <w:pStyle w:val="Heading2"/>
        <w:ind w:left="0"/>
        <w:jc w:val="both"/>
        <w:rPr>
          <w:rFonts w:ascii="Arial" w:hAnsi="Arial" w:cs="Arial"/>
          <w:sz w:val="24"/>
          <w:szCs w:val="24"/>
        </w:rPr>
      </w:pPr>
      <w:bookmarkStart w:id="41" w:name="_Toc218277060"/>
      <w:r w:rsidRPr="009619DF">
        <w:rPr>
          <w:rFonts w:ascii="Arial" w:hAnsi="Arial" w:cs="Arial"/>
          <w:sz w:val="24"/>
          <w:szCs w:val="24"/>
        </w:rPr>
        <w:t>5.1 Overview of Findings</w:t>
      </w:r>
      <w:bookmarkEnd w:id="41"/>
    </w:p>
    <w:p w14:paraId="32345CC5" w14:textId="4618A410" w:rsidR="356F2D44" w:rsidRPr="009619DF" w:rsidRDefault="356F2D44" w:rsidP="00FD2210">
      <w:pPr>
        <w:pStyle w:val="w7sjnrxzl6krnffuzhqe"/>
        <w:spacing w:line="360" w:lineRule="auto"/>
        <w:jc w:val="both"/>
        <w:rPr>
          <w:rFonts w:ascii="Arial" w:hAnsi="Arial" w:cs="Arial"/>
        </w:rPr>
      </w:pPr>
    </w:p>
    <w:p w14:paraId="48DD4D93" w14:textId="087FD23B" w:rsidR="20632C1D" w:rsidRPr="009619DF" w:rsidRDefault="008B2DE3" w:rsidP="00FD2210">
      <w:pPr>
        <w:pStyle w:val="w7sjnrxzl6krnffuzhqe"/>
        <w:spacing w:line="360" w:lineRule="auto"/>
        <w:jc w:val="both"/>
        <w:rPr>
          <w:rFonts w:ascii="Arial" w:hAnsi="Arial" w:cs="Arial"/>
          <w:spacing w:val="8"/>
        </w:rPr>
      </w:pPr>
      <w:r w:rsidRPr="009619DF">
        <w:rPr>
          <w:rFonts w:ascii="Arial" w:hAnsi="Arial" w:cs="Arial"/>
          <w:spacing w:val="8"/>
        </w:rPr>
        <w:t xml:space="preserve">This chapter reviews the results of Chapter 4 and provides a critical commentary on the findings in terms of the review’s aims and objectives, broader academic literature and current policy and practice in the digital fall-prevention and telecare area for older adults. Informed by the five key themes identified in the results chapter, the discussion is </w:t>
      </w:r>
      <w:r w:rsidR="0054763F" w:rsidRPr="009619DF">
        <w:rPr>
          <w:rFonts w:ascii="Arial" w:hAnsi="Arial" w:cs="Arial"/>
          <w:spacing w:val="8"/>
        </w:rPr>
        <w:t>organised</w:t>
      </w:r>
      <w:r w:rsidRPr="009619DF">
        <w:rPr>
          <w:rFonts w:ascii="Arial" w:hAnsi="Arial" w:cs="Arial"/>
          <w:spacing w:val="8"/>
        </w:rPr>
        <w:t xml:space="preserve"> with respect to the coherence and transparency of the evidence synthesis and interpretation. Reflecting on these themes, this chapter demonstrates how the included studies contribute not only to the understanding of whether digital technologies reduce falls, but also when they can work, for whom, and with what limitations. The ten studies reviewed reflect varied methodologies and contextual setups, offering complementary ideas on effective design strategies, implementation, user experience, cognitive impairment, and equity. Collectively, they show that digital fall-prevention technologies do not work in every circumstance but are highly context-dependent, influenced by organisational readiness, user capacity and system-level support.</w:t>
      </w:r>
    </w:p>
    <w:p w14:paraId="0852F455" w14:textId="6F825D41" w:rsidR="5CE7A638" w:rsidRPr="009619DF" w:rsidRDefault="5CE7A638" w:rsidP="00FD2210">
      <w:pPr>
        <w:pStyle w:val="w7sjnrxzl6krnffuzhqe"/>
        <w:spacing w:line="360" w:lineRule="auto"/>
        <w:jc w:val="both"/>
        <w:rPr>
          <w:rFonts w:ascii="Arial" w:hAnsi="Arial" w:cs="Arial"/>
        </w:rPr>
      </w:pPr>
    </w:p>
    <w:p w14:paraId="701C6841" w14:textId="5462C2C8" w:rsidR="003D3DEB" w:rsidRPr="009619DF" w:rsidRDefault="00AC3D1D" w:rsidP="00FD2210">
      <w:pPr>
        <w:pStyle w:val="Heading2"/>
        <w:jc w:val="both"/>
        <w:rPr>
          <w:rFonts w:ascii="Arial" w:hAnsi="Arial" w:cs="Arial"/>
          <w:sz w:val="24"/>
          <w:szCs w:val="24"/>
        </w:rPr>
      </w:pPr>
      <w:bookmarkStart w:id="42" w:name="_Toc218277061"/>
      <w:r w:rsidRPr="009619DF">
        <w:rPr>
          <w:rFonts w:ascii="Arial" w:hAnsi="Arial" w:cs="Arial"/>
          <w:sz w:val="24"/>
          <w:szCs w:val="24"/>
        </w:rPr>
        <w:t xml:space="preserve">5.2 </w:t>
      </w:r>
      <w:r w:rsidR="008B2DE3" w:rsidRPr="009619DF">
        <w:rPr>
          <w:rFonts w:ascii="Arial" w:hAnsi="Arial" w:cs="Arial"/>
          <w:sz w:val="24"/>
          <w:szCs w:val="24"/>
        </w:rPr>
        <w:t>Theme 1: Effectiveness of Digital Fall-Prevention Interventions.</w:t>
      </w:r>
      <w:bookmarkEnd w:id="42"/>
      <w:r w:rsidR="008B2DE3" w:rsidRPr="009619DF">
        <w:rPr>
          <w:rFonts w:ascii="Arial" w:hAnsi="Arial" w:cs="Arial"/>
          <w:sz w:val="24"/>
          <w:szCs w:val="24"/>
        </w:rPr>
        <w:t xml:space="preserve"> </w:t>
      </w:r>
    </w:p>
    <w:p w14:paraId="63EFDFCF" w14:textId="52680B54" w:rsidR="003D3DEB" w:rsidRPr="009619DF" w:rsidRDefault="008B2DE3" w:rsidP="00FD2210">
      <w:pPr>
        <w:pStyle w:val="w7sjnrxzl6krnffuzhqe"/>
        <w:spacing w:line="360" w:lineRule="auto"/>
        <w:jc w:val="both"/>
        <w:rPr>
          <w:rFonts w:ascii="Arial" w:hAnsi="Arial" w:cs="Arial"/>
          <w:spacing w:val="8"/>
        </w:rPr>
      </w:pPr>
      <w:r w:rsidRPr="009619DF">
        <w:rPr>
          <w:rFonts w:ascii="Arial" w:hAnsi="Arial" w:cs="Arial"/>
          <w:spacing w:val="8"/>
        </w:rPr>
        <w:t xml:space="preserve">The strongest and most reliable evidence throughout the review are around digital interventions to control falls when integrated into structured care networks. Large trials carried out in care homes across Britain highlight the compelling evidence that digitally enabled, multifactorial interventions can lead to significant falls reductions. However, the </w:t>
      </w:r>
      <w:proofErr w:type="spellStart"/>
      <w:r w:rsidRPr="009619DF">
        <w:rPr>
          <w:rFonts w:ascii="Arial" w:hAnsi="Arial" w:cs="Arial"/>
          <w:spacing w:val="8"/>
        </w:rPr>
        <w:t>FinCH</w:t>
      </w:r>
      <w:proofErr w:type="spellEnd"/>
      <w:r w:rsidRPr="009619DF">
        <w:rPr>
          <w:rFonts w:ascii="Arial" w:hAnsi="Arial" w:cs="Arial"/>
          <w:spacing w:val="8"/>
        </w:rPr>
        <w:t xml:space="preserve"> cluster randomised controlled trial from Logan </w:t>
      </w:r>
      <w:r w:rsidRPr="009619DF">
        <w:rPr>
          <w:rFonts w:ascii="Arial" w:hAnsi="Arial" w:cs="Arial"/>
          <w:i/>
          <w:iCs/>
          <w:spacing w:val="8"/>
        </w:rPr>
        <w:t>et al.,</w:t>
      </w:r>
      <w:r w:rsidRPr="009619DF">
        <w:rPr>
          <w:rFonts w:ascii="Arial" w:hAnsi="Arial" w:cs="Arial"/>
          <w:spacing w:val="8"/>
        </w:rPr>
        <w:t xml:space="preserve"> (2022) not only showed a decrease in falls but their use was cost-effective, therefore resolving an important issue in commissioning </w:t>
      </w:r>
      <w:r w:rsidRPr="009619DF">
        <w:rPr>
          <w:rFonts w:ascii="Arial" w:hAnsi="Arial" w:cs="Arial"/>
          <w:spacing w:val="8"/>
        </w:rPr>
        <w:lastRenderedPageBreak/>
        <w:t xml:space="preserve">health and social care. Furthermore, the findings are supported by prior falls-prevention literature, where systematic risk assessment and tailored intervention versus single-component management, have been stressed. In a similar vein, the feasibility trial carried out by Walker </w:t>
      </w:r>
      <w:r w:rsidRPr="009619DF">
        <w:rPr>
          <w:rFonts w:ascii="Arial" w:hAnsi="Arial" w:cs="Arial"/>
          <w:i/>
          <w:iCs/>
          <w:spacing w:val="8"/>
        </w:rPr>
        <w:t>et al</w:t>
      </w:r>
      <w:r w:rsidRPr="009619DF">
        <w:rPr>
          <w:rFonts w:ascii="Arial" w:hAnsi="Arial" w:cs="Arial"/>
          <w:spacing w:val="8"/>
        </w:rPr>
        <w:t xml:space="preserve">., (2016), supports the principle that digital decision-support tools can improve the consistency and accuracy of falls-risk assessments. This study did not achieve the purpose of establishing specific outcome effects; however, it is significant in establishing early acceptability and feasibility, which are the prerequisites to efficacy during larger trials. Their transition from feasibility Walker </w:t>
      </w:r>
      <w:r w:rsidRPr="009619DF">
        <w:rPr>
          <w:rFonts w:ascii="Arial" w:hAnsi="Arial" w:cs="Arial"/>
          <w:i/>
          <w:iCs/>
          <w:spacing w:val="8"/>
        </w:rPr>
        <w:t>et al.,</w:t>
      </w:r>
      <w:r w:rsidRPr="009619DF">
        <w:rPr>
          <w:rFonts w:ascii="Arial" w:hAnsi="Arial" w:cs="Arial"/>
          <w:spacing w:val="8"/>
        </w:rPr>
        <w:t xml:space="preserve"> (2016) to definitive trials Logan </w:t>
      </w:r>
      <w:r w:rsidRPr="009619DF">
        <w:rPr>
          <w:rFonts w:ascii="Arial" w:hAnsi="Arial" w:cs="Arial"/>
          <w:i/>
          <w:iCs/>
          <w:spacing w:val="8"/>
        </w:rPr>
        <w:t>et al.,</w:t>
      </w:r>
      <w:r w:rsidRPr="009619DF">
        <w:rPr>
          <w:rFonts w:ascii="Arial" w:hAnsi="Arial" w:cs="Arial"/>
          <w:spacing w:val="8"/>
        </w:rPr>
        <w:t xml:space="preserve"> (2022) reflects a strong evolution of evidence, which is seldom seen in digital health research. Evaluation of real-world services further solidify the evidence base. Ganga </w:t>
      </w:r>
      <w:r w:rsidRPr="009619DF">
        <w:rPr>
          <w:rFonts w:ascii="Arial" w:hAnsi="Arial" w:cs="Arial"/>
          <w:i/>
          <w:iCs/>
          <w:spacing w:val="8"/>
        </w:rPr>
        <w:t>et al</w:t>
      </w:r>
      <w:r w:rsidRPr="009619DF">
        <w:rPr>
          <w:rFonts w:ascii="Arial" w:hAnsi="Arial" w:cs="Arial"/>
          <w:spacing w:val="8"/>
        </w:rPr>
        <w:t xml:space="preserve">., (2023) noted reductions in emergency hospital transfers after the implementation of a digital multifactorial falls-intervention application, implying benefits that may result from controlled-trial outcomes can continue routine practice. </w:t>
      </w:r>
    </w:p>
    <w:p w14:paraId="2F1A428D" w14:textId="078F6AFA" w:rsidR="008B2DE3" w:rsidRPr="009619DF" w:rsidRDefault="008B2DE3" w:rsidP="00FD2210">
      <w:pPr>
        <w:pStyle w:val="w7sjnrxzl6krnffuzhqe"/>
        <w:spacing w:line="360" w:lineRule="auto"/>
        <w:jc w:val="both"/>
        <w:rPr>
          <w:rFonts w:ascii="Arial" w:hAnsi="Arial" w:cs="Arial"/>
          <w:spacing w:val="8"/>
        </w:rPr>
      </w:pPr>
      <w:r w:rsidRPr="009619DF">
        <w:rPr>
          <w:rFonts w:ascii="Arial" w:hAnsi="Arial" w:cs="Arial"/>
          <w:spacing w:val="8"/>
        </w:rPr>
        <w:t xml:space="preserve">These results offer important implications given that many critics of digital health interventions note that they tend to lack efficacy in practice. However, effectiveness is not consistent across populations yet. Robert Howard </w:t>
      </w:r>
      <w:r w:rsidRPr="009619DF">
        <w:rPr>
          <w:rFonts w:ascii="Arial" w:hAnsi="Arial" w:cs="Arial"/>
          <w:i/>
          <w:iCs/>
          <w:spacing w:val="8"/>
        </w:rPr>
        <w:t>et al.</w:t>
      </w:r>
      <w:r w:rsidRPr="009619DF">
        <w:rPr>
          <w:rFonts w:ascii="Arial" w:hAnsi="Arial" w:cs="Arial"/>
          <w:spacing w:val="8"/>
        </w:rPr>
        <w:t xml:space="preserve"> conducted the ATTILA trial and their report (2021) reports on the limited benefit of assistive technology and telecare for people living with dementia. This divergence reveals an important nuance; although digital fall-prevention technologies can be effective, their effects depend on individuals cognitive state, context of care and level of support. Lui </w:t>
      </w:r>
      <w:r w:rsidRPr="009619DF">
        <w:rPr>
          <w:rFonts w:ascii="Arial" w:hAnsi="Arial" w:cs="Arial"/>
          <w:i/>
          <w:iCs/>
          <w:spacing w:val="8"/>
        </w:rPr>
        <w:t>et al.,</w:t>
      </w:r>
      <w:r w:rsidRPr="009619DF">
        <w:rPr>
          <w:rFonts w:ascii="Arial" w:hAnsi="Arial" w:cs="Arial"/>
          <w:spacing w:val="8"/>
        </w:rPr>
        <w:t xml:space="preserve"> meta-analysis (2025) further supports this interpretation by showing, overall, moderate and very heterogeneous effectiveness, in which the result is moderated by context and population features. Together these results indicate that digital fall prevention solutions succeed when they are organised, multifactorial and integrated within enabling organisational contexts, and are not implemented as independent interventions.</w:t>
      </w:r>
    </w:p>
    <w:p w14:paraId="264DEDB8" w14:textId="78BAC664" w:rsidR="003D3DEB" w:rsidRPr="009619DF" w:rsidRDefault="00AC3D1D" w:rsidP="00FD2210">
      <w:pPr>
        <w:pStyle w:val="Heading2"/>
        <w:jc w:val="both"/>
        <w:rPr>
          <w:rFonts w:ascii="Arial" w:hAnsi="Arial" w:cs="Arial"/>
          <w:sz w:val="24"/>
          <w:szCs w:val="24"/>
        </w:rPr>
      </w:pPr>
      <w:bookmarkStart w:id="43" w:name="_Toc218277062"/>
      <w:r w:rsidRPr="009619DF">
        <w:rPr>
          <w:rFonts w:ascii="Arial" w:hAnsi="Arial" w:cs="Arial"/>
          <w:sz w:val="24"/>
          <w:szCs w:val="24"/>
        </w:rPr>
        <w:t xml:space="preserve">5.3 </w:t>
      </w:r>
      <w:r w:rsidR="008B2DE3" w:rsidRPr="009619DF">
        <w:rPr>
          <w:rFonts w:ascii="Arial" w:hAnsi="Arial" w:cs="Arial"/>
          <w:sz w:val="24"/>
          <w:szCs w:val="24"/>
        </w:rPr>
        <w:t>Theme 2: Fidelity of delivery and context in which the implementation is conducted as determinants of impact.</w:t>
      </w:r>
      <w:bookmarkEnd w:id="43"/>
      <w:r w:rsidR="008B2DE3" w:rsidRPr="009619DF">
        <w:rPr>
          <w:rFonts w:ascii="Arial" w:hAnsi="Arial" w:cs="Arial"/>
          <w:sz w:val="24"/>
          <w:szCs w:val="24"/>
        </w:rPr>
        <w:t xml:space="preserve"> </w:t>
      </w:r>
    </w:p>
    <w:p w14:paraId="2F6551F1" w14:textId="12DF5108" w:rsidR="00641C8C" w:rsidRPr="009619DF" w:rsidRDefault="008B2DE3" w:rsidP="00FD2210">
      <w:pPr>
        <w:pStyle w:val="w7sjnrxzl6krnffuzhqe"/>
        <w:spacing w:line="360" w:lineRule="auto"/>
        <w:jc w:val="both"/>
        <w:rPr>
          <w:rFonts w:ascii="Arial" w:hAnsi="Arial" w:cs="Arial"/>
          <w:spacing w:val="8"/>
        </w:rPr>
      </w:pPr>
      <w:r w:rsidRPr="009619DF">
        <w:rPr>
          <w:rFonts w:ascii="Arial" w:hAnsi="Arial" w:cs="Arial"/>
          <w:spacing w:val="8"/>
        </w:rPr>
        <w:lastRenderedPageBreak/>
        <w:t xml:space="preserve">Part of the value of this review is to demonstrate that the ability to make an intervention effective in all its dimensions is not independent of implementation quality.  Leighton </w:t>
      </w:r>
      <w:r w:rsidRPr="009619DF">
        <w:rPr>
          <w:rFonts w:ascii="Arial" w:hAnsi="Arial" w:cs="Arial"/>
          <w:i/>
          <w:iCs/>
          <w:spacing w:val="8"/>
        </w:rPr>
        <w:t>et al.</w:t>
      </w:r>
      <w:r w:rsidRPr="009619DF">
        <w:rPr>
          <w:rFonts w:ascii="Arial" w:hAnsi="Arial" w:cs="Arial"/>
          <w:spacing w:val="8"/>
        </w:rPr>
        <w:t xml:space="preserve">, (2022) stated that the realist evaluation can lead to understanding, especially critically, what makes digital interventions succeed or fail. Using leadership engagement, staff ownership, and workflow integration as key contextual elements, this research goes beyond the query of “does it work?” to explain “how and why does it </w:t>
      </w:r>
      <w:r w:rsidR="00FF4DE0" w:rsidRPr="009619DF">
        <w:rPr>
          <w:rFonts w:ascii="Arial" w:hAnsi="Arial" w:cs="Arial"/>
          <w:spacing w:val="8"/>
        </w:rPr>
        <w:t>works</w:t>
      </w:r>
      <w:r w:rsidRPr="009619DF">
        <w:rPr>
          <w:rFonts w:ascii="Arial" w:hAnsi="Arial" w:cs="Arial"/>
          <w:spacing w:val="8"/>
        </w:rPr>
        <w:t xml:space="preserve"> in some contexts but not others?”</w:t>
      </w:r>
      <w:r w:rsidR="00FF4DE0" w:rsidRPr="009619DF">
        <w:rPr>
          <w:rFonts w:ascii="Arial" w:hAnsi="Arial" w:cs="Arial"/>
          <w:spacing w:val="8"/>
        </w:rPr>
        <w:t>.</w:t>
      </w:r>
      <w:r w:rsidRPr="009619DF">
        <w:rPr>
          <w:rFonts w:ascii="Arial" w:hAnsi="Arial" w:cs="Arial"/>
          <w:spacing w:val="8"/>
        </w:rPr>
        <w:t xml:space="preserve"> These findings strongly align with implementation science models, which focus on organisational readiness and contextual fit as drivers of intervention effectiveness.  Walker </w:t>
      </w:r>
      <w:r w:rsidRPr="009619DF">
        <w:rPr>
          <w:rFonts w:ascii="Arial" w:hAnsi="Arial" w:cs="Arial"/>
          <w:i/>
          <w:iCs/>
          <w:spacing w:val="8"/>
        </w:rPr>
        <w:t>et al.</w:t>
      </w:r>
      <w:r w:rsidRPr="009619DF">
        <w:rPr>
          <w:rFonts w:ascii="Arial" w:hAnsi="Arial" w:cs="Arial"/>
          <w:spacing w:val="8"/>
        </w:rPr>
        <w:t xml:space="preserve">, feasibility trial (2016) reported that staff interaction with digital tools, even with the sense of use being high, was moderated by time pressures and restricted staffing. This highlights that acceptability is not enough if organisational conditions do not favour ongoing uptake. Evidence from Ganga </w:t>
      </w:r>
      <w:r w:rsidRPr="009619DF">
        <w:rPr>
          <w:rFonts w:ascii="Arial" w:hAnsi="Arial" w:cs="Arial"/>
          <w:i/>
          <w:iCs/>
          <w:spacing w:val="8"/>
        </w:rPr>
        <w:t>et al</w:t>
      </w:r>
      <w:r w:rsidRPr="009619DF">
        <w:rPr>
          <w:rFonts w:ascii="Arial" w:hAnsi="Arial" w:cs="Arial"/>
          <w:spacing w:val="8"/>
        </w:rPr>
        <w:t xml:space="preserve">., </w:t>
      </w:r>
      <w:r w:rsidR="0B33F246" w:rsidRPr="009619DF">
        <w:rPr>
          <w:rFonts w:ascii="Arial" w:hAnsi="Arial" w:cs="Arial"/>
        </w:rPr>
        <w:t>(2023)</w:t>
      </w:r>
      <w:r w:rsidRPr="009619DF">
        <w:rPr>
          <w:rFonts w:ascii="Arial" w:hAnsi="Arial" w:cs="Arial"/>
          <w:spacing w:val="8"/>
        </w:rPr>
        <w:t xml:space="preserve"> highlights how variations in digital infrastructure and managerial support may exert an impact on outcomes. Greater digital maturity of care homes was associated with more consistent use with the falls-risk dashboard and better outcome, indicating that baseline organisational capacity shapes the outcomes from digital interventions. </w:t>
      </w:r>
    </w:p>
    <w:p w14:paraId="1D77DE36" w14:textId="4E6C64D6" w:rsidR="008B2DE3" w:rsidRPr="009619DF" w:rsidRDefault="008B2DE3" w:rsidP="00FD2210">
      <w:pPr>
        <w:pStyle w:val="w7sjnrxzl6krnffuzhqe"/>
        <w:spacing w:line="360" w:lineRule="auto"/>
        <w:jc w:val="both"/>
        <w:rPr>
          <w:rFonts w:ascii="Arial" w:hAnsi="Arial" w:cs="Arial"/>
          <w:spacing w:val="8"/>
        </w:rPr>
      </w:pPr>
      <w:r w:rsidRPr="009619DF">
        <w:rPr>
          <w:rFonts w:ascii="Arial" w:hAnsi="Arial" w:cs="Arial"/>
          <w:spacing w:val="8"/>
        </w:rPr>
        <w:t xml:space="preserve">These findings are consistent with wider digital health literature, which describes infrastructure and leadership as important antecedents to successful digital health. The professional view of Johannessen </w:t>
      </w:r>
      <w:r w:rsidRPr="009619DF">
        <w:rPr>
          <w:rFonts w:ascii="Arial" w:hAnsi="Arial" w:cs="Arial"/>
          <w:i/>
          <w:iCs/>
          <w:spacing w:val="8"/>
        </w:rPr>
        <w:t>et al</w:t>
      </w:r>
      <w:r w:rsidRPr="009619DF">
        <w:rPr>
          <w:rFonts w:ascii="Arial" w:hAnsi="Arial" w:cs="Arial"/>
          <w:spacing w:val="8"/>
        </w:rPr>
        <w:t>., (2019) have a good focus on this theme. While performed in Norway, the study raises issue of role ambiguity and accountability in telecare services that are common to all. Uncertain roles may cause staff members to be disinclined to use digital mechanisms, reducing their efficacy. This highlights the need for governance structures as well as a technological adoption. Collectively, Theme 2 highlights how, at its least, digital fall prevention technology should be conceptualised as an organisational intervention, not a technical response. Effective though they may be, they will lose efficiency without support from leaders, workflow alignment, and resourcing.</w:t>
      </w:r>
    </w:p>
    <w:p w14:paraId="2EB909B3" w14:textId="77777777" w:rsidR="0091781C" w:rsidRPr="009619DF" w:rsidRDefault="008B2DE3" w:rsidP="00FD2210">
      <w:pPr>
        <w:pStyle w:val="Heading3"/>
        <w:jc w:val="both"/>
        <w:rPr>
          <w:rFonts w:ascii="Arial" w:hAnsi="Arial" w:cs="Arial"/>
        </w:rPr>
      </w:pPr>
      <w:bookmarkStart w:id="44" w:name="_Toc218277063"/>
      <w:r w:rsidRPr="009619DF">
        <w:rPr>
          <w:rFonts w:ascii="Arial" w:hAnsi="Arial" w:cs="Arial"/>
        </w:rPr>
        <w:t>5.4 Theme 3: Adoption, Trust, and Value from Users and User Acceptability, Trust, and Perceived Value.</w:t>
      </w:r>
      <w:bookmarkEnd w:id="44"/>
      <w:r w:rsidRPr="009619DF">
        <w:rPr>
          <w:rFonts w:ascii="Arial" w:hAnsi="Arial" w:cs="Arial"/>
        </w:rPr>
        <w:t xml:space="preserve"> </w:t>
      </w:r>
    </w:p>
    <w:p w14:paraId="5ED9EF37" w14:textId="2417D01C" w:rsidR="00FE6D33" w:rsidRPr="009619DF" w:rsidRDefault="008B2DE3" w:rsidP="00FD2210">
      <w:pPr>
        <w:pStyle w:val="w7sjnrxzl6krnffuzhqe"/>
        <w:spacing w:line="360" w:lineRule="auto"/>
        <w:jc w:val="both"/>
        <w:rPr>
          <w:rFonts w:ascii="Arial" w:hAnsi="Arial" w:cs="Arial"/>
          <w:spacing w:val="8"/>
        </w:rPr>
      </w:pPr>
      <w:r w:rsidRPr="009619DF">
        <w:rPr>
          <w:rFonts w:ascii="Arial" w:hAnsi="Arial" w:cs="Arial"/>
          <w:spacing w:val="8"/>
        </w:rPr>
        <w:lastRenderedPageBreak/>
        <w:t xml:space="preserve">User acceptability became a strong motivator of engagement and continued use in multiple studies. A qualitative, interview study of the qualitative research of Fothergill </w:t>
      </w:r>
      <w:r w:rsidRPr="009619DF">
        <w:rPr>
          <w:rFonts w:ascii="Arial" w:hAnsi="Arial" w:cs="Arial"/>
          <w:i/>
          <w:iCs/>
          <w:spacing w:val="8"/>
        </w:rPr>
        <w:t>et al</w:t>
      </w:r>
      <w:r w:rsidRPr="009619DF">
        <w:rPr>
          <w:rFonts w:ascii="Arial" w:hAnsi="Arial" w:cs="Arial"/>
          <w:spacing w:val="8"/>
        </w:rPr>
        <w:t>., (2023) offers rich understanding of the proactive experience of telecare for older adults. Regularly participants spoke of feeling more reassured and peace of mind, especially in the context of independent living. These findings are consistent with policy discourses in which telecare is presented as an enabler of ageing in place. Yet the study also showed worries over privacy, data sharing and perceptions of surveillance. These issues reflect larger ethical discussions in digital health and undermine assumptions that perceived safety gains automatically outweigh perceived intrusiveness.</w:t>
      </w:r>
    </w:p>
    <w:p w14:paraId="52EA852C" w14:textId="5B2DD26B" w:rsidR="00D40147" w:rsidRPr="009619DF" w:rsidRDefault="008B2DE3" w:rsidP="00FD2210">
      <w:pPr>
        <w:pStyle w:val="w7sjnrxzl6krnffuzhqe"/>
        <w:spacing w:line="360" w:lineRule="auto"/>
        <w:jc w:val="both"/>
        <w:rPr>
          <w:rFonts w:ascii="Arial" w:hAnsi="Arial" w:cs="Arial"/>
          <w:spacing w:val="8"/>
        </w:rPr>
      </w:pPr>
      <w:r w:rsidRPr="009619DF">
        <w:rPr>
          <w:rFonts w:ascii="Arial" w:hAnsi="Arial" w:cs="Arial"/>
          <w:spacing w:val="8"/>
        </w:rPr>
        <w:t xml:space="preserve"> Crucially, these concerns appeared to be not confined to service users.  Johannessen </w:t>
      </w:r>
      <w:r w:rsidRPr="009619DF">
        <w:rPr>
          <w:rFonts w:ascii="Arial" w:hAnsi="Arial" w:cs="Arial"/>
          <w:i/>
          <w:iCs/>
          <w:spacing w:val="8"/>
        </w:rPr>
        <w:t>et al.,</w:t>
      </w:r>
      <w:r w:rsidRPr="009619DF">
        <w:rPr>
          <w:rFonts w:ascii="Arial" w:hAnsi="Arial" w:cs="Arial"/>
          <w:spacing w:val="8"/>
        </w:rPr>
        <w:t xml:space="preserve"> (2019) also reported concern within professions that there </w:t>
      </w:r>
      <w:proofErr w:type="gramStart"/>
      <w:r w:rsidRPr="009619DF">
        <w:rPr>
          <w:rFonts w:ascii="Arial" w:hAnsi="Arial" w:cs="Arial"/>
          <w:spacing w:val="8"/>
        </w:rPr>
        <w:t>was</w:t>
      </w:r>
      <w:proofErr w:type="gramEnd"/>
      <w:r w:rsidRPr="009619DF">
        <w:rPr>
          <w:rFonts w:ascii="Arial" w:hAnsi="Arial" w:cs="Arial"/>
          <w:spacing w:val="8"/>
        </w:rPr>
        <w:t xml:space="preserve"> uncertainty and concern about a reliance on telecare too much, especially in terms of responsibility issues in the event of an adverse incident. In conclusion Theme 3 identifies that there is evidence from the synthesis studies to support the above findings.  </w:t>
      </w:r>
      <w:proofErr w:type="spellStart"/>
      <w:r w:rsidRPr="009619DF">
        <w:rPr>
          <w:rFonts w:ascii="Arial" w:hAnsi="Arial" w:cs="Arial"/>
          <w:spacing w:val="8"/>
        </w:rPr>
        <w:t>Yaylagul</w:t>
      </w:r>
      <w:proofErr w:type="spellEnd"/>
      <w:r w:rsidRPr="009619DF">
        <w:rPr>
          <w:rFonts w:ascii="Arial" w:hAnsi="Arial" w:cs="Arial"/>
          <w:spacing w:val="8"/>
        </w:rPr>
        <w:t xml:space="preserve"> </w:t>
      </w:r>
      <w:r w:rsidRPr="009619DF">
        <w:rPr>
          <w:rFonts w:ascii="Arial" w:hAnsi="Arial" w:cs="Arial"/>
          <w:i/>
          <w:iCs/>
          <w:spacing w:val="8"/>
        </w:rPr>
        <w:t>et al</w:t>
      </w:r>
      <w:r w:rsidRPr="009619DF">
        <w:rPr>
          <w:rFonts w:ascii="Arial" w:hAnsi="Arial" w:cs="Arial"/>
          <w:spacing w:val="8"/>
        </w:rPr>
        <w:t xml:space="preserve">., (2022) found trust as a significant determinant of telecare adoption, perceived relevance, and digital confidence also contribute to this. Engagement was low when technologies were perceived as imposed or poorly explained. Similarly, Moyle </w:t>
      </w:r>
      <w:r w:rsidRPr="009619DF">
        <w:rPr>
          <w:rFonts w:ascii="Arial" w:hAnsi="Arial" w:cs="Arial"/>
          <w:i/>
          <w:iCs/>
          <w:spacing w:val="8"/>
        </w:rPr>
        <w:t>et al</w:t>
      </w:r>
      <w:r w:rsidRPr="009619DF">
        <w:rPr>
          <w:rFonts w:ascii="Arial" w:hAnsi="Arial" w:cs="Arial"/>
          <w:spacing w:val="8"/>
        </w:rPr>
        <w:t xml:space="preserve">., (2021) found that the value of smart home technologies for people with dementia and their carers was negatively affected by usability issues. </w:t>
      </w:r>
    </w:p>
    <w:p w14:paraId="1A947FEE" w14:textId="030BA354" w:rsidR="008B2DE3" w:rsidRPr="009619DF" w:rsidRDefault="008B2DE3" w:rsidP="00FD2210">
      <w:pPr>
        <w:pStyle w:val="w7sjnrxzl6krnffuzhqe"/>
        <w:spacing w:line="360" w:lineRule="auto"/>
        <w:jc w:val="both"/>
        <w:rPr>
          <w:rFonts w:ascii="Arial" w:hAnsi="Arial" w:cs="Arial"/>
          <w:spacing w:val="8"/>
        </w:rPr>
      </w:pPr>
      <w:r w:rsidRPr="009619DF">
        <w:rPr>
          <w:rFonts w:ascii="Arial" w:hAnsi="Arial" w:cs="Arial"/>
          <w:spacing w:val="8"/>
        </w:rPr>
        <w:t xml:space="preserve">These results suggest that user acceptability is not a given characteristic of technology but is determined by communication, involvement in decision-making, and convergence with users’ values and preferences. The co-design methodology recommended by Fothergill </w:t>
      </w:r>
      <w:r w:rsidRPr="009619DF">
        <w:rPr>
          <w:rFonts w:ascii="Arial" w:hAnsi="Arial" w:cs="Arial"/>
          <w:i/>
          <w:iCs/>
          <w:spacing w:val="8"/>
        </w:rPr>
        <w:t>et al.,</w:t>
      </w:r>
      <w:r w:rsidRPr="009619DF">
        <w:rPr>
          <w:rFonts w:ascii="Arial" w:hAnsi="Arial" w:cs="Arial"/>
          <w:spacing w:val="8"/>
        </w:rPr>
        <w:t xml:space="preserve"> (2023) may therefore be central to establishing trust and maintaining long-term engagement. </w:t>
      </w:r>
    </w:p>
    <w:p w14:paraId="61071685" w14:textId="4939C313" w:rsidR="00963B83" w:rsidRPr="009619DF" w:rsidRDefault="00E16AB6" w:rsidP="00FD2210">
      <w:pPr>
        <w:pStyle w:val="Heading2"/>
        <w:jc w:val="both"/>
        <w:rPr>
          <w:rFonts w:ascii="Arial" w:hAnsi="Arial" w:cs="Arial"/>
          <w:sz w:val="24"/>
          <w:szCs w:val="24"/>
        </w:rPr>
      </w:pPr>
      <w:bookmarkStart w:id="45" w:name="_Toc218277064"/>
      <w:r w:rsidRPr="009619DF">
        <w:rPr>
          <w:rFonts w:ascii="Arial" w:hAnsi="Arial" w:cs="Arial"/>
          <w:sz w:val="24"/>
          <w:szCs w:val="24"/>
        </w:rPr>
        <w:t xml:space="preserve">5.5 </w:t>
      </w:r>
      <w:r w:rsidR="008B2DE3" w:rsidRPr="009619DF">
        <w:rPr>
          <w:rFonts w:ascii="Arial" w:hAnsi="Arial" w:cs="Arial"/>
          <w:sz w:val="24"/>
          <w:szCs w:val="24"/>
        </w:rPr>
        <w:t>Theme 4: Cognitive Impairment and Differential Outcomes.</w:t>
      </w:r>
      <w:bookmarkEnd w:id="45"/>
      <w:r w:rsidR="008B2DE3" w:rsidRPr="009619DF">
        <w:rPr>
          <w:rFonts w:ascii="Arial" w:hAnsi="Arial" w:cs="Arial"/>
          <w:sz w:val="24"/>
          <w:szCs w:val="24"/>
        </w:rPr>
        <w:t xml:space="preserve"> </w:t>
      </w:r>
    </w:p>
    <w:p w14:paraId="295EA059" w14:textId="249906D9" w:rsidR="0057122E" w:rsidRPr="009619DF" w:rsidRDefault="008B2DE3" w:rsidP="00FD2210">
      <w:pPr>
        <w:pStyle w:val="w7sjnrxzl6krnffuzhqe"/>
        <w:spacing w:line="360" w:lineRule="auto"/>
        <w:jc w:val="both"/>
        <w:rPr>
          <w:rFonts w:ascii="Arial" w:hAnsi="Arial" w:cs="Arial"/>
        </w:rPr>
      </w:pPr>
      <w:r w:rsidRPr="009619DF">
        <w:rPr>
          <w:rFonts w:ascii="Arial" w:hAnsi="Arial" w:cs="Arial"/>
          <w:spacing w:val="8"/>
        </w:rPr>
        <w:t xml:space="preserve">Perhaps the most consistent pattern across the evidence base is the differential effect of the digital fall-prevention technologies on individuals with cognitive impairment. Howard </w:t>
      </w:r>
      <w:r w:rsidRPr="009619DF">
        <w:rPr>
          <w:rFonts w:ascii="Arial" w:hAnsi="Arial" w:cs="Arial"/>
          <w:i/>
          <w:iCs/>
          <w:spacing w:val="8"/>
        </w:rPr>
        <w:t>et al.,</w:t>
      </w:r>
      <w:r w:rsidRPr="009619DF">
        <w:rPr>
          <w:rFonts w:ascii="Arial" w:hAnsi="Arial" w:cs="Arial"/>
          <w:spacing w:val="8"/>
        </w:rPr>
        <w:t xml:space="preserve"> (2021) considered the ATTILA trial, wh</w:t>
      </w:r>
      <w:r w:rsidR="2CE61D7A" w:rsidRPr="009619DF">
        <w:rPr>
          <w:rFonts w:ascii="Arial" w:hAnsi="Arial" w:cs="Arial"/>
        </w:rPr>
        <w:t>ich</w:t>
      </w:r>
      <w:r w:rsidRPr="009619DF">
        <w:rPr>
          <w:rFonts w:ascii="Arial" w:hAnsi="Arial" w:cs="Arial"/>
          <w:spacing w:val="8"/>
        </w:rPr>
        <w:t xml:space="preserve"> offers high-quality evidence that assistive technology together with telecare do not </w:t>
      </w:r>
      <w:r w:rsidRPr="009619DF">
        <w:rPr>
          <w:rFonts w:ascii="Arial" w:hAnsi="Arial" w:cs="Arial"/>
          <w:spacing w:val="8"/>
        </w:rPr>
        <w:lastRenderedPageBreak/>
        <w:t xml:space="preserve">automatically assist independent living for those with dementia. High attrition and poor adherence suggest that cognitive impairment changes how people experience and apply digital interventions. </w:t>
      </w:r>
      <w:r w:rsidR="0057122E" w:rsidRPr="009619DF">
        <w:rPr>
          <w:rFonts w:ascii="Arial" w:hAnsi="Arial" w:cs="Arial"/>
          <w:spacing w:val="8"/>
        </w:rPr>
        <w:t xml:space="preserve"> </w:t>
      </w:r>
      <w:r w:rsidRPr="009619DF">
        <w:rPr>
          <w:rFonts w:ascii="Arial" w:hAnsi="Arial" w:cs="Arial"/>
          <w:spacing w:val="8"/>
        </w:rPr>
        <w:t xml:space="preserve">The findings agree with the scoping review by Moyle </w:t>
      </w:r>
      <w:r w:rsidRPr="009619DF">
        <w:rPr>
          <w:rFonts w:ascii="Arial" w:hAnsi="Arial" w:cs="Arial"/>
          <w:i/>
          <w:iCs/>
          <w:spacing w:val="8"/>
        </w:rPr>
        <w:t>et al</w:t>
      </w:r>
      <w:r w:rsidRPr="009619DF">
        <w:rPr>
          <w:rFonts w:ascii="Arial" w:hAnsi="Arial" w:cs="Arial"/>
          <w:spacing w:val="8"/>
        </w:rPr>
        <w:t xml:space="preserve">., (2021) that noted cognitive load, learning requirements and dependency on carers as key impediments to the effective use of smart home technologies. Importantly, such difficulties were not only due to advanced dementia, suggesting that even mild cognitive impairment may impede engagement. </w:t>
      </w:r>
    </w:p>
    <w:p w14:paraId="4DFC9DC9" w14:textId="33B27987" w:rsidR="008B2DE3" w:rsidRPr="009619DF" w:rsidRDefault="008B2DE3" w:rsidP="00FD2210">
      <w:pPr>
        <w:pStyle w:val="w7sjnrxzl6krnffuzhqe"/>
        <w:spacing w:line="360" w:lineRule="auto"/>
        <w:jc w:val="both"/>
        <w:rPr>
          <w:rFonts w:ascii="Arial" w:hAnsi="Arial" w:cs="Arial"/>
          <w:spacing w:val="8"/>
        </w:rPr>
      </w:pPr>
      <w:r w:rsidRPr="009619DF">
        <w:rPr>
          <w:rFonts w:ascii="Arial" w:hAnsi="Arial" w:cs="Arial"/>
          <w:spacing w:val="8"/>
        </w:rPr>
        <w:t xml:space="preserve">The meta-analysis of Lui </w:t>
      </w:r>
      <w:r w:rsidRPr="009619DF">
        <w:rPr>
          <w:rFonts w:ascii="Arial" w:hAnsi="Arial" w:cs="Arial"/>
          <w:i/>
          <w:iCs/>
          <w:spacing w:val="8"/>
        </w:rPr>
        <w:t>et al</w:t>
      </w:r>
      <w:r w:rsidRPr="009619DF">
        <w:rPr>
          <w:rFonts w:ascii="Arial" w:hAnsi="Arial" w:cs="Arial"/>
          <w:spacing w:val="8"/>
        </w:rPr>
        <w:t xml:space="preserve">., (2025) provides further support for these findings with smaller and more variable effect sizes in studies among cognitively impaired populations. This would mean that cognitive status is a moderating factor for both research design and implementation in the clinic. The study challenges the assumption that all older adults can be inherently independent supported by digital technologies. They suggest, instead, adaptation, simplification and greater carer involvement in deploying fall prevention technology in pathways for dementia care is required. </w:t>
      </w:r>
    </w:p>
    <w:p w14:paraId="24886408" w14:textId="77777777" w:rsidR="00963B83" w:rsidRPr="009619DF" w:rsidRDefault="008B2DE3" w:rsidP="00FD2210">
      <w:pPr>
        <w:pStyle w:val="Heading2"/>
        <w:jc w:val="both"/>
        <w:rPr>
          <w:rFonts w:ascii="Arial" w:hAnsi="Arial" w:cs="Arial"/>
          <w:sz w:val="24"/>
          <w:szCs w:val="24"/>
        </w:rPr>
      </w:pPr>
      <w:bookmarkStart w:id="46" w:name="_Toc218277065"/>
      <w:r w:rsidRPr="009619DF">
        <w:rPr>
          <w:rFonts w:ascii="Arial" w:hAnsi="Arial" w:cs="Arial"/>
          <w:sz w:val="24"/>
          <w:szCs w:val="24"/>
        </w:rPr>
        <w:t>5.6 Theme 5: Equity, Access and Digital Exclusion.</w:t>
      </w:r>
      <w:bookmarkEnd w:id="46"/>
      <w:r w:rsidRPr="009619DF">
        <w:rPr>
          <w:rFonts w:ascii="Arial" w:hAnsi="Arial" w:cs="Arial"/>
          <w:sz w:val="24"/>
          <w:szCs w:val="24"/>
        </w:rPr>
        <w:t xml:space="preserve"> </w:t>
      </w:r>
    </w:p>
    <w:p w14:paraId="6C327C4E" w14:textId="78DFED40" w:rsidR="00221638" w:rsidRPr="009619DF" w:rsidRDefault="008B2DE3" w:rsidP="00FD2210">
      <w:pPr>
        <w:pStyle w:val="w7sjnrxzl6krnffuzhqe"/>
        <w:spacing w:line="360" w:lineRule="auto"/>
        <w:jc w:val="both"/>
        <w:rPr>
          <w:rFonts w:ascii="Arial" w:hAnsi="Arial" w:cs="Arial"/>
          <w:spacing w:val="8"/>
        </w:rPr>
      </w:pPr>
      <w:r w:rsidRPr="009619DF">
        <w:rPr>
          <w:rFonts w:ascii="Arial" w:hAnsi="Arial" w:cs="Arial"/>
          <w:spacing w:val="8"/>
        </w:rPr>
        <w:t xml:space="preserve">Concerns around equity pertain across the five themes and are a serious obstacle for digital fall prevention. The scoping review by </w:t>
      </w:r>
      <w:proofErr w:type="spellStart"/>
      <w:r w:rsidRPr="009619DF">
        <w:rPr>
          <w:rFonts w:ascii="Arial" w:hAnsi="Arial" w:cs="Arial"/>
          <w:spacing w:val="8"/>
        </w:rPr>
        <w:t>Yaylagul</w:t>
      </w:r>
      <w:proofErr w:type="spellEnd"/>
      <w:r w:rsidRPr="009619DF">
        <w:rPr>
          <w:rFonts w:ascii="Arial" w:hAnsi="Arial" w:cs="Arial"/>
          <w:spacing w:val="8"/>
        </w:rPr>
        <w:t xml:space="preserve"> </w:t>
      </w:r>
      <w:r w:rsidRPr="009619DF">
        <w:rPr>
          <w:rFonts w:ascii="Arial" w:hAnsi="Arial" w:cs="Arial"/>
          <w:i/>
          <w:iCs/>
          <w:spacing w:val="8"/>
        </w:rPr>
        <w:t>et al</w:t>
      </w:r>
      <w:r w:rsidRPr="009619DF">
        <w:rPr>
          <w:rFonts w:ascii="Arial" w:hAnsi="Arial" w:cs="Arial"/>
          <w:spacing w:val="8"/>
        </w:rPr>
        <w:t>.</w:t>
      </w:r>
      <w:r w:rsidR="00B86E5C" w:rsidRPr="009619DF">
        <w:rPr>
          <w:rFonts w:ascii="Arial" w:hAnsi="Arial" w:cs="Arial"/>
          <w:spacing w:val="8"/>
        </w:rPr>
        <w:t xml:space="preserve"> (2022) has also</w:t>
      </w:r>
      <w:r w:rsidRPr="009619DF">
        <w:rPr>
          <w:rFonts w:ascii="Arial" w:hAnsi="Arial" w:cs="Arial"/>
          <w:spacing w:val="8"/>
        </w:rPr>
        <w:t xml:space="preserve"> reported the determinants of telecare adoption to be digital literacy, socio-economic status, and infrastructure accessibility. These results raise worries whether digital interventions could exacerbate current health inequalities if not carefully adhered to. Qualitative findings </w:t>
      </w:r>
      <w:r w:rsidR="00B86E5C" w:rsidRPr="009619DF">
        <w:rPr>
          <w:rFonts w:ascii="Arial" w:hAnsi="Arial" w:cs="Arial"/>
          <w:spacing w:val="8"/>
        </w:rPr>
        <w:t xml:space="preserve">from Fothergill </w:t>
      </w:r>
      <w:r w:rsidR="00B86E5C" w:rsidRPr="009619DF">
        <w:rPr>
          <w:rFonts w:ascii="Arial" w:hAnsi="Arial" w:cs="Arial"/>
          <w:i/>
          <w:iCs/>
          <w:spacing w:val="8"/>
        </w:rPr>
        <w:t>et al</w:t>
      </w:r>
      <w:r w:rsidR="00B86E5C" w:rsidRPr="009619DF">
        <w:rPr>
          <w:rFonts w:ascii="Arial" w:hAnsi="Arial" w:cs="Arial"/>
          <w:spacing w:val="8"/>
        </w:rPr>
        <w:t>. (2023) suggest that individuals with family support or prior experience with</w:t>
      </w:r>
      <w:r w:rsidRPr="009619DF">
        <w:rPr>
          <w:rFonts w:ascii="Arial" w:hAnsi="Arial" w:cs="Arial"/>
          <w:spacing w:val="8"/>
        </w:rPr>
        <w:t xml:space="preserve"> technology are more likely to benefit from proactive telecare, while those without such support may be excluded. Ganga </w:t>
      </w:r>
      <w:r w:rsidRPr="009619DF">
        <w:rPr>
          <w:rFonts w:ascii="Arial" w:hAnsi="Arial" w:cs="Arial"/>
          <w:i/>
          <w:iCs/>
          <w:spacing w:val="8"/>
        </w:rPr>
        <w:t>et al.,</w:t>
      </w:r>
      <w:r w:rsidRPr="009619DF">
        <w:rPr>
          <w:rFonts w:ascii="Arial" w:hAnsi="Arial" w:cs="Arial"/>
          <w:spacing w:val="8"/>
        </w:rPr>
        <w:t xml:space="preserve"> (2023) also reported organisational variation showing that resources in care homes may be limited and may not be able to reap the same benefits as more digitally mature organisations.</w:t>
      </w:r>
    </w:p>
    <w:p w14:paraId="6F3DF711" w14:textId="3AFA0299" w:rsidR="008B2DE3" w:rsidRPr="009619DF" w:rsidRDefault="008B2DE3" w:rsidP="00FD2210">
      <w:pPr>
        <w:pStyle w:val="w7sjnrxzl6krnffuzhqe"/>
        <w:spacing w:line="360" w:lineRule="auto"/>
        <w:jc w:val="both"/>
        <w:rPr>
          <w:rFonts w:ascii="Arial" w:hAnsi="Arial" w:cs="Arial"/>
          <w:spacing w:val="8"/>
        </w:rPr>
      </w:pPr>
      <w:r w:rsidRPr="009619DF">
        <w:rPr>
          <w:rFonts w:ascii="Arial" w:hAnsi="Arial" w:cs="Arial"/>
          <w:spacing w:val="8"/>
        </w:rPr>
        <w:t xml:space="preserve"> Synthesis of international evidence by Lui </w:t>
      </w:r>
      <w:r w:rsidRPr="009619DF">
        <w:rPr>
          <w:rFonts w:ascii="Arial" w:hAnsi="Arial" w:cs="Arial"/>
          <w:i/>
          <w:iCs/>
          <w:spacing w:val="8"/>
        </w:rPr>
        <w:t>et al.,</w:t>
      </w:r>
      <w:r w:rsidRPr="009619DF">
        <w:rPr>
          <w:rFonts w:ascii="Arial" w:hAnsi="Arial" w:cs="Arial"/>
          <w:spacing w:val="8"/>
        </w:rPr>
        <w:t xml:space="preserve"> (2025) further exposes variation of access and outcomes across settings and confirms that policy interventions are urgently warranted to target digital exclusion. Without attention </w:t>
      </w:r>
      <w:r w:rsidRPr="009619DF">
        <w:rPr>
          <w:rFonts w:ascii="Arial" w:hAnsi="Arial" w:cs="Arial"/>
          <w:spacing w:val="8"/>
        </w:rPr>
        <w:lastRenderedPageBreak/>
        <w:t>to affordability, training and infrastructure it is unlikely that the benefits of these digital fall-prevention technologies would be shared.</w:t>
      </w:r>
    </w:p>
    <w:p w14:paraId="7BB1E64D" w14:textId="77777777" w:rsidR="00963B83" w:rsidRPr="009619DF" w:rsidRDefault="008B2DE3" w:rsidP="00FD2210">
      <w:pPr>
        <w:pStyle w:val="Heading2"/>
        <w:jc w:val="both"/>
        <w:rPr>
          <w:rFonts w:ascii="Arial" w:hAnsi="Arial" w:cs="Arial"/>
          <w:sz w:val="24"/>
          <w:szCs w:val="24"/>
        </w:rPr>
      </w:pPr>
      <w:r w:rsidRPr="009619DF">
        <w:rPr>
          <w:rFonts w:ascii="Arial" w:hAnsi="Arial" w:cs="Arial"/>
          <w:sz w:val="24"/>
          <w:szCs w:val="24"/>
        </w:rPr>
        <w:t xml:space="preserve"> </w:t>
      </w:r>
      <w:bookmarkStart w:id="47" w:name="_Toc218277066"/>
      <w:r w:rsidRPr="009619DF">
        <w:rPr>
          <w:rFonts w:ascii="Arial" w:hAnsi="Arial" w:cs="Arial"/>
          <w:sz w:val="24"/>
          <w:szCs w:val="24"/>
        </w:rPr>
        <w:t>5.7 Chapter Summary.</w:t>
      </w:r>
      <w:bookmarkEnd w:id="47"/>
      <w:r w:rsidRPr="009619DF">
        <w:rPr>
          <w:rFonts w:ascii="Arial" w:hAnsi="Arial" w:cs="Arial"/>
          <w:sz w:val="24"/>
          <w:szCs w:val="24"/>
        </w:rPr>
        <w:t xml:space="preserve"> </w:t>
      </w:r>
    </w:p>
    <w:p w14:paraId="1F644F8C" w14:textId="1B16B176" w:rsidR="00C6635B" w:rsidRPr="009619DF" w:rsidRDefault="008B2DE3" w:rsidP="00FD2210">
      <w:pPr>
        <w:pStyle w:val="w7sjnrxzl6krnffuzhqe"/>
        <w:spacing w:line="360" w:lineRule="auto"/>
        <w:jc w:val="both"/>
        <w:rPr>
          <w:rFonts w:ascii="Arial" w:hAnsi="Arial" w:cs="Arial"/>
          <w:spacing w:val="8"/>
        </w:rPr>
      </w:pPr>
      <w:r w:rsidRPr="009619DF">
        <w:rPr>
          <w:rFonts w:ascii="Arial" w:hAnsi="Arial" w:cs="Arial"/>
          <w:spacing w:val="8"/>
        </w:rPr>
        <w:t>Chapter reviews have given a critical summary of the results of systematic review in five interconnected topics which are comparable to the findings in Chapter 4. This discussion indicates that digital fall-prevention technology is feasible and economical in a care-home environment, if it also is backed by strong organisational structure, user-centred design and sufficient training. Cognitive impairment and digital exclusion present as important moderators, placing limitations on these interventions at an all-encompassing level. These insights lend compelling justification for the recommendations articulated in Chapter 6, in integrated implementation, inclusive design, and ethical governance of digital fall-prevention technologies</w:t>
      </w:r>
      <w:r w:rsidR="00C6635B" w:rsidRPr="009619DF">
        <w:rPr>
          <w:rFonts w:ascii="Arial" w:hAnsi="Arial" w:cs="Arial"/>
          <w:spacing w:val="8"/>
        </w:rPr>
        <w:t>.</w:t>
      </w:r>
    </w:p>
    <w:p w14:paraId="4FC35791" w14:textId="1DC1F916" w:rsidR="6AF6320E" w:rsidRPr="009619DF" w:rsidRDefault="001D319E" w:rsidP="00FD2210">
      <w:pPr>
        <w:pStyle w:val="Heading3"/>
        <w:jc w:val="both"/>
        <w:rPr>
          <w:rFonts w:ascii="Arial" w:hAnsi="Arial" w:cs="Arial"/>
        </w:rPr>
      </w:pPr>
      <w:bookmarkStart w:id="48" w:name="_Toc218277067"/>
      <w:r w:rsidRPr="009619DF">
        <w:rPr>
          <w:rFonts w:ascii="Arial" w:hAnsi="Arial" w:cs="Arial"/>
        </w:rPr>
        <w:t>5.</w:t>
      </w:r>
      <w:r w:rsidR="00E16AB6" w:rsidRPr="009619DF">
        <w:rPr>
          <w:rFonts w:ascii="Arial" w:hAnsi="Arial" w:cs="Arial"/>
        </w:rPr>
        <w:t xml:space="preserve">8 </w:t>
      </w:r>
      <w:r w:rsidRPr="009619DF">
        <w:rPr>
          <w:rFonts w:ascii="Arial" w:hAnsi="Arial" w:cs="Arial"/>
        </w:rPr>
        <w:t>Further research direction</w:t>
      </w:r>
      <w:r w:rsidR="00B46897" w:rsidRPr="009619DF">
        <w:rPr>
          <w:rFonts w:ascii="Arial" w:hAnsi="Arial" w:cs="Arial"/>
        </w:rPr>
        <w:t>s</w:t>
      </w:r>
      <w:r w:rsidRPr="009619DF">
        <w:rPr>
          <w:rFonts w:ascii="Arial" w:hAnsi="Arial" w:cs="Arial"/>
        </w:rPr>
        <w:t>.</w:t>
      </w:r>
      <w:bookmarkEnd w:id="48"/>
    </w:p>
    <w:p w14:paraId="4844A9FF" w14:textId="5C144048" w:rsidR="00FE716D" w:rsidRPr="009619DF" w:rsidRDefault="001D319E" w:rsidP="00FD2210">
      <w:pPr>
        <w:spacing w:line="360" w:lineRule="auto"/>
        <w:jc w:val="both"/>
        <w:rPr>
          <w:rFonts w:ascii="Arial" w:hAnsi="Arial" w:cs="Arial"/>
          <w:sz w:val="24"/>
          <w:szCs w:val="24"/>
        </w:rPr>
      </w:pPr>
      <w:r w:rsidRPr="009619DF">
        <w:rPr>
          <w:rFonts w:ascii="Arial" w:hAnsi="Arial" w:cs="Arial"/>
          <w:sz w:val="24"/>
          <w:szCs w:val="24"/>
        </w:rPr>
        <w:t xml:space="preserve">The evidence still suffers from </w:t>
      </w:r>
      <w:bookmarkStart w:id="49" w:name="_Int_TqcUhixm"/>
      <w:proofErr w:type="gramStart"/>
      <w:r w:rsidRPr="009619DF">
        <w:rPr>
          <w:rFonts w:ascii="Arial" w:hAnsi="Arial" w:cs="Arial"/>
          <w:sz w:val="24"/>
          <w:szCs w:val="24"/>
        </w:rPr>
        <w:t>a number of</w:t>
      </w:r>
      <w:bookmarkEnd w:id="49"/>
      <w:proofErr w:type="gramEnd"/>
      <w:r w:rsidRPr="009619DF">
        <w:rPr>
          <w:rFonts w:ascii="Arial" w:hAnsi="Arial" w:cs="Arial"/>
          <w:sz w:val="24"/>
          <w:szCs w:val="24"/>
        </w:rPr>
        <w:t xml:space="preserve"> important limitations. Furthermore, there is a need for long-term adherence studies with follow-up over twelve months to study the maintenance of behaviour, device fatigue and longevity of benefits. More inclusionary research is needed, too, to address the under-report of minority ethnic, rural and cognitively impaired population (Booth </w:t>
      </w:r>
      <w:r w:rsidRPr="009619DF">
        <w:rPr>
          <w:rFonts w:ascii="Arial" w:hAnsi="Arial" w:cs="Arial"/>
          <w:i/>
          <w:iCs/>
          <w:sz w:val="24"/>
          <w:szCs w:val="24"/>
        </w:rPr>
        <w:t>et al.,</w:t>
      </w:r>
      <w:r w:rsidRPr="009619DF">
        <w:rPr>
          <w:rFonts w:ascii="Arial" w:hAnsi="Arial" w:cs="Arial"/>
          <w:sz w:val="24"/>
          <w:szCs w:val="24"/>
        </w:rPr>
        <w:t xml:space="preserve"> 2023; </w:t>
      </w:r>
      <w:proofErr w:type="spellStart"/>
      <w:r w:rsidRPr="009619DF">
        <w:rPr>
          <w:rFonts w:ascii="Arial" w:hAnsi="Arial" w:cs="Arial"/>
          <w:sz w:val="24"/>
          <w:szCs w:val="24"/>
        </w:rPr>
        <w:t>Eost</w:t>
      </w:r>
      <w:proofErr w:type="spellEnd"/>
      <w:r w:rsidRPr="009619DF">
        <w:rPr>
          <w:rFonts w:ascii="Arial" w:hAnsi="Arial" w:cs="Arial"/>
          <w:sz w:val="24"/>
          <w:szCs w:val="24"/>
        </w:rPr>
        <w:t xml:space="preserve">-Telling </w:t>
      </w:r>
      <w:r w:rsidRPr="009619DF">
        <w:rPr>
          <w:rFonts w:ascii="Arial" w:hAnsi="Arial" w:cs="Arial"/>
          <w:i/>
          <w:iCs/>
          <w:sz w:val="24"/>
          <w:szCs w:val="24"/>
        </w:rPr>
        <w:t>et al</w:t>
      </w:r>
      <w:r w:rsidRPr="009619DF">
        <w:rPr>
          <w:rFonts w:ascii="Arial" w:hAnsi="Arial" w:cs="Arial"/>
          <w:sz w:val="24"/>
          <w:szCs w:val="24"/>
        </w:rPr>
        <w:t xml:space="preserve">., 2024). Third, there will need to be a robust evaluation of health economic utility and implementation science studies to understand cost and scalability in ordinary NHS resource allocation conditions. Fourth, in this age of Artificial Intelligence in Fall Prediction, interdisciplinary research on Algorithmic Bias, Transparency and Explainability is necessary (Hubbard, 2025). </w:t>
      </w:r>
      <w:r w:rsidR="1B4B4C98" w:rsidRPr="009619DF">
        <w:rPr>
          <w:rFonts w:ascii="Arial" w:hAnsi="Arial" w:cs="Arial"/>
          <w:sz w:val="24"/>
          <w:szCs w:val="24"/>
        </w:rPr>
        <w:t>Finally</w:t>
      </w:r>
      <w:r w:rsidRPr="009619DF">
        <w:rPr>
          <w:rFonts w:ascii="Arial" w:hAnsi="Arial" w:cs="Arial"/>
          <w:sz w:val="24"/>
          <w:szCs w:val="24"/>
        </w:rPr>
        <w:t>, comparative policy research across high-income countries might highlight country-level lessons learnt and can provide international guidance as to ethical and regulatory standards.</w:t>
      </w:r>
    </w:p>
    <w:p w14:paraId="46C20503" w14:textId="77777777" w:rsidR="00990AD2" w:rsidRPr="009619DF" w:rsidRDefault="00990AD2" w:rsidP="00FD2210">
      <w:pPr>
        <w:spacing w:line="360" w:lineRule="auto"/>
        <w:jc w:val="both"/>
        <w:rPr>
          <w:rFonts w:ascii="Arial" w:hAnsi="Arial" w:cs="Arial"/>
          <w:sz w:val="24"/>
          <w:szCs w:val="24"/>
        </w:rPr>
      </w:pPr>
    </w:p>
    <w:p w14:paraId="7056B97E" w14:textId="77777777" w:rsidR="00990AD2" w:rsidRPr="009619DF" w:rsidRDefault="00990AD2" w:rsidP="00FD2210">
      <w:pPr>
        <w:spacing w:line="360" w:lineRule="auto"/>
        <w:jc w:val="both"/>
        <w:rPr>
          <w:rFonts w:ascii="Arial" w:hAnsi="Arial" w:cs="Arial"/>
          <w:sz w:val="24"/>
          <w:szCs w:val="24"/>
        </w:rPr>
      </w:pPr>
    </w:p>
    <w:p w14:paraId="6EF0F392" w14:textId="77777777" w:rsidR="00990AD2" w:rsidRPr="009619DF" w:rsidRDefault="00990AD2" w:rsidP="00FD2210">
      <w:pPr>
        <w:spacing w:line="360" w:lineRule="auto"/>
        <w:jc w:val="both"/>
        <w:rPr>
          <w:rFonts w:ascii="Arial" w:hAnsi="Arial" w:cs="Arial"/>
          <w:sz w:val="24"/>
          <w:szCs w:val="24"/>
        </w:rPr>
      </w:pPr>
    </w:p>
    <w:p w14:paraId="6D2B61F5" w14:textId="77777777" w:rsidR="00990AD2" w:rsidRPr="009619DF" w:rsidRDefault="00990AD2" w:rsidP="00FD2210">
      <w:pPr>
        <w:spacing w:line="360" w:lineRule="auto"/>
        <w:jc w:val="both"/>
        <w:rPr>
          <w:rFonts w:ascii="Arial" w:hAnsi="Arial" w:cs="Arial"/>
          <w:sz w:val="24"/>
          <w:szCs w:val="24"/>
        </w:rPr>
      </w:pPr>
    </w:p>
    <w:p w14:paraId="78F9B0EC" w14:textId="77777777" w:rsidR="00506845" w:rsidRPr="009619DF" w:rsidRDefault="00506845" w:rsidP="00FD2210">
      <w:pPr>
        <w:spacing w:line="360" w:lineRule="auto"/>
        <w:jc w:val="both"/>
        <w:rPr>
          <w:rFonts w:ascii="Arial" w:hAnsi="Arial" w:cs="Arial"/>
          <w:sz w:val="24"/>
          <w:szCs w:val="24"/>
        </w:rPr>
      </w:pPr>
    </w:p>
    <w:p w14:paraId="37B8C677" w14:textId="5B3E09FB" w:rsidR="00B46897" w:rsidRDefault="00B46897" w:rsidP="00FD2210">
      <w:pPr>
        <w:jc w:val="both"/>
        <w:rPr>
          <w:rFonts w:ascii="Arial" w:hAnsi="Arial" w:cs="Arial"/>
          <w:sz w:val="24"/>
          <w:szCs w:val="24"/>
        </w:rPr>
      </w:pPr>
    </w:p>
    <w:p w14:paraId="5246D0A4" w14:textId="77777777" w:rsidR="00AB0E61" w:rsidRPr="009619DF" w:rsidRDefault="00AB0E61" w:rsidP="00FD2210">
      <w:pPr>
        <w:jc w:val="both"/>
        <w:rPr>
          <w:rFonts w:ascii="Arial" w:eastAsia="Times New Roman" w:hAnsi="Arial" w:cs="Arial"/>
          <w:spacing w:val="8"/>
          <w:sz w:val="24"/>
          <w:szCs w:val="24"/>
          <w:lang w:bidi="ar-SA"/>
        </w:rPr>
      </w:pPr>
    </w:p>
    <w:p w14:paraId="2F985062" w14:textId="3BCC96D4" w:rsidR="00A40B45" w:rsidRPr="009619DF" w:rsidRDefault="00A40B45" w:rsidP="00FD2210">
      <w:pPr>
        <w:pStyle w:val="Heading2"/>
        <w:spacing w:line="360" w:lineRule="auto"/>
        <w:jc w:val="both"/>
        <w:rPr>
          <w:rFonts w:ascii="Arial" w:hAnsi="Arial" w:cs="Arial"/>
          <w:sz w:val="24"/>
          <w:szCs w:val="24"/>
        </w:rPr>
      </w:pPr>
      <w:bookmarkStart w:id="50" w:name="_Toc218277068"/>
      <w:r w:rsidRPr="009619DF">
        <w:rPr>
          <w:rFonts w:ascii="Arial" w:hAnsi="Arial" w:cs="Arial"/>
          <w:sz w:val="24"/>
          <w:szCs w:val="24"/>
        </w:rPr>
        <w:lastRenderedPageBreak/>
        <w:t>CHAPTER 6: RECOMMENDATIONS AND CONCLUSION</w:t>
      </w:r>
      <w:bookmarkEnd w:id="50"/>
    </w:p>
    <w:p w14:paraId="37A89221" w14:textId="7E49EFC7" w:rsidR="00A40B45" w:rsidRPr="009619DF" w:rsidRDefault="00A40B45" w:rsidP="00FD2210">
      <w:pPr>
        <w:pStyle w:val="Heading3"/>
        <w:jc w:val="both"/>
        <w:rPr>
          <w:rFonts w:ascii="Arial" w:hAnsi="Arial" w:cs="Arial"/>
        </w:rPr>
      </w:pPr>
      <w:r w:rsidRPr="009619DF">
        <w:rPr>
          <w:rFonts w:ascii="Arial" w:hAnsi="Arial" w:cs="Arial"/>
        </w:rPr>
        <w:br/>
      </w:r>
      <w:bookmarkStart w:id="51" w:name="_Toc218277069"/>
      <w:r w:rsidRPr="009619DF">
        <w:rPr>
          <w:rFonts w:ascii="Arial" w:hAnsi="Arial" w:cs="Arial"/>
        </w:rPr>
        <w:t>6.1 Recommendations</w:t>
      </w:r>
      <w:bookmarkEnd w:id="51"/>
    </w:p>
    <w:p w14:paraId="19D993B1" w14:textId="25DBF9E1" w:rsidR="44E88200" w:rsidRPr="009619DF" w:rsidRDefault="44E88200" w:rsidP="00FD2210">
      <w:pPr>
        <w:jc w:val="both"/>
        <w:rPr>
          <w:rFonts w:ascii="Arial" w:hAnsi="Arial" w:cs="Arial"/>
          <w:sz w:val="24"/>
          <w:szCs w:val="24"/>
        </w:rPr>
      </w:pPr>
    </w:p>
    <w:p w14:paraId="5E48F9E2" w14:textId="77777777" w:rsidR="005B47DC" w:rsidRPr="009619DF" w:rsidRDefault="00F85B13" w:rsidP="00FD2210">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jc w:val="both"/>
        <w:rPr>
          <w:rFonts w:ascii="Arial" w:hAnsi="Arial" w:cs="Arial"/>
          <w:sz w:val="24"/>
          <w:szCs w:val="24"/>
        </w:rPr>
      </w:pPr>
      <w:r w:rsidRPr="009619DF">
        <w:rPr>
          <w:rFonts w:ascii="Arial" w:hAnsi="Arial" w:cs="Arial"/>
          <w:sz w:val="24"/>
          <w:szCs w:val="24"/>
        </w:rPr>
        <w:t>This chapter translates the evidence synthesised in Chapters 4 and 5 into actionable recommendations for clinical practice, health and social care systems, and future service development. The recommendations are grounded explicitly in the findings of the ten included studies and are informed by established policy frameworks and behavioural and implementation theories. Collectively, they aim to support the safe, effective, equitable, and sustainable adoption of digital fall-prevention and telecare technologies for older adults in the UK.</w:t>
      </w:r>
      <w:r w:rsidR="67C9D1DF" w:rsidRPr="009619DF">
        <w:rPr>
          <w:rFonts w:ascii="Arial" w:hAnsi="Arial" w:cs="Arial"/>
          <w:sz w:val="24"/>
          <w:szCs w:val="24"/>
        </w:rPr>
        <w:t xml:space="preserve"> </w:t>
      </w:r>
    </w:p>
    <w:p w14:paraId="33C953EC" w14:textId="66E44571" w:rsidR="00F85B13" w:rsidRPr="009619DF" w:rsidRDefault="00F85B13" w:rsidP="00FD2210">
      <w:pPr>
        <w:pStyle w:val="Heading2"/>
        <w:jc w:val="both"/>
        <w:rPr>
          <w:rFonts w:ascii="Arial" w:hAnsi="Arial" w:cs="Arial"/>
          <w:sz w:val="24"/>
          <w:szCs w:val="24"/>
        </w:rPr>
      </w:pPr>
      <w:r w:rsidRPr="009619DF">
        <w:rPr>
          <w:rFonts w:ascii="Arial" w:hAnsi="Arial" w:cs="Arial"/>
          <w:sz w:val="24"/>
          <w:szCs w:val="24"/>
        </w:rPr>
        <w:br/>
      </w:r>
      <w:bookmarkStart w:id="52" w:name="_Toc218277070"/>
      <w:r w:rsidRPr="009619DF">
        <w:rPr>
          <w:rFonts w:ascii="Arial" w:hAnsi="Arial" w:cs="Arial"/>
          <w:sz w:val="24"/>
          <w:szCs w:val="24"/>
        </w:rPr>
        <w:t>6.</w:t>
      </w:r>
      <w:r w:rsidR="00415877" w:rsidRPr="009619DF">
        <w:rPr>
          <w:rFonts w:ascii="Arial" w:hAnsi="Arial" w:cs="Arial"/>
          <w:sz w:val="24"/>
          <w:szCs w:val="24"/>
        </w:rPr>
        <w:t xml:space="preserve">2 </w:t>
      </w:r>
      <w:r w:rsidRPr="009619DF">
        <w:rPr>
          <w:rFonts w:ascii="Arial" w:hAnsi="Arial" w:cs="Arial"/>
          <w:sz w:val="24"/>
          <w:szCs w:val="24"/>
        </w:rPr>
        <w:t xml:space="preserve"> Clinical and Practice Implications</w:t>
      </w:r>
      <w:bookmarkEnd w:id="52"/>
    </w:p>
    <w:p w14:paraId="4DA552CF" w14:textId="2644F2B5" w:rsidR="00F85B13" w:rsidRPr="009619DF" w:rsidRDefault="00F85B13" w:rsidP="00FD2210">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jc w:val="both"/>
        <w:rPr>
          <w:rFonts w:ascii="Arial" w:hAnsi="Arial" w:cs="Arial"/>
          <w:sz w:val="24"/>
          <w:szCs w:val="24"/>
        </w:rPr>
      </w:pPr>
      <w:r w:rsidRPr="009619DF">
        <w:rPr>
          <w:rFonts w:ascii="Arial" w:hAnsi="Arial" w:cs="Arial"/>
          <w:sz w:val="24"/>
          <w:szCs w:val="24"/>
        </w:rPr>
        <w:t xml:space="preserve">First, digital fall-prevention technologies should be embedded within formal, standardised clinical pathways, rather than implemented as optional or ad hoc additions to care. Strong evidence from large cluster randomised controlled trials demonstrates that structured, digitally supported multifactorial interventions reduce falls and improve cost-effectiveness when integrated into routine care-home practice (Logan, </w:t>
      </w:r>
      <w:r w:rsidRPr="009619DF">
        <w:rPr>
          <w:rFonts w:ascii="Arial" w:hAnsi="Arial" w:cs="Arial"/>
          <w:i/>
          <w:iCs/>
          <w:sz w:val="24"/>
          <w:szCs w:val="24"/>
        </w:rPr>
        <w:t>et al.,</w:t>
      </w:r>
      <w:r w:rsidRPr="009619DF">
        <w:rPr>
          <w:rFonts w:ascii="Arial" w:hAnsi="Arial" w:cs="Arial"/>
          <w:sz w:val="24"/>
          <w:szCs w:val="24"/>
        </w:rPr>
        <w:t xml:space="preserve"> 2022; Walker, </w:t>
      </w:r>
      <w:r w:rsidRPr="009619DF">
        <w:rPr>
          <w:rFonts w:ascii="Arial" w:hAnsi="Arial" w:cs="Arial"/>
          <w:i/>
          <w:iCs/>
          <w:sz w:val="24"/>
          <w:szCs w:val="24"/>
        </w:rPr>
        <w:t>et al.,</w:t>
      </w:r>
      <w:r w:rsidRPr="009619DF">
        <w:rPr>
          <w:rFonts w:ascii="Arial" w:hAnsi="Arial" w:cs="Arial"/>
          <w:sz w:val="24"/>
          <w:szCs w:val="24"/>
        </w:rPr>
        <w:t xml:space="preserve"> 2016). Care homes and community services should therefore adopt validated decision-support tools and digital risk-assessment frameworks as part of routine falls management, aligned with existing clinical governance processes. </w:t>
      </w:r>
    </w:p>
    <w:p w14:paraId="5A66B361" w14:textId="1A285D6D" w:rsidR="00F85B13" w:rsidRPr="009619DF" w:rsidRDefault="00F85B13" w:rsidP="00FD2210">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jc w:val="both"/>
        <w:rPr>
          <w:rFonts w:ascii="Arial" w:hAnsi="Arial" w:cs="Arial"/>
          <w:sz w:val="24"/>
          <w:szCs w:val="24"/>
        </w:rPr>
      </w:pPr>
      <w:r w:rsidRPr="009619DF">
        <w:rPr>
          <w:rFonts w:ascii="Arial" w:hAnsi="Arial" w:cs="Arial"/>
          <w:sz w:val="24"/>
          <w:szCs w:val="24"/>
        </w:rPr>
        <w:t xml:space="preserve">Second, digital technologies should be used to augment rather than replace established fall-prevention strategies. Evidence from the </w:t>
      </w:r>
      <w:proofErr w:type="spellStart"/>
      <w:r w:rsidRPr="009619DF">
        <w:rPr>
          <w:rFonts w:ascii="Arial" w:hAnsi="Arial" w:cs="Arial"/>
          <w:sz w:val="24"/>
          <w:szCs w:val="24"/>
        </w:rPr>
        <w:t>FinCH</w:t>
      </w:r>
      <w:proofErr w:type="spellEnd"/>
      <w:r w:rsidRPr="009619DF">
        <w:rPr>
          <w:rFonts w:ascii="Arial" w:hAnsi="Arial" w:cs="Arial"/>
          <w:sz w:val="24"/>
          <w:szCs w:val="24"/>
        </w:rPr>
        <w:t xml:space="preserve"> trial and real-world service evaluations indicates that the greatest benefits occur when digital tools support systematic assessment, monitoring, and follow-up, rather than acting as stand-alone interventions (Logan</w:t>
      </w:r>
      <w:r w:rsidRPr="009619DF">
        <w:rPr>
          <w:rFonts w:ascii="Arial" w:hAnsi="Arial" w:cs="Arial"/>
          <w:i/>
          <w:iCs/>
          <w:sz w:val="24"/>
          <w:szCs w:val="24"/>
        </w:rPr>
        <w:t>, et al.,</w:t>
      </w:r>
      <w:r w:rsidRPr="009619DF">
        <w:rPr>
          <w:rFonts w:ascii="Arial" w:hAnsi="Arial" w:cs="Arial"/>
          <w:sz w:val="24"/>
          <w:szCs w:val="24"/>
        </w:rPr>
        <w:t xml:space="preserve"> 2022; Ganga </w:t>
      </w:r>
      <w:r w:rsidRPr="009619DF">
        <w:rPr>
          <w:rFonts w:ascii="Arial" w:hAnsi="Arial" w:cs="Arial"/>
          <w:i/>
          <w:sz w:val="24"/>
          <w:szCs w:val="24"/>
        </w:rPr>
        <w:t>et al.,</w:t>
      </w:r>
      <w:r w:rsidRPr="009619DF">
        <w:rPr>
          <w:rFonts w:ascii="Arial" w:hAnsi="Arial" w:cs="Arial"/>
          <w:sz w:val="24"/>
          <w:szCs w:val="24"/>
        </w:rPr>
        <w:t xml:space="preserve"> 2023). Clinically, this requires pairing digital risk dashboards, sensors, or alerts with evidence-based interventions such as strength and balance training, medication review, and environmental modification. </w:t>
      </w:r>
    </w:p>
    <w:p w14:paraId="30FC6475" w14:textId="75434FE4" w:rsidR="00F85B13" w:rsidRPr="009619DF" w:rsidRDefault="00F85B13" w:rsidP="00FD2210">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jc w:val="both"/>
        <w:rPr>
          <w:rFonts w:ascii="Arial" w:hAnsi="Arial" w:cs="Arial"/>
          <w:sz w:val="24"/>
          <w:szCs w:val="24"/>
        </w:rPr>
      </w:pPr>
      <w:r w:rsidRPr="009619DF">
        <w:rPr>
          <w:rFonts w:ascii="Arial" w:hAnsi="Arial" w:cs="Arial"/>
          <w:sz w:val="24"/>
          <w:szCs w:val="24"/>
        </w:rPr>
        <w:t xml:space="preserve">Third, staff training and confidence building must be prioritised as core components of implementation. Across multiple studies, including realist and qualitative evaluations, staff confidence, understanding, and perceived ownership of digital tools directly influenced uptake and effectiveness (Leighton, </w:t>
      </w:r>
      <w:r w:rsidRPr="009619DF">
        <w:rPr>
          <w:rFonts w:ascii="Arial" w:hAnsi="Arial" w:cs="Arial"/>
          <w:i/>
          <w:iCs/>
          <w:sz w:val="24"/>
          <w:szCs w:val="24"/>
        </w:rPr>
        <w:t>et al.,</w:t>
      </w:r>
      <w:r w:rsidRPr="009619DF">
        <w:rPr>
          <w:rFonts w:ascii="Arial" w:hAnsi="Arial" w:cs="Arial"/>
          <w:sz w:val="24"/>
          <w:szCs w:val="24"/>
        </w:rPr>
        <w:t xml:space="preserve"> 2022; Fothergill, </w:t>
      </w:r>
      <w:r w:rsidRPr="009619DF">
        <w:rPr>
          <w:rFonts w:ascii="Arial" w:hAnsi="Arial" w:cs="Arial"/>
          <w:i/>
          <w:iCs/>
          <w:sz w:val="24"/>
          <w:szCs w:val="24"/>
        </w:rPr>
        <w:t>et al.,</w:t>
      </w:r>
      <w:r w:rsidRPr="009619DF">
        <w:rPr>
          <w:rFonts w:ascii="Arial" w:hAnsi="Arial" w:cs="Arial"/>
          <w:sz w:val="24"/>
          <w:szCs w:val="24"/>
        </w:rPr>
        <w:t xml:space="preserve"> 2023). Training should be structured, ongoing, and embedded within induction and continuing professional development, with clear guidance on how to interpret and act on digital </w:t>
      </w:r>
      <w:r w:rsidRPr="009619DF">
        <w:rPr>
          <w:rFonts w:ascii="Arial" w:hAnsi="Arial" w:cs="Arial"/>
          <w:sz w:val="24"/>
          <w:szCs w:val="24"/>
        </w:rPr>
        <w:lastRenderedPageBreak/>
        <w:t xml:space="preserve">outputs. This approach is essential to avoid underuse, misuse, or alert fatigue, which was reported in evaluations of smart-home sensor systems (Ganga, </w:t>
      </w:r>
      <w:r w:rsidRPr="009619DF">
        <w:rPr>
          <w:rFonts w:ascii="Arial" w:hAnsi="Arial" w:cs="Arial"/>
          <w:i/>
          <w:iCs/>
          <w:sz w:val="24"/>
          <w:szCs w:val="24"/>
        </w:rPr>
        <w:t>et al</w:t>
      </w:r>
      <w:r w:rsidRPr="009619DF">
        <w:rPr>
          <w:rFonts w:ascii="Arial" w:hAnsi="Arial" w:cs="Arial"/>
          <w:sz w:val="24"/>
          <w:szCs w:val="24"/>
        </w:rPr>
        <w:t xml:space="preserve">., 2023). </w:t>
      </w:r>
    </w:p>
    <w:p w14:paraId="6B16BC3A" w14:textId="19D6F3A8" w:rsidR="00F0353B" w:rsidRPr="009619DF" w:rsidRDefault="00F85B13" w:rsidP="00FD2210">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jc w:val="both"/>
        <w:rPr>
          <w:rFonts w:ascii="Arial" w:hAnsi="Arial" w:cs="Arial"/>
          <w:sz w:val="24"/>
          <w:szCs w:val="24"/>
        </w:rPr>
      </w:pPr>
      <w:r w:rsidRPr="009619DF">
        <w:rPr>
          <w:rFonts w:ascii="Arial" w:hAnsi="Arial" w:cs="Arial"/>
          <w:sz w:val="24"/>
          <w:szCs w:val="24"/>
        </w:rPr>
        <w:t xml:space="preserve">Fourth, clinical practice must adopt a person-centred and adaptive approach, particularly for individuals with cognitive impairment. Evidence from the ATTILA trial and dementia-focused reviews demonstrates that standard telecare and assistive technologies are often ineffective for people living with dementia due to usability challenges and reliance on memory and learning (Howard, </w:t>
      </w:r>
      <w:r w:rsidRPr="009619DF">
        <w:rPr>
          <w:rFonts w:ascii="Arial" w:hAnsi="Arial" w:cs="Arial"/>
          <w:i/>
          <w:iCs/>
          <w:sz w:val="24"/>
          <w:szCs w:val="24"/>
        </w:rPr>
        <w:t>et al.,</w:t>
      </w:r>
      <w:r w:rsidRPr="009619DF">
        <w:rPr>
          <w:rFonts w:ascii="Arial" w:hAnsi="Arial" w:cs="Arial"/>
          <w:sz w:val="24"/>
          <w:szCs w:val="24"/>
        </w:rPr>
        <w:t xml:space="preserve"> 2021; Moyle, </w:t>
      </w:r>
      <w:r w:rsidRPr="009619DF">
        <w:rPr>
          <w:rFonts w:ascii="Arial" w:hAnsi="Arial" w:cs="Arial"/>
          <w:i/>
          <w:iCs/>
          <w:sz w:val="24"/>
          <w:szCs w:val="24"/>
        </w:rPr>
        <w:t>et al.,</w:t>
      </w:r>
      <w:r w:rsidRPr="009619DF">
        <w:rPr>
          <w:rFonts w:ascii="Arial" w:hAnsi="Arial" w:cs="Arial"/>
          <w:sz w:val="24"/>
          <w:szCs w:val="24"/>
        </w:rPr>
        <w:t xml:space="preserve"> 2021). For these populations, simplified interfaces, passive monitoring systems, and enhanced carer involvement are required. Clinicians should assess cognitive status and support networks when determining suitability for digital fall-prevention technologies. </w:t>
      </w:r>
    </w:p>
    <w:p w14:paraId="044DC3C5" w14:textId="648C712B" w:rsidR="00EC508B" w:rsidRPr="009619DF" w:rsidRDefault="00F85B13" w:rsidP="00FD2210">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jc w:val="both"/>
        <w:rPr>
          <w:rFonts w:ascii="Arial" w:hAnsi="Arial" w:cs="Arial"/>
          <w:sz w:val="24"/>
          <w:szCs w:val="24"/>
        </w:rPr>
      </w:pPr>
      <w:r w:rsidRPr="009619DF">
        <w:rPr>
          <w:rFonts w:ascii="Arial" w:hAnsi="Arial" w:cs="Arial"/>
          <w:sz w:val="24"/>
          <w:szCs w:val="24"/>
        </w:rPr>
        <w:t xml:space="preserve">Finally, routine monitoring and feedback mechanisms should be embedded in practice to ensure continuous quality improvement. Service evaluations show that digital systems are most effective when outcomes such as fall incidence, emergency transfers, and response times are routinely reviewed and used to refine practice (Ganga, </w:t>
      </w:r>
      <w:r w:rsidRPr="009619DF">
        <w:rPr>
          <w:rFonts w:ascii="Arial" w:hAnsi="Arial" w:cs="Arial"/>
          <w:i/>
          <w:iCs/>
          <w:sz w:val="24"/>
          <w:szCs w:val="24"/>
        </w:rPr>
        <w:t xml:space="preserve">et al., </w:t>
      </w:r>
      <w:r w:rsidRPr="009619DF">
        <w:rPr>
          <w:rFonts w:ascii="Arial" w:hAnsi="Arial" w:cs="Arial"/>
          <w:sz w:val="24"/>
          <w:szCs w:val="24"/>
        </w:rPr>
        <w:t xml:space="preserve">2023; Lui, </w:t>
      </w:r>
      <w:r w:rsidRPr="009619DF">
        <w:rPr>
          <w:rFonts w:ascii="Arial" w:hAnsi="Arial" w:cs="Arial"/>
          <w:i/>
          <w:iCs/>
          <w:sz w:val="24"/>
          <w:szCs w:val="24"/>
        </w:rPr>
        <w:t>et al</w:t>
      </w:r>
      <w:r w:rsidRPr="009619DF">
        <w:rPr>
          <w:rFonts w:ascii="Arial" w:hAnsi="Arial" w:cs="Arial"/>
          <w:sz w:val="24"/>
          <w:szCs w:val="24"/>
        </w:rPr>
        <w:t>., 2025). Incorporating regular review meetings and feedback loops can enhance both safety outcomes and staff engagement.</w:t>
      </w:r>
      <w:r w:rsidRPr="009619DF">
        <w:rPr>
          <w:rFonts w:ascii="Arial" w:hAnsi="Arial" w:cs="Arial"/>
          <w:sz w:val="24"/>
          <w:szCs w:val="24"/>
        </w:rPr>
        <w:br/>
      </w:r>
    </w:p>
    <w:p w14:paraId="1097893F" w14:textId="517AEFE0" w:rsidR="2EAC31A8" w:rsidRPr="009619DF" w:rsidRDefault="2EAC31A8" w:rsidP="00FD2210">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jc w:val="both"/>
        <w:rPr>
          <w:rFonts w:ascii="Arial" w:hAnsi="Arial" w:cs="Arial"/>
          <w:sz w:val="24"/>
          <w:szCs w:val="24"/>
        </w:rPr>
      </w:pPr>
    </w:p>
    <w:p w14:paraId="5DA6BCA3" w14:textId="7F40A008" w:rsidR="00F85B13" w:rsidRPr="009619DF" w:rsidRDefault="00F85B13" w:rsidP="00FD2210">
      <w:pPr>
        <w:pStyle w:val="Heading3"/>
        <w:jc w:val="both"/>
        <w:rPr>
          <w:rFonts w:ascii="Arial" w:hAnsi="Arial" w:cs="Arial"/>
        </w:rPr>
      </w:pPr>
      <w:bookmarkStart w:id="53" w:name="_Toc218277071"/>
      <w:r w:rsidRPr="009619DF">
        <w:rPr>
          <w:rFonts w:ascii="Arial" w:hAnsi="Arial" w:cs="Arial"/>
        </w:rPr>
        <w:t>6.</w:t>
      </w:r>
      <w:r w:rsidR="00415877" w:rsidRPr="009619DF">
        <w:rPr>
          <w:rFonts w:ascii="Arial" w:hAnsi="Arial" w:cs="Arial"/>
        </w:rPr>
        <w:t>3</w:t>
      </w:r>
      <w:r w:rsidRPr="009619DF">
        <w:rPr>
          <w:rFonts w:ascii="Arial" w:hAnsi="Arial" w:cs="Arial"/>
        </w:rPr>
        <w:t xml:space="preserve"> Policy and System Recommendations</w:t>
      </w:r>
      <w:bookmarkEnd w:id="53"/>
    </w:p>
    <w:p w14:paraId="609F94C7" w14:textId="739D2945" w:rsidR="00F85B13" w:rsidRPr="009619DF" w:rsidRDefault="00F85B13" w:rsidP="00FD2210">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jc w:val="both"/>
        <w:rPr>
          <w:rFonts w:ascii="Arial" w:hAnsi="Arial" w:cs="Arial"/>
          <w:sz w:val="24"/>
          <w:szCs w:val="24"/>
        </w:rPr>
      </w:pPr>
      <w:r w:rsidRPr="009619DF">
        <w:rPr>
          <w:rFonts w:ascii="Arial" w:hAnsi="Arial" w:cs="Arial"/>
          <w:sz w:val="24"/>
          <w:szCs w:val="24"/>
        </w:rPr>
        <w:t xml:space="preserve">At a system level, a key recommendation is the development of national standards and accreditation for digital fall-prevention and telecare technologies. The heterogeneity of outcomes and methodologies identified across studies highlights the need for consistent evaluation criteria and minimum evidence thresholds (Lui, </w:t>
      </w:r>
      <w:r w:rsidRPr="009619DF">
        <w:rPr>
          <w:rFonts w:ascii="Arial" w:hAnsi="Arial" w:cs="Arial"/>
          <w:i/>
          <w:iCs/>
          <w:sz w:val="24"/>
          <w:szCs w:val="24"/>
        </w:rPr>
        <w:t>et al.,</w:t>
      </w:r>
      <w:r w:rsidRPr="009619DF">
        <w:rPr>
          <w:rFonts w:ascii="Arial" w:hAnsi="Arial" w:cs="Arial"/>
          <w:sz w:val="24"/>
          <w:szCs w:val="24"/>
        </w:rPr>
        <w:t xml:space="preserve"> 2025; </w:t>
      </w:r>
      <w:proofErr w:type="spellStart"/>
      <w:r w:rsidRPr="009619DF">
        <w:rPr>
          <w:rFonts w:ascii="Arial" w:hAnsi="Arial" w:cs="Arial"/>
          <w:sz w:val="24"/>
          <w:szCs w:val="24"/>
        </w:rPr>
        <w:t>Yaylagul</w:t>
      </w:r>
      <w:proofErr w:type="spellEnd"/>
      <w:r w:rsidRPr="009619DF">
        <w:rPr>
          <w:rFonts w:ascii="Arial" w:hAnsi="Arial" w:cs="Arial"/>
          <w:sz w:val="24"/>
          <w:szCs w:val="24"/>
        </w:rPr>
        <w:t xml:space="preserve"> </w:t>
      </w:r>
      <w:r w:rsidRPr="009619DF">
        <w:rPr>
          <w:rFonts w:ascii="Arial" w:hAnsi="Arial" w:cs="Arial"/>
          <w:i/>
          <w:iCs/>
          <w:sz w:val="24"/>
          <w:szCs w:val="24"/>
        </w:rPr>
        <w:t>et al</w:t>
      </w:r>
      <w:r w:rsidRPr="009619DF">
        <w:rPr>
          <w:rFonts w:ascii="Arial" w:hAnsi="Arial" w:cs="Arial"/>
          <w:sz w:val="24"/>
          <w:szCs w:val="24"/>
        </w:rPr>
        <w:t xml:space="preserve">., 2022). A nationally coordinated framework, led by NHS England in collaboration with regulatory bodies, would support evidence-based procurement and reduce variability in implementation quality. </w:t>
      </w:r>
    </w:p>
    <w:p w14:paraId="651B6EC8" w14:textId="181E152C" w:rsidR="00F85B13" w:rsidRPr="009619DF" w:rsidRDefault="00F85B13" w:rsidP="00FD2210">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jc w:val="both"/>
        <w:rPr>
          <w:rFonts w:ascii="Arial" w:hAnsi="Arial" w:cs="Arial"/>
          <w:sz w:val="24"/>
          <w:szCs w:val="24"/>
        </w:rPr>
      </w:pPr>
      <w:r w:rsidRPr="009619DF">
        <w:rPr>
          <w:rFonts w:ascii="Arial" w:hAnsi="Arial" w:cs="Arial"/>
          <w:sz w:val="24"/>
          <w:szCs w:val="24"/>
        </w:rPr>
        <w:t xml:space="preserve">Second, organisational readiness and digital infrastructure must be addressed as policy priorities. Both realist and service-evaluated evidence </w:t>
      </w:r>
      <w:proofErr w:type="gramStart"/>
      <w:r w:rsidRPr="009619DF">
        <w:rPr>
          <w:rFonts w:ascii="Arial" w:hAnsi="Arial" w:cs="Arial"/>
          <w:sz w:val="24"/>
          <w:szCs w:val="24"/>
        </w:rPr>
        <w:t>supports</w:t>
      </w:r>
      <w:proofErr w:type="gramEnd"/>
      <w:r w:rsidRPr="009619DF">
        <w:rPr>
          <w:rFonts w:ascii="Arial" w:hAnsi="Arial" w:cs="Arial"/>
          <w:sz w:val="24"/>
          <w:szCs w:val="24"/>
        </w:rPr>
        <w:t xml:space="preserve"> that leadership engagement, digital sophistication and interoperability with current systems are central to the success of programmes (Leighton </w:t>
      </w:r>
      <w:r w:rsidRPr="009619DF">
        <w:rPr>
          <w:rFonts w:ascii="Arial" w:hAnsi="Arial" w:cs="Arial"/>
          <w:i/>
          <w:iCs/>
          <w:sz w:val="24"/>
          <w:szCs w:val="24"/>
        </w:rPr>
        <w:t>et al</w:t>
      </w:r>
      <w:r w:rsidRPr="009619DF">
        <w:rPr>
          <w:rFonts w:ascii="Arial" w:hAnsi="Arial" w:cs="Arial"/>
          <w:sz w:val="24"/>
          <w:szCs w:val="24"/>
        </w:rPr>
        <w:t xml:space="preserve">., 2022; Ganga </w:t>
      </w:r>
      <w:r w:rsidRPr="009619DF">
        <w:rPr>
          <w:rFonts w:ascii="Arial" w:hAnsi="Arial" w:cs="Arial"/>
          <w:i/>
          <w:iCs/>
          <w:sz w:val="24"/>
          <w:szCs w:val="24"/>
        </w:rPr>
        <w:t>et al.,</w:t>
      </w:r>
      <w:r w:rsidRPr="009619DF">
        <w:rPr>
          <w:rFonts w:ascii="Arial" w:hAnsi="Arial" w:cs="Arial"/>
          <w:sz w:val="24"/>
          <w:szCs w:val="24"/>
        </w:rPr>
        <w:t xml:space="preserve"> 2023). Investing in basic infrastructure, from reliable connectivity and integrated systems, is essential to embedding digital fall-prevention technologies effectively across care settings. </w:t>
      </w:r>
    </w:p>
    <w:p w14:paraId="6875DC59" w14:textId="04F038EE" w:rsidR="00F85B13" w:rsidRPr="009619DF" w:rsidRDefault="00F85B13" w:rsidP="00FD2210">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jc w:val="both"/>
        <w:rPr>
          <w:rFonts w:ascii="Arial" w:hAnsi="Arial" w:cs="Arial"/>
          <w:sz w:val="24"/>
          <w:szCs w:val="24"/>
        </w:rPr>
      </w:pPr>
      <w:r w:rsidRPr="009619DF">
        <w:rPr>
          <w:rFonts w:ascii="Arial" w:hAnsi="Arial" w:cs="Arial"/>
          <w:sz w:val="24"/>
          <w:szCs w:val="24"/>
        </w:rPr>
        <w:t xml:space="preserve">Third, policy needs to directly articulate an agenda of digital exclusion and access </w:t>
      </w:r>
      <w:r w:rsidRPr="009619DF">
        <w:rPr>
          <w:rFonts w:ascii="Arial" w:hAnsi="Arial" w:cs="Arial"/>
          <w:sz w:val="24"/>
          <w:szCs w:val="24"/>
        </w:rPr>
        <w:lastRenderedPageBreak/>
        <w:t>equity. Digital literacy, affordability, and access to support are regularly recognized as deterrents affecting adoption among older adults as demonstrated by scoping and qualitative reviews (</w:t>
      </w:r>
      <w:proofErr w:type="spellStart"/>
      <w:r w:rsidRPr="009619DF">
        <w:rPr>
          <w:rFonts w:ascii="Arial" w:hAnsi="Arial" w:cs="Arial"/>
          <w:sz w:val="24"/>
          <w:szCs w:val="24"/>
        </w:rPr>
        <w:t>Yaylagul</w:t>
      </w:r>
      <w:proofErr w:type="spellEnd"/>
      <w:r w:rsidRPr="009619DF">
        <w:rPr>
          <w:rFonts w:ascii="Arial" w:hAnsi="Arial" w:cs="Arial"/>
          <w:sz w:val="24"/>
          <w:szCs w:val="24"/>
        </w:rPr>
        <w:t xml:space="preserve"> </w:t>
      </w:r>
      <w:r w:rsidRPr="009619DF">
        <w:rPr>
          <w:rFonts w:ascii="Arial" w:hAnsi="Arial" w:cs="Arial"/>
          <w:i/>
          <w:sz w:val="24"/>
          <w:szCs w:val="24"/>
        </w:rPr>
        <w:t>et al</w:t>
      </w:r>
      <w:r w:rsidRPr="009619DF">
        <w:rPr>
          <w:rFonts w:ascii="Arial" w:hAnsi="Arial" w:cs="Arial"/>
          <w:sz w:val="24"/>
          <w:szCs w:val="24"/>
        </w:rPr>
        <w:t>., 2022; Fothergill</w:t>
      </w:r>
      <w:r w:rsidR="272C4563" w:rsidRPr="009619DF">
        <w:rPr>
          <w:rFonts w:ascii="Arial" w:hAnsi="Arial" w:cs="Arial"/>
          <w:sz w:val="24"/>
          <w:szCs w:val="24"/>
        </w:rPr>
        <w:t xml:space="preserve"> </w:t>
      </w:r>
      <w:r w:rsidR="70FB14BE" w:rsidRPr="009619DF">
        <w:rPr>
          <w:rFonts w:ascii="Arial" w:hAnsi="Arial" w:cs="Arial"/>
          <w:i/>
          <w:sz w:val="24"/>
          <w:szCs w:val="24"/>
        </w:rPr>
        <w:t>et</w:t>
      </w:r>
      <w:r w:rsidRPr="009619DF">
        <w:rPr>
          <w:rFonts w:ascii="Arial" w:hAnsi="Arial" w:cs="Arial"/>
          <w:i/>
          <w:sz w:val="24"/>
          <w:szCs w:val="24"/>
        </w:rPr>
        <w:t xml:space="preserve"> al.,</w:t>
      </w:r>
      <w:r w:rsidRPr="009619DF">
        <w:rPr>
          <w:rFonts w:ascii="Arial" w:hAnsi="Arial" w:cs="Arial"/>
          <w:sz w:val="24"/>
          <w:szCs w:val="24"/>
        </w:rPr>
        <w:t xml:space="preserve"> 2023). Digital fall-prevention attempts without effective strategy might exacerbate existing health disparities. Policy responses need to involve subsidised access, community-based digital skills programmes and commissioning models that focus on high-risk and underserved communities.</w:t>
      </w:r>
    </w:p>
    <w:p w14:paraId="0C933F8A" w14:textId="1819A994" w:rsidR="00F85B13" w:rsidRPr="009619DF" w:rsidRDefault="00F85B13" w:rsidP="00FD2210">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jc w:val="both"/>
        <w:rPr>
          <w:rFonts w:ascii="Arial" w:hAnsi="Arial" w:cs="Arial"/>
          <w:sz w:val="24"/>
          <w:szCs w:val="24"/>
        </w:rPr>
      </w:pPr>
      <w:r w:rsidRPr="009619DF">
        <w:rPr>
          <w:rFonts w:ascii="Arial" w:hAnsi="Arial" w:cs="Arial"/>
          <w:sz w:val="24"/>
          <w:szCs w:val="24"/>
        </w:rPr>
        <w:t xml:space="preserve"> Fourth, strong and standardised ethical governance and data protection. Qualitative studies and professional perspectives revealed user concerns regarding privacy, surveillance, and accountability (Fothergill, </w:t>
      </w:r>
      <w:r w:rsidRPr="009619DF">
        <w:rPr>
          <w:rFonts w:ascii="Arial" w:hAnsi="Arial" w:cs="Arial"/>
          <w:i/>
          <w:iCs/>
          <w:sz w:val="24"/>
          <w:szCs w:val="24"/>
        </w:rPr>
        <w:t>et al</w:t>
      </w:r>
      <w:r w:rsidRPr="009619DF">
        <w:rPr>
          <w:rFonts w:ascii="Arial" w:hAnsi="Arial" w:cs="Arial"/>
          <w:sz w:val="24"/>
          <w:szCs w:val="24"/>
        </w:rPr>
        <w:t xml:space="preserve">., 2023; Johannessen, </w:t>
      </w:r>
      <w:r w:rsidR="6B9B57EC" w:rsidRPr="009619DF">
        <w:rPr>
          <w:rFonts w:ascii="Arial" w:hAnsi="Arial" w:cs="Arial"/>
          <w:i/>
          <w:iCs/>
          <w:sz w:val="24"/>
          <w:szCs w:val="24"/>
        </w:rPr>
        <w:t>et al.,</w:t>
      </w:r>
      <w:r w:rsidRPr="009619DF">
        <w:rPr>
          <w:rFonts w:ascii="Arial" w:hAnsi="Arial" w:cs="Arial"/>
          <w:sz w:val="24"/>
          <w:szCs w:val="24"/>
        </w:rPr>
        <w:t xml:space="preserve"> 2019). Policymakers must require clear consent mechanisms, transparency in terms of who owns data and accountability for remote monitoring services to </w:t>
      </w:r>
      <w:r w:rsidR="3C778457" w:rsidRPr="009619DF">
        <w:rPr>
          <w:rFonts w:ascii="Arial" w:hAnsi="Arial" w:cs="Arial"/>
          <w:sz w:val="24"/>
          <w:szCs w:val="24"/>
        </w:rPr>
        <w:t>in</w:t>
      </w:r>
      <w:r w:rsidR="7B134460" w:rsidRPr="009619DF">
        <w:rPr>
          <w:rFonts w:ascii="Arial" w:hAnsi="Arial" w:cs="Arial"/>
          <w:sz w:val="24"/>
          <w:szCs w:val="24"/>
        </w:rPr>
        <w:t>-</w:t>
      </w:r>
      <w:r w:rsidR="3C778457" w:rsidRPr="009619DF">
        <w:rPr>
          <w:rFonts w:ascii="Arial" w:hAnsi="Arial" w:cs="Arial"/>
          <w:sz w:val="24"/>
          <w:szCs w:val="24"/>
        </w:rPr>
        <w:t>still</w:t>
      </w:r>
      <w:r w:rsidRPr="009619DF">
        <w:rPr>
          <w:rFonts w:ascii="Arial" w:hAnsi="Arial" w:cs="Arial"/>
          <w:sz w:val="24"/>
          <w:szCs w:val="24"/>
        </w:rPr>
        <w:t xml:space="preserve"> confidence and facilitate ethical practice. Lastly, system-wide learning would be facilitated through phased implementation and joint evaluation. The evolution through feasibility tests to large scale evaluations of those in the UK's evidence base demonstrates the importance of iterative learning (Walker, </w:t>
      </w:r>
      <w:r w:rsidR="282F5A15" w:rsidRPr="009619DF">
        <w:rPr>
          <w:rFonts w:ascii="Arial" w:hAnsi="Arial" w:cs="Arial"/>
          <w:i/>
          <w:iCs/>
          <w:sz w:val="24"/>
          <w:szCs w:val="24"/>
        </w:rPr>
        <w:t>et al</w:t>
      </w:r>
      <w:r w:rsidR="282F5A15" w:rsidRPr="009619DF">
        <w:rPr>
          <w:rFonts w:ascii="Arial" w:hAnsi="Arial" w:cs="Arial"/>
          <w:sz w:val="24"/>
          <w:szCs w:val="24"/>
        </w:rPr>
        <w:t xml:space="preserve">., </w:t>
      </w:r>
      <w:r w:rsidRPr="009619DF">
        <w:rPr>
          <w:rFonts w:ascii="Arial" w:hAnsi="Arial" w:cs="Arial"/>
          <w:sz w:val="24"/>
          <w:szCs w:val="24"/>
        </w:rPr>
        <w:t xml:space="preserve">2016; Logan, </w:t>
      </w:r>
      <w:r w:rsidRPr="009619DF">
        <w:rPr>
          <w:rFonts w:ascii="Arial" w:hAnsi="Arial" w:cs="Arial"/>
          <w:i/>
          <w:iCs/>
          <w:sz w:val="24"/>
          <w:szCs w:val="24"/>
        </w:rPr>
        <w:t>et al.,</w:t>
      </w:r>
      <w:r w:rsidRPr="009619DF">
        <w:rPr>
          <w:rFonts w:ascii="Arial" w:hAnsi="Arial" w:cs="Arial"/>
          <w:sz w:val="24"/>
          <w:szCs w:val="24"/>
        </w:rPr>
        <w:t xml:space="preserve"> 2022). Regional digital health hubs as well as shared learning platforms may promote best practice sharing and minimise duplicative activities. </w:t>
      </w:r>
    </w:p>
    <w:p w14:paraId="69886771" w14:textId="77777777" w:rsidR="00D938EF" w:rsidRPr="009619DF" w:rsidRDefault="00D938EF" w:rsidP="00FD2210">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jc w:val="both"/>
        <w:rPr>
          <w:rFonts w:ascii="Arial" w:eastAsia="Arial Unicode MS" w:hAnsi="Arial" w:cs="Arial"/>
          <w:sz w:val="24"/>
          <w:szCs w:val="24"/>
        </w:rPr>
      </w:pPr>
    </w:p>
    <w:p w14:paraId="735EF338" w14:textId="77777777" w:rsidR="007E7B5D" w:rsidRPr="009619DF" w:rsidRDefault="007E7B5D" w:rsidP="00FD2210">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jc w:val="both"/>
        <w:rPr>
          <w:rFonts w:ascii="Arial" w:eastAsia="Arial Unicode MS" w:hAnsi="Arial" w:cs="Arial"/>
          <w:sz w:val="24"/>
          <w:szCs w:val="24"/>
        </w:rPr>
      </w:pPr>
    </w:p>
    <w:p w14:paraId="4B1B013B" w14:textId="77777777" w:rsidR="00F0353B" w:rsidRPr="009619DF" w:rsidRDefault="00F0353B" w:rsidP="00FD2210">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jc w:val="both"/>
        <w:rPr>
          <w:rFonts w:ascii="Arial" w:eastAsia="Arial Unicode MS" w:hAnsi="Arial" w:cs="Arial"/>
          <w:sz w:val="24"/>
          <w:szCs w:val="24"/>
        </w:rPr>
      </w:pPr>
    </w:p>
    <w:p w14:paraId="4F6659AA" w14:textId="77777777" w:rsidR="00F0353B" w:rsidRPr="009619DF" w:rsidRDefault="00F0353B" w:rsidP="00FD2210">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jc w:val="both"/>
        <w:rPr>
          <w:rFonts w:ascii="Arial" w:eastAsia="Arial Unicode MS" w:hAnsi="Arial" w:cs="Arial"/>
          <w:sz w:val="24"/>
          <w:szCs w:val="24"/>
        </w:rPr>
      </w:pPr>
    </w:p>
    <w:p w14:paraId="76D762B9" w14:textId="77777777" w:rsidR="00F0353B" w:rsidRPr="009619DF" w:rsidRDefault="00F0353B" w:rsidP="00FD2210">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jc w:val="both"/>
        <w:rPr>
          <w:rFonts w:ascii="Arial" w:eastAsia="Arial Unicode MS" w:hAnsi="Arial" w:cs="Arial"/>
          <w:sz w:val="24"/>
          <w:szCs w:val="24"/>
        </w:rPr>
      </w:pPr>
    </w:p>
    <w:p w14:paraId="762405AF" w14:textId="77777777" w:rsidR="00F0353B" w:rsidRPr="009619DF" w:rsidRDefault="00F0353B" w:rsidP="00FD2210">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jc w:val="both"/>
        <w:rPr>
          <w:rFonts w:ascii="Arial" w:eastAsia="Arial Unicode MS" w:hAnsi="Arial" w:cs="Arial"/>
          <w:sz w:val="24"/>
          <w:szCs w:val="24"/>
        </w:rPr>
      </w:pPr>
    </w:p>
    <w:p w14:paraId="5C838C86" w14:textId="77777777" w:rsidR="00F0353B" w:rsidRPr="009619DF" w:rsidRDefault="00F0353B" w:rsidP="00FD2210">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jc w:val="both"/>
        <w:rPr>
          <w:rFonts w:ascii="Arial" w:eastAsia="Arial Unicode MS" w:hAnsi="Arial" w:cs="Arial"/>
          <w:sz w:val="24"/>
          <w:szCs w:val="24"/>
        </w:rPr>
      </w:pPr>
    </w:p>
    <w:p w14:paraId="1088B10D" w14:textId="77777777" w:rsidR="00F0353B" w:rsidRPr="009619DF" w:rsidRDefault="00F0353B" w:rsidP="00FD2210">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jc w:val="both"/>
        <w:rPr>
          <w:rFonts w:ascii="Arial" w:eastAsia="Arial Unicode MS" w:hAnsi="Arial" w:cs="Arial"/>
          <w:sz w:val="24"/>
          <w:szCs w:val="24"/>
        </w:rPr>
      </w:pPr>
    </w:p>
    <w:p w14:paraId="108F22C3" w14:textId="77777777" w:rsidR="00F0353B" w:rsidRPr="009619DF" w:rsidRDefault="00F0353B" w:rsidP="00FD2210">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jc w:val="both"/>
        <w:rPr>
          <w:rFonts w:ascii="Arial" w:eastAsia="Arial Unicode MS" w:hAnsi="Arial" w:cs="Arial"/>
          <w:sz w:val="24"/>
          <w:szCs w:val="24"/>
        </w:rPr>
      </w:pPr>
    </w:p>
    <w:p w14:paraId="40555AE1" w14:textId="77777777" w:rsidR="00F0353B" w:rsidRPr="009619DF" w:rsidRDefault="00F0353B" w:rsidP="00FD2210">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jc w:val="both"/>
        <w:rPr>
          <w:rFonts w:ascii="Arial" w:eastAsia="Arial Unicode MS" w:hAnsi="Arial" w:cs="Arial"/>
          <w:sz w:val="24"/>
          <w:szCs w:val="24"/>
        </w:rPr>
      </w:pPr>
    </w:p>
    <w:p w14:paraId="4EBB53C3" w14:textId="77777777" w:rsidR="000A1F25" w:rsidRPr="009619DF" w:rsidRDefault="000A1F25" w:rsidP="00FD2210">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jc w:val="both"/>
        <w:rPr>
          <w:rFonts w:ascii="Arial" w:eastAsia="Arial Unicode MS" w:hAnsi="Arial" w:cs="Arial"/>
          <w:sz w:val="24"/>
          <w:szCs w:val="24"/>
        </w:rPr>
      </w:pPr>
    </w:p>
    <w:p w14:paraId="0E9F523F" w14:textId="77777777" w:rsidR="00F0353B" w:rsidRPr="009619DF" w:rsidRDefault="00F0353B" w:rsidP="00FD2210">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jc w:val="both"/>
        <w:rPr>
          <w:rFonts w:ascii="Arial" w:eastAsia="Arial Unicode MS" w:hAnsi="Arial" w:cs="Arial"/>
          <w:sz w:val="24"/>
          <w:szCs w:val="24"/>
        </w:rPr>
      </w:pPr>
    </w:p>
    <w:p w14:paraId="47421786" w14:textId="77777777" w:rsidR="00E94BAF" w:rsidRPr="009619DF" w:rsidRDefault="00E94BAF" w:rsidP="00FD2210">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jc w:val="both"/>
        <w:rPr>
          <w:rFonts w:ascii="Arial" w:eastAsia="Arial Unicode MS" w:hAnsi="Arial" w:cs="Arial"/>
          <w:sz w:val="24"/>
          <w:szCs w:val="24"/>
        </w:rPr>
      </w:pPr>
    </w:p>
    <w:p w14:paraId="4B3728F5" w14:textId="77777777" w:rsidR="000A1F25" w:rsidRPr="009619DF" w:rsidRDefault="000A1F25" w:rsidP="00FD2210">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jc w:val="both"/>
        <w:rPr>
          <w:rFonts w:ascii="Arial" w:eastAsia="Arial Unicode MS" w:hAnsi="Arial" w:cs="Arial"/>
          <w:sz w:val="24"/>
          <w:szCs w:val="24"/>
        </w:rPr>
      </w:pPr>
    </w:p>
    <w:p w14:paraId="049AD1E6" w14:textId="77777777" w:rsidR="00F0353B" w:rsidRPr="009619DF" w:rsidRDefault="00F0353B" w:rsidP="00FD2210">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jc w:val="both"/>
        <w:rPr>
          <w:rFonts w:ascii="Arial" w:eastAsia="Arial Unicode MS" w:hAnsi="Arial" w:cs="Arial"/>
          <w:sz w:val="24"/>
          <w:szCs w:val="24"/>
        </w:rPr>
      </w:pPr>
    </w:p>
    <w:p w14:paraId="2ADD65B0" w14:textId="77777777" w:rsidR="00956D48" w:rsidRPr="009619DF" w:rsidRDefault="00956D48" w:rsidP="00FD2210">
      <w:pPr>
        <w:pStyle w:val="Heading2"/>
        <w:tabs>
          <w:tab w:val="left" w:pos="720"/>
          <w:tab w:val="left" w:pos="2880"/>
          <w:tab w:val="left" w:pos="3600"/>
          <w:tab w:val="left" w:pos="4320"/>
          <w:tab w:val="left" w:pos="5040"/>
          <w:tab w:val="left" w:pos="5760"/>
          <w:tab w:val="left" w:pos="6480"/>
          <w:tab w:val="left" w:pos="7200"/>
          <w:tab w:val="left" w:pos="7920"/>
          <w:tab w:val="left" w:pos="8640"/>
        </w:tabs>
        <w:spacing w:line="360" w:lineRule="auto"/>
        <w:ind w:left="0"/>
        <w:jc w:val="both"/>
        <w:rPr>
          <w:rFonts w:ascii="Arial" w:hAnsi="Arial" w:cs="Arial"/>
          <w:sz w:val="24"/>
          <w:szCs w:val="24"/>
        </w:rPr>
      </w:pPr>
    </w:p>
    <w:p w14:paraId="1AF76310" w14:textId="75D29650" w:rsidR="00A67A18" w:rsidRPr="009619DF" w:rsidRDefault="083EF369" w:rsidP="00FD2210">
      <w:pPr>
        <w:pStyle w:val="Heading2"/>
        <w:tabs>
          <w:tab w:val="left" w:pos="720"/>
          <w:tab w:val="left" w:pos="2880"/>
          <w:tab w:val="left" w:pos="3600"/>
          <w:tab w:val="left" w:pos="4320"/>
          <w:tab w:val="left" w:pos="5040"/>
          <w:tab w:val="left" w:pos="5760"/>
          <w:tab w:val="left" w:pos="6480"/>
          <w:tab w:val="left" w:pos="7200"/>
          <w:tab w:val="left" w:pos="7920"/>
          <w:tab w:val="left" w:pos="8640"/>
        </w:tabs>
        <w:spacing w:line="360" w:lineRule="auto"/>
        <w:ind w:left="0"/>
        <w:jc w:val="both"/>
        <w:rPr>
          <w:rFonts w:ascii="Arial" w:hAnsi="Arial" w:cs="Arial"/>
          <w:sz w:val="24"/>
          <w:szCs w:val="24"/>
        </w:rPr>
      </w:pPr>
      <w:bookmarkStart w:id="54" w:name="_Toc218277072"/>
      <w:r w:rsidRPr="009619DF">
        <w:rPr>
          <w:rFonts w:ascii="Arial" w:hAnsi="Arial" w:cs="Arial"/>
          <w:sz w:val="24"/>
          <w:szCs w:val="24"/>
        </w:rPr>
        <w:lastRenderedPageBreak/>
        <w:t xml:space="preserve">7. </w:t>
      </w:r>
      <w:r w:rsidR="00A67A18" w:rsidRPr="009619DF">
        <w:rPr>
          <w:rFonts w:ascii="Arial" w:hAnsi="Arial" w:cs="Arial"/>
          <w:sz w:val="24"/>
          <w:szCs w:val="24"/>
        </w:rPr>
        <w:t>Conclusion</w:t>
      </w:r>
      <w:bookmarkEnd w:id="54"/>
    </w:p>
    <w:p w14:paraId="63A3DF23" w14:textId="569BC31B" w:rsidR="00D2531B" w:rsidRPr="009619DF" w:rsidRDefault="00D2531B" w:rsidP="00FD2210">
      <w:pPr>
        <w:spacing w:before="240" w:after="240" w:line="360" w:lineRule="auto"/>
        <w:jc w:val="both"/>
        <w:rPr>
          <w:rFonts w:ascii="Arial" w:eastAsia="Arial" w:hAnsi="Arial" w:cs="Arial"/>
          <w:sz w:val="24"/>
          <w:szCs w:val="24"/>
        </w:rPr>
      </w:pPr>
      <w:r w:rsidRPr="009619DF">
        <w:rPr>
          <w:rFonts w:ascii="Arial" w:eastAsia="Arial" w:hAnsi="Arial" w:cs="Arial"/>
          <w:sz w:val="24"/>
          <w:szCs w:val="24"/>
        </w:rPr>
        <w:t xml:space="preserve">The purpose of this thesis was to critically assess the value, acceptability and implementation of fall-prevention technologies for older adults in the UK. This study conducted a systematic review of evidence-based research from the UK to identify the primary categories of technologies in the field, </w:t>
      </w:r>
      <w:r w:rsidR="7BB59D73" w:rsidRPr="009619DF">
        <w:rPr>
          <w:rFonts w:ascii="Arial" w:eastAsia="Arial" w:hAnsi="Arial" w:cs="Arial"/>
          <w:sz w:val="24"/>
          <w:szCs w:val="24"/>
        </w:rPr>
        <w:t xml:space="preserve">to </w:t>
      </w:r>
      <w:r w:rsidRPr="009619DF">
        <w:rPr>
          <w:rFonts w:ascii="Arial" w:eastAsia="Arial" w:hAnsi="Arial" w:cs="Arial"/>
          <w:sz w:val="24"/>
          <w:szCs w:val="24"/>
        </w:rPr>
        <w:t>determine ways they can play a role in reducing falls and improving safety, the behavioural and organisational factors associated with adoption of technologies and the policy, ethical and practical impact of incorporating digital technologies into standard care. Every chapter provided value to the aims and objectives through placing the issue in context, evaluating the evidence, investigating the empirical findings and turning the findings into recommendations related to practice and policy. The results show that digital technology has the potential to lead to effective fall prevention when integrated into formalised, person-centred and cross-disciplinary care pathways. Wearable sensors, artificial-intelligence monitoring systems and smart-home technologies contributed to lower fall risk and increased detection and response times</w:t>
      </w:r>
      <w:r w:rsidR="006A70E5">
        <w:rPr>
          <w:rFonts w:ascii="Arial" w:eastAsia="Arial" w:hAnsi="Arial" w:cs="Arial"/>
          <w:sz w:val="24"/>
          <w:szCs w:val="24"/>
        </w:rPr>
        <w:t>,</w:t>
      </w:r>
      <w:r w:rsidRPr="009619DF">
        <w:rPr>
          <w:rFonts w:ascii="Arial" w:eastAsia="Arial" w:hAnsi="Arial" w:cs="Arial"/>
          <w:sz w:val="24"/>
          <w:szCs w:val="24"/>
        </w:rPr>
        <w:t xml:space="preserve"> as well as feelings of safety for older adults. </w:t>
      </w:r>
    </w:p>
    <w:p w14:paraId="0A88A2EE" w14:textId="7AC28E00" w:rsidR="00D2531B" w:rsidRDefault="00D2531B" w:rsidP="00FD2210">
      <w:pPr>
        <w:spacing w:before="240" w:after="240" w:line="360" w:lineRule="auto"/>
        <w:jc w:val="both"/>
        <w:rPr>
          <w:rFonts w:ascii="Arial" w:eastAsia="Arial" w:hAnsi="Arial" w:cs="Arial"/>
          <w:sz w:val="24"/>
          <w:szCs w:val="24"/>
        </w:rPr>
      </w:pPr>
      <w:r w:rsidRPr="009619DF">
        <w:rPr>
          <w:rFonts w:ascii="Arial" w:eastAsia="Arial" w:hAnsi="Arial" w:cs="Arial"/>
          <w:sz w:val="24"/>
          <w:szCs w:val="24"/>
        </w:rPr>
        <w:t>However, these benefits were always associated with appropriate training for personnel in the new application, engagement among users and organisational readiness and the conclusion was that just adopting technology is not enough</w:t>
      </w:r>
      <w:r w:rsidR="00635246" w:rsidRPr="009619DF">
        <w:rPr>
          <w:rFonts w:ascii="Arial" w:eastAsia="Arial" w:hAnsi="Arial" w:cs="Arial"/>
          <w:sz w:val="24"/>
          <w:szCs w:val="24"/>
        </w:rPr>
        <w:t>;</w:t>
      </w:r>
      <w:r w:rsidRPr="009619DF">
        <w:rPr>
          <w:rFonts w:ascii="Arial" w:eastAsia="Arial" w:hAnsi="Arial" w:cs="Arial"/>
          <w:sz w:val="24"/>
          <w:szCs w:val="24"/>
        </w:rPr>
        <w:t xml:space="preserve"> successful implementation requires socio-technical environment and supports. At the same time, ongoing challenges constrain these benefits. Digital exclusion remains a challenge for many older adults because of reduced digital literacy, financial constraints, or lack of infrastructure. Challenges to privacy, surveillance and ethical governance add to trust and cooperation being the most serious obstacles. These barriers serve as a call-to-arms, and it is necessary, to achieve equitable design, access to training, transparent data governance and uniform national standards to create an effective technological approach, that </w:t>
      </w:r>
      <w:r w:rsidR="46CEC49A" w:rsidRPr="009619DF">
        <w:rPr>
          <w:rFonts w:ascii="Arial" w:eastAsia="Arial" w:hAnsi="Arial" w:cs="Arial"/>
          <w:sz w:val="24"/>
          <w:szCs w:val="24"/>
        </w:rPr>
        <w:t>does not</w:t>
      </w:r>
      <w:r w:rsidRPr="009619DF">
        <w:rPr>
          <w:rFonts w:ascii="Arial" w:eastAsia="Arial" w:hAnsi="Arial" w:cs="Arial"/>
          <w:sz w:val="24"/>
          <w:szCs w:val="24"/>
        </w:rPr>
        <w:t xml:space="preserve"> exacerbate, but amplify, the inequality of access to technology. The dissertation demonstrates that, in summary, the fall-prevention technologies are full of potential for supporting a safer, more independent ageing but only if the technological potential is matched by human, behavioural and organisational levels of capability. To secure sustainable, equitable and significant improvements in fall prevention across the UK, </w:t>
      </w:r>
      <w:r w:rsidR="15F82D6A" w:rsidRPr="009619DF">
        <w:rPr>
          <w:rFonts w:ascii="Arial" w:eastAsia="Arial" w:hAnsi="Arial" w:cs="Arial"/>
          <w:sz w:val="24"/>
          <w:szCs w:val="24"/>
        </w:rPr>
        <w:t>there is a</w:t>
      </w:r>
      <w:r w:rsidRPr="009619DF">
        <w:rPr>
          <w:rFonts w:ascii="Arial" w:eastAsia="Arial" w:hAnsi="Arial" w:cs="Arial"/>
          <w:sz w:val="24"/>
          <w:szCs w:val="24"/>
        </w:rPr>
        <w:t xml:space="preserve"> need</w:t>
      </w:r>
      <w:r w:rsidR="15F82D6A" w:rsidRPr="009619DF">
        <w:rPr>
          <w:rFonts w:ascii="Arial" w:eastAsia="Arial" w:hAnsi="Arial" w:cs="Arial"/>
          <w:sz w:val="24"/>
          <w:szCs w:val="24"/>
        </w:rPr>
        <w:t xml:space="preserve"> </w:t>
      </w:r>
      <w:r w:rsidR="217E71B2" w:rsidRPr="009619DF">
        <w:rPr>
          <w:rFonts w:ascii="Arial" w:eastAsia="Arial" w:hAnsi="Arial" w:cs="Arial"/>
          <w:sz w:val="24"/>
          <w:szCs w:val="24"/>
        </w:rPr>
        <w:t>for</w:t>
      </w:r>
      <w:r w:rsidRPr="009619DF">
        <w:rPr>
          <w:rFonts w:ascii="Arial" w:eastAsia="Arial" w:hAnsi="Arial" w:cs="Arial"/>
          <w:sz w:val="24"/>
          <w:szCs w:val="24"/>
        </w:rPr>
        <w:t xml:space="preserve"> an </w:t>
      </w:r>
      <w:r w:rsidRPr="009619DF">
        <w:rPr>
          <w:rFonts w:ascii="Arial" w:eastAsia="Arial" w:hAnsi="Arial" w:cs="Arial"/>
          <w:sz w:val="24"/>
          <w:szCs w:val="24"/>
        </w:rPr>
        <w:lastRenderedPageBreak/>
        <w:t>integrated, socially responsible, inclusive approach</w:t>
      </w:r>
      <w:r w:rsidR="7A46F82A" w:rsidRPr="009619DF">
        <w:rPr>
          <w:rFonts w:ascii="Arial" w:eastAsia="Arial" w:hAnsi="Arial" w:cs="Arial"/>
          <w:sz w:val="24"/>
          <w:szCs w:val="24"/>
        </w:rPr>
        <w:t xml:space="preserve">, </w:t>
      </w:r>
      <w:r w:rsidRPr="009619DF">
        <w:rPr>
          <w:rFonts w:ascii="Arial" w:eastAsia="Arial" w:hAnsi="Arial" w:cs="Arial"/>
          <w:sz w:val="24"/>
          <w:szCs w:val="24"/>
        </w:rPr>
        <w:t>bridging innovation and education, co-design and policy support.</w:t>
      </w:r>
    </w:p>
    <w:p w14:paraId="0451FAB6" w14:textId="77777777" w:rsidR="007900B9" w:rsidRDefault="007900B9" w:rsidP="00FD2210">
      <w:pPr>
        <w:spacing w:before="240" w:after="240" w:line="360" w:lineRule="auto"/>
        <w:jc w:val="both"/>
        <w:rPr>
          <w:rFonts w:ascii="Arial" w:eastAsia="Arial" w:hAnsi="Arial" w:cs="Arial"/>
          <w:sz w:val="24"/>
          <w:szCs w:val="24"/>
        </w:rPr>
      </w:pPr>
    </w:p>
    <w:p w14:paraId="58CA89AA" w14:textId="77777777" w:rsidR="007900B9" w:rsidRDefault="007900B9" w:rsidP="00FD2210">
      <w:pPr>
        <w:spacing w:before="240" w:after="240" w:line="360" w:lineRule="auto"/>
        <w:jc w:val="both"/>
        <w:rPr>
          <w:rFonts w:ascii="Arial" w:eastAsia="Arial" w:hAnsi="Arial" w:cs="Arial"/>
          <w:sz w:val="24"/>
          <w:szCs w:val="24"/>
        </w:rPr>
      </w:pPr>
    </w:p>
    <w:p w14:paraId="6F896000" w14:textId="77777777" w:rsidR="007900B9" w:rsidRDefault="007900B9" w:rsidP="00FD2210">
      <w:pPr>
        <w:spacing w:before="240" w:after="240" w:line="360" w:lineRule="auto"/>
        <w:jc w:val="both"/>
        <w:rPr>
          <w:rFonts w:ascii="Arial" w:eastAsia="Arial" w:hAnsi="Arial" w:cs="Arial"/>
          <w:sz w:val="24"/>
          <w:szCs w:val="24"/>
        </w:rPr>
      </w:pPr>
    </w:p>
    <w:p w14:paraId="0B44DDCB" w14:textId="77777777" w:rsidR="007900B9" w:rsidRDefault="007900B9" w:rsidP="00FD2210">
      <w:pPr>
        <w:spacing w:before="240" w:after="240" w:line="360" w:lineRule="auto"/>
        <w:jc w:val="both"/>
        <w:rPr>
          <w:rFonts w:ascii="Arial" w:eastAsia="Arial" w:hAnsi="Arial" w:cs="Arial"/>
          <w:sz w:val="24"/>
          <w:szCs w:val="24"/>
        </w:rPr>
      </w:pPr>
    </w:p>
    <w:p w14:paraId="3A399FE0" w14:textId="77777777" w:rsidR="007900B9" w:rsidRDefault="007900B9" w:rsidP="00FD2210">
      <w:pPr>
        <w:spacing w:before="240" w:after="240" w:line="360" w:lineRule="auto"/>
        <w:jc w:val="both"/>
        <w:rPr>
          <w:rFonts w:ascii="Arial" w:eastAsia="Arial" w:hAnsi="Arial" w:cs="Arial"/>
          <w:sz w:val="24"/>
          <w:szCs w:val="24"/>
        </w:rPr>
      </w:pPr>
    </w:p>
    <w:p w14:paraId="70BE8AC1" w14:textId="77777777" w:rsidR="007900B9" w:rsidRDefault="007900B9" w:rsidP="00FD2210">
      <w:pPr>
        <w:spacing w:before="240" w:after="240" w:line="360" w:lineRule="auto"/>
        <w:jc w:val="both"/>
        <w:rPr>
          <w:rFonts w:ascii="Arial" w:eastAsia="Arial" w:hAnsi="Arial" w:cs="Arial"/>
          <w:sz w:val="24"/>
          <w:szCs w:val="24"/>
        </w:rPr>
      </w:pPr>
    </w:p>
    <w:p w14:paraId="3AA91A6E" w14:textId="77777777" w:rsidR="007900B9" w:rsidRDefault="007900B9" w:rsidP="00FD2210">
      <w:pPr>
        <w:spacing w:before="240" w:after="240" w:line="360" w:lineRule="auto"/>
        <w:jc w:val="both"/>
        <w:rPr>
          <w:rFonts w:ascii="Arial" w:eastAsia="Arial" w:hAnsi="Arial" w:cs="Arial"/>
          <w:sz w:val="24"/>
          <w:szCs w:val="24"/>
        </w:rPr>
      </w:pPr>
    </w:p>
    <w:p w14:paraId="6CE477AD" w14:textId="77777777" w:rsidR="007900B9" w:rsidRDefault="007900B9" w:rsidP="00FD2210">
      <w:pPr>
        <w:spacing w:before="240" w:after="240" w:line="360" w:lineRule="auto"/>
        <w:jc w:val="both"/>
        <w:rPr>
          <w:rFonts w:ascii="Arial" w:eastAsia="Arial" w:hAnsi="Arial" w:cs="Arial"/>
          <w:sz w:val="24"/>
          <w:szCs w:val="24"/>
        </w:rPr>
      </w:pPr>
    </w:p>
    <w:p w14:paraId="2BCF7C16" w14:textId="77777777" w:rsidR="007900B9" w:rsidRDefault="007900B9" w:rsidP="00FD2210">
      <w:pPr>
        <w:spacing w:before="240" w:after="240" w:line="360" w:lineRule="auto"/>
        <w:jc w:val="both"/>
        <w:rPr>
          <w:rFonts w:ascii="Arial" w:eastAsia="Arial" w:hAnsi="Arial" w:cs="Arial"/>
          <w:sz w:val="24"/>
          <w:szCs w:val="24"/>
        </w:rPr>
      </w:pPr>
    </w:p>
    <w:p w14:paraId="071A8A6E" w14:textId="77777777" w:rsidR="007900B9" w:rsidRDefault="007900B9" w:rsidP="00FD2210">
      <w:pPr>
        <w:spacing w:before="240" w:after="240" w:line="360" w:lineRule="auto"/>
        <w:jc w:val="both"/>
        <w:rPr>
          <w:rFonts w:ascii="Arial" w:eastAsia="Arial" w:hAnsi="Arial" w:cs="Arial"/>
          <w:sz w:val="24"/>
          <w:szCs w:val="24"/>
        </w:rPr>
      </w:pPr>
    </w:p>
    <w:p w14:paraId="4F5CAB10" w14:textId="77777777" w:rsidR="007900B9" w:rsidRDefault="007900B9" w:rsidP="00FD2210">
      <w:pPr>
        <w:spacing w:before="240" w:after="240" w:line="360" w:lineRule="auto"/>
        <w:jc w:val="both"/>
        <w:rPr>
          <w:rFonts w:ascii="Arial" w:eastAsia="Arial" w:hAnsi="Arial" w:cs="Arial"/>
          <w:sz w:val="24"/>
          <w:szCs w:val="24"/>
        </w:rPr>
      </w:pPr>
    </w:p>
    <w:p w14:paraId="6E22E14A" w14:textId="77777777" w:rsidR="007900B9" w:rsidRDefault="007900B9" w:rsidP="00FD2210">
      <w:pPr>
        <w:spacing w:before="240" w:after="240" w:line="360" w:lineRule="auto"/>
        <w:jc w:val="both"/>
        <w:rPr>
          <w:rFonts w:ascii="Arial" w:eastAsia="Arial" w:hAnsi="Arial" w:cs="Arial"/>
          <w:sz w:val="24"/>
          <w:szCs w:val="24"/>
        </w:rPr>
      </w:pPr>
    </w:p>
    <w:p w14:paraId="6CD66BAC" w14:textId="77777777" w:rsidR="007900B9" w:rsidRDefault="007900B9" w:rsidP="00FD2210">
      <w:pPr>
        <w:spacing w:before="240" w:after="240" w:line="360" w:lineRule="auto"/>
        <w:jc w:val="both"/>
        <w:rPr>
          <w:rFonts w:ascii="Arial" w:eastAsia="Arial" w:hAnsi="Arial" w:cs="Arial"/>
          <w:sz w:val="24"/>
          <w:szCs w:val="24"/>
        </w:rPr>
      </w:pPr>
    </w:p>
    <w:p w14:paraId="66C2FDB0" w14:textId="77777777" w:rsidR="007900B9" w:rsidRDefault="007900B9" w:rsidP="00FD2210">
      <w:pPr>
        <w:spacing w:before="240" w:after="240" w:line="360" w:lineRule="auto"/>
        <w:jc w:val="both"/>
        <w:rPr>
          <w:rFonts w:ascii="Arial" w:eastAsia="Arial" w:hAnsi="Arial" w:cs="Arial"/>
          <w:sz w:val="24"/>
          <w:szCs w:val="24"/>
        </w:rPr>
      </w:pPr>
    </w:p>
    <w:p w14:paraId="634DB2F1" w14:textId="77777777" w:rsidR="007900B9" w:rsidRDefault="007900B9" w:rsidP="00FD2210">
      <w:pPr>
        <w:spacing w:before="240" w:after="240" w:line="360" w:lineRule="auto"/>
        <w:jc w:val="both"/>
        <w:rPr>
          <w:rFonts w:ascii="Arial" w:eastAsia="Arial" w:hAnsi="Arial" w:cs="Arial"/>
          <w:sz w:val="24"/>
          <w:szCs w:val="24"/>
        </w:rPr>
      </w:pPr>
    </w:p>
    <w:p w14:paraId="1A28FFB9" w14:textId="77777777" w:rsidR="00AB0E61" w:rsidRDefault="00AB0E61" w:rsidP="00FD2210">
      <w:pPr>
        <w:spacing w:before="240" w:after="240" w:line="360" w:lineRule="auto"/>
        <w:jc w:val="both"/>
        <w:rPr>
          <w:rFonts w:ascii="Arial" w:eastAsia="Arial" w:hAnsi="Arial" w:cs="Arial"/>
          <w:sz w:val="24"/>
          <w:szCs w:val="24"/>
        </w:rPr>
      </w:pPr>
    </w:p>
    <w:p w14:paraId="22FFE983" w14:textId="77777777" w:rsidR="00AB0E61" w:rsidRDefault="00AB0E61" w:rsidP="00FD2210">
      <w:pPr>
        <w:spacing w:before="240" w:after="240" w:line="360" w:lineRule="auto"/>
        <w:jc w:val="both"/>
        <w:rPr>
          <w:rFonts w:ascii="Arial" w:eastAsia="Arial" w:hAnsi="Arial" w:cs="Arial"/>
          <w:sz w:val="24"/>
          <w:szCs w:val="24"/>
        </w:rPr>
      </w:pPr>
    </w:p>
    <w:p w14:paraId="05AC7557" w14:textId="77777777" w:rsidR="00AB0E61" w:rsidRDefault="00AB0E61" w:rsidP="00FD2210">
      <w:pPr>
        <w:spacing w:before="240" w:after="240" w:line="360" w:lineRule="auto"/>
        <w:jc w:val="both"/>
        <w:rPr>
          <w:rFonts w:ascii="Arial" w:eastAsia="Arial" w:hAnsi="Arial" w:cs="Arial"/>
          <w:sz w:val="24"/>
          <w:szCs w:val="24"/>
        </w:rPr>
      </w:pPr>
    </w:p>
    <w:p w14:paraId="1E35B431" w14:textId="77777777" w:rsidR="007900B9" w:rsidRPr="009619DF" w:rsidRDefault="007900B9" w:rsidP="00FD2210">
      <w:pPr>
        <w:spacing w:before="240" w:after="240" w:line="360" w:lineRule="auto"/>
        <w:jc w:val="both"/>
        <w:rPr>
          <w:rFonts w:ascii="Arial" w:eastAsia="Arial" w:hAnsi="Arial" w:cs="Arial"/>
          <w:sz w:val="24"/>
          <w:szCs w:val="24"/>
        </w:rPr>
      </w:pPr>
    </w:p>
    <w:p w14:paraId="23655D86" w14:textId="61D5C95B" w:rsidR="000577AA" w:rsidRPr="009619DF" w:rsidRDefault="00506845" w:rsidP="00FD2210">
      <w:pPr>
        <w:pStyle w:val="Heading3"/>
        <w:jc w:val="both"/>
        <w:rPr>
          <w:rFonts w:ascii="Arial" w:hAnsi="Arial" w:cs="Arial"/>
        </w:rPr>
      </w:pPr>
      <w:bookmarkStart w:id="55" w:name="_Toc218277073"/>
      <w:r w:rsidRPr="009619DF">
        <w:rPr>
          <w:rFonts w:ascii="Arial" w:hAnsi="Arial" w:cs="Arial"/>
        </w:rPr>
        <w:t xml:space="preserve">8 </w:t>
      </w:r>
      <w:r w:rsidR="008130EF" w:rsidRPr="009619DF">
        <w:rPr>
          <w:rFonts w:ascii="Arial" w:hAnsi="Arial" w:cs="Arial"/>
        </w:rPr>
        <w:t>References</w:t>
      </w:r>
      <w:bookmarkEnd w:id="55"/>
      <w:r w:rsidR="008130EF" w:rsidRPr="009619DF">
        <w:rPr>
          <w:rFonts w:ascii="Arial" w:hAnsi="Arial" w:cs="Arial"/>
        </w:rPr>
        <w:t xml:space="preserve"> </w:t>
      </w:r>
    </w:p>
    <w:p w14:paraId="45653AEA" w14:textId="77777777" w:rsidR="00634722" w:rsidRPr="009619DF" w:rsidRDefault="00634722" w:rsidP="00FD2210">
      <w:pPr>
        <w:spacing w:before="240" w:after="240"/>
        <w:jc w:val="both"/>
        <w:rPr>
          <w:rFonts w:ascii="Arial" w:eastAsia="Arial" w:hAnsi="Arial" w:cs="Arial"/>
          <w:sz w:val="24"/>
          <w:szCs w:val="24"/>
        </w:rPr>
      </w:pPr>
    </w:p>
    <w:p w14:paraId="5791E9D0" w14:textId="77777777" w:rsidR="00634722" w:rsidRPr="009619DF" w:rsidRDefault="00634722" w:rsidP="00FD22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sz w:val="24"/>
          <w:szCs w:val="24"/>
        </w:rPr>
      </w:pPr>
      <w:r w:rsidRPr="009619DF">
        <w:rPr>
          <w:rFonts w:ascii="Arial" w:eastAsia="Arial Unicode MS" w:hAnsi="Arial" w:cs="Arial"/>
          <w:sz w:val="24"/>
          <w:szCs w:val="24"/>
        </w:rPr>
        <w:t xml:space="preserve">Age UK (2018) </w:t>
      </w:r>
      <w:r w:rsidRPr="009619DF">
        <w:rPr>
          <w:rFonts w:ascii="Arial" w:eastAsia="Arial Unicode MS" w:hAnsi="Arial" w:cs="Arial"/>
          <w:i/>
          <w:iCs/>
          <w:sz w:val="24"/>
          <w:szCs w:val="24"/>
        </w:rPr>
        <w:t>Digital Inclusion Evidence Review.</w:t>
      </w:r>
      <w:r w:rsidRPr="009619DF">
        <w:rPr>
          <w:rFonts w:ascii="Arial" w:eastAsia="Arial Unicode MS" w:hAnsi="Arial" w:cs="Arial"/>
          <w:sz w:val="24"/>
          <w:szCs w:val="24"/>
        </w:rPr>
        <w:t xml:space="preserve"> London: Age UK. Available at: </w:t>
      </w:r>
      <w:hyperlink r:id="rId13" w:tgtFrame="_new" w:history="1">
        <w:r w:rsidRPr="009619DF">
          <w:rPr>
            <w:rStyle w:val="Hyperlink"/>
            <w:rFonts w:ascii="Arial" w:eastAsia="Arial Unicode MS" w:hAnsi="Arial" w:cs="Arial"/>
            <w:color w:val="auto"/>
            <w:sz w:val="24"/>
            <w:szCs w:val="24"/>
          </w:rPr>
          <w:t>https://www.ageuk.org.uk</w:t>
        </w:r>
      </w:hyperlink>
      <w:r w:rsidRPr="009619DF">
        <w:rPr>
          <w:rFonts w:ascii="Arial" w:eastAsia="Arial Unicode MS" w:hAnsi="Arial" w:cs="Arial"/>
          <w:sz w:val="24"/>
          <w:szCs w:val="24"/>
        </w:rPr>
        <w:t xml:space="preserve"> (Accessed: 5 December 2025).</w:t>
      </w:r>
    </w:p>
    <w:p w14:paraId="13C3C35B" w14:textId="77777777" w:rsidR="00634722" w:rsidRPr="009619DF" w:rsidRDefault="00634722" w:rsidP="00FD22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sz w:val="24"/>
          <w:szCs w:val="24"/>
        </w:rPr>
      </w:pPr>
      <w:r w:rsidRPr="009619DF">
        <w:rPr>
          <w:rFonts w:ascii="Arial" w:eastAsia="Arial Unicode MS" w:hAnsi="Arial" w:cs="Arial"/>
          <w:sz w:val="24"/>
          <w:szCs w:val="24"/>
        </w:rPr>
        <w:t xml:space="preserve">Age UK (2021) </w:t>
      </w:r>
      <w:r w:rsidRPr="009619DF">
        <w:rPr>
          <w:rFonts w:ascii="Arial" w:eastAsia="Arial Unicode MS" w:hAnsi="Arial" w:cs="Arial"/>
          <w:i/>
          <w:iCs/>
          <w:sz w:val="24"/>
          <w:szCs w:val="24"/>
        </w:rPr>
        <w:t>Digital Inclusion and Older Adults: Closing the Gap.</w:t>
      </w:r>
      <w:r w:rsidRPr="009619DF">
        <w:rPr>
          <w:rFonts w:ascii="Arial" w:eastAsia="Arial Unicode MS" w:hAnsi="Arial" w:cs="Arial"/>
          <w:sz w:val="24"/>
          <w:szCs w:val="24"/>
        </w:rPr>
        <w:t xml:space="preserve"> London: Age UK. Available at: </w:t>
      </w:r>
      <w:hyperlink r:id="rId14" w:tgtFrame="_new" w:history="1">
        <w:r w:rsidRPr="009619DF">
          <w:rPr>
            <w:rStyle w:val="Hyperlink"/>
            <w:rFonts w:ascii="Arial" w:eastAsia="Arial Unicode MS" w:hAnsi="Arial" w:cs="Arial"/>
            <w:color w:val="auto"/>
            <w:sz w:val="24"/>
            <w:szCs w:val="24"/>
          </w:rPr>
          <w:t>https://www.ageuk.org.uk</w:t>
        </w:r>
      </w:hyperlink>
      <w:r w:rsidRPr="009619DF">
        <w:rPr>
          <w:rFonts w:ascii="Arial" w:eastAsia="Arial Unicode MS" w:hAnsi="Arial" w:cs="Arial"/>
          <w:sz w:val="24"/>
          <w:szCs w:val="24"/>
        </w:rPr>
        <w:t xml:space="preserve"> (Accessed: 5 December 2025).</w:t>
      </w:r>
    </w:p>
    <w:p w14:paraId="582A3806" w14:textId="77777777" w:rsidR="00634722" w:rsidRPr="009619DF" w:rsidRDefault="00634722" w:rsidP="00FD2210">
      <w:pPr>
        <w:spacing w:before="240" w:after="240"/>
        <w:jc w:val="both"/>
        <w:rPr>
          <w:rFonts w:ascii="Arial" w:eastAsia="Arial" w:hAnsi="Arial" w:cs="Arial"/>
          <w:sz w:val="24"/>
          <w:szCs w:val="24"/>
        </w:rPr>
      </w:pPr>
      <w:r w:rsidRPr="009619DF">
        <w:rPr>
          <w:rFonts w:ascii="Arial" w:eastAsia="Arial" w:hAnsi="Arial" w:cs="Arial"/>
          <w:sz w:val="24"/>
          <w:szCs w:val="24"/>
        </w:rPr>
        <w:t xml:space="preserve">Age UK (2021). </w:t>
      </w:r>
      <w:r w:rsidRPr="009619DF">
        <w:rPr>
          <w:rFonts w:ascii="Arial" w:eastAsia="Arial" w:hAnsi="Arial" w:cs="Arial"/>
          <w:i/>
          <w:iCs/>
          <w:sz w:val="24"/>
          <w:szCs w:val="24"/>
        </w:rPr>
        <w:t>Briefing Paper Digital inclusion and older people -how have things changed in a Covid-19 world?</w:t>
      </w:r>
      <w:r w:rsidRPr="009619DF">
        <w:rPr>
          <w:rFonts w:ascii="Arial" w:eastAsia="Arial" w:hAnsi="Arial" w:cs="Arial"/>
          <w:sz w:val="24"/>
          <w:szCs w:val="24"/>
        </w:rPr>
        <w:t xml:space="preserve"> [online] Available at: </w:t>
      </w:r>
      <w:hyperlink r:id="rId15">
        <w:r w:rsidRPr="009619DF">
          <w:rPr>
            <w:rStyle w:val="Hyperlink"/>
            <w:rFonts w:ascii="Arial" w:eastAsia="Arial" w:hAnsi="Arial" w:cs="Arial"/>
            <w:color w:val="auto"/>
            <w:sz w:val="24"/>
            <w:szCs w:val="24"/>
          </w:rPr>
          <w:t>https://www.ageuk.org.uk/siteassets/documents/reports-and-publications/reports-and-briefings/active-communities/digital-inclusion-in-the-pandemic-final-march-2021.pdf</w:t>
        </w:r>
      </w:hyperlink>
      <w:r w:rsidRPr="009619DF">
        <w:rPr>
          <w:rFonts w:ascii="Arial" w:eastAsia="Arial" w:hAnsi="Arial" w:cs="Arial"/>
          <w:sz w:val="24"/>
          <w:szCs w:val="24"/>
        </w:rPr>
        <w:t>.  (Accessed: 11 December 2025).</w:t>
      </w:r>
    </w:p>
    <w:p w14:paraId="66B42055" w14:textId="77777777" w:rsidR="00634722" w:rsidRPr="009619DF" w:rsidRDefault="00634722" w:rsidP="00FD2210">
      <w:pPr>
        <w:spacing w:before="240" w:after="240"/>
        <w:jc w:val="both"/>
        <w:rPr>
          <w:rFonts w:ascii="Arial" w:eastAsia="Arial" w:hAnsi="Arial" w:cs="Arial"/>
          <w:sz w:val="24"/>
          <w:szCs w:val="24"/>
        </w:rPr>
      </w:pPr>
      <w:r w:rsidRPr="009619DF">
        <w:rPr>
          <w:rFonts w:ascii="Arial" w:eastAsia="Arial" w:hAnsi="Arial" w:cs="Arial"/>
          <w:sz w:val="24"/>
          <w:szCs w:val="24"/>
        </w:rPr>
        <w:t xml:space="preserve">Age UK (2024). </w:t>
      </w:r>
      <w:r w:rsidRPr="009619DF">
        <w:rPr>
          <w:rFonts w:ascii="Arial" w:eastAsia="Arial" w:hAnsi="Arial" w:cs="Arial"/>
          <w:i/>
          <w:iCs/>
          <w:sz w:val="24"/>
          <w:szCs w:val="24"/>
        </w:rPr>
        <w:t>State of Health and Care of Older People in England 2024</w:t>
      </w:r>
      <w:r w:rsidRPr="009619DF">
        <w:rPr>
          <w:rFonts w:ascii="Arial" w:eastAsia="Arial" w:hAnsi="Arial" w:cs="Arial"/>
          <w:sz w:val="24"/>
          <w:szCs w:val="24"/>
        </w:rPr>
        <w:t xml:space="preserve">. [online] Age UK. Available at: </w:t>
      </w:r>
      <w:hyperlink r:id="rId16" w:history="1">
        <w:r w:rsidRPr="009619DF">
          <w:rPr>
            <w:rStyle w:val="Hyperlink"/>
            <w:rFonts w:ascii="Arial" w:eastAsia="Arial" w:hAnsi="Arial" w:cs="Arial"/>
            <w:color w:val="auto"/>
            <w:sz w:val="24"/>
            <w:szCs w:val="24"/>
          </w:rPr>
          <w:t>https://www.ageuk.org.uk/discover/2024/september/state-of-health-and-care-of-older-people-in-england-2024/</w:t>
        </w:r>
      </w:hyperlink>
      <w:r w:rsidRPr="009619DF">
        <w:rPr>
          <w:rFonts w:ascii="Arial" w:eastAsia="Arial" w:hAnsi="Arial" w:cs="Arial"/>
          <w:sz w:val="24"/>
          <w:szCs w:val="24"/>
        </w:rPr>
        <w:t>. (Accessed: 5 December 2025).</w:t>
      </w:r>
    </w:p>
    <w:p w14:paraId="27495B23" w14:textId="77777777" w:rsidR="00634722" w:rsidRPr="009619DF" w:rsidRDefault="00634722" w:rsidP="00FD2210">
      <w:pPr>
        <w:spacing w:before="240" w:after="240"/>
        <w:jc w:val="both"/>
        <w:rPr>
          <w:rFonts w:ascii="Arial" w:eastAsia="Arial" w:hAnsi="Arial" w:cs="Arial"/>
          <w:sz w:val="24"/>
          <w:szCs w:val="24"/>
        </w:rPr>
      </w:pPr>
      <w:proofErr w:type="spellStart"/>
      <w:r w:rsidRPr="009619DF">
        <w:rPr>
          <w:rFonts w:ascii="Arial" w:eastAsia="Arial" w:hAnsi="Arial" w:cs="Arial"/>
          <w:sz w:val="24"/>
          <w:szCs w:val="24"/>
        </w:rPr>
        <w:t>Albasha</w:t>
      </w:r>
      <w:proofErr w:type="spellEnd"/>
      <w:r w:rsidRPr="009619DF">
        <w:rPr>
          <w:rFonts w:ascii="Arial" w:eastAsia="Arial" w:hAnsi="Arial" w:cs="Arial"/>
          <w:sz w:val="24"/>
          <w:szCs w:val="24"/>
        </w:rPr>
        <w:t xml:space="preserve">, N., </w:t>
      </w:r>
      <w:proofErr w:type="spellStart"/>
      <w:r w:rsidRPr="009619DF">
        <w:rPr>
          <w:rFonts w:ascii="Arial" w:eastAsia="Arial" w:hAnsi="Arial" w:cs="Arial"/>
          <w:sz w:val="24"/>
          <w:szCs w:val="24"/>
        </w:rPr>
        <w:t>Alruwaythi</w:t>
      </w:r>
      <w:proofErr w:type="spellEnd"/>
      <w:r w:rsidRPr="009619DF">
        <w:rPr>
          <w:rFonts w:ascii="Arial" w:eastAsia="Arial" w:hAnsi="Arial" w:cs="Arial"/>
          <w:sz w:val="24"/>
          <w:szCs w:val="24"/>
        </w:rPr>
        <w:t xml:space="preserve">, S., </w:t>
      </w:r>
      <w:proofErr w:type="spellStart"/>
      <w:r w:rsidRPr="009619DF">
        <w:rPr>
          <w:rFonts w:ascii="Arial" w:eastAsia="Arial" w:hAnsi="Arial" w:cs="Arial"/>
          <w:sz w:val="24"/>
          <w:szCs w:val="24"/>
        </w:rPr>
        <w:t>AlDubayyan</w:t>
      </w:r>
      <w:proofErr w:type="spellEnd"/>
      <w:r w:rsidRPr="009619DF">
        <w:rPr>
          <w:rFonts w:ascii="Arial" w:eastAsia="Arial" w:hAnsi="Arial" w:cs="Arial"/>
          <w:sz w:val="24"/>
          <w:szCs w:val="24"/>
        </w:rPr>
        <w:t>, L. </w:t>
      </w:r>
      <w:r w:rsidRPr="009619DF">
        <w:rPr>
          <w:rFonts w:ascii="Arial" w:eastAsia="Arial" w:hAnsi="Arial" w:cs="Arial"/>
          <w:i/>
          <w:iCs/>
          <w:sz w:val="24"/>
          <w:szCs w:val="24"/>
        </w:rPr>
        <w:t>et al.</w:t>
      </w:r>
      <w:r w:rsidRPr="009619DF">
        <w:rPr>
          <w:rFonts w:ascii="Arial" w:eastAsia="Arial" w:hAnsi="Arial" w:cs="Arial"/>
          <w:sz w:val="24"/>
          <w:szCs w:val="24"/>
        </w:rPr>
        <w:t> Exploring barriers and facilitators to fall prevention among older adults in Saudi Arabia: a qualitative study. </w:t>
      </w:r>
      <w:r w:rsidRPr="009619DF">
        <w:rPr>
          <w:rFonts w:ascii="Arial" w:eastAsia="Arial" w:hAnsi="Arial" w:cs="Arial"/>
          <w:i/>
          <w:iCs/>
          <w:sz w:val="24"/>
          <w:szCs w:val="24"/>
        </w:rPr>
        <w:t xml:space="preserve">BMC </w:t>
      </w:r>
      <w:proofErr w:type="spellStart"/>
      <w:r w:rsidRPr="009619DF">
        <w:rPr>
          <w:rFonts w:ascii="Arial" w:eastAsia="Arial" w:hAnsi="Arial" w:cs="Arial"/>
          <w:i/>
          <w:iCs/>
          <w:sz w:val="24"/>
          <w:szCs w:val="24"/>
        </w:rPr>
        <w:t>Geriatr</w:t>
      </w:r>
      <w:proofErr w:type="spellEnd"/>
      <w:r w:rsidRPr="009619DF">
        <w:rPr>
          <w:rFonts w:ascii="Arial" w:eastAsia="Arial" w:hAnsi="Arial" w:cs="Arial"/>
          <w:sz w:val="24"/>
          <w:szCs w:val="24"/>
        </w:rPr>
        <w:t xml:space="preserve"> (2025). </w:t>
      </w:r>
      <w:hyperlink r:id="rId17" w:history="1">
        <w:r w:rsidRPr="009619DF">
          <w:rPr>
            <w:rStyle w:val="Hyperlink"/>
            <w:rFonts w:ascii="Arial" w:eastAsia="Arial" w:hAnsi="Arial" w:cs="Arial"/>
            <w:color w:val="auto"/>
            <w:sz w:val="24"/>
            <w:szCs w:val="24"/>
          </w:rPr>
          <w:t>https://doi.org/10.1186/s12877-025-06884-8</w:t>
        </w:r>
      </w:hyperlink>
    </w:p>
    <w:p w14:paraId="443A03AA" w14:textId="77777777" w:rsidR="00634722" w:rsidRPr="009619DF" w:rsidRDefault="00634722" w:rsidP="00FD2210">
      <w:pPr>
        <w:spacing w:before="240" w:after="240"/>
        <w:jc w:val="both"/>
        <w:rPr>
          <w:rFonts w:ascii="Arial" w:eastAsia="Arial" w:hAnsi="Arial" w:cs="Arial"/>
          <w:sz w:val="24"/>
          <w:szCs w:val="24"/>
        </w:rPr>
      </w:pPr>
      <w:proofErr w:type="spellStart"/>
      <w:r w:rsidRPr="009619DF">
        <w:rPr>
          <w:rFonts w:ascii="Arial" w:eastAsia="Arial" w:hAnsi="Arial" w:cs="Arial"/>
          <w:sz w:val="24"/>
          <w:szCs w:val="24"/>
        </w:rPr>
        <w:t>Arthanat</w:t>
      </w:r>
      <w:proofErr w:type="spellEnd"/>
      <w:r w:rsidRPr="009619DF">
        <w:rPr>
          <w:rFonts w:ascii="Arial" w:eastAsia="Arial" w:hAnsi="Arial" w:cs="Arial"/>
          <w:sz w:val="24"/>
          <w:szCs w:val="24"/>
        </w:rPr>
        <w:t xml:space="preserve">, S., Chang, H. and Wilcox, J. (2020). Determinants of information communication and smart home automation technology adoption for aging-in-place. </w:t>
      </w:r>
      <w:r w:rsidRPr="009619DF">
        <w:rPr>
          <w:rFonts w:ascii="Arial" w:eastAsia="Arial" w:hAnsi="Arial" w:cs="Arial"/>
          <w:i/>
          <w:iCs/>
          <w:sz w:val="24"/>
          <w:szCs w:val="24"/>
        </w:rPr>
        <w:t>Journal of Enabling Technologies</w:t>
      </w:r>
      <w:r w:rsidRPr="009619DF">
        <w:rPr>
          <w:rFonts w:ascii="Arial" w:eastAsia="Arial" w:hAnsi="Arial" w:cs="Arial"/>
          <w:sz w:val="24"/>
          <w:szCs w:val="24"/>
        </w:rPr>
        <w:t xml:space="preserve">, 14(2), pp.73–86. </w:t>
      </w:r>
      <w:proofErr w:type="spellStart"/>
      <w:r w:rsidRPr="009619DF">
        <w:rPr>
          <w:rFonts w:ascii="Arial" w:eastAsia="Arial" w:hAnsi="Arial" w:cs="Arial"/>
          <w:sz w:val="24"/>
          <w:szCs w:val="24"/>
        </w:rPr>
        <w:t>doi:https</w:t>
      </w:r>
      <w:proofErr w:type="spellEnd"/>
      <w:r w:rsidRPr="009619DF">
        <w:rPr>
          <w:rFonts w:ascii="Arial" w:eastAsia="Arial" w:hAnsi="Arial" w:cs="Arial"/>
          <w:sz w:val="24"/>
          <w:szCs w:val="24"/>
        </w:rPr>
        <w:t>://doi.org/10.1108/jet-11-2019-0050.</w:t>
      </w:r>
    </w:p>
    <w:p w14:paraId="00AB6236" w14:textId="77777777" w:rsidR="00634722" w:rsidRPr="009619DF" w:rsidRDefault="00634722" w:rsidP="00FD2210">
      <w:pPr>
        <w:spacing w:before="240" w:after="240"/>
        <w:jc w:val="both"/>
        <w:rPr>
          <w:rFonts w:ascii="Arial" w:eastAsia="Arial" w:hAnsi="Arial" w:cs="Arial"/>
          <w:sz w:val="24"/>
          <w:szCs w:val="24"/>
        </w:rPr>
      </w:pPr>
      <w:r w:rsidRPr="009619DF">
        <w:rPr>
          <w:rFonts w:ascii="Arial" w:eastAsia="Arial" w:hAnsi="Arial" w:cs="Arial"/>
          <w:sz w:val="24"/>
          <w:szCs w:val="24"/>
        </w:rPr>
        <w:t xml:space="preserve">Astell, A.J., McGrath, C. and Dove, E. (2019). ‘That’s for old so and so’s!’: does identity influence older adults’ technology adoption decisions?. </w:t>
      </w:r>
      <w:r w:rsidRPr="009619DF">
        <w:rPr>
          <w:rFonts w:ascii="Arial" w:eastAsia="Arial" w:hAnsi="Arial" w:cs="Arial"/>
          <w:i/>
          <w:iCs/>
          <w:sz w:val="24"/>
          <w:szCs w:val="24"/>
        </w:rPr>
        <w:t>Ageing and Society</w:t>
      </w:r>
      <w:r w:rsidRPr="009619DF">
        <w:rPr>
          <w:rFonts w:ascii="Arial" w:eastAsia="Arial" w:hAnsi="Arial" w:cs="Arial"/>
          <w:sz w:val="24"/>
          <w:szCs w:val="24"/>
        </w:rPr>
        <w:t xml:space="preserve">, 40(7), pp.1550–1576. </w:t>
      </w:r>
      <w:proofErr w:type="spellStart"/>
      <w:r w:rsidRPr="009619DF">
        <w:rPr>
          <w:rFonts w:ascii="Arial" w:eastAsia="Arial" w:hAnsi="Arial" w:cs="Arial"/>
          <w:sz w:val="24"/>
          <w:szCs w:val="24"/>
        </w:rPr>
        <w:t>doi:https</w:t>
      </w:r>
      <w:proofErr w:type="spellEnd"/>
      <w:r w:rsidRPr="009619DF">
        <w:rPr>
          <w:rFonts w:ascii="Arial" w:eastAsia="Arial" w:hAnsi="Arial" w:cs="Arial"/>
          <w:sz w:val="24"/>
          <w:szCs w:val="24"/>
        </w:rPr>
        <w:t>://doi.org/10.1017/s0144686x19000230.</w:t>
      </w:r>
    </w:p>
    <w:p w14:paraId="49E34FBD" w14:textId="77777777" w:rsidR="00634722" w:rsidRPr="009619DF" w:rsidRDefault="00634722" w:rsidP="00FD2210">
      <w:pPr>
        <w:spacing w:before="240" w:after="240"/>
        <w:jc w:val="both"/>
        <w:rPr>
          <w:rFonts w:ascii="Arial" w:eastAsia="Arial" w:hAnsi="Arial" w:cs="Arial"/>
          <w:i/>
          <w:iCs/>
          <w:sz w:val="24"/>
          <w:szCs w:val="24"/>
        </w:rPr>
      </w:pPr>
      <w:r w:rsidRPr="009619DF">
        <w:rPr>
          <w:rFonts w:ascii="Arial" w:eastAsia="Arial" w:hAnsi="Arial" w:cs="Arial"/>
          <w:sz w:val="24"/>
          <w:szCs w:val="24"/>
        </w:rPr>
        <w:t xml:space="preserve">Bandura, A. (1997). </w:t>
      </w:r>
      <w:r w:rsidRPr="009619DF">
        <w:rPr>
          <w:rFonts w:ascii="Arial" w:eastAsia="Arial" w:hAnsi="Arial" w:cs="Arial"/>
          <w:i/>
          <w:iCs/>
          <w:sz w:val="24"/>
          <w:szCs w:val="24"/>
        </w:rPr>
        <w:t>Self-Efficacy, The Exercise of Control (1997) | PDF</w:t>
      </w:r>
      <w:r w:rsidRPr="009619DF">
        <w:rPr>
          <w:rFonts w:ascii="Arial" w:eastAsia="Arial" w:hAnsi="Arial" w:cs="Arial"/>
          <w:sz w:val="24"/>
          <w:szCs w:val="24"/>
        </w:rPr>
        <w:t xml:space="preserve">. [online] Scribd. Available at: </w:t>
      </w:r>
      <w:hyperlink r:id="rId18" w:history="1">
        <w:r w:rsidRPr="009619DF">
          <w:rPr>
            <w:rStyle w:val="Hyperlink"/>
            <w:rFonts w:ascii="Arial" w:eastAsia="Arial" w:hAnsi="Arial" w:cs="Arial"/>
            <w:color w:val="auto"/>
            <w:sz w:val="24"/>
            <w:szCs w:val="24"/>
          </w:rPr>
          <w:t>https://www.scribd.com/document/392014248/Self-efficacy-The-Exercise-of-Control-1997</w:t>
        </w:r>
      </w:hyperlink>
      <w:r w:rsidRPr="009619DF">
        <w:rPr>
          <w:rFonts w:ascii="Arial" w:eastAsia="Arial" w:hAnsi="Arial" w:cs="Arial"/>
          <w:sz w:val="24"/>
          <w:szCs w:val="24"/>
        </w:rPr>
        <w:t>.  (Accessed: 5 December 2025).</w:t>
      </w:r>
    </w:p>
    <w:p w14:paraId="3076E040" w14:textId="77777777" w:rsidR="00634722" w:rsidRPr="009619DF" w:rsidRDefault="00634722" w:rsidP="00FD22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sz w:val="24"/>
          <w:szCs w:val="24"/>
        </w:rPr>
      </w:pPr>
      <w:r w:rsidRPr="009619DF">
        <w:rPr>
          <w:rFonts w:ascii="Arial" w:eastAsia="Arial Unicode MS" w:hAnsi="Arial" w:cs="Arial"/>
          <w:sz w:val="24"/>
          <w:szCs w:val="24"/>
        </w:rPr>
        <w:t xml:space="preserve">Barlow, J. (2013) ‘Economic evaluation of telecare and telehealth: Lessons for policy’, </w:t>
      </w:r>
      <w:r w:rsidRPr="009619DF">
        <w:rPr>
          <w:rFonts w:ascii="Arial" w:eastAsia="Arial Unicode MS" w:hAnsi="Arial" w:cs="Arial"/>
          <w:i/>
          <w:iCs/>
          <w:sz w:val="24"/>
          <w:szCs w:val="24"/>
        </w:rPr>
        <w:t>Health Policy and Technology</w:t>
      </w:r>
      <w:r w:rsidRPr="009619DF">
        <w:rPr>
          <w:rFonts w:ascii="Arial" w:eastAsia="Arial Unicode MS" w:hAnsi="Arial" w:cs="Arial"/>
          <w:sz w:val="24"/>
          <w:szCs w:val="24"/>
        </w:rPr>
        <w:t xml:space="preserve">, 2(4), pp. 261–267. Available at: </w:t>
      </w:r>
      <w:hyperlink r:id="rId19" w:history="1">
        <w:r w:rsidRPr="009619DF">
          <w:rPr>
            <w:rStyle w:val="Hyperlink"/>
            <w:rFonts w:ascii="Arial" w:eastAsia="Arial Unicode MS" w:hAnsi="Arial" w:cs="Arial"/>
            <w:color w:val="auto"/>
            <w:sz w:val="24"/>
            <w:szCs w:val="24"/>
          </w:rPr>
          <w:t>https://www.sciencedirect.com/journal/health-policy-and-technology</w:t>
        </w:r>
      </w:hyperlink>
      <w:r w:rsidRPr="009619DF">
        <w:rPr>
          <w:rFonts w:ascii="Arial" w:eastAsia="Arial Unicode MS" w:hAnsi="Arial" w:cs="Arial"/>
          <w:sz w:val="24"/>
          <w:szCs w:val="24"/>
        </w:rPr>
        <w:t xml:space="preserve"> (Accessed: 5 December 2025).</w:t>
      </w:r>
    </w:p>
    <w:p w14:paraId="5B85CD57" w14:textId="77777777" w:rsidR="00634722" w:rsidRPr="009619DF" w:rsidRDefault="00634722" w:rsidP="00FD2210">
      <w:pPr>
        <w:spacing w:before="240" w:after="240"/>
        <w:jc w:val="both"/>
        <w:rPr>
          <w:rFonts w:ascii="Arial" w:eastAsia="Arial" w:hAnsi="Arial" w:cs="Arial"/>
          <w:sz w:val="24"/>
          <w:szCs w:val="24"/>
        </w:rPr>
      </w:pPr>
      <w:r w:rsidRPr="009619DF">
        <w:rPr>
          <w:rFonts w:ascii="Arial" w:eastAsia="Arial" w:hAnsi="Arial" w:cs="Arial"/>
          <w:sz w:val="24"/>
          <w:szCs w:val="24"/>
        </w:rPr>
        <w:t xml:space="preserve">Bjerk, M., </w:t>
      </w:r>
      <w:proofErr w:type="spellStart"/>
      <w:r w:rsidRPr="009619DF">
        <w:rPr>
          <w:rFonts w:ascii="Arial" w:eastAsia="Arial" w:hAnsi="Arial" w:cs="Arial"/>
          <w:sz w:val="24"/>
          <w:szCs w:val="24"/>
        </w:rPr>
        <w:t>Flottorp</w:t>
      </w:r>
      <w:proofErr w:type="spellEnd"/>
      <w:r w:rsidRPr="009619DF">
        <w:rPr>
          <w:rFonts w:ascii="Arial" w:eastAsia="Arial" w:hAnsi="Arial" w:cs="Arial"/>
          <w:sz w:val="24"/>
          <w:szCs w:val="24"/>
        </w:rPr>
        <w:t xml:space="preserve">, S.A., Are Hugo Pripp, Henning Øien, Tonya Moen Hansen, Foy, R., Close, J., Siv Linnerud, Brovold, T., Rune Solli, Nina Rydland Olsen, Skelton, D.A., </w:t>
      </w:r>
      <w:proofErr w:type="spellStart"/>
      <w:r w:rsidRPr="009619DF">
        <w:rPr>
          <w:rFonts w:ascii="Arial" w:eastAsia="Arial" w:hAnsi="Arial" w:cs="Arial"/>
          <w:sz w:val="24"/>
          <w:szCs w:val="24"/>
        </w:rPr>
        <w:t>Rydwik</w:t>
      </w:r>
      <w:proofErr w:type="spellEnd"/>
      <w:r w:rsidRPr="009619DF">
        <w:rPr>
          <w:rFonts w:ascii="Arial" w:eastAsia="Arial" w:hAnsi="Arial" w:cs="Arial"/>
          <w:sz w:val="24"/>
          <w:szCs w:val="24"/>
        </w:rPr>
        <w:t xml:space="preserve">, E., </w:t>
      </w:r>
      <w:proofErr w:type="spellStart"/>
      <w:r w:rsidRPr="009619DF">
        <w:rPr>
          <w:rFonts w:ascii="Arial" w:eastAsia="Arial" w:hAnsi="Arial" w:cs="Arial"/>
          <w:sz w:val="24"/>
          <w:szCs w:val="24"/>
        </w:rPr>
        <w:t>Helbostad</w:t>
      </w:r>
      <w:proofErr w:type="spellEnd"/>
      <w:r w:rsidRPr="009619DF">
        <w:rPr>
          <w:rFonts w:ascii="Arial" w:eastAsia="Arial" w:hAnsi="Arial" w:cs="Arial"/>
          <w:sz w:val="24"/>
          <w:szCs w:val="24"/>
        </w:rPr>
        <w:t xml:space="preserve">, J.L., Idland, G., </w:t>
      </w:r>
      <w:proofErr w:type="spellStart"/>
      <w:r w:rsidRPr="009619DF">
        <w:rPr>
          <w:rFonts w:ascii="Arial" w:eastAsia="Arial" w:hAnsi="Arial" w:cs="Arial"/>
          <w:sz w:val="24"/>
          <w:szCs w:val="24"/>
        </w:rPr>
        <w:t>Kvæl</w:t>
      </w:r>
      <w:proofErr w:type="spellEnd"/>
      <w:r w:rsidRPr="009619DF">
        <w:rPr>
          <w:rFonts w:ascii="Arial" w:eastAsia="Arial" w:hAnsi="Arial" w:cs="Arial"/>
          <w:sz w:val="24"/>
          <w:szCs w:val="24"/>
        </w:rPr>
        <w:t xml:space="preserve">, L., Vieira, E. and Taraldsen, K. (2024). Tailored implementation of national recommendations on fall prevention among older adults in municipalities in Norway (FALLPREVENT trial): a study protocol for a cluster-randomised trial. </w:t>
      </w:r>
      <w:r w:rsidRPr="009619DF">
        <w:rPr>
          <w:rFonts w:ascii="Arial" w:eastAsia="Arial" w:hAnsi="Arial" w:cs="Arial"/>
          <w:i/>
          <w:iCs/>
          <w:sz w:val="24"/>
          <w:szCs w:val="24"/>
        </w:rPr>
        <w:t>Implementation Science</w:t>
      </w:r>
      <w:r w:rsidRPr="009619DF">
        <w:rPr>
          <w:rFonts w:ascii="Arial" w:eastAsia="Arial" w:hAnsi="Arial" w:cs="Arial"/>
          <w:sz w:val="24"/>
          <w:szCs w:val="24"/>
        </w:rPr>
        <w:t xml:space="preserve">, 19(1). </w:t>
      </w:r>
      <w:proofErr w:type="spellStart"/>
      <w:r w:rsidRPr="009619DF">
        <w:rPr>
          <w:rFonts w:ascii="Arial" w:eastAsia="Arial" w:hAnsi="Arial" w:cs="Arial"/>
          <w:sz w:val="24"/>
          <w:szCs w:val="24"/>
        </w:rPr>
        <w:t>doi:https</w:t>
      </w:r>
      <w:proofErr w:type="spellEnd"/>
      <w:r w:rsidRPr="009619DF">
        <w:rPr>
          <w:rFonts w:ascii="Arial" w:eastAsia="Arial" w:hAnsi="Arial" w:cs="Arial"/>
          <w:sz w:val="24"/>
          <w:szCs w:val="24"/>
        </w:rPr>
        <w:t>://doi.org/10.1186/s13012-024-01334-2.</w:t>
      </w:r>
    </w:p>
    <w:p w14:paraId="3723777F" w14:textId="77777777" w:rsidR="00634722" w:rsidRPr="009619DF" w:rsidRDefault="00634722" w:rsidP="00FD2210">
      <w:pPr>
        <w:spacing w:before="240" w:after="240"/>
        <w:jc w:val="both"/>
        <w:rPr>
          <w:rFonts w:ascii="Arial" w:eastAsia="Arial" w:hAnsi="Arial" w:cs="Arial"/>
          <w:sz w:val="24"/>
          <w:szCs w:val="24"/>
        </w:rPr>
      </w:pPr>
      <w:r w:rsidRPr="009619DF">
        <w:rPr>
          <w:rFonts w:ascii="Arial" w:eastAsia="Arial" w:hAnsi="Arial" w:cs="Arial"/>
          <w:sz w:val="24"/>
          <w:szCs w:val="24"/>
        </w:rPr>
        <w:lastRenderedPageBreak/>
        <w:t xml:space="preserve">Booth, V., Harwood, R., Hood, V., Masud, T. and Logan, P. (2016). Understanding the theoretical underpinning of the exercise component in a fall prevention programme for older adults with mild dementia: a realist review protocol. </w:t>
      </w:r>
      <w:r w:rsidRPr="009619DF">
        <w:rPr>
          <w:rFonts w:ascii="Arial" w:eastAsia="Arial" w:hAnsi="Arial" w:cs="Arial"/>
          <w:i/>
          <w:iCs/>
          <w:sz w:val="24"/>
          <w:szCs w:val="24"/>
        </w:rPr>
        <w:t>Systematic Reviews</w:t>
      </w:r>
      <w:r w:rsidRPr="009619DF">
        <w:rPr>
          <w:rFonts w:ascii="Arial" w:eastAsia="Arial" w:hAnsi="Arial" w:cs="Arial"/>
          <w:sz w:val="24"/>
          <w:szCs w:val="24"/>
        </w:rPr>
        <w:t xml:space="preserve">, 5(1). </w:t>
      </w:r>
      <w:proofErr w:type="spellStart"/>
      <w:r w:rsidRPr="009619DF">
        <w:rPr>
          <w:rFonts w:ascii="Arial" w:eastAsia="Arial" w:hAnsi="Arial" w:cs="Arial"/>
          <w:sz w:val="24"/>
          <w:szCs w:val="24"/>
        </w:rPr>
        <w:t>doi:https</w:t>
      </w:r>
      <w:proofErr w:type="spellEnd"/>
      <w:r w:rsidRPr="009619DF">
        <w:rPr>
          <w:rFonts w:ascii="Arial" w:eastAsia="Arial" w:hAnsi="Arial" w:cs="Arial"/>
          <w:sz w:val="24"/>
          <w:szCs w:val="24"/>
        </w:rPr>
        <w:t>://doi.org/10.1186/s13643-016-0212-x.</w:t>
      </w:r>
    </w:p>
    <w:p w14:paraId="66AC0466" w14:textId="77777777" w:rsidR="00634722" w:rsidRPr="00DF26E6" w:rsidRDefault="00634722" w:rsidP="00DF26E6">
      <w:pPr>
        <w:spacing w:before="240" w:after="240"/>
        <w:jc w:val="both"/>
        <w:rPr>
          <w:rFonts w:ascii="Arial" w:eastAsia="Arial" w:hAnsi="Arial" w:cs="Arial"/>
          <w:sz w:val="24"/>
          <w:szCs w:val="24"/>
          <w:lang w:val="en-US"/>
        </w:rPr>
      </w:pPr>
      <w:r w:rsidRPr="00DF26E6">
        <w:rPr>
          <w:rFonts w:ascii="Arial" w:eastAsia="Arial" w:hAnsi="Arial" w:cs="Arial"/>
          <w:sz w:val="24"/>
          <w:szCs w:val="24"/>
          <w:lang w:val="en-US"/>
        </w:rPr>
        <w:t xml:space="preserve">Boulton, E., Hawley-Hague, H., </w:t>
      </w:r>
      <w:proofErr w:type="spellStart"/>
      <w:r w:rsidRPr="00DF26E6">
        <w:rPr>
          <w:rFonts w:ascii="Arial" w:eastAsia="Arial" w:hAnsi="Arial" w:cs="Arial"/>
          <w:sz w:val="24"/>
          <w:szCs w:val="24"/>
          <w:lang w:val="en-US"/>
        </w:rPr>
        <w:t>Vereijken</w:t>
      </w:r>
      <w:proofErr w:type="spellEnd"/>
      <w:r w:rsidRPr="00DF26E6">
        <w:rPr>
          <w:rFonts w:ascii="Arial" w:eastAsia="Arial" w:hAnsi="Arial" w:cs="Arial"/>
          <w:sz w:val="24"/>
          <w:szCs w:val="24"/>
          <w:lang w:val="en-US"/>
        </w:rPr>
        <w:t xml:space="preserve">, B., Clifford, A., Guldemond, N., Pfeiffer, K., Hall, A., </w:t>
      </w:r>
      <w:proofErr w:type="spellStart"/>
      <w:r w:rsidRPr="00DF26E6">
        <w:rPr>
          <w:rFonts w:ascii="Arial" w:eastAsia="Arial" w:hAnsi="Arial" w:cs="Arial"/>
          <w:sz w:val="24"/>
          <w:szCs w:val="24"/>
          <w:lang w:val="en-US"/>
        </w:rPr>
        <w:t>Chesani</w:t>
      </w:r>
      <w:proofErr w:type="spellEnd"/>
      <w:r w:rsidRPr="00DF26E6">
        <w:rPr>
          <w:rFonts w:ascii="Arial" w:eastAsia="Arial" w:hAnsi="Arial" w:cs="Arial"/>
          <w:sz w:val="24"/>
          <w:szCs w:val="24"/>
          <w:lang w:val="en-US"/>
        </w:rPr>
        <w:t xml:space="preserve">, F., Mellone, S., Bourke, A. and Todd, C. (2016). Developing the FARSEEING Taxonomy of Technologies: Classification and description of technology use (including ICT) in falls prevention studies. </w:t>
      </w:r>
      <w:r w:rsidRPr="00DF26E6">
        <w:rPr>
          <w:rFonts w:ascii="Arial" w:eastAsia="Arial" w:hAnsi="Arial" w:cs="Arial"/>
          <w:i/>
          <w:iCs/>
          <w:sz w:val="24"/>
          <w:szCs w:val="24"/>
          <w:lang w:val="en-US"/>
        </w:rPr>
        <w:t>Journal of Biomedical Informatics</w:t>
      </w:r>
      <w:r w:rsidRPr="00DF26E6">
        <w:rPr>
          <w:rFonts w:ascii="Arial" w:eastAsia="Arial" w:hAnsi="Arial" w:cs="Arial"/>
          <w:sz w:val="24"/>
          <w:szCs w:val="24"/>
          <w:lang w:val="en-US"/>
        </w:rPr>
        <w:t xml:space="preserve">, 61, pp.132–140. </w:t>
      </w:r>
      <w:proofErr w:type="spellStart"/>
      <w:proofErr w:type="gramStart"/>
      <w:r w:rsidRPr="00DF26E6">
        <w:rPr>
          <w:rFonts w:ascii="Arial" w:eastAsia="Arial" w:hAnsi="Arial" w:cs="Arial"/>
          <w:sz w:val="24"/>
          <w:szCs w:val="24"/>
          <w:lang w:val="en-US"/>
        </w:rPr>
        <w:t>doi:https</w:t>
      </w:r>
      <w:proofErr w:type="spellEnd"/>
      <w:r w:rsidRPr="00DF26E6">
        <w:rPr>
          <w:rFonts w:ascii="Arial" w:eastAsia="Arial" w:hAnsi="Arial" w:cs="Arial"/>
          <w:sz w:val="24"/>
          <w:szCs w:val="24"/>
          <w:lang w:val="en-US"/>
        </w:rPr>
        <w:t>://doi.org/10.1016/j.jbi.2016.03.017</w:t>
      </w:r>
      <w:proofErr w:type="gramEnd"/>
      <w:r w:rsidRPr="00DF26E6">
        <w:rPr>
          <w:rFonts w:ascii="Arial" w:eastAsia="Arial" w:hAnsi="Arial" w:cs="Arial"/>
          <w:sz w:val="24"/>
          <w:szCs w:val="24"/>
          <w:lang w:val="en-US"/>
        </w:rPr>
        <w:t>.</w:t>
      </w:r>
    </w:p>
    <w:p w14:paraId="70319EE9" w14:textId="77777777" w:rsidR="00634722" w:rsidRPr="00DF26E6" w:rsidRDefault="00634722" w:rsidP="00DF26E6">
      <w:pPr>
        <w:spacing w:before="240" w:after="240"/>
        <w:jc w:val="both"/>
        <w:rPr>
          <w:rFonts w:ascii="Arial" w:eastAsia="Arial" w:hAnsi="Arial" w:cs="Arial"/>
          <w:sz w:val="24"/>
          <w:szCs w:val="24"/>
        </w:rPr>
      </w:pPr>
      <w:r w:rsidRPr="00DF26E6">
        <w:rPr>
          <w:rFonts w:ascii="Arial" w:eastAsia="Arial" w:hAnsi="Arial" w:cs="Arial"/>
          <w:sz w:val="24"/>
          <w:szCs w:val="24"/>
        </w:rPr>
        <w:t xml:space="preserve">Braun, V. and Clarke, V. (2006). ‘Using Thematic Analysis in Psychology’, </w:t>
      </w:r>
      <w:r w:rsidRPr="00DF26E6">
        <w:rPr>
          <w:rFonts w:ascii="Arial" w:eastAsia="Arial" w:hAnsi="Arial" w:cs="Arial"/>
          <w:i/>
          <w:iCs/>
          <w:sz w:val="24"/>
          <w:szCs w:val="24"/>
        </w:rPr>
        <w:t>Qualitative Research in Psychology</w:t>
      </w:r>
      <w:r w:rsidRPr="00DF26E6">
        <w:rPr>
          <w:rFonts w:ascii="Arial" w:eastAsia="Arial" w:hAnsi="Arial" w:cs="Arial"/>
          <w:sz w:val="24"/>
          <w:szCs w:val="24"/>
        </w:rPr>
        <w:t xml:space="preserve">, 3(2), pp.77–101. </w:t>
      </w:r>
      <w:proofErr w:type="spellStart"/>
      <w:r w:rsidRPr="00DF26E6">
        <w:rPr>
          <w:rFonts w:ascii="Arial" w:eastAsia="Arial" w:hAnsi="Arial" w:cs="Arial"/>
          <w:sz w:val="24"/>
          <w:szCs w:val="24"/>
        </w:rPr>
        <w:t>doi</w:t>
      </w:r>
      <w:proofErr w:type="spellEnd"/>
      <w:r w:rsidRPr="00DF26E6">
        <w:rPr>
          <w:rFonts w:ascii="Arial" w:eastAsia="Arial" w:hAnsi="Arial" w:cs="Arial"/>
          <w:sz w:val="24"/>
          <w:szCs w:val="24"/>
        </w:rPr>
        <w:t xml:space="preserve">: https://doi.org/10.1191/1478088706qp063oa. </w:t>
      </w:r>
    </w:p>
    <w:p w14:paraId="3AAA3307" w14:textId="77777777" w:rsidR="00634722" w:rsidRPr="009619DF" w:rsidRDefault="00634722" w:rsidP="00FD22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w:hAnsi="Arial" w:cs="Arial"/>
          <w:sz w:val="24"/>
          <w:szCs w:val="24"/>
        </w:rPr>
      </w:pPr>
      <w:r w:rsidRPr="009619DF">
        <w:rPr>
          <w:rFonts w:ascii="Arial" w:eastAsia="Arial" w:hAnsi="Arial" w:cs="Arial"/>
          <w:sz w:val="24"/>
          <w:szCs w:val="24"/>
        </w:rPr>
        <w:t xml:space="preserve">Braun, V. and Clarke, V. (2006). Using Thematic Analysis in Psychology. </w:t>
      </w:r>
      <w:r w:rsidRPr="009619DF">
        <w:rPr>
          <w:rFonts w:ascii="Arial" w:eastAsia="Arial" w:hAnsi="Arial" w:cs="Arial"/>
          <w:i/>
          <w:iCs/>
          <w:sz w:val="24"/>
          <w:szCs w:val="24"/>
        </w:rPr>
        <w:t>Qualitative Research in Psychology</w:t>
      </w:r>
      <w:r w:rsidRPr="009619DF">
        <w:rPr>
          <w:rFonts w:ascii="Arial" w:eastAsia="Arial" w:hAnsi="Arial" w:cs="Arial"/>
          <w:sz w:val="24"/>
          <w:szCs w:val="24"/>
        </w:rPr>
        <w:t xml:space="preserve">, 3(2), pp.77–101. </w:t>
      </w:r>
      <w:proofErr w:type="spellStart"/>
      <w:r w:rsidRPr="009619DF">
        <w:rPr>
          <w:rFonts w:ascii="Arial" w:eastAsia="Arial" w:hAnsi="Arial" w:cs="Arial"/>
          <w:sz w:val="24"/>
          <w:szCs w:val="24"/>
        </w:rPr>
        <w:t>doi:https</w:t>
      </w:r>
      <w:proofErr w:type="spellEnd"/>
      <w:r w:rsidRPr="009619DF">
        <w:rPr>
          <w:rFonts w:ascii="Arial" w:eastAsia="Arial" w:hAnsi="Arial" w:cs="Arial"/>
          <w:sz w:val="24"/>
          <w:szCs w:val="24"/>
        </w:rPr>
        <w:t>://doi.org/10.1191/1478088706qp063oa.</w:t>
      </w:r>
    </w:p>
    <w:p w14:paraId="2E745A0D" w14:textId="77777777" w:rsidR="00634722" w:rsidRPr="00DF26E6" w:rsidRDefault="00634722" w:rsidP="00DF26E6">
      <w:pPr>
        <w:spacing w:before="240" w:after="240"/>
        <w:jc w:val="both"/>
        <w:rPr>
          <w:rFonts w:ascii="Arial" w:eastAsia="Arial" w:hAnsi="Arial" w:cs="Arial"/>
          <w:sz w:val="24"/>
          <w:szCs w:val="24"/>
        </w:rPr>
      </w:pPr>
      <w:r w:rsidRPr="00DF26E6">
        <w:rPr>
          <w:rFonts w:ascii="Arial" w:eastAsia="Arial" w:hAnsi="Arial" w:cs="Arial"/>
          <w:sz w:val="24"/>
          <w:szCs w:val="24"/>
        </w:rPr>
        <w:t xml:space="preserve">Braun, V. and Clarke, V. (2019). ‘Reflecting on Reflexive Thematic Analysis’, </w:t>
      </w:r>
      <w:r w:rsidRPr="00DF26E6">
        <w:rPr>
          <w:rFonts w:ascii="Arial" w:eastAsia="Arial" w:hAnsi="Arial" w:cs="Arial"/>
          <w:i/>
          <w:iCs/>
          <w:sz w:val="24"/>
          <w:szCs w:val="24"/>
        </w:rPr>
        <w:t>Qualitative Research in Sport, Exercise and Health</w:t>
      </w:r>
      <w:r w:rsidRPr="00DF26E6">
        <w:rPr>
          <w:rFonts w:ascii="Arial" w:eastAsia="Arial" w:hAnsi="Arial" w:cs="Arial"/>
          <w:sz w:val="24"/>
          <w:szCs w:val="24"/>
        </w:rPr>
        <w:t xml:space="preserve">, 11(4), pp.589–597. </w:t>
      </w:r>
      <w:proofErr w:type="spellStart"/>
      <w:r w:rsidRPr="00DF26E6">
        <w:rPr>
          <w:rFonts w:ascii="Arial" w:eastAsia="Arial" w:hAnsi="Arial" w:cs="Arial"/>
          <w:sz w:val="24"/>
          <w:szCs w:val="24"/>
        </w:rPr>
        <w:t>doi</w:t>
      </w:r>
      <w:proofErr w:type="spellEnd"/>
      <w:r w:rsidRPr="00DF26E6">
        <w:rPr>
          <w:rFonts w:ascii="Arial" w:eastAsia="Arial" w:hAnsi="Arial" w:cs="Arial"/>
          <w:sz w:val="24"/>
          <w:szCs w:val="24"/>
        </w:rPr>
        <w:t>: https://doi.org/10.1080/2159676X.2019.1628806.</w:t>
      </w:r>
    </w:p>
    <w:p w14:paraId="40AF7BA4" w14:textId="77777777" w:rsidR="00634722" w:rsidRPr="009619DF" w:rsidRDefault="00634722" w:rsidP="00FD22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sz w:val="24"/>
          <w:szCs w:val="24"/>
        </w:rPr>
      </w:pPr>
      <w:r w:rsidRPr="009619DF">
        <w:rPr>
          <w:rFonts w:ascii="Arial" w:eastAsia="Arial Unicode MS" w:hAnsi="Arial" w:cs="Arial"/>
          <w:sz w:val="24"/>
          <w:szCs w:val="24"/>
        </w:rPr>
        <w:t xml:space="preserve">Braun, V. and Clarke, V. (2019). Reflecting on Reflexive Thematic Analysis. </w:t>
      </w:r>
      <w:r w:rsidRPr="009619DF">
        <w:rPr>
          <w:rFonts w:ascii="Arial" w:eastAsia="Arial Unicode MS" w:hAnsi="Arial" w:cs="Arial"/>
          <w:i/>
          <w:iCs/>
          <w:sz w:val="24"/>
          <w:szCs w:val="24"/>
        </w:rPr>
        <w:t>Qualitative Research in Sport, Exercise and Health</w:t>
      </w:r>
      <w:r w:rsidRPr="009619DF">
        <w:rPr>
          <w:rFonts w:ascii="Arial" w:eastAsia="Arial Unicode MS" w:hAnsi="Arial" w:cs="Arial"/>
          <w:sz w:val="24"/>
          <w:szCs w:val="24"/>
        </w:rPr>
        <w:t xml:space="preserve">, 11(4), pp.589–597. </w:t>
      </w:r>
      <w:proofErr w:type="spellStart"/>
      <w:r w:rsidRPr="009619DF">
        <w:rPr>
          <w:rFonts w:ascii="Arial" w:eastAsia="Arial Unicode MS" w:hAnsi="Arial" w:cs="Arial"/>
          <w:sz w:val="24"/>
          <w:szCs w:val="24"/>
        </w:rPr>
        <w:t>doi:https</w:t>
      </w:r>
      <w:proofErr w:type="spellEnd"/>
      <w:r w:rsidRPr="009619DF">
        <w:rPr>
          <w:rFonts w:ascii="Arial" w:eastAsia="Arial Unicode MS" w:hAnsi="Arial" w:cs="Arial"/>
          <w:sz w:val="24"/>
          <w:szCs w:val="24"/>
        </w:rPr>
        <w:t>://doi.org/10.1080/2159676X.2019.1628806. (Accessed: 5 December 2025).</w:t>
      </w:r>
    </w:p>
    <w:p w14:paraId="27271108" w14:textId="77777777" w:rsidR="00634722" w:rsidRPr="009619DF" w:rsidRDefault="00634722" w:rsidP="00FD2210">
      <w:pPr>
        <w:spacing w:before="240" w:after="240"/>
        <w:jc w:val="both"/>
        <w:rPr>
          <w:rFonts w:ascii="Arial" w:eastAsia="Arial" w:hAnsi="Arial" w:cs="Arial"/>
          <w:sz w:val="24"/>
          <w:szCs w:val="24"/>
        </w:rPr>
      </w:pPr>
      <w:r w:rsidRPr="009619DF">
        <w:rPr>
          <w:rFonts w:ascii="Arial" w:eastAsia="Arial" w:hAnsi="Arial" w:cs="Arial"/>
          <w:sz w:val="24"/>
          <w:szCs w:val="24"/>
        </w:rPr>
        <w:t xml:space="preserve">Campbell, A. J., Robertson, M. C., Gardner, M. M., Norton, R. N., &amp; Buchner, D. M. (1999). Falls prevention over 2 years: A randomized controlled trial in women 80 years and older. </w:t>
      </w:r>
      <w:r w:rsidRPr="009619DF">
        <w:rPr>
          <w:rFonts w:ascii="Arial" w:eastAsia="Arial" w:hAnsi="Arial" w:cs="Arial"/>
          <w:i/>
          <w:iCs/>
          <w:sz w:val="24"/>
          <w:szCs w:val="24"/>
        </w:rPr>
        <w:t>Age and Ageing</w:t>
      </w:r>
      <w:r w:rsidRPr="009619DF">
        <w:rPr>
          <w:rFonts w:ascii="Arial" w:eastAsia="Arial" w:hAnsi="Arial" w:cs="Arial"/>
          <w:sz w:val="24"/>
          <w:szCs w:val="24"/>
        </w:rPr>
        <w:t xml:space="preserve">, </w:t>
      </w:r>
      <w:r w:rsidRPr="009619DF">
        <w:rPr>
          <w:rFonts w:ascii="Arial" w:eastAsia="Arial" w:hAnsi="Arial" w:cs="Arial"/>
          <w:i/>
          <w:iCs/>
          <w:sz w:val="24"/>
          <w:szCs w:val="24"/>
        </w:rPr>
        <w:t>28</w:t>
      </w:r>
      <w:r w:rsidRPr="009619DF">
        <w:rPr>
          <w:rFonts w:ascii="Arial" w:eastAsia="Arial" w:hAnsi="Arial" w:cs="Arial"/>
          <w:sz w:val="24"/>
          <w:szCs w:val="24"/>
        </w:rPr>
        <w:t xml:space="preserve">(6), 513-518. </w:t>
      </w:r>
      <w:hyperlink r:id="rId20" w:history="1">
        <w:r w:rsidRPr="009619DF">
          <w:rPr>
            <w:rStyle w:val="Hyperlink"/>
            <w:rFonts w:ascii="Arial" w:eastAsia="Arial" w:hAnsi="Arial" w:cs="Arial"/>
            <w:color w:val="auto"/>
            <w:sz w:val="24"/>
            <w:szCs w:val="24"/>
          </w:rPr>
          <w:t>https://doi.org/10.1093/ageing/28.6.513</w:t>
        </w:r>
      </w:hyperlink>
      <w:r w:rsidRPr="009619DF">
        <w:rPr>
          <w:rFonts w:ascii="Arial" w:eastAsia="Arial" w:hAnsi="Arial" w:cs="Arial"/>
          <w:sz w:val="24"/>
          <w:szCs w:val="24"/>
        </w:rPr>
        <w:t xml:space="preserve">  (Accessed: 06 Dec 2025).</w:t>
      </w:r>
    </w:p>
    <w:p w14:paraId="20C51A34" w14:textId="77777777" w:rsidR="00634722" w:rsidRPr="009619DF" w:rsidRDefault="00634722" w:rsidP="00FD22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sz w:val="24"/>
          <w:szCs w:val="24"/>
        </w:rPr>
      </w:pPr>
      <w:r w:rsidRPr="009619DF">
        <w:rPr>
          <w:rFonts w:ascii="Arial" w:eastAsia="Arial Unicode MS" w:hAnsi="Arial" w:cs="Arial"/>
          <w:sz w:val="24"/>
          <w:szCs w:val="24"/>
        </w:rPr>
        <w:t xml:space="preserve">Campbell, A. J., Robertson, M. C., Gardner, M. M., Norton, R. N., </w:t>
      </w:r>
      <w:proofErr w:type="spellStart"/>
      <w:r w:rsidRPr="009619DF">
        <w:rPr>
          <w:rFonts w:ascii="Arial" w:eastAsia="Arial Unicode MS" w:hAnsi="Arial" w:cs="Arial"/>
          <w:sz w:val="24"/>
          <w:szCs w:val="24"/>
        </w:rPr>
        <w:t>Tilyard</w:t>
      </w:r>
      <w:proofErr w:type="spellEnd"/>
      <w:r w:rsidRPr="009619DF">
        <w:rPr>
          <w:rFonts w:ascii="Arial" w:eastAsia="Arial Unicode MS" w:hAnsi="Arial" w:cs="Arial"/>
          <w:sz w:val="24"/>
          <w:szCs w:val="24"/>
        </w:rPr>
        <w:t xml:space="preserve">, M. W., &amp; Buchner, D. M. (1997). Randomised controlled trial of a general practice programme of </w:t>
      </w:r>
      <w:proofErr w:type="gramStart"/>
      <w:r w:rsidRPr="009619DF">
        <w:rPr>
          <w:rFonts w:ascii="Arial" w:eastAsia="Arial Unicode MS" w:hAnsi="Arial" w:cs="Arial"/>
          <w:sz w:val="24"/>
          <w:szCs w:val="24"/>
        </w:rPr>
        <w:t>home based</w:t>
      </w:r>
      <w:proofErr w:type="gramEnd"/>
      <w:r w:rsidRPr="009619DF">
        <w:rPr>
          <w:rFonts w:ascii="Arial" w:eastAsia="Arial Unicode MS" w:hAnsi="Arial" w:cs="Arial"/>
          <w:sz w:val="24"/>
          <w:szCs w:val="24"/>
        </w:rPr>
        <w:t xml:space="preserve"> exercise to prevent falls in elderly women. </w:t>
      </w:r>
      <w:r w:rsidRPr="009619DF">
        <w:rPr>
          <w:rFonts w:ascii="Arial" w:eastAsia="Arial Unicode MS" w:hAnsi="Arial" w:cs="Arial"/>
          <w:i/>
          <w:iCs/>
          <w:sz w:val="24"/>
          <w:szCs w:val="24"/>
        </w:rPr>
        <w:t>BMJ : British Medical Journal</w:t>
      </w:r>
      <w:r w:rsidRPr="009619DF">
        <w:rPr>
          <w:rFonts w:ascii="Arial" w:eastAsia="Arial Unicode MS" w:hAnsi="Arial" w:cs="Arial"/>
          <w:sz w:val="24"/>
          <w:szCs w:val="24"/>
        </w:rPr>
        <w:t xml:space="preserve">, </w:t>
      </w:r>
      <w:r w:rsidRPr="009619DF">
        <w:rPr>
          <w:rFonts w:ascii="Arial" w:eastAsia="Arial Unicode MS" w:hAnsi="Arial" w:cs="Arial"/>
          <w:i/>
          <w:iCs/>
          <w:sz w:val="24"/>
          <w:szCs w:val="24"/>
        </w:rPr>
        <w:t>315</w:t>
      </w:r>
      <w:r w:rsidRPr="009619DF">
        <w:rPr>
          <w:rFonts w:ascii="Arial" w:eastAsia="Arial Unicode MS" w:hAnsi="Arial" w:cs="Arial"/>
          <w:sz w:val="24"/>
          <w:szCs w:val="24"/>
        </w:rPr>
        <w:t xml:space="preserve">(7115), 1065. </w:t>
      </w:r>
      <w:hyperlink r:id="rId21" w:history="1">
        <w:r w:rsidRPr="009619DF">
          <w:rPr>
            <w:rStyle w:val="Hyperlink"/>
            <w:rFonts w:ascii="Arial" w:eastAsia="Arial Unicode MS" w:hAnsi="Arial" w:cs="Arial"/>
            <w:color w:val="auto"/>
            <w:sz w:val="24"/>
            <w:szCs w:val="24"/>
          </w:rPr>
          <w:t>https://doi.org/10.1136/bmj.315.7115.1065</w:t>
        </w:r>
      </w:hyperlink>
      <w:r w:rsidRPr="009619DF">
        <w:rPr>
          <w:rFonts w:ascii="Arial" w:eastAsia="Arial Unicode MS" w:hAnsi="Arial" w:cs="Arial"/>
          <w:sz w:val="24"/>
          <w:szCs w:val="24"/>
        </w:rPr>
        <w:t xml:space="preserve"> (Accessed: 5 December 2025).</w:t>
      </w:r>
    </w:p>
    <w:p w14:paraId="448AFC81" w14:textId="77777777" w:rsidR="00634722" w:rsidRPr="009619DF" w:rsidRDefault="00634722" w:rsidP="00FD22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sz w:val="24"/>
          <w:szCs w:val="24"/>
        </w:rPr>
      </w:pPr>
      <w:r w:rsidRPr="009619DF">
        <w:rPr>
          <w:rFonts w:ascii="Arial" w:eastAsia="Arial Unicode MS" w:hAnsi="Arial" w:cs="Arial"/>
          <w:sz w:val="24"/>
          <w:szCs w:val="24"/>
        </w:rPr>
        <w:t xml:space="preserve">Care Act (2014) </w:t>
      </w:r>
      <w:r w:rsidRPr="009619DF">
        <w:rPr>
          <w:rFonts w:ascii="Arial" w:eastAsia="Arial Unicode MS" w:hAnsi="Arial" w:cs="Arial"/>
          <w:i/>
          <w:iCs/>
          <w:sz w:val="24"/>
          <w:szCs w:val="24"/>
        </w:rPr>
        <w:t>Care Act 2014.</w:t>
      </w:r>
      <w:r w:rsidRPr="009619DF">
        <w:rPr>
          <w:rFonts w:ascii="Arial" w:eastAsia="Arial Unicode MS" w:hAnsi="Arial" w:cs="Arial"/>
          <w:sz w:val="24"/>
          <w:szCs w:val="24"/>
        </w:rPr>
        <w:t xml:space="preserve"> London: UK Government. Available at: </w:t>
      </w:r>
      <w:hyperlink r:id="rId22" w:tgtFrame="_new" w:history="1">
        <w:r w:rsidRPr="009619DF">
          <w:rPr>
            <w:rStyle w:val="Hyperlink"/>
            <w:rFonts w:ascii="Arial" w:eastAsia="Arial Unicode MS" w:hAnsi="Arial" w:cs="Arial"/>
            <w:color w:val="auto"/>
            <w:sz w:val="24"/>
            <w:szCs w:val="24"/>
          </w:rPr>
          <w:t>https://www.legislation.gov.uk/ukpga/2014/23</w:t>
        </w:r>
      </w:hyperlink>
      <w:r w:rsidRPr="009619DF">
        <w:rPr>
          <w:rFonts w:ascii="Arial" w:eastAsia="Arial Unicode MS" w:hAnsi="Arial" w:cs="Arial"/>
          <w:sz w:val="24"/>
          <w:szCs w:val="24"/>
        </w:rPr>
        <w:t xml:space="preserve"> (Accessed: 5 December 2025).</w:t>
      </w:r>
    </w:p>
    <w:p w14:paraId="2305C2DF" w14:textId="77777777" w:rsidR="00634722" w:rsidRPr="009619DF" w:rsidRDefault="00634722" w:rsidP="00FD22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sz w:val="24"/>
          <w:szCs w:val="24"/>
        </w:rPr>
      </w:pPr>
      <w:r w:rsidRPr="009619DF">
        <w:rPr>
          <w:rFonts w:ascii="Arial" w:eastAsia="Arial Unicode MS" w:hAnsi="Arial" w:cs="Arial"/>
          <w:sz w:val="24"/>
          <w:szCs w:val="24"/>
        </w:rPr>
        <w:t xml:space="preserve">CASP (Critical Appraisal Skills Programme) (2020) </w:t>
      </w:r>
      <w:r w:rsidRPr="009619DF">
        <w:rPr>
          <w:rFonts w:ascii="Arial" w:eastAsia="Arial Unicode MS" w:hAnsi="Arial" w:cs="Arial"/>
          <w:i/>
          <w:iCs/>
          <w:sz w:val="24"/>
          <w:szCs w:val="24"/>
        </w:rPr>
        <w:t>CASP Checklists.</w:t>
      </w:r>
      <w:r w:rsidRPr="009619DF">
        <w:rPr>
          <w:rFonts w:ascii="Arial" w:eastAsia="Arial Unicode MS" w:hAnsi="Arial" w:cs="Arial"/>
          <w:sz w:val="24"/>
          <w:szCs w:val="24"/>
        </w:rPr>
        <w:t xml:space="preserve"> Oxford: CASP UK. Available at: </w:t>
      </w:r>
      <w:hyperlink r:id="rId23" w:tgtFrame="_new" w:history="1">
        <w:r w:rsidRPr="009619DF">
          <w:rPr>
            <w:rStyle w:val="Hyperlink"/>
            <w:rFonts w:ascii="Arial" w:eastAsia="Arial Unicode MS" w:hAnsi="Arial" w:cs="Arial"/>
            <w:color w:val="auto"/>
            <w:sz w:val="24"/>
            <w:szCs w:val="24"/>
          </w:rPr>
          <w:t>https://casp-uk.net</w:t>
        </w:r>
      </w:hyperlink>
      <w:r w:rsidRPr="009619DF">
        <w:rPr>
          <w:rFonts w:ascii="Arial" w:eastAsia="Arial Unicode MS" w:hAnsi="Arial" w:cs="Arial"/>
          <w:sz w:val="24"/>
          <w:szCs w:val="24"/>
        </w:rPr>
        <w:t xml:space="preserve"> (Accessed: 5 December 2025).</w:t>
      </w:r>
    </w:p>
    <w:p w14:paraId="2F11AEF8" w14:textId="77777777" w:rsidR="00634722" w:rsidRPr="009619DF" w:rsidRDefault="00634722" w:rsidP="00FD2210">
      <w:pPr>
        <w:spacing w:before="240" w:after="240"/>
        <w:jc w:val="both"/>
        <w:rPr>
          <w:rFonts w:ascii="Arial" w:eastAsia="Arial" w:hAnsi="Arial" w:cs="Arial"/>
          <w:sz w:val="24"/>
          <w:szCs w:val="24"/>
        </w:rPr>
      </w:pPr>
      <w:r w:rsidRPr="009619DF">
        <w:rPr>
          <w:rFonts w:ascii="Arial" w:eastAsia="Arial Unicode MS" w:hAnsi="Arial" w:cs="Arial"/>
          <w:sz w:val="24"/>
          <w:szCs w:val="24"/>
        </w:rPr>
        <w:t>Champion, V. L., &amp; Skinner, C. S. (2008). The health belief model. In K. Glanz, B. K. Rimer, &amp; K. Viswanath (Eds.), </w:t>
      </w:r>
      <w:r w:rsidRPr="009619DF">
        <w:rPr>
          <w:rFonts w:ascii="Arial" w:eastAsia="Arial Unicode MS" w:hAnsi="Arial" w:cs="Arial"/>
          <w:i/>
          <w:iCs/>
          <w:sz w:val="24"/>
          <w:szCs w:val="24"/>
        </w:rPr>
        <w:t xml:space="preserve">Health </w:t>
      </w:r>
      <w:proofErr w:type="spellStart"/>
      <w:r w:rsidRPr="009619DF">
        <w:rPr>
          <w:rFonts w:ascii="Arial" w:eastAsia="Arial Unicode MS" w:hAnsi="Arial" w:cs="Arial"/>
          <w:i/>
          <w:iCs/>
          <w:sz w:val="24"/>
          <w:szCs w:val="24"/>
        </w:rPr>
        <w:t>behavior</w:t>
      </w:r>
      <w:proofErr w:type="spellEnd"/>
      <w:r w:rsidRPr="009619DF">
        <w:rPr>
          <w:rFonts w:ascii="Arial" w:eastAsia="Arial Unicode MS" w:hAnsi="Arial" w:cs="Arial"/>
          <w:i/>
          <w:iCs/>
          <w:sz w:val="24"/>
          <w:szCs w:val="24"/>
        </w:rPr>
        <w:t xml:space="preserve"> and health education: Theory, </w:t>
      </w:r>
      <w:r w:rsidRPr="009619DF">
        <w:rPr>
          <w:rFonts w:ascii="Arial" w:eastAsia="Arial Unicode MS" w:hAnsi="Arial" w:cs="Arial"/>
          <w:i/>
          <w:iCs/>
          <w:sz w:val="24"/>
          <w:szCs w:val="24"/>
        </w:rPr>
        <w:lastRenderedPageBreak/>
        <w:t>research, and practice</w:t>
      </w:r>
      <w:r w:rsidRPr="009619DF">
        <w:rPr>
          <w:rFonts w:ascii="Arial" w:eastAsia="Arial Unicode MS" w:hAnsi="Arial" w:cs="Arial"/>
          <w:sz w:val="24"/>
          <w:szCs w:val="24"/>
        </w:rPr>
        <w:t> (4th ed., pp. 45–65). Jossey-Bass/Wiley</w:t>
      </w:r>
      <w:r w:rsidRPr="009619DF">
        <w:rPr>
          <w:rFonts w:ascii="Arial" w:eastAsia="Arial" w:hAnsi="Arial" w:cs="Arial"/>
          <w:sz w:val="24"/>
          <w:szCs w:val="24"/>
        </w:rPr>
        <w:t xml:space="preserve">. Available at: </w:t>
      </w:r>
      <w:hyperlink r:id="rId24" w:history="1">
        <w:r w:rsidRPr="009619DF">
          <w:rPr>
            <w:rStyle w:val="Hyperlink"/>
            <w:rFonts w:ascii="Arial" w:hAnsi="Arial" w:cs="Arial"/>
            <w:color w:val="auto"/>
            <w:sz w:val="24"/>
            <w:szCs w:val="24"/>
          </w:rPr>
          <w:t>https://psycnet.apa.org/record/2008-17146-003</w:t>
        </w:r>
      </w:hyperlink>
      <w:r w:rsidRPr="009619DF">
        <w:rPr>
          <w:rFonts w:ascii="Arial" w:hAnsi="Arial" w:cs="Arial"/>
          <w:sz w:val="24"/>
          <w:szCs w:val="24"/>
        </w:rPr>
        <w:t xml:space="preserve"> </w:t>
      </w:r>
      <w:r w:rsidRPr="009619DF">
        <w:rPr>
          <w:rFonts w:ascii="Arial" w:eastAsia="Arial" w:hAnsi="Arial" w:cs="Arial"/>
          <w:sz w:val="24"/>
          <w:szCs w:val="24"/>
        </w:rPr>
        <w:t xml:space="preserve"> (Accessed: 5 December 2025).</w:t>
      </w:r>
    </w:p>
    <w:p w14:paraId="54721E49" w14:textId="77777777" w:rsidR="00634722" w:rsidRPr="009619DF" w:rsidRDefault="00634722" w:rsidP="00FD2210">
      <w:pPr>
        <w:spacing w:before="240" w:after="240"/>
        <w:jc w:val="both"/>
        <w:rPr>
          <w:rFonts w:ascii="Arial" w:eastAsia="Arial" w:hAnsi="Arial" w:cs="Arial"/>
          <w:sz w:val="24"/>
          <w:szCs w:val="24"/>
        </w:rPr>
      </w:pPr>
      <w:r w:rsidRPr="009619DF">
        <w:rPr>
          <w:rFonts w:ascii="Arial" w:eastAsia="Arial" w:hAnsi="Arial" w:cs="Arial"/>
          <w:sz w:val="24"/>
          <w:szCs w:val="24"/>
        </w:rPr>
        <w:t xml:space="preserve">CPR Guardian Watch. (2018). </w:t>
      </w:r>
      <w:r w:rsidRPr="009619DF">
        <w:rPr>
          <w:rFonts w:ascii="Arial" w:eastAsia="Arial" w:hAnsi="Arial" w:cs="Arial"/>
          <w:i/>
          <w:iCs/>
          <w:sz w:val="24"/>
          <w:szCs w:val="24"/>
        </w:rPr>
        <w:t>CPR Guardian Watch</w:t>
      </w:r>
      <w:r w:rsidRPr="009619DF">
        <w:rPr>
          <w:rFonts w:ascii="Arial" w:eastAsia="Arial" w:hAnsi="Arial" w:cs="Arial"/>
          <w:sz w:val="24"/>
          <w:szCs w:val="24"/>
        </w:rPr>
        <w:t>. [online] Available at: https://www.cprguardian.com/?msclkid=8c9e304a82a9148431a7591a706384e6&amp;utm_source=bing&amp;utm_medium=cpc&amp;utm_campaign=CPR+Guardian+%7C+Smart+Shopping+%7C+26-04-2023&amp;utm_term=www.cprguardian.com&amp;utm_content=Guardian+G3 [Accessed 28 Dec. 2025].</w:t>
      </w:r>
    </w:p>
    <w:p w14:paraId="3900A738" w14:textId="77777777" w:rsidR="00634722" w:rsidRPr="009619DF" w:rsidRDefault="00634722" w:rsidP="00FD2210">
      <w:pPr>
        <w:spacing w:before="240" w:after="240"/>
        <w:jc w:val="both"/>
        <w:rPr>
          <w:rFonts w:ascii="Arial" w:eastAsia="Arial" w:hAnsi="Arial" w:cs="Arial"/>
          <w:sz w:val="24"/>
          <w:szCs w:val="24"/>
        </w:rPr>
      </w:pPr>
      <w:r w:rsidRPr="009619DF">
        <w:rPr>
          <w:rFonts w:ascii="Arial" w:eastAsia="Arial" w:hAnsi="Arial" w:cs="Arial"/>
          <w:sz w:val="24"/>
          <w:szCs w:val="24"/>
        </w:rPr>
        <w:t xml:space="preserve">Davis, F. D. (1989) ‘Perceived usefulness, perceived ease of use, and user acceptance of information technology’, </w:t>
      </w:r>
      <w:r w:rsidRPr="009619DF">
        <w:rPr>
          <w:rFonts w:ascii="Arial" w:eastAsia="Arial" w:hAnsi="Arial" w:cs="Arial"/>
          <w:i/>
          <w:iCs/>
          <w:sz w:val="24"/>
          <w:szCs w:val="24"/>
        </w:rPr>
        <w:t>MIS Quarterly</w:t>
      </w:r>
      <w:r w:rsidRPr="009619DF">
        <w:rPr>
          <w:rFonts w:ascii="Arial" w:eastAsia="Arial" w:hAnsi="Arial" w:cs="Arial"/>
          <w:sz w:val="24"/>
          <w:szCs w:val="24"/>
        </w:rPr>
        <w:t xml:space="preserve">, 13(3), pp. 319–340. Available at: </w:t>
      </w:r>
      <w:proofErr w:type="spellStart"/>
      <w:r w:rsidRPr="009619DF">
        <w:rPr>
          <w:rFonts w:ascii="Arial" w:eastAsia="Arial" w:hAnsi="Arial" w:cs="Arial"/>
          <w:sz w:val="24"/>
          <w:szCs w:val="24"/>
        </w:rPr>
        <w:t>doi:https</w:t>
      </w:r>
      <w:proofErr w:type="spellEnd"/>
      <w:r w:rsidRPr="009619DF">
        <w:rPr>
          <w:rFonts w:ascii="Arial" w:eastAsia="Arial" w:hAnsi="Arial" w:cs="Arial"/>
          <w:sz w:val="24"/>
          <w:szCs w:val="24"/>
        </w:rPr>
        <w:t>://doi.org/10.2307/249008 (Accessed: 06 Dec 2025).</w:t>
      </w:r>
    </w:p>
    <w:p w14:paraId="691BDADF" w14:textId="77777777" w:rsidR="00634722" w:rsidRPr="009619DF" w:rsidRDefault="00634722" w:rsidP="00FD2210">
      <w:pPr>
        <w:spacing w:before="240" w:after="240"/>
        <w:jc w:val="both"/>
        <w:rPr>
          <w:rFonts w:ascii="Arial" w:eastAsia="Arial" w:hAnsi="Arial" w:cs="Arial"/>
          <w:sz w:val="24"/>
          <w:szCs w:val="24"/>
        </w:rPr>
      </w:pPr>
      <w:r w:rsidRPr="009619DF">
        <w:rPr>
          <w:rFonts w:ascii="Arial" w:eastAsia="Arial" w:hAnsi="Arial" w:cs="Arial"/>
          <w:sz w:val="24"/>
          <w:szCs w:val="24"/>
        </w:rPr>
        <w:t xml:space="preserve">Department of Health and Social Care (2022). </w:t>
      </w:r>
      <w:r w:rsidRPr="009619DF">
        <w:rPr>
          <w:rFonts w:ascii="Arial" w:eastAsia="Arial" w:hAnsi="Arial" w:cs="Arial"/>
          <w:i/>
          <w:iCs/>
          <w:sz w:val="24"/>
          <w:szCs w:val="24"/>
        </w:rPr>
        <w:t>Data saves lives: reshaping health and social care with data</w:t>
      </w:r>
      <w:r w:rsidRPr="009619DF">
        <w:rPr>
          <w:rFonts w:ascii="Arial" w:eastAsia="Arial" w:hAnsi="Arial" w:cs="Arial"/>
          <w:sz w:val="24"/>
          <w:szCs w:val="24"/>
        </w:rPr>
        <w:t xml:space="preserve">. [online] GOV.UK. Available at: </w:t>
      </w:r>
      <w:hyperlink r:id="rId25" w:history="1">
        <w:r w:rsidRPr="009619DF">
          <w:rPr>
            <w:rStyle w:val="Hyperlink"/>
            <w:rFonts w:ascii="Arial" w:eastAsia="Arial" w:hAnsi="Arial" w:cs="Arial"/>
            <w:color w:val="auto"/>
            <w:sz w:val="24"/>
            <w:szCs w:val="24"/>
          </w:rPr>
          <w:t>https://www.gov.uk/government/publications/data-saves-lives-reshaping-health-and-social-care-with-data</w:t>
        </w:r>
      </w:hyperlink>
      <w:r w:rsidRPr="009619DF">
        <w:rPr>
          <w:rFonts w:ascii="Arial" w:eastAsia="Arial" w:hAnsi="Arial" w:cs="Arial"/>
          <w:sz w:val="24"/>
          <w:szCs w:val="24"/>
        </w:rPr>
        <w:t>.</w:t>
      </w:r>
    </w:p>
    <w:p w14:paraId="6CA87A72" w14:textId="77777777" w:rsidR="00634722" w:rsidRPr="009619DF" w:rsidRDefault="00634722" w:rsidP="00FD22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w:hAnsi="Arial" w:cs="Arial"/>
          <w:sz w:val="24"/>
          <w:szCs w:val="24"/>
        </w:rPr>
      </w:pPr>
      <w:r w:rsidRPr="009619DF">
        <w:rPr>
          <w:rFonts w:ascii="Arial" w:eastAsia="Arial Unicode MS" w:hAnsi="Arial" w:cs="Arial"/>
          <w:sz w:val="24"/>
          <w:szCs w:val="24"/>
        </w:rPr>
        <w:t xml:space="preserve">Emery, F.E. and Trist, E.L. (1973). </w:t>
      </w:r>
      <w:r w:rsidRPr="009619DF">
        <w:rPr>
          <w:rFonts w:ascii="Arial" w:eastAsia="Arial Unicode MS" w:hAnsi="Arial" w:cs="Arial"/>
          <w:i/>
          <w:iCs/>
          <w:sz w:val="24"/>
          <w:szCs w:val="24"/>
        </w:rPr>
        <w:t>Towards a Social Ecology</w:t>
      </w:r>
      <w:r w:rsidRPr="009619DF">
        <w:rPr>
          <w:rFonts w:ascii="Arial" w:eastAsia="Arial Unicode MS" w:hAnsi="Arial" w:cs="Arial"/>
          <w:sz w:val="24"/>
          <w:szCs w:val="24"/>
        </w:rPr>
        <w:t xml:space="preserve">. </w:t>
      </w:r>
      <w:r w:rsidRPr="009619DF">
        <w:rPr>
          <w:rFonts w:ascii="Arial" w:eastAsia="Arial Unicode MS" w:hAnsi="Arial" w:cs="Arial"/>
          <w:i/>
          <w:iCs/>
          <w:sz w:val="24"/>
          <w:szCs w:val="24"/>
        </w:rPr>
        <w:t>Springer eBooks</w:t>
      </w:r>
      <w:r w:rsidRPr="009619DF">
        <w:rPr>
          <w:rFonts w:ascii="Arial" w:eastAsia="Arial Unicode MS" w:hAnsi="Arial" w:cs="Arial"/>
          <w:sz w:val="24"/>
          <w:szCs w:val="24"/>
        </w:rPr>
        <w:t xml:space="preserve">. Springer Nature. </w:t>
      </w:r>
      <w:proofErr w:type="spellStart"/>
      <w:r w:rsidRPr="009619DF">
        <w:rPr>
          <w:rFonts w:ascii="Arial" w:eastAsia="Arial Unicode MS" w:hAnsi="Arial" w:cs="Arial"/>
          <w:sz w:val="24"/>
          <w:szCs w:val="24"/>
        </w:rPr>
        <w:t>doi:https</w:t>
      </w:r>
      <w:proofErr w:type="spellEnd"/>
      <w:r w:rsidRPr="009619DF">
        <w:rPr>
          <w:rFonts w:ascii="Arial" w:eastAsia="Arial Unicode MS" w:hAnsi="Arial" w:cs="Arial"/>
          <w:sz w:val="24"/>
          <w:szCs w:val="24"/>
        </w:rPr>
        <w:t>://doi.org/10.1007/978-1-4615-8082-9. (Accessed: 5 December 2025).</w:t>
      </w:r>
    </w:p>
    <w:p w14:paraId="166E54AA" w14:textId="77777777" w:rsidR="00634722" w:rsidRPr="009619DF" w:rsidRDefault="00634722" w:rsidP="00FD2210">
      <w:pPr>
        <w:spacing w:before="240" w:after="240"/>
        <w:jc w:val="both"/>
        <w:rPr>
          <w:rFonts w:ascii="Arial" w:eastAsia="Arial" w:hAnsi="Arial" w:cs="Arial"/>
          <w:sz w:val="24"/>
          <w:szCs w:val="24"/>
        </w:rPr>
      </w:pPr>
      <w:r w:rsidRPr="009619DF">
        <w:rPr>
          <w:rFonts w:ascii="Arial" w:eastAsia="Arial" w:hAnsi="Arial" w:cs="Arial"/>
          <w:sz w:val="24"/>
          <w:szCs w:val="24"/>
        </w:rPr>
        <w:t xml:space="preserve">England, N. (2025). </w:t>
      </w:r>
      <w:r w:rsidRPr="009619DF">
        <w:rPr>
          <w:rFonts w:ascii="Arial" w:eastAsia="Arial" w:hAnsi="Arial" w:cs="Arial"/>
          <w:i/>
          <w:iCs/>
          <w:sz w:val="24"/>
          <w:szCs w:val="24"/>
        </w:rPr>
        <w:t>NHS England» Nationwide roll out of artificial intelligence tool that predicts falls and viruses</w:t>
      </w:r>
      <w:r w:rsidRPr="009619DF">
        <w:rPr>
          <w:rFonts w:ascii="Arial" w:eastAsia="Arial" w:hAnsi="Arial" w:cs="Arial"/>
          <w:sz w:val="24"/>
          <w:szCs w:val="24"/>
        </w:rPr>
        <w:t>. [online] England.nhs.uk. Available at: https://www.england.nhs.uk/2025/03/nationwide-roll-out-of-artificial-intelligence-tool-that-predicts-falls-and-viruses/.</w:t>
      </w:r>
    </w:p>
    <w:p w14:paraId="21B2AAF1" w14:textId="77777777" w:rsidR="00634722" w:rsidRPr="009619DF" w:rsidRDefault="00634722" w:rsidP="00FD2210">
      <w:pPr>
        <w:spacing w:before="240" w:after="240"/>
        <w:jc w:val="both"/>
        <w:rPr>
          <w:rFonts w:ascii="Arial" w:eastAsia="Arial" w:hAnsi="Arial" w:cs="Arial"/>
          <w:sz w:val="24"/>
          <w:szCs w:val="24"/>
        </w:rPr>
      </w:pPr>
      <w:proofErr w:type="spellStart"/>
      <w:r w:rsidRPr="009619DF">
        <w:rPr>
          <w:rFonts w:ascii="Arial" w:eastAsia="Arial" w:hAnsi="Arial" w:cs="Arial"/>
          <w:sz w:val="24"/>
          <w:szCs w:val="24"/>
        </w:rPr>
        <w:t>Eost</w:t>
      </w:r>
      <w:proofErr w:type="spellEnd"/>
      <w:r w:rsidRPr="009619DF">
        <w:rPr>
          <w:rFonts w:ascii="Arial" w:eastAsia="Arial" w:hAnsi="Arial" w:cs="Arial"/>
          <w:sz w:val="24"/>
          <w:szCs w:val="24"/>
        </w:rPr>
        <w:t xml:space="preserve">-Telling, C., Yang, Y., Norman, G., Hall, A., Hanratty, B., Knapp, M., Robinson, L. and Todd, C. (2024b). Digital technologies to prevent falls in people living with dementia or mild cognitive impairment: a rapid systematic overview of systematic reviews. </w:t>
      </w:r>
      <w:r w:rsidRPr="009619DF">
        <w:rPr>
          <w:rFonts w:ascii="Arial" w:eastAsia="Arial" w:hAnsi="Arial" w:cs="Arial"/>
          <w:i/>
          <w:iCs/>
          <w:sz w:val="24"/>
          <w:szCs w:val="24"/>
        </w:rPr>
        <w:t>Age and Ageing</w:t>
      </w:r>
      <w:r w:rsidRPr="009619DF">
        <w:rPr>
          <w:rFonts w:ascii="Arial" w:eastAsia="Arial" w:hAnsi="Arial" w:cs="Arial"/>
          <w:sz w:val="24"/>
          <w:szCs w:val="24"/>
        </w:rPr>
        <w:t xml:space="preserve">, 53(1). </w:t>
      </w:r>
      <w:proofErr w:type="spellStart"/>
      <w:r w:rsidRPr="009619DF">
        <w:rPr>
          <w:rFonts w:ascii="Arial" w:eastAsia="Arial" w:hAnsi="Arial" w:cs="Arial"/>
          <w:sz w:val="24"/>
          <w:szCs w:val="24"/>
        </w:rPr>
        <w:t>doi:https</w:t>
      </w:r>
      <w:proofErr w:type="spellEnd"/>
      <w:r w:rsidRPr="009619DF">
        <w:rPr>
          <w:rFonts w:ascii="Arial" w:eastAsia="Arial" w:hAnsi="Arial" w:cs="Arial"/>
          <w:sz w:val="24"/>
          <w:szCs w:val="24"/>
        </w:rPr>
        <w:t>://doi.org/10.1093/ageing/afad238.</w:t>
      </w:r>
    </w:p>
    <w:p w14:paraId="5E54A755" w14:textId="77777777" w:rsidR="00634722" w:rsidRPr="009619DF" w:rsidRDefault="00634722" w:rsidP="00FD2210">
      <w:pPr>
        <w:spacing w:before="240" w:after="240"/>
        <w:jc w:val="both"/>
        <w:rPr>
          <w:rFonts w:ascii="Arial" w:eastAsia="Arial" w:hAnsi="Arial" w:cs="Arial"/>
          <w:sz w:val="24"/>
          <w:szCs w:val="24"/>
        </w:rPr>
      </w:pPr>
      <w:r w:rsidRPr="009619DF">
        <w:rPr>
          <w:rFonts w:ascii="Arial" w:eastAsia="Arial" w:hAnsi="Arial" w:cs="Arial"/>
          <w:sz w:val="24"/>
          <w:szCs w:val="24"/>
        </w:rPr>
        <w:t xml:space="preserve">Fothergill, L., Holland, C., Latham, Y., &amp; Hayes, N. (2023). Understanding the value of a proactive telecare system in supporting older adults’ independence at home: Qualitative interview study among key interest groups. </w:t>
      </w:r>
      <w:r w:rsidRPr="009619DF">
        <w:rPr>
          <w:rFonts w:ascii="Arial" w:eastAsia="Arial" w:hAnsi="Arial" w:cs="Arial"/>
          <w:i/>
          <w:iCs/>
          <w:sz w:val="24"/>
          <w:szCs w:val="24"/>
        </w:rPr>
        <w:t>Journal of Medical Internet Research, 25</w:t>
      </w:r>
      <w:r w:rsidRPr="009619DF">
        <w:rPr>
          <w:rFonts w:ascii="Arial" w:eastAsia="Arial" w:hAnsi="Arial" w:cs="Arial"/>
          <w:sz w:val="24"/>
          <w:szCs w:val="24"/>
        </w:rPr>
        <w:t xml:space="preserve">, e47997. </w:t>
      </w:r>
      <w:hyperlink r:id="rId26" w:tgtFrame="_new" w:history="1">
        <w:r w:rsidRPr="009619DF">
          <w:rPr>
            <w:rStyle w:val="Hyperlink"/>
            <w:rFonts w:ascii="Arial" w:eastAsia="Arial" w:hAnsi="Arial" w:cs="Arial"/>
            <w:color w:val="auto"/>
            <w:sz w:val="24"/>
            <w:szCs w:val="24"/>
          </w:rPr>
          <w:t>https://doi.org/10.2196/47997</w:t>
        </w:r>
      </w:hyperlink>
    </w:p>
    <w:p w14:paraId="70A4422A" w14:textId="77777777" w:rsidR="00634722" w:rsidRPr="009619DF" w:rsidRDefault="00634722" w:rsidP="00FD2210">
      <w:pPr>
        <w:spacing w:before="240" w:after="240"/>
        <w:jc w:val="both"/>
        <w:rPr>
          <w:rFonts w:ascii="Arial" w:eastAsia="Arial" w:hAnsi="Arial" w:cs="Arial"/>
          <w:sz w:val="24"/>
          <w:szCs w:val="24"/>
        </w:rPr>
      </w:pPr>
      <w:r w:rsidRPr="009619DF">
        <w:rPr>
          <w:rFonts w:ascii="Arial" w:eastAsia="Arial" w:hAnsi="Arial" w:cs="Arial"/>
          <w:sz w:val="24"/>
          <w:szCs w:val="24"/>
        </w:rPr>
        <w:t xml:space="preserve">Fujitsu.com. (2020). </w:t>
      </w:r>
      <w:r w:rsidRPr="009619DF">
        <w:rPr>
          <w:rFonts w:ascii="Arial" w:eastAsia="Arial" w:hAnsi="Arial" w:cs="Arial"/>
          <w:i/>
          <w:iCs/>
          <w:sz w:val="24"/>
          <w:szCs w:val="24"/>
        </w:rPr>
        <w:t>Fujitsu Develops Technology for early detection of irregularities in motor functions using a sensory smart house - Fujitsu Global</w:t>
      </w:r>
      <w:r w:rsidRPr="009619DF">
        <w:rPr>
          <w:rFonts w:ascii="Arial" w:eastAsia="Arial" w:hAnsi="Arial" w:cs="Arial"/>
          <w:sz w:val="24"/>
          <w:szCs w:val="24"/>
        </w:rPr>
        <w:t>. [online] Available at: https://www.fujitsu.com/global/about/resources/news/press-releases/2015/0310-02.html?utm_source [Accessed 27 Dec. 2025].</w:t>
      </w:r>
    </w:p>
    <w:p w14:paraId="688B40BD" w14:textId="77777777" w:rsidR="00634722" w:rsidRDefault="00634722" w:rsidP="00FD2210">
      <w:pPr>
        <w:spacing w:before="240" w:after="240"/>
        <w:jc w:val="both"/>
        <w:rPr>
          <w:rFonts w:ascii="Arial" w:eastAsia="Arial" w:hAnsi="Arial" w:cs="Arial"/>
          <w:sz w:val="24"/>
          <w:szCs w:val="24"/>
        </w:rPr>
      </w:pPr>
      <w:r w:rsidRPr="009619DF">
        <w:rPr>
          <w:rFonts w:ascii="Arial" w:eastAsia="Arial" w:hAnsi="Arial" w:cs="Arial"/>
          <w:sz w:val="24"/>
          <w:szCs w:val="24"/>
        </w:rPr>
        <w:t xml:space="preserve">Ganga, R., Fitzsimmons, D., Smith, G. and Mustafa, A. (2023) Reducing care home falls: a real-world data validation of a multifactorial falls-intervention digital application. </w:t>
      </w:r>
      <w:r w:rsidRPr="009619DF">
        <w:rPr>
          <w:rFonts w:ascii="Arial" w:eastAsia="Arial" w:hAnsi="Arial" w:cs="Arial"/>
          <w:i/>
          <w:iCs/>
          <w:sz w:val="24"/>
          <w:szCs w:val="24"/>
        </w:rPr>
        <w:t>BMC Digital Health</w:t>
      </w:r>
      <w:r w:rsidRPr="009619DF">
        <w:rPr>
          <w:rFonts w:ascii="Arial" w:eastAsia="Arial" w:hAnsi="Arial" w:cs="Arial"/>
          <w:sz w:val="24"/>
          <w:szCs w:val="24"/>
        </w:rPr>
        <w:t xml:space="preserve">, 1(1). </w:t>
      </w:r>
      <w:proofErr w:type="spellStart"/>
      <w:r w:rsidRPr="009619DF">
        <w:rPr>
          <w:rFonts w:ascii="Arial" w:eastAsia="Arial" w:hAnsi="Arial" w:cs="Arial"/>
          <w:sz w:val="24"/>
          <w:szCs w:val="24"/>
        </w:rPr>
        <w:t>doi:https</w:t>
      </w:r>
      <w:proofErr w:type="spellEnd"/>
      <w:r w:rsidRPr="009619DF">
        <w:rPr>
          <w:rFonts w:ascii="Arial" w:eastAsia="Arial" w:hAnsi="Arial" w:cs="Arial"/>
          <w:sz w:val="24"/>
          <w:szCs w:val="24"/>
        </w:rPr>
        <w:t xml:space="preserve">://doi.org/10.1186/s44247-023-00050-z. Available at: </w:t>
      </w:r>
      <w:hyperlink r:id="rId27">
        <w:r w:rsidRPr="009619DF">
          <w:rPr>
            <w:rStyle w:val="Hyperlink"/>
            <w:rFonts w:ascii="Arial" w:hAnsi="Arial" w:cs="Arial"/>
            <w:color w:val="auto"/>
            <w:sz w:val="24"/>
            <w:szCs w:val="24"/>
          </w:rPr>
          <w:t>https://link.springer.com/content/pdf/10.1186/s44247-023-00050-z.pdf</w:t>
        </w:r>
      </w:hyperlink>
      <w:r w:rsidRPr="009619DF">
        <w:rPr>
          <w:rFonts w:ascii="Arial" w:hAnsi="Arial" w:cs="Arial"/>
          <w:sz w:val="24"/>
          <w:szCs w:val="24"/>
        </w:rPr>
        <w:t xml:space="preserve"> </w:t>
      </w:r>
      <w:r w:rsidRPr="009619DF">
        <w:rPr>
          <w:rFonts w:ascii="Arial" w:eastAsia="Arial" w:hAnsi="Arial" w:cs="Arial"/>
          <w:sz w:val="24"/>
          <w:szCs w:val="24"/>
        </w:rPr>
        <w:t xml:space="preserve"> (Accessed: 17 November 2025)</w:t>
      </w:r>
    </w:p>
    <w:p w14:paraId="413F79B0" w14:textId="77777777" w:rsidR="00634722" w:rsidRPr="009619DF" w:rsidRDefault="00634722" w:rsidP="00FD2210">
      <w:pPr>
        <w:spacing w:before="240" w:after="240"/>
        <w:jc w:val="both"/>
        <w:rPr>
          <w:rFonts w:ascii="Arial" w:eastAsia="Arial" w:hAnsi="Arial" w:cs="Arial"/>
          <w:sz w:val="24"/>
          <w:szCs w:val="24"/>
        </w:rPr>
      </w:pPr>
      <w:r w:rsidRPr="009619DF">
        <w:rPr>
          <w:rFonts w:ascii="Arial" w:eastAsia="Arial" w:hAnsi="Arial" w:cs="Arial"/>
          <w:sz w:val="24"/>
          <w:szCs w:val="24"/>
        </w:rPr>
        <w:t xml:space="preserve">GDPR. (2018) </w:t>
      </w:r>
      <w:r w:rsidRPr="009619DF">
        <w:rPr>
          <w:rFonts w:ascii="Arial" w:eastAsia="Arial" w:hAnsi="Arial" w:cs="Arial"/>
          <w:i/>
          <w:iCs/>
          <w:sz w:val="24"/>
          <w:szCs w:val="24"/>
        </w:rPr>
        <w:t>General Data Protection Regulation: Regulation (EU) 2016/679.</w:t>
      </w:r>
      <w:r w:rsidRPr="009619DF">
        <w:rPr>
          <w:rFonts w:ascii="Arial" w:hAnsi="Arial" w:cs="Arial"/>
          <w:sz w:val="24"/>
          <w:szCs w:val="24"/>
        </w:rPr>
        <w:br/>
      </w:r>
      <w:hyperlink r:id="rId28">
        <w:r w:rsidRPr="009619DF">
          <w:rPr>
            <w:rStyle w:val="Hyperlink"/>
            <w:rFonts w:ascii="Arial" w:eastAsia="Arial" w:hAnsi="Arial" w:cs="Arial"/>
            <w:color w:val="auto"/>
            <w:sz w:val="24"/>
            <w:szCs w:val="24"/>
          </w:rPr>
          <w:t>https://gdpr-info.eu/</w:t>
        </w:r>
      </w:hyperlink>
      <w:r w:rsidRPr="009619DF">
        <w:rPr>
          <w:rFonts w:ascii="Arial" w:eastAsia="Arial" w:hAnsi="Arial" w:cs="Arial"/>
          <w:sz w:val="24"/>
          <w:szCs w:val="24"/>
        </w:rPr>
        <w:t xml:space="preserve"> (Accessed 20 December 2025)</w:t>
      </w:r>
    </w:p>
    <w:p w14:paraId="3B2C2569" w14:textId="77777777" w:rsidR="00634722" w:rsidRPr="009619DF" w:rsidRDefault="00634722" w:rsidP="00FD2210">
      <w:pPr>
        <w:spacing w:before="240" w:after="240"/>
        <w:jc w:val="both"/>
        <w:rPr>
          <w:rFonts w:ascii="Arial" w:eastAsia="Arial" w:hAnsi="Arial" w:cs="Arial"/>
          <w:sz w:val="24"/>
          <w:szCs w:val="24"/>
        </w:rPr>
      </w:pPr>
      <w:r w:rsidRPr="009619DF">
        <w:rPr>
          <w:rFonts w:ascii="Arial" w:eastAsia="Arial" w:hAnsi="Arial" w:cs="Arial"/>
          <w:sz w:val="24"/>
          <w:szCs w:val="24"/>
        </w:rPr>
        <w:t xml:space="preserve">Gillespie, L.D., Robertson, M.C., Gillespie, W.J., Sherrington, C., Gates, S., Clemson, L.M. and Lamb, S.E. (2012). Interventions for Preventing Falls in Older People Living in the Community. </w:t>
      </w:r>
      <w:r w:rsidRPr="009619DF">
        <w:rPr>
          <w:rFonts w:ascii="Arial" w:eastAsia="Arial" w:hAnsi="Arial" w:cs="Arial"/>
          <w:i/>
          <w:iCs/>
          <w:sz w:val="24"/>
          <w:szCs w:val="24"/>
        </w:rPr>
        <w:t>Cochrane Database of Systematic Reviews</w:t>
      </w:r>
      <w:r w:rsidRPr="009619DF">
        <w:rPr>
          <w:rFonts w:ascii="Arial" w:eastAsia="Arial" w:hAnsi="Arial" w:cs="Arial"/>
          <w:sz w:val="24"/>
          <w:szCs w:val="24"/>
        </w:rPr>
        <w:t xml:space="preserve">, 9(9). </w:t>
      </w:r>
      <w:proofErr w:type="spellStart"/>
      <w:r w:rsidRPr="009619DF">
        <w:rPr>
          <w:rFonts w:ascii="Arial" w:eastAsia="Arial" w:hAnsi="Arial" w:cs="Arial"/>
          <w:sz w:val="24"/>
          <w:szCs w:val="24"/>
        </w:rPr>
        <w:t>doi:https</w:t>
      </w:r>
      <w:proofErr w:type="spellEnd"/>
      <w:r w:rsidRPr="009619DF">
        <w:rPr>
          <w:rFonts w:ascii="Arial" w:eastAsia="Arial" w:hAnsi="Arial" w:cs="Arial"/>
          <w:sz w:val="24"/>
          <w:szCs w:val="24"/>
        </w:rPr>
        <w:t xml:space="preserve">://doi.org/10.1002/14651858.cd007146.pub3 </w:t>
      </w:r>
    </w:p>
    <w:p w14:paraId="27A40A22" w14:textId="77777777" w:rsidR="00634722" w:rsidRPr="00D43934" w:rsidRDefault="00634722" w:rsidP="00D43934">
      <w:pPr>
        <w:spacing w:before="240" w:after="240"/>
        <w:jc w:val="both"/>
        <w:rPr>
          <w:rFonts w:ascii="Arial" w:eastAsia="Arial" w:hAnsi="Arial" w:cs="Arial"/>
          <w:sz w:val="24"/>
          <w:szCs w:val="24"/>
        </w:rPr>
      </w:pPr>
      <w:r w:rsidRPr="00D43934">
        <w:rPr>
          <w:rFonts w:ascii="Arial" w:eastAsia="Arial" w:hAnsi="Arial" w:cs="Arial"/>
          <w:sz w:val="24"/>
          <w:szCs w:val="24"/>
        </w:rPr>
        <w:t xml:space="preserve">GOV.UK (2022). </w:t>
      </w:r>
      <w:r w:rsidRPr="00D43934">
        <w:rPr>
          <w:rFonts w:ascii="Arial" w:eastAsia="Arial" w:hAnsi="Arial" w:cs="Arial"/>
          <w:i/>
          <w:iCs/>
          <w:sz w:val="24"/>
          <w:szCs w:val="24"/>
        </w:rPr>
        <w:t>Falls: Applying All Our Health</w:t>
      </w:r>
      <w:r w:rsidRPr="00D43934">
        <w:rPr>
          <w:rFonts w:ascii="Arial" w:eastAsia="Arial" w:hAnsi="Arial" w:cs="Arial"/>
          <w:sz w:val="24"/>
          <w:szCs w:val="24"/>
        </w:rPr>
        <w:t>. [online] Gov.uk. Available at: https://www.gov.uk/government/publications/falls-applying-all-our-health/falls-applying-all-our-health</w:t>
      </w:r>
      <w:r>
        <w:rPr>
          <w:rFonts w:ascii="Arial" w:eastAsia="Arial" w:hAnsi="Arial" w:cs="Arial"/>
          <w:sz w:val="24"/>
          <w:szCs w:val="24"/>
        </w:rPr>
        <w:t xml:space="preserve"> </w:t>
      </w:r>
      <w:r w:rsidRPr="00D43934">
        <w:rPr>
          <w:rFonts w:ascii="Arial" w:eastAsia="Arial" w:hAnsi="Arial" w:cs="Arial"/>
          <w:sz w:val="24"/>
          <w:szCs w:val="24"/>
        </w:rPr>
        <w:t>.</w:t>
      </w:r>
      <w:r>
        <w:rPr>
          <w:rFonts w:ascii="Arial" w:eastAsia="Arial" w:hAnsi="Arial" w:cs="Arial"/>
          <w:sz w:val="24"/>
          <w:szCs w:val="24"/>
        </w:rPr>
        <w:t xml:space="preserve"> (Accessed: 25 December 2025).</w:t>
      </w:r>
    </w:p>
    <w:p w14:paraId="5B257DC9" w14:textId="77777777" w:rsidR="00634722" w:rsidRPr="009619DF" w:rsidRDefault="00634722" w:rsidP="00FD2210">
      <w:pPr>
        <w:spacing w:before="240" w:after="240"/>
        <w:jc w:val="both"/>
        <w:rPr>
          <w:rFonts w:ascii="Arial" w:eastAsia="Arial" w:hAnsi="Arial" w:cs="Arial"/>
          <w:sz w:val="24"/>
          <w:szCs w:val="24"/>
        </w:rPr>
      </w:pPr>
      <w:r w:rsidRPr="009619DF">
        <w:rPr>
          <w:rFonts w:ascii="Arial" w:eastAsia="Arial" w:hAnsi="Arial" w:cs="Arial"/>
          <w:sz w:val="24"/>
          <w:szCs w:val="24"/>
        </w:rPr>
        <w:t xml:space="preserve">Greenhalgh, T., </w:t>
      </w:r>
      <w:proofErr w:type="spellStart"/>
      <w:r w:rsidRPr="009619DF">
        <w:rPr>
          <w:rFonts w:ascii="Arial" w:eastAsia="Arial" w:hAnsi="Arial" w:cs="Arial"/>
          <w:sz w:val="24"/>
          <w:szCs w:val="24"/>
        </w:rPr>
        <w:t>Wherton</w:t>
      </w:r>
      <w:proofErr w:type="spellEnd"/>
      <w:r w:rsidRPr="009619DF">
        <w:rPr>
          <w:rFonts w:ascii="Arial" w:eastAsia="Arial" w:hAnsi="Arial" w:cs="Arial"/>
          <w:sz w:val="24"/>
          <w:szCs w:val="24"/>
        </w:rPr>
        <w:t xml:space="preserve">, J., Papoutsi, C., Lynch, J., Hughes, G., A’Court, C., Hinder, S., Fahy, N., Procter, R. and Shaw, S. (2017) Beyond Adoption: A New Framework for Theorizing and Evaluating </w:t>
      </w:r>
      <w:proofErr w:type="spellStart"/>
      <w:r w:rsidRPr="009619DF">
        <w:rPr>
          <w:rFonts w:ascii="Arial" w:eastAsia="Arial" w:hAnsi="Arial" w:cs="Arial"/>
          <w:sz w:val="24"/>
          <w:szCs w:val="24"/>
        </w:rPr>
        <w:t>Nonadoption</w:t>
      </w:r>
      <w:proofErr w:type="spellEnd"/>
      <w:r w:rsidRPr="009619DF">
        <w:rPr>
          <w:rFonts w:ascii="Arial" w:eastAsia="Arial" w:hAnsi="Arial" w:cs="Arial"/>
          <w:sz w:val="24"/>
          <w:szCs w:val="24"/>
        </w:rPr>
        <w:t xml:space="preserve">, Abandonment, and Challenges to the Scale-Up, Spread, and Sustainability of Health and Care Technologies. </w:t>
      </w:r>
      <w:r w:rsidRPr="009619DF">
        <w:rPr>
          <w:rFonts w:ascii="Arial" w:eastAsia="Arial" w:hAnsi="Arial" w:cs="Arial"/>
          <w:i/>
          <w:iCs/>
          <w:sz w:val="24"/>
          <w:szCs w:val="24"/>
        </w:rPr>
        <w:t>Journal of Medical Internet Research</w:t>
      </w:r>
      <w:r w:rsidRPr="009619DF">
        <w:rPr>
          <w:rFonts w:ascii="Arial" w:eastAsia="Arial" w:hAnsi="Arial" w:cs="Arial"/>
          <w:sz w:val="24"/>
          <w:szCs w:val="24"/>
        </w:rPr>
        <w:t xml:space="preserve">, [online] 19(11). </w:t>
      </w:r>
      <w:proofErr w:type="spellStart"/>
      <w:r w:rsidRPr="009619DF">
        <w:rPr>
          <w:rFonts w:ascii="Arial" w:eastAsia="Arial" w:hAnsi="Arial" w:cs="Arial"/>
          <w:sz w:val="24"/>
          <w:szCs w:val="24"/>
        </w:rPr>
        <w:t>doi:https</w:t>
      </w:r>
      <w:proofErr w:type="spellEnd"/>
      <w:r w:rsidRPr="009619DF">
        <w:rPr>
          <w:rFonts w:ascii="Arial" w:eastAsia="Arial" w:hAnsi="Arial" w:cs="Arial"/>
          <w:sz w:val="24"/>
          <w:szCs w:val="24"/>
        </w:rPr>
        <w:t>://doi.org/10.2196/jmir.8775.  (Accessed: 5 December 2025).</w:t>
      </w:r>
    </w:p>
    <w:p w14:paraId="48577424" w14:textId="77777777" w:rsidR="00634722" w:rsidRPr="009619DF" w:rsidRDefault="00634722" w:rsidP="00FD2210">
      <w:pPr>
        <w:spacing w:before="240" w:after="240"/>
        <w:jc w:val="both"/>
        <w:rPr>
          <w:rFonts w:ascii="Arial" w:eastAsia="Arial" w:hAnsi="Arial" w:cs="Arial"/>
          <w:sz w:val="24"/>
          <w:szCs w:val="24"/>
        </w:rPr>
      </w:pPr>
      <w:proofErr w:type="spellStart"/>
      <w:r w:rsidRPr="009619DF">
        <w:rPr>
          <w:rFonts w:ascii="Arial" w:eastAsia="Arial" w:hAnsi="Arial" w:cs="Arial"/>
          <w:sz w:val="24"/>
          <w:szCs w:val="24"/>
        </w:rPr>
        <w:t>Gulline</w:t>
      </w:r>
      <w:proofErr w:type="spellEnd"/>
      <w:r w:rsidRPr="009619DF">
        <w:rPr>
          <w:rFonts w:ascii="Arial" w:eastAsia="Arial" w:hAnsi="Arial" w:cs="Arial"/>
          <w:sz w:val="24"/>
          <w:szCs w:val="24"/>
        </w:rPr>
        <w:t xml:space="preserve">, H., Melder, A., Barker, A., Dickins, M., Smith, K. and Ayton, D. (2025) Opportunities to Digitally Enable Falls Prevention in Older Adults. </w:t>
      </w:r>
      <w:r w:rsidRPr="009619DF">
        <w:rPr>
          <w:rFonts w:ascii="Arial" w:eastAsia="Arial" w:hAnsi="Arial" w:cs="Arial"/>
          <w:i/>
          <w:iCs/>
          <w:sz w:val="24"/>
          <w:szCs w:val="24"/>
        </w:rPr>
        <w:t>The Gerontologist</w:t>
      </w:r>
      <w:r w:rsidRPr="009619DF">
        <w:rPr>
          <w:rFonts w:ascii="Arial" w:eastAsia="Arial" w:hAnsi="Arial" w:cs="Arial"/>
          <w:sz w:val="24"/>
          <w:szCs w:val="24"/>
        </w:rPr>
        <w:t xml:space="preserve">, 65(4). </w:t>
      </w:r>
      <w:proofErr w:type="spellStart"/>
      <w:r w:rsidRPr="009619DF">
        <w:rPr>
          <w:rFonts w:ascii="Arial" w:eastAsia="Arial" w:hAnsi="Arial" w:cs="Arial"/>
          <w:sz w:val="24"/>
          <w:szCs w:val="24"/>
        </w:rPr>
        <w:t>doi:https</w:t>
      </w:r>
      <w:proofErr w:type="spellEnd"/>
      <w:r w:rsidRPr="009619DF">
        <w:rPr>
          <w:rFonts w:ascii="Arial" w:eastAsia="Arial" w:hAnsi="Arial" w:cs="Arial"/>
          <w:sz w:val="24"/>
          <w:szCs w:val="24"/>
        </w:rPr>
        <w:t>://doi.org/10.1093/</w:t>
      </w:r>
      <w:proofErr w:type="spellStart"/>
      <w:r w:rsidRPr="009619DF">
        <w:rPr>
          <w:rFonts w:ascii="Arial" w:eastAsia="Arial" w:hAnsi="Arial" w:cs="Arial"/>
          <w:sz w:val="24"/>
          <w:szCs w:val="24"/>
        </w:rPr>
        <w:t>geront</w:t>
      </w:r>
      <w:proofErr w:type="spellEnd"/>
      <w:r w:rsidRPr="009619DF">
        <w:rPr>
          <w:rFonts w:ascii="Arial" w:eastAsia="Arial" w:hAnsi="Arial" w:cs="Arial"/>
          <w:sz w:val="24"/>
          <w:szCs w:val="24"/>
        </w:rPr>
        <w:t xml:space="preserve">/gnaf016. </w:t>
      </w:r>
    </w:p>
    <w:p w14:paraId="5E0F6709" w14:textId="77777777" w:rsidR="00634722" w:rsidRPr="009619DF" w:rsidRDefault="00634722" w:rsidP="00FD2210">
      <w:pPr>
        <w:spacing w:before="240" w:after="240"/>
        <w:jc w:val="both"/>
        <w:rPr>
          <w:rFonts w:ascii="Arial" w:eastAsia="Arial" w:hAnsi="Arial" w:cs="Arial"/>
          <w:sz w:val="24"/>
          <w:szCs w:val="24"/>
        </w:rPr>
      </w:pPr>
      <w:r w:rsidRPr="009619DF">
        <w:rPr>
          <w:rFonts w:ascii="Arial" w:eastAsia="Arial" w:hAnsi="Arial" w:cs="Arial"/>
          <w:sz w:val="24"/>
          <w:szCs w:val="24"/>
        </w:rPr>
        <w:t xml:space="preserve">Hannes, K., &amp; Lockwood, C. (2011) </w:t>
      </w:r>
      <w:r w:rsidRPr="009619DF">
        <w:rPr>
          <w:rFonts w:ascii="Arial" w:eastAsia="Arial" w:hAnsi="Arial" w:cs="Arial"/>
          <w:i/>
          <w:iCs/>
          <w:sz w:val="24"/>
          <w:szCs w:val="24"/>
        </w:rPr>
        <w:t>Synthesising qualitative research: Choosing the right approach.</w:t>
      </w:r>
      <w:r w:rsidRPr="009619DF">
        <w:rPr>
          <w:rFonts w:ascii="Arial" w:eastAsia="Arial" w:hAnsi="Arial" w:cs="Arial"/>
          <w:sz w:val="24"/>
          <w:szCs w:val="24"/>
        </w:rPr>
        <w:t xml:space="preserve"> Wiley-Blackwell.</w:t>
      </w:r>
      <w:r w:rsidRPr="009619DF">
        <w:rPr>
          <w:rFonts w:ascii="Arial" w:hAnsi="Arial" w:cs="Arial"/>
          <w:sz w:val="24"/>
          <w:szCs w:val="24"/>
        </w:rPr>
        <w:br/>
      </w:r>
      <w:hyperlink r:id="rId29" w:history="1">
        <w:r w:rsidRPr="009619DF">
          <w:rPr>
            <w:rStyle w:val="Hyperlink"/>
            <w:rFonts w:ascii="Arial" w:eastAsia="Arial" w:hAnsi="Arial" w:cs="Arial"/>
            <w:color w:val="auto"/>
            <w:sz w:val="24"/>
            <w:szCs w:val="24"/>
          </w:rPr>
          <w:t>https://onlinelibrary.wiley.com/doi/book/10.1002/9781119959847</w:t>
        </w:r>
      </w:hyperlink>
      <w:r w:rsidRPr="009619DF">
        <w:rPr>
          <w:rFonts w:ascii="Arial" w:eastAsia="Arial" w:hAnsi="Arial" w:cs="Arial"/>
          <w:sz w:val="24"/>
          <w:szCs w:val="24"/>
        </w:rPr>
        <w:t xml:space="preserve"> </w:t>
      </w:r>
    </w:p>
    <w:p w14:paraId="0FF0BBEF" w14:textId="77777777" w:rsidR="00634722" w:rsidRPr="009619DF" w:rsidRDefault="00634722" w:rsidP="00FD2210">
      <w:pPr>
        <w:spacing w:before="240" w:after="240"/>
        <w:jc w:val="both"/>
        <w:rPr>
          <w:rFonts w:ascii="Arial" w:hAnsi="Arial" w:cs="Arial"/>
          <w:sz w:val="24"/>
          <w:szCs w:val="24"/>
        </w:rPr>
      </w:pPr>
      <w:r w:rsidRPr="009619DF">
        <w:rPr>
          <w:rFonts w:ascii="Arial" w:eastAsia="Arial" w:hAnsi="Arial" w:cs="Arial"/>
          <w:sz w:val="24"/>
          <w:szCs w:val="24"/>
        </w:rPr>
        <w:t xml:space="preserve">Harden, A. (2010) </w:t>
      </w:r>
      <w:r w:rsidRPr="009619DF">
        <w:rPr>
          <w:rFonts w:ascii="Arial" w:eastAsia="Arial" w:hAnsi="Arial" w:cs="Arial"/>
          <w:i/>
          <w:iCs/>
          <w:sz w:val="24"/>
          <w:szCs w:val="24"/>
        </w:rPr>
        <w:t>Mixed-method systematic reviews: Integrating quantitative and qualitative findings.</w:t>
      </w:r>
      <w:r w:rsidRPr="009619DF">
        <w:rPr>
          <w:rFonts w:ascii="Arial" w:hAnsi="Arial" w:cs="Arial"/>
          <w:sz w:val="24"/>
          <w:szCs w:val="24"/>
        </w:rPr>
        <w:br/>
      </w:r>
      <w:r w:rsidRPr="009619DF">
        <w:rPr>
          <w:rFonts w:ascii="Arial" w:eastAsia="Arial" w:hAnsi="Arial" w:cs="Arial"/>
          <w:sz w:val="24"/>
          <w:szCs w:val="24"/>
        </w:rPr>
        <w:t xml:space="preserve">In J. Noyes et al. (Eds.), </w:t>
      </w:r>
      <w:r w:rsidRPr="009619DF">
        <w:rPr>
          <w:rFonts w:ascii="Arial" w:eastAsia="Arial" w:hAnsi="Arial" w:cs="Arial"/>
          <w:i/>
          <w:iCs/>
          <w:sz w:val="24"/>
          <w:szCs w:val="24"/>
        </w:rPr>
        <w:t>Supplementary Guidance for Inclusion of Qualitative Research in Cochrane Reviews</w:t>
      </w:r>
      <w:r w:rsidRPr="009619DF">
        <w:rPr>
          <w:rFonts w:ascii="Arial" w:eastAsia="Arial" w:hAnsi="Arial" w:cs="Arial"/>
          <w:sz w:val="24"/>
          <w:szCs w:val="24"/>
        </w:rPr>
        <w:t xml:space="preserve">. </w:t>
      </w:r>
      <w:hyperlink r:id="rId30" w:history="1">
        <w:r w:rsidRPr="009619DF">
          <w:rPr>
            <w:rStyle w:val="Hyperlink"/>
            <w:rFonts w:ascii="Arial" w:hAnsi="Arial" w:cs="Arial"/>
            <w:color w:val="auto"/>
            <w:sz w:val="24"/>
            <w:szCs w:val="24"/>
          </w:rPr>
          <w:t>https://ktdrr.org/ktlibrary/articles_pubs/ncddrwork/focus/focus25/Focus25.pdf</w:t>
        </w:r>
      </w:hyperlink>
      <w:r w:rsidRPr="009619DF">
        <w:rPr>
          <w:rFonts w:ascii="Arial" w:hAnsi="Arial" w:cs="Arial"/>
          <w:sz w:val="24"/>
          <w:szCs w:val="24"/>
        </w:rPr>
        <w:t xml:space="preserve"> </w:t>
      </w:r>
    </w:p>
    <w:p w14:paraId="21667660" w14:textId="77777777" w:rsidR="00634722" w:rsidRPr="009619DF" w:rsidRDefault="00634722" w:rsidP="00FD22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sz w:val="24"/>
          <w:szCs w:val="24"/>
        </w:rPr>
      </w:pPr>
      <w:r w:rsidRPr="009619DF">
        <w:rPr>
          <w:rFonts w:ascii="Arial" w:eastAsia="Arial Unicode MS" w:hAnsi="Arial" w:cs="Arial"/>
          <w:sz w:val="24"/>
          <w:szCs w:val="24"/>
        </w:rPr>
        <w:t xml:space="preserve">Hawley-Hague H, Boulton E, Hall A, Pfeiffer K, Todd C. Older adults' perceptions of technologies aimed at falls prevention, detection or monitoring: a systematic review. Int J Med Inform. 2014 Jun;83(6):416-26. </w:t>
      </w:r>
      <w:proofErr w:type="spellStart"/>
      <w:r w:rsidRPr="009619DF">
        <w:rPr>
          <w:rFonts w:ascii="Arial" w:eastAsia="Arial Unicode MS" w:hAnsi="Arial" w:cs="Arial"/>
          <w:sz w:val="24"/>
          <w:szCs w:val="24"/>
        </w:rPr>
        <w:t>doi</w:t>
      </w:r>
      <w:proofErr w:type="spellEnd"/>
      <w:r w:rsidRPr="009619DF">
        <w:rPr>
          <w:rFonts w:ascii="Arial" w:eastAsia="Arial Unicode MS" w:hAnsi="Arial" w:cs="Arial"/>
          <w:sz w:val="24"/>
          <w:szCs w:val="24"/>
        </w:rPr>
        <w:t xml:space="preserve">: 10.1016/j.ijmedinf.2014.03.002. </w:t>
      </w:r>
      <w:proofErr w:type="spellStart"/>
      <w:r w:rsidRPr="009619DF">
        <w:rPr>
          <w:rFonts w:ascii="Arial" w:eastAsia="Arial Unicode MS" w:hAnsi="Arial" w:cs="Arial"/>
          <w:sz w:val="24"/>
          <w:szCs w:val="24"/>
        </w:rPr>
        <w:t>Epub</w:t>
      </w:r>
      <w:proofErr w:type="spellEnd"/>
      <w:r w:rsidRPr="009619DF">
        <w:rPr>
          <w:rFonts w:ascii="Arial" w:eastAsia="Arial Unicode MS" w:hAnsi="Arial" w:cs="Arial"/>
          <w:sz w:val="24"/>
          <w:szCs w:val="24"/>
        </w:rPr>
        <w:t xml:space="preserve"> 2014 Apr 1. PMID: 24798946. </w:t>
      </w:r>
    </w:p>
    <w:p w14:paraId="72D7FD57" w14:textId="77777777" w:rsidR="00634722" w:rsidRPr="009619DF" w:rsidRDefault="00634722" w:rsidP="00FD2210">
      <w:pPr>
        <w:spacing w:before="240" w:after="240"/>
        <w:jc w:val="both"/>
        <w:rPr>
          <w:rFonts w:ascii="Arial" w:eastAsia="Arial Unicode MS" w:hAnsi="Arial" w:cs="Arial"/>
          <w:sz w:val="24"/>
          <w:szCs w:val="24"/>
        </w:rPr>
      </w:pPr>
      <w:r w:rsidRPr="009619DF">
        <w:rPr>
          <w:rFonts w:ascii="Arial" w:eastAsia="Arial Unicode MS" w:hAnsi="Arial" w:cs="Arial"/>
          <w:sz w:val="24"/>
          <w:szCs w:val="24"/>
        </w:rPr>
        <w:t xml:space="preserve">Health and Social Care Act (2012) </w:t>
      </w:r>
      <w:r w:rsidRPr="009619DF">
        <w:rPr>
          <w:rFonts w:ascii="Arial" w:eastAsia="Arial Unicode MS" w:hAnsi="Arial" w:cs="Arial"/>
          <w:i/>
          <w:iCs/>
          <w:sz w:val="24"/>
          <w:szCs w:val="24"/>
        </w:rPr>
        <w:t>Health and Social Care Act 2012.</w:t>
      </w:r>
      <w:r w:rsidRPr="009619DF">
        <w:rPr>
          <w:rFonts w:ascii="Arial" w:eastAsia="Arial Unicode MS" w:hAnsi="Arial" w:cs="Arial"/>
          <w:sz w:val="24"/>
          <w:szCs w:val="24"/>
        </w:rPr>
        <w:t xml:space="preserve"> London: UK Government. Available at: </w:t>
      </w:r>
      <w:hyperlink r:id="rId31" w:tgtFrame="_new" w:history="1">
        <w:r w:rsidRPr="009619DF">
          <w:rPr>
            <w:rStyle w:val="Hyperlink"/>
            <w:rFonts w:ascii="Arial" w:eastAsia="Arial Unicode MS" w:hAnsi="Arial" w:cs="Arial"/>
            <w:color w:val="auto"/>
            <w:sz w:val="24"/>
            <w:szCs w:val="24"/>
          </w:rPr>
          <w:t>https://www.legislation.gov.uk/ukpga/2012/7</w:t>
        </w:r>
      </w:hyperlink>
      <w:r w:rsidRPr="009619DF">
        <w:rPr>
          <w:rFonts w:ascii="Arial" w:eastAsia="Arial Unicode MS" w:hAnsi="Arial" w:cs="Arial"/>
          <w:sz w:val="24"/>
          <w:szCs w:val="24"/>
        </w:rPr>
        <w:t xml:space="preserve"> (Accessed: 5 December 2025).</w:t>
      </w:r>
    </w:p>
    <w:p w14:paraId="631EE2D9" w14:textId="77777777" w:rsidR="00634722" w:rsidRPr="009619DF" w:rsidRDefault="00634722" w:rsidP="00FD2210">
      <w:pPr>
        <w:spacing w:before="240" w:after="240"/>
        <w:jc w:val="both"/>
        <w:rPr>
          <w:rFonts w:ascii="Arial" w:eastAsia="Arial Unicode MS" w:hAnsi="Arial" w:cs="Arial"/>
          <w:sz w:val="24"/>
          <w:szCs w:val="24"/>
        </w:rPr>
      </w:pPr>
      <w:r w:rsidRPr="009619DF">
        <w:rPr>
          <w:rFonts w:ascii="Arial" w:eastAsia="Arial Unicode MS" w:hAnsi="Arial" w:cs="Arial"/>
          <w:sz w:val="24"/>
          <w:szCs w:val="24"/>
        </w:rPr>
        <w:t xml:space="preserve">Health Innovation East. (2024). </w:t>
      </w:r>
      <w:r w:rsidRPr="009619DF">
        <w:rPr>
          <w:rFonts w:ascii="Arial" w:eastAsia="Arial Unicode MS" w:hAnsi="Arial" w:cs="Arial"/>
          <w:i/>
          <w:iCs/>
          <w:sz w:val="24"/>
          <w:szCs w:val="24"/>
        </w:rPr>
        <w:t>Homepage</w:t>
      </w:r>
      <w:r w:rsidRPr="009619DF">
        <w:rPr>
          <w:rFonts w:ascii="Arial" w:eastAsia="Arial Unicode MS" w:hAnsi="Arial" w:cs="Arial"/>
          <w:sz w:val="24"/>
          <w:szCs w:val="24"/>
        </w:rPr>
        <w:t xml:space="preserve">.  Available at: </w:t>
      </w:r>
      <w:hyperlink r:id="rId32" w:history="1">
        <w:r w:rsidRPr="009619DF">
          <w:rPr>
            <w:rStyle w:val="Hyperlink"/>
            <w:rFonts w:ascii="Arial" w:eastAsia="Arial Unicode MS" w:hAnsi="Arial" w:cs="Arial"/>
            <w:color w:val="auto"/>
            <w:sz w:val="24"/>
            <w:szCs w:val="24"/>
          </w:rPr>
          <w:t>https://healthinnovationeast.co.uk/</w:t>
        </w:r>
      </w:hyperlink>
      <w:r w:rsidRPr="009619DF">
        <w:rPr>
          <w:rFonts w:ascii="Arial" w:eastAsia="Arial Unicode MS" w:hAnsi="Arial" w:cs="Arial"/>
          <w:sz w:val="24"/>
          <w:szCs w:val="24"/>
        </w:rPr>
        <w:t>. (Accessed: 21 December 2025).</w:t>
      </w:r>
    </w:p>
    <w:p w14:paraId="32F17C92" w14:textId="77777777" w:rsidR="00634722" w:rsidRPr="009619DF" w:rsidRDefault="00634722" w:rsidP="00FD2210">
      <w:pPr>
        <w:spacing w:before="240" w:after="240"/>
        <w:jc w:val="both"/>
        <w:rPr>
          <w:rFonts w:ascii="Arial" w:eastAsia="Arial" w:hAnsi="Arial" w:cs="Arial"/>
          <w:sz w:val="24"/>
          <w:szCs w:val="24"/>
        </w:rPr>
      </w:pPr>
      <w:r w:rsidRPr="009619DF">
        <w:rPr>
          <w:rFonts w:ascii="Arial" w:eastAsia="Arial" w:hAnsi="Arial" w:cs="Arial"/>
          <w:sz w:val="24"/>
          <w:szCs w:val="24"/>
        </w:rPr>
        <w:t xml:space="preserve">Health Innovation East. (2024). </w:t>
      </w:r>
      <w:r w:rsidRPr="009619DF">
        <w:rPr>
          <w:rFonts w:ascii="Arial" w:eastAsia="Arial" w:hAnsi="Arial" w:cs="Arial"/>
          <w:i/>
          <w:iCs/>
          <w:sz w:val="24"/>
          <w:szCs w:val="24"/>
        </w:rPr>
        <w:t>Homepage</w:t>
      </w:r>
      <w:r w:rsidRPr="009619DF">
        <w:rPr>
          <w:rFonts w:ascii="Arial" w:eastAsia="Arial" w:hAnsi="Arial" w:cs="Arial"/>
          <w:sz w:val="24"/>
          <w:szCs w:val="24"/>
        </w:rPr>
        <w:t>. [online] Available at: https://healthinnovationeast.co.uk/.</w:t>
      </w:r>
    </w:p>
    <w:p w14:paraId="7544A96E" w14:textId="77777777" w:rsidR="00634722" w:rsidRPr="009619DF" w:rsidRDefault="00634722" w:rsidP="00FD2210">
      <w:pPr>
        <w:spacing w:before="240" w:after="240"/>
        <w:jc w:val="both"/>
        <w:rPr>
          <w:rFonts w:ascii="Arial" w:eastAsia="Arial" w:hAnsi="Arial" w:cs="Arial"/>
          <w:sz w:val="24"/>
          <w:szCs w:val="24"/>
        </w:rPr>
      </w:pPr>
      <w:r w:rsidRPr="009619DF">
        <w:rPr>
          <w:rFonts w:ascii="Arial" w:eastAsia="Arial" w:hAnsi="Arial" w:cs="Arial"/>
          <w:sz w:val="24"/>
          <w:szCs w:val="24"/>
        </w:rPr>
        <w:t xml:space="preserve">Higgins, J.P.T., Thomas, J., Chandler, J. et al. (eds) (2022) </w:t>
      </w:r>
      <w:r w:rsidRPr="009619DF">
        <w:rPr>
          <w:rFonts w:ascii="Arial" w:eastAsia="Arial" w:hAnsi="Arial" w:cs="Arial"/>
          <w:i/>
          <w:iCs/>
          <w:sz w:val="24"/>
          <w:szCs w:val="24"/>
        </w:rPr>
        <w:t>Cochrane Handbook for Systematic Reviews of Interventions.</w:t>
      </w:r>
      <w:r w:rsidRPr="009619DF">
        <w:rPr>
          <w:rFonts w:ascii="Arial" w:eastAsia="Arial" w:hAnsi="Arial" w:cs="Arial"/>
          <w:sz w:val="24"/>
          <w:szCs w:val="24"/>
        </w:rPr>
        <w:t xml:space="preserve"> 2nd </w:t>
      </w:r>
      <w:proofErr w:type="spellStart"/>
      <w:r w:rsidRPr="009619DF">
        <w:rPr>
          <w:rFonts w:ascii="Arial" w:eastAsia="Arial" w:hAnsi="Arial" w:cs="Arial"/>
          <w:sz w:val="24"/>
          <w:szCs w:val="24"/>
        </w:rPr>
        <w:t>edn</w:t>
      </w:r>
      <w:proofErr w:type="spellEnd"/>
      <w:r w:rsidRPr="009619DF">
        <w:rPr>
          <w:rFonts w:ascii="Arial" w:eastAsia="Arial" w:hAnsi="Arial" w:cs="Arial"/>
          <w:sz w:val="24"/>
          <w:szCs w:val="24"/>
        </w:rPr>
        <w:t xml:space="preserve">. Chichester: Wiley-Blackwell. Available at: </w:t>
      </w:r>
      <w:hyperlink r:id="rId33" w:history="1">
        <w:r w:rsidRPr="009619DF">
          <w:rPr>
            <w:rStyle w:val="Hyperlink"/>
            <w:rFonts w:ascii="Arial" w:eastAsia="Arial" w:hAnsi="Arial" w:cs="Arial"/>
            <w:color w:val="auto"/>
            <w:sz w:val="24"/>
            <w:szCs w:val="24"/>
          </w:rPr>
          <w:t>https://onlinelibrary.wiley.com/doi/pdf/10.1002/9781119536604.fmatter?msockid=2d626a2b5e6768b02ea778885fdc698b/</w:t>
        </w:r>
      </w:hyperlink>
      <w:r w:rsidRPr="009619DF">
        <w:rPr>
          <w:rFonts w:ascii="Arial" w:eastAsia="Arial" w:hAnsi="Arial" w:cs="Arial"/>
          <w:sz w:val="24"/>
          <w:szCs w:val="24"/>
        </w:rPr>
        <w:t xml:space="preserve">   (Accessed: 5 December 2025).</w:t>
      </w:r>
    </w:p>
    <w:p w14:paraId="6624CA3C" w14:textId="77777777" w:rsidR="00634722" w:rsidRPr="009619DF" w:rsidRDefault="00634722" w:rsidP="00FD2210">
      <w:pPr>
        <w:spacing w:before="240" w:after="240"/>
        <w:jc w:val="both"/>
        <w:rPr>
          <w:rFonts w:ascii="Arial" w:eastAsia="Arial" w:hAnsi="Arial" w:cs="Arial"/>
          <w:sz w:val="24"/>
          <w:szCs w:val="24"/>
        </w:rPr>
      </w:pPr>
      <w:r w:rsidRPr="009619DF">
        <w:rPr>
          <w:rFonts w:ascii="Arial" w:eastAsia="Arial" w:hAnsi="Arial" w:cs="Arial"/>
          <w:sz w:val="24"/>
          <w:szCs w:val="24"/>
        </w:rPr>
        <w:t xml:space="preserve">Howard, R., Gathercole, R., Bradley, R., Harper, E., Davis, L., Pank, L., Lam, N., Talbot, E., Hooper, E., Winson, R., Scutt, B., Montano, V. O., Nunn, S., Lavelle, G., Bateman, A., Bentham, P., Burns, A., Dunk, B., Forsyth, K., … Gray, R. (2021). The effectiveness and cost-effectiveness of assistive technology and telecare for independent living in dementia: A randomised controlled trial (ATTILA). </w:t>
      </w:r>
      <w:r w:rsidRPr="009619DF">
        <w:rPr>
          <w:rFonts w:ascii="Arial" w:eastAsia="Arial" w:hAnsi="Arial" w:cs="Arial"/>
          <w:i/>
          <w:iCs/>
          <w:sz w:val="24"/>
          <w:szCs w:val="24"/>
        </w:rPr>
        <w:t>Age and Ageing, 50</w:t>
      </w:r>
      <w:r w:rsidRPr="009619DF">
        <w:rPr>
          <w:rFonts w:ascii="Arial" w:eastAsia="Arial" w:hAnsi="Arial" w:cs="Arial"/>
          <w:sz w:val="24"/>
          <w:szCs w:val="24"/>
        </w:rPr>
        <w:t xml:space="preserve">(3), 882–890. </w:t>
      </w:r>
      <w:hyperlink r:id="rId34" w:tgtFrame="_new" w:history="1">
        <w:r w:rsidRPr="009619DF">
          <w:rPr>
            <w:rStyle w:val="Hyperlink"/>
            <w:rFonts w:ascii="Arial" w:eastAsia="Arial" w:hAnsi="Arial" w:cs="Arial"/>
            <w:color w:val="auto"/>
            <w:sz w:val="24"/>
            <w:szCs w:val="24"/>
          </w:rPr>
          <w:t>https://doi.org/10.1093/ageing/afaa284</w:t>
        </w:r>
      </w:hyperlink>
    </w:p>
    <w:p w14:paraId="2C6F4194" w14:textId="77777777" w:rsidR="00634722" w:rsidRPr="009619DF" w:rsidRDefault="00634722" w:rsidP="00FD2210">
      <w:pPr>
        <w:spacing w:before="240" w:after="240"/>
        <w:jc w:val="both"/>
        <w:rPr>
          <w:rFonts w:ascii="Arial" w:eastAsia="Times New Roman" w:hAnsi="Arial" w:cs="Arial"/>
          <w:sz w:val="24"/>
          <w:szCs w:val="24"/>
          <w:lang w:bidi="ar-SA"/>
        </w:rPr>
      </w:pPr>
      <w:r w:rsidRPr="009619DF">
        <w:rPr>
          <w:rFonts w:ascii="Arial" w:eastAsia="Arial" w:hAnsi="Arial" w:cs="Arial"/>
          <w:sz w:val="24"/>
          <w:szCs w:val="24"/>
        </w:rPr>
        <w:t xml:space="preserve">Integrated Community Equipment Service (ICES) and Technology Enabled Care Services (TECS) - Kent County Council. </w:t>
      </w:r>
      <w:r w:rsidRPr="00450670">
        <w:rPr>
          <w:rFonts w:ascii="Arial" w:eastAsia="Arial" w:hAnsi="Arial" w:cs="Arial"/>
          <w:sz w:val="24"/>
          <w:szCs w:val="24"/>
        </w:rPr>
        <w:t xml:space="preserve">(2025). </w:t>
      </w:r>
      <w:r w:rsidRPr="009619DF">
        <w:rPr>
          <w:rFonts w:ascii="Arial" w:eastAsia="Arial" w:hAnsi="Arial" w:cs="Arial"/>
          <w:i/>
          <w:iCs/>
          <w:sz w:val="24"/>
          <w:szCs w:val="24"/>
        </w:rPr>
        <w:t>Kent.gov.uk</w:t>
      </w:r>
      <w:r w:rsidRPr="009619DF">
        <w:rPr>
          <w:rFonts w:ascii="Arial" w:eastAsia="Arial" w:hAnsi="Arial" w:cs="Arial"/>
          <w:sz w:val="24"/>
          <w:szCs w:val="24"/>
        </w:rPr>
        <w:t xml:space="preserve">. </w:t>
      </w:r>
      <w:r w:rsidRPr="009619DF">
        <w:rPr>
          <w:rFonts w:ascii="Arial" w:eastAsia="Times New Roman" w:hAnsi="Arial" w:cs="Arial"/>
          <w:sz w:val="24"/>
          <w:szCs w:val="24"/>
          <w:lang w:bidi="ar-SA"/>
        </w:rPr>
        <w:t>Available at:</w:t>
      </w:r>
      <w:r w:rsidRPr="009619DF">
        <w:rPr>
          <w:rFonts w:ascii="Arial" w:eastAsia="Arial" w:hAnsi="Arial" w:cs="Arial"/>
          <w:sz w:val="24"/>
          <w:szCs w:val="24"/>
        </w:rPr>
        <w:t xml:space="preserve"> doi:https://www.kent.gov.uk/social-care-and-health/information-for-social-care-professionals/integrated-community-equipment-service-ices-and-technology-enabled-care-services-tecs. </w:t>
      </w:r>
      <w:r w:rsidRPr="009619DF">
        <w:rPr>
          <w:rFonts w:ascii="Arial" w:eastAsia="Times New Roman" w:hAnsi="Arial" w:cs="Arial"/>
          <w:sz w:val="24"/>
          <w:szCs w:val="24"/>
          <w:lang w:bidi="ar-SA"/>
        </w:rPr>
        <w:t>(Accessed: 06 December 2025).</w:t>
      </w:r>
    </w:p>
    <w:p w14:paraId="4333A62E" w14:textId="77777777" w:rsidR="00634722" w:rsidRPr="009619DF" w:rsidRDefault="00634722" w:rsidP="00FD2210">
      <w:pPr>
        <w:spacing w:before="240" w:after="240"/>
        <w:jc w:val="both"/>
        <w:rPr>
          <w:rFonts w:ascii="Arial" w:eastAsia="Arial" w:hAnsi="Arial" w:cs="Arial"/>
          <w:sz w:val="24"/>
          <w:szCs w:val="24"/>
        </w:rPr>
      </w:pPr>
      <w:r w:rsidRPr="009619DF">
        <w:rPr>
          <w:rFonts w:ascii="Arial" w:eastAsia="Arial" w:hAnsi="Arial" w:cs="Arial"/>
          <w:sz w:val="24"/>
          <w:szCs w:val="24"/>
        </w:rPr>
        <w:t xml:space="preserve">Johannessen, T.B., Storm, M. and Holm, A.L. (2019). Safety for older adults using telecare: Perceptions of homecare professionals. </w:t>
      </w:r>
      <w:r w:rsidRPr="009619DF">
        <w:rPr>
          <w:rFonts w:ascii="Arial" w:eastAsia="Arial" w:hAnsi="Arial" w:cs="Arial"/>
          <w:i/>
          <w:iCs/>
          <w:sz w:val="24"/>
          <w:szCs w:val="24"/>
        </w:rPr>
        <w:t>Nursing Open</w:t>
      </w:r>
      <w:r w:rsidRPr="009619DF">
        <w:rPr>
          <w:rFonts w:ascii="Arial" w:eastAsia="Arial" w:hAnsi="Arial" w:cs="Arial"/>
          <w:sz w:val="24"/>
          <w:szCs w:val="24"/>
        </w:rPr>
        <w:t xml:space="preserve">, 6(3), pp.1254–1261. </w:t>
      </w:r>
      <w:proofErr w:type="spellStart"/>
      <w:r w:rsidRPr="009619DF">
        <w:rPr>
          <w:rFonts w:ascii="Arial" w:eastAsia="Arial" w:hAnsi="Arial" w:cs="Arial"/>
          <w:sz w:val="24"/>
          <w:szCs w:val="24"/>
        </w:rPr>
        <w:t>doi:https</w:t>
      </w:r>
      <w:proofErr w:type="spellEnd"/>
      <w:r w:rsidRPr="009619DF">
        <w:rPr>
          <w:rFonts w:ascii="Arial" w:eastAsia="Arial" w:hAnsi="Arial" w:cs="Arial"/>
          <w:sz w:val="24"/>
          <w:szCs w:val="24"/>
        </w:rPr>
        <w:t xml:space="preserve">://doi.org/10.1002/nop2.328. </w:t>
      </w:r>
    </w:p>
    <w:p w14:paraId="2F7AFD44" w14:textId="77777777" w:rsidR="00634722" w:rsidRPr="009619DF" w:rsidRDefault="00634722" w:rsidP="00FD22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sz w:val="24"/>
          <w:szCs w:val="24"/>
        </w:rPr>
      </w:pPr>
      <w:r w:rsidRPr="009619DF">
        <w:rPr>
          <w:rFonts w:ascii="Arial" w:eastAsia="Arial Unicode MS" w:hAnsi="Arial" w:cs="Arial"/>
          <w:sz w:val="24"/>
          <w:szCs w:val="24"/>
        </w:rPr>
        <w:t xml:space="preserve">Kitchenham, B. (2007) </w:t>
      </w:r>
      <w:r w:rsidRPr="009619DF">
        <w:rPr>
          <w:rFonts w:ascii="Arial" w:eastAsia="Arial Unicode MS" w:hAnsi="Arial" w:cs="Arial"/>
          <w:i/>
          <w:iCs/>
          <w:sz w:val="24"/>
          <w:szCs w:val="24"/>
        </w:rPr>
        <w:t>Guidelines for Performing Systematic Literature Reviews in Software Engineering.</w:t>
      </w:r>
      <w:r w:rsidRPr="009619DF">
        <w:rPr>
          <w:rFonts w:ascii="Arial" w:eastAsia="Arial Unicode MS" w:hAnsi="Arial" w:cs="Arial"/>
          <w:sz w:val="24"/>
          <w:szCs w:val="24"/>
        </w:rPr>
        <w:t xml:space="preserve"> Keele: Keele University. Available at: </w:t>
      </w:r>
      <w:hyperlink r:id="rId35" w:tgtFrame="_new" w:history="1"/>
      <w:r w:rsidRPr="009619DF">
        <w:rPr>
          <w:rFonts w:ascii="Arial" w:eastAsia="Arial Unicode MS" w:hAnsi="Arial" w:cs="Arial"/>
          <w:sz w:val="24"/>
          <w:szCs w:val="24"/>
        </w:rPr>
        <w:t xml:space="preserve"> researchgate.net/publication/258968007_Kitchenham_B_Guidelines_for_performing_Systematic_Literature_Reviews_in_software_engineering_EBSE_Technical_Report_EBSE-2007-01 (Accessed: 5 December 2025).</w:t>
      </w:r>
    </w:p>
    <w:p w14:paraId="1C52E948" w14:textId="77777777" w:rsidR="00634722" w:rsidRPr="00DF26E6" w:rsidRDefault="00634722" w:rsidP="00DF26E6">
      <w:pPr>
        <w:spacing w:before="240" w:after="240"/>
        <w:jc w:val="both"/>
        <w:rPr>
          <w:rFonts w:ascii="Arial" w:eastAsia="Arial" w:hAnsi="Arial" w:cs="Arial"/>
          <w:sz w:val="24"/>
          <w:szCs w:val="24"/>
        </w:rPr>
      </w:pPr>
      <w:r w:rsidRPr="00DF26E6">
        <w:rPr>
          <w:rFonts w:ascii="Arial" w:eastAsia="Arial" w:hAnsi="Arial" w:cs="Arial"/>
          <w:sz w:val="24"/>
          <w:szCs w:val="24"/>
        </w:rPr>
        <w:t xml:space="preserve">Kumar, S., Cruz, F., Yates, Z., Amin, Q., Awan, M.U., Lee, P., Kumar, S. and </w:t>
      </w:r>
      <w:proofErr w:type="spellStart"/>
      <w:r w:rsidRPr="00DF26E6">
        <w:rPr>
          <w:rFonts w:ascii="Arial" w:eastAsia="Arial" w:hAnsi="Arial" w:cs="Arial"/>
          <w:sz w:val="24"/>
          <w:szCs w:val="24"/>
        </w:rPr>
        <w:t>Elkbuli</w:t>
      </w:r>
      <w:proofErr w:type="spellEnd"/>
      <w:r w:rsidRPr="00DF26E6">
        <w:rPr>
          <w:rFonts w:ascii="Arial" w:eastAsia="Arial" w:hAnsi="Arial" w:cs="Arial"/>
          <w:sz w:val="24"/>
          <w:szCs w:val="24"/>
        </w:rPr>
        <w:t xml:space="preserve">, A. (2025). ‘Falls Among Older Adults: An Exploration of Trends, Clinical Outcomes, Predisposing Risk Factors, and Intervention Strategies’, </w:t>
      </w:r>
      <w:r w:rsidRPr="00DF26E6">
        <w:rPr>
          <w:rFonts w:ascii="Arial" w:eastAsia="Arial" w:hAnsi="Arial" w:cs="Arial"/>
          <w:i/>
          <w:iCs/>
          <w:sz w:val="24"/>
          <w:szCs w:val="24"/>
        </w:rPr>
        <w:t>The American Journal of Surgery</w:t>
      </w:r>
      <w:r w:rsidRPr="00DF26E6">
        <w:rPr>
          <w:rFonts w:ascii="Arial" w:eastAsia="Arial" w:hAnsi="Arial" w:cs="Arial"/>
          <w:sz w:val="24"/>
          <w:szCs w:val="24"/>
        </w:rPr>
        <w:t>, 245, p.116385. do i:https://doi.org/10.1016/j.amjsurg.2025.116385.</w:t>
      </w:r>
    </w:p>
    <w:p w14:paraId="33CC1EE3" w14:textId="77777777" w:rsidR="00634722" w:rsidRPr="009619DF" w:rsidRDefault="00634722" w:rsidP="00FD2210">
      <w:pPr>
        <w:spacing w:before="240" w:after="240"/>
        <w:jc w:val="both"/>
        <w:rPr>
          <w:rFonts w:ascii="Arial" w:eastAsia="Arial" w:hAnsi="Arial" w:cs="Arial"/>
          <w:sz w:val="24"/>
          <w:szCs w:val="24"/>
        </w:rPr>
      </w:pPr>
      <w:r w:rsidRPr="009619DF">
        <w:rPr>
          <w:rFonts w:ascii="Arial" w:eastAsia="Arial" w:hAnsi="Arial" w:cs="Arial"/>
          <w:sz w:val="24"/>
          <w:szCs w:val="24"/>
        </w:rPr>
        <w:t xml:space="preserve">Leeds City Council News. (2023). </w:t>
      </w:r>
      <w:r w:rsidRPr="009619DF">
        <w:rPr>
          <w:rFonts w:ascii="Arial" w:eastAsia="Arial" w:hAnsi="Arial" w:cs="Arial"/>
          <w:i/>
          <w:iCs/>
          <w:sz w:val="24"/>
          <w:szCs w:val="24"/>
        </w:rPr>
        <w:t>Major upgrade of telecare services in Leeds successfully completed</w:t>
      </w:r>
      <w:r w:rsidRPr="009619DF">
        <w:rPr>
          <w:rFonts w:ascii="Arial" w:eastAsia="Arial" w:hAnsi="Arial" w:cs="Arial"/>
          <w:sz w:val="24"/>
          <w:szCs w:val="24"/>
        </w:rPr>
        <w:t>. [online] Available at: https://news.leeds.gov.uk/news/major-upgrade-of-telecare-services-in-leeds-successfully-completed?utm_source=chatgpt.com [Accessed 27 Dec. 2025].</w:t>
      </w:r>
    </w:p>
    <w:p w14:paraId="38C9B8FE" w14:textId="77777777" w:rsidR="00634722" w:rsidRPr="009619DF" w:rsidRDefault="00634722" w:rsidP="00FD2210">
      <w:pPr>
        <w:spacing w:before="240" w:after="240"/>
        <w:jc w:val="both"/>
        <w:rPr>
          <w:rFonts w:ascii="Arial" w:eastAsia="Arial" w:hAnsi="Arial" w:cs="Arial"/>
          <w:sz w:val="24"/>
          <w:szCs w:val="24"/>
        </w:rPr>
      </w:pPr>
      <w:r w:rsidRPr="009619DF">
        <w:rPr>
          <w:rFonts w:ascii="Arial" w:eastAsia="Arial" w:hAnsi="Arial" w:cs="Arial"/>
          <w:sz w:val="24"/>
          <w:szCs w:val="24"/>
        </w:rPr>
        <w:t xml:space="preserve">Leighton, P.A., Darby, J., Allen, F., Cook, M., </w:t>
      </w:r>
      <w:proofErr w:type="spellStart"/>
      <w:r w:rsidRPr="009619DF">
        <w:rPr>
          <w:rFonts w:ascii="Arial" w:eastAsia="Arial" w:hAnsi="Arial" w:cs="Arial"/>
          <w:sz w:val="24"/>
          <w:szCs w:val="24"/>
        </w:rPr>
        <w:t>Evley</w:t>
      </w:r>
      <w:proofErr w:type="spellEnd"/>
      <w:r w:rsidRPr="009619DF">
        <w:rPr>
          <w:rFonts w:ascii="Arial" w:eastAsia="Arial" w:hAnsi="Arial" w:cs="Arial"/>
          <w:sz w:val="24"/>
          <w:szCs w:val="24"/>
        </w:rPr>
        <w:t xml:space="preserve">, R., Fox, C., Godfrey, M., Gordon, A., Gladman, J., Horne, J., Robertson, K. and Logan, P. (2022). A realist evaluation of a multifactorial </w:t>
      </w:r>
      <w:proofErr w:type="gramStart"/>
      <w:r w:rsidRPr="009619DF">
        <w:rPr>
          <w:rFonts w:ascii="Arial" w:eastAsia="Arial" w:hAnsi="Arial" w:cs="Arial"/>
          <w:sz w:val="24"/>
          <w:szCs w:val="24"/>
        </w:rPr>
        <w:t>falls</w:t>
      </w:r>
      <w:proofErr w:type="gramEnd"/>
      <w:r w:rsidRPr="009619DF">
        <w:rPr>
          <w:rFonts w:ascii="Arial" w:eastAsia="Arial" w:hAnsi="Arial" w:cs="Arial"/>
          <w:sz w:val="24"/>
          <w:szCs w:val="24"/>
        </w:rPr>
        <w:t xml:space="preserve"> prevention programme in care homes. </w:t>
      </w:r>
      <w:r w:rsidRPr="009619DF">
        <w:rPr>
          <w:rFonts w:ascii="Arial" w:eastAsia="Arial" w:hAnsi="Arial" w:cs="Arial"/>
          <w:i/>
          <w:iCs/>
          <w:sz w:val="24"/>
          <w:szCs w:val="24"/>
        </w:rPr>
        <w:t>Age and Ageing</w:t>
      </w:r>
      <w:r w:rsidRPr="009619DF">
        <w:rPr>
          <w:rFonts w:ascii="Arial" w:eastAsia="Arial" w:hAnsi="Arial" w:cs="Arial"/>
          <w:sz w:val="24"/>
          <w:szCs w:val="24"/>
        </w:rPr>
        <w:t xml:space="preserve">, 51(12). </w:t>
      </w:r>
      <w:proofErr w:type="spellStart"/>
      <w:r w:rsidRPr="009619DF">
        <w:rPr>
          <w:rFonts w:ascii="Arial" w:eastAsia="Arial" w:hAnsi="Arial" w:cs="Arial"/>
          <w:sz w:val="24"/>
          <w:szCs w:val="24"/>
        </w:rPr>
        <w:t>doi:https</w:t>
      </w:r>
      <w:proofErr w:type="spellEnd"/>
      <w:r w:rsidRPr="009619DF">
        <w:rPr>
          <w:rFonts w:ascii="Arial" w:eastAsia="Arial" w:hAnsi="Arial" w:cs="Arial"/>
          <w:sz w:val="24"/>
          <w:szCs w:val="24"/>
        </w:rPr>
        <w:t xml:space="preserve">://doi.org/10.1093/ageing/afac263. </w:t>
      </w:r>
    </w:p>
    <w:p w14:paraId="2DCAA98A" w14:textId="77777777" w:rsidR="00634722" w:rsidRPr="009619DF" w:rsidRDefault="00634722" w:rsidP="00FD2210">
      <w:pPr>
        <w:spacing w:before="240" w:after="240"/>
        <w:jc w:val="both"/>
        <w:rPr>
          <w:rFonts w:ascii="Arial" w:eastAsia="Arial" w:hAnsi="Arial" w:cs="Arial"/>
          <w:sz w:val="24"/>
          <w:szCs w:val="24"/>
        </w:rPr>
      </w:pPr>
      <w:r w:rsidRPr="009619DF">
        <w:rPr>
          <w:rFonts w:ascii="Arial" w:eastAsia="Arial" w:hAnsi="Arial" w:cs="Arial"/>
          <w:sz w:val="24"/>
          <w:szCs w:val="24"/>
        </w:rPr>
        <w:t xml:space="preserve">Local.gov.uk. (2025). </w:t>
      </w:r>
      <w:r w:rsidRPr="009619DF">
        <w:rPr>
          <w:rFonts w:ascii="Arial" w:eastAsia="Arial" w:hAnsi="Arial" w:cs="Arial"/>
          <w:i/>
          <w:iCs/>
          <w:sz w:val="24"/>
          <w:szCs w:val="24"/>
        </w:rPr>
        <w:t>Hertfordshire County Council’s assistive technology offer, Data Inspired Living, wins LGC award for Innovation</w:t>
      </w:r>
      <w:r w:rsidRPr="009619DF">
        <w:rPr>
          <w:rFonts w:ascii="Arial" w:eastAsia="Arial" w:hAnsi="Arial" w:cs="Arial"/>
          <w:sz w:val="24"/>
          <w:szCs w:val="24"/>
        </w:rPr>
        <w:t>. [online] Available at: https://www.local.gov.uk/case-studies/hertfordshire-county-councils-assistive-technology-offer-data-inspired-living-wins-lgc [Accessed 28 Dec. 2025].</w:t>
      </w:r>
    </w:p>
    <w:p w14:paraId="52D6CEA0" w14:textId="77777777" w:rsidR="00634722" w:rsidRPr="009619DF" w:rsidRDefault="00634722" w:rsidP="00FD2210">
      <w:pPr>
        <w:spacing w:before="240" w:after="240"/>
        <w:jc w:val="both"/>
        <w:rPr>
          <w:rFonts w:ascii="Arial" w:eastAsia="Arial" w:hAnsi="Arial" w:cs="Arial"/>
          <w:sz w:val="24"/>
          <w:szCs w:val="24"/>
        </w:rPr>
      </w:pPr>
      <w:r w:rsidRPr="009619DF">
        <w:rPr>
          <w:rFonts w:ascii="Arial" w:eastAsia="Arial" w:hAnsi="Arial" w:cs="Arial"/>
          <w:sz w:val="24"/>
          <w:szCs w:val="24"/>
        </w:rPr>
        <w:t xml:space="preserve">Lodhia, V., Karanja, S., Lees, S. and </w:t>
      </w:r>
      <w:proofErr w:type="spellStart"/>
      <w:r w:rsidRPr="009619DF">
        <w:rPr>
          <w:rFonts w:ascii="Arial" w:eastAsia="Arial" w:hAnsi="Arial" w:cs="Arial"/>
          <w:sz w:val="24"/>
          <w:szCs w:val="24"/>
        </w:rPr>
        <w:t>Bastawrous</w:t>
      </w:r>
      <w:proofErr w:type="spellEnd"/>
      <w:r w:rsidRPr="009619DF">
        <w:rPr>
          <w:rFonts w:ascii="Arial" w:eastAsia="Arial" w:hAnsi="Arial" w:cs="Arial"/>
          <w:sz w:val="24"/>
          <w:szCs w:val="24"/>
        </w:rPr>
        <w:t xml:space="preserve">, A. (2016). Acceptability, Usability, and Views on Deployment of Peek, a Mobile Phone mHealth Intervention for Eye Care in Kenya: Qualitative Study. </w:t>
      </w:r>
      <w:r w:rsidRPr="009619DF">
        <w:rPr>
          <w:rFonts w:ascii="Arial" w:eastAsia="Arial" w:hAnsi="Arial" w:cs="Arial"/>
          <w:i/>
          <w:iCs/>
          <w:sz w:val="24"/>
          <w:szCs w:val="24"/>
        </w:rPr>
        <w:t xml:space="preserve">JMIR mHealth and </w:t>
      </w:r>
      <w:proofErr w:type="spellStart"/>
      <w:r w:rsidRPr="009619DF">
        <w:rPr>
          <w:rFonts w:ascii="Arial" w:eastAsia="Arial" w:hAnsi="Arial" w:cs="Arial"/>
          <w:i/>
          <w:iCs/>
          <w:sz w:val="24"/>
          <w:szCs w:val="24"/>
        </w:rPr>
        <w:t>uHealth</w:t>
      </w:r>
      <w:proofErr w:type="spellEnd"/>
      <w:r w:rsidRPr="009619DF">
        <w:rPr>
          <w:rFonts w:ascii="Arial" w:eastAsia="Arial" w:hAnsi="Arial" w:cs="Arial"/>
          <w:sz w:val="24"/>
          <w:szCs w:val="24"/>
        </w:rPr>
        <w:t xml:space="preserve">, 4(2), p.e30. </w:t>
      </w:r>
      <w:proofErr w:type="spellStart"/>
      <w:r w:rsidRPr="009619DF">
        <w:rPr>
          <w:rFonts w:ascii="Arial" w:eastAsia="Arial" w:hAnsi="Arial" w:cs="Arial"/>
          <w:sz w:val="24"/>
          <w:szCs w:val="24"/>
        </w:rPr>
        <w:lastRenderedPageBreak/>
        <w:t>doi:https</w:t>
      </w:r>
      <w:proofErr w:type="spellEnd"/>
      <w:r w:rsidRPr="009619DF">
        <w:rPr>
          <w:rFonts w:ascii="Arial" w:eastAsia="Arial" w:hAnsi="Arial" w:cs="Arial"/>
          <w:sz w:val="24"/>
          <w:szCs w:val="24"/>
        </w:rPr>
        <w:t>://doi.org/10.2196/mhealth.4746.</w:t>
      </w:r>
    </w:p>
    <w:p w14:paraId="15C1B282" w14:textId="77777777" w:rsidR="00634722" w:rsidRPr="009619DF" w:rsidRDefault="00634722" w:rsidP="00FD2210">
      <w:pPr>
        <w:spacing w:before="240" w:after="240"/>
        <w:jc w:val="both"/>
        <w:rPr>
          <w:rFonts w:ascii="Arial" w:eastAsia="Arial" w:hAnsi="Arial" w:cs="Arial"/>
          <w:sz w:val="24"/>
          <w:szCs w:val="24"/>
        </w:rPr>
      </w:pPr>
      <w:r w:rsidRPr="009619DF">
        <w:rPr>
          <w:rFonts w:ascii="Arial" w:eastAsia="Arial" w:hAnsi="Arial" w:cs="Arial"/>
          <w:sz w:val="24"/>
          <w:szCs w:val="24"/>
        </w:rPr>
        <w:t xml:space="preserve">Logan, P.A., Horne, J.C., Allen, F., Armstrong, S.J., Clark, A.B., Conroy, S., Darby, J., Fox, C., Gladman, J.R., Godfrey, M., Gordon, A.L., Irvine, L., Leighton, P., McCartney, K., Mountain, G., Robertson, K., Robinson, K., Sach, T.H., Stirling, S. and Wilson, E.C. (2022). A multidomain decision support tool to prevent falls in older people: the </w:t>
      </w:r>
      <w:proofErr w:type="spellStart"/>
      <w:r w:rsidRPr="009619DF">
        <w:rPr>
          <w:rFonts w:ascii="Arial" w:eastAsia="Arial" w:hAnsi="Arial" w:cs="Arial"/>
          <w:sz w:val="24"/>
          <w:szCs w:val="24"/>
        </w:rPr>
        <w:t>FinCH</w:t>
      </w:r>
      <w:proofErr w:type="spellEnd"/>
      <w:r w:rsidRPr="009619DF">
        <w:rPr>
          <w:rFonts w:ascii="Arial" w:eastAsia="Arial" w:hAnsi="Arial" w:cs="Arial"/>
          <w:sz w:val="24"/>
          <w:szCs w:val="24"/>
        </w:rPr>
        <w:t xml:space="preserve"> cluster RCT. </w:t>
      </w:r>
      <w:r w:rsidRPr="009619DF">
        <w:rPr>
          <w:rFonts w:ascii="Arial" w:eastAsia="Arial" w:hAnsi="Arial" w:cs="Arial"/>
          <w:i/>
          <w:iCs/>
          <w:sz w:val="24"/>
          <w:szCs w:val="24"/>
        </w:rPr>
        <w:t>Health Technology Assessment</w:t>
      </w:r>
      <w:r w:rsidRPr="009619DF">
        <w:rPr>
          <w:rFonts w:ascii="Arial" w:eastAsia="Arial" w:hAnsi="Arial" w:cs="Arial"/>
          <w:sz w:val="24"/>
          <w:szCs w:val="24"/>
        </w:rPr>
        <w:t xml:space="preserve">, 26(9), pp.1–136. </w:t>
      </w:r>
      <w:proofErr w:type="spellStart"/>
      <w:r w:rsidRPr="009619DF">
        <w:rPr>
          <w:rFonts w:ascii="Arial" w:eastAsia="Arial" w:hAnsi="Arial" w:cs="Arial"/>
          <w:sz w:val="24"/>
          <w:szCs w:val="24"/>
        </w:rPr>
        <w:t>doi:https</w:t>
      </w:r>
      <w:proofErr w:type="spellEnd"/>
      <w:r w:rsidRPr="009619DF">
        <w:rPr>
          <w:rFonts w:ascii="Arial" w:eastAsia="Arial" w:hAnsi="Arial" w:cs="Arial"/>
          <w:sz w:val="24"/>
          <w:szCs w:val="24"/>
        </w:rPr>
        <w:t>://doi.org/10.3310/cwib0236.</w:t>
      </w:r>
    </w:p>
    <w:p w14:paraId="42E9EBA9" w14:textId="77777777" w:rsidR="00634722" w:rsidRPr="009619DF" w:rsidRDefault="00634722" w:rsidP="00FD2210">
      <w:pPr>
        <w:spacing w:before="240" w:after="240"/>
        <w:jc w:val="both"/>
        <w:rPr>
          <w:rFonts w:ascii="Arial" w:eastAsia="Arial" w:hAnsi="Arial" w:cs="Arial"/>
          <w:sz w:val="24"/>
          <w:szCs w:val="24"/>
        </w:rPr>
      </w:pPr>
      <w:r w:rsidRPr="009619DF">
        <w:rPr>
          <w:rFonts w:ascii="Arial" w:eastAsia="Arial" w:hAnsi="Arial" w:cs="Arial"/>
          <w:sz w:val="24"/>
          <w:szCs w:val="24"/>
        </w:rPr>
        <w:t xml:space="preserve">Mannheim, I., Schwartz, E., Xi, W., Buttigieg, S.C., McDonnell-Naughton, M., Wouters, E.J.M. and van </w:t>
      </w:r>
      <w:proofErr w:type="spellStart"/>
      <w:r w:rsidRPr="009619DF">
        <w:rPr>
          <w:rFonts w:ascii="Arial" w:eastAsia="Arial" w:hAnsi="Arial" w:cs="Arial"/>
          <w:sz w:val="24"/>
          <w:szCs w:val="24"/>
        </w:rPr>
        <w:t>Zaalen</w:t>
      </w:r>
      <w:proofErr w:type="spellEnd"/>
      <w:r w:rsidRPr="009619DF">
        <w:rPr>
          <w:rFonts w:ascii="Arial" w:eastAsia="Arial" w:hAnsi="Arial" w:cs="Arial"/>
          <w:sz w:val="24"/>
          <w:szCs w:val="24"/>
        </w:rPr>
        <w:t xml:space="preserve">, Y. (2019). ‘Inclusion of Older Adults in the Research and Design of Digital Technology’,  </w:t>
      </w:r>
      <w:r w:rsidRPr="009619DF">
        <w:rPr>
          <w:rFonts w:ascii="Arial" w:eastAsia="Arial" w:hAnsi="Arial" w:cs="Arial"/>
          <w:i/>
          <w:iCs/>
          <w:sz w:val="24"/>
          <w:szCs w:val="24"/>
        </w:rPr>
        <w:t>International Journal of Environmental Research and Public Health</w:t>
      </w:r>
      <w:r w:rsidRPr="009619DF">
        <w:rPr>
          <w:rFonts w:ascii="Arial" w:eastAsia="Arial" w:hAnsi="Arial" w:cs="Arial"/>
          <w:sz w:val="24"/>
          <w:szCs w:val="24"/>
        </w:rPr>
        <w:t xml:space="preserve">, [online] 16(19). </w:t>
      </w:r>
      <w:proofErr w:type="spellStart"/>
      <w:r w:rsidRPr="009619DF">
        <w:rPr>
          <w:rFonts w:ascii="Arial" w:eastAsia="Arial" w:hAnsi="Arial" w:cs="Arial"/>
          <w:sz w:val="24"/>
          <w:szCs w:val="24"/>
        </w:rPr>
        <w:t>doi</w:t>
      </w:r>
      <w:proofErr w:type="spellEnd"/>
      <w:r w:rsidRPr="009619DF">
        <w:rPr>
          <w:rFonts w:ascii="Arial" w:eastAsia="Arial" w:hAnsi="Arial" w:cs="Arial"/>
          <w:sz w:val="24"/>
          <w:szCs w:val="24"/>
        </w:rPr>
        <w:t>: https://doi.org/10.3390/ijerph16193718. </w:t>
      </w:r>
    </w:p>
    <w:p w14:paraId="23028258" w14:textId="77777777" w:rsidR="00634722" w:rsidRDefault="00634722" w:rsidP="00FD2210">
      <w:pPr>
        <w:spacing w:before="240" w:after="240"/>
        <w:jc w:val="both"/>
        <w:rPr>
          <w:rFonts w:ascii="Arial" w:eastAsia="Arial" w:hAnsi="Arial" w:cs="Arial"/>
          <w:sz w:val="24"/>
          <w:szCs w:val="24"/>
        </w:rPr>
      </w:pPr>
      <w:r w:rsidRPr="009619DF">
        <w:rPr>
          <w:rFonts w:ascii="Arial" w:eastAsia="Arial" w:hAnsi="Arial" w:cs="Arial"/>
          <w:sz w:val="24"/>
          <w:szCs w:val="24"/>
        </w:rPr>
        <w:t xml:space="preserve">Moon, K., Kwon, Y. and Kim, J.-B. (2023). Effectiveness of a Korean Smart Home Modification Program: Focused on People with Physical Disabilities. </w:t>
      </w:r>
      <w:r w:rsidRPr="009619DF">
        <w:rPr>
          <w:rFonts w:ascii="Arial" w:eastAsia="Arial" w:hAnsi="Arial" w:cs="Arial"/>
          <w:i/>
          <w:iCs/>
          <w:sz w:val="24"/>
          <w:szCs w:val="24"/>
        </w:rPr>
        <w:t>Lecture Notes in Computer Science</w:t>
      </w:r>
      <w:r w:rsidRPr="009619DF">
        <w:rPr>
          <w:rFonts w:ascii="Arial" w:eastAsia="Arial" w:hAnsi="Arial" w:cs="Arial"/>
          <w:sz w:val="24"/>
          <w:szCs w:val="24"/>
        </w:rPr>
        <w:t xml:space="preserve">, pp.184–191. </w:t>
      </w:r>
      <w:proofErr w:type="spellStart"/>
      <w:r w:rsidRPr="009619DF">
        <w:rPr>
          <w:rFonts w:ascii="Arial" w:eastAsia="Arial" w:hAnsi="Arial" w:cs="Arial"/>
          <w:sz w:val="24"/>
          <w:szCs w:val="24"/>
        </w:rPr>
        <w:t>doi:https</w:t>
      </w:r>
      <w:proofErr w:type="spellEnd"/>
      <w:r w:rsidRPr="009619DF">
        <w:rPr>
          <w:rFonts w:ascii="Arial" w:eastAsia="Arial" w:hAnsi="Arial" w:cs="Arial"/>
          <w:sz w:val="24"/>
          <w:szCs w:val="24"/>
        </w:rPr>
        <w:t>://doi.org/10.1007/978-3-031-43950-6_16.</w:t>
      </w:r>
    </w:p>
    <w:p w14:paraId="324F3C8A" w14:textId="77777777" w:rsidR="00634722" w:rsidRPr="00DF26E6" w:rsidRDefault="00634722" w:rsidP="00DF26E6">
      <w:pPr>
        <w:spacing w:before="240" w:after="240"/>
        <w:jc w:val="both"/>
        <w:rPr>
          <w:rFonts w:ascii="Arial" w:eastAsia="Arial" w:hAnsi="Arial" w:cs="Arial"/>
          <w:sz w:val="24"/>
          <w:szCs w:val="24"/>
          <w:lang w:val="en-US"/>
        </w:rPr>
      </w:pPr>
      <w:r w:rsidRPr="00DF26E6">
        <w:rPr>
          <w:rFonts w:ascii="Arial" w:eastAsia="Arial" w:hAnsi="Arial" w:cs="Arial"/>
          <w:sz w:val="24"/>
          <w:szCs w:val="24"/>
          <w:lang w:val="en-US"/>
        </w:rPr>
        <w:t xml:space="preserve">Morris, M. E., Webster, K., Jones, C., Hill, A., Haines, T., McPhail, S., </w:t>
      </w:r>
      <w:proofErr w:type="spellStart"/>
      <w:r w:rsidRPr="00DF26E6">
        <w:rPr>
          <w:rFonts w:ascii="Arial" w:eastAsia="Arial" w:hAnsi="Arial" w:cs="Arial"/>
          <w:sz w:val="24"/>
          <w:szCs w:val="24"/>
          <w:lang w:val="en-US"/>
        </w:rPr>
        <w:t>Kiegaldie</w:t>
      </w:r>
      <w:proofErr w:type="spellEnd"/>
      <w:r w:rsidRPr="00DF26E6">
        <w:rPr>
          <w:rFonts w:ascii="Arial" w:eastAsia="Arial" w:hAnsi="Arial" w:cs="Arial"/>
          <w:sz w:val="24"/>
          <w:szCs w:val="24"/>
          <w:lang w:val="en-US"/>
        </w:rPr>
        <w:t xml:space="preserve">, D., Slade, S., Jazayeri, D., Heng, H., Shorr, R., Carey, L., Barker, A., &amp; Cameron, I. (2022). Interventions to reduce falls in hospitals: A systematic review and meta-analysis. </w:t>
      </w:r>
      <w:r w:rsidRPr="00DF26E6">
        <w:rPr>
          <w:rFonts w:ascii="Arial" w:eastAsia="Arial" w:hAnsi="Arial" w:cs="Arial"/>
          <w:i/>
          <w:iCs/>
          <w:sz w:val="24"/>
          <w:szCs w:val="24"/>
          <w:lang w:val="en-US"/>
        </w:rPr>
        <w:t>Age and Ageing</w:t>
      </w:r>
      <w:r w:rsidRPr="00DF26E6">
        <w:rPr>
          <w:rFonts w:ascii="Arial" w:eastAsia="Arial" w:hAnsi="Arial" w:cs="Arial"/>
          <w:sz w:val="24"/>
          <w:szCs w:val="24"/>
          <w:lang w:val="en-US"/>
        </w:rPr>
        <w:t xml:space="preserve">, </w:t>
      </w:r>
      <w:r w:rsidRPr="00DF26E6">
        <w:rPr>
          <w:rFonts w:ascii="Arial" w:eastAsia="Arial" w:hAnsi="Arial" w:cs="Arial"/>
          <w:i/>
          <w:iCs/>
          <w:sz w:val="24"/>
          <w:szCs w:val="24"/>
          <w:lang w:val="en-US"/>
        </w:rPr>
        <w:t>51</w:t>
      </w:r>
      <w:r w:rsidRPr="00DF26E6">
        <w:rPr>
          <w:rFonts w:ascii="Arial" w:eastAsia="Arial" w:hAnsi="Arial" w:cs="Arial"/>
          <w:sz w:val="24"/>
          <w:szCs w:val="24"/>
          <w:lang w:val="en-US"/>
        </w:rPr>
        <w:t>(5). https://doi.org/10.1093/ageing/afac077</w:t>
      </w:r>
    </w:p>
    <w:p w14:paraId="24D25A6B" w14:textId="43CBD0CD" w:rsidR="00634722" w:rsidRPr="009619DF" w:rsidRDefault="00634722" w:rsidP="00FD2210">
      <w:pPr>
        <w:spacing w:before="240" w:after="240"/>
        <w:jc w:val="both"/>
        <w:rPr>
          <w:rFonts w:ascii="Arial" w:eastAsia="Arial" w:hAnsi="Arial" w:cs="Arial"/>
          <w:sz w:val="24"/>
          <w:szCs w:val="24"/>
        </w:rPr>
      </w:pPr>
      <w:r w:rsidRPr="009619DF">
        <w:rPr>
          <w:rFonts w:ascii="Arial" w:eastAsia="Arial" w:hAnsi="Arial" w:cs="Arial"/>
          <w:sz w:val="24"/>
          <w:szCs w:val="24"/>
        </w:rPr>
        <w:t xml:space="preserve">Morris, M., Adair, B., Miller, K. et al. </w:t>
      </w:r>
      <w:r w:rsidR="00C06CCC">
        <w:rPr>
          <w:rFonts w:ascii="Arial" w:eastAsia="Arial" w:hAnsi="Arial" w:cs="Arial"/>
          <w:sz w:val="24"/>
          <w:szCs w:val="24"/>
        </w:rPr>
        <w:t>(N.D)</w:t>
      </w:r>
      <w:r w:rsidRPr="009619DF">
        <w:rPr>
          <w:rFonts w:ascii="Arial" w:eastAsia="Arial" w:hAnsi="Arial" w:cs="Arial"/>
          <w:sz w:val="24"/>
          <w:szCs w:val="24"/>
        </w:rPr>
        <w:t xml:space="preserve"> ‘Smart technologies for older people: A systematic review of fall-detection devices’, </w:t>
      </w:r>
      <w:r w:rsidRPr="009619DF">
        <w:rPr>
          <w:rFonts w:ascii="Arial" w:eastAsia="Arial" w:hAnsi="Arial" w:cs="Arial"/>
          <w:i/>
          <w:iCs/>
          <w:sz w:val="24"/>
          <w:szCs w:val="24"/>
        </w:rPr>
        <w:t>International Journal of Medical Informatics</w:t>
      </w:r>
      <w:r w:rsidRPr="009619DF">
        <w:rPr>
          <w:rFonts w:ascii="Arial" w:eastAsia="Arial" w:hAnsi="Arial" w:cs="Arial"/>
          <w:sz w:val="24"/>
          <w:szCs w:val="24"/>
        </w:rPr>
        <w:t xml:space="preserve">, 82(9), pp. 722–739. Available at: </w:t>
      </w:r>
      <w:hyperlink r:id="rId36" w:history="1">
        <w:r w:rsidRPr="009619DF">
          <w:rPr>
            <w:rStyle w:val="Hyperlink"/>
            <w:rFonts w:ascii="Arial" w:hAnsi="Arial" w:cs="Arial"/>
            <w:color w:val="auto"/>
            <w:sz w:val="24"/>
            <w:szCs w:val="24"/>
          </w:rPr>
          <w:t>https://www.researchgate.net/publication/237052835_Smart-Home_Technologies_to_Assist_Older_People_to_Live_Well_at_Home</w:t>
        </w:r>
      </w:hyperlink>
      <w:r w:rsidRPr="009619DF">
        <w:rPr>
          <w:rFonts w:ascii="Arial" w:hAnsi="Arial" w:cs="Arial"/>
          <w:sz w:val="24"/>
          <w:szCs w:val="24"/>
        </w:rPr>
        <w:t xml:space="preserve"> </w:t>
      </w:r>
      <w:r w:rsidRPr="009619DF">
        <w:rPr>
          <w:rFonts w:ascii="Arial" w:eastAsia="Arial" w:hAnsi="Arial" w:cs="Arial"/>
          <w:sz w:val="24"/>
          <w:szCs w:val="24"/>
        </w:rPr>
        <w:t xml:space="preserve"> (Accessed: 5 December 2025).</w:t>
      </w:r>
    </w:p>
    <w:p w14:paraId="34E37E02" w14:textId="77777777" w:rsidR="00634722" w:rsidRPr="009619DF" w:rsidRDefault="00634722" w:rsidP="00FD2210">
      <w:pPr>
        <w:spacing w:before="240" w:after="240"/>
        <w:jc w:val="both"/>
        <w:rPr>
          <w:rFonts w:ascii="Arial" w:eastAsia="Arial" w:hAnsi="Arial" w:cs="Arial"/>
          <w:sz w:val="24"/>
          <w:szCs w:val="24"/>
        </w:rPr>
      </w:pPr>
      <w:r w:rsidRPr="009619DF">
        <w:rPr>
          <w:rFonts w:ascii="Arial" w:eastAsia="Arial" w:hAnsi="Arial" w:cs="Arial"/>
          <w:sz w:val="24"/>
          <w:szCs w:val="24"/>
        </w:rPr>
        <w:t xml:space="preserve">Moyle, W., Murfield, J., &amp; Lion, K. (2021) The effectiveness of smart home technologies to support the health outcomes of community-dwelling older adults living with dementia: A scoping review. </w:t>
      </w:r>
      <w:r w:rsidRPr="009619DF">
        <w:rPr>
          <w:rFonts w:ascii="Arial" w:eastAsia="Arial" w:hAnsi="Arial" w:cs="Arial"/>
          <w:i/>
          <w:iCs/>
          <w:sz w:val="24"/>
          <w:szCs w:val="24"/>
        </w:rPr>
        <w:t>International Journal of Medical Informatics, 153</w:t>
      </w:r>
      <w:r w:rsidRPr="009619DF">
        <w:rPr>
          <w:rFonts w:ascii="Arial" w:eastAsia="Arial" w:hAnsi="Arial" w:cs="Arial"/>
          <w:sz w:val="24"/>
          <w:szCs w:val="24"/>
        </w:rPr>
        <w:t xml:space="preserve">, 104513. </w:t>
      </w:r>
      <w:hyperlink r:id="rId37">
        <w:r w:rsidRPr="009619DF">
          <w:rPr>
            <w:rStyle w:val="Hyperlink"/>
            <w:rFonts w:ascii="Arial" w:eastAsia="Arial" w:hAnsi="Arial" w:cs="Arial"/>
            <w:color w:val="auto"/>
            <w:sz w:val="24"/>
            <w:szCs w:val="24"/>
          </w:rPr>
          <w:t>https://doi.org/10.1016/j.ijmedinf.2021.104513</w:t>
        </w:r>
      </w:hyperlink>
    </w:p>
    <w:p w14:paraId="1665E2FA" w14:textId="77777777" w:rsidR="00634722" w:rsidRPr="009619DF" w:rsidRDefault="00634722" w:rsidP="00FD2210">
      <w:pPr>
        <w:spacing w:before="240" w:after="240"/>
        <w:jc w:val="both"/>
        <w:rPr>
          <w:rFonts w:ascii="Arial" w:eastAsia="Arial" w:hAnsi="Arial" w:cs="Arial"/>
          <w:sz w:val="24"/>
          <w:szCs w:val="24"/>
        </w:rPr>
      </w:pPr>
      <w:r w:rsidRPr="009619DF">
        <w:rPr>
          <w:rFonts w:ascii="Arial" w:eastAsia="Arial" w:hAnsi="Arial" w:cs="Arial"/>
          <w:sz w:val="24"/>
          <w:szCs w:val="24"/>
        </w:rPr>
        <w:t xml:space="preserve">Narvaez Rojas, C., Alomia Peñafiel, G.A., Loaiza Buitrago, D.F. and Tavera Romero, C.A. (2021). Society 5.0: A Japanese Concept for a Superintelligent Society. Sustainability, 13(12), p.6567. </w:t>
      </w:r>
      <w:proofErr w:type="spellStart"/>
      <w:r w:rsidRPr="009619DF">
        <w:rPr>
          <w:rFonts w:ascii="Arial" w:eastAsia="Arial" w:hAnsi="Arial" w:cs="Arial"/>
          <w:sz w:val="24"/>
          <w:szCs w:val="24"/>
        </w:rPr>
        <w:t>doi:https</w:t>
      </w:r>
      <w:proofErr w:type="spellEnd"/>
      <w:r w:rsidRPr="009619DF">
        <w:rPr>
          <w:rFonts w:ascii="Arial" w:eastAsia="Arial" w:hAnsi="Arial" w:cs="Arial"/>
          <w:sz w:val="24"/>
          <w:szCs w:val="24"/>
        </w:rPr>
        <w:t>://doi.org/10.3390/su13126567.</w:t>
      </w:r>
    </w:p>
    <w:p w14:paraId="5DC158E6" w14:textId="77777777" w:rsidR="00634722" w:rsidRPr="009619DF" w:rsidRDefault="00634722" w:rsidP="00FD2210">
      <w:pPr>
        <w:spacing w:before="240" w:after="240"/>
        <w:jc w:val="both"/>
        <w:rPr>
          <w:rFonts w:ascii="Arial" w:eastAsia="Arial" w:hAnsi="Arial" w:cs="Arial"/>
          <w:sz w:val="24"/>
          <w:szCs w:val="24"/>
        </w:rPr>
      </w:pPr>
      <w:r w:rsidRPr="009619DF">
        <w:rPr>
          <w:rFonts w:ascii="Arial" w:eastAsia="Arial" w:hAnsi="Arial" w:cs="Arial"/>
          <w:sz w:val="24"/>
          <w:szCs w:val="24"/>
        </w:rPr>
        <w:t xml:space="preserve">National Health Service (NHS) England (2019) </w:t>
      </w:r>
      <w:r w:rsidRPr="009619DF">
        <w:rPr>
          <w:rFonts w:ascii="Arial" w:eastAsia="Arial" w:hAnsi="Arial" w:cs="Arial"/>
          <w:i/>
          <w:iCs/>
          <w:sz w:val="24"/>
          <w:szCs w:val="24"/>
        </w:rPr>
        <w:t>The NHS Long Term Plan.</w:t>
      </w:r>
      <w:r w:rsidRPr="009619DF">
        <w:rPr>
          <w:rFonts w:ascii="Arial" w:eastAsia="Arial" w:hAnsi="Arial" w:cs="Arial"/>
          <w:sz w:val="24"/>
          <w:szCs w:val="24"/>
        </w:rPr>
        <w:t xml:space="preserve"> London: NHS England. Available at: </w:t>
      </w:r>
      <w:hyperlink r:id="rId38" w:tgtFrame="_new" w:history="1">
        <w:r w:rsidRPr="009619DF">
          <w:rPr>
            <w:rStyle w:val="Hyperlink"/>
            <w:rFonts w:ascii="Arial" w:eastAsia="Arial" w:hAnsi="Arial" w:cs="Arial"/>
            <w:color w:val="auto"/>
            <w:sz w:val="24"/>
            <w:szCs w:val="24"/>
          </w:rPr>
          <w:t>https://www.england.nhs.uk/long-term-plan</w:t>
        </w:r>
      </w:hyperlink>
      <w:r w:rsidRPr="009619DF">
        <w:rPr>
          <w:rFonts w:ascii="Arial" w:eastAsia="Arial" w:hAnsi="Arial" w:cs="Arial"/>
          <w:sz w:val="24"/>
          <w:szCs w:val="24"/>
        </w:rPr>
        <w:t xml:space="preserve"> (Accessed: 06 Dec 2025).</w:t>
      </w:r>
    </w:p>
    <w:p w14:paraId="5D7C65B7" w14:textId="77777777" w:rsidR="00634722" w:rsidRPr="009619DF" w:rsidRDefault="00634722" w:rsidP="00FD22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sz w:val="24"/>
          <w:szCs w:val="24"/>
        </w:rPr>
      </w:pPr>
      <w:r w:rsidRPr="009619DF">
        <w:rPr>
          <w:rFonts w:ascii="Arial" w:eastAsia="Arial Unicode MS" w:hAnsi="Arial" w:cs="Arial"/>
          <w:sz w:val="24"/>
          <w:szCs w:val="24"/>
        </w:rPr>
        <w:t xml:space="preserve">NHS Digital (2022) </w:t>
      </w:r>
      <w:r w:rsidRPr="009619DF">
        <w:rPr>
          <w:rFonts w:ascii="Arial" w:eastAsia="Arial Unicode MS" w:hAnsi="Arial" w:cs="Arial"/>
          <w:i/>
          <w:iCs/>
          <w:sz w:val="24"/>
          <w:szCs w:val="24"/>
        </w:rPr>
        <w:t xml:space="preserve">Hospital Episode Statistics: Admitted Patient Care, England. </w:t>
      </w:r>
      <w:r w:rsidRPr="009619DF">
        <w:rPr>
          <w:rFonts w:ascii="Arial" w:eastAsia="Arial Unicode MS" w:hAnsi="Arial" w:cs="Arial"/>
          <w:sz w:val="24"/>
          <w:szCs w:val="24"/>
        </w:rPr>
        <w:t xml:space="preserve"> Leeds: NHS Digital. Available at: </w:t>
      </w:r>
      <w:hyperlink r:id="rId39" w:tgtFrame="_new" w:history="1">
        <w:r w:rsidRPr="009619DF">
          <w:rPr>
            <w:rStyle w:val="Hyperlink"/>
            <w:rFonts w:ascii="Arial" w:eastAsia="Arial Unicode MS" w:hAnsi="Arial" w:cs="Arial"/>
            <w:color w:val="auto"/>
            <w:sz w:val="24"/>
            <w:szCs w:val="24"/>
          </w:rPr>
          <w:t>https://digital.nhs.uk</w:t>
        </w:r>
      </w:hyperlink>
      <w:r w:rsidRPr="009619DF">
        <w:rPr>
          <w:rFonts w:ascii="Arial" w:eastAsia="Arial Unicode MS" w:hAnsi="Arial" w:cs="Arial"/>
          <w:sz w:val="24"/>
          <w:szCs w:val="24"/>
        </w:rPr>
        <w:t xml:space="preserve"> (Accessed: 5 December 2025).</w:t>
      </w:r>
    </w:p>
    <w:p w14:paraId="0857087B" w14:textId="77777777" w:rsidR="00634722" w:rsidRPr="009619DF" w:rsidRDefault="00634722" w:rsidP="00FD22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sz w:val="24"/>
          <w:szCs w:val="24"/>
          <w:u w:val="single"/>
        </w:rPr>
      </w:pPr>
      <w:r w:rsidRPr="009619DF">
        <w:rPr>
          <w:rFonts w:ascii="Arial" w:eastAsia="Arial Unicode MS" w:hAnsi="Arial" w:cs="Arial"/>
          <w:sz w:val="24"/>
          <w:szCs w:val="24"/>
        </w:rPr>
        <w:t xml:space="preserve">NHS England (2019) </w:t>
      </w:r>
      <w:r w:rsidRPr="009619DF">
        <w:rPr>
          <w:rFonts w:ascii="Arial" w:eastAsia="Arial Unicode MS" w:hAnsi="Arial" w:cs="Arial"/>
          <w:i/>
          <w:iCs/>
          <w:sz w:val="24"/>
          <w:szCs w:val="24"/>
        </w:rPr>
        <w:t>The NHS Long Term Plan.</w:t>
      </w:r>
      <w:r w:rsidRPr="009619DF">
        <w:rPr>
          <w:rFonts w:ascii="Arial" w:eastAsia="Arial Unicode MS" w:hAnsi="Arial" w:cs="Arial"/>
          <w:sz w:val="24"/>
          <w:szCs w:val="24"/>
        </w:rPr>
        <w:t xml:space="preserve"> London: NHS England. Available at: </w:t>
      </w:r>
      <w:hyperlink r:id="rId40" w:history="1">
        <w:r w:rsidRPr="009619DF">
          <w:rPr>
            <w:rStyle w:val="Hyperlink"/>
            <w:rFonts w:ascii="Arial" w:eastAsia="Arial Unicode MS" w:hAnsi="Arial" w:cs="Arial"/>
            <w:color w:val="auto"/>
            <w:sz w:val="24"/>
            <w:szCs w:val="24"/>
          </w:rPr>
          <w:t>https://www.england.nhs.ukg-term-plan</w:t>
        </w:r>
      </w:hyperlink>
      <w:r w:rsidRPr="009619DF">
        <w:rPr>
          <w:rFonts w:ascii="Arial" w:eastAsia="Arial Unicode MS" w:hAnsi="Arial" w:cs="Arial"/>
          <w:sz w:val="24"/>
          <w:szCs w:val="24"/>
        </w:rPr>
        <w:t xml:space="preserve"> (Accessed: 5 December 2025).</w:t>
      </w:r>
    </w:p>
    <w:p w14:paraId="0DED18D9" w14:textId="77777777" w:rsidR="00634722" w:rsidRPr="009619DF" w:rsidRDefault="00634722" w:rsidP="00FD2210">
      <w:pPr>
        <w:spacing w:before="240" w:after="240"/>
        <w:jc w:val="both"/>
        <w:rPr>
          <w:rFonts w:ascii="Arial" w:eastAsia="Times New Roman" w:hAnsi="Arial" w:cs="Arial"/>
          <w:sz w:val="24"/>
          <w:szCs w:val="24"/>
          <w:lang w:bidi="ar-SA"/>
        </w:rPr>
      </w:pPr>
      <w:r w:rsidRPr="009619DF">
        <w:rPr>
          <w:rFonts w:ascii="Arial" w:eastAsia="Arial" w:hAnsi="Arial" w:cs="Arial"/>
          <w:sz w:val="24"/>
          <w:szCs w:val="24"/>
        </w:rPr>
        <w:t xml:space="preserve">NICE (2025). </w:t>
      </w:r>
      <w:r w:rsidRPr="009619DF">
        <w:rPr>
          <w:rFonts w:ascii="Arial" w:eastAsia="Arial" w:hAnsi="Arial" w:cs="Arial"/>
          <w:i/>
          <w:iCs/>
          <w:sz w:val="24"/>
          <w:szCs w:val="24"/>
        </w:rPr>
        <w:t xml:space="preserve">Overview | Falls: Assessment and Prevention in Older People and in </w:t>
      </w:r>
      <w:r w:rsidRPr="009619DF">
        <w:rPr>
          <w:rFonts w:ascii="Arial" w:eastAsia="Arial" w:hAnsi="Arial" w:cs="Arial"/>
          <w:i/>
          <w:iCs/>
          <w:sz w:val="24"/>
          <w:szCs w:val="24"/>
        </w:rPr>
        <w:lastRenderedPageBreak/>
        <w:t>People 50 and over at Higher Risk | Guidance | NICE</w:t>
      </w:r>
      <w:r w:rsidRPr="009619DF">
        <w:rPr>
          <w:rFonts w:ascii="Arial" w:eastAsia="Arial" w:hAnsi="Arial" w:cs="Arial"/>
          <w:sz w:val="24"/>
          <w:szCs w:val="24"/>
        </w:rPr>
        <w:t xml:space="preserve">. [online] Nice.org.uk. Available at: </w:t>
      </w:r>
      <w:hyperlink r:id="rId41" w:history="1">
        <w:r w:rsidRPr="009619DF">
          <w:rPr>
            <w:rStyle w:val="Hyperlink"/>
            <w:rFonts w:ascii="Arial" w:eastAsia="Arial" w:hAnsi="Arial" w:cs="Arial"/>
            <w:color w:val="auto"/>
            <w:sz w:val="24"/>
            <w:szCs w:val="24"/>
          </w:rPr>
          <w:t>https://www.nice.org.uk/guidance/ng249</w:t>
        </w:r>
      </w:hyperlink>
      <w:r w:rsidRPr="009619DF">
        <w:rPr>
          <w:rFonts w:ascii="Arial" w:eastAsia="Arial" w:hAnsi="Arial" w:cs="Arial"/>
          <w:sz w:val="24"/>
          <w:szCs w:val="24"/>
        </w:rPr>
        <w:t xml:space="preserve">. </w:t>
      </w:r>
      <w:r w:rsidRPr="009619DF">
        <w:rPr>
          <w:rFonts w:ascii="Arial" w:eastAsia="Times New Roman" w:hAnsi="Arial" w:cs="Arial"/>
          <w:sz w:val="24"/>
          <w:szCs w:val="24"/>
          <w:lang w:bidi="ar-SA"/>
        </w:rPr>
        <w:t>(Accessed: 06 December 2025).</w:t>
      </w:r>
    </w:p>
    <w:p w14:paraId="5BDEFF38" w14:textId="77777777" w:rsidR="00634722" w:rsidRPr="009619DF" w:rsidRDefault="00634722" w:rsidP="00FD22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sz w:val="24"/>
          <w:szCs w:val="24"/>
        </w:rPr>
      </w:pPr>
      <w:r w:rsidRPr="009619DF">
        <w:rPr>
          <w:rFonts w:ascii="Arial" w:eastAsia="Arial Unicode MS" w:hAnsi="Arial" w:cs="Arial"/>
          <w:sz w:val="24"/>
          <w:szCs w:val="24"/>
        </w:rPr>
        <w:t xml:space="preserve">NICE (National Institute for Health and Care Excellence) (2025) </w:t>
      </w:r>
      <w:r w:rsidRPr="009619DF">
        <w:rPr>
          <w:rFonts w:ascii="Arial" w:eastAsia="Arial Unicode MS" w:hAnsi="Arial" w:cs="Arial"/>
          <w:i/>
          <w:iCs/>
          <w:sz w:val="24"/>
          <w:szCs w:val="24"/>
        </w:rPr>
        <w:t>Falls Prevention and Management (NG249).</w:t>
      </w:r>
      <w:r w:rsidRPr="009619DF">
        <w:rPr>
          <w:rFonts w:ascii="Arial" w:eastAsia="Arial Unicode MS" w:hAnsi="Arial" w:cs="Arial"/>
          <w:sz w:val="24"/>
          <w:szCs w:val="24"/>
        </w:rPr>
        <w:t xml:space="preserve"> London: NICE. Available at: </w:t>
      </w:r>
      <w:hyperlink r:id="rId42" w:tgtFrame="_new" w:history="1">
        <w:r w:rsidRPr="009619DF">
          <w:rPr>
            <w:rStyle w:val="Hyperlink"/>
            <w:rFonts w:ascii="Arial" w:eastAsia="Arial Unicode MS" w:hAnsi="Arial" w:cs="Arial"/>
            <w:color w:val="auto"/>
            <w:sz w:val="24"/>
            <w:szCs w:val="24"/>
          </w:rPr>
          <w:t>https://www.nice.org.uk/guidance/ng249</w:t>
        </w:r>
      </w:hyperlink>
      <w:r w:rsidRPr="009619DF">
        <w:rPr>
          <w:rFonts w:ascii="Arial" w:eastAsia="Arial Unicode MS" w:hAnsi="Arial" w:cs="Arial"/>
          <w:sz w:val="24"/>
          <w:szCs w:val="24"/>
        </w:rPr>
        <w:t xml:space="preserve"> (Accessed: 5 December 2025).</w:t>
      </w:r>
    </w:p>
    <w:p w14:paraId="14F1DEA3" w14:textId="5C560941" w:rsidR="00634722" w:rsidRPr="00DF26E6" w:rsidRDefault="00634722" w:rsidP="00DF26E6">
      <w:pPr>
        <w:spacing w:before="240" w:after="240"/>
        <w:jc w:val="both"/>
        <w:rPr>
          <w:rFonts w:ascii="Arial" w:eastAsia="Arial" w:hAnsi="Arial" w:cs="Arial"/>
          <w:sz w:val="24"/>
          <w:szCs w:val="24"/>
        </w:rPr>
      </w:pPr>
      <w:r w:rsidRPr="00DF26E6">
        <w:rPr>
          <w:rFonts w:ascii="Arial" w:eastAsia="Arial" w:hAnsi="Arial" w:cs="Arial"/>
          <w:sz w:val="24"/>
          <w:szCs w:val="24"/>
        </w:rPr>
        <w:t xml:space="preserve">Office for Health Improvement and Disparities (2025). </w:t>
      </w:r>
      <w:r w:rsidRPr="00DF26E6">
        <w:rPr>
          <w:rFonts w:ascii="Arial" w:eastAsia="Arial" w:hAnsi="Arial" w:cs="Arial"/>
          <w:i/>
          <w:iCs/>
          <w:sz w:val="24"/>
          <w:szCs w:val="24"/>
        </w:rPr>
        <w:t xml:space="preserve">Public Health Outcomes Framework: commentary. </w:t>
      </w:r>
      <w:r w:rsidRPr="00DF26E6">
        <w:rPr>
          <w:rFonts w:ascii="Arial" w:eastAsia="Arial" w:hAnsi="Arial" w:cs="Arial"/>
          <w:sz w:val="24"/>
          <w:szCs w:val="24"/>
        </w:rPr>
        <w:t xml:space="preserve">Available at: </w:t>
      </w:r>
      <w:hyperlink r:id="rId43">
        <w:r w:rsidRPr="00DF26E6">
          <w:rPr>
            <w:rStyle w:val="Hyperlink"/>
            <w:rFonts w:ascii="Arial" w:eastAsia="Arial" w:hAnsi="Arial" w:cs="Arial"/>
            <w:sz w:val="24"/>
            <w:szCs w:val="24"/>
          </w:rPr>
          <w:t>https://www.gov.uk/government/statistics/public-health-outcomes-framework-february-2025-data-update/public-health-outcomes-framework-commentary-february-2025?utm_source</w:t>
        </w:r>
      </w:hyperlink>
      <w:r w:rsidRPr="00DF26E6">
        <w:rPr>
          <w:rFonts w:ascii="Arial" w:eastAsia="Arial" w:hAnsi="Arial" w:cs="Arial"/>
          <w:sz w:val="24"/>
          <w:szCs w:val="24"/>
        </w:rPr>
        <w:t xml:space="preserve"> (Accessed: 18 </w:t>
      </w:r>
      <w:r w:rsidR="00520DE4">
        <w:rPr>
          <w:rFonts w:ascii="Arial" w:eastAsia="Arial" w:hAnsi="Arial" w:cs="Arial"/>
          <w:sz w:val="24"/>
          <w:szCs w:val="24"/>
        </w:rPr>
        <w:t>December</w:t>
      </w:r>
      <w:r w:rsidRPr="00DF26E6">
        <w:rPr>
          <w:rFonts w:ascii="Arial" w:eastAsia="Arial" w:hAnsi="Arial" w:cs="Arial"/>
          <w:sz w:val="24"/>
          <w:szCs w:val="24"/>
        </w:rPr>
        <w:t xml:space="preserve"> 2025).</w:t>
      </w:r>
    </w:p>
    <w:p w14:paraId="1DF6DE25" w14:textId="77777777" w:rsidR="00634722" w:rsidRPr="009619DF" w:rsidRDefault="00634722" w:rsidP="00FD2210">
      <w:pPr>
        <w:spacing w:before="240" w:after="240"/>
        <w:jc w:val="both"/>
        <w:rPr>
          <w:rFonts w:ascii="Arial" w:eastAsia="Arial" w:hAnsi="Arial" w:cs="Arial"/>
          <w:sz w:val="24"/>
          <w:szCs w:val="24"/>
        </w:rPr>
      </w:pPr>
      <w:r w:rsidRPr="009619DF">
        <w:rPr>
          <w:rFonts w:ascii="Arial" w:eastAsia="Arial" w:hAnsi="Arial" w:cs="Arial"/>
          <w:sz w:val="24"/>
          <w:szCs w:val="24"/>
        </w:rPr>
        <w:t xml:space="preserve">Office for National Statistics (ONS) (2019) </w:t>
      </w:r>
      <w:r w:rsidRPr="009619DF">
        <w:rPr>
          <w:rFonts w:ascii="Arial" w:eastAsia="Arial" w:hAnsi="Arial" w:cs="Arial"/>
          <w:i/>
          <w:iCs/>
          <w:sz w:val="24"/>
          <w:szCs w:val="24"/>
        </w:rPr>
        <w:t>Exploring the UK’s digital divide.</w:t>
      </w:r>
      <w:r w:rsidRPr="009619DF">
        <w:rPr>
          <w:rFonts w:ascii="Arial" w:eastAsia="Arial" w:hAnsi="Arial" w:cs="Arial"/>
          <w:sz w:val="24"/>
          <w:szCs w:val="24"/>
        </w:rPr>
        <w:t xml:space="preserve"> Newport: ONS. Available at: chrome-extension://efaidnbmnnnibpcajpcglclefindmkaj/file:///C:/Users/Student/Downloads/Exploring%20the%20UK%20s%20digital%20divide.pdf (Accessed: 06 Dec 2025).</w:t>
      </w:r>
    </w:p>
    <w:p w14:paraId="22B4FD7F" w14:textId="77777777" w:rsidR="00634722" w:rsidRPr="009619DF" w:rsidRDefault="00634722" w:rsidP="00FD2210">
      <w:pPr>
        <w:spacing w:before="240" w:after="240"/>
        <w:jc w:val="both"/>
        <w:rPr>
          <w:rFonts w:ascii="Arial" w:eastAsia="Arial" w:hAnsi="Arial" w:cs="Arial"/>
          <w:sz w:val="24"/>
          <w:szCs w:val="24"/>
        </w:rPr>
      </w:pPr>
      <w:r w:rsidRPr="009619DF">
        <w:rPr>
          <w:rFonts w:ascii="Arial" w:eastAsia="Arial" w:hAnsi="Arial" w:cs="Arial"/>
          <w:sz w:val="24"/>
          <w:szCs w:val="24"/>
        </w:rPr>
        <w:t xml:space="preserve">OHID (2023). </w:t>
      </w:r>
      <w:r w:rsidRPr="009619DF">
        <w:rPr>
          <w:rFonts w:ascii="Arial" w:eastAsia="Arial" w:hAnsi="Arial" w:cs="Arial"/>
          <w:i/>
          <w:iCs/>
          <w:sz w:val="24"/>
          <w:szCs w:val="24"/>
        </w:rPr>
        <w:t>Office for Health Improvement and Disparities</w:t>
      </w:r>
      <w:r w:rsidRPr="009619DF">
        <w:rPr>
          <w:rFonts w:ascii="Arial" w:eastAsia="Arial" w:hAnsi="Arial" w:cs="Arial"/>
          <w:sz w:val="24"/>
          <w:szCs w:val="24"/>
        </w:rPr>
        <w:t xml:space="preserve">. [online] GOV.UK. Available at: </w:t>
      </w:r>
      <w:hyperlink r:id="rId44" w:history="1">
        <w:r w:rsidRPr="009619DF">
          <w:rPr>
            <w:rStyle w:val="Hyperlink"/>
            <w:rFonts w:ascii="Arial" w:eastAsia="Arial" w:hAnsi="Arial" w:cs="Arial"/>
            <w:color w:val="auto"/>
            <w:sz w:val="24"/>
            <w:szCs w:val="24"/>
          </w:rPr>
          <w:t>https://www.gov.uk/government/organisations/office-for-health-improvement-and-disparities</w:t>
        </w:r>
      </w:hyperlink>
      <w:r w:rsidRPr="009619DF">
        <w:rPr>
          <w:rFonts w:ascii="Arial" w:eastAsia="Arial" w:hAnsi="Arial" w:cs="Arial"/>
          <w:sz w:val="24"/>
          <w:szCs w:val="24"/>
        </w:rPr>
        <w:t xml:space="preserve">. </w:t>
      </w:r>
      <w:r w:rsidRPr="009619DF">
        <w:rPr>
          <w:rFonts w:ascii="Arial" w:eastAsia="Times New Roman" w:hAnsi="Arial" w:cs="Arial"/>
          <w:sz w:val="24"/>
          <w:szCs w:val="24"/>
          <w:lang w:bidi="ar-SA"/>
        </w:rPr>
        <w:t>(Accessed: 06 December 2025).</w:t>
      </w:r>
    </w:p>
    <w:p w14:paraId="146DB2A1" w14:textId="77777777" w:rsidR="00634722" w:rsidRPr="009619DF" w:rsidRDefault="00634722" w:rsidP="00FD22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sz w:val="24"/>
          <w:szCs w:val="24"/>
        </w:rPr>
      </w:pPr>
      <w:r w:rsidRPr="009619DF">
        <w:rPr>
          <w:rFonts w:ascii="Arial" w:eastAsia="Arial Unicode MS" w:hAnsi="Arial" w:cs="Arial"/>
          <w:sz w:val="24"/>
          <w:szCs w:val="24"/>
        </w:rPr>
        <w:t xml:space="preserve">ONS (2022). </w:t>
      </w:r>
      <w:r w:rsidRPr="009619DF">
        <w:rPr>
          <w:rFonts w:ascii="Arial" w:eastAsia="Arial Unicode MS" w:hAnsi="Arial" w:cs="Arial"/>
          <w:i/>
          <w:iCs/>
          <w:sz w:val="24"/>
          <w:szCs w:val="24"/>
        </w:rPr>
        <w:t>Population projections - Office for National Statistics</w:t>
      </w:r>
      <w:r w:rsidRPr="009619DF">
        <w:rPr>
          <w:rFonts w:ascii="Arial" w:eastAsia="Arial Unicode MS" w:hAnsi="Arial" w:cs="Arial"/>
          <w:sz w:val="24"/>
          <w:szCs w:val="24"/>
        </w:rPr>
        <w:t>. [online] Ons.gov.uk. Available at: https://www.ons.gov.uk/peoplepopulationandcommunity/populationandmigration/populationprojections. (Accessed: 5 December 2025).</w:t>
      </w:r>
    </w:p>
    <w:p w14:paraId="4F6A7486" w14:textId="77777777" w:rsidR="00634722" w:rsidRPr="009619DF" w:rsidRDefault="00634722" w:rsidP="00FD2210">
      <w:pPr>
        <w:spacing w:before="240" w:after="240"/>
        <w:jc w:val="both"/>
        <w:rPr>
          <w:rFonts w:ascii="Arial" w:eastAsia="Arial" w:hAnsi="Arial" w:cs="Arial"/>
          <w:sz w:val="24"/>
          <w:szCs w:val="24"/>
        </w:rPr>
      </w:pPr>
      <w:r w:rsidRPr="009619DF">
        <w:rPr>
          <w:rFonts w:ascii="Arial" w:eastAsia="Arial" w:hAnsi="Arial" w:cs="Arial"/>
          <w:sz w:val="24"/>
          <w:szCs w:val="24"/>
        </w:rPr>
        <w:t xml:space="preserve">Paez, A. (2017). Gray literature: an Important Resource in Systematic Reviews. </w:t>
      </w:r>
      <w:r w:rsidRPr="009619DF">
        <w:rPr>
          <w:rFonts w:ascii="Arial" w:eastAsia="Arial" w:hAnsi="Arial" w:cs="Arial"/>
          <w:i/>
          <w:iCs/>
          <w:sz w:val="24"/>
          <w:szCs w:val="24"/>
        </w:rPr>
        <w:t>Journal of Evidence-Based Medicine</w:t>
      </w:r>
      <w:r w:rsidRPr="009619DF">
        <w:rPr>
          <w:rFonts w:ascii="Arial" w:eastAsia="Arial" w:hAnsi="Arial" w:cs="Arial"/>
          <w:sz w:val="24"/>
          <w:szCs w:val="24"/>
        </w:rPr>
        <w:t xml:space="preserve">, [online] 10(3), pp.233–240. </w:t>
      </w:r>
      <w:proofErr w:type="spellStart"/>
      <w:r w:rsidRPr="009619DF">
        <w:rPr>
          <w:rFonts w:ascii="Arial" w:eastAsia="Arial" w:hAnsi="Arial" w:cs="Arial"/>
          <w:sz w:val="24"/>
          <w:szCs w:val="24"/>
        </w:rPr>
        <w:t>doi:https</w:t>
      </w:r>
      <w:proofErr w:type="spellEnd"/>
      <w:r w:rsidRPr="009619DF">
        <w:rPr>
          <w:rFonts w:ascii="Arial" w:eastAsia="Arial" w:hAnsi="Arial" w:cs="Arial"/>
          <w:sz w:val="24"/>
          <w:szCs w:val="24"/>
        </w:rPr>
        <w:t>://doi.org/10.1111/jebm.12266.</w:t>
      </w:r>
    </w:p>
    <w:p w14:paraId="42050EB3" w14:textId="77777777" w:rsidR="00634722" w:rsidRPr="009619DF" w:rsidRDefault="00634722" w:rsidP="00FD2210">
      <w:pPr>
        <w:spacing w:before="240" w:after="240"/>
        <w:jc w:val="both"/>
        <w:rPr>
          <w:rFonts w:ascii="Arial" w:eastAsia="Arial" w:hAnsi="Arial" w:cs="Arial"/>
          <w:sz w:val="24"/>
          <w:szCs w:val="24"/>
        </w:rPr>
      </w:pPr>
      <w:r w:rsidRPr="009619DF">
        <w:rPr>
          <w:rFonts w:ascii="Arial" w:eastAsia="Arial" w:hAnsi="Arial" w:cs="Arial"/>
          <w:sz w:val="24"/>
          <w:szCs w:val="24"/>
        </w:rPr>
        <w:t xml:space="preserve">Panagiotis Spanakis, Lorimer, B., </w:t>
      </w:r>
      <w:proofErr w:type="spellStart"/>
      <w:r w:rsidRPr="009619DF">
        <w:rPr>
          <w:rFonts w:ascii="Arial" w:eastAsia="Arial" w:hAnsi="Arial" w:cs="Arial"/>
          <w:sz w:val="24"/>
          <w:szCs w:val="24"/>
        </w:rPr>
        <w:t>Newbronner</w:t>
      </w:r>
      <w:proofErr w:type="spellEnd"/>
      <w:r w:rsidRPr="009619DF">
        <w:rPr>
          <w:rFonts w:ascii="Arial" w:eastAsia="Arial" w:hAnsi="Arial" w:cs="Arial"/>
          <w:sz w:val="24"/>
          <w:szCs w:val="24"/>
        </w:rPr>
        <w:t xml:space="preserve">, E., Wadman, R., Crosland, S., Gilbody, S., Johnston, G., Walker, L. and Peckham, E. (2023). ‘Digital health literacy and digital engagement for people with severe mental ill health across the course of the COVID-19 pandemic in England’, </w:t>
      </w:r>
      <w:r w:rsidRPr="009619DF">
        <w:rPr>
          <w:rFonts w:ascii="Arial" w:eastAsia="Arial" w:hAnsi="Arial" w:cs="Arial"/>
          <w:i/>
          <w:iCs/>
          <w:sz w:val="24"/>
          <w:szCs w:val="24"/>
        </w:rPr>
        <w:t>BMC Medical Informatics and Decision Making</w:t>
      </w:r>
      <w:r w:rsidRPr="009619DF">
        <w:rPr>
          <w:rFonts w:ascii="Arial" w:eastAsia="Arial" w:hAnsi="Arial" w:cs="Arial"/>
          <w:sz w:val="24"/>
          <w:szCs w:val="24"/>
        </w:rPr>
        <w:t xml:space="preserve">, 23(1). </w:t>
      </w:r>
      <w:proofErr w:type="spellStart"/>
      <w:r w:rsidRPr="009619DF">
        <w:rPr>
          <w:rFonts w:ascii="Arial" w:eastAsia="Arial" w:hAnsi="Arial" w:cs="Arial"/>
          <w:sz w:val="24"/>
          <w:szCs w:val="24"/>
        </w:rPr>
        <w:t>doi</w:t>
      </w:r>
      <w:proofErr w:type="spellEnd"/>
      <w:r w:rsidRPr="009619DF">
        <w:rPr>
          <w:rFonts w:ascii="Arial" w:eastAsia="Arial" w:hAnsi="Arial" w:cs="Arial"/>
          <w:sz w:val="24"/>
          <w:szCs w:val="24"/>
        </w:rPr>
        <w:t xml:space="preserve">: </w:t>
      </w:r>
      <w:hyperlink r:id="rId45" w:history="1">
        <w:r w:rsidRPr="009619DF">
          <w:rPr>
            <w:rStyle w:val="Hyperlink"/>
            <w:rFonts w:ascii="Arial" w:eastAsia="Arial" w:hAnsi="Arial" w:cs="Arial"/>
            <w:color w:val="auto"/>
            <w:sz w:val="24"/>
            <w:szCs w:val="24"/>
          </w:rPr>
          <w:t>https://doi.org/10.1186/s12911-023-02299-w</w:t>
        </w:r>
      </w:hyperlink>
      <w:r w:rsidRPr="009619DF">
        <w:rPr>
          <w:rFonts w:ascii="Arial" w:eastAsia="Arial" w:hAnsi="Arial" w:cs="Arial"/>
          <w:sz w:val="24"/>
          <w:szCs w:val="24"/>
        </w:rPr>
        <w:t>. </w:t>
      </w:r>
    </w:p>
    <w:p w14:paraId="5711B095" w14:textId="77777777" w:rsidR="00634722" w:rsidRPr="009619DF" w:rsidRDefault="00634722" w:rsidP="00FD2210">
      <w:pPr>
        <w:widowControl/>
        <w:autoSpaceDE/>
        <w:autoSpaceDN/>
        <w:spacing w:before="100" w:beforeAutospacing="1" w:after="100" w:afterAutospacing="1"/>
        <w:jc w:val="both"/>
        <w:rPr>
          <w:rFonts w:ascii="Arial" w:eastAsia="Times New Roman" w:hAnsi="Arial" w:cs="Arial"/>
          <w:sz w:val="24"/>
          <w:szCs w:val="24"/>
          <w:lang w:bidi="ar-SA"/>
        </w:rPr>
      </w:pPr>
      <w:r w:rsidRPr="009619DF">
        <w:rPr>
          <w:rFonts w:ascii="Arial" w:eastAsia="Times New Roman" w:hAnsi="Arial" w:cs="Arial"/>
          <w:sz w:val="24"/>
          <w:szCs w:val="24"/>
        </w:rPr>
        <w:t>pandemic in England. </w:t>
      </w:r>
      <w:r w:rsidRPr="009619DF">
        <w:rPr>
          <w:rFonts w:ascii="Arial" w:eastAsia="Times New Roman" w:hAnsi="Arial" w:cs="Arial"/>
          <w:i/>
          <w:iCs/>
          <w:sz w:val="24"/>
          <w:szCs w:val="24"/>
        </w:rPr>
        <w:t>BMC Medical Informatics and Decision Making</w:t>
      </w:r>
      <w:r w:rsidRPr="009619DF">
        <w:rPr>
          <w:rFonts w:ascii="Arial" w:eastAsia="Times New Roman" w:hAnsi="Arial" w:cs="Arial"/>
          <w:sz w:val="24"/>
          <w:szCs w:val="24"/>
        </w:rPr>
        <w:t xml:space="preserve">, 23(1). </w:t>
      </w:r>
      <w:proofErr w:type="spellStart"/>
      <w:r w:rsidRPr="009619DF">
        <w:rPr>
          <w:rFonts w:ascii="Arial" w:eastAsia="Times New Roman" w:hAnsi="Arial" w:cs="Arial"/>
          <w:sz w:val="24"/>
          <w:szCs w:val="24"/>
        </w:rPr>
        <w:t>doi:https</w:t>
      </w:r>
      <w:proofErr w:type="spellEnd"/>
      <w:r w:rsidRPr="009619DF">
        <w:rPr>
          <w:rFonts w:ascii="Arial" w:eastAsia="Times New Roman" w:hAnsi="Arial" w:cs="Arial"/>
          <w:sz w:val="24"/>
          <w:szCs w:val="24"/>
        </w:rPr>
        <w:t>://doi.org/10.1186/s12911-023-02299-w.</w:t>
      </w:r>
      <w:r w:rsidRPr="009619DF">
        <w:rPr>
          <w:rFonts w:ascii="Arial" w:eastAsia="Times New Roman" w:hAnsi="Arial" w:cs="Arial"/>
          <w:sz w:val="24"/>
          <w:szCs w:val="24"/>
          <w:lang w:bidi="ar-SA"/>
        </w:rPr>
        <w:t xml:space="preserve"> </w:t>
      </w:r>
      <w:r w:rsidRPr="009619DF">
        <w:rPr>
          <w:rFonts w:ascii="Arial" w:eastAsia="Times New Roman" w:hAnsi="Arial" w:cs="Arial"/>
          <w:vanish/>
          <w:sz w:val="24"/>
          <w:szCs w:val="24"/>
          <w:lang w:bidi="ar-SA"/>
        </w:rPr>
        <w:t>Top of Form</w:t>
      </w:r>
    </w:p>
    <w:p w14:paraId="5CB02FE0" w14:textId="77777777" w:rsidR="00634722" w:rsidRPr="009619DF" w:rsidRDefault="00634722" w:rsidP="00FD22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sz w:val="24"/>
          <w:szCs w:val="24"/>
        </w:rPr>
      </w:pPr>
      <w:r w:rsidRPr="009619DF">
        <w:rPr>
          <w:rFonts w:ascii="Arial" w:eastAsia="Arial" w:hAnsi="Arial" w:cs="Arial"/>
          <w:sz w:val="24"/>
          <w:szCs w:val="24"/>
          <w:lang w:val="nl-NL"/>
        </w:rPr>
        <w:t xml:space="preserve">Peek, S.T.M., Wouters, E.J.M., van Hoof, J., Luijkx, K.G., Boeije, H.R. and Vrijhoef, H.J.M. (2014). </w:t>
      </w:r>
      <w:r w:rsidRPr="009619DF">
        <w:rPr>
          <w:rFonts w:ascii="Arial" w:eastAsia="Arial" w:hAnsi="Arial" w:cs="Arial"/>
          <w:sz w:val="24"/>
          <w:szCs w:val="24"/>
        </w:rPr>
        <w:t xml:space="preserve">Factors influencing acceptance of technology for aging in place: A systematic review. </w:t>
      </w:r>
      <w:r w:rsidRPr="009619DF">
        <w:rPr>
          <w:rFonts w:ascii="Arial" w:eastAsia="Arial" w:hAnsi="Arial" w:cs="Arial"/>
          <w:i/>
          <w:iCs/>
          <w:sz w:val="24"/>
          <w:szCs w:val="24"/>
        </w:rPr>
        <w:t>International Journal of Medical Informatics</w:t>
      </w:r>
      <w:r w:rsidRPr="009619DF">
        <w:rPr>
          <w:rFonts w:ascii="Arial" w:eastAsia="Arial" w:hAnsi="Arial" w:cs="Arial"/>
          <w:sz w:val="24"/>
          <w:szCs w:val="24"/>
        </w:rPr>
        <w:t xml:space="preserve">, [online] 83(4), pp.235–248. </w:t>
      </w:r>
      <w:proofErr w:type="spellStart"/>
      <w:r w:rsidRPr="009619DF">
        <w:rPr>
          <w:rFonts w:ascii="Arial" w:eastAsia="Arial" w:hAnsi="Arial" w:cs="Arial"/>
          <w:sz w:val="24"/>
          <w:szCs w:val="24"/>
        </w:rPr>
        <w:t>doi:https</w:t>
      </w:r>
      <w:proofErr w:type="spellEnd"/>
      <w:r w:rsidRPr="009619DF">
        <w:rPr>
          <w:rFonts w:ascii="Arial" w:eastAsia="Arial" w:hAnsi="Arial" w:cs="Arial"/>
          <w:sz w:val="24"/>
          <w:szCs w:val="24"/>
        </w:rPr>
        <w:t xml:space="preserve">://doi.org/10.1016/j.ijmedinf.2014.01.004. </w:t>
      </w:r>
      <w:r w:rsidRPr="009619DF">
        <w:rPr>
          <w:rFonts w:ascii="Arial" w:eastAsia="Arial Unicode MS" w:hAnsi="Arial" w:cs="Arial"/>
          <w:sz w:val="24"/>
          <w:szCs w:val="24"/>
        </w:rPr>
        <w:t>(Accessed: 5 December 2025).</w:t>
      </w:r>
    </w:p>
    <w:p w14:paraId="6E2985DB" w14:textId="77777777" w:rsidR="00634722" w:rsidRPr="009619DF" w:rsidRDefault="00634722" w:rsidP="00FD2210">
      <w:pPr>
        <w:spacing w:before="240" w:after="240"/>
        <w:jc w:val="both"/>
        <w:rPr>
          <w:rFonts w:ascii="Arial" w:eastAsia="Arial" w:hAnsi="Arial" w:cs="Arial"/>
          <w:sz w:val="24"/>
          <w:szCs w:val="24"/>
        </w:rPr>
      </w:pPr>
      <w:r w:rsidRPr="009619DF">
        <w:rPr>
          <w:rFonts w:ascii="Arial" w:eastAsia="Arial" w:hAnsi="Arial" w:cs="Arial"/>
          <w:sz w:val="24"/>
          <w:szCs w:val="24"/>
        </w:rPr>
        <w:lastRenderedPageBreak/>
        <w:t xml:space="preserve">Public Health England (PHE) (2019) </w:t>
      </w:r>
      <w:r w:rsidRPr="009619DF">
        <w:rPr>
          <w:rFonts w:ascii="Arial" w:eastAsia="Arial" w:hAnsi="Arial" w:cs="Arial"/>
          <w:i/>
          <w:iCs/>
          <w:sz w:val="24"/>
          <w:szCs w:val="24"/>
        </w:rPr>
        <w:t>Falls and fractures: Consensus statement.</w:t>
      </w:r>
      <w:r w:rsidRPr="009619DF">
        <w:rPr>
          <w:rFonts w:ascii="Arial" w:eastAsia="Arial" w:hAnsi="Arial" w:cs="Arial"/>
          <w:sz w:val="24"/>
          <w:szCs w:val="24"/>
        </w:rPr>
        <w:t xml:space="preserve"> London: PHE. Available at: https://www.gov.uk/government/publications/falls-and-fractures (Accessed: 06 Dec 2025).</w:t>
      </w:r>
    </w:p>
    <w:p w14:paraId="4A010876" w14:textId="77777777" w:rsidR="00634722" w:rsidRPr="009619DF" w:rsidRDefault="00634722" w:rsidP="00FD2210">
      <w:pPr>
        <w:spacing w:before="240" w:after="240"/>
        <w:jc w:val="both"/>
        <w:rPr>
          <w:rFonts w:ascii="Arial" w:eastAsia="Arial" w:hAnsi="Arial" w:cs="Arial"/>
          <w:sz w:val="24"/>
          <w:szCs w:val="24"/>
        </w:rPr>
      </w:pPr>
      <w:r w:rsidRPr="009619DF">
        <w:rPr>
          <w:rFonts w:ascii="Arial" w:eastAsia="Arial" w:hAnsi="Arial" w:cs="Arial"/>
          <w:sz w:val="24"/>
          <w:szCs w:val="24"/>
        </w:rPr>
        <w:t xml:space="preserve">Public Health England (PHE) (2019) </w:t>
      </w:r>
      <w:r w:rsidRPr="009619DF">
        <w:rPr>
          <w:rFonts w:ascii="Arial" w:eastAsia="Arial" w:hAnsi="Arial" w:cs="Arial"/>
          <w:i/>
          <w:iCs/>
          <w:sz w:val="24"/>
          <w:szCs w:val="24"/>
        </w:rPr>
        <w:t>Falls: Applying All Our Health.</w:t>
      </w:r>
      <w:r w:rsidRPr="009619DF">
        <w:rPr>
          <w:rFonts w:ascii="Arial" w:eastAsia="Arial" w:hAnsi="Arial" w:cs="Arial"/>
          <w:sz w:val="24"/>
          <w:szCs w:val="24"/>
        </w:rPr>
        <w:t xml:space="preserve"> London: PHE. Available at:</w:t>
      </w:r>
      <w:r w:rsidRPr="009619DF">
        <w:rPr>
          <w:rFonts w:ascii="Arial" w:eastAsia="Arial" w:hAnsi="Arial" w:cs="Arial"/>
          <w:sz w:val="24"/>
          <w:szCs w:val="24"/>
        </w:rPr>
        <w:br/>
      </w:r>
      <w:hyperlink r:id="rId46" w:history="1">
        <w:r w:rsidRPr="009619DF">
          <w:rPr>
            <w:rStyle w:val="Hyperlink"/>
            <w:rFonts w:ascii="Arial" w:hAnsi="Arial" w:cs="Arial"/>
            <w:color w:val="auto"/>
            <w:sz w:val="24"/>
            <w:szCs w:val="24"/>
          </w:rPr>
          <w:t>https://www.gov.uk/government/publications/falls-applying-all-our-health/falls-applying-all-our-health</w:t>
        </w:r>
      </w:hyperlink>
      <w:r w:rsidRPr="009619DF">
        <w:rPr>
          <w:rFonts w:ascii="Arial" w:hAnsi="Arial" w:cs="Arial"/>
          <w:sz w:val="24"/>
          <w:szCs w:val="24"/>
        </w:rPr>
        <w:t xml:space="preserve"> </w:t>
      </w:r>
      <w:r w:rsidRPr="009619DF">
        <w:rPr>
          <w:rFonts w:ascii="Arial" w:eastAsia="Arial" w:hAnsi="Arial" w:cs="Arial"/>
          <w:sz w:val="24"/>
          <w:szCs w:val="24"/>
        </w:rPr>
        <w:t xml:space="preserve"> (Accessed: 5 December 2025).</w:t>
      </w:r>
    </w:p>
    <w:p w14:paraId="24AE71E8" w14:textId="77777777" w:rsidR="00634722" w:rsidRPr="009619DF" w:rsidRDefault="00634722" w:rsidP="00FD2210">
      <w:pPr>
        <w:spacing w:before="240" w:after="240"/>
        <w:jc w:val="both"/>
        <w:rPr>
          <w:rFonts w:ascii="Arial" w:eastAsia="Arial" w:hAnsi="Arial" w:cs="Arial"/>
          <w:sz w:val="24"/>
          <w:szCs w:val="24"/>
        </w:rPr>
      </w:pPr>
      <w:r w:rsidRPr="009619DF">
        <w:rPr>
          <w:rFonts w:ascii="Arial" w:eastAsia="Arial" w:hAnsi="Arial" w:cs="Arial"/>
          <w:sz w:val="24"/>
          <w:szCs w:val="24"/>
        </w:rPr>
        <w:t xml:space="preserve">Public Health Outcomes Framework (PHOF) (2023) </w:t>
      </w:r>
      <w:r w:rsidRPr="009619DF">
        <w:rPr>
          <w:rFonts w:ascii="Arial" w:eastAsia="Arial" w:hAnsi="Arial" w:cs="Arial"/>
          <w:i/>
          <w:iCs/>
          <w:sz w:val="24"/>
          <w:szCs w:val="24"/>
        </w:rPr>
        <w:t>Indicator 2.24 – Falls in people aged 65 and over.</w:t>
      </w:r>
      <w:r w:rsidRPr="009619DF">
        <w:rPr>
          <w:rFonts w:ascii="Arial" w:eastAsia="Arial" w:hAnsi="Arial" w:cs="Arial"/>
          <w:sz w:val="24"/>
          <w:szCs w:val="24"/>
        </w:rPr>
        <w:t xml:space="preserve"> London: Department of Health and Social Care. Available at: </w:t>
      </w:r>
      <w:hyperlink r:id="rId47" w:tgtFrame="_new" w:history="1">
        <w:r w:rsidRPr="009619DF">
          <w:rPr>
            <w:rStyle w:val="Hyperlink"/>
            <w:rFonts w:ascii="Arial" w:eastAsia="Arial" w:hAnsi="Arial" w:cs="Arial"/>
            <w:color w:val="auto"/>
            <w:sz w:val="24"/>
            <w:szCs w:val="24"/>
          </w:rPr>
          <w:t>https://www.gov.uk/government/collections/public-health-outcomes-framework</w:t>
        </w:r>
      </w:hyperlink>
      <w:r w:rsidRPr="009619DF">
        <w:rPr>
          <w:rFonts w:ascii="Arial" w:eastAsia="Arial" w:hAnsi="Arial" w:cs="Arial"/>
          <w:sz w:val="24"/>
          <w:szCs w:val="24"/>
        </w:rPr>
        <w:t xml:space="preserve"> (Accessed: 06 Dec 2025).</w:t>
      </w:r>
    </w:p>
    <w:p w14:paraId="53549F5B" w14:textId="77777777" w:rsidR="00634722" w:rsidRPr="009619DF" w:rsidRDefault="00634722" w:rsidP="00FD2210">
      <w:pPr>
        <w:spacing w:before="240" w:after="240"/>
        <w:jc w:val="both"/>
        <w:rPr>
          <w:rFonts w:ascii="Arial" w:eastAsia="Arial" w:hAnsi="Arial" w:cs="Arial"/>
          <w:sz w:val="24"/>
          <w:szCs w:val="24"/>
        </w:rPr>
      </w:pPr>
      <w:r w:rsidRPr="009619DF">
        <w:rPr>
          <w:rFonts w:ascii="Arial" w:eastAsia="Arial" w:hAnsi="Arial" w:cs="Arial"/>
          <w:sz w:val="24"/>
          <w:szCs w:val="24"/>
        </w:rPr>
        <w:t xml:space="preserve">Reeves, A., Murphy, S. and Wills, J. (2024) ‘Demographic ageing and implications for health and social care in the UK’, </w:t>
      </w:r>
      <w:r w:rsidRPr="009619DF">
        <w:rPr>
          <w:rFonts w:ascii="Arial" w:eastAsia="Arial" w:hAnsi="Arial" w:cs="Arial"/>
          <w:i/>
          <w:iCs/>
          <w:sz w:val="24"/>
          <w:szCs w:val="24"/>
        </w:rPr>
        <w:t>British Journal of Healthcare Management</w:t>
      </w:r>
      <w:r w:rsidRPr="009619DF">
        <w:rPr>
          <w:rFonts w:ascii="Arial" w:eastAsia="Arial" w:hAnsi="Arial" w:cs="Arial"/>
          <w:sz w:val="24"/>
          <w:szCs w:val="24"/>
        </w:rPr>
        <w:t xml:space="preserve">, 30(2), pp. 78–85. Available at: </w:t>
      </w:r>
      <w:hyperlink r:id="rId48" w:tgtFrame="_new" w:history="1">
        <w:r w:rsidRPr="009619DF">
          <w:rPr>
            <w:rStyle w:val="Hyperlink"/>
            <w:rFonts w:ascii="Arial" w:eastAsia="Arial" w:hAnsi="Arial" w:cs="Arial"/>
            <w:color w:val="auto"/>
            <w:sz w:val="24"/>
            <w:szCs w:val="24"/>
          </w:rPr>
          <w:t>https://www.magonlinelibrary.com</w:t>
        </w:r>
      </w:hyperlink>
      <w:r w:rsidRPr="009619DF">
        <w:rPr>
          <w:rFonts w:ascii="Arial" w:eastAsia="Arial" w:hAnsi="Arial" w:cs="Arial"/>
          <w:sz w:val="24"/>
          <w:szCs w:val="24"/>
        </w:rPr>
        <w:t xml:space="preserve"> (Accessed: 5 December 2025).</w:t>
      </w:r>
    </w:p>
    <w:p w14:paraId="70724A3C" w14:textId="77777777" w:rsidR="00634722" w:rsidRPr="009619DF" w:rsidRDefault="00634722" w:rsidP="00FD2210">
      <w:pPr>
        <w:spacing w:before="240" w:after="240"/>
        <w:jc w:val="both"/>
        <w:rPr>
          <w:rFonts w:ascii="Arial" w:eastAsia="Arial" w:hAnsi="Arial" w:cs="Arial"/>
          <w:sz w:val="24"/>
          <w:szCs w:val="24"/>
        </w:rPr>
      </w:pPr>
      <w:r w:rsidRPr="009619DF">
        <w:rPr>
          <w:rFonts w:ascii="Arial" w:eastAsia="Arial" w:hAnsi="Arial" w:cs="Arial"/>
          <w:sz w:val="24"/>
          <w:szCs w:val="24"/>
        </w:rPr>
        <w:t xml:space="preserve">Royal College of Physicians (2023). </w:t>
      </w:r>
      <w:r w:rsidRPr="009619DF">
        <w:rPr>
          <w:rFonts w:ascii="Arial" w:eastAsia="Arial" w:hAnsi="Arial" w:cs="Arial"/>
          <w:i/>
          <w:iCs/>
          <w:sz w:val="24"/>
          <w:szCs w:val="24"/>
        </w:rPr>
        <w:t>Falls and Fragility Fracture Audit Programme (FFFAP)</w:t>
      </w:r>
      <w:r w:rsidRPr="009619DF">
        <w:rPr>
          <w:rFonts w:ascii="Arial" w:eastAsia="Arial" w:hAnsi="Arial" w:cs="Arial"/>
          <w:sz w:val="24"/>
          <w:szCs w:val="24"/>
        </w:rPr>
        <w:t>. [online] Rcp.ac.uk. Available at: https://www.rcp.ac.uk/improving-care/national-clinical-audits/falls-and-fragility-fracture-audit-programme-fffap/.</w:t>
      </w:r>
    </w:p>
    <w:p w14:paraId="6B96DA61" w14:textId="77777777" w:rsidR="00634722" w:rsidRPr="009619DF" w:rsidRDefault="00634722" w:rsidP="00FD2210">
      <w:pPr>
        <w:spacing w:before="240" w:after="240"/>
        <w:jc w:val="both"/>
        <w:rPr>
          <w:rFonts w:ascii="Arial" w:eastAsia="Arial" w:hAnsi="Arial" w:cs="Arial"/>
          <w:sz w:val="24"/>
          <w:szCs w:val="24"/>
        </w:rPr>
      </w:pPr>
      <w:r w:rsidRPr="009619DF">
        <w:rPr>
          <w:rFonts w:ascii="Arial" w:eastAsia="Arial" w:hAnsi="Arial" w:cs="Arial"/>
          <w:sz w:val="24"/>
          <w:szCs w:val="24"/>
        </w:rPr>
        <w:t xml:space="preserve">Sanders, C., Rogers, A., Bowen, R. and Thomas, C. (2023) ‘Proactive telecare and the lived experience of safety among older adults’, </w:t>
      </w:r>
      <w:r w:rsidRPr="009619DF">
        <w:rPr>
          <w:rFonts w:ascii="Arial" w:eastAsia="Arial" w:hAnsi="Arial" w:cs="Arial"/>
          <w:i/>
          <w:iCs/>
          <w:sz w:val="24"/>
          <w:szCs w:val="24"/>
        </w:rPr>
        <w:t>BMC Health Services Research</w:t>
      </w:r>
      <w:r w:rsidRPr="009619DF">
        <w:rPr>
          <w:rFonts w:ascii="Arial" w:eastAsia="Arial" w:hAnsi="Arial" w:cs="Arial"/>
          <w:sz w:val="24"/>
          <w:szCs w:val="24"/>
        </w:rPr>
        <w:t xml:space="preserve">, 23(1), 451. Available at: </w:t>
      </w:r>
      <w:hyperlink r:id="rId49" w:history="1">
        <w:r w:rsidRPr="009619DF">
          <w:rPr>
            <w:rStyle w:val="Hyperlink"/>
            <w:rFonts w:ascii="Arial" w:eastAsia="Arial" w:hAnsi="Arial" w:cs="Arial"/>
            <w:color w:val="auto"/>
            <w:sz w:val="24"/>
            <w:szCs w:val="24"/>
          </w:rPr>
          <w:t>https://bjgp.org/content/bjgp/64/624/e401.full.pdf</w:t>
        </w:r>
      </w:hyperlink>
      <w:r w:rsidRPr="009619DF">
        <w:rPr>
          <w:rFonts w:ascii="Arial" w:eastAsia="Arial" w:hAnsi="Arial" w:cs="Arial"/>
          <w:sz w:val="24"/>
          <w:szCs w:val="24"/>
        </w:rPr>
        <w:t xml:space="preserve"> (Accessed: 5 December 2025). </w:t>
      </w:r>
      <w:hyperlink r:id="rId50" w:history="1">
        <w:r w:rsidRPr="009619DF">
          <w:rPr>
            <w:rStyle w:val="Hyperlink"/>
            <w:rFonts w:ascii="Arial" w:eastAsia="Arial" w:hAnsi="Arial" w:cs="Arial"/>
            <w:color w:val="auto"/>
            <w:sz w:val="24"/>
            <w:szCs w:val="24"/>
          </w:rPr>
          <w:t>https://www.sciencedirect.com/org/science/article/pii/S1438887123009548?utm_</w:t>
        </w:r>
      </w:hyperlink>
      <w:r w:rsidRPr="009619DF">
        <w:rPr>
          <w:rFonts w:ascii="Arial" w:eastAsia="Arial" w:hAnsi="Arial" w:cs="Arial"/>
          <w:sz w:val="24"/>
          <w:szCs w:val="24"/>
        </w:rPr>
        <w:t xml:space="preserve"> </w:t>
      </w:r>
    </w:p>
    <w:p w14:paraId="15449B60" w14:textId="77777777" w:rsidR="00634722" w:rsidRPr="009619DF" w:rsidRDefault="00634722" w:rsidP="00FD2210">
      <w:pPr>
        <w:spacing w:before="240" w:after="240"/>
        <w:jc w:val="both"/>
        <w:rPr>
          <w:rFonts w:ascii="Arial" w:eastAsia="Arial Unicode MS" w:hAnsi="Arial" w:cs="Arial"/>
          <w:sz w:val="24"/>
          <w:szCs w:val="24"/>
        </w:rPr>
      </w:pPr>
      <w:r w:rsidRPr="009619DF">
        <w:rPr>
          <w:rFonts w:ascii="Arial" w:eastAsia="Arial" w:hAnsi="Arial" w:cs="Arial"/>
          <w:sz w:val="24"/>
          <w:szCs w:val="24"/>
        </w:rPr>
        <w:t xml:space="preserve">Shany, T., Redmond, S.J., Narayanan, M.R. and Lovell, N.H. (2012) ‘Sensors-based wearable systems for fall detection and prevention: Challenges and solutions’, </w:t>
      </w:r>
      <w:r w:rsidRPr="009619DF">
        <w:rPr>
          <w:rFonts w:ascii="Arial" w:eastAsia="Arial" w:hAnsi="Arial" w:cs="Arial"/>
          <w:i/>
          <w:iCs/>
          <w:sz w:val="24"/>
          <w:szCs w:val="24"/>
        </w:rPr>
        <w:t>Sensors</w:t>
      </w:r>
      <w:r w:rsidRPr="009619DF">
        <w:rPr>
          <w:rFonts w:ascii="Arial" w:eastAsia="Arial" w:hAnsi="Arial" w:cs="Arial"/>
          <w:sz w:val="24"/>
          <w:szCs w:val="24"/>
        </w:rPr>
        <w:t>, 12(7), pp. 8278–8301.</w:t>
      </w:r>
      <w:r w:rsidRPr="009619DF">
        <w:rPr>
          <w:rFonts w:ascii="Arial" w:eastAsia="Arial Unicode MS" w:hAnsi="Arial" w:cs="Arial"/>
          <w:sz w:val="24"/>
          <w:szCs w:val="24"/>
        </w:rPr>
        <w:t xml:space="preserve">Available at: </w:t>
      </w:r>
      <w:hyperlink r:id="rId51" w:tgtFrame="_new" w:history="1">
        <w:r w:rsidRPr="009619DF">
          <w:rPr>
            <w:rStyle w:val="Hyperlink"/>
            <w:rFonts w:ascii="Arial" w:eastAsia="Arial Unicode MS" w:hAnsi="Arial" w:cs="Arial"/>
            <w:color w:val="auto"/>
            <w:sz w:val="24"/>
            <w:szCs w:val="24"/>
          </w:rPr>
          <w:t>https://www.mdpi.com/journal/sensors</w:t>
        </w:r>
      </w:hyperlink>
      <w:r w:rsidRPr="009619DF">
        <w:rPr>
          <w:rFonts w:ascii="Arial" w:eastAsia="Arial Unicode MS" w:hAnsi="Arial" w:cs="Arial"/>
          <w:sz w:val="24"/>
          <w:szCs w:val="24"/>
        </w:rPr>
        <w:t xml:space="preserve"> (Accessed: 5 December 2025).</w:t>
      </w:r>
    </w:p>
    <w:p w14:paraId="04096727" w14:textId="77777777" w:rsidR="00634722" w:rsidRPr="009619DF" w:rsidRDefault="00634722" w:rsidP="00FD2210">
      <w:pPr>
        <w:spacing w:before="240" w:after="240"/>
        <w:jc w:val="both"/>
        <w:rPr>
          <w:rFonts w:ascii="Arial" w:eastAsia="Arial" w:hAnsi="Arial" w:cs="Arial"/>
          <w:sz w:val="24"/>
          <w:szCs w:val="24"/>
        </w:rPr>
      </w:pPr>
      <w:r w:rsidRPr="009619DF">
        <w:rPr>
          <w:rFonts w:ascii="Arial" w:eastAsia="Arial" w:hAnsi="Arial" w:cs="Arial"/>
          <w:sz w:val="24"/>
          <w:szCs w:val="24"/>
        </w:rPr>
        <w:t xml:space="preserve">Sixsmith, A. and Six smith, J. (2000). Smart care technologies: Meeting whose needs? </w:t>
      </w:r>
      <w:r w:rsidRPr="009619DF">
        <w:rPr>
          <w:rFonts w:ascii="Arial" w:eastAsia="Arial" w:hAnsi="Arial" w:cs="Arial"/>
          <w:i/>
          <w:iCs/>
          <w:sz w:val="24"/>
          <w:szCs w:val="24"/>
        </w:rPr>
        <w:t>Journal of Telemedicine and Telecare</w:t>
      </w:r>
      <w:r w:rsidRPr="009619DF">
        <w:rPr>
          <w:rFonts w:ascii="Arial" w:eastAsia="Arial" w:hAnsi="Arial" w:cs="Arial"/>
          <w:sz w:val="24"/>
          <w:szCs w:val="24"/>
        </w:rPr>
        <w:t xml:space="preserve">, 6(1_suppl), pp.190–192. </w:t>
      </w:r>
      <w:proofErr w:type="spellStart"/>
      <w:r w:rsidRPr="009619DF">
        <w:rPr>
          <w:rFonts w:ascii="Arial" w:eastAsia="Arial" w:hAnsi="Arial" w:cs="Arial"/>
          <w:sz w:val="24"/>
          <w:szCs w:val="24"/>
        </w:rPr>
        <w:t>doi:https</w:t>
      </w:r>
      <w:proofErr w:type="spellEnd"/>
      <w:r w:rsidRPr="009619DF">
        <w:rPr>
          <w:rFonts w:ascii="Arial" w:eastAsia="Arial" w:hAnsi="Arial" w:cs="Arial"/>
          <w:sz w:val="24"/>
          <w:szCs w:val="24"/>
        </w:rPr>
        <w:t>://doi.org/10.1258/1357633001934636.</w:t>
      </w:r>
    </w:p>
    <w:p w14:paraId="77C6FC43" w14:textId="77777777" w:rsidR="00634722" w:rsidRPr="009619DF" w:rsidRDefault="00634722" w:rsidP="00FD2210">
      <w:pPr>
        <w:spacing w:before="240" w:after="240"/>
        <w:jc w:val="both"/>
        <w:rPr>
          <w:rFonts w:ascii="Arial" w:eastAsia="Arial" w:hAnsi="Arial" w:cs="Arial"/>
          <w:sz w:val="24"/>
          <w:szCs w:val="24"/>
        </w:rPr>
      </w:pPr>
      <w:proofErr w:type="spellStart"/>
      <w:r w:rsidRPr="009619DF">
        <w:rPr>
          <w:rFonts w:ascii="Arial" w:eastAsia="Arial" w:hAnsi="Arial" w:cs="Arial"/>
          <w:sz w:val="24"/>
          <w:szCs w:val="24"/>
        </w:rPr>
        <w:t>Spanakis</w:t>
      </w:r>
      <w:proofErr w:type="spellEnd"/>
      <w:r w:rsidRPr="009619DF">
        <w:rPr>
          <w:rFonts w:ascii="Arial" w:eastAsia="Arial" w:hAnsi="Arial" w:cs="Arial"/>
          <w:sz w:val="24"/>
          <w:szCs w:val="24"/>
        </w:rPr>
        <w:t xml:space="preserve">, P., Peckham, E., Mathers, A., Shiers, D. and Gilbody, S. (2021). The digital divide: amplifying health inequalities for people with severe mental illness in the time of COVID-19. </w:t>
      </w:r>
      <w:r w:rsidRPr="009619DF">
        <w:rPr>
          <w:rFonts w:ascii="Arial" w:eastAsia="Arial" w:hAnsi="Arial" w:cs="Arial"/>
          <w:i/>
          <w:iCs/>
          <w:sz w:val="24"/>
          <w:szCs w:val="24"/>
        </w:rPr>
        <w:t>The British Journal of Psychiatry</w:t>
      </w:r>
      <w:r w:rsidRPr="009619DF">
        <w:rPr>
          <w:rFonts w:ascii="Arial" w:eastAsia="Arial" w:hAnsi="Arial" w:cs="Arial"/>
          <w:sz w:val="24"/>
          <w:szCs w:val="24"/>
        </w:rPr>
        <w:t xml:space="preserve">, 219(4), pp.1–3. </w:t>
      </w:r>
      <w:proofErr w:type="spellStart"/>
      <w:r w:rsidRPr="009619DF">
        <w:rPr>
          <w:rFonts w:ascii="Arial" w:eastAsia="Arial" w:hAnsi="Arial" w:cs="Arial"/>
          <w:sz w:val="24"/>
          <w:szCs w:val="24"/>
        </w:rPr>
        <w:t>doi:https</w:t>
      </w:r>
      <w:proofErr w:type="spellEnd"/>
      <w:r w:rsidRPr="009619DF">
        <w:rPr>
          <w:rFonts w:ascii="Arial" w:eastAsia="Arial" w:hAnsi="Arial" w:cs="Arial"/>
          <w:sz w:val="24"/>
          <w:szCs w:val="24"/>
        </w:rPr>
        <w:t xml:space="preserve">://doi.org/10.1192/bjp.2021.56. </w:t>
      </w:r>
    </w:p>
    <w:p w14:paraId="27C87FEA" w14:textId="77777777" w:rsidR="00634722" w:rsidRPr="009619DF" w:rsidRDefault="00634722" w:rsidP="00FD22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w:hAnsi="Arial" w:cs="Arial"/>
          <w:sz w:val="24"/>
          <w:szCs w:val="24"/>
        </w:rPr>
      </w:pPr>
      <w:r w:rsidRPr="009619DF">
        <w:rPr>
          <w:rFonts w:ascii="Arial" w:eastAsia="Arial" w:hAnsi="Arial" w:cs="Arial"/>
          <w:sz w:val="24"/>
          <w:szCs w:val="24"/>
        </w:rPr>
        <w:t xml:space="preserve">Stokke, R. (2016). The Personal Emergency Response System as a Technology Innovation in Primary Health Care Services: An Integrative Review. </w:t>
      </w:r>
      <w:r w:rsidRPr="009619DF">
        <w:rPr>
          <w:rFonts w:ascii="Arial" w:eastAsia="Arial" w:hAnsi="Arial" w:cs="Arial"/>
          <w:i/>
          <w:iCs/>
          <w:sz w:val="24"/>
          <w:szCs w:val="24"/>
        </w:rPr>
        <w:t>Journal of Medical Internet Research</w:t>
      </w:r>
      <w:r w:rsidRPr="009619DF">
        <w:rPr>
          <w:rFonts w:ascii="Arial" w:eastAsia="Arial" w:hAnsi="Arial" w:cs="Arial"/>
          <w:sz w:val="24"/>
          <w:szCs w:val="24"/>
        </w:rPr>
        <w:t xml:space="preserve">, [online] 18(7), p.e187. </w:t>
      </w:r>
      <w:proofErr w:type="spellStart"/>
      <w:r w:rsidRPr="009619DF">
        <w:rPr>
          <w:rFonts w:ascii="Arial" w:eastAsia="Arial" w:hAnsi="Arial" w:cs="Arial"/>
          <w:sz w:val="24"/>
          <w:szCs w:val="24"/>
        </w:rPr>
        <w:t>doi:https</w:t>
      </w:r>
      <w:proofErr w:type="spellEnd"/>
      <w:r w:rsidRPr="009619DF">
        <w:rPr>
          <w:rFonts w:ascii="Arial" w:eastAsia="Arial" w:hAnsi="Arial" w:cs="Arial"/>
          <w:sz w:val="24"/>
          <w:szCs w:val="24"/>
        </w:rPr>
        <w:t>://doi.org/10.2196/jmir.5727.</w:t>
      </w:r>
    </w:p>
    <w:p w14:paraId="51E00B4C" w14:textId="77777777" w:rsidR="00634722" w:rsidRPr="009619DF" w:rsidRDefault="00634722" w:rsidP="00FD22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w:hAnsi="Arial" w:cs="Arial"/>
          <w:sz w:val="24"/>
          <w:szCs w:val="24"/>
        </w:rPr>
      </w:pPr>
      <w:r w:rsidRPr="009619DF">
        <w:rPr>
          <w:rFonts w:ascii="Arial" w:eastAsia="Arial" w:hAnsi="Arial" w:cs="Arial"/>
          <w:sz w:val="24"/>
          <w:szCs w:val="24"/>
        </w:rPr>
        <w:t xml:space="preserve">The King’s Fund. (2023). </w:t>
      </w:r>
      <w:r w:rsidRPr="009619DF">
        <w:rPr>
          <w:rFonts w:ascii="Arial" w:eastAsia="Arial" w:hAnsi="Arial" w:cs="Arial"/>
          <w:i/>
          <w:iCs/>
          <w:sz w:val="24"/>
          <w:szCs w:val="24"/>
        </w:rPr>
        <w:t>Technology In Adult Social Care: Very Wide Potential | The King’s Fund</w:t>
      </w:r>
      <w:r w:rsidRPr="009619DF">
        <w:rPr>
          <w:rFonts w:ascii="Arial" w:eastAsia="Arial" w:hAnsi="Arial" w:cs="Arial"/>
          <w:sz w:val="24"/>
          <w:szCs w:val="24"/>
        </w:rPr>
        <w:t xml:space="preserve">. [online] Available at: </w:t>
      </w:r>
      <w:hyperlink r:id="rId52" w:history="1">
        <w:r w:rsidRPr="009619DF">
          <w:rPr>
            <w:rStyle w:val="Hyperlink"/>
            <w:rFonts w:ascii="Arial" w:eastAsia="Arial" w:hAnsi="Arial" w:cs="Arial"/>
            <w:color w:val="auto"/>
            <w:sz w:val="24"/>
            <w:szCs w:val="24"/>
          </w:rPr>
          <w:t>https://www.kingsfund.org.uk/insight-and-analysis/blogs/technology-adult-social-care-potential-partnership</w:t>
        </w:r>
      </w:hyperlink>
      <w:r w:rsidRPr="009619DF">
        <w:rPr>
          <w:rFonts w:ascii="Arial" w:eastAsia="Arial" w:hAnsi="Arial" w:cs="Arial"/>
          <w:sz w:val="24"/>
          <w:szCs w:val="24"/>
        </w:rPr>
        <w:t xml:space="preserve">. </w:t>
      </w:r>
      <w:r w:rsidRPr="009619DF">
        <w:rPr>
          <w:rFonts w:ascii="Arial" w:eastAsia="Arial Unicode MS" w:hAnsi="Arial" w:cs="Arial"/>
          <w:sz w:val="24"/>
          <w:szCs w:val="24"/>
        </w:rPr>
        <w:t xml:space="preserve">(Accessed: 5 </w:t>
      </w:r>
      <w:r w:rsidRPr="009619DF">
        <w:rPr>
          <w:rFonts w:ascii="Arial" w:eastAsia="Arial Unicode MS" w:hAnsi="Arial" w:cs="Arial"/>
          <w:sz w:val="24"/>
          <w:szCs w:val="24"/>
        </w:rPr>
        <w:lastRenderedPageBreak/>
        <w:t>December 2025).</w:t>
      </w:r>
    </w:p>
    <w:p w14:paraId="1B1E53E7" w14:textId="77777777" w:rsidR="00634722" w:rsidRPr="009619DF" w:rsidRDefault="00634722" w:rsidP="00FD2210">
      <w:pPr>
        <w:spacing w:before="240" w:after="240"/>
        <w:jc w:val="both"/>
        <w:rPr>
          <w:rFonts w:ascii="Arial" w:eastAsia="Times New Roman" w:hAnsi="Arial" w:cs="Arial"/>
          <w:sz w:val="24"/>
          <w:szCs w:val="24"/>
          <w:lang w:bidi="ar-SA"/>
        </w:rPr>
      </w:pPr>
      <w:r w:rsidRPr="009619DF">
        <w:rPr>
          <w:rFonts w:ascii="Arial" w:eastAsia="Arial" w:hAnsi="Arial" w:cs="Arial"/>
          <w:sz w:val="24"/>
          <w:szCs w:val="24"/>
        </w:rPr>
        <w:t xml:space="preserve">The NHS Long Term Plan. (2019). Available at: </w:t>
      </w:r>
      <w:hyperlink r:id="rId53" w:history="1">
        <w:r w:rsidRPr="009619DF">
          <w:rPr>
            <w:rStyle w:val="Hyperlink"/>
            <w:rFonts w:ascii="Arial" w:eastAsia="Arial" w:hAnsi="Arial" w:cs="Arial"/>
            <w:color w:val="auto"/>
            <w:sz w:val="24"/>
            <w:szCs w:val="24"/>
          </w:rPr>
          <w:t>https://www.rcm.org.uk/wp-content/uploads/2024/06/nhs-long-term-plan-jan-2019.pdf</w:t>
        </w:r>
      </w:hyperlink>
      <w:r w:rsidRPr="009619DF">
        <w:rPr>
          <w:rFonts w:ascii="Arial" w:eastAsia="Arial" w:hAnsi="Arial" w:cs="Arial"/>
          <w:sz w:val="24"/>
          <w:szCs w:val="24"/>
        </w:rPr>
        <w:t xml:space="preserve">. </w:t>
      </w:r>
      <w:r w:rsidRPr="009619DF">
        <w:rPr>
          <w:rFonts w:ascii="Arial" w:eastAsia="Times New Roman" w:hAnsi="Arial" w:cs="Arial"/>
          <w:sz w:val="24"/>
          <w:szCs w:val="24"/>
          <w:lang w:bidi="ar-SA"/>
        </w:rPr>
        <w:t>(Accessed: 06 December 2025).</w:t>
      </w:r>
    </w:p>
    <w:p w14:paraId="758590F8" w14:textId="77777777" w:rsidR="00634722" w:rsidRPr="009619DF" w:rsidRDefault="00634722" w:rsidP="00FD22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w:hAnsi="Arial" w:cs="Arial"/>
          <w:sz w:val="24"/>
          <w:szCs w:val="24"/>
        </w:rPr>
      </w:pPr>
      <w:r w:rsidRPr="009619DF">
        <w:rPr>
          <w:rFonts w:ascii="Arial" w:eastAsia="Arial" w:hAnsi="Arial" w:cs="Arial"/>
          <w:sz w:val="24"/>
          <w:szCs w:val="24"/>
        </w:rPr>
        <w:t xml:space="preserve">Thomas, J. and Harden, A. (2008). Methods for the Thematic Synthesis of Qualitative Research in Systematic Reviews. </w:t>
      </w:r>
      <w:r w:rsidRPr="009619DF">
        <w:rPr>
          <w:rFonts w:ascii="Arial" w:eastAsia="Arial" w:hAnsi="Arial" w:cs="Arial"/>
          <w:i/>
          <w:iCs/>
          <w:sz w:val="24"/>
          <w:szCs w:val="24"/>
        </w:rPr>
        <w:t>BMC Medical Research Methodology</w:t>
      </w:r>
      <w:r w:rsidRPr="009619DF">
        <w:rPr>
          <w:rFonts w:ascii="Arial" w:eastAsia="Arial" w:hAnsi="Arial" w:cs="Arial"/>
          <w:sz w:val="24"/>
          <w:szCs w:val="24"/>
        </w:rPr>
        <w:t xml:space="preserve">, 8(1), pp.1–10. </w:t>
      </w:r>
      <w:proofErr w:type="spellStart"/>
      <w:r w:rsidRPr="009619DF">
        <w:rPr>
          <w:rFonts w:ascii="Arial" w:eastAsia="Arial" w:hAnsi="Arial" w:cs="Arial"/>
          <w:sz w:val="24"/>
          <w:szCs w:val="24"/>
        </w:rPr>
        <w:t>doi:https</w:t>
      </w:r>
      <w:proofErr w:type="spellEnd"/>
      <w:r w:rsidRPr="009619DF">
        <w:rPr>
          <w:rFonts w:ascii="Arial" w:eastAsia="Arial" w:hAnsi="Arial" w:cs="Arial"/>
          <w:sz w:val="24"/>
          <w:szCs w:val="24"/>
        </w:rPr>
        <w:t>://doi.org/10.1186/1471-2288-8-45.</w:t>
      </w:r>
    </w:p>
    <w:p w14:paraId="201761F2" w14:textId="77777777" w:rsidR="00634722" w:rsidRPr="009619DF" w:rsidRDefault="00634722" w:rsidP="00FD22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sz w:val="24"/>
          <w:szCs w:val="24"/>
        </w:rPr>
      </w:pPr>
      <w:r w:rsidRPr="009619DF">
        <w:rPr>
          <w:rFonts w:ascii="Arial" w:eastAsia="Arial Unicode MS" w:hAnsi="Arial" w:cs="Arial"/>
          <w:sz w:val="24"/>
          <w:szCs w:val="24"/>
        </w:rPr>
        <w:t xml:space="preserve">Thomas, J., Harden, A., Oakley, A., Oliver, S., Sutcliffe, K., Rees, R., Brunton, G. and Kavanagh, J. (2004). Integrating qualitative research with trials in systematic reviews. </w:t>
      </w:r>
      <w:r w:rsidRPr="009619DF">
        <w:rPr>
          <w:rFonts w:ascii="Arial" w:eastAsia="Arial Unicode MS" w:hAnsi="Arial" w:cs="Arial"/>
          <w:i/>
          <w:iCs/>
          <w:sz w:val="24"/>
          <w:szCs w:val="24"/>
        </w:rPr>
        <w:t>BMJ</w:t>
      </w:r>
      <w:r w:rsidRPr="009619DF">
        <w:rPr>
          <w:rFonts w:ascii="Arial" w:eastAsia="Arial Unicode MS" w:hAnsi="Arial" w:cs="Arial"/>
          <w:sz w:val="24"/>
          <w:szCs w:val="24"/>
        </w:rPr>
        <w:t xml:space="preserve">, 328(7446), pp.1010–1012. </w:t>
      </w:r>
      <w:proofErr w:type="spellStart"/>
      <w:r w:rsidRPr="009619DF">
        <w:rPr>
          <w:rFonts w:ascii="Arial" w:eastAsia="Arial Unicode MS" w:hAnsi="Arial" w:cs="Arial"/>
          <w:sz w:val="24"/>
          <w:szCs w:val="24"/>
        </w:rPr>
        <w:t>doi:https</w:t>
      </w:r>
      <w:proofErr w:type="spellEnd"/>
      <w:r w:rsidRPr="009619DF">
        <w:rPr>
          <w:rFonts w:ascii="Arial" w:eastAsia="Arial Unicode MS" w:hAnsi="Arial" w:cs="Arial"/>
          <w:sz w:val="24"/>
          <w:szCs w:val="24"/>
        </w:rPr>
        <w:t>://doi.org/10.1136/bmj.328.7446.1010.</w:t>
      </w:r>
    </w:p>
    <w:p w14:paraId="3C155176" w14:textId="77777777" w:rsidR="00634722" w:rsidRPr="00DF26E6" w:rsidRDefault="00634722" w:rsidP="00DF26E6">
      <w:pPr>
        <w:spacing w:before="240" w:after="240"/>
        <w:jc w:val="both"/>
        <w:rPr>
          <w:rFonts w:ascii="Arial" w:eastAsia="Arial" w:hAnsi="Arial" w:cs="Arial"/>
          <w:sz w:val="24"/>
          <w:szCs w:val="24"/>
        </w:rPr>
      </w:pPr>
      <w:r w:rsidRPr="00DF26E6">
        <w:rPr>
          <w:rFonts w:ascii="Arial" w:eastAsia="Arial" w:hAnsi="Arial" w:cs="Arial"/>
          <w:sz w:val="24"/>
          <w:szCs w:val="24"/>
        </w:rPr>
        <w:t xml:space="preserve">UK Government (2022). </w:t>
      </w:r>
      <w:r w:rsidRPr="00DF26E6">
        <w:rPr>
          <w:rFonts w:ascii="Arial" w:eastAsia="Arial" w:hAnsi="Arial" w:cs="Arial"/>
          <w:i/>
          <w:iCs/>
          <w:sz w:val="24"/>
          <w:szCs w:val="24"/>
        </w:rPr>
        <w:t>Falls: Applying All Our Health</w:t>
      </w:r>
      <w:r w:rsidRPr="00DF26E6">
        <w:rPr>
          <w:rFonts w:ascii="Arial" w:eastAsia="Arial" w:hAnsi="Arial" w:cs="Arial"/>
          <w:sz w:val="24"/>
          <w:szCs w:val="24"/>
        </w:rPr>
        <w:t xml:space="preserve">. Available at: </w:t>
      </w:r>
      <w:hyperlink r:id="rId54">
        <w:r w:rsidRPr="00DF26E6">
          <w:rPr>
            <w:rStyle w:val="Hyperlink"/>
            <w:rFonts w:ascii="Arial" w:eastAsia="Arial" w:hAnsi="Arial" w:cs="Arial"/>
            <w:sz w:val="24"/>
            <w:szCs w:val="24"/>
          </w:rPr>
          <w:t>https://www.gov.uk/government/publications/falls-applying-all-our-health/falls-applying-all-our-health</w:t>
        </w:r>
      </w:hyperlink>
      <w:r w:rsidRPr="00DF26E6">
        <w:rPr>
          <w:rFonts w:ascii="Arial" w:eastAsia="Arial" w:hAnsi="Arial" w:cs="Arial"/>
          <w:sz w:val="24"/>
          <w:szCs w:val="24"/>
        </w:rPr>
        <w:t>. (Accessed: 19 September 2025).</w:t>
      </w:r>
    </w:p>
    <w:p w14:paraId="18E2FFD3" w14:textId="77777777" w:rsidR="00634722" w:rsidRPr="009619DF" w:rsidRDefault="00634722" w:rsidP="00FD2210">
      <w:pPr>
        <w:spacing w:before="240" w:after="240"/>
        <w:jc w:val="both"/>
        <w:rPr>
          <w:rFonts w:ascii="Arial" w:eastAsia="Arial Unicode MS" w:hAnsi="Arial" w:cs="Arial"/>
          <w:sz w:val="24"/>
          <w:szCs w:val="24"/>
        </w:rPr>
      </w:pPr>
      <w:r w:rsidRPr="009619DF">
        <w:rPr>
          <w:rFonts w:ascii="Arial" w:eastAsia="Arial" w:hAnsi="Arial" w:cs="Arial"/>
          <w:sz w:val="24"/>
          <w:szCs w:val="24"/>
        </w:rPr>
        <w:t xml:space="preserve">UK Statistics Authority (2022) </w:t>
      </w:r>
      <w:r w:rsidRPr="009619DF">
        <w:rPr>
          <w:rFonts w:ascii="Arial" w:eastAsia="Arial Unicode MS" w:hAnsi="Arial" w:cs="Arial"/>
          <w:i/>
          <w:iCs/>
          <w:sz w:val="24"/>
          <w:szCs w:val="24"/>
        </w:rPr>
        <w:t>Data Ethics Policy - Office for National Statistics</w:t>
      </w:r>
      <w:r w:rsidRPr="009619DF">
        <w:rPr>
          <w:rFonts w:ascii="Arial" w:eastAsia="Arial Unicode MS" w:hAnsi="Arial" w:cs="Arial"/>
          <w:sz w:val="24"/>
          <w:szCs w:val="24"/>
        </w:rPr>
        <w:t xml:space="preserve">. [online] Available at: </w:t>
      </w:r>
      <w:hyperlink r:id="rId55" w:history="1">
        <w:r w:rsidRPr="009619DF">
          <w:rPr>
            <w:rStyle w:val="Hyperlink"/>
            <w:rFonts w:ascii="Arial" w:eastAsia="Arial Unicode MS" w:hAnsi="Arial" w:cs="Arial"/>
            <w:color w:val="auto"/>
            <w:sz w:val="24"/>
            <w:szCs w:val="24"/>
          </w:rPr>
          <w:t>https://www.ons.gov.uk/aboutus/transparencyandgovernance/datastrategy/datapolicies/dataethicspolicy</w:t>
        </w:r>
      </w:hyperlink>
      <w:r w:rsidRPr="009619DF">
        <w:rPr>
          <w:rFonts w:ascii="Arial" w:eastAsia="Arial Unicode MS" w:hAnsi="Arial" w:cs="Arial"/>
          <w:sz w:val="24"/>
          <w:szCs w:val="24"/>
        </w:rPr>
        <w:t>.</w:t>
      </w:r>
      <w:r w:rsidRPr="009619DF">
        <w:rPr>
          <w:rFonts w:ascii="Arial" w:eastAsia="Arial" w:hAnsi="Arial" w:cs="Arial"/>
          <w:sz w:val="24"/>
          <w:szCs w:val="24"/>
        </w:rPr>
        <w:t xml:space="preserve"> (Accessed: 06 Dec 2025).</w:t>
      </w:r>
    </w:p>
    <w:p w14:paraId="577D00F7" w14:textId="77777777" w:rsidR="00634722" w:rsidRPr="009619DF" w:rsidRDefault="00634722" w:rsidP="00FD2210">
      <w:pPr>
        <w:spacing w:before="240" w:after="240"/>
        <w:jc w:val="both"/>
        <w:rPr>
          <w:rFonts w:ascii="Arial" w:eastAsia="Arial" w:hAnsi="Arial" w:cs="Arial"/>
          <w:sz w:val="24"/>
          <w:szCs w:val="24"/>
        </w:rPr>
      </w:pPr>
      <w:r w:rsidRPr="009619DF">
        <w:rPr>
          <w:rFonts w:ascii="Arial" w:eastAsia="Arial" w:hAnsi="Arial" w:cs="Arial"/>
          <w:sz w:val="24"/>
          <w:szCs w:val="24"/>
        </w:rPr>
        <w:t xml:space="preserve">UK Statistics Authority (2022) </w:t>
      </w:r>
      <w:r w:rsidRPr="009619DF">
        <w:rPr>
          <w:rFonts w:ascii="Arial" w:eastAsia="Arial" w:hAnsi="Arial" w:cs="Arial"/>
          <w:i/>
          <w:iCs/>
          <w:sz w:val="24"/>
          <w:szCs w:val="24"/>
        </w:rPr>
        <w:t>Ethical guidance for data use in public services</w:t>
      </w:r>
      <w:r w:rsidRPr="009619DF">
        <w:rPr>
          <w:rFonts w:ascii="Arial" w:eastAsia="Arial" w:hAnsi="Arial" w:cs="Arial"/>
          <w:sz w:val="24"/>
          <w:szCs w:val="24"/>
        </w:rPr>
        <w:t xml:space="preserve">. UK Statistics </w:t>
      </w:r>
      <w:r w:rsidRPr="009619DF">
        <w:rPr>
          <w:rFonts w:ascii="Arial" w:eastAsia="Arial Unicode MS" w:hAnsi="Arial" w:cs="Arial"/>
          <w:sz w:val="24"/>
          <w:szCs w:val="24"/>
        </w:rPr>
        <w:t xml:space="preserve">Available at: </w:t>
      </w:r>
      <w:hyperlink r:id="rId56" w:history="1">
        <w:r w:rsidRPr="009619DF">
          <w:rPr>
            <w:rStyle w:val="Hyperlink"/>
            <w:rFonts w:ascii="Arial" w:eastAsia="Arial" w:hAnsi="Arial" w:cs="Arial"/>
            <w:color w:val="auto"/>
            <w:sz w:val="24"/>
            <w:szCs w:val="24"/>
          </w:rPr>
          <w:t>https://uksa.statisticsauthority.gov.uk/what-we-do/data-ethics/</w:t>
        </w:r>
      </w:hyperlink>
      <w:r w:rsidRPr="009619DF">
        <w:rPr>
          <w:rFonts w:ascii="Arial" w:eastAsia="Arial" w:hAnsi="Arial" w:cs="Arial"/>
          <w:sz w:val="24"/>
          <w:szCs w:val="24"/>
        </w:rPr>
        <w:t xml:space="preserve">. </w:t>
      </w:r>
      <w:r w:rsidRPr="009619DF">
        <w:rPr>
          <w:rFonts w:ascii="Arial" w:eastAsia="Arial Unicode MS" w:hAnsi="Arial" w:cs="Arial"/>
          <w:sz w:val="24"/>
          <w:szCs w:val="24"/>
        </w:rPr>
        <w:t>(Accessed: 5 December 2025).``</w:t>
      </w:r>
    </w:p>
    <w:p w14:paraId="719AF039" w14:textId="77777777" w:rsidR="00634722" w:rsidRPr="009619DF" w:rsidRDefault="00634722" w:rsidP="00FD2210">
      <w:pPr>
        <w:spacing w:before="240" w:after="240"/>
        <w:jc w:val="both"/>
        <w:rPr>
          <w:rFonts w:ascii="Arial" w:eastAsia="Arial" w:hAnsi="Arial" w:cs="Arial"/>
          <w:sz w:val="24"/>
          <w:szCs w:val="24"/>
        </w:rPr>
      </w:pPr>
      <w:r w:rsidRPr="009619DF">
        <w:rPr>
          <w:rFonts w:ascii="Arial" w:eastAsia="Arial" w:hAnsi="Arial" w:cs="Arial"/>
          <w:sz w:val="24"/>
          <w:szCs w:val="24"/>
          <w:lang w:val="en-US"/>
        </w:rPr>
        <w:t xml:space="preserve">UK Statistics Authority (2022). </w:t>
      </w:r>
      <w:r w:rsidRPr="009619DF">
        <w:rPr>
          <w:rFonts w:ascii="Arial" w:eastAsia="Arial" w:hAnsi="Arial" w:cs="Arial"/>
          <w:i/>
          <w:iCs/>
          <w:sz w:val="24"/>
          <w:szCs w:val="24"/>
          <w:lang w:val="en-US"/>
        </w:rPr>
        <w:t>Ethical Considerations Related to the Inclusivity of Data for Research and Statistics</w:t>
      </w:r>
      <w:r w:rsidRPr="009619DF">
        <w:rPr>
          <w:rFonts w:ascii="Arial" w:eastAsia="Arial" w:hAnsi="Arial" w:cs="Arial"/>
          <w:sz w:val="24"/>
          <w:szCs w:val="24"/>
          <w:lang w:val="en-US"/>
        </w:rPr>
        <w:t xml:space="preserve">. (online) UK Statistics Authority. Available at: </w:t>
      </w:r>
      <w:hyperlink r:id="rId57" w:tgtFrame="_blank" w:history="1">
        <w:r w:rsidRPr="009619DF">
          <w:rPr>
            <w:rStyle w:val="Hyperlink"/>
            <w:rFonts w:ascii="Arial" w:eastAsia="Arial" w:hAnsi="Arial" w:cs="Arial"/>
            <w:color w:val="auto"/>
            <w:sz w:val="24"/>
            <w:szCs w:val="24"/>
            <w:lang w:val="en-US"/>
          </w:rPr>
          <w:t>https://uksa.statisticsauthority.gov.uk/publication/ethical-considerations-related-to-the-inclusivity-of-data-for-research-and-statistics/</w:t>
        </w:r>
      </w:hyperlink>
      <w:r w:rsidRPr="009619DF">
        <w:rPr>
          <w:rFonts w:ascii="Arial" w:eastAsia="Arial" w:hAnsi="Arial" w:cs="Arial"/>
          <w:sz w:val="24"/>
          <w:szCs w:val="24"/>
          <w:lang w:val="en-US"/>
        </w:rPr>
        <w:t>.</w:t>
      </w:r>
      <w:r w:rsidRPr="009619DF">
        <w:rPr>
          <w:rFonts w:ascii="Arial" w:eastAsia="Arial" w:hAnsi="Arial" w:cs="Arial"/>
          <w:sz w:val="24"/>
          <w:szCs w:val="24"/>
        </w:rPr>
        <w:t xml:space="preserve"> (Accessed: 5 December 2025).</w:t>
      </w:r>
    </w:p>
    <w:p w14:paraId="5FFEBB82" w14:textId="77777777" w:rsidR="00634722" w:rsidRPr="009619DF" w:rsidRDefault="00634722" w:rsidP="00FD22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mirrorIndents/>
        <w:jc w:val="both"/>
        <w:rPr>
          <w:rFonts w:ascii="Arial" w:eastAsia="Arial Unicode MS" w:hAnsi="Arial" w:cs="Arial"/>
          <w:sz w:val="24"/>
          <w:szCs w:val="24"/>
        </w:rPr>
      </w:pPr>
      <w:r w:rsidRPr="009619DF">
        <w:rPr>
          <w:rFonts w:ascii="Arial" w:eastAsia="Arial Unicode MS" w:hAnsi="Arial" w:cs="Arial"/>
          <w:sz w:val="24"/>
          <w:szCs w:val="24"/>
        </w:rPr>
        <w:t>University of Bolton (2018). Code of Practice for Ethical Standards in Research involving Human Participants. Available at: https://greatermanchester.ac.uk/assets/Uploads/Code-of-practice-April-2019.pdf (Accessed 17 Aug. 2025).</w:t>
      </w:r>
    </w:p>
    <w:p w14:paraId="4A6C4D5B" w14:textId="77777777" w:rsidR="00634722" w:rsidRPr="009619DF" w:rsidRDefault="00634722" w:rsidP="00FD2210">
      <w:pPr>
        <w:spacing w:before="240" w:after="240"/>
        <w:jc w:val="both"/>
        <w:rPr>
          <w:rFonts w:ascii="Arial" w:eastAsia="Arial" w:hAnsi="Arial" w:cs="Arial"/>
          <w:sz w:val="24"/>
          <w:szCs w:val="24"/>
        </w:rPr>
      </w:pPr>
      <w:r w:rsidRPr="009619DF">
        <w:rPr>
          <w:rFonts w:ascii="Arial" w:eastAsia="Arial" w:hAnsi="Arial" w:cs="Arial"/>
          <w:sz w:val="24"/>
          <w:szCs w:val="24"/>
          <w:lang w:val="nl-NL"/>
        </w:rPr>
        <w:t xml:space="preserve">Van Dijk, J.A.G.M. (2019). </w:t>
      </w:r>
      <w:r w:rsidRPr="009619DF">
        <w:rPr>
          <w:rFonts w:ascii="Arial" w:eastAsia="Arial" w:hAnsi="Arial" w:cs="Arial"/>
          <w:i/>
          <w:iCs/>
          <w:sz w:val="24"/>
          <w:szCs w:val="24"/>
        </w:rPr>
        <w:t>The Digital Divide</w:t>
      </w:r>
      <w:r w:rsidRPr="009619DF">
        <w:rPr>
          <w:rFonts w:ascii="Arial" w:eastAsia="Arial" w:hAnsi="Arial" w:cs="Arial"/>
          <w:sz w:val="24"/>
          <w:szCs w:val="24"/>
        </w:rPr>
        <w:t xml:space="preserve">. Available at: </w:t>
      </w:r>
      <w:hyperlink r:id="rId58" w:tgtFrame="_blank" w:history="1">
        <w:r w:rsidRPr="009619DF">
          <w:rPr>
            <w:rStyle w:val="Hyperlink"/>
            <w:rFonts w:ascii="Arial" w:eastAsia="Arial" w:hAnsi="Arial" w:cs="Arial"/>
            <w:color w:val="auto"/>
            <w:sz w:val="24"/>
            <w:szCs w:val="24"/>
          </w:rPr>
          <w:t>https://www.researchgate.net/publication/336775102_The_Digital_Divide</w:t>
        </w:r>
      </w:hyperlink>
      <w:r w:rsidRPr="009619DF">
        <w:rPr>
          <w:rFonts w:ascii="Arial" w:eastAsia="Arial" w:hAnsi="Arial" w:cs="Arial"/>
          <w:sz w:val="24"/>
          <w:szCs w:val="24"/>
        </w:rPr>
        <w:t xml:space="preserve"> (Accessed: 5 December 2025).</w:t>
      </w:r>
    </w:p>
    <w:p w14:paraId="37E081D0" w14:textId="77777777" w:rsidR="00634722" w:rsidRPr="009619DF" w:rsidRDefault="00634722" w:rsidP="00FD22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sz w:val="24"/>
          <w:szCs w:val="24"/>
        </w:rPr>
      </w:pPr>
      <w:r w:rsidRPr="009619DF">
        <w:rPr>
          <w:rFonts w:ascii="Arial" w:eastAsia="Arial Unicode MS" w:hAnsi="Arial" w:cs="Arial"/>
          <w:sz w:val="24"/>
          <w:szCs w:val="24"/>
        </w:rPr>
        <w:t xml:space="preserve">Venkatesh, V., Morris, M.G., Davis, G.B. and Davis, F.D. (2003). User Acceptance of Information technology: toward a Unified View. </w:t>
      </w:r>
      <w:r w:rsidRPr="009619DF">
        <w:rPr>
          <w:rFonts w:ascii="Arial" w:eastAsia="Arial Unicode MS" w:hAnsi="Arial" w:cs="Arial"/>
          <w:i/>
          <w:iCs/>
          <w:sz w:val="24"/>
          <w:szCs w:val="24"/>
        </w:rPr>
        <w:t>MIS Quarterly</w:t>
      </w:r>
      <w:r w:rsidRPr="009619DF">
        <w:rPr>
          <w:rFonts w:ascii="Arial" w:eastAsia="Arial Unicode MS" w:hAnsi="Arial" w:cs="Arial"/>
          <w:sz w:val="24"/>
          <w:szCs w:val="24"/>
        </w:rPr>
        <w:t xml:space="preserve">, 27(3), pp.425–478. </w:t>
      </w:r>
      <w:proofErr w:type="spellStart"/>
      <w:r w:rsidRPr="009619DF">
        <w:rPr>
          <w:rFonts w:ascii="Arial" w:eastAsia="Arial Unicode MS" w:hAnsi="Arial" w:cs="Arial"/>
          <w:sz w:val="24"/>
          <w:szCs w:val="24"/>
        </w:rPr>
        <w:t>doi:https</w:t>
      </w:r>
      <w:proofErr w:type="spellEnd"/>
      <w:r w:rsidRPr="009619DF">
        <w:rPr>
          <w:rFonts w:ascii="Arial" w:eastAsia="Arial Unicode MS" w:hAnsi="Arial" w:cs="Arial"/>
          <w:sz w:val="24"/>
          <w:szCs w:val="24"/>
        </w:rPr>
        <w:t>://doi.org/10.2307/30036540. (Accessed: 5 December 2025).</w:t>
      </w:r>
    </w:p>
    <w:p w14:paraId="5E71B113" w14:textId="77777777" w:rsidR="00634722" w:rsidRPr="009619DF" w:rsidRDefault="00634722" w:rsidP="00FD2210">
      <w:pPr>
        <w:spacing w:before="240" w:after="240"/>
        <w:jc w:val="both"/>
        <w:rPr>
          <w:rFonts w:ascii="Arial" w:eastAsia="Arial" w:hAnsi="Arial" w:cs="Arial"/>
          <w:sz w:val="24"/>
          <w:szCs w:val="24"/>
        </w:rPr>
      </w:pPr>
      <w:r w:rsidRPr="009619DF">
        <w:rPr>
          <w:rFonts w:ascii="Arial" w:eastAsia="Arial" w:hAnsi="Arial" w:cs="Arial"/>
          <w:sz w:val="24"/>
          <w:szCs w:val="24"/>
        </w:rPr>
        <w:t xml:space="preserve">Walker, G.M., Armstrong, S., Gordon, A.L., Gladman, J., Robertson, K., Ward, M., Conroy, S., Arnold, G., Darby, J., </w:t>
      </w:r>
      <w:proofErr w:type="spellStart"/>
      <w:r w:rsidRPr="009619DF">
        <w:rPr>
          <w:rFonts w:ascii="Arial" w:eastAsia="Arial" w:hAnsi="Arial" w:cs="Arial"/>
          <w:sz w:val="24"/>
          <w:szCs w:val="24"/>
        </w:rPr>
        <w:t>Frowd</w:t>
      </w:r>
      <w:proofErr w:type="spellEnd"/>
      <w:r w:rsidRPr="009619DF">
        <w:rPr>
          <w:rFonts w:ascii="Arial" w:eastAsia="Arial" w:hAnsi="Arial" w:cs="Arial"/>
          <w:sz w:val="24"/>
          <w:szCs w:val="24"/>
        </w:rPr>
        <w:t xml:space="preserve">, N., Williams, W., Knowles, S. and Logan, </w:t>
      </w:r>
      <w:r w:rsidRPr="009619DF">
        <w:rPr>
          <w:rFonts w:ascii="Arial" w:eastAsia="Arial" w:hAnsi="Arial" w:cs="Arial"/>
          <w:sz w:val="24"/>
          <w:szCs w:val="24"/>
        </w:rPr>
        <w:lastRenderedPageBreak/>
        <w:t xml:space="preserve">P.A. (2016). ‘The Falls </w:t>
      </w:r>
      <w:proofErr w:type="gramStart"/>
      <w:r w:rsidRPr="009619DF">
        <w:rPr>
          <w:rFonts w:ascii="Arial" w:eastAsia="Arial" w:hAnsi="Arial" w:cs="Arial"/>
          <w:sz w:val="24"/>
          <w:szCs w:val="24"/>
        </w:rPr>
        <w:t>In</w:t>
      </w:r>
      <w:proofErr w:type="gramEnd"/>
      <w:r w:rsidRPr="009619DF">
        <w:rPr>
          <w:rFonts w:ascii="Arial" w:eastAsia="Arial" w:hAnsi="Arial" w:cs="Arial"/>
          <w:sz w:val="24"/>
          <w:szCs w:val="24"/>
        </w:rPr>
        <w:t xml:space="preserve"> Care Home study: a feasibility randomized controlled trial of the use of a risk assessment and decision support tool to prevent falls in care homes’, </w:t>
      </w:r>
      <w:r w:rsidRPr="009619DF">
        <w:rPr>
          <w:rFonts w:ascii="Arial" w:eastAsia="Arial" w:hAnsi="Arial" w:cs="Arial"/>
          <w:i/>
          <w:iCs/>
          <w:sz w:val="24"/>
          <w:szCs w:val="24"/>
        </w:rPr>
        <w:t>Clinical Rehabilitation</w:t>
      </w:r>
      <w:r w:rsidRPr="009619DF">
        <w:rPr>
          <w:rFonts w:ascii="Arial" w:eastAsia="Arial" w:hAnsi="Arial" w:cs="Arial"/>
          <w:sz w:val="24"/>
          <w:szCs w:val="24"/>
        </w:rPr>
        <w:t xml:space="preserve">, 30(10), pp.972–983. </w:t>
      </w:r>
      <w:proofErr w:type="spellStart"/>
      <w:r w:rsidRPr="009619DF">
        <w:rPr>
          <w:rFonts w:ascii="Arial" w:eastAsia="Arial" w:hAnsi="Arial" w:cs="Arial"/>
          <w:sz w:val="24"/>
          <w:szCs w:val="24"/>
        </w:rPr>
        <w:t>doi</w:t>
      </w:r>
      <w:proofErr w:type="spellEnd"/>
      <w:r w:rsidRPr="009619DF">
        <w:rPr>
          <w:rFonts w:ascii="Arial" w:eastAsia="Arial" w:hAnsi="Arial" w:cs="Arial"/>
          <w:sz w:val="24"/>
          <w:szCs w:val="24"/>
        </w:rPr>
        <w:t>: https://doi.org/10.1177/0269215515604672. </w:t>
      </w:r>
    </w:p>
    <w:p w14:paraId="4AA30955" w14:textId="77777777" w:rsidR="00634722" w:rsidRPr="009619DF" w:rsidRDefault="00634722" w:rsidP="00FD2210">
      <w:pPr>
        <w:spacing w:before="240" w:after="240"/>
        <w:jc w:val="both"/>
        <w:rPr>
          <w:rFonts w:ascii="Arial" w:eastAsia="Arial" w:hAnsi="Arial" w:cs="Arial"/>
          <w:sz w:val="24"/>
          <w:szCs w:val="24"/>
        </w:rPr>
      </w:pPr>
      <w:r w:rsidRPr="009619DF">
        <w:rPr>
          <w:rFonts w:ascii="Arial" w:eastAsia="Arial" w:hAnsi="Arial" w:cs="Arial"/>
          <w:sz w:val="24"/>
          <w:szCs w:val="24"/>
        </w:rPr>
        <w:t xml:space="preserve">World Health Organization (2021). </w:t>
      </w:r>
      <w:r w:rsidRPr="009619DF">
        <w:rPr>
          <w:rFonts w:ascii="Arial" w:eastAsia="Arial" w:hAnsi="Arial" w:cs="Arial"/>
          <w:i/>
          <w:iCs/>
          <w:sz w:val="24"/>
          <w:szCs w:val="24"/>
        </w:rPr>
        <w:t>Step Safely: Strategies for preventing and managing falls across the life-course</w:t>
      </w:r>
      <w:r w:rsidRPr="009619DF">
        <w:rPr>
          <w:rFonts w:ascii="Arial" w:eastAsia="Arial" w:hAnsi="Arial" w:cs="Arial"/>
          <w:sz w:val="24"/>
          <w:szCs w:val="24"/>
        </w:rPr>
        <w:t xml:space="preserve">. [online] www.who.int. Available at: </w:t>
      </w:r>
      <w:hyperlink r:id="rId59" w:history="1">
        <w:r w:rsidRPr="009619DF">
          <w:rPr>
            <w:rStyle w:val="Hyperlink"/>
            <w:rFonts w:ascii="Arial" w:eastAsia="Arial" w:hAnsi="Arial" w:cs="Arial"/>
            <w:color w:val="auto"/>
            <w:sz w:val="24"/>
            <w:szCs w:val="24"/>
          </w:rPr>
          <w:t>https://www.who.int/publications/i/item/978924002191-4</w:t>
        </w:r>
      </w:hyperlink>
      <w:r w:rsidRPr="009619DF">
        <w:rPr>
          <w:rFonts w:ascii="Arial" w:eastAsia="Arial" w:hAnsi="Arial" w:cs="Arial"/>
          <w:sz w:val="24"/>
          <w:szCs w:val="24"/>
        </w:rPr>
        <w:t>. (Accessed: 06 Dec 2025).</w:t>
      </w:r>
    </w:p>
    <w:p w14:paraId="6BA9DD24" w14:textId="77777777" w:rsidR="00634722" w:rsidRPr="009619DF" w:rsidRDefault="00634722" w:rsidP="00FD22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w:hAnsi="Arial" w:cs="Arial"/>
          <w:sz w:val="24"/>
          <w:szCs w:val="24"/>
        </w:rPr>
      </w:pPr>
      <w:r w:rsidRPr="009619DF">
        <w:rPr>
          <w:rFonts w:ascii="Arial" w:eastAsia="Arial" w:hAnsi="Arial" w:cs="Arial"/>
          <w:sz w:val="24"/>
          <w:szCs w:val="24"/>
        </w:rPr>
        <w:t xml:space="preserve">www.sciencedirect.com. (n.d.). </w:t>
      </w:r>
      <w:r w:rsidRPr="009619DF">
        <w:rPr>
          <w:rFonts w:ascii="Arial" w:eastAsia="Arial" w:hAnsi="Arial" w:cs="Arial"/>
          <w:i/>
          <w:iCs/>
          <w:sz w:val="24"/>
          <w:szCs w:val="24"/>
        </w:rPr>
        <w:t>Journal of Aging Studies | ScienceDirect.com by Elsevier</w:t>
      </w:r>
      <w:r w:rsidRPr="009619DF">
        <w:rPr>
          <w:rFonts w:ascii="Arial" w:eastAsia="Arial" w:hAnsi="Arial" w:cs="Arial"/>
          <w:sz w:val="24"/>
          <w:szCs w:val="24"/>
        </w:rPr>
        <w:t>. [online] Available at: https://www.sciencedirect.com/journal/journal-of-aging-studies.</w:t>
      </w:r>
    </w:p>
    <w:p w14:paraId="6E95910E" w14:textId="77777777" w:rsidR="00634722" w:rsidRPr="009619DF" w:rsidRDefault="00634722" w:rsidP="00FD2210">
      <w:pPr>
        <w:spacing w:before="240" w:after="240"/>
        <w:jc w:val="both"/>
        <w:rPr>
          <w:rFonts w:ascii="Arial" w:eastAsia="Arial" w:hAnsi="Arial" w:cs="Arial"/>
          <w:sz w:val="24"/>
          <w:szCs w:val="24"/>
        </w:rPr>
      </w:pPr>
      <w:r w:rsidRPr="009619DF">
        <w:rPr>
          <w:rFonts w:ascii="Arial" w:eastAsia="Arial" w:hAnsi="Arial" w:cs="Arial"/>
          <w:sz w:val="24"/>
          <w:szCs w:val="24"/>
        </w:rPr>
        <w:t xml:space="preserve">Wylie, G., Menz, H.B., McFarlane, S., Ogston, S., Sullivan, F., Williams, B., Young, Z. and Morris, J. (2017) ‘Podiatry intervention versus usual care to prevent falls in care homes: pilot randomised controlled trial (the PIRFECT study)’, </w:t>
      </w:r>
      <w:r w:rsidRPr="009619DF">
        <w:rPr>
          <w:rFonts w:ascii="Arial" w:eastAsia="Arial" w:hAnsi="Arial" w:cs="Arial"/>
          <w:i/>
          <w:iCs/>
          <w:sz w:val="24"/>
          <w:szCs w:val="24"/>
        </w:rPr>
        <w:t>BMC Geriatrics</w:t>
      </w:r>
      <w:r w:rsidRPr="009619DF">
        <w:rPr>
          <w:rFonts w:ascii="Arial" w:eastAsia="Arial" w:hAnsi="Arial" w:cs="Arial"/>
          <w:sz w:val="24"/>
          <w:szCs w:val="24"/>
        </w:rPr>
        <w:t xml:space="preserve">, 17(1). </w:t>
      </w:r>
      <w:proofErr w:type="spellStart"/>
      <w:r w:rsidRPr="009619DF">
        <w:rPr>
          <w:rFonts w:ascii="Arial" w:eastAsia="Arial" w:hAnsi="Arial" w:cs="Arial"/>
          <w:sz w:val="24"/>
          <w:szCs w:val="24"/>
        </w:rPr>
        <w:t>doi</w:t>
      </w:r>
      <w:proofErr w:type="spellEnd"/>
      <w:r w:rsidRPr="009619DF">
        <w:rPr>
          <w:rFonts w:ascii="Arial" w:eastAsia="Arial" w:hAnsi="Arial" w:cs="Arial"/>
          <w:sz w:val="24"/>
          <w:szCs w:val="24"/>
        </w:rPr>
        <w:t>: https://doi.org/10.1186/s12877-017-0541-1. </w:t>
      </w:r>
    </w:p>
    <w:p w14:paraId="7AEAC456" w14:textId="77777777" w:rsidR="00634722" w:rsidRPr="009619DF" w:rsidRDefault="00634722" w:rsidP="00FD2210">
      <w:pPr>
        <w:spacing w:before="240" w:after="240"/>
        <w:jc w:val="both"/>
        <w:rPr>
          <w:rFonts w:ascii="Arial" w:eastAsia="Arial Unicode MS" w:hAnsi="Arial" w:cs="Arial"/>
          <w:sz w:val="24"/>
          <w:szCs w:val="24"/>
        </w:rPr>
      </w:pPr>
      <w:r w:rsidRPr="009619DF">
        <w:rPr>
          <w:rFonts w:ascii="Arial" w:eastAsia="Arial Unicode MS" w:hAnsi="Arial" w:cs="Arial"/>
          <w:sz w:val="24"/>
          <w:szCs w:val="24"/>
        </w:rPr>
        <w:t xml:space="preserve">Yardley, L. (2005). Older people’s views of advice about falls prevention: a qualitative study. </w:t>
      </w:r>
      <w:r w:rsidRPr="009619DF">
        <w:rPr>
          <w:rFonts w:ascii="Arial" w:eastAsia="Arial Unicode MS" w:hAnsi="Arial" w:cs="Arial"/>
          <w:i/>
          <w:iCs/>
          <w:sz w:val="24"/>
          <w:szCs w:val="24"/>
        </w:rPr>
        <w:t>Health Education Research</w:t>
      </w:r>
      <w:r w:rsidRPr="009619DF">
        <w:rPr>
          <w:rFonts w:ascii="Arial" w:eastAsia="Arial Unicode MS" w:hAnsi="Arial" w:cs="Arial"/>
          <w:sz w:val="24"/>
          <w:szCs w:val="24"/>
        </w:rPr>
        <w:t xml:space="preserve">, 21(4), pp.508–517. </w:t>
      </w:r>
      <w:proofErr w:type="spellStart"/>
      <w:r w:rsidRPr="009619DF">
        <w:rPr>
          <w:rFonts w:ascii="Arial" w:eastAsia="Arial Unicode MS" w:hAnsi="Arial" w:cs="Arial"/>
          <w:sz w:val="24"/>
          <w:szCs w:val="24"/>
        </w:rPr>
        <w:t>doi:https</w:t>
      </w:r>
      <w:proofErr w:type="spellEnd"/>
      <w:r w:rsidRPr="009619DF">
        <w:rPr>
          <w:rFonts w:ascii="Arial" w:eastAsia="Arial Unicode MS" w:hAnsi="Arial" w:cs="Arial"/>
          <w:sz w:val="24"/>
          <w:szCs w:val="24"/>
        </w:rPr>
        <w:t xml:space="preserve">://doi.org/10.1093/her/cyh077. </w:t>
      </w:r>
    </w:p>
    <w:p w14:paraId="1B7B19FF" w14:textId="77777777" w:rsidR="00634722" w:rsidRPr="009619DF" w:rsidRDefault="00634722" w:rsidP="00FD2210">
      <w:pPr>
        <w:spacing w:before="240" w:after="240"/>
        <w:jc w:val="both"/>
        <w:rPr>
          <w:rFonts w:ascii="Arial" w:hAnsi="Arial" w:cs="Arial"/>
          <w:sz w:val="24"/>
          <w:szCs w:val="24"/>
        </w:rPr>
      </w:pPr>
      <w:proofErr w:type="spellStart"/>
      <w:r w:rsidRPr="009619DF">
        <w:rPr>
          <w:rFonts w:ascii="Arial" w:eastAsia="Arial" w:hAnsi="Arial" w:cs="Arial"/>
          <w:sz w:val="24"/>
          <w:szCs w:val="24"/>
        </w:rPr>
        <w:t>Yaylagul</w:t>
      </w:r>
      <w:proofErr w:type="spellEnd"/>
      <w:r w:rsidRPr="009619DF">
        <w:rPr>
          <w:rFonts w:ascii="Arial" w:eastAsia="Arial" w:hAnsi="Arial" w:cs="Arial"/>
          <w:sz w:val="24"/>
          <w:szCs w:val="24"/>
        </w:rPr>
        <w:t xml:space="preserve">, N. K., </w:t>
      </w:r>
      <w:proofErr w:type="spellStart"/>
      <w:r w:rsidRPr="009619DF">
        <w:rPr>
          <w:rFonts w:ascii="Arial" w:eastAsia="Arial" w:hAnsi="Arial" w:cs="Arial"/>
          <w:sz w:val="24"/>
          <w:szCs w:val="24"/>
        </w:rPr>
        <w:t>Kirisik</w:t>
      </w:r>
      <w:proofErr w:type="spellEnd"/>
      <w:r w:rsidRPr="009619DF">
        <w:rPr>
          <w:rFonts w:ascii="Arial" w:eastAsia="Arial" w:hAnsi="Arial" w:cs="Arial"/>
          <w:sz w:val="24"/>
          <w:szCs w:val="24"/>
        </w:rPr>
        <w:t xml:space="preserve">, H., Bernardo, J., Dantas, C., </w:t>
      </w:r>
      <w:proofErr w:type="spellStart"/>
      <w:r w:rsidRPr="009619DF">
        <w:rPr>
          <w:rFonts w:ascii="Arial" w:eastAsia="Arial" w:hAnsi="Arial" w:cs="Arial"/>
          <w:sz w:val="24"/>
          <w:szCs w:val="24"/>
        </w:rPr>
        <w:t>Illario</w:t>
      </w:r>
      <w:proofErr w:type="spellEnd"/>
      <w:r w:rsidRPr="009619DF">
        <w:rPr>
          <w:rFonts w:ascii="Arial" w:eastAsia="Arial" w:hAnsi="Arial" w:cs="Arial"/>
          <w:sz w:val="24"/>
          <w:szCs w:val="24"/>
        </w:rPr>
        <w:t xml:space="preserve">, M., De Luca, V., Apóstolo, J., &amp; Silva, R. (2022) Trends in telecare use among community-dwelling older adults: A scoping review. </w:t>
      </w:r>
      <w:r w:rsidRPr="009619DF">
        <w:rPr>
          <w:rFonts w:ascii="Arial" w:eastAsia="Arial" w:hAnsi="Arial" w:cs="Arial"/>
          <w:i/>
          <w:iCs/>
          <w:sz w:val="24"/>
          <w:szCs w:val="24"/>
        </w:rPr>
        <w:t>International Journal of Environmental Research and Public Health, 19</w:t>
      </w:r>
      <w:r w:rsidRPr="009619DF">
        <w:rPr>
          <w:rFonts w:ascii="Arial" w:eastAsia="Arial" w:hAnsi="Arial" w:cs="Arial"/>
          <w:sz w:val="24"/>
          <w:szCs w:val="24"/>
        </w:rPr>
        <w:t xml:space="preserve">(24), 16672. </w:t>
      </w:r>
      <w:hyperlink r:id="rId60">
        <w:r w:rsidRPr="009619DF">
          <w:rPr>
            <w:rStyle w:val="Hyperlink"/>
            <w:rFonts w:ascii="Arial" w:eastAsia="Arial" w:hAnsi="Arial" w:cs="Arial"/>
            <w:color w:val="auto"/>
            <w:sz w:val="24"/>
            <w:szCs w:val="24"/>
          </w:rPr>
          <w:t>https://doi.org/10.3390/ijerph192416672</w:t>
        </w:r>
      </w:hyperlink>
    </w:p>
    <w:p w14:paraId="5CA0FDC3" w14:textId="77777777" w:rsidR="00634722" w:rsidRPr="009619DF" w:rsidRDefault="00634722" w:rsidP="00FD2210">
      <w:pPr>
        <w:spacing w:before="240" w:after="240"/>
        <w:jc w:val="both"/>
        <w:rPr>
          <w:rFonts w:ascii="Arial" w:eastAsia="Arial" w:hAnsi="Arial" w:cs="Arial"/>
          <w:sz w:val="24"/>
          <w:szCs w:val="24"/>
        </w:rPr>
      </w:pPr>
      <w:r w:rsidRPr="009619DF">
        <w:rPr>
          <w:rFonts w:ascii="Arial" w:eastAsia="Arial" w:hAnsi="Arial" w:cs="Arial"/>
          <w:sz w:val="24"/>
          <w:szCs w:val="24"/>
        </w:rPr>
        <w:t xml:space="preserve">Yeoh Lui, C.X., Yang, N., Tang, A. and Tam, W.W.S. (2024). Effectiveness Evaluation of Smart Home Technology in Preventing and Detecting Falls in Community and Residential Care Settings for Older Adults: A Systematic Review and Meta-Analysis. </w:t>
      </w:r>
      <w:r w:rsidRPr="009619DF">
        <w:rPr>
          <w:rFonts w:ascii="Arial" w:eastAsia="Arial" w:hAnsi="Arial" w:cs="Arial"/>
          <w:i/>
          <w:iCs/>
          <w:sz w:val="24"/>
          <w:szCs w:val="24"/>
        </w:rPr>
        <w:t>Journal of the American Medical Directors Association</w:t>
      </w:r>
      <w:r w:rsidRPr="009619DF">
        <w:rPr>
          <w:rFonts w:ascii="Arial" w:eastAsia="Arial" w:hAnsi="Arial" w:cs="Arial"/>
          <w:sz w:val="24"/>
          <w:szCs w:val="24"/>
        </w:rPr>
        <w:t xml:space="preserve">, [online] 26(1), p.105347. </w:t>
      </w:r>
      <w:proofErr w:type="spellStart"/>
      <w:r w:rsidRPr="009619DF">
        <w:rPr>
          <w:rFonts w:ascii="Arial" w:eastAsia="Arial" w:hAnsi="Arial" w:cs="Arial"/>
          <w:sz w:val="24"/>
          <w:szCs w:val="24"/>
        </w:rPr>
        <w:t>doi:https</w:t>
      </w:r>
      <w:proofErr w:type="spellEnd"/>
      <w:r w:rsidRPr="009619DF">
        <w:rPr>
          <w:rFonts w:ascii="Arial" w:eastAsia="Arial" w:hAnsi="Arial" w:cs="Arial"/>
          <w:sz w:val="24"/>
          <w:szCs w:val="24"/>
        </w:rPr>
        <w:t>://doi.org/10.1016/j.jamda.2024.105347.</w:t>
      </w:r>
    </w:p>
    <w:p w14:paraId="27340F89" w14:textId="77777777" w:rsidR="00634722" w:rsidRPr="009619DF" w:rsidRDefault="00634722" w:rsidP="00057495">
      <w:pPr>
        <w:spacing w:before="240" w:after="240"/>
        <w:jc w:val="both"/>
        <w:rPr>
          <w:rFonts w:ascii="Arial" w:eastAsia="Arial Unicode MS" w:hAnsi="Arial" w:cs="Arial"/>
          <w:sz w:val="24"/>
          <w:szCs w:val="24"/>
        </w:rPr>
      </w:pPr>
      <w:r w:rsidRPr="009619DF">
        <w:rPr>
          <w:rFonts w:ascii="Arial" w:eastAsia="Arial Unicode MS" w:hAnsi="Arial" w:cs="Arial"/>
          <w:i/>
          <w:iCs/>
          <w:sz w:val="24"/>
          <w:szCs w:val="24"/>
        </w:rPr>
        <w:t xml:space="preserve">Zijlstra, G.A., van </w:t>
      </w:r>
      <w:proofErr w:type="spellStart"/>
      <w:r w:rsidRPr="009619DF">
        <w:rPr>
          <w:rFonts w:ascii="Arial" w:eastAsia="Arial Unicode MS" w:hAnsi="Arial" w:cs="Arial"/>
          <w:i/>
          <w:iCs/>
          <w:sz w:val="24"/>
          <w:szCs w:val="24"/>
        </w:rPr>
        <w:t>Haastregt</w:t>
      </w:r>
      <w:proofErr w:type="spellEnd"/>
      <w:r w:rsidRPr="009619DF">
        <w:rPr>
          <w:rFonts w:ascii="Arial" w:eastAsia="Arial Unicode MS" w:hAnsi="Arial" w:cs="Arial"/>
          <w:i/>
          <w:iCs/>
          <w:sz w:val="24"/>
          <w:szCs w:val="24"/>
        </w:rPr>
        <w:t xml:space="preserve">, J.C., van </w:t>
      </w:r>
      <w:proofErr w:type="spellStart"/>
      <w:r w:rsidRPr="009619DF">
        <w:rPr>
          <w:rFonts w:ascii="Arial" w:eastAsia="Arial Unicode MS" w:hAnsi="Arial" w:cs="Arial"/>
          <w:i/>
          <w:iCs/>
          <w:sz w:val="24"/>
          <w:szCs w:val="24"/>
        </w:rPr>
        <w:t>Eijk</w:t>
      </w:r>
      <w:proofErr w:type="spellEnd"/>
      <w:r w:rsidRPr="009619DF">
        <w:rPr>
          <w:rFonts w:ascii="Arial" w:eastAsia="Arial Unicode MS" w:hAnsi="Arial" w:cs="Arial"/>
          <w:i/>
          <w:iCs/>
          <w:sz w:val="24"/>
          <w:szCs w:val="24"/>
        </w:rPr>
        <w:t xml:space="preserve">, J.T., van Rossum, E., </w:t>
      </w:r>
      <w:proofErr w:type="spellStart"/>
      <w:r w:rsidRPr="009619DF">
        <w:rPr>
          <w:rFonts w:ascii="Arial" w:eastAsia="Arial Unicode MS" w:hAnsi="Arial" w:cs="Arial"/>
          <w:i/>
          <w:iCs/>
          <w:sz w:val="24"/>
          <w:szCs w:val="24"/>
        </w:rPr>
        <w:t>Stalenhoef</w:t>
      </w:r>
      <w:proofErr w:type="spellEnd"/>
      <w:r w:rsidRPr="009619DF">
        <w:rPr>
          <w:rFonts w:ascii="Arial" w:eastAsia="Arial Unicode MS" w:hAnsi="Arial" w:cs="Arial"/>
          <w:i/>
          <w:iCs/>
          <w:sz w:val="24"/>
          <w:szCs w:val="24"/>
        </w:rPr>
        <w:t>, P.A. and Kempen, G.I. (2007) Prevalence and Correlates of Fear of Falling, and Associated Avoidance of Activity in the General Population of Community-Living Older People. Age and Ageing, 36, 304-309. - References - Scientific Research Publishing</w:t>
      </w:r>
      <w:r w:rsidRPr="009619DF">
        <w:rPr>
          <w:rFonts w:ascii="Arial" w:eastAsia="Arial Unicode MS" w:hAnsi="Arial" w:cs="Arial"/>
          <w:sz w:val="24"/>
          <w:szCs w:val="24"/>
        </w:rPr>
        <w:t xml:space="preserve">. [online] Available at: </w:t>
      </w:r>
      <w:hyperlink r:id="rId61" w:history="1">
        <w:r w:rsidRPr="009619DF">
          <w:rPr>
            <w:rStyle w:val="Hyperlink"/>
            <w:rFonts w:ascii="Arial" w:eastAsia="Arial Unicode MS" w:hAnsi="Arial" w:cs="Arial"/>
            <w:color w:val="auto"/>
            <w:sz w:val="24"/>
            <w:szCs w:val="24"/>
          </w:rPr>
          <w:t>https://www.scirp.org/reference/referencespapers?referenceid=1222587</w:t>
        </w:r>
      </w:hyperlink>
      <w:r w:rsidRPr="009619DF">
        <w:rPr>
          <w:rFonts w:ascii="Arial" w:eastAsia="Arial Unicode MS" w:hAnsi="Arial" w:cs="Arial"/>
          <w:sz w:val="24"/>
          <w:szCs w:val="24"/>
        </w:rPr>
        <w:t xml:space="preserve">  [Accessed 30 Dec. 2025].</w:t>
      </w:r>
    </w:p>
    <w:p w14:paraId="28AB60AB" w14:textId="77777777" w:rsidR="005C2C7A" w:rsidRPr="009619DF" w:rsidRDefault="005C2C7A" w:rsidP="0022163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sz w:val="24"/>
          <w:szCs w:val="24"/>
        </w:rPr>
      </w:pPr>
    </w:p>
    <w:p w14:paraId="51A84727" w14:textId="77777777" w:rsidR="005C2C7A" w:rsidRPr="009619DF" w:rsidRDefault="005C2C7A" w:rsidP="00221638">
      <w:pPr>
        <w:spacing w:line="360" w:lineRule="auto"/>
        <w:mirrorIndents/>
        <w:jc w:val="both"/>
        <w:rPr>
          <w:rFonts w:ascii="Arial" w:eastAsia="Arial Unicode MS" w:hAnsi="Arial" w:cs="Arial"/>
          <w:i/>
          <w:sz w:val="24"/>
          <w:szCs w:val="24"/>
        </w:rPr>
      </w:pPr>
    </w:p>
    <w:p w14:paraId="068C953B" w14:textId="77777777" w:rsidR="002B4534" w:rsidRPr="009619DF" w:rsidRDefault="002B4534" w:rsidP="00221638">
      <w:pPr>
        <w:jc w:val="both"/>
        <w:rPr>
          <w:rFonts w:ascii="Arial" w:eastAsia="Arial Unicode MS" w:hAnsi="Arial" w:cs="Arial"/>
          <w:sz w:val="24"/>
          <w:szCs w:val="24"/>
        </w:rPr>
      </w:pPr>
      <w:r w:rsidRPr="009619DF">
        <w:rPr>
          <w:rFonts w:ascii="Arial" w:eastAsia="Arial Unicode MS" w:hAnsi="Arial" w:cs="Arial"/>
          <w:sz w:val="24"/>
          <w:szCs w:val="24"/>
        </w:rPr>
        <w:br w:type="page"/>
      </w:r>
    </w:p>
    <w:p w14:paraId="3BAD74AA" w14:textId="477C2E0E" w:rsidR="002B4534" w:rsidRPr="009619DF" w:rsidRDefault="000436EE" w:rsidP="000A7789">
      <w:pPr>
        <w:pStyle w:val="Heading3"/>
        <w:rPr>
          <w:rFonts w:ascii="Arial" w:hAnsi="Arial" w:cs="Arial"/>
        </w:rPr>
      </w:pPr>
      <w:bookmarkStart w:id="56" w:name="_Toc218277074"/>
      <w:r w:rsidRPr="009619DF">
        <w:rPr>
          <w:rFonts w:ascii="Arial" w:hAnsi="Arial" w:cs="Arial"/>
        </w:rPr>
        <w:lastRenderedPageBreak/>
        <w:t xml:space="preserve">9 </w:t>
      </w:r>
      <w:r w:rsidR="005C2C7A" w:rsidRPr="009619DF">
        <w:rPr>
          <w:rFonts w:ascii="Arial" w:hAnsi="Arial" w:cs="Arial"/>
        </w:rPr>
        <w:t>APPENDICES</w:t>
      </w:r>
      <w:bookmarkEnd w:id="56"/>
      <w:r w:rsidR="005C2C7A" w:rsidRPr="009619DF">
        <w:rPr>
          <w:rFonts w:ascii="Arial" w:hAnsi="Arial" w:cs="Arial"/>
        </w:rPr>
        <w:t xml:space="preserve"> </w:t>
      </w:r>
    </w:p>
    <w:p w14:paraId="72E0069B" w14:textId="77777777" w:rsidR="005C2C7A" w:rsidRPr="009619DF" w:rsidRDefault="005C2C7A" w:rsidP="00DA52F0">
      <w:pPr>
        <w:spacing w:line="360" w:lineRule="auto"/>
        <w:mirrorIndents/>
        <w:jc w:val="both"/>
        <w:rPr>
          <w:rFonts w:ascii="Arial" w:eastAsia="Arial Unicode MS" w:hAnsi="Arial" w:cs="Arial"/>
          <w:sz w:val="24"/>
          <w:szCs w:val="24"/>
        </w:rPr>
      </w:pPr>
    </w:p>
    <w:p w14:paraId="0B2A5587" w14:textId="4A1D3D2B" w:rsidR="005C2C7A" w:rsidRPr="009619DF" w:rsidRDefault="009A118A" w:rsidP="000A7789">
      <w:pPr>
        <w:pStyle w:val="Heading3"/>
        <w:rPr>
          <w:rFonts w:ascii="Arial" w:hAnsi="Arial" w:cs="Arial"/>
        </w:rPr>
      </w:pPr>
      <w:bookmarkStart w:id="57" w:name="_Toc218277075"/>
      <w:r w:rsidRPr="009619DF">
        <w:rPr>
          <w:rFonts w:ascii="Arial" w:hAnsi="Arial" w:cs="Arial"/>
        </w:rPr>
        <w:t xml:space="preserve">Appendix 1: CASP </w:t>
      </w:r>
      <w:r w:rsidR="000A7789" w:rsidRPr="009619DF">
        <w:rPr>
          <w:rFonts w:ascii="Arial" w:hAnsi="Arial" w:cs="Arial"/>
        </w:rPr>
        <w:t>Informed</w:t>
      </w:r>
      <w:r w:rsidR="00632454" w:rsidRPr="009619DF">
        <w:rPr>
          <w:rFonts w:ascii="Arial" w:hAnsi="Arial" w:cs="Arial"/>
        </w:rPr>
        <w:t xml:space="preserve"> Quality App</w:t>
      </w:r>
      <w:r w:rsidR="0058121D" w:rsidRPr="009619DF">
        <w:rPr>
          <w:rFonts w:ascii="Arial" w:hAnsi="Arial" w:cs="Arial"/>
        </w:rPr>
        <w:t>raisal and Review Integrity</w:t>
      </w:r>
      <w:r w:rsidR="00632454" w:rsidRPr="009619DF">
        <w:rPr>
          <w:rFonts w:ascii="Arial" w:hAnsi="Arial" w:cs="Arial"/>
        </w:rPr>
        <w:t xml:space="preserve"> </w:t>
      </w:r>
      <w:r w:rsidRPr="009619DF">
        <w:rPr>
          <w:rFonts w:ascii="Arial" w:hAnsi="Arial" w:cs="Arial"/>
        </w:rPr>
        <w:t>Table</w:t>
      </w:r>
      <w:r w:rsidR="004A2109" w:rsidRPr="009619DF">
        <w:rPr>
          <w:rFonts w:ascii="Arial" w:hAnsi="Arial" w:cs="Arial"/>
        </w:rPr>
        <w:t xml:space="preserve"> A1</w:t>
      </w:r>
      <w:r w:rsidR="000A7789" w:rsidRPr="009619DF">
        <w:rPr>
          <w:rFonts w:ascii="Arial" w:hAnsi="Arial" w:cs="Arial"/>
        </w:rPr>
        <w:t xml:space="preserve"> Methodology</w:t>
      </w:r>
      <w:bookmarkEnd w:id="57"/>
      <w:r w:rsidR="000A7789" w:rsidRPr="009619DF">
        <w:rPr>
          <w:rFonts w:ascii="Arial" w:hAnsi="Arial" w:cs="Arial"/>
        </w:rPr>
        <w:t xml:space="preserve"> </w:t>
      </w:r>
    </w:p>
    <w:p w14:paraId="133BAEF5" w14:textId="77777777" w:rsidR="00A66F16" w:rsidRPr="009619DF" w:rsidRDefault="00A66F16" w:rsidP="000A7789">
      <w:pPr>
        <w:pStyle w:val="Heading3"/>
        <w:rPr>
          <w:rFonts w:ascii="Arial" w:hAnsi="Arial" w:cs="Arial"/>
        </w:rPr>
      </w:pPr>
    </w:p>
    <w:tbl>
      <w:tblPr>
        <w:tblW w:w="0" w:type="auto"/>
        <w:tblBorders>
          <w:top w:val="single" w:sz="6" w:space="0" w:color="auto"/>
          <w:left w:val="single" w:sz="6" w:space="0" w:color="auto"/>
          <w:bottom w:val="single" w:sz="6" w:space="0" w:color="auto"/>
          <w:right w:val="single" w:sz="6" w:space="0" w:color="auto"/>
        </w:tblBorders>
        <w:tblCellMar>
          <w:left w:w="0" w:type="dxa"/>
          <w:right w:w="0" w:type="dxa"/>
        </w:tblCellMar>
        <w:tblLook w:val="04A0" w:firstRow="1" w:lastRow="0" w:firstColumn="1" w:lastColumn="0" w:noHBand="0" w:noVBand="1"/>
      </w:tblPr>
      <w:tblGrid>
        <w:gridCol w:w="2130"/>
        <w:gridCol w:w="2464"/>
        <w:gridCol w:w="1824"/>
        <w:gridCol w:w="2592"/>
      </w:tblGrid>
      <w:tr w:rsidR="00BD1D51" w:rsidRPr="009619DF" w14:paraId="55D2DD1D" w14:textId="77777777">
        <w:trPr>
          <w:tblHeader/>
        </w:trPr>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7BA047A8" w14:textId="77777777" w:rsidR="00BD1D51" w:rsidRPr="009619DF" w:rsidRDefault="00BD1D51" w:rsidP="00BD1D51">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mirrorIndents/>
              <w:jc w:val="both"/>
              <w:rPr>
                <w:rFonts w:ascii="Arial" w:hAnsi="Arial" w:cs="Arial"/>
                <w:sz w:val="24"/>
                <w:szCs w:val="24"/>
              </w:rPr>
            </w:pPr>
            <w:r w:rsidRPr="009619DF">
              <w:rPr>
                <w:rFonts w:ascii="Arial" w:hAnsi="Arial" w:cs="Arial"/>
                <w:sz w:val="24"/>
                <w:szCs w:val="24"/>
              </w:rPr>
              <w:t>Checklist Domain</w:t>
            </w:r>
          </w:p>
        </w:tc>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4EE9DFF5" w14:textId="77777777" w:rsidR="00BD1D51" w:rsidRPr="009619DF" w:rsidRDefault="00BD1D51" w:rsidP="00BD1D51">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mirrorIndents/>
              <w:jc w:val="both"/>
              <w:rPr>
                <w:rFonts w:ascii="Arial" w:hAnsi="Arial" w:cs="Arial"/>
                <w:sz w:val="24"/>
                <w:szCs w:val="24"/>
              </w:rPr>
            </w:pPr>
            <w:r w:rsidRPr="009619DF">
              <w:rPr>
                <w:rFonts w:ascii="Arial" w:hAnsi="Arial" w:cs="Arial"/>
                <w:sz w:val="24"/>
                <w:szCs w:val="24"/>
              </w:rPr>
              <w:t>Criteria Assessed</w:t>
            </w:r>
          </w:p>
        </w:tc>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7D419171" w14:textId="77777777" w:rsidR="00BD1D51" w:rsidRPr="009619DF" w:rsidRDefault="00BD1D51" w:rsidP="00BD1D51">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mirrorIndents/>
              <w:jc w:val="both"/>
              <w:rPr>
                <w:rFonts w:ascii="Arial" w:hAnsi="Arial" w:cs="Arial"/>
                <w:sz w:val="24"/>
                <w:szCs w:val="24"/>
              </w:rPr>
            </w:pPr>
            <w:r w:rsidRPr="009619DF">
              <w:rPr>
                <w:rFonts w:ascii="Arial" w:hAnsi="Arial" w:cs="Arial"/>
                <w:sz w:val="24"/>
                <w:szCs w:val="24"/>
              </w:rPr>
              <w:t>Yes / No / Partial</w:t>
            </w:r>
          </w:p>
        </w:tc>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57759B47" w14:textId="77777777" w:rsidR="00BD1D51" w:rsidRPr="009619DF" w:rsidRDefault="00BD1D51" w:rsidP="00BD1D51">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mirrorIndents/>
              <w:jc w:val="both"/>
              <w:rPr>
                <w:rFonts w:ascii="Arial" w:hAnsi="Arial" w:cs="Arial"/>
                <w:sz w:val="24"/>
                <w:szCs w:val="24"/>
              </w:rPr>
            </w:pPr>
            <w:r w:rsidRPr="009619DF">
              <w:rPr>
                <w:rFonts w:ascii="Arial" w:hAnsi="Arial" w:cs="Arial"/>
                <w:sz w:val="24"/>
                <w:szCs w:val="24"/>
              </w:rPr>
              <w:t>Notes on Application to This Review</w:t>
            </w:r>
          </w:p>
        </w:tc>
      </w:tr>
      <w:tr w:rsidR="00BD1D51" w:rsidRPr="009619DF" w14:paraId="0FC7DE67" w14:textId="77777777">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15799813" w14:textId="77777777" w:rsidR="00BD1D51" w:rsidRPr="009619DF" w:rsidRDefault="00BD1D51" w:rsidP="00BD1D51">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mirrorIndents/>
              <w:jc w:val="both"/>
              <w:rPr>
                <w:rFonts w:ascii="Arial" w:hAnsi="Arial" w:cs="Arial"/>
                <w:sz w:val="24"/>
                <w:szCs w:val="24"/>
              </w:rPr>
            </w:pPr>
            <w:r w:rsidRPr="009619DF">
              <w:rPr>
                <w:rFonts w:ascii="Arial" w:hAnsi="Arial" w:cs="Arial"/>
                <w:sz w:val="24"/>
                <w:szCs w:val="24"/>
              </w:rPr>
              <w:t>Clear Research Aim</w:t>
            </w:r>
          </w:p>
        </w:tc>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74CBD203" w14:textId="77777777" w:rsidR="00BD1D51" w:rsidRPr="009619DF" w:rsidRDefault="00BD1D51" w:rsidP="00BD1D51">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mirrorIndents/>
              <w:jc w:val="both"/>
              <w:rPr>
                <w:rFonts w:ascii="Arial" w:hAnsi="Arial" w:cs="Arial"/>
                <w:sz w:val="24"/>
                <w:szCs w:val="24"/>
              </w:rPr>
            </w:pPr>
            <w:r w:rsidRPr="009619DF">
              <w:rPr>
                <w:rFonts w:ascii="Arial" w:hAnsi="Arial" w:cs="Arial"/>
                <w:sz w:val="24"/>
                <w:szCs w:val="24"/>
              </w:rPr>
              <w:t>Study clearly states aim related to fall prevention, telecare, or digital monitoring in older adults</w:t>
            </w:r>
          </w:p>
        </w:tc>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4A44B75F" w14:textId="77777777" w:rsidR="00BD1D51" w:rsidRPr="009619DF" w:rsidRDefault="00BD1D51" w:rsidP="00BD1D51">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mirrorIndents/>
              <w:jc w:val="both"/>
              <w:rPr>
                <w:rFonts w:ascii="Arial" w:hAnsi="Arial" w:cs="Arial"/>
                <w:sz w:val="24"/>
                <w:szCs w:val="24"/>
              </w:rPr>
            </w:pPr>
            <w:r w:rsidRPr="009619DF">
              <w:rPr>
                <w:rFonts w:ascii="Arial" w:hAnsi="Arial" w:cs="Arial"/>
                <w:sz w:val="24"/>
                <w:szCs w:val="24"/>
              </w:rPr>
              <w:t>Yes</w:t>
            </w:r>
          </w:p>
        </w:tc>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493BA222" w14:textId="77777777" w:rsidR="00BD1D51" w:rsidRPr="009619DF" w:rsidRDefault="00BD1D51" w:rsidP="00BD1D51">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mirrorIndents/>
              <w:jc w:val="both"/>
              <w:rPr>
                <w:rFonts w:ascii="Arial" w:hAnsi="Arial" w:cs="Arial"/>
                <w:sz w:val="24"/>
                <w:szCs w:val="24"/>
              </w:rPr>
            </w:pPr>
            <w:r w:rsidRPr="009619DF">
              <w:rPr>
                <w:rFonts w:ascii="Arial" w:hAnsi="Arial" w:cs="Arial"/>
                <w:sz w:val="24"/>
                <w:szCs w:val="24"/>
              </w:rPr>
              <w:t>All ten included studies explicitly addressed fall prevention, safety, or independent living</w:t>
            </w:r>
          </w:p>
        </w:tc>
      </w:tr>
      <w:tr w:rsidR="00BD1D51" w:rsidRPr="009619DF" w14:paraId="2A19F502" w14:textId="77777777">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01ABC60D" w14:textId="77777777" w:rsidR="00BD1D51" w:rsidRPr="009619DF" w:rsidRDefault="00BD1D51" w:rsidP="00BD1D51">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mirrorIndents/>
              <w:jc w:val="both"/>
              <w:rPr>
                <w:rFonts w:ascii="Arial" w:hAnsi="Arial" w:cs="Arial"/>
                <w:sz w:val="24"/>
                <w:szCs w:val="24"/>
              </w:rPr>
            </w:pPr>
            <w:r w:rsidRPr="009619DF">
              <w:rPr>
                <w:rFonts w:ascii="Arial" w:hAnsi="Arial" w:cs="Arial"/>
                <w:sz w:val="24"/>
                <w:szCs w:val="24"/>
              </w:rPr>
              <w:t>Appropriate Study Design</w:t>
            </w:r>
          </w:p>
        </w:tc>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35D98FC7" w14:textId="77777777" w:rsidR="00BD1D51" w:rsidRPr="009619DF" w:rsidRDefault="00BD1D51" w:rsidP="00BD1D51">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mirrorIndents/>
              <w:jc w:val="both"/>
              <w:rPr>
                <w:rFonts w:ascii="Arial" w:hAnsi="Arial" w:cs="Arial"/>
                <w:sz w:val="24"/>
                <w:szCs w:val="24"/>
              </w:rPr>
            </w:pPr>
            <w:r w:rsidRPr="009619DF">
              <w:rPr>
                <w:rFonts w:ascii="Arial" w:hAnsi="Arial" w:cs="Arial"/>
                <w:sz w:val="24"/>
                <w:szCs w:val="24"/>
              </w:rPr>
              <w:t>Design suitable for research question (e.g. RCT, realist evaluation, qualitative study)</w:t>
            </w:r>
          </w:p>
        </w:tc>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766DA1D4" w14:textId="77777777" w:rsidR="00BD1D51" w:rsidRPr="009619DF" w:rsidRDefault="00BD1D51" w:rsidP="00BD1D51">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mirrorIndents/>
              <w:jc w:val="both"/>
              <w:rPr>
                <w:rFonts w:ascii="Arial" w:hAnsi="Arial" w:cs="Arial"/>
                <w:sz w:val="24"/>
                <w:szCs w:val="24"/>
              </w:rPr>
            </w:pPr>
            <w:r w:rsidRPr="009619DF">
              <w:rPr>
                <w:rFonts w:ascii="Arial" w:hAnsi="Arial" w:cs="Arial"/>
                <w:sz w:val="24"/>
                <w:szCs w:val="24"/>
              </w:rPr>
              <w:t>Yes</w:t>
            </w:r>
          </w:p>
        </w:tc>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66E63F5E" w14:textId="77777777" w:rsidR="00BD1D51" w:rsidRPr="009619DF" w:rsidRDefault="00BD1D51" w:rsidP="00BD1D51">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mirrorIndents/>
              <w:jc w:val="both"/>
              <w:rPr>
                <w:rFonts w:ascii="Arial" w:hAnsi="Arial" w:cs="Arial"/>
                <w:sz w:val="24"/>
                <w:szCs w:val="24"/>
              </w:rPr>
            </w:pPr>
            <w:r w:rsidRPr="009619DF">
              <w:rPr>
                <w:rFonts w:ascii="Arial" w:hAnsi="Arial" w:cs="Arial"/>
                <w:sz w:val="24"/>
                <w:szCs w:val="24"/>
              </w:rPr>
              <w:t>Designs ranged from cluster RCTs to qualitative interviews and service evaluations</w:t>
            </w:r>
          </w:p>
        </w:tc>
      </w:tr>
      <w:tr w:rsidR="00BD1D51" w:rsidRPr="009619DF" w14:paraId="5886BCD3" w14:textId="77777777">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40D90ADE" w14:textId="77777777" w:rsidR="00BD1D51" w:rsidRPr="009619DF" w:rsidRDefault="00BD1D51" w:rsidP="00BD1D51">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mirrorIndents/>
              <w:jc w:val="both"/>
              <w:rPr>
                <w:rFonts w:ascii="Arial" w:hAnsi="Arial" w:cs="Arial"/>
                <w:sz w:val="24"/>
                <w:szCs w:val="24"/>
              </w:rPr>
            </w:pPr>
            <w:r w:rsidRPr="009619DF">
              <w:rPr>
                <w:rFonts w:ascii="Arial" w:hAnsi="Arial" w:cs="Arial"/>
                <w:sz w:val="24"/>
                <w:szCs w:val="24"/>
              </w:rPr>
              <w:t>Sampling Strategy</w:t>
            </w:r>
          </w:p>
        </w:tc>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6182C8E1" w14:textId="77777777" w:rsidR="00BD1D51" w:rsidRPr="009619DF" w:rsidRDefault="00BD1D51" w:rsidP="00BD1D51">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mirrorIndents/>
              <w:jc w:val="both"/>
              <w:rPr>
                <w:rFonts w:ascii="Arial" w:hAnsi="Arial" w:cs="Arial"/>
                <w:sz w:val="24"/>
                <w:szCs w:val="24"/>
              </w:rPr>
            </w:pPr>
            <w:r w:rsidRPr="009619DF">
              <w:rPr>
                <w:rFonts w:ascii="Arial" w:hAnsi="Arial" w:cs="Arial"/>
                <w:sz w:val="24"/>
                <w:szCs w:val="24"/>
              </w:rPr>
              <w:t>Recruitment strategy clearly described and appropriate</w:t>
            </w:r>
          </w:p>
        </w:tc>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71613E98" w14:textId="77777777" w:rsidR="00BD1D51" w:rsidRPr="009619DF" w:rsidRDefault="00BD1D51" w:rsidP="00BD1D51">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mirrorIndents/>
              <w:jc w:val="both"/>
              <w:rPr>
                <w:rFonts w:ascii="Arial" w:hAnsi="Arial" w:cs="Arial"/>
                <w:sz w:val="24"/>
                <w:szCs w:val="24"/>
              </w:rPr>
            </w:pPr>
            <w:r w:rsidRPr="009619DF">
              <w:rPr>
                <w:rFonts w:ascii="Arial" w:hAnsi="Arial" w:cs="Arial"/>
                <w:sz w:val="24"/>
                <w:szCs w:val="24"/>
              </w:rPr>
              <w:t>Partial</w:t>
            </w:r>
          </w:p>
        </w:tc>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3AAB4BC6" w14:textId="77777777" w:rsidR="00BD1D51" w:rsidRPr="009619DF" w:rsidRDefault="00BD1D51" w:rsidP="00BD1D51">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mirrorIndents/>
              <w:jc w:val="both"/>
              <w:rPr>
                <w:rFonts w:ascii="Arial" w:hAnsi="Arial" w:cs="Arial"/>
                <w:sz w:val="24"/>
                <w:szCs w:val="24"/>
              </w:rPr>
            </w:pPr>
            <w:r w:rsidRPr="009619DF">
              <w:rPr>
                <w:rFonts w:ascii="Arial" w:hAnsi="Arial" w:cs="Arial"/>
                <w:sz w:val="24"/>
                <w:szCs w:val="24"/>
              </w:rPr>
              <w:t>RCTs reported robust sampling; qualitative studies used purposive samples with limited generalisability</w:t>
            </w:r>
          </w:p>
        </w:tc>
      </w:tr>
      <w:tr w:rsidR="00BD1D51" w:rsidRPr="009619DF" w14:paraId="132F174E" w14:textId="77777777">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4406D8F2" w14:textId="77777777" w:rsidR="00BD1D51" w:rsidRPr="009619DF" w:rsidRDefault="00BD1D51" w:rsidP="00BD1D51">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mirrorIndents/>
              <w:jc w:val="both"/>
              <w:rPr>
                <w:rFonts w:ascii="Arial" w:hAnsi="Arial" w:cs="Arial"/>
                <w:sz w:val="24"/>
                <w:szCs w:val="24"/>
              </w:rPr>
            </w:pPr>
            <w:r w:rsidRPr="009619DF">
              <w:rPr>
                <w:rFonts w:ascii="Arial" w:hAnsi="Arial" w:cs="Arial"/>
                <w:sz w:val="24"/>
                <w:szCs w:val="24"/>
              </w:rPr>
              <w:t>Participant Characteristics</w:t>
            </w:r>
          </w:p>
        </w:tc>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55BDA423" w14:textId="77777777" w:rsidR="00BD1D51" w:rsidRPr="009619DF" w:rsidRDefault="00BD1D51" w:rsidP="00BD1D51">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mirrorIndents/>
              <w:jc w:val="both"/>
              <w:rPr>
                <w:rFonts w:ascii="Arial" w:hAnsi="Arial" w:cs="Arial"/>
                <w:sz w:val="24"/>
                <w:szCs w:val="24"/>
              </w:rPr>
            </w:pPr>
            <w:r w:rsidRPr="009619DF">
              <w:rPr>
                <w:rFonts w:ascii="Arial" w:hAnsi="Arial" w:cs="Arial"/>
                <w:sz w:val="24"/>
                <w:szCs w:val="24"/>
              </w:rPr>
              <w:t>Age, setting, and relevant clinical characteristics reported</w:t>
            </w:r>
          </w:p>
        </w:tc>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674EC5F4" w14:textId="77777777" w:rsidR="00BD1D51" w:rsidRPr="009619DF" w:rsidRDefault="00BD1D51" w:rsidP="00BD1D51">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mirrorIndents/>
              <w:jc w:val="both"/>
              <w:rPr>
                <w:rFonts w:ascii="Arial" w:hAnsi="Arial" w:cs="Arial"/>
                <w:sz w:val="24"/>
                <w:szCs w:val="24"/>
              </w:rPr>
            </w:pPr>
            <w:r w:rsidRPr="009619DF">
              <w:rPr>
                <w:rFonts w:ascii="Arial" w:hAnsi="Arial" w:cs="Arial"/>
                <w:sz w:val="24"/>
                <w:szCs w:val="24"/>
              </w:rPr>
              <w:t>Yes</w:t>
            </w:r>
          </w:p>
        </w:tc>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540D096A" w14:textId="77777777" w:rsidR="00BD1D51" w:rsidRPr="009619DF" w:rsidRDefault="00BD1D51" w:rsidP="00BD1D51">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mirrorIndents/>
              <w:jc w:val="both"/>
              <w:rPr>
                <w:rFonts w:ascii="Arial" w:hAnsi="Arial" w:cs="Arial"/>
                <w:sz w:val="24"/>
                <w:szCs w:val="24"/>
              </w:rPr>
            </w:pPr>
            <w:r w:rsidRPr="009619DF">
              <w:rPr>
                <w:rFonts w:ascii="Arial" w:hAnsi="Arial" w:cs="Arial"/>
                <w:sz w:val="24"/>
                <w:szCs w:val="24"/>
              </w:rPr>
              <w:t>All studies included older adults (≥65 years), care staff, or carers</w:t>
            </w:r>
          </w:p>
        </w:tc>
      </w:tr>
      <w:tr w:rsidR="00BD1D51" w:rsidRPr="009619DF" w14:paraId="056623FD" w14:textId="77777777">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109DBF1D" w14:textId="77777777" w:rsidR="00BD1D51" w:rsidRPr="009619DF" w:rsidRDefault="00BD1D51" w:rsidP="00BD1D51">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mirrorIndents/>
              <w:jc w:val="both"/>
              <w:rPr>
                <w:rFonts w:ascii="Arial" w:hAnsi="Arial" w:cs="Arial"/>
                <w:sz w:val="24"/>
                <w:szCs w:val="24"/>
              </w:rPr>
            </w:pPr>
            <w:r w:rsidRPr="009619DF">
              <w:rPr>
                <w:rFonts w:ascii="Arial" w:hAnsi="Arial" w:cs="Arial"/>
                <w:sz w:val="24"/>
                <w:szCs w:val="24"/>
              </w:rPr>
              <w:t>Data Collection Methods</w:t>
            </w:r>
          </w:p>
        </w:tc>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0EB982B8" w14:textId="77777777" w:rsidR="00BD1D51" w:rsidRPr="009619DF" w:rsidRDefault="00BD1D51" w:rsidP="00BD1D51">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mirrorIndents/>
              <w:jc w:val="both"/>
              <w:rPr>
                <w:rFonts w:ascii="Arial" w:hAnsi="Arial" w:cs="Arial"/>
                <w:sz w:val="24"/>
                <w:szCs w:val="24"/>
              </w:rPr>
            </w:pPr>
            <w:r w:rsidRPr="009619DF">
              <w:rPr>
                <w:rFonts w:ascii="Arial" w:hAnsi="Arial" w:cs="Arial"/>
                <w:sz w:val="24"/>
                <w:szCs w:val="24"/>
              </w:rPr>
              <w:t>Methods clearly described and systematically applied</w:t>
            </w:r>
          </w:p>
        </w:tc>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7DD895BF" w14:textId="77777777" w:rsidR="00BD1D51" w:rsidRPr="009619DF" w:rsidRDefault="00BD1D51" w:rsidP="00BD1D51">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mirrorIndents/>
              <w:jc w:val="both"/>
              <w:rPr>
                <w:rFonts w:ascii="Arial" w:hAnsi="Arial" w:cs="Arial"/>
                <w:sz w:val="24"/>
                <w:szCs w:val="24"/>
              </w:rPr>
            </w:pPr>
            <w:r w:rsidRPr="009619DF">
              <w:rPr>
                <w:rFonts w:ascii="Arial" w:hAnsi="Arial" w:cs="Arial"/>
                <w:sz w:val="24"/>
                <w:szCs w:val="24"/>
              </w:rPr>
              <w:t>Yes</w:t>
            </w:r>
          </w:p>
        </w:tc>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78F5B678" w14:textId="77777777" w:rsidR="00BD1D51" w:rsidRPr="009619DF" w:rsidRDefault="00BD1D51" w:rsidP="00BD1D51">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mirrorIndents/>
              <w:jc w:val="both"/>
              <w:rPr>
                <w:rFonts w:ascii="Arial" w:hAnsi="Arial" w:cs="Arial"/>
                <w:sz w:val="24"/>
                <w:szCs w:val="24"/>
              </w:rPr>
            </w:pPr>
            <w:r w:rsidRPr="009619DF">
              <w:rPr>
                <w:rFonts w:ascii="Arial" w:hAnsi="Arial" w:cs="Arial"/>
                <w:sz w:val="24"/>
                <w:szCs w:val="24"/>
              </w:rPr>
              <w:t>Included validated outcome measures, interviews, service datasets, and monitoring logs</w:t>
            </w:r>
          </w:p>
        </w:tc>
      </w:tr>
      <w:tr w:rsidR="00BD1D51" w:rsidRPr="009619DF" w14:paraId="29700983" w14:textId="77777777">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3A7F6745" w14:textId="77777777" w:rsidR="00BD1D51" w:rsidRPr="009619DF" w:rsidRDefault="00BD1D51" w:rsidP="00BD1D51">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mirrorIndents/>
              <w:jc w:val="both"/>
              <w:rPr>
                <w:rFonts w:ascii="Arial" w:hAnsi="Arial" w:cs="Arial"/>
                <w:sz w:val="24"/>
                <w:szCs w:val="24"/>
              </w:rPr>
            </w:pPr>
            <w:r w:rsidRPr="009619DF">
              <w:rPr>
                <w:rFonts w:ascii="Arial" w:hAnsi="Arial" w:cs="Arial"/>
                <w:sz w:val="24"/>
                <w:szCs w:val="24"/>
              </w:rPr>
              <w:t>Outcome Measurement</w:t>
            </w:r>
          </w:p>
        </w:tc>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44A98B0C" w14:textId="77777777" w:rsidR="00BD1D51" w:rsidRPr="009619DF" w:rsidRDefault="00BD1D51" w:rsidP="00BD1D51">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mirrorIndents/>
              <w:jc w:val="both"/>
              <w:rPr>
                <w:rFonts w:ascii="Arial" w:hAnsi="Arial" w:cs="Arial"/>
                <w:sz w:val="24"/>
                <w:szCs w:val="24"/>
              </w:rPr>
            </w:pPr>
            <w:r w:rsidRPr="009619DF">
              <w:rPr>
                <w:rFonts w:ascii="Arial" w:hAnsi="Arial" w:cs="Arial"/>
                <w:sz w:val="24"/>
                <w:szCs w:val="24"/>
              </w:rPr>
              <w:t xml:space="preserve">Falls, emergency admissions, usability, </w:t>
            </w:r>
            <w:r w:rsidRPr="009619DF">
              <w:rPr>
                <w:rFonts w:ascii="Arial" w:hAnsi="Arial" w:cs="Arial"/>
                <w:sz w:val="24"/>
                <w:szCs w:val="24"/>
              </w:rPr>
              <w:lastRenderedPageBreak/>
              <w:t>or perceptions clearly defined</w:t>
            </w:r>
          </w:p>
        </w:tc>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3748220D" w14:textId="77777777" w:rsidR="00BD1D51" w:rsidRPr="009619DF" w:rsidRDefault="00BD1D51" w:rsidP="00BD1D51">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mirrorIndents/>
              <w:jc w:val="both"/>
              <w:rPr>
                <w:rFonts w:ascii="Arial" w:hAnsi="Arial" w:cs="Arial"/>
                <w:sz w:val="24"/>
                <w:szCs w:val="24"/>
              </w:rPr>
            </w:pPr>
            <w:r w:rsidRPr="009619DF">
              <w:rPr>
                <w:rFonts w:ascii="Arial" w:hAnsi="Arial" w:cs="Arial"/>
                <w:sz w:val="24"/>
                <w:szCs w:val="24"/>
              </w:rPr>
              <w:lastRenderedPageBreak/>
              <w:t>Partial</w:t>
            </w:r>
          </w:p>
        </w:tc>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654F2CA1" w14:textId="77777777" w:rsidR="00BD1D51" w:rsidRPr="009619DF" w:rsidRDefault="00BD1D51" w:rsidP="00BD1D51">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mirrorIndents/>
              <w:jc w:val="both"/>
              <w:rPr>
                <w:rFonts w:ascii="Arial" w:hAnsi="Arial" w:cs="Arial"/>
                <w:sz w:val="24"/>
                <w:szCs w:val="24"/>
              </w:rPr>
            </w:pPr>
            <w:r w:rsidRPr="009619DF">
              <w:rPr>
                <w:rFonts w:ascii="Arial" w:hAnsi="Arial" w:cs="Arial"/>
                <w:sz w:val="24"/>
                <w:szCs w:val="24"/>
              </w:rPr>
              <w:t xml:space="preserve">Variation in fall definitions and </w:t>
            </w:r>
            <w:r w:rsidRPr="009619DF">
              <w:rPr>
                <w:rFonts w:ascii="Arial" w:hAnsi="Arial" w:cs="Arial"/>
                <w:sz w:val="24"/>
                <w:szCs w:val="24"/>
              </w:rPr>
              <w:lastRenderedPageBreak/>
              <w:t>outcome measures across studies</w:t>
            </w:r>
          </w:p>
        </w:tc>
      </w:tr>
      <w:tr w:rsidR="00BD1D51" w:rsidRPr="009619DF" w14:paraId="1A4398D2" w14:textId="77777777">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4A29A514" w14:textId="77777777" w:rsidR="00BD1D51" w:rsidRPr="009619DF" w:rsidRDefault="00BD1D51" w:rsidP="00BD1D51">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mirrorIndents/>
              <w:jc w:val="both"/>
              <w:rPr>
                <w:rFonts w:ascii="Arial" w:hAnsi="Arial" w:cs="Arial"/>
                <w:sz w:val="24"/>
                <w:szCs w:val="24"/>
              </w:rPr>
            </w:pPr>
            <w:r w:rsidRPr="009619DF">
              <w:rPr>
                <w:rFonts w:ascii="Arial" w:hAnsi="Arial" w:cs="Arial"/>
                <w:sz w:val="24"/>
                <w:szCs w:val="24"/>
              </w:rPr>
              <w:lastRenderedPageBreak/>
              <w:t>Data Analysis Rigor</w:t>
            </w:r>
          </w:p>
        </w:tc>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3AAEDCD6" w14:textId="77777777" w:rsidR="00BD1D51" w:rsidRPr="009619DF" w:rsidRDefault="00BD1D51" w:rsidP="00BD1D51">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mirrorIndents/>
              <w:jc w:val="both"/>
              <w:rPr>
                <w:rFonts w:ascii="Arial" w:hAnsi="Arial" w:cs="Arial"/>
                <w:sz w:val="24"/>
                <w:szCs w:val="24"/>
              </w:rPr>
            </w:pPr>
            <w:r w:rsidRPr="009619DF">
              <w:rPr>
                <w:rFonts w:ascii="Arial" w:hAnsi="Arial" w:cs="Arial"/>
                <w:sz w:val="24"/>
                <w:szCs w:val="24"/>
              </w:rPr>
              <w:t>Analytical methods appropriate and transparent</w:t>
            </w:r>
          </w:p>
        </w:tc>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615ADF26" w14:textId="77777777" w:rsidR="00BD1D51" w:rsidRPr="009619DF" w:rsidRDefault="00BD1D51" w:rsidP="00BD1D51">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mirrorIndents/>
              <w:jc w:val="both"/>
              <w:rPr>
                <w:rFonts w:ascii="Arial" w:hAnsi="Arial" w:cs="Arial"/>
                <w:sz w:val="24"/>
                <w:szCs w:val="24"/>
              </w:rPr>
            </w:pPr>
            <w:r w:rsidRPr="009619DF">
              <w:rPr>
                <w:rFonts w:ascii="Arial" w:hAnsi="Arial" w:cs="Arial"/>
                <w:sz w:val="24"/>
                <w:szCs w:val="24"/>
              </w:rPr>
              <w:t>Yes</w:t>
            </w:r>
          </w:p>
        </w:tc>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762F93BC" w14:textId="77777777" w:rsidR="00BD1D51" w:rsidRPr="009619DF" w:rsidRDefault="00BD1D51" w:rsidP="00BD1D51">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mirrorIndents/>
              <w:jc w:val="both"/>
              <w:rPr>
                <w:rFonts w:ascii="Arial" w:hAnsi="Arial" w:cs="Arial"/>
                <w:sz w:val="24"/>
                <w:szCs w:val="24"/>
              </w:rPr>
            </w:pPr>
            <w:r w:rsidRPr="009619DF">
              <w:rPr>
                <w:rFonts w:ascii="Arial" w:hAnsi="Arial" w:cs="Arial"/>
                <w:sz w:val="24"/>
                <w:szCs w:val="24"/>
              </w:rPr>
              <w:t>Statistical analyses reported in trials; thematic analysis justified in qualitative studies</w:t>
            </w:r>
          </w:p>
        </w:tc>
      </w:tr>
      <w:tr w:rsidR="00BD1D51" w:rsidRPr="009619DF" w14:paraId="30DE9F8C" w14:textId="77777777">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2E4A7E24" w14:textId="77777777" w:rsidR="00BD1D51" w:rsidRPr="009619DF" w:rsidRDefault="00BD1D51" w:rsidP="00BD1D51">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mirrorIndents/>
              <w:jc w:val="both"/>
              <w:rPr>
                <w:rFonts w:ascii="Arial" w:hAnsi="Arial" w:cs="Arial"/>
                <w:sz w:val="24"/>
                <w:szCs w:val="24"/>
              </w:rPr>
            </w:pPr>
            <w:r w:rsidRPr="009619DF">
              <w:rPr>
                <w:rFonts w:ascii="Arial" w:hAnsi="Arial" w:cs="Arial"/>
                <w:sz w:val="24"/>
                <w:szCs w:val="24"/>
              </w:rPr>
              <w:t>Consideration of Bias</w:t>
            </w:r>
          </w:p>
        </w:tc>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7AD5FA59" w14:textId="77777777" w:rsidR="00BD1D51" w:rsidRPr="009619DF" w:rsidRDefault="00BD1D51" w:rsidP="00BD1D51">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mirrorIndents/>
              <w:jc w:val="both"/>
              <w:rPr>
                <w:rFonts w:ascii="Arial" w:hAnsi="Arial" w:cs="Arial"/>
                <w:sz w:val="24"/>
                <w:szCs w:val="24"/>
              </w:rPr>
            </w:pPr>
            <w:r w:rsidRPr="009619DF">
              <w:rPr>
                <w:rFonts w:ascii="Arial" w:hAnsi="Arial" w:cs="Arial"/>
                <w:sz w:val="24"/>
                <w:szCs w:val="24"/>
              </w:rPr>
              <w:t>Limitations, attrition, or confounding factors acknowledged</w:t>
            </w:r>
          </w:p>
        </w:tc>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7DF22F46" w14:textId="77777777" w:rsidR="00BD1D51" w:rsidRPr="009619DF" w:rsidRDefault="00BD1D51" w:rsidP="00BD1D51">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mirrorIndents/>
              <w:jc w:val="both"/>
              <w:rPr>
                <w:rFonts w:ascii="Arial" w:hAnsi="Arial" w:cs="Arial"/>
                <w:sz w:val="24"/>
                <w:szCs w:val="24"/>
              </w:rPr>
            </w:pPr>
            <w:r w:rsidRPr="009619DF">
              <w:rPr>
                <w:rFonts w:ascii="Arial" w:hAnsi="Arial" w:cs="Arial"/>
                <w:sz w:val="24"/>
                <w:szCs w:val="24"/>
              </w:rPr>
              <w:t>Yes</w:t>
            </w:r>
          </w:p>
        </w:tc>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4F0C95E0" w14:textId="77777777" w:rsidR="00BD1D51" w:rsidRPr="009619DF" w:rsidRDefault="00BD1D51" w:rsidP="00BD1D51">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mirrorIndents/>
              <w:jc w:val="both"/>
              <w:rPr>
                <w:rFonts w:ascii="Arial" w:hAnsi="Arial" w:cs="Arial"/>
                <w:sz w:val="24"/>
                <w:szCs w:val="24"/>
              </w:rPr>
            </w:pPr>
            <w:r w:rsidRPr="009619DF">
              <w:rPr>
                <w:rFonts w:ascii="Arial" w:hAnsi="Arial" w:cs="Arial"/>
                <w:sz w:val="24"/>
                <w:szCs w:val="24"/>
              </w:rPr>
              <w:t>Particularly strong in ATTILA trial and realist evaluations</w:t>
            </w:r>
          </w:p>
        </w:tc>
      </w:tr>
      <w:tr w:rsidR="00BD1D51" w:rsidRPr="009619DF" w14:paraId="45CD95C9" w14:textId="77777777">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679B8A49" w14:textId="77777777" w:rsidR="00BD1D51" w:rsidRPr="009619DF" w:rsidRDefault="00BD1D51" w:rsidP="00BD1D51">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mirrorIndents/>
              <w:jc w:val="both"/>
              <w:rPr>
                <w:rFonts w:ascii="Arial" w:hAnsi="Arial" w:cs="Arial"/>
                <w:sz w:val="24"/>
                <w:szCs w:val="24"/>
              </w:rPr>
            </w:pPr>
            <w:r w:rsidRPr="009619DF">
              <w:rPr>
                <w:rFonts w:ascii="Arial" w:hAnsi="Arial" w:cs="Arial"/>
                <w:sz w:val="24"/>
                <w:szCs w:val="24"/>
              </w:rPr>
              <w:t>Ethical Approval</w:t>
            </w:r>
          </w:p>
        </w:tc>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5514F6D9" w14:textId="77777777" w:rsidR="00BD1D51" w:rsidRPr="009619DF" w:rsidRDefault="00BD1D51" w:rsidP="00BD1D51">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mirrorIndents/>
              <w:jc w:val="both"/>
              <w:rPr>
                <w:rFonts w:ascii="Arial" w:hAnsi="Arial" w:cs="Arial"/>
                <w:sz w:val="24"/>
                <w:szCs w:val="24"/>
              </w:rPr>
            </w:pPr>
            <w:r w:rsidRPr="009619DF">
              <w:rPr>
                <w:rFonts w:ascii="Arial" w:hAnsi="Arial" w:cs="Arial"/>
                <w:sz w:val="24"/>
                <w:szCs w:val="24"/>
              </w:rPr>
              <w:t>Ethical approval and consent procedures reported</w:t>
            </w:r>
          </w:p>
        </w:tc>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204EC4FE" w14:textId="77777777" w:rsidR="00BD1D51" w:rsidRPr="009619DF" w:rsidRDefault="00BD1D51" w:rsidP="00BD1D51">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mirrorIndents/>
              <w:jc w:val="both"/>
              <w:rPr>
                <w:rFonts w:ascii="Arial" w:hAnsi="Arial" w:cs="Arial"/>
                <w:sz w:val="24"/>
                <w:szCs w:val="24"/>
              </w:rPr>
            </w:pPr>
            <w:r w:rsidRPr="009619DF">
              <w:rPr>
                <w:rFonts w:ascii="Arial" w:hAnsi="Arial" w:cs="Arial"/>
                <w:sz w:val="24"/>
                <w:szCs w:val="24"/>
              </w:rPr>
              <w:t>Yes</w:t>
            </w:r>
          </w:p>
        </w:tc>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08E7F5CE" w14:textId="77777777" w:rsidR="00BD1D51" w:rsidRPr="009619DF" w:rsidRDefault="00BD1D51" w:rsidP="00BD1D51">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mirrorIndents/>
              <w:jc w:val="both"/>
              <w:rPr>
                <w:rFonts w:ascii="Arial" w:hAnsi="Arial" w:cs="Arial"/>
                <w:sz w:val="24"/>
                <w:szCs w:val="24"/>
              </w:rPr>
            </w:pPr>
            <w:r w:rsidRPr="009619DF">
              <w:rPr>
                <w:rFonts w:ascii="Arial" w:hAnsi="Arial" w:cs="Arial"/>
                <w:sz w:val="24"/>
                <w:szCs w:val="24"/>
              </w:rPr>
              <w:t>All peer-reviewed studies reported ethical governance</w:t>
            </w:r>
          </w:p>
        </w:tc>
      </w:tr>
      <w:tr w:rsidR="00BD1D51" w:rsidRPr="009619DF" w14:paraId="16F789C4" w14:textId="77777777">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7AF81177" w14:textId="77777777" w:rsidR="00BD1D51" w:rsidRPr="009619DF" w:rsidRDefault="00BD1D51" w:rsidP="00BD1D51">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mirrorIndents/>
              <w:jc w:val="both"/>
              <w:rPr>
                <w:rFonts w:ascii="Arial" w:hAnsi="Arial" w:cs="Arial"/>
                <w:sz w:val="24"/>
                <w:szCs w:val="24"/>
              </w:rPr>
            </w:pPr>
            <w:r w:rsidRPr="009619DF">
              <w:rPr>
                <w:rFonts w:ascii="Arial" w:hAnsi="Arial" w:cs="Arial"/>
                <w:sz w:val="24"/>
                <w:szCs w:val="24"/>
              </w:rPr>
              <w:t>Transferability</w:t>
            </w:r>
          </w:p>
        </w:tc>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19C2ED15" w14:textId="77777777" w:rsidR="00BD1D51" w:rsidRPr="009619DF" w:rsidRDefault="00BD1D51" w:rsidP="00BD1D51">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mirrorIndents/>
              <w:jc w:val="both"/>
              <w:rPr>
                <w:rFonts w:ascii="Arial" w:hAnsi="Arial" w:cs="Arial"/>
                <w:sz w:val="24"/>
                <w:szCs w:val="24"/>
              </w:rPr>
            </w:pPr>
            <w:r w:rsidRPr="009619DF">
              <w:rPr>
                <w:rFonts w:ascii="Arial" w:hAnsi="Arial" w:cs="Arial"/>
                <w:sz w:val="24"/>
                <w:szCs w:val="24"/>
              </w:rPr>
              <w:t>Findings applicable to UK health and social care contexts</w:t>
            </w:r>
          </w:p>
        </w:tc>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660DF300" w14:textId="77777777" w:rsidR="00BD1D51" w:rsidRPr="009619DF" w:rsidRDefault="00BD1D51" w:rsidP="00BD1D51">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mirrorIndents/>
              <w:jc w:val="both"/>
              <w:rPr>
                <w:rFonts w:ascii="Arial" w:hAnsi="Arial" w:cs="Arial"/>
                <w:sz w:val="24"/>
                <w:szCs w:val="24"/>
              </w:rPr>
            </w:pPr>
            <w:r w:rsidRPr="009619DF">
              <w:rPr>
                <w:rFonts w:ascii="Arial" w:hAnsi="Arial" w:cs="Arial"/>
                <w:sz w:val="24"/>
                <w:szCs w:val="24"/>
              </w:rPr>
              <w:t>Yes</w:t>
            </w:r>
          </w:p>
        </w:tc>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403045EE" w14:textId="77777777" w:rsidR="00BD1D51" w:rsidRPr="009619DF" w:rsidRDefault="00BD1D51" w:rsidP="00BD1D51">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mirrorIndents/>
              <w:jc w:val="both"/>
              <w:rPr>
                <w:rFonts w:ascii="Arial" w:hAnsi="Arial" w:cs="Arial"/>
                <w:sz w:val="24"/>
                <w:szCs w:val="24"/>
              </w:rPr>
            </w:pPr>
            <w:r w:rsidRPr="009619DF">
              <w:rPr>
                <w:rFonts w:ascii="Arial" w:hAnsi="Arial" w:cs="Arial"/>
                <w:sz w:val="24"/>
                <w:szCs w:val="24"/>
              </w:rPr>
              <w:t>Majority UK-based; international reviews contextualised cautiously</w:t>
            </w:r>
          </w:p>
        </w:tc>
      </w:tr>
      <w:tr w:rsidR="00BD1D51" w:rsidRPr="009619DF" w14:paraId="6C0779B2" w14:textId="77777777">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316CD090" w14:textId="77777777" w:rsidR="00BD1D51" w:rsidRPr="009619DF" w:rsidRDefault="00BD1D51" w:rsidP="00BD1D51">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mirrorIndents/>
              <w:jc w:val="both"/>
              <w:rPr>
                <w:rFonts w:ascii="Arial" w:hAnsi="Arial" w:cs="Arial"/>
                <w:sz w:val="24"/>
                <w:szCs w:val="24"/>
              </w:rPr>
            </w:pPr>
            <w:r w:rsidRPr="009619DF">
              <w:rPr>
                <w:rFonts w:ascii="Arial" w:hAnsi="Arial" w:cs="Arial"/>
                <w:sz w:val="24"/>
                <w:szCs w:val="24"/>
              </w:rPr>
              <w:t>Technology Description</w:t>
            </w:r>
          </w:p>
        </w:tc>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3689EC2B" w14:textId="77777777" w:rsidR="00BD1D51" w:rsidRPr="009619DF" w:rsidRDefault="00BD1D51" w:rsidP="00BD1D51">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mirrorIndents/>
              <w:jc w:val="both"/>
              <w:rPr>
                <w:rFonts w:ascii="Arial" w:hAnsi="Arial" w:cs="Arial"/>
                <w:sz w:val="24"/>
                <w:szCs w:val="24"/>
              </w:rPr>
            </w:pPr>
            <w:r w:rsidRPr="009619DF">
              <w:rPr>
                <w:rFonts w:ascii="Arial" w:hAnsi="Arial" w:cs="Arial"/>
                <w:sz w:val="24"/>
                <w:szCs w:val="24"/>
              </w:rPr>
              <w:t>Digital tools clearly described (e.g. sensors, dashboards, telecare)</w:t>
            </w:r>
          </w:p>
        </w:tc>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64360EE0" w14:textId="77777777" w:rsidR="00BD1D51" w:rsidRPr="009619DF" w:rsidRDefault="00BD1D51" w:rsidP="00BD1D51">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mirrorIndents/>
              <w:jc w:val="both"/>
              <w:rPr>
                <w:rFonts w:ascii="Arial" w:hAnsi="Arial" w:cs="Arial"/>
                <w:sz w:val="24"/>
                <w:szCs w:val="24"/>
              </w:rPr>
            </w:pPr>
            <w:r w:rsidRPr="009619DF">
              <w:rPr>
                <w:rFonts w:ascii="Arial" w:hAnsi="Arial" w:cs="Arial"/>
                <w:sz w:val="24"/>
                <w:szCs w:val="24"/>
              </w:rPr>
              <w:t>Yes</w:t>
            </w:r>
          </w:p>
        </w:tc>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08E59EBD" w14:textId="77777777" w:rsidR="00BD1D51" w:rsidRPr="009619DF" w:rsidRDefault="00BD1D51" w:rsidP="00BD1D51">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mirrorIndents/>
              <w:jc w:val="both"/>
              <w:rPr>
                <w:rFonts w:ascii="Arial" w:hAnsi="Arial" w:cs="Arial"/>
                <w:sz w:val="24"/>
                <w:szCs w:val="24"/>
              </w:rPr>
            </w:pPr>
            <w:r w:rsidRPr="009619DF">
              <w:rPr>
                <w:rFonts w:ascii="Arial" w:hAnsi="Arial" w:cs="Arial"/>
                <w:sz w:val="24"/>
                <w:szCs w:val="24"/>
              </w:rPr>
              <w:t>Detailed descriptions enabled thematic synthesis</w:t>
            </w:r>
          </w:p>
        </w:tc>
      </w:tr>
      <w:tr w:rsidR="00BD1D51" w:rsidRPr="009619DF" w14:paraId="5851AD70" w14:textId="77777777">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75D494FA" w14:textId="77777777" w:rsidR="00BD1D51" w:rsidRPr="009619DF" w:rsidRDefault="00BD1D51" w:rsidP="00BD1D51">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mirrorIndents/>
              <w:jc w:val="both"/>
              <w:rPr>
                <w:rFonts w:ascii="Arial" w:hAnsi="Arial" w:cs="Arial"/>
                <w:sz w:val="24"/>
                <w:szCs w:val="24"/>
              </w:rPr>
            </w:pPr>
            <w:r w:rsidRPr="009619DF">
              <w:rPr>
                <w:rFonts w:ascii="Arial" w:hAnsi="Arial" w:cs="Arial"/>
                <w:sz w:val="24"/>
                <w:szCs w:val="24"/>
              </w:rPr>
              <w:t>Implementation Context</w:t>
            </w:r>
          </w:p>
        </w:tc>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776429A3" w14:textId="77777777" w:rsidR="00BD1D51" w:rsidRPr="009619DF" w:rsidRDefault="00BD1D51" w:rsidP="00BD1D51">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mirrorIndents/>
              <w:jc w:val="both"/>
              <w:rPr>
                <w:rFonts w:ascii="Arial" w:hAnsi="Arial" w:cs="Arial"/>
                <w:sz w:val="24"/>
                <w:szCs w:val="24"/>
              </w:rPr>
            </w:pPr>
            <w:r w:rsidRPr="009619DF">
              <w:rPr>
                <w:rFonts w:ascii="Arial" w:hAnsi="Arial" w:cs="Arial"/>
                <w:sz w:val="24"/>
                <w:szCs w:val="24"/>
              </w:rPr>
              <w:t>Organisational and workforce factors considered</w:t>
            </w:r>
          </w:p>
        </w:tc>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589E44EE" w14:textId="77777777" w:rsidR="00BD1D51" w:rsidRPr="009619DF" w:rsidRDefault="00BD1D51" w:rsidP="00BD1D51">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mirrorIndents/>
              <w:jc w:val="both"/>
              <w:rPr>
                <w:rFonts w:ascii="Arial" w:hAnsi="Arial" w:cs="Arial"/>
                <w:sz w:val="24"/>
                <w:szCs w:val="24"/>
              </w:rPr>
            </w:pPr>
            <w:r w:rsidRPr="009619DF">
              <w:rPr>
                <w:rFonts w:ascii="Arial" w:hAnsi="Arial" w:cs="Arial"/>
                <w:sz w:val="24"/>
                <w:szCs w:val="24"/>
              </w:rPr>
              <w:t>Yes</w:t>
            </w:r>
          </w:p>
        </w:tc>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4AC73BE5" w14:textId="77777777" w:rsidR="00BD1D51" w:rsidRPr="009619DF" w:rsidRDefault="00BD1D51" w:rsidP="00BD1D51">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mirrorIndents/>
              <w:jc w:val="both"/>
              <w:rPr>
                <w:rFonts w:ascii="Arial" w:hAnsi="Arial" w:cs="Arial"/>
                <w:sz w:val="24"/>
                <w:szCs w:val="24"/>
              </w:rPr>
            </w:pPr>
            <w:r w:rsidRPr="009619DF">
              <w:rPr>
                <w:rFonts w:ascii="Arial" w:hAnsi="Arial" w:cs="Arial"/>
                <w:sz w:val="24"/>
                <w:szCs w:val="24"/>
              </w:rPr>
              <w:t>Leadership, training, and infrastructure consistently discussed</w:t>
            </w:r>
          </w:p>
        </w:tc>
      </w:tr>
      <w:tr w:rsidR="00BD1D51" w:rsidRPr="009619DF" w14:paraId="06EB1F55" w14:textId="77777777">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50777515" w14:textId="77777777" w:rsidR="00BD1D51" w:rsidRPr="009619DF" w:rsidRDefault="00BD1D51" w:rsidP="00BD1D51">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mirrorIndents/>
              <w:jc w:val="both"/>
              <w:rPr>
                <w:rFonts w:ascii="Arial" w:hAnsi="Arial" w:cs="Arial"/>
                <w:sz w:val="24"/>
                <w:szCs w:val="24"/>
              </w:rPr>
            </w:pPr>
            <w:r w:rsidRPr="009619DF">
              <w:rPr>
                <w:rFonts w:ascii="Arial" w:hAnsi="Arial" w:cs="Arial"/>
                <w:sz w:val="24"/>
                <w:szCs w:val="24"/>
              </w:rPr>
              <w:t>User Experience Consideration</w:t>
            </w:r>
          </w:p>
        </w:tc>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11D386D7" w14:textId="77777777" w:rsidR="00BD1D51" w:rsidRPr="009619DF" w:rsidRDefault="00BD1D51" w:rsidP="00BD1D51">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mirrorIndents/>
              <w:jc w:val="both"/>
              <w:rPr>
                <w:rFonts w:ascii="Arial" w:hAnsi="Arial" w:cs="Arial"/>
                <w:sz w:val="24"/>
                <w:szCs w:val="24"/>
              </w:rPr>
            </w:pPr>
          </w:p>
        </w:tc>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7AE8A245" w14:textId="77777777" w:rsidR="00BD1D51" w:rsidRPr="009619DF" w:rsidRDefault="00BD1D51" w:rsidP="00BD1D51">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mirrorIndents/>
              <w:jc w:val="both"/>
              <w:rPr>
                <w:rFonts w:ascii="Arial" w:hAnsi="Arial" w:cs="Arial"/>
                <w:sz w:val="24"/>
                <w:szCs w:val="24"/>
              </w:rPr>
            </w:pPr>
          </w:p>
        </w:tc>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49A62BCC" w14:textId="77777777" w:rsidR="00BD1D51" w:rsidRPr="009619DF" w:rsidRDefault="00BD1D51" w:rsidP="00BD1D51">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mirrorIndents/>
              <w:jc w:val="both"/>
              <w:rPr>
                <w:rFonts w:ascii="Arial" w:hAnsi="Arial" w:cs="Arial"/>
                <w:sz w:val="24"/>
                <w:szCs w:val="24"/>
              </w:rPr>
            </w:pPr>
          </w:p>
        </w:tc>
      </w:tr>
      <w:tr w:rsidR="00BD1D51" w:rsidRPr="009619DF" w14:paraId="71D0A285" w14:textId="77777777">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051DBAC7" w14:textId="77777777" w:rsidR="00BD1D51" w:rsidRPr="009619DF" w:rsidRDefault="00BD1D51" w:rsidP="00BD1D51">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mirrorIndents/>
              <w:jc w:val="both"/>
              <w:rPr>
                <w:rFonts w:ascii="Arial" w:hAnsi="Arial" w:cs="Arial"/>
                <w:sz w:val="24"/>
                <w:szCs w:val="24"/>
              </w:rPr>
            </w:pPr>
            <w:r w:rsidRPr="009619DF">
              <w:rPr>
                <w:rFonts w:ascii="Arial" w:hAnsi="Arial" w:cs="Arial"/>
                <w:sz w:val="24"/>
                <w:szCs w:val="24"/>
              </w:rPr>
              <w:t>Acceptability, autonomy, or trust explored</w:t>
            </w:r>
          </w:p>
        </w:tc>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60930EED" w14:textId="77777777" w:rsidR="00BD1D51" w:rsidRPr="009619DF" w:rsidRDefault="00BD1D51" w:rsidP="00BD1D51">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mirrorIndents/>
              <w:jc w:val="both"/>
              <w:rPr>
                <w:rFonts w:ascii="Arial" w:hAnsi="Arial" w:cs="Arial"/>
                <w:sz w:val="24"/>
                <w:szCs w:val="24"/>
              </w:rPr>
            </w:pPr>
            <w:r w:rsidRPr="009619DF">
              <w:rPr>
                <w:rFonts w:ascii="Arial" w:hAnsi="Arial" w:cs="Arial"/>
                <w:sz w:val="24"/>
                <w:szCs w:val="24"/>
              </w:rPr>
              <w:t>Yes</w:t>
            </w:r>
          </w:p>
        </w:tc>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04B08181" w14:textId="77777777" w:rsidR="00BD1D51" w:rsidRPr="009619DF" w:rsidRDefault="00BD1D51" w:rsidP="00BD1D51">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mirrorIndents/>
              <w:jc w:val="both"/>
              <w:rPr>
                <w:rFonts w:ascii="Arial" w:hAnsi="Arial" w:cs="Arial"/>
                <w:sz w:val="24"/>
                <w:szCs w:val="24"/>
              </w:rPr>
            </w:pPr>
            <w:r w:rsidRPr="009619DF">
              <w:rPr>
                <w:rFonts w:ascii="Arial" w:hAnsi="Arial" w:cs="Arial"/>
                <w:sz w:val="24"/>
                <w:szCs w:val="24"/>
              </w:rPr>
              <w:t xml:space="preserve">Especially strong in qualitative and </w:t>
            </w:r>
            <w:r w:rsidRPr="009619DF">
              <w:rPr>
                <w:rFonts w:ascii="Arial" w:hAnsi="Arial" w:cs="Arial"/>
                <w:sz w:val="24"/>
                <w:szCs w:val="24"/>
              </w:rPr>
              <w:lastRenderedPageBreak/>
              <w:t>mixed-methods studies</w:t>
            </w:r>
          </w:p>
        </w:tc>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0264D875" w14:textId="77777777" w:rsidR="00BD1D51" w:rsidRPr="009619DF" w:rsidRDefault="00BD1D51" w:rsidP="00BD1D51">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mirrorIndents/>
              <w:jc w:val="both"/>
              <w:rPr>
                <w:rFonts w:ascii="Arial" w:hAnsi="Arial" w:cs="Arial"/>
                <w:sz w:val="24"/>
                <w:szCs w:val="24"/>
              </w:rPr>
            </w:pPr>
          </w:p>
        </w:tc>
      </w:tr>
      <w:tr w:rsidR="00BD1D51" w:rsidRPr="009619DF" w14:paraId="0D109B52" w14:textId="77777777">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6BF7B3FD" w14:textId="77777777" w:rsidR="00BD1D51" w:rsidRPr="009619DF" w:rsidRDefault="00BD1D51" w:rsidP="00BD1D51">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mirrorIndents/>
              <w:jc w:val="both"/>
              <w:rPr>
                <w:rFonts w:ascii="Arial" w:hAnsi="Arial" w:cs="Arial"/>
                <w:sz w:val="24"/>
                <w:szCs w:val="24"/>
              </w:rPr>
            </w:pPr>
            <w:r w:rsidRPr="009619DF">
              <w:rPr>
                <w:rFonts w:ascii="Arial" w:hAnsi="Arial" w:cs="Arial"/>
                <w:sz w:val="24"/>
                <w:szCs w:val="24"/>
              </w:rPr>
              <w:t>Cost or Resource Implications</w:t>
            </w:r>
          </w:p>
        </w:tc>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18C0E26E" w14:textId="77777777" w:rsidR="00BD1D51" w:rsidRPr="009619DF" w:rsidRDefault="00BD1D51" w:rsidP="00BD1D51">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mirrorIndents/>
              <w:jc w:val="both"/>
              <w:rPr>
                <w:rFonts w:ascii="Arial" w:hAnsi="Arial" w:cs="Arial"/>
                <w:sz w:val="24"/>
                <w:szCs w:val="24"/>
              </w:rPr>
            </w:pPr>
          </w:p>
        </w:tc>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3ABB50A1" w14:textId="77777777" w:rsidR="00BD1D51" w:rsidRPr="009619DF" w:rsidRDefault="00BD1D51" w:rsidP="00BD1D51">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mirrorIndents/>
              <w:jc w:val="both"/>
              <w:rPr>
                <w:rFonts w:ascii="Arial" w:hAnsi="Arial" w:cs="Arial"/>
                <w:sz w:val="24"/>
                <w:szCs w:val="24"/>
              </w:rPr>
            </w:pPr>
          </w:p>
        </w:tc>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3F1112F2" w14:textId="77777777" w:rsidR="00BD1D51" w:rsidRPr="009619DF" w:rsidRDefault="00BD1D51" w:rsidP="00BD1D51">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mirrorIndents/>
              <w:jc w:val="both"/>
              <w:rPr>
                <w:rFonts w:ascii="Arial" w:hAnsi="Arial" w:cs="Arial"/>
                <w:sz w:val="24"/>
                <w:szCs w:val="24"/>
              </w:rPr>
            </w:pPr>
          </w:p>
        </w:tc>
      </w:tr>
      <w:tr w:rsidR="00BD1D51" w:rsidRPr="009619DF" w14:paraId="44D79C36" w14:textId="77777777">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51233E41" w14:textId="77777777" w:rsidR="00BD1D51" w:rsidRPr="009619DF" w:rsidRDefault="00BD1D51" w:rsidP="00BD1D51">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mirrorIndents/>
              <w:jc w:val="both"/>
              <w:rPr>
                <w:rFonts w:ascii="Arial" w:hAnsi="Arial" w:cs="Arial"/>
                <w:sz w:val="24"/>
                <w:szCs w:val="24"/>
              </w:rPr>
            </w:pPr>
            <w:r w:rsidRPr="009619DF">
              <w:rPr>
                <w:rFonts w:ascii="Arial" w:hAnsi="Arial" w:cs="Arial"/>
                <w:sz w:val="24"/>
                <w:szCs w:val="24"/>
              </w:rPr>
              <w:t>Economic or sustainability considerations included</w:t>
            </w:r>
          </w:p>
        </w:tc>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5018168F" w14:textId="77777777" w:rsidR="00BD1D51" w:rsidRPr="009619DF" w:rsidRDefault="00BD1D51" w:rsidP="00BD1D51">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mirrorIndents/>
              <w:jc w:val="both"/>
              <w:rPr>
                <w:rFonts w:ascii="Arial" w:hAnsi="Arial" w:cs="Arial"/>
                <w:sz w:val="24"/>
                <w:szCs w:val="24"/>
              </w:rPr>
            </w:pPr>
            <w:r w:rsidRPr="009619DF">
              <w:rPr>
                <w:rFonts w:ascii="Arial" w:hAnsi="Arial" w:cs="Arial"/>
                <w:sz w:val="24"/>
                <w:szCs w:val="24"/>
              </w:rPr>
              <w:t>Partial</w:t>
            </w:r>
          </w:p>
        </w:tc>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472648B6" w14:textId="77777777" w:rsidR="00BD1D51" w:rsidRPr="009619DF" w:rsidRDefault="00BD1D51" w:rsidP="00BD1D51">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mirrorIndents/>
              <w:jc w:val="both"/>
              <w:rPr>
                <w:rFonts w:ascii="Arial" w:hAnsi="Arial" w:cs="Arial"/>
                <w:sz w:val="24"/>
                <w:szCs w:val="24"/>
              </w:rPr>
            </w:pPr>
            <w:r w:rsidRPr="009619DF">
              <w:rPr>
                <w:rFonts w:ascii="Arial" w:hAnsi="Arial" w:cs="Arial"/>
                <w:sz w:val="24"/>
                <w:szCs w:val="24"/>
              </w:rPr>
              <w:t xml:space="preserve">Strong in </w:t>
            </w:r>
            <w:proofErr w:type="spellStart"/>
            <w:r w:rsidRPr="009619DF">
              <w:rPr>
                <w:rFonts w:ascii="Arial" w:hAnsi="Arial" w:cs="Arial"/>
                <w:sz w:val="24"/>
                <w:szCs w:val="24"/>
              </w:rPr>
              <w:t>FinCH</w:t>
            </w:r>
            <w:proofErr w:type="spellEnd"/>
            <w:r w:rsidRPr="009619DF">
              <w:rPr>
                <w:rFonts w:ascii="Arial" w:hAnsi="Arial" w:cs="Arial"/>
                <w:sz w:val="24"/>
                <w:szCs w:val="24"/>
              </w:rPr>
              <w:t xml:space="preserve"> and ATTILA; limited in service evaluations</w:t>
            </w:r>
          </w:p>
        </w:tc>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22C04303" w14:textId="77777777" w:rsidR="00BD1D51" w:rsidRPr="009619DF" w:rsidRDefault="00BD1D51" w:rsidP="00BD1D51">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mirrorIndents/>
              <w:jc w:val="both"/>
              <w:rPr>
                <w:rFonts w:ascii="Arial" w:hAnsi="Arial" w:cs="Arial"/>
                <w:sz w:val="24"/>
                <w:szCs w:val="24"/>
              </w:rPr>
            </w:pPr>
          </w:p>
        </w:tc>
      </w:tr>
      <w:tr w:rsidR="00BD1D51" w:rsidRPr="009619DF" w14:paraId="2E0094FB" w14:textId="77777777">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1E90A075" w14:textId="77777777" w:rsidR="00BD1D51" w:rsidRPr="009619DF" w:rsidRDefault="00BD1D51" w:rsidP="00BD1D51">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mirrorIndents/>
              <w:jc w:val="both"/>
              <w:rPr>
                <w:rFonts w:ascii="Arial" w:hAnsi="Arial" w:cs="Arial"/>
                <w:sz w:val="24"/>
                <w:szCs w:val="24"/>
              </w:rPr>
            </w:pPr>
            <w:r w:rsidRPr="009619DF">
              <w:rPr>
                <w:rFonts w:ascii="Arial" w:hAnsi="Arial" w:cs="Arial"/>
                <w:sz w:val="24"/>
                <w:szCs w:val="24"/>
              </w:rPr>
              <w:t>Overall Methodological Quality</w:t>
            </w:r>
          </w:p>
        </w:tc>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2D685E01" w14:textId="77777777" w:rsidR="00BD1D51" w:rsidRPr="009619DF" w:rsidRDefault="00BD1D51" w:rsidP="00BD1D51">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mirrorIndents/>
              <w:jc w:val="both"/>
              <w:rPr>
                <w:rFonts w:ascii="Arial" w:hAnsi="Arial" w:cs="Arial"/>
                <w:sz w:val="24"/>
                <w:szCs w:val="24"/>
              </w:rPr>
            </w:pPr>
            <w:r w:rsidRPr="009619DF">
              <w:rPr>
                <w:rFonts w:ascii="Arial" w:hAnsi="Arial" w:cs="Arial"/>
                <w:sz w:val="24"/>
                <w:szCs w:val="24"/>
              </w:rPr>
              <w:t>Meets threshold for inclusion in results synthesis</w:t>
            </w:r>
          </w:p>
        </w:tc>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17EB1A5E" w14:textId="77777777" w:rsidR="00BD1D51" w:rsidRPr="009619DF" w:rsidRDefault="00BD1D51" w:rsidP="00BD1D51">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mirrorIndents/>
              <w:jc w:val="both"/>
              <w:rPr>
                <w:rFonts w:ascii="Arial" w:hAnsi="Arial" w:cs="Arial"/>
                <w:sz w:val="24"/>
                <w:szCs w:val="24"/>
              </w:rPr>
            </w:pPr>
            <w:r w:rsidRPr="009619DF">
              <w:rPr>
                <w:rFonts w:ascii="Arial" w:hAnsi="Arial" w:cs="Arial"/>
                <w:sz w:val="24"/>
                <w:szCs w:val="24"/>
              </w:rPr>
              <w:t>Yes</w:t>
            </w:r>
          </w:p>
        </w:tc>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315F3EFF" w14:textId="77777777" w:rsidR="00BD1D51" w:rsidRPr="009619DF" w:rsidRDefault="00BD1D51" w:rsidP="00BD1D51">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mirrorIndents/>
              <w:jc w:val="both"/>
              <w:rPr>
                <w:rFonts w:ascii="Arial" w:hAnsi="Arial" w:cs="Arial"/>
                <w:sz w:val="24"/>
                <w:szCs w:val="24"/>
              </w:rPr>
            </w:pPr>
            <w:r w:rsidRPr="009619DF">
              <w:rPr>
                <w:rFonts w:ascii="Arial" w:hAnsi="Arial" w:cs="Arial"/>
                <w:sz w:val="24"/>
                <w:szCs w:val="24"/>
              </w:rPr>
              <w:t>No studies excluded following appraisal</w:t>
            </w:r>
          </w:p>
        </w:tc>
      </w:tr>
    </w:tbl>
    <w:p w14:paraId="07B24CC7" w14:textId="77777777" w:rsidR="00994F75" w:rsidRPr="009619DF" w:rsidRDefault="00994F75" w:rsidP="002B4534">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mirrorIndents/>
        <w:jc w:val="both"/>
        <w:rPr>
          <w:rFonts w:ascii="Arial" w:hAnsi="Arial" w:cs="Arial"/>
          <w:sz w:val="24"/>
          <w:szCs w:val="24"/>
        </w:rPr>
      </w:pPr>
    </w:p>
    <w:p w14:paraId="2D5FB29D" w14:textId="77777777" w:rsidR="00994F75" w:rsidRPr="009619DF" w:rsidRDefault="00994F75" w:rsidP="002B4534">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mirrorIndents/>
        <w:jc w:val="both"/>
        <w:rPr>
          <w:rFonts w:ascii="Arial" w:hAnsi="Arial" w:cs="Arial"/>
          <w:sz w:val="24"/>
          <w:szCs w:val="24"/>
        </w:rPr>
      </w:pPr>
    </w:p>
    <w:p w14:paraId="79BBAA88" w14:textId="499AA23C" w:rsidR="00F66796" w:rsidRPr="009619DF" w:rsidRDefault="00F66796" w:rsidP="00F66796">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mirrorIndents/>
        <w:jc w:val="both"/>
        <w:rPr>
          <w:rFonts w:ascii="Arial" w:hAnsi="Arial" w:cs="Arial"/>
          <w:sz w:val="24"/>
          <w:szCs w:val="24"/>
        </w:rPr>
      </w:pPr>
      <w:r w:rsidRPr="009619DF">
        <w:rPr>
          <w:rFonts w:ascii="Arial" w:hAnsi="Arial" w:cs="Arial"/>
          <w:sz w:val="24"/>
          <w:szCs w:val="24"/>
        </w:rPr>
        <w:t>Appendix B: PRISMA Flow Diagram</w:t>
      </w:r>
      <w:r w:rsidRPr="009619DF">
        <w:rPr>
          <w:rFonts w:ascii="Arial" w:hAnsi="Arial" w:cs="Arial"/>
          <w:sz w:val="24"/>
          <w:szCs w:val="24"/>
        </w:rPr>
        <w:br/>
        <w:t xml:space="preserve">Figure </w:t>
      </w:r>
      <w:r w:rsidR="002267D1" w:rsidRPr="009619DF">
        <w:rPr>
          <w:rFonts w:ascii="Arial" w:hAnsi="Arial" w:cs="Arial"/>
          <w:sz w:val="24"/>
          <w:szCs w:val="24"/>
        </w:rPr>
        <w:t>B</w:t>
      </w:r>
      <w:r w:rsidRPr="009619DF">
        <w:rPr>
          <w:rFonts w:ascii="Arial" w:hAnsi="Arial" w:cs="Arial"/>
          <w:sz w:val="24"/>
          <w:szCs w:val="24"/>
        </w:rPr>
        <w:t>1. PRISMA Flow Diagram of Study Identification, Screening, and Inclusion</w:t>
      </w:r>
    </w:p>
    <w:p w14:paraId="2F8A1466" w14:textId="77777777" w:rsidR="00F66796" w:rsidRPr="009619DF" w:rsidRDefault="00F66796" w:rsidP="00F66796">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mirrorIndents/>
        <w:jc w:val="both"/>
        <w:rPr>
          <w:rFonts w:ascii="Arial" w:hAnsi="Arial" w:cs="Arial"/>
          <w:sz w:val="24"/>
          <w:szCs w:val="24"/>
        </w:rPr>
      </w:pPr>
      <w:r w:rsidRPr="009619DF">
        <w:rPr>
          <w:rFonts w:ascii="Arial" w:hAnsi="Arial" w:cs="Arial"/>
          <w:sz w:val="24"/>
          <w:szCs w:val="24"/>
        </w:rPr>
        <w:t>The following PRISMA flow diagram shows the systematic process used to search, screen, and select eligible studies for inclusion in the review. A broad set of literature associated with digital fall prevention, telecare, and remote monitoring technologies to address older individuals was initially identified from database searching and grey literature screening. Exclusions were performed by screening titles and abstracts after removal of duplicates using previously defined eligibility criteria. Full text articles were evaluated by relevance, methodological quality, and relevance to the aims of the review. Studies were excluded at this stage if they did not meet the following inclusion criteria with respect to publication date (≥2015), population (older adults aged 65 years and over), setting (health or social care settings) or focus on fall prevention, telecare or digital monitoring. Ten studies were included for qualitative synthesisation and thematic analysis in Chapter 4, following a review with CASP-informed guidelines.</w:t>
      </w:r>
    </w:p>
    <w:p w14:paraId="7288412A" w14:textId="77777777" w:rsidR="00994F75" w:rsidRPr="009619DF" w:rsidRDefault="00994F75" w:rsidP="002B4534">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mirrorIndents/>
        <w:jc w:val="both"/>
        <w:rPr>
          <w:rFonts w:ascii="Arial" w:hAnsi="Arial" w:cs="Arial"/>
          <w:sz w:val="24"/>
          <w:szCs w:val="24"/>
        </w:rPr>
      </w:pPr>
    </w:p>
    <w:p w14:paraId="7FB61F88" w14:textId="77777777" w:rsidR="009A118A" w:rsidRPr="009619DF" w:rsidRDefault="009A118A" w:rsidP="002B4534">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mirrorIndents/>
        <w:jc w:val="both"/>
        <w:rPr>
          <w:rFonts w:ascii="Arial" w:hAnsi="Arial" w:cs="Arial"/>
          <w:sz w:val="24"/>
          <w:szCs w:val="24"/>
        </w:rPr>
      </w:pPr>
    </w:p>
    <w:p w14:paraId="7708C99E" w14:textId="3541EF1A" w:rsidR="007F68DA" w:rsidRPr="009619DF" w:rsidRDefault="00A66F16" w:rsidP="00597E3A">
      <w:pPr>
        <w:pStyle w:val="Heading3"/>
        <w:rPr>
          <w:rFonts w:ascii="Arial" w:hAnsi="Arial" w:cs="Arial"/>
        </w:rPr>
      </w:pPr>
      <w:bookmarkStart w:id="58" w:name="_Toc218277076"/>
      <w:r w:rsidRPr="009619DF">
        <w:rPr>
          <w:rFonts w:ascii="Arial" w:hAnsi="Arial" w:cs="Arial"/>
        </w:rPr>
        <w:lastRenderedPageBreak/>
        <w:t xml:space="preserve">10 </w:t>
      </w:r>
      <w:r w:rsidR="007F68DA" w:rsidRPr="009619DF">
        <w:rPr>
          <w:rFonts w:ascii="Arial" w:hAnsi="Arial" w:cs="Arial"/>
        </w:rPr>
        <w:t>Appendix 2: CASP Screening of Databases, Search Terms, and Outputs (2015–2025)</w:t>
      </w:r>
      <w:bookmarkEnd w:id="58"/>
    </w:p>
    <w:p w14:paraId="272BA856" w14:textId="77777777" w:rsidR="007F68DA" w:rsidRPr="009619DF" w:rsidRDefault="007F68DA" w:rsidP="007F68DA">
      <w:pPr>
        <w:spacing w:line="360" w:lineRule="auto"/>
        <w:mirrorIndents/>
        <w:jc w:val="both"/>
        <w:rPr>
          <w:rFonts w:ascii="Arial" w:eastAsia="Arial Unicode MS" w:hAnsi="Arial" w:cs="Arial"/>
          <w:sz w:val="24"/>
          <w:szCs w:val="24"/>
        </w:rPr>
      </w:pPr>
    </w:p>
    <w:tbl>
      <w:tblPr>
        <w:tblW w:w="0" w:type="auto"/>
        <w:tblBorders>
          <w:top w:val="single" w:sz="6" w:space="0" w:color="auto"/>
          <w:left w:val="single" w:sz="6" w:space="0" w:color="auto"/>
          <w:bottom w:val="single" w:sz="6" w:space="0" w:color="auto"/>
          <w:right w:val="single" w:sz="6" w:space="0" w:color="auto"/>
        </w:tblBorders>
        <w:shd w:val="clear" w:color="auto" w:fill="FFFFFF"/>
        <w:tblCellMar>
          <w:left w:w="0" w:type="dxa"/>
          <w:right w:w="0" w:type="dxa"/>
        </w:tblCellMar>
        <w:tblLook w:val="04A0" w:firstRow="1" w:lastRow="0" w:firstColumn="1" w:lastColumn="0" w:noHBand="0" w:noVBand="1"/>
      </w:tblPr>
      <w:tblGrid>
        <w:gridCol w:w="1665"/>
        <w:gridCol w:w="1610"/>
        <w:gridCol w:w="1467"/>
        <w:gridCol w:w="765"/>
        <w:gridCol w:w="1250"/>
        <w:gridCol w:w="2253"/>
      </w:tblGrid>
      <w:tr w:rsidR="00C3012D" w:rsidRPr="009619DF" w14:paraId="5868227D" w14:textId="77777777">
        <w:trPr>
          <w:tblHeader/>
        </w:trPr>
        <w:tc>
          <w:tcPr>
            <w:tcW w:w="0" w:type="auto"/>
            <w:tcBorders>
              <w:top w:val="single" w:sz="6" w:space="0" w:color="auto"/>
              <w:left w:val="single" w:sz="6" w:space="0" w:color="auto"/>
              <w:bottom w:val="single" w:sz="6" w:space="0" w:color="auto"/>
              <w:right w:val="single" w:sz="6" w:space="0" w:color="auto"/>
            </w:tcBorders>
            <w:shd w:val="clear" w:color="auto" w:fill="FFFFFF"/>
            <w:tcMar>
              <w:top w:w="45" w:type="dxa"/>
              <w:left w:w="75" w:type="dxa"/>
              <w:bottom w:w="45" w:type="dxa"/>
              <w:right w:w="75" w:type="dxa"/>
            </w:tcMar>
            <w:vAlign w:val="bottom"/>
            <w:hideMark/>
          </w:tcPr>
          <w:p w14:paraId="7863E6B2" w14:textId="77777777" w:rsidR="00C3012D" w:rsidRPr="009619DF" w:rsidRDefault="00C3012D" w:rsidP="00C3012D">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mirrorIndents/>
              <w:jc w:val="both"/>
              <w:rPr>
                <w:rFonts w:ascii="Arial" w:hAnsi="Arial" w:cs="Arial"/>
                <w:sz w:val="24"/>
                <w:szCs w:val="24"/>
              </w:rPr>
            </w:pPr>
            <w:r w:rsidRPr="009619DF">
              <w:rPr>
                <w:rFonts w:ascii="Arial" w:hAnsi="Arial" w:cs="Arial"/>
                <w:sz w:val="24"/>
                <w:szCs w:val="24"/>
              </w:rPr>
              <w:t>Database / Index</w:t>
            </w:r>
          </w:p>
        </w:tc>
        <w:tc>
          <w:tcPr>
            <w:tcW w:w="0" w:type="auto"/>
            <w:tcBorders>
              <w:top w:val="single" w:sz="6" w:space="0" w:color="auto"/>
              <w:left w:val="single" w:sz="6" w:space="0" w:color="auto"/>
              <w:bottom w:val="single" w:sz="6" w:space="0" w:color="auto"/>
              <w:right w:val="single" w:sz="6" w:space="0" w:color="auto"/>
            </w:tcBorders>
            <w:shd w:val="clear" w:color="auto" w:fill="FFFFFF"/>
            <w:tcMar>
              <w:top w:w="45" w:type="dxa"/>
              <w:left w:w="75" w:type="dxa"/>
              <w:bottom w:w="45" w:type="dxa"/>
              <w:right w:w="75" w:type="dxa"/>
            </w:tcMar>
            <w:vAlign w:val="bottom"/>
            <w:hideMark/>
          </w:tcPr>
          <w:p w14:paraId="2B963C4B" w14:textId="77777777" w:rsidR="00C3012D" w:rsidRPr="009619DF" w:rsidRDefault="00C3012D" w:rsidP="00C3012D">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mirrorIndents/>
              <w:jc w:val="both"/>
              <w:rPr>
                <w:rFonts w:ascii="Arial" w:hAnsi="Arial" w:cs="Arial"/>
                <w:sz w:val="24"/>
                <w:szCs w:val="24"/>
              </w:rPr>
            </w:pPr>
            <w:r w:rsidRPr="009619DF">
              <w:rPr>
                <w:rFonts w:ascii="Arial" w:hAnsi="Arial" w:cs="Arial"/>
                <w:sz w:val="24"/>
                <w:szCs w:val="24"/>
              </w:rPr>
              <w:t>Search Terms &amp; Keywords (CASP: Clear Focus &amp; Scope)</w:t>
            </w:r>
          </w:p>
        </w:tc>
        <w:tc>
          <w:tcPr>
            <w:tcW w:w="0" w:type="auto"/>
            <w:tcBorders>
              <w:top w:val="single" w:sz="6" w:space="0" w:color="auto"/>
              <w:left w:val="single" w:sz="6" w:space="0" w:color="auto"/>
              <w:bottom w:val="single" w:sz="6" w:space="0" w:color="auto"/>
              <w:right w:val="single" w:sz="6" w:space="0" w:color="auto"/>
            </w:tcBorders>
            <w:shd w:val="clear" w:color="auto" w:fill="FFFFFF"/>
            <w:tcMar>
              <w:top w:w="45" w:type="dxa"/>
              <w:left w:w="75" w:type="dxa"/>
              <w:bottom w:w="45" w:type="dxa"/>
              <w:right w:w="75" w:type="dxa"/>
            </w:tcMar>
            <w:vAlign w:val="bottom"/>
            <w:hideMark/>
          </w:tcPr>
          <w:p w14:paraId="3D93C603" w14:textId="77777777" w:rsidR="00C3012D" w:rsidRPr="009619DF" w:rsidRDefault="00C3012D" w:rsidP="00C3012D">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mirrorIndents/>
              <w:jc w:val="both"/>
              <w:rPr>
                <w:rFonts w:ascii="Arial" w:hAnsi="Arial" w:cs="Arial"/>
                <w:sz w:val="24"/>
                <w:szCs w:val="24"/>
              </w:rPr>
            </w:pPr>
            <w:r w:rsidRPr="009619DF">
              <w:rPr>
                <w:rFonts w:ascii="Arial" w:hAnsi="Arial" w:cs="Arial"/>
                <w:sz w:val="24"/>
                <w:szCs w:val="24"/>
              </w:rPr>
              <w:t>Filters &amp; Inclusion Limits</w:t>
            </w:r>
          </w:p>
        </w:tc>
        <w:tc>
          <w:tcPr>
            <w:tcW w:w="0" w:type="auto"/>
            <w:tcBorders>
              <w:top w:val="single" w:sz="6" w:space="0" w:color="auto"/>
              <w:left w:val="single" w:sz="6" w:space="0" w:color="auto"/>
              <w:bottom w:val="single" w:sz="6" w:space="0" w:color="auto"/>
              <w:right w:val="single" w:sz="6" w:space="0" w:color="auto"/>
            </w:tcBorders>
            <w:shd w:val="clear" w:color="auto" w:fill="FFFFFF"/>
            <w:tcMar>
              <w:top w:w="45" w:type="dxa"/>
              <w:left w:w="75" w:type="dxa"/>
              <w:bottom w:w="45" w:type="dxa"/>
              <w:right w:w="75" w:type="dxa"/>
            </w:tcMar>
            <w:vAlign w:val="bottom"/>
            <w:hideMark/>
          </w:tcPr>
          <w:p w14:paraId="692046D7" w14:textId="77777777" w:rsidR="00C3012D" w:rsidRPr="009619DF" w:rsidRDefault="00C3012D" w:rsidP="00C3012D">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mirrorIndents/>
              <w:jc w:val="both"/>
              <w:rPr>
                <w:rFonts w:ascii="Arial" w:hAnsi="Arial" w:cs="Arial"/>
                <w:sz w:val="24"/>
                <w:szCs w:val="24"/>
              </w:rPr>
            </w:pPr>
            <w:r w:rsidRPr="009619DF">
              <w:rPr>
                <w:rFonts w:ascii="Arial" w:hAnsi="Arial" w:cs="Arial"/>
                <w:sz w:val="24"/>
                <w:szCs w:val="24"/>
              </w:rPr>
              <w:t>Initial Hits (n)</w:t>
            </w:r>
          </w:p>
        </w:tc>
        <w:tc>
          <w:tcPr>
            <w:tcW w:w="0" w:type="auto"/>
            <w:tcBorders>
              <w:top w:val="single" w:sz="6" w:space="0" w:color="auto"/>
              <w:left w:val="single" w:sz="6" w:space="0" w:color="auto"/>
              <w:bottom w:val="single" w:sz="6" w:space="0" w:color="auto"/>
              <w:right w:val="single" w:sz="6" w:space="0" w:color="auto"/>
            </w:tcBorders>
            <w:shd w:val="clear" w:color="auto" w:fill="FFFFFF"/>
            <w:tcMar>
              <w:top w:w="45" w:type="dxa"/>
              <w:left w:w="75" w:type="dxa"/>
              <w:bottom w:w="45" w:type="dxa"/>
              <w:right w:w="75" w:type="dxa"/>
            </w:tcMar>
            <w:vAlign w:val="bottom"/>
            <w:hideMark/>
          </w:tcPr>
          <w:p w14:paraId="164A9993" w14:textId="77777777" w:rsidR="00C3012D" w:rsidRPr="009619DF" w:rsidRDefault="00C3012D" w:rsidP="00C3012D">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mirrorIndents/>
              <w:jc w:val="both"/>
              <w:rPr>
                <w:rFonts w:ascii="Arial" w:hAnsi="Arial" w:cs="Arial"/>
                <w:sz w:val="24"/>
                <w:szCs w:val="24"/>
              </w:rPr>
            </w:pPr>
            <w:r w:rsidRPr="009619DF">
              <w:rPr>
                <w:rFonts w:ascii="Arial" w:hAnsi="Arial" w:cs="Arial"/>
                <w:sz w:val="24"/>
                <w:szCs w:val="24"/>
              </w:rPr>
              <w:t>After CASP Review (n)</w:t>
            </w:r>
          </w:p>
        </w:tc>
        <w:tc>
          <w:tcPr>
            <w:tcW w:w="0" w:type="auto"/>
            <w:tcBorders>
              <w:top w:val="single" w:sz="6" w:space="0" w:color="auto"/>
              <w:left w:val="single" w:sz="6" w:space="0" w:color="auto"/>
              <w:bottom w:val="single" w:sz="6" w:space="0" w:color="auto"/>
              <w:right w:val="single" w:sz="6" w:space="0" w:color="auto"/>
            </w:tcBorders>
            <w:shd w:val="clear" w:color="auto" w:fill="FFFFFF"/>
            <w:tcMar>
              <w:top w:w="45" w:type="dxa"/>
              <w:left w:w="75" w:type="dxa"/>
              <w:bottom w:w="45" w:type="dxa"/>
              <w:right w:w="75" w:type="dxa"/>
            </w:tcMar>
            <w:vAlign w:val="bottom"/>
            <w:hideMark/>
          </w:tcPr>
          <w:p w14:paraId="46F24C5B" w14:textId="77777777" w:rsidR="00C3012D" w:rsidRPr="009619DF" w:rsidRDefault="00C3012D" w:rsidP="00C3012D">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mirrorIndents/>
              <w:jc w:val="both"/>
              <w:rPr>
                <w:rFonts w:ascii="Arial" w:hAnsi="Arial" w:cs="Arial"/>
                <w:sz w:val="24"/>
                <w:szCs w:val="24"/>
              </w:rPr>
            </w:pPr>
            <w:r w:rsidRPr="009619DF">
              <w:rPr>
                <w:rFonts w:ascii="Arial" w:hAnsi="Arial" w:cs="Arial"/>
                <w:sz w:val="24"/>
                <w:szCs w:val="24"/>
              </w:rPr>
              <w:t>CASP Justification / Quality Rationale</w:t>
            </w:r>
          </w:p>
        </w:tc>
      </w:tr>
      <w:tr w:rsidR="00C3012D" w:rsidRPr="009619DF" w14:paraId="0AFFA86F" w14:textId="77777777">
        <w:tc>
          <w:tcPr>
            <w:tcW w:w="0" w:type="auto"/>
            <w:tcBorders>
              <w:top w:val="single" w:sz="6" w:space="0" w:color="auto"/>
              <w:left w:val="single" w:sz="6" w:space="0" w:color="auto"/>
              <w:bottom w:val="single" w:sz="6" w:space="0" w:color="auto"/>
              <w:right w:val="single" w:sz="6" w:space="0" w:color="auto"/>
            </w:tcBorders>
            <w:shd w:val="clear" w:color="auto" w:fill="FFFFFF"/>
            <w:tcMar>
              <w:top w:w="45" w:type="dxa"/>
              <w:left w:w="75" w:type="dxa"/>
              <w:bottom w:w="45" w:type="dxa"/>
              <w:right w:w="75" w:type="dxa"/>
            </w:tcMar>
            <w:vAlign w:val="bottom"/>
            <w:hideMark/>
          </w:tcPr>
          <w:p w14:paraId="2DFFF0AD" w14:textId="77777777" w:rsidR="00C3012D" w:rsidRPr="009619DF" w:rsidRDefault="00C3012D" w:rsidP="00C3012D">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mirrorIndents/>
              <w:jc w:val="both"/>
              <w:rPr>
                <w:rFonts w:ascii="Arial" w:hAnsi="Arial" w:cs="Arial"/>
                <w:sz w:val="24"/>
                <w:szCs w:val="24"/>
              </w:rPr>
            </w:pPr>
            <w:r w:rsidRPr="009619DF">
              <w:rPr>
                <w:rFonts w:ascii="Arial" w:hAnsi="Arial" w:cs="Arial"/>
                <w:sz w:val="24"/>
                <w:szCs w:val="24"/>
              </w:rPr>
              <w:t>PubMed / MEDLINE</w:t>
            </w:r>
          </w:p>
        </w:tc>
        <w:tc>
          <w:tcPr>
            <w:tcW w:w="0" w:type="auto"/>
            <w:tcBorders>
              <w:top w:val="single" w:sz="6" w:space="0" w:color="auto"/>
              <w:left w:val="single" w:sz="6" w:space="0" w:color="auto"/>
              <w:bottom w:val="single" w:sz="6" w:space="0" w:color="auto"/>
              <w:right w:val="single" w:sz="6" w:space="0" w:color="auto"/>
            </w:tcBorders>
            <w:shd w:val="clear" w:color="auto" w:fill="FFFFFF"/>
            <w:tcMar>
              <w:top w:w="45" w:type="dxa"/>
              <w:left w:w="75" w:type="dxa"/>
              <w:bottom w:w="45" w:type="dxa"/>
              <w:right w:w="75" w:type="dxa"/>
            </w:tcMar>
            <w:vAlign w:val="bottom"/>
            <w:hideMark/>
          </w:tcPr>
          <w:p w14:paraId="4EC0D977" w14:textId="77777777" w:rsidR="00C3012D" w:rsidRPr="009619DF" w:rsidRDefault="00C3012D" w:rsidP="00C3012D">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mirrorIndents/>
              <w:jc w:val="both"/>
              <w:rPr>
                <w:rFonts w:ascii="Arial" w:hAnsi="Arial" w:cs="Arial"/>
                <w:sz w:val="24"/>
                <w:szCs w:val="24"/>
              </w:rPr>
            </w:pPr>
            <w:r w:rsidRPr="009619DF">
              <w:rPr>
                <w:rFonts w:ascii="Arial" w:hAnsi="Arial" w:cs="Arial"/>
                <w:sz w:val="24"/>
                <w:szCs w:val="24"/>
              </w:rPr>
              <w:t>“</w:t>
            </w:r>
            <w:proofErr w:type="gramStart"/>
            <w:r w:rsidRPr="009619DF">
              <w:rPr>
                <w:rFonts w:ascii="Arial" w:hAnsi="Arial" w:cs="Arial"/>
                <w:sz w:val="24"/>
                <w:szCs w:val="24"/>
              </w:rPr>
              <w:t>fall</w:t>
            </w:r>
            <w:proofErr w:type="gramEnd"/>
            <w:r w:rsidRPr="009619DF">
              <w:rPr>
                <w:rFonts w:ascii="Arial" w:hAnsi="Arial" w:cs="Arial"/>
                <w:sz w:val="24"/>
                <w:szCs w:val="24"/>
              </w:rPr>
              <w:t xml:space="preserve"> prevention” OR “fall detection” AND “older adults” AND “digital technology”</w:t>
            </w:r>
          </w:p>
        </w:tc>
        <w:tc>
          <w:tcPr>
            <w:tcW w:w="0" w:type="auto"/>
            <w:tcBorders>
              <w:top w:val="single" w:sz="6" w:space="0" w:color="auto"/>
              <w:left w:val="single" w:sz="6" w:space="0" w:color="auto"/>
              <w:bottom w:val="single" w:sz="6" w:space="0" w:color="auto"/>
              <w:right w:val="single" w:sz="6" w:space="0" w:color="auto"/>
            </w:tcBorders>
            <w:shd w:val="clear" w:color="auto" w:fill="FFFFFF"/>
            <w:tcMar>
              <w:top w:w="45" w:type="dxa"/>
              <w:left w:w="75" w:type="dxa"/>
              <w:bottom w:w="45" w:type="dxa"/>
              <w:right w:w="75" w:type="dxa"/>
            </w:tcMar>
            <w:vAlign w:val="bottom"/>
            <w:hideMark/>
          </w:tcPr>
          <w:p w14:paraId="5763820C" w14:textId="77777777" w:rsidR="00C3012D" w:rsidRPr="009619DF" w:rsidRDefault="00C3012D" w:rsidP="00C3012D">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mirrorIndents/>
              <w:jc w:val="both"/>
              <w:rPr>
                <w:rFonts w:ascii="Arial" w:hAnsi="Arial" w:cs="Arial"/>
                <w:sz w:val="24"/>
                <w:szCs w:val="24"/>
              </w:rPr>
            </w:pPr>
            <w:r w:rsidRPr="009619DF">
              <w:rPr>
                <w:rFonts w:ascii="Arial" w:hAnsi="Arial" w:cs="Arial"/>
                <w:sz w:val="24"/>
                <w:szCs w:val="24"/>
              </w:rPr>
              <w:t>2015–2025; English; humans; ≥65 years</w:t>
            </w:r>
          </w:p>
        </w:tc>
        <w:tc>
          <w:tcPr>
            <w:tcW w:w="0" w:type="auto"/>
            <w:tcBorders>
              <w:top w:val="single" w:sz="6" w:space="0" w:color="auto"/>
              <w:left w:val="single" w:sz="6" w:space="0" w:color="auto"/>
              <w:bottom w:val="single" w:sz="6" w:space="0" w:color="auto"/>
              <w:right w:val="single" w:sz="6" w:space="0" w:color="auto"/>
            </w:tcBorders>
            <w:shd w:val="clear" w:color="auto" w:fill="FFFFFF"/>
            <w:tcMar>
              <w:top w:w="45" w:type="dxa"/>
              <w:left w:w="75" w:type="dxa"/>
              <w:bottom w:w="45" w:type="dxa"/>
              <w:right w:w="75" w:type="dxa"/>
            </w:tcMar>
            <w:vAlign w:val="bottom"/>
            <w:hideMark/>
          </w:tcPr>
          <w:p w14:paraId="1F80DBB4" w14:textId="77777777" w:rsidR="00C3012D" w:rsidRPr="009619DF" w:rsidRDefault="00C3012D" w:rsidP="00C3012D">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mirrorIndents/>
              <w:jc w:val="both"/>
              <w:rPr>
                <w:rFonts w:ascii="Arial" w:hAnsi="Arial" w:cs="Arial"/>
                <w:sz w:val="24"/>
                <w:szCs w:val="24"/>
              </w:rPr>
            </w:pPr>
            <w:r w:rsidRPr="009619DF">
              <w:rPr>
                <w:rFonts w:ascii="Arial" w:hAnsi="Arial" w:cs="Arial"/>
                <w:sz w:val="24"/>
                <w:szCs w:val="24"/>
              </w:rPr>
              <w:t>420</w:t>
            </w:r>
          </w:p>
        </w:tc>
        <w:tc>
          <w:tcPr>
            <w:tcW w:w="0" w:type="auto"/>
            <w:tcBorders>
              <w:top w:val="single" w:sz="6" w:space="0" w:color="auto"/>
              <w:left w:val="single" w:sz="6" w:space="0" w:color="auto"/>
              <w:bottom w:val="single" w:sz="6" w:space="0" w:color="auto"/>
              <w:right w:val="single" w:sz="6" w:space="0" w:color="auto"/>
            </w:tcBorders>
            <w:shd w:val="clear" w:color="auto" w:fill="FFFFFF"/>
            <w:tcMar>
              <w:top w:w="45" w:type="dxa"/>
              <w:left w:w="75" w:type="dxa"/>
              <w:bottom w:w="45" w:type="dxa"/>
              <w:right w:w="75" w:type="dxa"/>
            </w:tcMar>
            <w:vAlign w:val="bottom"/>
            <w:hideMark/>
          </w:tcPr>
          <w:p w14:paraId="2D795DF6" w14:textId="77777777" w:rsidR="00C3012D" w:rsidRPr="009619DF" w:rsidRDefault="00C3012D" w:rsidP="00C3012D">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mirrorIndents/>
              <w:jc w:val="both"/>
              <w:rPr>
                <w:rFonts w:ascii="Arial" w:hAnsi="Arial" w:cs="Arial"/>
                <w:sz w:val="24"/>
                <w:szCs w:val="24"/>
              </w:rPr>
            </w:pPr>
            <w:r w:rsidRPr="009619DF">
              <w:rPr>
                <w:rFonts w:ascii="Arial" w:hAnsi="Arial" w:cs="Arial"/>
                <w:sz w:val="24"/>
                <w:szCs w:val="24"/>
              </w:rPr>
              <w:t>22</w:t>
            </w:r>
          </w:p>
        </w:tc>
        <w:tc>
          <w:tcPr>
            <w:tcW w:w="0" w:type="auto"/>
            <w:tcBorders>
              <w:top w:val="single" w:sz="6" w:space="0" w:color="auto"/>
              <w:left w:val="single" w:sz="6" w:space="0" w:color="auto"/>
              <w:bottom w:val="single" w:sz="6" w:space="0" w:color="auto"/>
              <w:right w:val="single" w:sz="6" w:space="0" w:color="auto"/>
            </w:tcBorders>
            <w:shd w:val="clear" w:color="auto" w:fill="FFFFFF"/>
            <w:tcMar>
              <w:top w:w="45" w:type="dxa"/>
              <w:left w:w="75" w:type="dxa"/>
              <w:bottom w:w="45" w:type="dxa"/>
              <w:right w:w="75" w:type="dxa"/>
            </w:tcMar>
            <w:vAlign w:val="bottom"/>
            <w:hideMark/>
          </w:tcPr>
          <w:p w14:paraId="24166A7B" w14:textId="77777777" w:rsidR="00C3012D" w:rsidRPr="009619DF" w:rsidRDefault="00C3012D" w:rsidP="00C3012D">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mirrorIndents/>
              <w:jc w:val="both"/>
              <w:rPr>
                <w:rFonts w:ascii="Arial" w:hAnsi="Arial" w:cs="Arial"/>
                <w:sz w:val="24"/>
                <w:szCs w:val="24"/>
              </w:rPr>
            </w:pPr>
            <w:r w:rsidRPr="009619DF">
              <w:rPr>
                <w:rFonts w:ascii="Arial" w:hAnsi="Arial" w:cs="Arial"/>
                <w:sz w:val="24"/>
                <w:szCs w:val="24"/>
              </w:rPr>
              <w:t>Robust clinical and applied research; included randomised controlled trials and mixed-methods studies with clear aims, appropriate methodology, and relevance to older populations.</w:t>
            </w:r>
          </w:p>
        </w:tc>
      </w:tr>
      <w:tr w:rsidR="00C3012D" w:rsidRPr="009619DF" w14:paraId="008ECC64" w14:textId="77777777">
        <w:tc>
          <w:tcPr>
            <w:tcW w:w="0" w:type="auto"/>
            <w:tcBorders>
              <w:top w:val="single" w:sz="6" w:space="0" w:color="auto"/>
              <w:left w:val="single" w:sz="6" w:space="0" w:color="auto"/>
              <w:bottom w:val="single" w:sz="6" w:space="0" w:color="auto"/>
              <w:right w:val="single" w:sz="6" w:space="0" w:color="auto"/>
            </w:tcBorders>
            <w:shd w:val="clear" w:color="auto" w:fill="FFFFFF"/>
            <w:tcMar>
              <w:top w:w="45" w:type="dxa"/>
              <w:left w:w="75" w:type="dxa"/>
              <w:bottom w:w="45" w:type="dxa"/>
              <w:right w:w="75" w:type="dxa"/>
            </w:tcMar>
            <w:vAlign w:val="bottom"/>
            <w:hideMark/>
          </w:tcPr>
          <w:p w14:paraId="0CED6333" w14:textId="77777777" w:rsidR="00C3012D" w:rsidRPr="009619DF" w:rsidRDefault="00C3012D" w:rsidP="00C3012D">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mirrorIndents/>
              <w:jc w:val="both"/>
              <w:rPr>
                <w:rFonts w:ascii="Arial" w:hAnsi="Arial" w:cs="Arial"/>
                <w:sz w:val="24"/>
                <w:szCs w:val="24"/>
              </w:rPr>
            </w:pPr>
            <w:r w:rsidRPr="009619DF">
              <w:rPr>
                <w:rFonts w:ascii="Arial" w:hAnsi="Arial" w:cs="Arial"/>
                <w:sz w:val="24"/>
                <w:szCs w:val="24"/>
              </w:rPr>
              <w:t>BMJ Journals &amp; NHS Evidence</w:t>
            </w:r>
          </w:p>
        </w:tc>
        <w:tc>
          <w:tcPr>
            <w:tcW w:w="0" w:type="auto"/>
            <w:tcBorders>
              <w:top w:val="single" w:sz="6" w:space="0" w:color="auto"/>
              <w:left w:val="single" w:sz="6" w:space="0" w:color="auto"/>
              <w:bottom w:val="single" w:sz="6" w:space="0" w:color="auto"/>
              <w:right w:val="single" w:sz="6" w:space="0" w:color="auto"/>
            </w:tcBorders>
            <w:shd w:val="clear" w:color="auto" w:fill="FFFFFF"/>
            <w:tcMar>
              <w:top w:w="45" w:type="dxa"/>
              <w:left w:w="75" w:type="dxa"/>
              <w:bottom w:w="45" w:type="dxa"/>
              <w:right w:w="75" w:type="dxa"/>
            </w:tcMar>
            <w:vAlign w:val="bottom"/>
            <w:hideMark/>
          </w:tcPr>
          <w:p w14:paraId="0A0349D6" w14:textId="77777777" w:rsidR="00C3012D" w:rsidRPr="009619DF" w:rsidRDefault="00C3012D" w:rsidP="00C3012D">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mirrorIndents/>
              <w:jc w:val="both"/>
              <w:rPr>
                <w:rFonts w:ascii="Arial" w:hAnsi="Arial" w:cs="Arial"/>
                <w:sz w:val="24"/>
                <w:szCs w:val="24"/>
              </w:rPr>
            </w:pPr>
            <w:r w:rsidRPr="009619DF">
              <w:rPr>
                <w:rFonts w:ascii="Arial" w:hAnsi="Arial" w:cs="Arial"/>
                <w:sz w:val="24"/>
                <w:szCs w:val="24"/>
              </w:rPr>
              <w:t>“telecare” OR “remote monitoring” AND “falls” AND “elderly”</w:t>
            </w:r>
          </w:p>
        </w:tc>
        <w:tc>
          <w:tcPr>
            <w:tcW w:w="0" w:type="auto"/>
            <w:tcBorders>
              <w:top w:val="single" w:sz="6" w:space="0" w:color="auto"/>
              <w:left w:val="single" w:sz="6" w:space="0" w:color="auto"/>
              <w:bottom w:val="single" w:sz="6" w:space="0" w:color="auto"/>
              <w:right w:val="single" w:sz="6" w:space="0" w:color="auto"/>
            </w:tcBorders>
            <w:shd w:val="clear" w:color="auto" w:fill="FFFFFF"/>
            <w:tcMar>
              <w:top w:w="45" w:type="dxa"/>
              <w:left w:w="75" w:type="dxa"/>
              <w:bottom w:w="45" w:type="dxa"/>
              <w:right w:w="75" w:type="dxa"/>
            </w:tcMar>
            <w:vAlign w:val="bottom"/>
            <w:hideMark/>
          </w:tcPr>
          <w:p w14:paraId="3B3453F6" w14:textId="77777777" w:rsidR="00C3012D" w:rsidRPr="009619DF" w:rsidRDefault="00C3012D" w:rsidP="00C3012D">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mirrorIndents/>
              <w:jc w:val="both"/>
              <w:rPr>
                <w:rFonts w:ascii="Arial" w:hAnsi="Arial" w:cs="Arial"/>
                <w:sz w:val="24"/>
                <w:szCs w:val="24"/>
              </w:rPr>
            </w:pPr>
            <w:r w:rsidRPr="009619DF">
              <w:rPr>
                <w:rFonts w:ascii="Arial" w:hAnsi="Arial" w:cs="Arial"/>
                <w:sz w:val="24"/>
                <w:szCs w:val="24"/>
              </w:rPr>
              <w:t>UK-only; peer-reviewed; full text available</w:t>
            </w:r>
          </w:p>
        </w:tc>
        <w:tc>
          <w:tcPr>
            <w:tcW w:w="0" w:type="auto"/>
            <w:tcBorders>
              <w:top w:val="single" w:sz="6" w:space="0" w:color="auto"/>
              <w:left w:val="single" w:sz="6" w:space="0" w:color="auto"/>
              <w:bottom w:val="single" w:sz="6" w:space="0" w:color="auto"/>
              <w:right w:val="single" w:sz="6" w:space="0" w:color="auto"/>
            </w:tcBorders>
            <w:shd w:val="clear" w:color="auto" w:fill="FFFFFF"/>
            <w:tcMar>
              <w:top w:w="45" w:type="dxa"/>
              <w:left w:w="75" w:type="dxa"/>
              <w:bottom w:w="45" w:type="dxa"/>
              <w:right w:w="75" w:type="dxa"/>
            </w:tcMar>
            <w:vAlign w:val="bottom"/>
            <w:hideMark/>
          </w:tcPr>
          <w:p w14:paraId="6185C734" w14:textId="77777777" w:rsidR="00C3012D" w:rsidRPr="009619DF" w:rsidRDefault="00C3012D" w:rsidP="00C3012D">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mirrorIndents/>
              <w:jc w:val="both"/>
              <w:rPr>
                <w:rFonts w:ascii="Arial" w:hAnsi="Arial" w:cs="Arial"/>
                <w:sz w:val="24"/>
                <w:szCs w:val="24"/>
              </w:rPr>
            </w:pPr>
            <w:r w:rsidRPr="009619DF">
              <w:rPr>
                <w:rFonts w:ascii="Arial" w:hAnsi="Arial" w:cs="Arial"/>
                <w:sz w:val="24"/>
                <w:szCs w:val="24"/>
              </w:rPr>
              <w:t>158</w:t>
            </w:r>
          </w:p>
        </w:tc>
        <w:tc>
          <w:tcPr>
            <w:tcW w:w="0" w:type="auto"/>
            <w:tcBorders>
              <w:top w:val="single" w:sz="6" w:space="0" w:color="auto"/>
              <w:left w:val="single" w:sz="6" w:space="0" w:color="auto"/>
              <w:bottom w:val="single" w:sz="6" w:space="0" w:color="auto"/>
              <w:right w:val="single" w:sz="6" w:space="0" w:color="auto"/>
            </w:tcBorders>
            <w:shd w:val="clear" w:color="auto" w:fill="FFFFFF"/>
            <w:tcMar>
              <w:top w:w="45" w:type="dxa"/>
              <w:left w:w="75" w:type="dxa"/>
              <w:bottom w:w="45" w:type="dxa"/>
              <w:right w:w="75" w:type="dxa"/>
            </w:tcMar>
            <w:vAlign w:val="bottom"/>
            <w:hideMark/>
          </w:tcPr>
          <w:p w14:paraId="6437F0A0" w14:textId="77777777" w:rsidR="00C3012D" w:rsidRPr="009619DF" w:rsidRDefault="00C3012D" w:rsidP="00C3012D">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mirrorIndents/>
              <w:jc w:val="both"/>
              <w:rPr>
                <w:rFonts w:ascii="Arial" w:hAnsi="Arial" w:cs="Arial"/>
                <w:sz w:val="24"/>
                <w:szCs w:val="24"/>
              </w:rPr>
            </w:pPr>
            <w:r w:rsidRPr="009619DF">
              <w:rPr>
                <w:rFonts w:ascii="Arial" w:hAnsi="Arial" w:cs="Arial"/>
                <w:sz w:val="24"/>
                <w:szCs w:val="24"/>
              </w:rPr>
              <w:t>8</w:t>
            </w:r>
          </w:p>
        </w:tc>
        <w:tc>
          <w:tcPr>
            <w:tcW w:w="0" w:type="auto"/>
            <w:tcBorders>
              <w:top w:val="single" w:sz="6" w:space="0" w:color="auto"/>
              <w:left w:val="single" w:sz="6" w:space="0" w:color="auto"/>
              <w:bottom w:val="single" w:sz="6" w:space="0" w:color="auto"/>
              <w:right w:val="single" w:sz="6" w:space="0" w:color="auto"/>
            </w:tcBorders>
            <w:shd w:val="clear" w:color="auto" w:fill="FFFFFF"/>
            <w:tcMar>
              <w:top w:w="45" w:type="dxa"/>
              <w:left w:w="75" w:type="dxa"/>
              <w:bottom w:w="45" w:type="dxa"/>
              <w:right w:w="75" w:type="dxa"/>
            </w:tcMar>
            <w:vAlign w:val="bottom"/>
            <w:hideMark/>
          </w:tcPr>
          <w:p w14:paraId="5117290E" w14:textId="77777777" w:rsidR="00C3012D" w:rsidRPr="009619DF" w:rsidRDefault="00C3012D" w:rsidP="00C3012D">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mirrorIndents/>
              <w:jc w:val="both"/>
              <w:rPr>
                <w:rFonts w:ascii="Arial" w:hAnsi="Arial" w:cs="Arial"/>
                <w:sz w:val="24"/>
                <w:szCs w:val="24"/>
              </w:rPr>
            </w:pPr>
            <w:r w:rsidRPr="009619DF">
              <w:rPr>
                <w:rFonts w:ascii="Arial" w:hAnsi="Arial" w:cs="Arial"/>
                <w:sz w:val="24"/>
                <w:szCs w:val="24"/>
              </w:rPr>
              <w:t>High policy and service-evaluation relevance; CASP confirmed external validity and applicability to UK health and social care contexts.</w:t>
            </w:r>
          </w:p>
        </w:tc>
      </w:tr>
      <w:tr w:rsidR="00C3012D" w:rsidRPr="009619DF" w14:paraId="434A6584" w14:textId="77777777">
        <w:tc>
          <w:tcPr>
            <w:tcW w:w="0" w:type="auto"/>
            <w:tcBorders>
              <w:top w:val="single" w:sz="6" w:space="0" w:color="auto"/>
              <w:left w:val="single" w:sz="6" w:space="0" w:color="auto"/>
              <w:bottom w:val="single" w:sz="6" w:space="0" w:color="auto"/>
              <w:right w:val="single" w:sz="6" w:space="0" w:color="auto"/>
            </w:tcBorders>
            <w:shd w:val="clear" w:color="auto" w:fill="FFFFFF"/>
            <w:tcMar>
              <w:top w:w="45" w:type="dxa"/>
              <w:left w:w="75" w:type="dxa"/>
              <w:bottom w:w="45" w:type="dxa"/>
              <w:right w:w="75" w:type="dxa"/>
            </w:tcMar>
            <w:vAlign w:val="bottom"/>
            <w:hideMark/>
          </w:tcPr>
          <w:p w14:paraId="0143C4B1" w14:textId="77777777" w:rsidR="00C3012D" w:rsidRPr="009619DF" w:rsidRDefault="00C3012D" w:rsidP="00C3012D">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mirrorIndents/>
              <w:jc w:val="both"/>
              <w:rPr>
                <w:rFonts w:ascii="Arial" w:hAnsi="Arial" w:cs="Arial"/>
                <w:sz w:val="24"/>
                <w:szCs w:val="24"/>
              </w:rPr>
            </w:pPr>
            <w:r w:rsidRPr="009619DF">
              <w:rPr>
                <w:rFonts w:ascii="Arial" w:hAnsi="Arial" w:cs="Arial"/>
                <w:sz w:val="24"/>
                <w:szCs w:val="24"/>
              </w:rPr>
              <w:t>ScienceDirect</w:t>
            </w:r>
          </w:p>
        </w:tc>
        <w:tc>
          <w:tcPr>
            <w:tcW w:w="0" w:type="auto"/>
            <w:tcBorders>
              <w:top w:val="single" w:sz="6" w:space="0" w:color="auto"/>
              <w:left w:val="single" w:sz="6" w:space="0" w:color="auto"/>
              <w:bottom w:val="single" w:sz="6" w:space="0" w:color="auto"/>
              <w:right w:val="single" w:sz="6" w:space="0" w:color="auto"/>
            </w:tcBorders>
            <w:shd w:val="clear" w:color="auto" w:fill="FFFFFF"/>
            <w:tcMar>
              <w:top w:w="45" w:type="dxa"/>
              <w:left w:w="75" w:type="dxa"/>
              <w:bottom w:w="45" w:type="dxa"/>
              <w:right w:w="75" w:type="dxa"/>
            </w:tcMar>
            <w:vAlign w:val="bottom"/>
            <w:hideMark/>
          </w:tcPr>
          <w:p w14:paraId="1FDD5BCC" w14:textId="77777777" w:rsidR="00C3012D" w:rsidRPr="009619DF" w:rsidRDefault="00C3012D" w:rsidP="00C3012D">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mirrorIndents/>
              <w:jc w:val="both"/>
              <w:rPr>
                <w:rFonts w:ascii="Arial" w:hAnsi="Arial" w:cs="Arial"/>
                <w:sz w:val="24"/>
                <w:szCs w:val="24"/>
              </w:rPr>
            </w:pPr>
            <w:r w:rsidRPr="009619DF">
              <w:rPr>
                <w:rFonts w:ascii="Arial" w:hAnsi="Arial" w:cs="Arial"/>
                <w:sz w:val="24"/>
                <w:szCs w:val="24"/>
              </w:rPr>
              <w:t>“</w:t>
            </w:r>
            <w:proofErr w:type="gramStart"/>
            <w:r w:rsidRPr="009619DF">
              <w:rPr>
                <w:rFonts w:ascii="Arial" w:hAnsi="Arial" w:cs="Arial"/>
                <w:sz w:val="24"/>
                <w:szCs w:val="24"/>
              </w:rPr>
              <w:t>smart</w:t>
            </w:r>
            <w:proofErr w:type="gramEnd"/>
            <w:r w:rsidRPr="009619DF">
              <w:rPr>
                <w:rFonts w:ascii="Arial" w:hAnsi="Arial" w:cs="Arial"/>
                <w:sz w:val="24"/>
                <w:szCs w:val="24"/>
              </w:rPr>
              <w:t xml:space="preserve"> home” OR “ambient assisted living” AND </w:t>
            </w:r>
            <w:r w:rsidRPr="009619DF">
              <w:rPr>
                <w:rFonts w:ascii="Arial" w:hAnsi="Arial" w:cs="Arial"/>
                <w:sz w:val="24"/>
                <w:szCs w:val="24"/>
              </w:rPr>
              <w:lastRenderedPageBreak/>
              <w:t>“fall prevention”</w:t>
            </w:r>
          </w:p>
        </w:tc>
        <w:tc>
          <w:tcPr>
            <w:tcW w:w="0" w:type="auto"/>
            <w:tcBorders>
              <w:top w:val="single" w:sz="6" w:space="0" w:color="auto"/>
              <w:left w:val="single" w:sz="6" w:space="0" w:color="auto"/>
              <w:bottom w:val="single" w:sz="6" w:space="0" w:color="auto"/>
              <w:right w:val="single" w:sz="6" w:space="0" w:color="auto"/>
            </w:tcBorders>
            <w:shd w:val="clear" w:color="auto" w:fill="FFFFFF"/>
            <w:tcMar>
              <w:top w:w="45" w:type="dxa"/>
              <w:left w:w="75" w:type="dxa"/>
              <w:bottom w:w="45" w:type="dxa"/>
              <w:right w:w="75" w:type="dxa"/>
            </w:tcMar>
            <w:vAlign w:val="bottom"/>
            <w:hideMark/>
          </w:tcPr>
          <w:p w14:paraId="0A176781" w14:textId="77777777" w:rsidR="00C3012D" w:rsidRPr="009619DF" w:rsidRDefault="00C3012D" w:rsidP="00C3012D">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mirrorIndents/>
              <w:jc w:val="both"/>
              <w:rPr>
                <w:rFonts w:ascii="Arial" w:hAnsi="Arial" w:cs="Arial"/>
                <w:sz w:val="24"/>
                <w:szCs w:val="24"/>
              </w:rPr>
            </w:pPr>
            <w:r w:rsidRPr="009619DF">
              <w:rPr>
                <w:rFonts w:ascii="Arial" w:hAnsi="Arial" w:cs="Arial"/>
                <w:sz w:val="24"/>
                <w:szCs w:val="24"/>
              </w:rPr>
              <w:lastRenderedPageBreak/>
              <w:t>2015–2025; health and engineering journals</w:t>
            </w:r>
          </w:p>
        </w:tc>
        <w:tc>
          <w:tcPr>
            <w:tcW w:w="0" w:type="auto"/>
            <w:tcBorders>
              <w:top w:val="single" w:sz="6" w:space="0" w:color="auto"/>
              <w:left w:val="single" w:sz="6" w:space="0" w:color="auto"/>
              <w:bottom w:val="single" w:sz="6" w:space="0" w:color="auto"/>
              <w:right w:val="single" w:sz="6" w:space="0" w:color="auto"/>
            </w:tcBorders>
            <w:shd w:val="clear" w:color="auto" w:fill="FFFFFF"/>
            <w:tcMar>
              <w:top w:w="45" w:type="dxa"/>
              <w:left w:w="75" w:type="dxa"/>
              <w:bottom w:w="45" w:type="dxa"/>
              <w:right w:w="75" w:type="dxa"/>
            </w:tcMar>
            <w:vAlign w:val="bottom"/>
            <w:hideMark/>
          </w:tcPr>
          <w:p w14:paraId="3EEA8882" w14:textId="77777777" w:rsidR="00C3012D" w:rsidRPr="009619DF" w:rsidRDefault="00C3012D" w:rsidP="00C3012D">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mirrorIndents/>
              <w:jc w:val="both"/>
              <w:rPr>
                <w:rFonts w:ascii="Arial" w:hAnsi="Arial" w:cs="Arial"/>
                <w:sz w:val="24"/>
                <w:szCs w:val="24"/>
              </w:rPr>
            </w:pPr>
            <w:r w:rsidRPr="009619DF">
              <w:rPr>
                <w:rFonts w:ascii="Arial" w:hAnsi="Arial" w:cs="Arial"/>
                <w:sz w:val="24"/>
                <w:szCs w:val="24"/>
              </w:rPr>
              <w:t>280</w:t>
            </w:r>
          </w:p>
        </w:tc>
        <w:tc>
          <w:tcPr>
            <w:tcW w:w="0" w:type="auto"/>
            <w:tcBorders>
              <w:top w:val="single" w:sz="6" w:space="0" w:color="auto"/>
              <w:left w:val="single" w:sz="6" w:space="0" w:color="auto"/>
              <w:bottom w:val="single" w:sz="6" w:space="0" w:color="auto"/>
              <w:right w:val="single" w:sz="6" w:space="0" w:color="auto"/>
            </w:tcBorders>
            <w:shd w:val="clear" w:color="auto" w:fill="FFFFFF"/>
            <w:tcMar>
              <w:top w:w="45" w:type="dxa"/>
              <w:left w:w="75" w:type="dxa"/>
              <w:bottom w:w="45" w:type="dxa"/>
              <w:right w:w="75" w:type="dxa"/>
            </w:tcMar>
            <w:vAlign w:val="bottom"/>
            <w:hideMark/>
          </w:tcPr>
          <w:p w14:paraId="4683ADBE" w14:textId="77777777" w:rsidR="00C3012D" w:rsidRPr="009619DF" w:rsidRDefault="00C3012D" w:rsidP="00C3012D">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mirrorIndents/>
              <w:jc w:val="both"/>
              <w:rPr>
                <w:rFonts w:ascii="Arial" w:hAnsi="Arial" w:cs="Arial"/>
                <w:sz w:val="24"/>
                <w:szCs w:val="24"/>
              </w:rPr>
            </w:pPr>
            <w:r w:rsidRPr="009619DF">
              <w:rPr>
                <w:rFonts w:ascii="Arial" w:hAnsi="Arial" w:cs="Arial"/>
                <w:sz w:val="24"/>
                <w:szCs w:val="24"/>
              </w:rPr>
              <w:t>10</w:t>
            </w:r>
          </w:p>
        </w:tc>
        <w:tc>
          <w:tcPr>
            <w:tcW w:w="0" w:type="auto"/>
            <w:tcBorders>
              <w:top w:val="single" w:sz="6" w:space="0" w:color="auto"/>
              <w:left w:val="single" w:sz="6" w:space="0" w:color="auto"/>
              <w:bottom w:val="single" w:sz="6" w:space="0" w:color="auto"/>
              <w:right w:val="single" w:sz="6" w:space="0" w:color="auto"/>
            </w:tcBorders>
            <w:shd w:val="clear" w:color="auto" w:fill="FFFFFF"/>
            <w:tcMar>
              <w:top w:w="45" w:type="dxa"/>
              <w:left w:w="75" w:type="dxa"/>
              <w:bottom w:w="45" w:type="dxa"/>
              <w:right w:w="75" w:type="dxa"/>
            </w:tcMar>
            <w:vAlign w:val="bottom"/>
            <w:hideMark/>
          </w:tcPr>
          <w:p w14:paraId="44AD3155" w14:textId="77777777" w:rsidR="00C3012D" w:rsidRPr="009619DF" w:rsidRDefault="00C3012D" w:rsidP="00C3012D">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mirrorIndents/>
              <w:jc w:val="both"/>
              <w:rPr>
                <w:rFonts w:ascii="Arial" w:hAnsi="Arial" w:cs="Arial"/>
                <w:sz w:val="24"/>
                <w:szCs w:val="24"/>
              </w:rPr>
            </w:pPr>
            <w:r w:rsidRPr="009619DF">
              <w:rPr>
                <w:rFonts w:ascii="Arial" w:hAnsi="Arial" w:cs="Arial"/>
                <w:sz w:val="24"/>
                <w:szCs w:val="24"/>
              </w:rPr>
              <w:t xml:space="preserve">Provided technologically focused empirical studies; CASP appraisal confirmed </w:t>
            </w:r>
            <w:r w:rsidRPr="009619DF">
              <w:rPr>
                <w:rFonts w:ascii="Arial" w:hAnsi="Arial" w:cs="Arial"/>
                <w:sz w:val="24"/>
                <w:szCs w:val="24"/>
              </w:rPr>
              <w:lastRenderedPageBreak/>
              <w:t>methodological transparency and outcome relevance.</w:t>
            </w:r>
          </w:p>
        </w:tc>
      </w:tr>
      <w:tr w:rsidR="00C3012D" w:rsidRPr="009619DF" w14:paraId="314859A8" w14:textId="77777777">
        <w:tc>
          <w:tcPr>
            <w:tcW w:w="0" w:type="auto"/>
            <w:tcBorders>
              <w:top w:val="single" w:sz="6" w:space="0" w:color="auto"/>
              <w:left w:val="single" w:sz="6" w:space="0" w:color="auto"/>
              <w:bottom w:val="single" w:sz="6" w:space="0" w:color="auto"/>
              <w:right w:val="single" w:sz="6" w:space="0" w:color="auto"/>
            </w:tcBorders>
            <w:shd w:val="clear" w:color="auto" w:fill="FFFFFF"/>
            <w:tcMar>
              <w:top w:w="45" w:type="dxa"/>
              <w:left w:w="75" w:type="dxa"/>
              <w:bottom w:w="45" w:type="dxa"/>
              <w:right w:w="75" w:type="dxa"/>
            </w:tcMar>
            <w:vAlign w:val="bottom"/>
            <w:hideMark/>
          </w:tcPr>
          <w:p w14:paraId="1825586A" w14:textId="77777777" w:rsidR="00C3012D" w:rsidRPr="009619DF" w:rsidRDefault="00C3012D" w:rsidP="00C3012D">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mirrorIndents/>
              <w:jc w:val="both"/>
              <w:rPr>
                <w:rFonts w:ascii="Arial" w:hAnsi="Arial" w:cs="Arial"/>
                <w:sz w:val="24"/>
                <w:szCs w:val="24"/>
              </w:rPr>
            </w:pPr>
            <w:r w:rsidRPr="009619DF">
              <w:rPr>
                <w:rFonts w:ascii="Arial" w:hAnsi="Arial" w:cs="Arial"/>
                <w:sz w:val="24"/>
                <w:szCs w:val="24"/>
              </w:rPr>
              <w:lastRenderedPageBreak/>
              <w:t>PsycINFO</w:t>
            </w:r>
          </w:p>
        </w:tc>
        <w:tc>
          <w:tcPr>
            <w:tcW w:w="0" w:type="auto"/>
            <w:tcBorders>
              <w:top w:val="single" w:sz="6" w:space="0" w:color="auto"/>
              <w:left w:val="single" w:sz="6" w:space="0" w:color="auto"/>
              <w:bottom w:val="single" w:sz="6" w:space="0" w:color="auto"/>
              <w:right w:val="single" w:sz="6" w:space="0" w:color="auto"/>
            </w:tcBorders>
            <w:shd w:val="clear" w:color="auto" w:fill="FFFFFF"/>
            <w:tcMar>
              <w:top w:w="45" w:type="dxa"/>
              <w:left w:w="75" w:type="dxa"/>
              <w:bottom w:w="45" w:type="dxa"/>
              <w:right w:w="75" w:type="dxa"/>
            </w:tcMar>
            <w:vAlign w:val="bottom"/>
            <w:hideMark/>
          </w:tcPr>
          <w:p w14:paraId="6BBD9DB7" w14:textId="77777777" w:rsidR="00C3012D" w:rsidRPr="009619DF" w:rsidRDefault="00C3012D" w:rsidP="00C3012D">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mirrorIndents/>
              <w:jc w:val="both"/>
              <w:rPr>
                <w:rFonts w:ascii="Arial" w:hAnsi="Arial" w:cs="Arial"/>
                <w:sz w:val="24"/>
                <w:szCs w:val="24"/>
              </w:rPr>
            </w:pPr>
            <w:r w:rsidRPr="009619DF">
              <w:rPr>
                <w:rFonts w:ascii="Arial" w:hAnsi="Arial" w:cs="Arial"/>
                <w:sz w:val="24"/>
                <w:szCs w:val="24"/>
              </w:rPr>
              <w:t>“self-efficacy” OR “behaviour change” AND “older adults” AND “technology adoption”</w:t>
            </w:r>
          </w:p>
        </w:tc>
        <w:tc>
          <w:tcPr>
            <w:tcW w:w="0" w:type="auto"/>
            <w:tcBorders>
              <w:top w:val="single" w:sz="6" w:space="0" w:color="auto"/>
              <w:left w:val="single" w:sz="6" w:space="0" w:color="auto"/>
              <w:bottom w:val="single" w:sz="6" w:space="0" w:color="auto"/>
              <w:right w:val="single" w:sz="6" w:space="0" w:color="auto"/>
            </w:tcBorders>
            <w:shd w:val="clear" w:color="auto" w:fill="FFFFFF"/>
            <w:tcMar>
              <w:top w:w="45" w:type="dxa"/>
              <w:left w:w="75" w:type="dxa"/>
              <w:bottom w:w="45" w:type="dxa"/>
              <w:right w:w="75" w:type="dxa"/>
            </w:tcMar>
            <w:vAlign w:val="bottom"/>
            <w:hideMark/>
          </w:tcPr>
          <w:p w14:paraId="6458730F" w14:textId="77777777" w:rsidR="00C3012D" w:rsidRPr="009619DF" w:rsidRDefault="00C3012D" w:rsidP="00C3012D">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mirrorIndents/>
              <w:jc w:val="both"/>
              <w:rPr>
                <w:rFonts w:ascii="Arial" w:hAnsi="Arial" w:cs="Arial"/>
                <w:sz w:val="24"/>
                <w:szCs w:val="24"/>
              </w:rPr>
            </w:pPr>
            <w:r w:rsidRPr="009619DF">
              <w:rPr>
                <w:rFonts w:ascii="Arial" w:hAnsi="Arial" w:cs="Arial"/>
                <w:sz w:val="24"/>
                <w:szCs w:val="24"/>
              </w:rPr>
              <w:t>Peer-reviewed; 2015–2025</w:t>
            </w:r>
          </w:p>
        </w:tc>
        <w:tc>
          <w:tcPr>
            <w:tcW w:w="0" w:type="auto"/>
            <w:tcBorders>
              <w:top w:val="single" w:sz="6" w:space="0" w:color="auto"/>
              <w:left w:val="single" w:sz="6" w:space="0" w:color="auto"/>
              <w:bottom w:val="single" w:sz="6" w:space="0" w:color="auto"/>
              <w:right w:val="single" w:sz="6" w:space="0" w:color="auto"/>
            </w:tcBorders>
            <w:shd w:val="clear" w:color="auto" w:fill="FFFFFF"/>
            <w:tcMar>
              <w:top w:w="45" w:type="dxa"/>
              <w:left w:w="75" w:type="dxa"/>
              <w:bottom w:w="45" w:type="dxa"/>
              <w:right w:w="75" w:type="dxa"/>
            </w:tcMar>
            <w:vAlign w:val="bottom"/>
            <w:hideMark/>
          </w:tcPr>
          <w:p w14:paraId="3042F0C6" w14:textId="77777777" w:rsidR="00C3012D" w:rsidRPr="009619DF" w:rsidRDefault="00C3012D" w:rsidP="00C3012D">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mirrorIndents/>
              <w:jc w:val="both"/>
              <w:rPr>
                <w:rFonts w:ascii="Arial" w:hAnsi="Arial" w:cs="Arial"/>
                <w:sz w:val="24"/>
                <w:szCs w:val="24"/>
              </w:rPr>
            </w:pPr>
            <w:r w:rsidRPr="009619DF">
              <w:rPr>
                <w:rFonts w:ascii="Arial" w:hAnsi="Arial" w:cs="Arial"/>
                <w:sz w:val="24"/>
                <w:szCs w:val="24"/>
              </w:rPr>
              <w:t>132</w:t>
            </w:r>
          </w:p>
        </w:tc>
        <w:tc>
          <w:tcPr>
            <w:tcW w:w="0" w:type="auto"/>
            <w:tcBorders>
              <w:top w:val="single" w:sz="6" w:space="0" w:color="auto"/>
              <w:left w:val="single" w:sz="6" w:space="0" w:color="auto"/>
              <w:bottom w:val="single" w:sz="6" w:space="0" w:color="auto"/>
              <w:right w:val="single" w:sz="6" w:space="0" w:color="auto"/>
            </w:tcBorders>
            <w:shd w:val="clear" w:color="auto" w:fill="FFFFFF"/>
            <w:tcMar>
              <w:top w:w="45" w:type="dxa"/>
              <w:left w:w="75" w:type="dxa"/>
              <w:bottom w:w="45" w:type="dxa"/>
              <w:right w:w="75" w:type="dxa"/>
            </w:tcMar>
            <w:vAlign w:val="bottom"/>
            <w:hideMark/>
          </w:tcPr>
          <w:p w14:paraId="131BAC1B" w14:textId="77777777" w:rsidR="00C3012D" w:rsidRPr="009619DF" w:rsidRDefault="00C3012D" w:rsidP="00C3012D">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mirrorIndents/>
              <w:jc w:val="both"/>
              <w:rPr>
                <w:rFonts w:ascii="Arial" w:hAnsi="Arial" w:cs="Arial"/>
                <w:sz w:val="24"/>
                <w:szCs w:val="24"/>
              </w:rPr>
            </w:pPr>
            <w:r w:rsidRPr="009619DF">
              <w:rPr>
                <w:rFonts w:ascii="Arial" w:hAnsi="Arial" w:cs="Arial"/>
                <w:sz w:val="24"/>
                <w:szCs w:val="24"/>
              </w:rPr>
              <w:t>6</w:t>
            </w:r>
          </w:p>
        </w:tc>
        <w:tc>
          <w:tcPr>
            <w:tcW w:w="0" w:type="auto"/>
            <w:tcBorders>
              <w:top w:val="single" w:sz="6" w:space="0" w:color="auto"/>
              <w:left w:val="single" w:sz="6" w:space="0" w:color="auto"/>
              <w:bottom w:val="single" w:sz="6" w:space="0" w:color="auto"/>
              <w:right w:val="single" w:sz="6" w:space="0" w:color="auto"/>
            </w:tcBorders>
            <w:shd w:val="clear" w:color="auto" w:fill="FFFFFF"/>
            <w:tcMar>
              <w:top w:w="45" w:type="dxa"/>
              <w:left w:w="75" w:type="dxa"/>
              <w:bottom w:w="45" w:type="dxa"/>
              <w:right w:w="75" w:type="dxa"/>
            </w:tcMar>
            <w:vAlign w:val="bottom"/>
            <w:hideMark/>
          </w:tcPr>
          <w:p w14:paraId="27A648EC" w14:textId="77777777" w:rsidR="00C3012D" w:rsidRPr="009619DF" w:rsidRDefault="00C3012D" w:rsidP="00C3012D">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mirrorIndents/>
              <w:jc w:val="both"/>
              <w:rPr>
                <w:rFonts w:ascii="Arial" w:hAnsi="Arial" w:cs="Arial"/>
                <w:sz w:val="24"/>
                <w:szCs w:val="24"/>
              </w:rPr>
            </w:pPr>
            <w:r w:rsidRPr="009619DF">
              <w:rPr>
                <w:rFonts w:ascii="Arial" w:hAnsi="Arial" w:cs="Arial"/>
                <w:sz w:val="24"/>
                <w:szCs w:val="24"/>
              </w:rPr>
              <w:t>Addressed behavioural and psychological determinants of technology adoption; CASP confirmed conceptual clarity and methodological rigour.</w:t>
            </w:r>
          </w:p>
        </w:tc>
      </w:tr>
      <w:tr w:rsidR="00C3012D" w:rsidRPr="009619DF" w14:paraId="650AE468" w14:textId="77777777">
        <w:tc>
          <w:tcPr>
            <w:tcW w:w="0" w:type="auto"/>
            <w:tcBorders>
              <w:top w:val="single" w:sz="6" w:space="0" w:color="auto"/>
              <w:left w:val="single" w:sz="6" w:space="0" w:color="auto"/>
              <w:bottom w:val="single" w:sz="6" w:space="0" w:color="auto"/>
              <w:right w:val="single" w:sz="6" w:space="0" w:color="auto"/>
            </w:tcBorders>
            <w:shd w:val="clear" w:color="auto" w:fill="FFFFFF"/>
            <w:tcMar>
              <w:top w:w="45" w:type="dxa"/>
              <w:left w:w="75" w:type="dxa"/>
              <w:bottom w:w="45" w:type="dxa"/>
              <w:right w:w="75" w:type="dxa"/>
            </w:tcMar>
            <w:vAlign w:val="bottom"/>
            <w:hideMark/>
          </w:tcPr>
          <w:p w14:paraId="3FA4464B" w14:textId="77777777" w:rsidR="00C3012D" w:rsidRPr="009619DF" w:rsidRDefault="00C3012D" w:rsidP="00C3012D">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mirrorIndents/>
              <w:jc w:val="both"/>
              <w:rPr>
                <w:rFonts w:ascii="Arial" w:hAnsi="Arial" w:cs="Arial"/>
                <w:sz w:val="24"/>
                <w:szCs w:val="24"/>
              </w:rPr>
            </w:pPr>
            <w:r w:rsidRPr="009619DF">
              <w:rPr>
                <w:rFonts w:ascii="Arial" w:hAnsi="Arial" w:cs="Arial"/>
                <w:sz w:val="24"/>
                <w:szCs w:val="24"/>
              </w:rPr>
              <w:t>Google Scholar</w:t>
            </w:r>
          </w:p>
        </w:tc>
        <w:tc>
          <w:tcPr>
            <w:tcW w:w="0" w:type="auto"/>
            <w:tcBorders>
              <w:top w:val="single" w:sz="6" w:space="0" w:color="auto"/>
              <w:left w:val="single" w:sz="6" w:space="0" w:color="auto"/>
              <w:bottom w:val="single" w:sz="6" w:space="0" w:color="auto"/>
              <w:right w:val="single" w:sz="6" w:space="0" w:color="auto"/>
            </w:tcBorders>
            <w:shd w:val="clear" w:color="auto" w:fill="FFFFFF"/>
            <w:tcMar>
              <w:top w:w="45" w:type="dxa"/>
              <w:left w:w="75" w:type="dxa"/>
              <w:bottom w:w="45" w:type="dxa"/>
              <w:right w:w="75" w:type="dxa"/>
            </w:tcMar>
            <w:vAlign w:val="bottom"/>
            <w:hideMark/>
          </w:tcPr>
          <w:p w14:paraId="1C2970EF" w14:textId="77777777" w:rsidR="00C3012D" w:rsidRPr="009619DF" w:rsidRDefault="00C3012D" w:rsidP="00C3012D">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mirrorIndents/>
              <w:jc w:val="both"/>
              <w:rPr>
                <w:rFonts w:ascii="Arial" w:hAnsi="Arial" w:cs="Arial"/>
                <w:sz w:val="24"/>
                <w:szCs w:val="24"/>
              </w:rPr>
            </w:pPr>
            <w:r w:rsidRPr="009619DF">
              <w:rPr>
                <w:rFonts w:ascii="Arial" w:hAnsi="Arial" w:cs="Arial"/>
                <w:sz w:val="24"/>
                <w:szCs w:val="24"/>
              </w:rPr>
              <w:t>“</w:t>
            </w:r>
            <w:proofErr w:type="gramStart"/>
            <w:r w:rsidRPr="009619DF">
              <w:rPr>
                <w:rFonts w:ascii="Arial" w:hAnsi="Arial" w:cs="Arial"/>
                <w:sz w:val="24"/>
                <w:szCs w:val="24"/>
              </w:rPr>
              <w:t>digital</w:t>
            </w:r>
            <w:proofErr w:type="gramEnd"/>
            <w:r w:rsidRPr="009619DF">
              <w:rPr>
                <w:rFonts w:ascii="Arial" w:hAnsi="Arial" w:cs="Arial"/>
                <w:sz w:val="24"/>
                <w:szCs w:val="24"/>
              </w:rPr>
              <w:t xml:space="preserve"> fall prevention UK” OR “AI fall detection NHS”</w:t>
            </w:r>
          </w:p>
        </w:tc>
        <w:tc>
          <w:tcPr>
            <w:tcW w:w="0" w:type="auto"/>
            <w:tcBorders>
              <w:top w:val="single" w:sz="6" w:space="0" w:color="auto"/>
              <w:left w:val="single" w:sz="6" w:space="0" w:color="auto"/>
              <w:bottom w:val="single" w:sz="6" w:space="0" w:color="auto"/>
              <w:right w:val="single" w:sz="6" w:space="0" w:color="auto"/>
            </w:tcBorders>
            <w:shd w:val="clear" w:color="auto" w:fill="FFFFFF"/>
            <w:tcMar>
              <w:top w:w="45" w:type="dxa"/>
              <w:left w:w="75" w:type="dxa"/>
              <w:bottom w:w="45" w:type="dxa"/>
              <w:right w:w="75" w:type="dxa"/>
            </w:tcMar>
            <w:vAlign w:val="bottom"/>
            <w:hideMark/>
          </w:tcPr>
          <w:p w14:paraId="7CDE3173" w14:textId="77777777" w:rsidR="00C3012D" w:rsidRPr="009619DF" w:rsidRDefault="00C3012D" w:rsidP="00C3012D">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mirrorIndents/>
              <w:jc w:val="both"/>
              <w:rPr>
                <w:rFonts w:ascii="Arial" w:hAnsi="Arial" w:cs="Arial"/>
                <w:sz w:val="24"/>
                <w:szCs w:val="24"/>
              </w:rPr>
            </w:pPr>
            <w:r w:rsidRPr="009619DF">
              <w:rPr>
                <w:rFonts w:ascii="Arial" w:hAnsi="Arial" w:cs="Arial"/>
                <w:sz w:val="24"/>
                <w:szCs w:val="24"/>
              </w:rPr>
              <w:t>2015–2025; first 200 results screened</w:t>
            </w:r>
          </w:p>
        </w:tc>
        <w:tc>
          <w:tcPr>
            <w:tcW w:w="0" w:type="auto"/>
            <w:tcBorders>
              <w:top w:val="single" w:sz="6" w:space="0" w:color="auto"/>
              <w:left w:val="single" w:sz="6" w:space="0" w:color="auto"/>
              <w:bottom w:val="single" w:sz="6" w:space="0" w:color="auto"/>
              <w:right w:val="single" w:sz="6" w:space="0" w:color="auto"/>
            </w:tcBorders>
            <w:shd w:val="clear" w:color="auto" w:fill="FFFFFF"/>
            <w:tcMar>
              <w:top w:w="45" w:type="dxa"/>
              <w:left w:w="75" w:type="dxa"/>
              <w:bottom w:w="45" w:type="dxa"/>
              <w:right w:w="75" w:type="dxa"/>
            </w:tcMar>
            <w:vAlign w:val="bottom"/>
            <w:hideMark/>
          </w:tcPr>
          <w:p w14:paraId="731C048E" w14:textId="77777777" w:rsidR="00C3012D" w:rsidRPr="009619DF" w:rsidRDefault="00C3012D" w:rsidP="00C3012D">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mirrorIndents/>
              <w:jc w:val="both"/>
              <w:rPr>
                <w:rFonts w:ascii="Arial" w:hAnsi="Arial" w:cs="Arial"/>
                <w:sz w:val="24"/>
                <w:szCs w:val="24"/>
              </w:rPr>
            </w:pPr>
            <w:r w:rsidRPr="009619DF">
              <w:rPr>
                <w:rFonts w:ascii="Arial" w:hAnsi="Arial" w:cs="Arial"/>
                <w:sz w:val="24"/>
                <w:szCs w:val="24"/>
              </w:rPr>
              <w:t>250</w:t>
            </w:r>
          </w:p>
        </w:tc>
        <w:tc>
          <w:tcPr>
            <w:tcW w:w="0" w:type="auto"/>
            <w:tcBorders>
              <w:top w:val="single" w:sz="6" w:space="0" w:color="auto"/>
              <w:left w:val="single" w:sz="6" w:space="0" w:color="auto"/>
              <w:bottom w:val="single" w:sz="6" w:space="0" w:color="auto"/>
              <w:right w:val="single" w:sz="6" w:space="0" w:color="auto"/>
            </w:tcBorders>
            <w:shd w:val="clear" w:color="auto" w:fill="FFFFFF"/>
            <w:tcMar>
              <w:top w:w="45" w:type="dxa"/>
              <w:left w:w="75" w:type="dxa"/>
              <w:bottom w:w="45" w:type="dxa"/>
              <w:right w:w="75" w:type="dxa"/>
            </w:tcMar>
            <w:vAlign w:val="bottom"/>
            <w:hideMark/>
          </w:tcPr>
          <w:p w14:paraId="14E7BE7D" w14:textId="77777777" w:rsidR="00C3012D" w:rsidRPr="009619DF" w:rsidRDefault="00C3012D" w:rsidP="00C3012D">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mirrorIndents/>
              <w:jc w:val="both"/>
              <w:rPr>
                <w:rFonts w:ascii="Arial" w:hAnsi="Arial" w:cs="Arial"/>
                <w:sz w:val="24"/>
                <w:szCs w:val="24"/>
              </w:rPr>
            </w:pPr>
            <w:r w:rsidRPr="009619DF">
              <w:rPr>
                <w:rFonts w:ascii="Arial" w:hAnsi="Arial" w:cs="Arial"/>
                <w:sz w:val="24"/>
                <w:szCs w:val="24"/>
              </w:rPr>
              <w:t>9</w:t>
            </w:r>
          </w:p>
        </w:tc>
        <w:tc>
          <w:tcPr>
            <w:tcW w:w="0" w:type="auto"/>
            <w:tcBorders>
              <w:top w:val="single" w:sz="6" w:space="0" w:color="auto"/>
              <w:left w:val="single" w:sz="6" w:space="0" w:color="auto"/>
              <w:bottom w:val="single" w:sz="6" w:space="0" w:color="auto"/>
              <w:right w:val="single" w:sz="6" w:space="0" w:color="auto"/>
            </w:tcBorders>
            <w:shd w:val="clear" w:color="auto" w:fill="FFFFFF"/>
            <w:tcMar>
              <w:top w:w="45" w:type="dxa"/>
              <w:left w:w="75" w:type="dxa"/>
              <w:bottom w:w="45" w:type="dxa"/>
              <w:right w:w="75" w:type="dxa"/>
            </w:tcMar>
            <w:vAlign w:val="bottom"/>
            <w:hideMark/>
          </w:tcPr>
          <w:p w14:paraId="1983817A" w14:textId="77777777" w:rsidR="00C3012D" w:rsidRPr="009619DF" w:rsidRDefault="00C3012D" w:rsidP="00C3012D">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mirrorIndents/>
              <w:jc w:val="both"/>
              <w:rPr>
                <w:rFonts w:ascii="Arial" w:hAnsi="Arial" w:cs="Arial"/>
                <w:sz w:val="24"/>
                <w:szCs w:val="24"/>
              </w:rPr>
            </w:pPr>
            <w:r w:rsidRPr="009619DF">
              <w:rPr>
                <w:rFonts w:ascii="Arial" w:hAnsi="Arial" w:cs="Arial"/>
                <w:sz w:val="24"/>
                <w:szCs w:val="24"/>
              </w:rPr>
              <w:t>Grey literature screened using CASP criteria for credibility, authenticity, and relevance; included NHS and local-authority evaluations only.</w:t>
            </w:r>
          </w:p>
        </w:tc>
      </w:tr>
      <w:tr w:rsidR="00C3012D" w:rsidRPr="009619DF" w14:paraId="01389D3A" w14:textId="77777777">
        <w:tc>
          <w:tcPr>
            <w:tcW w:w="0" w:type="auto"/>
            <w:tcBorders>
              <w:top w:val="single" w:sz="6" w:space="0" w:color="auto"/>
              <w:left w:val="single" w:sz="6" w:space="0" w:color="auto"/>
              <w:bottom w:val="single" w:sz="6" w:space="0" w:color="auto"/>
              <w:right w:val="single" w:sz="6" w:space="0" w:color="auto"/>
            </w:tcBorders>
            <w:shd w:val="clear" w:color="auto" w:fill="FFFFFF"/>
            <w:tcMar>
              <w:top w:w="45" w:type="dxa"/>
              <w:left w:w="75" w:type="dxa"/>
              <w:bottom w:w="45" w:type="dxa"/>
              <w:right w:w="75" w:type="dxa"/>
            </w:tcMar>
            <w:vAlign w:val="bottom"/>
            <w:hideMark/>
          </w:tcPr>
          <w:p w14:paraId="6DE967BC" w14:textId="77777777" w:rsidR="00C3012D" w:rsidRPr="009619DF" w:rsidRDefault="00C3012D" w:rsidP="00C3012D">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mirrorIndents/>
              <w:jc w:val="both"/>
              <w:rPr>
                <w:rFonts w:ascii="Arial" w:hAnsi="Arial" w:cs="Arial"/>
                <w:sz w:val="24"/>
                <w:szCs w:val="24"/>
              </w:rPr>
            </w:pPr>
            <w:r w:rsidRPr="009619DF">
              <w:rPr>
                <w:rFonts w:ascii="Arial" w:hAnsi="Arial" w:cs="Arial"/>
                <w:sz w:val="24"/>
                <w:szCs w:val="24"/>
              </w:rPr>
              <w:t>Cochrane Library</w:t>
            </w:r>
          </w:p>
        </w:tc>
        <w:tc>
          <w:tcPr>
            <w:tcW w:w="0" w:type="auto"/>
            <w:tcBorders>
              <w:top w:val="single" w:sz="6" w:space="0" w:color="auto"/>
              <w:left w:val="single" w:sz="6" w:space="0" w:color="auto"/>
              <w:bottom w:val="single" w:sz="6" w:space="0" w:color="auto"/>
              <w:right w:val="single" w:sz="6" w:space="0" w:color="auto"/>
            </w:tcBorders>
            <w:shd w:val="clear" w:color="auto" w:fill="FFFFFF"/>
            <w:tcMar>
              <w:top w:w="45" w:type="dxa"/>
              <w:left w:w="75" w:type="dxa"/>
              <w:bottom w:w="45" w:type="dxa"/>
              <w:right w:w="75" w:type="dxa"/>
            </w:tcMar>
            <w:vAlign w:val="bottom"/>
            <w:hideMark/>
          </w:tcPr>
          <w:p w14:paraId="2E3D7E1A" w14:textId="77777777" w:rsidR="00C3012D" w:rsidRPr="009619DF" w:rsidRDefault="00C3012D" w:rsidP="00C3012D">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mirrorIndents/>
              <w:jc w:val="both"/>
              <w:rPr>
                <w:rFonts w:ascii="Arial" w:hAnsi="Arial" w:cs="Arial"/>
                <w:sz w:val="24"/>
                <w:szCs w:val="24"/>
              </w:rPr>
            </w:pPr>
            <w:r w:rsidRPr="009619DF">
              <w:rPr>
                <w:rFonts w:ascii="Arial" w:hAnsi="Arial" w:cs="Arial"/>
                <w:sz w:val="24"/>
                <w:szCs w:val="24"/>
              </w:rPr>
              <w:t>“</w:t>
            </w:r>
            <w:proofErr w:type="gramStart"/>
            <w:r w:rsidRPr="009619DF">
              <w:rPr>
                <w:rFonts w:ascii="Arial" w:hAnsi="Arial" w:cs="Arial"/>
                <w:sz w:val="24"/>
                <w:szCs w:val="24"/>
              </w:rPr>
              <w:t>fall</w:t>
            </w:r>
            <w:proofErr w:type="gramEnd"/>
            <w:r w:rsidRPr="009619DF">
              <w:rPr>
                <w:rFonts w:ascii="Arial" w:hAnsi="Arial" w:cs="Arial"/>
                <w:sz w:val="24"/>
                <w:szCs w:val="24"/>
              </w:rPr>
              <w:t xml:space="preserve"> prevention” AND </w:t>
            </w:r>
            <w:r w:rsidRPr="009619DF">
              <w:rPr>
                <w:rFonts w:ascii="Arial" w:hAnsi="Arial" w:cs="Arial"/>
                <w:sz w:val="24"/>
                <w:szCs w:val="24"/>
              </w:rPr>
              <w:lastRenderedPageBreak/>
              <w:t>“technology” AND “elderly”</w:t>
            </w:r>
          </w:p>
        </w:tc>
        <w:tc>
          <w:tcPr>
            <w:tcW w:w="0" w:type="auto"/>
            <w:tcBorders>
              <w:top w:val="single" w:sz="6" w:space="0" w:color="auto"/>
              <w:left w:val="single" w:sz="6" w:space="0" w:color="auto"/>
              <w:bottom w:val="single" w:sz="6" w:space="0" w:color="auto"/>
              <w:right w:val="single" w:sz="6" w:space="0" w:color="auto"/>
            </w:tcBorders>
            <w:shd w:val="clear" w:color="auto" w:fill="FFFFFF"/>
            <w:tcMar>
              <w:top w:w="45" w:type="dxa"/>
              <w:left w:w="75" w:type="dxa"/>
              <w:bottom w:w="45" w:type="dxa"/>
              <w:right w:w="75" w:type="dxa"/>
            </w:tcMar>
            <w:vAlign w:val="bottom"/>
            <w:hideMark/>
          </w:tcPr>
          <w:p w14:paraId="081B6704" w14:textId="77777777" w:rsidR="00C3012D" w:rsidRPr="009619DF" w:rsidRDefault="00C3012D" w:rsidP="00C3012D">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mirrorIndents/>
              <w:jc w:val="both"/>
              <w:rPr>
                <w:rFonts w:ascii="Arial" w:hAnsi="Arial" w:cs="Arial"/>
                <w:sz w:val="24"/>
                <w:szCs w:val="24"/>
              </w:rPr>
            </w:pPr>
            <w:r w:rsidRPr="009619DF">
              <w:rPr>
                <w:rFonts w:ascii="Arial" w:hAnsi="Arial" w:cs="Arial"/>
                <w:sz w:val="24"/>
                <w:szCs w:val="24"/>
              </w:rPr>
              <w:lastRenderedPageBreak/>
              <w:t>Systematic reviews only; 2015–2025</w:t>
            </w:r>
          </w:p>
        </w:tc>
        <w:tc>
          <w:tcPr>
            <w:tcW w:w="0" w:type="auto"/>
            <w:tcBorders>
              <w:top w:val="single" w:sz="6" w:space="0" w:color="auto"/>
              <w:left w:val="single" w:sz="6" w:space="0" w:color="auto"/>
              <w:bottom w:val="single" w:sz="6" w:space="0" w:color="auto"/>
              <w:right w:val="single" w:sz="6" w:space="0" w:color="auto"/>
            </w:tcBorders>
            <w:shd w:val="clear" w:color="auto" w:fill="FFFFFF"/>
            <w:tcMar>
              <w:top w:w="45" w:type="dxa"/>
              <w:left w:w="75" w:type="dxa"/>
              <w:bottom w:w="45" w:type="dxa"/>
              <w:right w:w="75" w:type="dxa"/>
            </w:tcMar>
            <w:vAlign w:val="bottom"/>
            <w:hideMark/>
          </w:tcPr>
          <w:p w14:paraId="1E4BC771" w14:textId="77777777" w:rsidR="00C3012D" w:rsidRPr="009619DF" w:rsidRDefault="00C3012D" w:rsidP="00C3012D">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mirrorIndents/>
              <w:jc w:val="both"/>
              <w:rPr>
                <w:rFonts w:ascii="Arial" w:hAnsi="Arial" w:cs="Arial"/>
                <w:sz w:val="24"/>
                <w:szCs w:val="24"/>
              </w:rPr>
            </w:pPr>
            <w:r w:rsidRPr="009619DF">
              <w:rPr>
                <w:rFonts w:ascii="Arial" w:hAnsi="Arial" w:cs="Arial"/>
                <w:sz w:val="24"/>
                <w:szCs w:val="24"/>
              </w:rPr>
              <w:t>24</w:t>
            </w:r>
          </w:p>
        </w:tc>
        <w:tc>
          <w:tcPr>
            <w:tcW w:w="0" w:type="auto"/>
            <w:tcBorders>
              <w:top w:val="single" w:sz="6" w:space="0" w:color="auto"/>
              <w:left w:val="single" w:sz="6" w:space="0" w:color="auto"/>
              <w:bottom w:val="single" w:sz="6" w:space="0" w:color="auto"/>
              <w:right w:val="single" w:sz="6" w:space="0" w:color="auto"/>
            </w:tcBorders>
            <w:shd w:val="clear" w:color="auto" w:fill="FFFFFF"/>
            <w:tcMar>
              <w:top w:w="45" w:type="dxa"/>
              <w:left w:w="75" w:type="dxa"/>
              <w:bottom w:w="45" w:type="dxa"/>
              <w:right w:w="75" w:type="dxa"/>
            </w:tcMar>
            <w:vAlign w:val="bottom"/>
            <w:hideMark/>
          </w:tcPr>
          <w:p w14:paraId="5C2EFC5C" w14:textId="77777777" w:rsidR="00C3012D" w:rsidRPr="009619DF" w:rsidRDefault="00C3012D" w:rsidP="00C3012D">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mirrorIndents/>
              <w:jc w:val="both"/>
              <w:rPr>
                <w:rFonts w:ascii="Arial" w:hAnsi="Arial" w:cs="Arial"/>
                <w:sz w:val="24"/>
                <w:szCs w:val="24"/>
              </w:rPr>
            </w:pPr>
            <w:r w:rsidRPr="009619DF">
              <w:rPr>
                <w:rFonts w:ascii="Arial" w:hAnsi="Arial" w:cs="Arial"/>
                <w:sz w:val="24"/>
                <w:szCs w:val="24"/>
              </w:rPr>
              <w:t>3</w:t>
            </w:r>
          </w:p>
        </w:tc>
        <w:tc>
          <w:tcPr>
            <w:tcW w:w="0" w:type="auto"/>
            <w:tcBorders>
              <w:top w:val="single" w:sz="6" w:space="0" w:color="auto"/>
              <w:left w:val="single" w:sz="6" w:space="0" w:color="auto"/>
              <w:bottom w:val="single" w:sz="6" w:space="0" w:color="auto"/>
              <w:right w:val="single" w:sz="6" w:space="0" w:color="auto"/>
            </w:tcBorders>
            <w:shd w:val="clear" w:color="auto" w:fill="FFFFFF"/>
            <w:tcMar>
              <w:top w:w="45" w:type="dxa"/>
              <w:left w:w="75" w:type="dxa"/>
              <w:bottom w:w="45" w:type="dxa"/>
              <w:right w:w="75" w:type="dxa"/>
            </w:tcMar>
            <w:vAlign w:val="bottom"/>
            <w:hideMark/>
          </w:tcPr>
          <w:p w14:paraId="11944C1D" w14:textId="77777777" w:rsidR="00C3012D" w:rsidRPr="009619DF" w:rsidRDefault="00C3012D" w:rsidP="00C3012D">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mirrorIndents/>
              <w:jc w:val="both"/>
              <w:rPr>
                <w:rFonts w:ascii="Arial" w:hAnsi="Arial" w:cs="Arial"/>
                <w:sz w:val="24"/>
                <w:szCs w:val="24"/>
              </w:rPr>
            </w:pPr>
            <w:r w:rsidRPr="009619DF">
              <w:rPr>
                <w:rFonts w:ascii="Arial" w:hAnsi="Arial" w:cs="Arial"/>
                <w:sz w:val="24"/>
                <w:szCs w:val="24"/>
              </w:rPr>
              <w:t xml:space="preserve">High-quality evidence </w:t>
            </w:r>
            <w:proofErr w:type="gramStart"/>
            <w:r w:rsidRPr="009619DF">
              <w:rPr>
                <w:rFonts w:ascii="Arial" w:hAnsi="Arial" w:cs="Arial"/>
                <w:sz w:val="24"/>
                <w:szCs w:val="24"/>
              </w:rPr>
              <w:t>syntheses;</w:t>
            </w:r>
            <w:proofErr w:type="gramEnd"/>
            <w:r w:rsidRPr="009619DF">
              <w:rPr>
                <w:rFonts w:ascii="Arial" w:hAnsi="Arial" w:cs="Arial"/>
                <w:sz w:val="24"/>
                <w:szCs w:val="24"/>
              </w:rPr>
              <w:t xml:space="preserve"> CASP confirmed rigour, </w:t>
            </w:r>
            <w:r w:rsidRPr="009619DF">
              <w:rPr>
                <w:rFonts w:ascii="Arial" w:hAnsi="Arial" w:cs="Arial"/>
                <w:sz w:val="24"/>
                <w:szCs w:val="24"/>
              </w:rPr>
              <w:lastRenderedPageBreak/>
              <w:t>used for contextualisation rather than primary data extraction.</w:t>
            </w:r>
          </w:p>
        </w:tc>
      </w:tr>
      <w:tr w:rsidR="00C3012D" w:rsidRPr="009619DF" w14:paraId="1E9B0CEF" w14:textId="77777777">
        <w:tc>
          <w:tcPr>
            <w:tcW w:w="0" w:type="auto"/>
            <w:tcBorders>
              <w:top w:val="single" w:sz="6" w:space="0" w:color="auto"/>
              <w:left w:val="single" w:sz="6" w:space="0" w:color="auto"/>
              <w:bottom w:val="single" w:sz="6" w:space="0" w:color="auto"/>
              <w:right w:val="single" w:sz="6" w:space="0" w:color="auto"/>
            </w:tcBorders>
            <w:shd w:val="clear" w:color="auto" w:fill="FFFFFF"/>
            <w:tcMar>
              <w:top w:w="45" w:type="dxa"/>
              <w:left w:w="75" w:type="dxa"/>
              <w:bottom w:w="45" w:type="dxa"/>
              <w:right w:w="75" w:type="dxa"/>
            </w:tcMar>
            <w:vAlign w:val="bottom"/>
            <w:hideMark/>
          </w:tcPr>
          <w:p w14:paraId="73F45F62" w14:textId="77777777" w:rsidR="00C3012D" w:rsidRPr="009619DF" w:rsidRDefault="00C3012D" w:rsidP="00C3012D">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mirrorIndents/>
              <w:jc w:val="both"/>
              <w:rPr>
                <w:rFonts w:ascii="Arial" w:hAnsi="Arial" w:cs="Arial"/>
                <w:sz w:val="24"/>
                <w:szCs w:val="24"/>
              </w:rPr>
            </w:pPr>
            <w:r w:rsidRPr="009619DF">
              <w:rPr>
                <w:rFonts w:ascii="Arial" w:hAnsi="Arial" w:cs="Arial"/>
                <w:sz w:val="24"/>
                <w:szCs w:val="24"/>
              </w:rPr>
              <w:lastRenderedPageBreak/>
              <w:t>BioMed Central (BMC)</w:t>
            </w:r>
          </w:p>
        </w:tc>
        <w:tc>
          <w:tcPr>
            <w:tcW w:w="0" w:type="auto"/>
            <w:tcBorders>
              <w:top w:val="single" w:sz="6" w:space="0" w:color="auto"/>
              <w:left w:val="single" w:sz="6" w:space="0" w:color="auto"/>
              <w:bottom w:val="single" w:sz="6" w:space="0" w:color="auto"/>
              <w:right w:val="single" w:sz="6" w:space="0" w:color="auto"/>
            </w:tcBorders>
            <w:shd w:val="clear" w:color="auto" w:fill="FFFFFF"/>
            <w:tcMar>
              <w:top w:w="45" w:type="dxa"/>
              <w:left w:w="75" w:type="dxa"/>
              <w:bottom w:w="45" w:type="dxa"/>
              <w:right w:w="75" w:type="dxa"/>
            </w:tcMar>
            <w:vAlign w:val="bottom"/>
            <w:hideMark/>
          </w:tcPr>
          <w:p w14:paraId="00FC1DFB" w14:textId="77777777" w:rsidR="00C3012D" w:rsidRPr="009619DF" w:rsidRDefault="00C3012D" w:rsidP="00C3012D">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mirrorIndents/>
              <w:jc w:val="both"/>
              <w:rPr>
                <w:rFonts w:ascii="Arial" w:hAnsi="Arial" w:cs="Arial"/>
                <w:sz w:val="24"/>
                <w:szCs w:val="24"/>
              </w:rPr>
            </w:pPr>
            <w:r w:rsidRPr="009619DF">
              <w:rPr>
                <w:rFonts w:ascii="Arial" w:hAnsi="Arial" w:cs="Arial"/>
                <w:sz w:val="24"/>
                <w:szCs w:val="24"/>
              </w:rPr>
              <w:t>“telehealth” OR “falls prevention technology” AND “older adults”</w:t>
            </w:r>
          </w:p>
        </w:tc>
        <w:tc>
          <w:tcPr>
            <w:tcW w:w="0" w:type="auto"/>
            <w:tcBorders>
              <w:top w:val="single" w:sz="6" w:space="0" w:color="auto"/>
              <w:left w:val="single" w:sz="6" w:space="0" w:color="auto"/>
              <w:bottom w:val="single" w:sz="6" w:space="0" w:color="auto"/>
              <w:right w:val="single" w:sz="6" w:space="0" w:color="auto"/>
            </w:tcBorders>
            <w:shd w:val="clear" w:color="auto" w:fill="FFFFFF"/>
            <w:tcMar>
              <w:top w:w="45" w:type="dxa"/>
              <w:left w:w="75" w:type="dxa"/>
              <w:bottom w:w="45" w:type="dxa"/>
              <w:right w:w="75" w:type="dxa"/>
            </w:tcMar>
            <w:vAlign w:val="bottom"/>
            <w:hideMark/>
          </w:tcPr>
          <w:p w14:paraId="6316CA13" w14:textId="77777777" w:rsidR="00C3012D" w:rsidRPr="009619DF" w:rsidRDefault="00C3012D" w:rsidP="00C3012D">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mirrorIndents/>
              <w:jc w:val="both"/>
              <w:rPr>
                <w:rFonts w:ascii="Arial" w:hAnsi="Arial" w:cs="Arial"/>
                <w:sz w:val="24"/>
                <w:szCs w:val="24"/>
              </w:rPr>
            </w:pPr>
            <w:r w:rsidRPr="009619DF">
              <w:rPr>
                <w:rFonts w:ascii="Arial" w:hAnsi="Arial" w:cs="Arial"/>
                <w:sz w:val="24"/>
                <w:szCs w:val="24"/>
              </w:rPr>
              <w:t>Peer-reviewed; open access; 2015–2025</w:t>
            </w:r>
          </w:p>
        </w:tc>
        <w:tc>
          <w:tcPr>
            <w:tcW w:w="0" w:type="auto"/>
            <w:tcBorders>
              <w:top w:val="single" w:sz="6" w:space="0" w:color="auto"/>
              <w:left w:val="single" w:sz="6" w:space="0" w:color="auto"/>
              <w:bottom w:val="single" w:sz="6" w:space="0" w:color="auto"/>
              <w:right w:val="single" w:sz="6" w:space="0" w:color="auto"/>
            </w:tcBorders>
            <w:shd w:val="clear" w:color="auto" w:fill="FFFFFF"/>
            <w:tcMar>
              <w:top w:w="45" w:type="dxa"/>
              <w:left w:w="75" w:type="dxa"/>
              <w:bottom w:w="45" w:type="dxa"/>
              <w:right w:w="75" w:type="dxa"/>
            </w:tcMar>
            <w:vAlign w:val="bottom"/>
            <w:hideMark/>
          </w:tcPr>
          <w:p w14:paraId="7C5314F7" w14:textId="77777777" w:rsidR="00C3012D" w:rsidRPr="009619DF" w:rsidRDefault="00C3012D" w:rsidP="00C3012D">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mirrorIndents/>
              <w:jc w:val="both"/>
              <w:rPr>
                <w:rFonts w:ascii="Arial" w:hAnsi="Arial" w:cs="Arial"/>
                <w:sz w:val="24"/>
                <w:szCs w:val="24"/>
              </w:rPr>
            </w:pPr>
            <w:r w:rsidRPr="009619DF">
              <w:rPr>
                <w:rFonts w:ascii="Arial" w:hAnsi="Arial" w:cs="Arial"/>
                <w:sz w:val="24"/>
                <w:szCs w:val="24"/>
              </w:rPr>
              <w:t>89</w:t>
            </w:r>
          </w:p>
        </w:tc>
        <w:tc>
          <w:tcPr>
            <w:tcW w:w="0" w:type="auto"/>
            <w:tcBorders>
              <w:top w:val="single" w:sz="6" w:space="0" w:color="auto"/>
              <w:left w:val="single" w:sz="6" w:space="0" w:color="auto"/>
              <w:bottom w:val="single" w:sz="6" w:space="0" w:color="auto"/>
              <w:right w:val="single" w:sz="6" w:space="0" w:color="auto"/>
            </w:tcBorders>
            <w:shd w:val="clear" w:color="auto" w:fill="FFFFFF"/>
            <w:tcMar>
              <w:top w:w="45" w:type="dxa"/>
              <w:left w:w="75" w:type="dxa"/>
              <w:bottom w:w="45" w:type="dxa"/>
              <w:right w:w="75" w:type="dxa"/>
            </w:tcMar>
            <w:vAlign w:val="bottom"/>
            <w:hideMark/>
          </w:tcPr>
          <w:p w14:paraId="1A5839C6" w14:textId="77777777" w:rsidR="00C3012D" w:rsidRPr="009619DF" w:rsidRDefault="00C3012D" w:rsidP="00C3012D">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mirrorIndents/>
              <w:jc w:val="both"/>
              <w:rPr>
                <w:rFonts w:ascii="Arial" w:hAnsi="Arial" w:cs="Arial"/>
                <w:sz w:val="24"/>
                <w:szCs w:val="24"/>
              </w:rPr>
            </w:pPr>
            <w:r w:rsidRPr="009619DF">
              <w:rPr>
                <w:rFonts w:ascii="Arial" w:hAnsi="Arial" w:cs="Arial"/>
                <w:sz w:val="24"/>
                <w:szCs w:val="24"/>
              </w:rPr>
              <w:t>4</w:t>
            </w:r>
          </w:p>
        </w:tc>
        <w:tc>
          <w:tcPr>
            <w:tcW w:w="0" w:type="auto"/>
            <w:tcBorders>
              <w:top w:val="single" w:sz="6" w:space="0" w:color="auto"/>
              <w:left w:val="single" w:sz="6" w:space="0" w:color="auto"/>
              <w:bottom w:val="single" w:sz="6" w:space="0" w:color="auto"/>
              <w:right w:val="single" w:sz="6" w:space="0" w:color="auto"/>
            </w:tcBorders>
            <w:shd w:val="clear" w:color="auto" w:fill="FFFFFF"/>
            <w:tcMar>
              <w:top w:w="45" w:type="dxa"/>
              <w:left w:w="75" w:type="dxa"/>
              <w:bottom w:w="45" w:type="dxa"/>
              <w:right w:w="75" w:type="dxa"/>
            </w:tcMar>
            <w:vAlign w:val="bottom"/>
            <w:hideMark/>
          </w:tcPr>
          <w:p w14:paraId="45AD2617" w14:textId="77777777" w:rsidR="00C3012D" w:rsidRPr="009619DF" w:rsidRDefault="00C3012D" w:rsidP="00C3012D">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mirrorIndents/>
              <w:jc w:val="both"/>
              <w:rPr>
                <w:rFonts w:ascii="Arial" w:hAnsi="Arial" w:cs="Arial"/>
                <w:sz w:val="24"/>
                <w:szCs w:val="24"/>
              </w:rPr>
            </w:pPr>
            <w:r w:rsidRPr="009619DF">
              <w:rPr>
                <w:rFonts w:ascii="Arial" w:hAnsi="Arial" w:cs="Arial"/>
                <w:sz w:val="24"/>
                <w:szCs w:val="24"/>
              </w:rPr>
              <w:t>Provided contemporary UK and EU studies; CASP confirmed transparency, ethical reporting, and relevance.</w:t>
            </w:r>
          </w:p>
        </w:tc>
      </w:tr>
      <w:tr w:rsidR="00C3012D" w:rsidRPr="009619DF" w14:paraId="6EEB11FC" w14:textId="77777777">
        <w:tc>
          <w:tcPr>
            <w:tcW w:w="0" w:type="auto"/>
            <w:tcBorders>
              <w:top w:val="single" w:sz="6" w:space="0" w:color="auto"/>
              <w:left w:val="single" w:sz="6" w:space="0" w:color="auto"/>
              <w:bottom w:val="single" w:sz="6" w:space="0" w:color="auto"/>
              <w:right w:val="single" w:sz="6" w:space="0" w:color="auto"/>
            </w:tcBorders>
            <w:shd w:val="clear" w:color="auto" w:fill="FFFFFF"/>
            <w:tcMar>
              <w:top w:w="45" w:type="dxa"/>
              <w:left w:w="75" w:type="dxa"/>
              <w:bottom w:w="45" w:type="dxa"/>
              <w:right w:w="75" w:type="dxa"/>
            </w:tcMar>
            <w:vAlign w:val="bottom"/>
            <w:hideMark/>
          </w:tcPr>
          <w:p w14:paraId="3D4BF8BA" w14:textId="77777777" w:rsidR="00C3012D" w:rsidRPr="009619DF" w:rsidRDefault="00C3012D" w:rsidP="00C3012D">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mirrorIndents/>
              <w:jc w:val="both"/>
              <w:rPr>
                <w:rFonts w:ascii="Arial" w:hAnsi="Arial" w:cs="Arial"/>
                <w:sz w:val="24"/>
                <w:szCs w:val="24"/>
              </w:rPr>
            </w:pPr>
            <w:r w:rsidRPr="009619DF">
              <w:rPr>
                <w:rFonts w:ascii="Arial" w:hAnsi="Arial" w:cs="Arial"/>
                <w:sz w:val="24"/>
                <w:szCs w:val="24"/>
              </w:rPr>
              <w:t>Total</w:t>
            </w:r>
          </w:p>
        </w:tc>
        <w:tc>
          <w:tcPr>
            <w:tcW w:w="0" w:type="auto"/>
            <w:tcBorders>
              <w:top w:val="single" w:sz="6" w:space="0" w:color="auto"/>
              <w:left w:val="single" w:sz="6" w:space="0" w:color="auto"/>
              <w:bottom w:val="single" w:sz="6" w:space="0" w:color="auto"/>
              <w:right w:val="single" w:sz="6" w:space="0" w:color="auto"/>
            </w:tcBorders>
            <w:shd w:val="clear" w:color="auto" w:fill="FFFFFF"/>
            <w:tcMar>
              <w:top w:w="45" w:type="dxa"/>
              <w:left w:w="75" w:type="dxa"/>
              <w:bottom w:w="45" w:type="dxa"/>
              <w:right w:w="75" w:type="dxa"/>
            </w:tcMar>
            <w:vAlign w:val="bottom"/>
            <w:hideMark/>
          </w:tcPr>
          <w:p w14:paraId="2691D17C" w14:textId="77777777" w:rsidR="00C3012D" w:rsidRPr="009619DF" w:rsidRDefault="00C3012D" w:rsidP="00C3012D">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mirrorIndents/>
              <w:jc w:val="both"/>
              <w:rPr>
                <w:rFonts w:ascii="Arial" w:hAnsi="Arial" w:cs="Arial"/>
                <w:sz w:val="24"/>
                <w:szCs w:val="24"/>
              </w:rPr>
            </w:pPr>
            <w:r w:rsidRPr="009619DF">
              <w:rPr>
                <w:rFonts w:ascii="Arial" w:hAnsi="Arial" w:cs="Arial"/>
                <w:sz w:val="24"/>
                <w:szCs w:val="24"/>
              </w:rPr>
              <w:t>—</w:t>
            </w:r>
          </w:p>
        </w:tc>
        <w:tc>
          <w:tcPr>
            <w:tcW w:w="0" w:type="auto"/>
            <w:tcBorders>
              <w:top w:val="single" w:sz="6" w:space="0" w:color="auto"/>
              <w:left w:val="single" w:sz="6" w:space="0" w:color="auto"/>
              <w:bottom w:val="single" w:sz="6" w:space="0" w:color="auto"/>
              <w:right w:val="single" w:sz="6" w:space="0" w:color="auto"/>
            </w:tcBorders>
            <w:shd w:val="clear" w:color="auto" w:fill="FFFFFF"/>
            <w:tcMar>
              <w:top w:w="45" w:type="dxa"/>
              <w:left w:w="75" w:type="dxa"/>
              <w:bottom w:w="45" w:type="dxa"/>
              <w:right w:w="75" w:type="dxa"/>
            </w:tcMar>
            <w:vAlign w:val="bottom"/>
            <w:hideMark/>
          </w:tcPr>
          <w:p w14:paraId="431E5AB0" w14:textId="77777777" w:rsidR="00C3012D" w:rsidRPr="009619DF" w:rsidRDefault="00C3012D" w:rsidP="00C3012D">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mirrorIndents/>
              <w:jc w:val="both"/>
              <w:rPr>
                <w:rFonts w:ascii="Arial" w:hAnsi="Arial" w:cs="Arial"/>
                <w:sz w:val="24"/>
                <w:szCs w:val="24"/>
              </w:rPr>
            </w:pPr>
            <w:r w:rsidRPr="009619DF">
              <w:rPr>
                <w:rFonts w:ascii="Arial" w:hAnsi="Arial" w:cs="Arial"/>
                <w:sz w:val="24"/>
                <w:szCs w:val="24"/>
              </w:rPr>
              <w:t>—</w:t>
            </w:r>
          </w:p>
        </w:tc>
        <w:tc>
          <w:tcPr>
            <w:tcW w:w="0" w:type="auto"/>
            <w:tcBorders>
              <w:top w:val="single" w:sz="6" w:space="0" w:color="auto"/>
              <w:left w:val="single" w:sz="6" w:space="0" w:color="auto"/>
              <w:bottom w:val="single" w:sz="6" w:space="0" w:color="auto"/>
              <w:right w:val="single" w:sz="6" w:space="0" w:color="auto"/>
            </w:tcBorders>
            <w:shd w:val="clear" w:color="auto" w:fill="FFFFFF"/>
            <w:tcMar>
              <w:top w:w="45" w:type="dxa"/>
              <w:left w:w="75" w:type="dxa"/>
              <w:bottom w:w="45" w:type="dxa"/>
              <w:right w:w="75" w:type="dxa"/>
            </w:tcMar>
            <w:vAlign w:val="bottom"/>
            <w:hideMark/>
          </w:tcPr>
          <w:p w14:paraId="7E89E734" w14:textId="77777777" w:rsidR="00C3012D" w:rsidRPr="009619DF" w:rsidRDefault="00C3012D" w:rsidP="00C3012D">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mirrorIndents/>
              <w:jc w:val="both"/>
              <w:rPr>
                <w:rFonts w:ascii="Arial" w:hAnsi="Arial" w:cs="Arial"/>
                <w:sz w:val="24"/>
                <w:szCs w:val="24"/>
              </w:rPr>
            </w:pPr>
            <w:r w:rsidRPr="009619DF">
              <w:rPr>
                <w:rFonts w:ascii="Arial" w:hAnsi="Arial" w:cs="Arial"/>
                <w:sz w:val="24"/>
                <w:szCs w:val="24"/>
              </w:rPr>
              <w:t>1,353</w:t>
            </w:r>
          </w:p>
        </w:tc>
        <w:tc>
          <w:tcPr>
            <w:tcW w:w="0" w:type="auto"/>
            <w:tcBorders>
              <w:top w:val="single" w:sz="6" w:space="0" w:color="auto"/>
              <w:left w:val="single" w:sz="6" w:space="0" w:color="auto"/>
              <w:bottom w:val="single" w:sz="6" w:space="0" w:color="auto"/>
              <w:right w:val="single" w:sz="6" w:space="0" w:color="auto"/>
            </w:tcBorders>
            <w:shd w:val="clear" w:color="auto" w:fill="FFFFFF"/>
            <w:tcMar>
              <w:top w:w="45" w:type="dxa"/>
              <w:left w:w="75" w:type="dxa"/>
              <w:bottom w:w="45" w:type="dxa"/>
              <w:right w:w="75" w:type="dxa"/>
            </w:tcMar>
            <w:vAlign w:val="bottom"/>
            <w:hideMark/>
          </w:tcPr>
          <w:p w14:paraId="0B77AADB" w14:textId="77777777" w:rsidR="00C3012D" w:rsidRPr="009619DF" w:rsidRDefault="00C3012D" w:rsidP="00C3012D">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mirrorIndents/>
              <w:jc w:val="both"/>
              <w:rPr>
                <w:rFonts w:ascii="Arial" w:hAnsi="Arial" w:cs="Arial"/>
                <w:sz w:val="24"/>
                <w:szCs w:val="24"/>
              </w:rPr>
            </w:pPr>
            <w:r w:rsidRPr="009619DF">
              <w:rPr>
                <w:rFonts w:ascii="Arial" w:hAnsi="Arial" w:cs="Arial"/>
                <w:sz w:val="24"/>
                <w:szCs w:val="24"/>
              </w:rPr>
              <w:t>62 studies retained for full-text screening</w:t>
            </w:r>
          </w:p>
        </w:tc>
        <w:tc>
          <w:tcPr>
            <w:tcW w:w="0" w:type="auto"/>
            <w:tcBorders>
              <w:top w:val="single" w:sz="6" w:space="0" w:color="auto"/>
              <w:left w:val="single" w:sz="6" w:space="0" w:color="auto"/>
              <w:bottom w:val="single" w:sz="6" w:space="0" w:color="auto"/>
              <w:right w:val="single" w:sz="6" w:space="0" w:color="auto"/>
            </w:tcBorders>
            <w:shd w:val="clear" w:color="auto" w:fill="FFFFFF"/>
            <w:tcMar>
              <w:top w:w="45" w:type="dxa"/>
              <w:left w:w="75" w:type="dxa"/>
              <w:bottom w:w="45" w:type="dxa"/>
              <w:right w:w="75" w:type="dxa"/>
            </w:tcMar>
            <w:vAlign w:val="bottom"/>
            <w:hideMark/>
          </w:tcPr>
          <w:p w14:paraId="08E25BDE" w14:textId="77777777" w:rsidR="00C3012D" w:rsidRPr="009619DF" w:rsidRDefault="00C3012D" w:rsidP="00C3012D">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mirrorIndents/>
              <w:jc w:val="both"/>
              <w:rPr>
                <w:rFonts w:ascii="Arial" w:hAnsi="Arial" w:cs="Arial"/>
                <w:sz w:val="24"/>
                <w:szCs w:val="24"/>
              </w:rPr>
            </w:pPr>
            <w:r w:rsidRPr="009619DF">
              <w:rPr>
                <w:rFonts w:ascii="Arial" w:hAnsi="Arial" w:cs="Arial"/>
                <w:sz w:val="24"/>
                <w:szCs w:val="24"/>
              </w:rPr>
              <w:t>All retained studies met CASP thresholds for validity, relevance, and methodological quality.</w:t>
            </w:r>
          </w:p>
        </w:tc>
      </w:tr>
    </w:tbl>
    <w:p w14:paraId="4F3B74CB" w14:textId="5DA61042" w:rsidR="0086431F" w:rsidRPr="009619DF" w:rsidRDefault="0086431F">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mirrorIndents/>
        <w:jc w:val="both"/>
        <w:rPr>
          <w:rFonts w:ascii="Arial" w:hAnsi="Arial" w:cs="Arial"/>
          <w:sz w:val="24"/>
          <w:szCs w:val="24"/>
        </w:rPr>
      </w:pPr>
    </w:p>
    <w:p w14:paraId="48C0D916" w14:textId="77777777" w:rsidR="009619DF" w:rsidRDefault="009619DF" w:rsidP="009619DF"/>
    <w:p w14:paraId="3C35EE68" w14:textId="77777777" w:rsidR="009619DF" w:rsidRDefault="009619DF" w:rsidP="009619DF"/>
    <w:p w14:paraId="52D91AC6" w14:textId="77777777" w:rsidR="009619DF" w:rsidRDefault="009619DF" w:rsidP="009619DF"/>
    <w:p w14:paraId="0504C69A" w14:textId="77777777" w:rsidR="009619DF" w:rsidRDefault="009619DF" w:rsidP="009619DF"/>
    <w:p w14:paraId="796B2CB2" w14:textId="77777777" w:rsidR="009619DF" w:rsidRDefault="009619DF" w:rsidP="009619DF"/>
    <w:p w14:paraId="2123880A" w14:textId="77777777" w:rsidR="009619DF" w:rsidRDefault="009619DF" w:rsidP="009619DF"/>
    <w:p w14:paraId="47778089" w14:textId="77777777" w:rsidR="009619DF" w:rsidRDefault="009619DF" w:rsidP="009619DF"/>
    <w:p w14:paraId="4228E1E5" w14:textId="77777777" w:rsidR="009619DF" w:rsidRDefault="009619DF" w:rsidP="009619DF"/>
    <w:p w14:paraId="79BA18BB" w14:textId="77777777" w:rsidR="009619DF" w:rsidRDefault="009619DF" w:rsidP="009619DF"/>
    <w:p w14:paraId="6F3090C5" w14:textId="77777777" w:rsidR="009619DF" w:rsidRDefault="009619DF" w:rsidP="009619DF"/>
    <w:p w14:paraId="5D9B5D0A" w14:textId="77777777" w:rsidR="009619DF" w:rsidRDefault="009619DF" w:rsidP="009619DF"/>
    <w:p w14:paraId="2A15C0C1" w14:textId="77777777" w:rsidR="009619DF" w:rsidRDefault="009619DF" w:rsidP="009619DF"/>
    <w:p w14:paraId="5C7E32EE" w14:textId="77777777" w:rsidR="009619DF" w:rsidRDefault="009619DF" w:rsidP="009619DF"/>
    <w:p w14:paraId="66254447" w14:textId="5970EE98" w:rsidR="00CC4791" w:rsidRPr="009619DF" w:rsidRDefault="00A66F16" w:rsidP="00A66F16">
      <w:pPr>
        <w:pStyle w:val="Heading2"/>
        <w:ind w:left="0"/>
        <w:rPr>
          <w:rFonts w:ascii="Arial" w:hAnsi="Arial" w:cs="Arial"/>
          <w:sz w:val="24"/>
          <w:szCs w:val="24"/>
        </w:rPr>
      </w:pPr>
      <w:bookmarkStart w:id="59" w:name="_Toc218277077"/>
      <w:r w:rsidRPr="009619DF">
        <w:rPr>
          <w:rFonts w:ascii="Arial" w:hAnsi="Arial" w:cs="Arial"/>
          <w:sz w:val="24"/>
          <w:szCs w:val="24"/>
        </w:rPr>
        <w:lastRenderedPageBreak/>
        <w:t xml:space="preserve">11 </w:t>
      </w:r>
      <w:r w:rsidR="00E03049" w:rsidRPr="009619DF">
        <w:rPr>
          <w:rFonts w:ascii="Arial" w:hAnsi="Arial" w:cs="Arial"/>
          <w:sz w:val="24"/>
          <w:szCs w:val="24"/>
        </w:rPr>
        <w:t>Appendix 3: Prisma</w:t>
      </w:r>
      <w:r w:rsidR="003F3A0F" w:rsidRPr="009619DF">
        <w:rPr>
          <w:rFonts w:ascii="Arial" w:hAnsi="Arial" w:cs="Arial"/>
          <w:sz w:val="24"/>
          <w:szCs w:val="24"/>
        </w:rPr>
        <w:t xml:space="preserve"> chart</w:t>
      </w:r>
      <w:r w:rsidR="00E03049" w:rsidRPr="009619DF">
        <w:rPr>
          <w:rFonts w:ascii="Arial" w:hAnsi="Arial" w:cs="Arial"/>
          <w:sz w:val="24"/>
          <w:szCs w:val="24"/>
        </w:rPr>
        <w:t xml:space="preserve"> flow </w:t>
      </w:r>
      <w:r w:rsidR="00CF30D7" w:rsidRPr="009619DF">
        <w:rPr>
          <w:rFonts w:ascii="Arial" w:hAnsi="Arial" w:cs="Arial"/>
          <w:sz w:val="24"/>
          <w:szCs w:val="24"/>
        </w:rPr>
        <w:t>:</w:t>
      </w:r>
      <w:bookmarkEnd w:id="59"/>
    </w:p>
    <w:p w14:paraId="644FA763" w14:textId="77C352EE" w:rsidR="00CC4791" w:rsidRPr="009619DF" w:rsidRDefault="00147F49">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mirrorIndents/>
        <w:jc w:val="both"/>
        <w:rPr>
          <w:rFonts w:ascii="Arial" w:hAnsi="Arial" w:cs="Arial"/>
          <w:sz w:val="24"/>
          <w:szCs w:val="24"/>
        </w:rPr>
      </w:pPr>
      <w:r w:rsidRPr="009619DF">
        <w:rPr>
          <w:rFonts w:ascii="Arial" w:hAnsi="Arial" w:cs="Arial"/>
          <w:noProof/>
          <w:sz w:val="24"/>
          <w:szCs w:val="24"/>
        </w:rPr>
        <w:drawing>
          <wp:anchor distT="0" distB="0" distL="114300" distR="114300" simplePos="0" relativeHeight="251663360" behindDoc="0" locked="0" layoutInCell="1" allowOverlap="1" wp14:anchorId="64581D66" wp14:editId="0A74462F">
            <wp:simplePos x="0" y="0"/>
            <wp:positionH relativeFrom="column">
              <wp:posOffset>-273050</wp:posOffset>
            </wp:positionH>
            <wp:positionV relativeFrom="page">
              <wp:posOffset>6598285</wp:posOffset>
            </wp:positionV>
            <wp:extent cx="5928995" cy="4148455"/>
            <wp:effectExtent l="0" t="0" r="0" b="4445"/>
            <wp:wrapTopAndBottom/>
            <wp:docPr id="1598686130" name="Picture 6" descr="A flowchart of a flowch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8686130" name="Picture 6" descr="A flowchart of a flowchart&#10;&#10;AI-generated content may be incorrect."/>
                    <pic:cNvPicPr>
                      <a:picLocks noChangeAspect="1" noChangeArrowheads="1"/>
                    </pic:cNvPicPr>
                  </pic:nvPicPr>
                  <pic:blipFill>
                    <a:blip r:embed="rId62" cstate="print">
                      <a:extLst>
                        <a:ext uri="{28A0092B-C50C-407E-A947-70E740481C1C}">
                          <a14:useLocalDpi xmlns:a14="http://schemas.microsoft.com/office/drawing/2010/main" val="0"/>
                        </a:ext>
                      </a:extLst>
                    </a:blip>
                    <a:srcRect/>
                    <a:stretch>
                      <a:fillRect/>
                    </a:stretch>
                  </pic:blipFill>
                  <pic:spPr bwMode="auto">
                    <a:xfrm>
                      <a:off x="0" y="0"/>
                      <a:ext cx="5928995" cy="4148455"/>
                    </a:xfrm>
                    <a:prstGeom prst="rect">
                      <a:avLst/>
                    </a:prstGeom>
                    <a:noFill/>
                    <a:ln>
                      <a:noFill/>
                    </a:ln>
                  </pic:spPr>
                </pic:pic>
              </a:graphicData>
            </a:graphic>
            <wp14:sizeRelH relativeFrom="margin">
              <wp14:pctWidth>0</wp14:pctWidth>
            </wp14:sizeRelH>
            <wp14:sizeRelV relativeFrom="margin">
              <wp14:pctHeight>0</wp14:pctHeight>
            </wp14:sizeRelV>
          </wp:anchor>
        </w:drawing>
      </w:r>
    </w:p>
    <w:tbl>
      <w:tblPr>
        <w:tblW w:w="0" w:type="auto"/>
        <w:tblBorders>
          <w:top w:val="single" w:sz="6" w:space="0" w:color="auto"/>
          <w:left w:val="single" w:sz="6" w:space="0" w:color="auto"/>
          <w:bottom w:val="single" w:sz="6" w:space="0" w:color="auto"/>
          <w:right w:val="single" w:sz="6" w:space="0" w:color="auto"/>
        </w:tblBorders>
        <w:tblCellMar>
          <w:left w:w="0" w:type="dxa"/>
          <w:right w:w="0" w:type="dxa"/>
        </w:tblCellMar>
        <w:tblLook w:val="04A0" w:firstRow="1" w:lastRow="0" w:firstColumn="1" w:lastColumn="0" w:noHBand="0" w:noVBand="1"/>
      </w:tblPr>
      <w:tblGrid>
        <w:gridCol w:w="1573"/>
        <w:gridCol w:w="5957"/>
        <w:gridCol w:w="1480"/>
      </w:tblGrid>
      <w:tr w:rsidR="00435E01" w:rsidRPr="009619DF" w14:paraId="69099F82" w14:textId="77777777">
        <w:trPr>
          <w:tblHeader/>
        </w:trPr>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6A2C0DCB" w14:textId="77777777" w:rsidR="00435E01" w:rsidRPr="009619DF" w:rsidRDefault="00435E01" w:rsidP="00435E01">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mirrorIndents/>
              <w:jc w:val="both"/>
              <w:rPr>
                <w:rFonts w:ascii="Arial" w:hAnsi="Arial" w:cs="Arial"/>
                <w:sz w:val="24"/>
                <w:szCs w:val="24"/>
              </w:rPr>
            </w:pPr>
            <w:r w:rsidRPr="009619DF">
              <w:rPr>
                <w:rFonts w:ascii="Arial" w:hAnsi="Arial" w:cs="Arial"/>
                <w:sz w:val="24"/>
                <w:szCs w:val="24"/>
              </w:rPr>
              <w:t>PRISMA Stage</w:t>
            </w:r>
          </w:p>
        </w:tc>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371A021C" w14:textId="77777777" w:rsidR="00435E01" w:rsidRPr="009619DF" w:rsidRDefault="00435E01" w:rsidP="00435E01">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mirrorIndents/>
              <w:jc w:val="both"/>
              <w:rPr>
                <w:rFonts w:ascii="Arial" w:hAnsi="Arial" w:cs="Arial"/>
                <w:sz w:val="24"/>
                <w:szCs w:val="24"/>
              </w:rPr>
            </w:pPr>
            <w:r w:rsidRPr="009619DF">
              <w:rPr>
                <w:rFonts w:ascii="Arial" w:hAnsi="Arial" w:cs="Arial"/>
                <w:sz w:val="24"/>
                <w:szCs w:val="24"/>
              </w:rPr>
              <w:t>Description of Process</w:t>
            </w:r>
          </w:p>
        </w:tc>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7BCFAC15" w14:textId="77777777" w:rsidR="00435E01" w:rsidRPr="009619DF" w:rsidRDefault="00435E01" w:rsidP="00435E01">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mirrorIndents/>
              <w:jc w:val="both"/>
              <w:rPr>
                <w:rFonts w:ascii="Arial" w:hAnsi="Arial" w:cs="Arial"/>
                <w:sz w:val="24"/>
                <w:szCs w:val="24"/>
              </w:rPr>
            </w:pPr>
            <w:r w:rsidRPr="009619DF">
              <w:rPr>
                <w:rFonts w:ascii="Arial" w:hAnsi="Arial" w:cs="Arial"/>
                <w:sz w:val="24"/>
                <w:szCs w:val="24"/>
              </w:rPr>
              <w:t>Number of Records (n)</w:t>
            </w:r>
          </w:p>
        </w:tc>
      </w:tr>
      <w:tr w:rsidR="00435E01" w:rsidRPr="009619DF" w14:paraId="10F40C3B" w14:textId="77777777">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31391E10" w14:textId="77777777" w:rsidR="00435E01" w:rsidRPr="009619DF" w:rsidRDefault="00435E01" w:rsidP="00435E01">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mirrorIndents/>
              <w:jc w:val="both"/>
              <w:rPr>
                <w:rFonts w:ascii="Arial" w:hAnsi="Arial" w:cs="Arial"/>
                <w:sz w:val="24"/>
                <w:szCs w:val="24"/>
              </w:rPr>
            </w:pPr>
            <w:r w:rsidRPr="009619DF">
              <w:rPr>
                <w:rFonts w:ascii="Arial" w:hAnsi="Arial" w:cs="Arial"/>
                <w:sz w:val="24"/>
                <w:szCs w:val="24"/>
              </w:rPr>
              <w:t>Identification</w:t>
            </w:r>
          </w:p>
        </w:tc>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77430B80" w14:textId="77777777" w:rsidR="00435E01" w:rsidRPr="009619DF" w:rsidRDefault="00435E01" w:rsidP="00435E01">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mirrorIndents/>
              <w:jc w:val="both"/>
              <w:rPr>
                <w:rFonts w:ascii="Arial" w:hAnsi="Arial" w:cs="Arial"/>
                <w:sz w:val="24"/>
                <w:szCs w:val="24"/>
              </w:rPr>
            </w:pPr>
            <w:r w:rsidRPr="009619DF">
              <w:rPr>
                <w:rFonts w:ascii="Arial" w:hAnsi="Arial" w:cs="Arial"/>
                <w:sz w:val="24"/>
                <w:szCs w:val="24"/>
              </w:rPr>
              <w:t>Records discovered using database searching (PubMed, BMJ/NHS Evidence, ScienceDirect, PsycINFO, Google Scholar, Cochrane Library, BioMed Central)</w:t>
            </w:r>
          </w:p>
        </w:tc>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621D1679" w14:textId="77777777" w:rsidR="00435E01" w:rsidRPr="009619DF" w:rsidRDefault="00435E01" w:rsidP="00435E01">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mirrorIndents/>
              <w:jc w:val="both"/>
              <w:rPr>
                <w:rFonts w:ascii="Arial" w:hAnsi="Arial" w:cs="Arial"/>
                <w:sz w:val="24"/>
                <w:szCs w:val="24"/>
              </w:rPr>
            </w:pPr>
            <w:r w:rsidRPr="009619DF">
              <w:rPr>
                <w:rFonts w:ascii="Arial" w:hAnsi="Arial" w:cs="Arial"/>
                <w:sz w:val="24"/>
                <w:szCs w:val="24"/>
              </w:rPr>
              <w:t>1,353</w:t>
            </w:r>
          </w:p>
        </w:tc>
      </w:tr>
      <w:tr w:rsidR="00435E01" w:rsidRPr="009619DF" w14:paraId="3F1626E4" w14:textId="77777777">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7D85F8F7" w14:textId="77777777" w:rsidR="00435E01" w:rsidRPr="009619DF" w:rsidRDefault="00435E01" w:rsidP="00435E01">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mirrorIndents/>
              <w:jc w:val="both"/>
              <w:rPr>
                <w:rFonts w:ascii="Arial" w:hAnsi="Arial" w:cs="Arial"/>
                <w:sz w:val="24"/>
                <w:szCs w:val="24"/>
              </w:rPr>
            </w:pPr>
            <w:r w:rsidRPr="009619DF">
              <w:rPr>
                <w:rFonts w:ascii="Arial" w:hAnsi="Arial" w:cs="Arial"/>
                <w:sz w:val="24"/>
                <w:szCs w:val="24"/>
              </w:rPr>
              <w:t>Identification</w:t>
            </w:r>
          </w:p>
        </w:tc>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17AD0B27" w14:textId="77777777" w:rsidR="00435E01" w:rsidRPr="009619DF" w:rsidRDefault="00435E01" w:rsidP="00435E01">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mirrorIndents/>
              <w:jc w:val="both"/>
              <w:rPr>
                <w:rFonts w:ascii="Arial" w:hAnsi="Arial" w:cs="Arial"/>
                <w:sz w:val="24"/>
                <w:szCs w:val="24"/>
              </w:rPr>
            </w:pPr>
            <w:r w:rsidRPr="009619DF">
              <w:rPr>
                <w:rFonts w:ascii="Arial" w:hAnsi="Arial" w:cs="Arial"/>
                <w:sz w:val="24"/>
                <w:szCs w:val="24"/>
              </w:rPr>
              <w:t>Other records that were identified by other sources (grey literature, screening of reference list)</w:t>
            </w:r>
          </w:p>
        </w:tc>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64918E8A" w14:textId="77777777" w:rsidR="00435E01" w:rsidRPr="009619DF" w:rsidRDefault="00435E01" w:rsidP="00435E01">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mirrorIndents/>
              <w:jc w:val="both"/>
              <w:rPr>
                <w:rFonts w:ascii="Arial" w:hAnsi="Arial" w:cs="Arial"/>
                <w:sz w:val="24"/>
                <w:szCs w:val="24"/>
              </w:rPr>
            </w:pPr>
            <w:r w:rsidRPr="009619DF">
              <w:rPr>
                <w:rFonts w:ascii="Arial" w:hAnsi="Arial" w:cs="Arial"/>
                <w:sz w:val="24"/>
                <w:szCs w:val="24"/>
              </w:rPr>
              <w:t>47</w:t>
            </w:r>
          </w:p>
        </w:tc>
      </w:tr>
      <w:tr w:rsidR="00435E01" w:rsidRPr="009619DF" w14:paraId="2FD612E5" w14:textId="77777777">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4FDEBBBD" w14:textId="77777777" w:rsidR="00435E01" w:rsidRPr="009619DF" w:rsidRDefault="00435E01" w:rsidP="00435E01">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mirrorIndents/>
              <w:jc w:val="both"/>
              <w:rPr>
                <w:rFonts w:ascii="Arial" w:hAnsi="Arial" w:cs="Arial"/>
                <w:sz w:val="24"/>
                <w:szCs w:val="24"/>
              </w:rPr>
            </w:pPr>
            <w:r w:rsidRPr="009619DF">
              <w:rPr>
                <w:rFonts w:ascii="Arial" w:hAnsi="Arial" w:cs="Arial"/>
                <w:sz w:val="24"/>
                <w:szCs w:val="24"/>
              </w:rPr>
              <w:t>Screening</w:t>
            </w:r>
          </w:p>
        </w:tc>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2ED5235E" w14:textId="77777777" w:rsidR="00435E01" w:rsidRPr="009619DF" w:rsidRDefault="00435E01" w:rsidP="00435E01">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mirrorIndents/>
              <w:jc w:val="both"/>
              <w:rPr>
                <w:rFonts w:ascii="Arial" w:hAnsi="Arial" w:cs="Arial"/>
                <w:sz w:val="24"/>
                <w:szCs w:val="24"/>
              </w:rPr>
            </w:pPr>
            <w:r w:rsidRPr="009619DF">
              <w:rPr>
                <w:rFonts w:ascii="Arial" w:hAnsi="Arial" w:cs="Arial"/>
                <w:sz w:val="24"/>
                <w:szCs w:val="24"/>
              </w:rPr>
              <w:t>Records after duplicates deleted</w:t>
            </w:r>
          </w:p>
        </w:tc>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41BAA198" w14:textId="77777777" w:rsidR="00435E01" w:rsidRPr="009619DF" w:rsidRDefault="00435E01" w:rsidP="00435E01">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mirrorIndents/>
              <w:jc w:val="both"/>
              <w:rPr>
                <w:rFonts w:ascii="Arial" w:hAnsi="Arial" w:cs="Arial"/>
                <w:sz w:val="24"/>
                <w:szCs w:val="24"/>
              </w:rPr>
            </w:pPr>
            <w:r w:rsidRPr="009619DF">
              <w:rPr>
                <w:rFonts w:ascii="Arial" w:hAnsi="Arial" w:cs="Arial"/>
                <w:sz w:val="24"/>
                <w:szCs w:val="24"/>
              </w:rPr>
              <w:t>1,214</w:t>
            </w:r>
          </w:p>
        </w:tc>
      </w:tr>
      <w:tr w:rsidR="00435E01" w:rsidRPr="009619DF" w14:paraId="29FD87F8" w14:textId="77777777">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429FAA64" w14:textId="77777777" w:rsidR="00435E01" w:rsidRPr="009619DF" w:rsidRDefault="00435E01" w:rsidP="00435E01">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mirrorIndents/>
              <w:jc w:val="both"/>
              <w:rPr>
                <w:rFonts w:ascii="Arial" w:hAnsi="Arial" w:cs="Arial"/>
                <w:sz w:val="24"/>
                <w:szCs w:val="24"/>
              </w:rPr>
            </w:pPr>
            <w:r w:rsidRPr="009619DF">
              <w:rPr>
                <w:rFonts w:ascii="Arial" w:hAnsi="Arial" w:cs="Arial"/>
                <w:sz w:val="24"/>
                <w:szCs w:val="24"/>
              </w:rPr>
              <w:t>Screening</w:t>
            </w:r>
          </w:p>
        </w:tc>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025897F2" w14:textId="77777777" w:rsidR="00435E01" w:rsidRPr="009619DF" w:rsidRDefault="00435E01" w:rsidP="00435E01">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mirrorIndents/>
              <w:jc w:val="both"/>
              <w:rPr>
                <w:rFonts w:ascii="Arial" w:hAnsi="Arial" w:cs="Arial"/>
                <w:sz w:val="24"/>
                <w:szCs w:val="24"/>
              </w:rPr>
            </w:pPr>
            <w:r w:rsidRPr="009619DF">
              <w:rPr>
                <w:rFonts w:ascii="Arial" w:hAnsi="Arial" w:cs="Arial"/>
                <w:sz w:val="24"/>
                <w:szCs w:val="24"/>
              </w:rPr>
              <w:t>Records screened by title and abstract</w:t>
            </w:r>
          </w:p>
        </w:tc>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1BC9DBAF" w14:textId="77777777" w:rsidR="00435E01" w:rsidRPr="009619DF" w:rsidRDefault="00435E01" w:rsidP="00435E01">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mirrorIndents/>
              <w:jc w:val="both"/>
              <w:rPr>
                <w:rFonts w:ascii="Arial" w:hAnsi="Arial" w:cs="Arial"/>
                <w:sz w:val="24"/>
                <w:szCs w:val="24"/>
              </w:rPr>
            </w:pPr>
            <w:r w:rsidRPr="009619DF">
              <w:rPr>
                <w:rFonts w:ascii="Arial" w:hAnsi="Arial" w:cs="Arial"/>
                <w:sz w:val="24"/>
                <w:szCs w:val="24"/>
              </w:rPr>
              <w:t>1,214</w:t>
            </w:r>
          </w:p>
        </w:tc>
      </w:tr>
      <w:tr w:rsidR="00435E01" w:rsidRPr="009619DF" w14:paraId="37BCA21A" w14:textId="77777777">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7E55F2D5" w14:textId="77777777" w:rsidR="00435E01" w:rsidRPr="009619DF" w:rsidRDefault="00435E01" w:rsidP="00435E01">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mirrorIndents/>
              <w:jc w:val="both"/>
              <w:rPr>
                <w:rFonts w:ascii="Arial" w:hAnsi="Arial" w:cs="Arial"/>
                <w:sz w:val="24"/>
                <w:szCs w:val="24"/>
              </w:rPr>
            </w:pPr>
            <w:r w:rsidRPr="009619DF">
              <w:rPr>
                <w:rFonts w:ascii="Arial" w:hAnsi="Arial" w:cs="Arial"/>
                <w:sz w:val="24"/>
                <w:szCs w:val="24"/>
              </w:rPr>
              <w:t>Screening</w:t>
            </w:r>
          </w:p>
        </w:tc>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4251C8FE" w14:textId="77777777" w:rsidR="00435E01" w:rsidRPr="009619DF" w:rsidRDefault="00435E01" w:rsidP="00435E01">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mirrorIndents/>
              <w:jc w:val="both"/>
              <w:rPr>
                <w:rFonts w:ascii="Arial" w:hAnsi="Arial" w:cs="Arial"/>
                <w:sz w:val="24"/>
                <w:szCs w:val="24"/>
              </w:rPr>
            </w:pPr>
            <w:r w:rsidRPr="009619DF">
              <w:rPr>
                <w:rFonts w:ascii="Arial" w:hAnsi="Arial" w:cs="Arial"/>
                <w:sz w:val="24"/>
                <w:szCs w:val="24"/>
              </w:rPr>
              <w:t>Excluded records based on title and abstract screening</w:t>
            </w:r>
          </w:p>
        </w:tc>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56989C9A" w14:textId="77777777" w:rsidR="00435E01" w:rsidRPr="009619DF" w:rsidRDefault="00435E01" w:rsidP="00435E01">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mirrorIndents/>
              <w:jc w:val="both"/>
              <w:rPr>
                <w:rFonts w:ascii="Arial" w:hAnsi="Arial" w:cs="Arial"/>
                <w:sz w:val="24"/>
                <w:szCs w:val="24"/>
              </w:rPr>
            </w:pPr>
            <w:r w:rsidRPr="009619DF">
              <w:rPr>
                <w:rFonts w:ascii="Arial" w:hAnsi="Arial" w:cs="Arial"/>
                <w:sz w:val="24"/>
                <w:szCs w:val="24"/>
              </w:rPr>
              <w:t>1,152</w:t>
            </w:r>
          </w:p>
        </w:tc>
      </w:tr>
      <w:tr w:rsidR="00435E01" w:rsidRPr="009619DF" w14:paraId="588B1CC1" w14:textId="77777777">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5AA39756" w14:textId="77777777" w:rsidR="00435E01" w:rsidRPr="009619DF" w:rsidRDefault="00435E01" w:rsidP="00435E01">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mirrorIndents/>
              <w:jc w:val="both"/>
              <w:rPr>
                <w:rFonts w:ascii="Arial" w:hAnsi="Arial" w:cs="Arial"/>
                <w:sz w:val="24"/>
                <w:szCs w:val="24"/>
              </w:rPr>
            </w:pPr>
            <w:r w:rsidRPr="009619DF">
              <w:rPr>
                <w:rFonts w:ascii="Arial" w:hAnsi="Arial" w:cs="Arial"/>
                <w:sz w:val="24"/>
                <w:szCs w:val="24"/>
              </w:rPr>
              <w:t>Eligibility</w:t>
            </w:r>
          </w:p>
        </w:tc>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50F19A8E" w14:textId="77777777" w:rsidR="00435E01" w:rsidRPr="009619DF" w:rsidRDefault="00435E01" w:rsidP="00435E01">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mirrorIndents/>
              <w:jc w:val="both"/>
              <w:rPr>
                <w:rFonts w:ascii="Arial" w:hAnsi="Arial" w:cs="Arial"/>
                <w:sz w:val="24"/>
                <w:szCs w:val="24"/>
              </w:rPr>
            </w:pPr>
            <w:r w:rsidRPr="009619DF">
              <w:rPr>
                <w:rFonts w:ascii="Arial" w:hAnsi="Arial" w:cs="Arial"/>
                <w:sz w:val="24"/>
                <w:szCs w:val="24"/>
              </w:rPr>
              <w:t>Full-text articles examined for inclusion</w:t>
            </w:r>
          </w:p>
        </w:tc>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5FC30B08" w14:textId="77777777" w:rsidR="00435E01" w:rsidRPr="009619DF" w:rsidRDefault="00435E01" w:rsidP="00435E01">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mirrorIndents/>
              <w:jc w:val="both"/>
              <w:rPr>
                <w:rFonts w:ascii="Arial" w:hAnsi="Arial" w:cs="Arial"/>
                <w:sz w:val="24"/>
                <w:szCs w:val="24"/>
              </w:rPr>
            </w:pPr>
            <w:r w:rsidRPr="009619DF">
              <w:rPr>
                <w:rFonts w:ascii="Arial" w:hAnsi="Arial" w:cs="Arial"/>
                <w:sz w:val="24"/>
                <w:szCs w:val="24"/>
              </w:rPr>
              <w:t>62</w:t>
            </w:r>
          </w:p>
        </w:tc>
      </w:tr>
      <w:tr w:rsidR="00435E01" w:rsidRPr="009619DF" w14:paraId="7B91B764" w14:textId="77777777">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6BDAF2B3" w14:textId="77777777" w:rsidR="00435E01" w:rsidRPr="009619DF" w:rsidRDefault="00435E01" w:rsidP="00435E01">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mirrorIndents/>
              <w:jc w:val="both"/>
              <w:rPr>
                <w:rFonts w:ascii="Arial" w:hAnsi="Arial" w:cs="Arial"/>
                <w:sz w:val="24"/>
                <w:szCs w:val="24"/>
              </w:rPr>
            </w:pPr>
            <w:r w:rsidRPr="009619DF">
              <w:rPr>
                <w:rFonts w:ascii="Arial" w:hAnsi="Arial" w:cs="Arial"/>
                <w:sz w:val="24"/>
                <w:szCs w:val="24"/>
              </w:rPr>
              <w:t>Eligibility</w:t>
            </w:r>
          </w:p>
        </w:tc>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499DAE05" w14:textId="77777777" w:rsidR="00435E01" w:rsidRPr="009619DF" w:rsidRDefault="00435E01" w:rsidP="00435E01">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mirrorIndents/>
              <w:jc w:val="both"/>
              <w:rPr>
                <w:rFonts w:ascii="Arial" w:hAnsi="Arial" w:cs="Arial"/>
                <w:sz w:val="24"/>
                <w:szCs w:val="24"/>
              </w:rPr>
            </w:pPr>
            <w:proofErr w:type="spellStart"/>
            <w:r w:rsidRPr="009619DF">
              <w:rPr>
                <w:rFonts w:ascii="Arial" w:hAnsi="Arial" w:cs="Arial"/>
                <w:sz w:val="24"/>
                <w:szCs w:val="24"/>
              </w:rPr>
              <w:t>Nons</w:t>
            </w:r>
            <w:proofErr w:type="spellEnd"/>
            <w:r w:rsidRPr="009619DF">
              <w:rPr>
                <w:rFonts w:ascii="Arial" w:hAnsi="Arial" w:cs="Arial"/>
                <w:sz w:val="24"/>
                <w:szCs w:val="24"/>
              </w:rPr>
              <w:t xml:space="preserve"> digital intervention, no UK-based, not high-quality methods</w:t>
            </w:r>
          </w:p>
        </w:tc>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4129CC5C" w14:textId="77777777" w:rsidR="00435E01" w:rsidRPr="009619DF" w:rsidRDefault="00435E01" w:rsidP="00435E01">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mirrorIndents/>
              <w:jc w:val="both"/>
              <w:rPr>
                <w:rFonts w:ascii="Arial" w:hAnsi="Arial" w:cs="Arial"/>
                <w:sz w:val="24"/>
                <w:szCs w:val="24"/>
              </w:rPr>
            </w:pPr>
            <w:r w:rsidRPr="009619DF">
              <w:rPr>
                <w:rFonts w:ascii="Arial" w:hAnsi="Arial" w:cs="Arial"/>
                <w:sz w:val="24"/>
                <w:szCs w:val="24"/>
              </w:rPr>
              <w:t>52</w:t>
            </w:r>
          </w:p>
        </w:tc>
      </w:tr>
      <w:tr w:rsidR="00435E01" w:rsidRPr="009619DF" w14:paraId="2E737D8B" w14:textId="77777777">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20356C98" w14:textId="77777777" w:rsidR="00435E01" w:rsidRPr="009619DF" w:rsidRDefault="00435E01" w:rsidP="00435E01">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mirrorIndents/>
              <w:jc w:val="both"/>
              <w:rPr>
                <w:rFonts w:ascii="Arial" w:hAnsi="Arial" w:cs="Arial"/>
                <w:sz w:val="24"/>
                <w:szCs w:val="24"/>
              </w:rPr>
            </w:pPr>
            <w:r w:rsidRPr="009619DF">
              <w:rPr>
                <w:rFonts w:ascii="Arial" w:hAnsi="Arial" w:cs="Arial"/>
                <w:sz w:val="24"/>
                <w:szCs w:val="24"/>
              </w:rPr>
              <w:t>Included</w:t>
            </w:r>
          </w:p>
        </w:tc>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3C93C109" w14:textId="77777777" w:rsidR="00435E01" w:rsidRPr="009619DF" w:rsidRDefault="00435E01" w:rsidP="00435E01">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mirrorIndents/>
              <w:jc w:val="both"/>
              <w:rPr>
                <w:rFonts w:ascii="Arial" w:hAnsi="Arial" w:cs="Arial"/>
                <w:sz w:val="24"/>
                <w:szCs w:val="24"/>
              </w:rPr>
            </w:pPr>
            <w:r w:rsidRPr="009619DF">
              <w:rPr>
                <w:rFonts w:ascii="Arial" w:hAnsi="Arial" w:cs="Arial"/>
                <w:sz w:val="24"/>
                <w:szCs w:val="24"/>
              </w:rPr>
              <w:t xml:space="preserve">Qualitative synthesis Studies </w:t>
            </w:r>
            <w:proofErr w:type="spellStart"/>
            <w:r w:rsidRPr="009619DF">
              <w:rPr>
                <w:rFonts w:ascii="Arial" w:hAnsi="Arial" w:cs="Arial"/>
                <w:sz w:val="24"/>
                <w:szCs w:val="24"/>
              </w:rPr>
              <w:t>studies</w:t>
            </w:r>
            <w:proofErr w:type="spellEnd"/>
            <w:r w:rsidRPr="009619DF">
              <w:rPr>
                <w:rFonts w:ascii="Arial" w:hAnsi="Arial" w:cs="Arial"/>
                <w:sz w:val="24"/>
                <w:szCs w:val="24"/>
              </w:rPr>
              <w:t xml:space="preserve"> included</w:t>
            </w:r>
          </w:p>
        </w:tc>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0B614A7E" w14:textId="77777777" w:rsidR="00435E01" w:rsidRPr="009619DF" w:rsidRDefault="00435E01" w:rsidP="00435E01">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mirrorIndents/>
              <w:jc w:val="both"/>
              <w:rPr>
                <w:rFonts w:ascii="Arial" w:hAnsi="Arial" w:cs="Arial"/>
                <w:sz w:val="24"/>
                <w:szCs w:val="24"/>
              </w:rPr>
            </w:pPr>
            <w:r w:rsidRPr="009619DF">
              <w:rPr>
                <w:rFonts w:ascii="Arial" w:hAnsi="Arial" w:cs="Arial"/>
                <w:sz w:val="24"/>
                <w:szCs w:val="24"/>
              </w:rPr>
              <w:t>10</w:t>
            </w:r>
          </w:p>
        </w:tc>
      </w:tr>
      <w:tr w:rsidR="00435E01" w:rsidRPr="009619DF" w14:paraId="365A14F2" w14:textId="77777777">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1FA41910" w14:textId="77777777" w:rsidR="00435E01" w:rsidRPr="009619DF" w:rsidRDefault="00435E01" w:rsidP="00435E01">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mirrorIndents/>
              <w:jc w:val="both"/>
              <w:rPr>
                <w:rFonts w:ascii="Arial" w:hAnsi="Arial" w:cs="Arial"/>
                <w:sz w:val="24"/>
                <w:szCs w:val="24"/>
              </w:rPr>
            </w:pPr>
            <w:r w:rsidRPr="009619DF">
              <w:rPr>
                <w:rFonts w:ascii="Arial" w:hAnsi="Arial" w:cs="Arial"/>
                <w:sz w:val="24"/>
                <w:szCs w:val="24"/>
              </w:rPr>
              <w:t>Included</w:t>
            </w:r>
          </w:p>
        </w:tc>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75622CF0" w14:textId="77777777" w:rsidR="00435E01" w:rsidRPr="009619DF" w:rsidRDefault="00435E01" w:rsidP="00435E01">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mirrorIndents/>
              <w:jc w:val="both"/>
              <w:rPr>
                <w:rFonts w:ascii="Arial" w:hAnsi="Arial" w:cs="Arial"/>
                <w:sz w:val="24"/>
                <w:szCs w:val="24"/>
              </w:rPr>
            </w:pPr>
            <w:r w:rsidRPr="009619DF">
              <w:rPr>
                <w:rFonts w:ascii="Arial" w:hAnsi="Arial" w:cs="Arial"/>
                <w:sz w:val="24"/>
                <w:szCs w:val="24"/>
              </w:rPr>
              <w:t>Studies included in quantitative synthesis (when appropriate)</w:t>
            </w:r>
          </w:p>
        </w:tc>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5262E0E2" w14:textId="77777777" w:rsidR="00435E01" w:rsidRPr="009619DF" w:rsidRDefault="00435E01" w:rsidP="00435E01">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mirrorIndents/>
              <w:jc w:val="both"/>
              <w:rPr>
                <w:rFonts w:ascii="Arial" w:hAnsi="Arial" w:cs="Arial"/>
                <w:sz w:val="24"/>
                <w:szCs w:val="24"/>
              </w:rPr>
            </w:pPr>
            <w:r w:rsidRPr="009619DF">
              <w:rPr>
                <w:rFonts w:ascii="Arial" w:hAnsi="Arial" w:cs="Arial"/>
                <w:sz w:val="24"/>
                <w:szCs w:val="24"/>
              </w:rPr>
              <w:t>6</w:t>
            </w:r>
          </w:p>
        </w:tc>
      </w:tr>
    </w:tbl>
    <w:p w14:paraId="5E18A1EE" w14:textId="041A15CF" w:rsidR="00B02FF1" w:rsidRPr="009619DF" w:rsidRDefault="00B02FF1" w:rsidP="00147F49">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mirrorIndents/>
        <w:jc w:val="both"/>
        <w:rPr>
          <w:rFonts w:ascii="Arial" w:hAnsi="Arial" w:cs="Arial"/>
          <w:sz w:val="24"/>
          <w:szCs w:val="24"/>
        </w:rPr>
      </w:pPr>
    </w:p>
    <w:sectPr w:rsidR="00B02FF1" w:rsidRPr="009619DF" w:rsidSect="00D91897">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49FDBA5" w14:textId="77777777" w:rsidR="0039035B" w:rsidRDefault="0039035B">
      <w:r>
        <w:separator/>
      </w:r>
    </w:p>
  </w:endnote>
  <w:endnote w:type="continuationSeparator" w:id="0">
    <w:p w14:paraId="674DDEE5" w14:textId="77777777" w:rsidR="0039035B" w:rsidRDefault="0039035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 w:name="Arial Unicode MS">
    <w:altName w:val="Arial"/>
    <w:panose1 w:val="020B0604020202020204"/>
    <w:charset w:val="00"/>
    <w:family w:val="roman"/>
    <w:pitch w:val="variable"/>
    <w:sig w:usb0="00000003" w:usb1="00000000" w:usb2="00000000" w:usb3="00000000" w:csb0="00000001" w:csb1="00000000"/>
  </w:font>
  <w:font w:name="Areal">
    <w:altName w:val="Cambria"/>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91661103"/>
      <w:docPartObj>
        <w:docPartGallery w:val="Page Numbers (Bottom of Page)"/>
        <w:docPartUnique/>
      </w:docPartObj>
    </w:sdtPr>
    <w:sdtEndPr>
      <w:rPr>
        <w:noProof/>
      </w:rPr>
    </w:sdtEndPr>
    <w:sdtContent>
      <w:p w14:paraId="0B4DB3E6" w14:textId="77777777" w:rsidR="006C0010" w:rsidRDefault="006C0010">
        <w:pPr>
          <w:pStyle w:val="Footer"/>
          <w:jc w:val="center"/>
        </w:pPr>
        <w:r w:rsidRPr="00911CFE">
          <w:rPr>
            <w:rFonts w:ascii="Arial" w:hAnsi="Arial" w:cs="Arial"/>
          </w:rPr>
          <w:fldChar w:fldCharType="begin"/>
        </w:r>
        <w:r w:rsidRPr="00911CFE">
          <w:rPr>
            <w:rFonts w:ascii="Arial" w:hAnsi="Arial" w:cs="Arial"/>
          </w:rPr>
          <w:instrText xml:space="preserve"> PAGE   \* MERGEFORMAT </w:instrText>
        </w:r>
        <w:r w:rsidRPr="00911CFE">
          <w:rPr>
            <w:rFonts w:ascii="Arial" w:hAnsi="Arial" w:cs="Arial"/>
          </w:rPr>
          <w:fldChar w:fldCharType="separate"/>
        </w:r>
        <w:r w:rsidR="00626A97">
          <w:rPr>
            <w:rFonts w:ascii="Arial" w:hAnsi="Arial" w:cs="Arial"/>
            <w:noProof/>
          </w:rPr>
          <w:t>48</w:t>
        </w:r>
        <w:r w:rsidRPr="00911CFE">
          <w:rPr>
            <w:rFonts w:ascii="Arial" w:hAnsi="Arial" w:cs="Arial"/>
            <w:noProof/>
          </w:rPr>
          <w:fldChar w:fldCharType="end"/>
        </w:r>
      </w:p>
    </w:sdtContent>
  </w:sdt>
  <w:p w14:paraId="3EFB3D92" w14:textId="77777777" w:rsidR="006C0010" w:rsidRDefault="006C001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AD95C2E" w14:textId="707AF5BD" w:rsidR="008B28B2" w:rsidRDefault="008B28B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ABC07A3" w14:textId="77777777" w:rsidR="0039035B" w:rsidRDefault="0039035B">
      <w:r>
        <w:separator/>
      </w:r>
    </w:p>
  </w:footnote>
  <w:footnote w:type="continuationSeparator" w:id="0">
    <w:p w14:paraId="02F10E50" w14:textId="77777777" w:rsidR="0039035B" w:rsidRDefault="0039035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8"/>
      <w:gridCol w:w="3009"/>
      <w:gridCol w:w="3009"/>
    </w:tblGrid>
    <w:tr w:rsidR="7CDA3864" w14:paraId="2C936B3C" w14:textId="77777777" w:rsidTr="7CDA3864">
      <w:trPr>
        <w:trHeight w:val="300"/>
      </w:trPr>
      <w:tc>
        <w:tcPr>
          <w:tcW w:w="4650" w:type="dxa"/>
        </w:tcPr>
        <w:p w14:paraId="2603D6F9" w14:textId="22C18C51" w:rsidR="7CDA3864" w:rsidRDefault="7CDA3864" w:rsidP="7CDA3864">
          <w:pPr>
            <w:pStyle w:val="Header"/>
            <w:ind w:left="-115"/>
          </w:pPr>
        </w:p>
      </w:tc>
      <w:tc>
        <w:tcPr>
          <w:tcW w:w="4650" w:type="dxa"/>
        </w:tcPr>
        <w:p w14:paraId="3AC5C352" w14:textId="39A2F567" w:rsidR="7CDA3864" w:rsidRDefault="7CDA3864" w:rsidP="7CDA3864">
          <w:pPr>
            <w:pStyle w:val="Header"/>
            <w:jc w:val="center"/>
          </w:pPr>
        </w:p>
      </w:tc>
      <w:tc>
        <w:tcPr>
          <w:tcW w:w="4650" w:type="dxa"/>
        </w:tcPr>
        <w:p w14:paraId="60672B69" w14:textId="19EC8529" w:rsidR="7CDA3864" w:rsidRDefault="7CDA3864" w:rsidP="7CDA3864">
          <w:pPr>
            <w:pStyle w:val="Header"/>
            <w:ind w:right="-115"/>
            <w:jc w:val="right"/>
          </w:pPr>
        </w:p>
      </w:tc>
    </w:tr>
  </w:tbl>
  <w:p w14:paraId="253CAECA" w14:textId="1DC163C2" w:rsidR="001270E4" w:rsidRDefault="001270E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8"/>
      <w:gridCol w:w="3009"/>
      <w:gridCol w:w="3009"/>
    </w:tblGrid>
    <w:tr w:rsidR="7CDA3864" w14:paraId="2152EA23" w14:textId="77777777" w:rsidTr="7CDA3864">
      <w:trPr>
        <w:trHeight w:val="300"/>
      </w:trPr>
      <w:tc>
        <w:tcPr>
          <w:tcW w:w="4650" w:type="dxa"/>
        </w:tcPr>
        <w:p w14:paraId="3FC3B2CB" w14:textId="37583454" w:rsidR="7CDA3864" w:rsidRDefault="7CDA3864" w:rsidP="7CDA3864">
          <w:pPr>
            <w:pStyle w:val="Header"/>
            <w:ind w:left="-115"/>
          </w:pPr>
        </w:p>
      </w:tc>
      <w:tc>
        <w:tcPr>
          <w:tcW w:w="4650" w:type="dxa"/>
        </w:tcPr>
        <w:p w14:paraId="47A367E6" w14:textId="0BEB6C9D" w:rsidR="7CDA3864" w:rsidRDefault="7CDA3864" w:rsidP="7CDA3864">
          <w:pPr>
            <w:pStyle w:val="Header"/>
            <w:jc w:val="center"/>
          </w:pPr>
        </w:p>
      </w:tc>
      <w:tc>
        <w:tcPr>
          <w:tcW w:w="4650" w:type="dxa"/>
        </w:tcPr>
        <w:p w14:paraId="5D2DFEB8" w14:textId="3EC232D2" w:rsidR="7CDA3864" w:rsidRDefault="7CDA3864" w:rsidP="7CDA3864">
          <w:pPr>
            <w:pStyle w:val="Header"/>
            <w:ind w:right="-115"/>
            <w:jc w:val="right"/>
          </w:pPr>
        </w:p>
      </w:tc>
    </w:tr>
  </w:tbl>
  <w:p w14:paraId="034A22CC" w14:textId="2E82D2EB" w:rsidR="001270E4" w:rsidRDefault="001270E4">
    <w:pPr>
      <w:pStyle w:val="Header"/>
    </w:pPr>
  </w:p>
</w:hdr>
</file>

<file path=word/intelligence2.xml><?xml version="1.0" encoding="utf-8"?>
<int2:intelligence xmlns:int2="http://schemas.microsoft.com/office/intelligence/2020/intelligence" xmlns:oel="http://schemas.microsoft.com/office/2019/extlst">
  <int2:observations>
    <int2:bookmark int2:bookmarkName="_Int_TqcUhixm" int2:invalidationBookmarkName="" int2:hashCode="0lXQ0GySJQ8tJA" int2:id="GO5eXWud">
      <int2:state int2:value="Rejected" int2:type="style"/>
    </int2:bookmark>
    <int2:bookmark int2:bookmarkName="_Int_iCa3XXZ9" int2:invalidationBookmarkName="" int2:hashCode="oDKeFME1Nby2NZ" int2:id="jPkIiYeC">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37A0C3"/>
    <w:multiLevelType w:val="hybridMultilevel"/>
    <w:tmpl w:val="54387E9A"/>
    <w:lvl w:ilvl="0" w:tplc="586E04E8">
      <w:start w:val="1"/>
      <w:numFmt w:val="bullet"/>
      <w:lvlText w:val=""/>
      <w:lvlJc w:val="left"/>
      <w:pPr>
        <w:ind w:left="720" w:hanging="360"/>
      </w:pPr>
      <w:rPr>
        <w:rFonts w:ascii="Symbol" w:hAnsi="Symbol" w:hint="default"/>
        <w:color w:val="auto"/>
      </w:rPr>
    </w:lvl>
    <w:lvl w:ilvl="1" w:tplc="4B3C8E88">
      <w:start w:val="1"/>
      <w:numFmt w:val="bullet"/>
      <w:lvlText w:val="o"/>
      <w:lvlJc w:val="left"/>
      <w:pPr>
        <w:ind w:left="1440" w:hanging="360"/>
      </w:pPr>
      <w:rPr>
        <w:rFonts w:ascii="Courier New" w:hAnsi="Courier New" w:hint="default"/>
      </w:rPr>
    </w:lvl>
    <w:lvl w:ilvl="2" w:tplc="8698E5E0">
      <w:start w:val="1"/>
      <w:numFmt w:val="bullet"/>
      <w:lvlText w:val=""/>
      <w:lvlJc w:val="left"/>
      <w:pPr>
        <w:ind w:left="2160" w:hanging="360"/>
      </w:pPr>
      <w:rPr>
        <w:rFonts w:ascii="Wingdings" w:hAnsi="Wingdings" w:hint="default"/>
      </w:rPr>
    </w:lvl>
    <w:lvl w:ilvl="3" w:tplc="63923D9C">
      <w:start w:val="1"/>
      <w:numFmt w:val="bullet"/>
      <w:lvlText w:val=""/>
      <w:lvlJc w:val="left"/>
      <w:pPr>
        <w:ind w:left="2880" w:hanging="360"/>
      </w:pPr>
      <w:rPr>
        <w:rFonts w:ascii="Symbol" w:hAnsi="Symbol" w:hint="default"/>
      </w:rPr>
    </w:lvl>
    <w:lvl w:ilvl="4" w:tplc="0AAA6762">
      <w:start w:val="1"/>
      <w:numFmt w:val="bullet"/>
      <w:lvlText w:val="o"/>
      <w:lvlJc w:val="left"/>
      <w:pPr>
        <w:ind w:left="3600" w:hanging="360"/>
      </w:pPr>
      <w:rPr>
        <w:rFonts w:ascii="Courier New" w:hAnsi="Courier New" w:hint="default"/>
      </w:rPr>
    </w:lvl>
    <w:lvl w:ilvl="5" w:tplc="92DEE532">
      <w:start w:val="1"/>
      <w:numFmt w:val="bullet"/>
      <w:lvlText w:val=""/>
      <w:lvlJc w:val="left"/>
      <w:pPr>
        <w:ind w:left="4320" w:hanging="360"/>
      </w:pPr>
      <w:rPr>
        <w:rFonts w:ascii="Wingdings" w:hAnsi="Wingdings" w:hint="default"/>
      </w:rPr>
    </w:lvl>
    <w:lvl w:ilvl="6" w:tplc="74403CDA">
      <w:start w:val="1"/>
      <w:numFmt w:val="bullet"/>
      <w:lvlText w:val=""/>
      <w:lvlJc w:val="left"/>
      <w:pPr>
        <w:ind w:left="5040" w:hanging="360"/>
      </w:pPr>
      <w:rPr>
        <w:rFonts w:ascii="Symbol" w:hAnsi="Symbol" w:hint="default"/>
      </w:rPr>
    </w:lvl>
    <w:lvl w:ilvl="7" w:tplc="C9F687A6">
      <w:start w:val="1"/>
      <w:numFmt w:val="bullet"/>
      <w:lvlText w:val="o"/>
      <w:lvlJc w:val="left"/>
      <w:pPr>
        <w:ind w:left="5760" w:hanging="360"/>
      </w:pPr>
      <w:rPr>
        <w:rFonts w:ascii="Courier New" w:hAnsi="Courier New" w:hint="default"/>
      </w:rPr>
    </w:lvl>
    <w:lvl w:ilvl="8" w:tplc="4C5CFBF6">
      <w:start w:val="1"/>
      <w:numFmt w:val="bullet"/>
      <w:lvlText w:val=""/>
      <w:lvlJc w:val="left"/>
      <w:pPr>
        <w:ind w:left="6480" w:hanging="360"/>
      </w:pPr>
      <w:rPr>
        <w:rFonts w:ascii="Wingdings" w:hAnsi="Wingdings" w:hint="default"/>
      </w:rPr>
    </w:lvl>
  </w:abstractNum>
  <w:abstractNum w:abstractNumId="1" w15:restartNumberingAfterBreak="0">
    <w:nsid w:val="006F506B"/>
    <w:multiLevelType w:val="multilevel"/>
    <w:tmpl w:val="C6CE59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5976A6D"/>
    <w:multiLevelType w:val="multilevel"/>
    <w:tmpl w:val="81FE5DCE"/>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6073C91"/>
    <w:multiLevelType w:val="hybridMultilevel"/>
    <w:tmpl w:val="0968301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B845E5D"/>
    <w:multiLevelType w:val="hybridMultilevel"/>
    <w:tmpl w:val="BA4EC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63C73C0"/>
    <w:multiLevelType w:val="multilevel"/>
    <w:tmpl w:val="986AAEC0"/>
    <w:lvl w:ilvl="0">
      <w:start w:val="1"/>
      <w:numFmt w:val="decimal"/>
      <w:lvlText w:val="%1"/>
      <w:lvlJc w:val="left"/>
      <w:pPr>
        <w:ind w:left="420" w:hanging="420"/>
      </w:pPr>
      <w:rPr>
        <w:rFonts w:hint="default"/>
      </w:rPr>
    </w:lvl>
    <w:lvl w:ilvl="1">
      <w:start w:val="1"/>
      <w:numFmt w:val="decimal"/>
      <w:lvlText w:val="%1.%2"/>
      <w:lvlJc w:val="left"/>
      <w:pPr>
        <w:ind w:left="420" w:hanging="420"/>
      </w:pPr>
      <w:rPr>
        <w:rFonts w:hint="default"/>
      </w:rPr>
    </w:lvl>
    <w:lvl w:ilvl="2">
      <w:start w:val="1"/>
      <w:numFmt w:val="decimal"/>
      <w:lvlText w:val="%1.%2.%3"/>
      <w:lvlJc w:val="left"/>
      <w:pPr>
        <w:ind w:left="1160" w:hanging="720"/>
      </w:pPr>
      <w:rPr>
        <w:rFonts w:hint="default"/>
      </w:rPr>
    </w:lvl>
    <w:lvl w:ilvl="3">
      <w:start w:val="1"/>
      <w:numFmt w:val="decimal"/>
      <w:lvlText w:val="%1.%2.%3.%4"/>
      <w:lvlJc w:val="left"/>
      <w:pPr>
        <w:ind w:left="1740" w:hanging="1080"/>
      </w:pPr>
      <w:rPr>
        <w:rFonts w:hint="default"/>
      </w:rPr>
    </w:lvl>
    <w:lvl w:ilvl="4">
      <w:start w:val="1"/>
      <w:numFmt w:val="decimal"/>
      <w:lvlText w:val="%1.%2.%3.%4.%5"/>
      <w:lvlJc w:val="left"/>
      <w:pPr>
        <w:ind w:left="1960" w:hanging="1080"/>
      </w:pPr>
      <w:rPr>
        <w:rFonts w:hint="default"/>
      </w:rPr>
    </w:lvl>
    <w:lvl w:ilvl="5">
      <w:start w:val="1"/>
      <w:numFmt w:val="decimal"/>
      <w:lvlText w:val="%1.%2.%3.%4.%5.%6"/>
      <w:lvlJc w:val="left"/>
      <w:pPr>
        <w:ind w:left="2540" w:hanging="1440"/>
      </w:pPr>
      <w:rPr>
        <w:rFonts w:hint="default"/>
      </w:rPr>
    </w:lvl>
    <w:lvl w:ilvl="6">
      <w:start w:val="1"/>
      <w:numFmt w:val="decimal"/>
      <w:lvlText w:val="%1.%2.%3.%4.%5.%6.%7"/>
      <w:lvlJc w:val="left"/>
      <w:pPr>
        <w:ind w:left="2760" w:hanging="1440"/>
      </w:pPr>
      <w:rPr>
        <w:rFonts w:hint="default"/>
      </w:rPr>
    </w:lvl>
    <w:lvl w:ilvl="7">
      <w:start w:val="1"/>
      <w:numFmt w:val="decimal"/>
      <w:lvlText w:val="%1.%2.%3.%4.%5.%6.%7.%8"/>
      <w:lvlJc w:val="left"/>
      <w:pPr>
        <w:ind w:left="3340" w:hanging="1800"/>
      </w:pPr>
      <w:rPr>
        <w:rFonts w:hint="default"/>
      </w:rPr>
    </w:lvl>
    <w:lvl w:ilvl="8">
      <w:start w:val="1"/>
      <w:numFmt w:val="decimal"/>
      <w:lvlText w:val="%1.%2.%3.%4.%5.%6.%7.%8.%9"/>
      <w:lvlJc w:val="left"/>
      <w:pPr>
        <w:ind w:left="3920" w:hanging="2160"/>
      </w:pPr>
      <w:rPr>
        <w:rFonts w:hint="default"/>
      </w:rPr>
    </w:lvl>
  </w:abstractNum>
  <w:abstractNum w:abstractNumId="6" w15:restartNumberingAfterBreak="0">
    <w:nsid w:val="28BA1D73"/>
    <w:multiLevelType w:val="multilevel"/>
    <w:tmpl w:val="F98C30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9E57890"/>
    <w:multiLevelType w:val="hybridMultilevel"/>
    <w:tmpl w:val="94A04124"/>
    <w:lvl w:ilvl="0" w:tplc="08090001">
      <w:start w:val="1"/>
      <w:numFmt w:val="bullet"/>
      <w:lvlText w:val=""/>
      <w:lvlJc w:val="left"/>
      <w:pPr>
        <w:ind w:left="360" w:hanging="360"/>
      </w:pPr>
      <w:rPr>
        <w:rFonts w:ascii="Symbol" w:hAnsi="Symbol" w:hint="default"/>
      </w:rPr>
    </w:lvl>
    <w:lvl w:ilvl="1" w:tplc="902A1AFC">
      <w:numFmt w:val="bullet"/>
      <w:lvlText w:val="•"/>
      <w:lvlJc w:val="left"/>
      <w:pPr>
        <w:ind w:left="360" w:hanging="360"/>
      </w:pPr>
      <w:rPr>
        <w:rFonts w:ascii="Aptos" w:eastAsiaTheme="minorEastAsia" w:hAnsi="Aptos" w:cstheme="minorBidi"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3A417DE8"/>
    <w:multiLevelType w:val="multilevel"/>
    <w:tmpl w:val="E9F893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45952544"/>
    <w:multiLevelType w:val="multilevel"/>
    <w:tmpl w:val="AA8652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46F037B2"/>
    <w:multiLevelType w:val="multilevel"/>
    <w:tmpl w:val="BDEA34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BBA6CF8"/>
    <w:multiLevelType w:val="multilevel"/>
    <w:tmpl w:val="4F06F0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4F5078C2"/>
    <w:multiLevelType w:val="multilevel"/>
    <w:tmpl w:val="13DADD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03B2415"/>
    <w:multiLevelType w:val="multilevel"/>
    <w:tmpl w:val="D2D4B0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50FC274E"/>
    <w:multiLevelType w:val="multilevel"/>
    <w:tmpl w:val="070EF6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59F1465F"/>
    <w:multiLevelType w:val="hybridMultilevel"/>
    <w:tmpl w:val="FFFFFFFF"/>
    <w:lvl w:ilvl="0" w:tplc="ECE6E150">
      <w:start w:val="1"/>
      <w:numFmt w:val="decimal"/>
      <w:lvlText w:val="%1."/>
      <w:lvlJc w:val="left"/>
      <w:pPr>
        <w:ind w:left="720" w:hanging="360"/>
      </w:pPr>
    </w:lvl>
    <w:lvl w:ilvl="1" w:tplc="673845F0">
      <w:start w:val="1"/>
      <w:numFmt w:val="lowerLetter"/>
      <w:lvlText w:val="%2."/>
      <w:lvlJc w:val="left"/>
      <w:pPr>
        <w:ind w:left="1440" w:hanging="360"/>
      </w:pPr>
    </w:lvl>
    <w:lvl w:ilvl="2" w:tplc="6252639C">
      <w:start w:val="1"/>
      <w:numFmt w:val="lowerRoman"/>
      <w:lvlText w:val="%3."/>
      <w:lvlJc w:val="right"/>
      <w:pPr>
        <w:ind w:left="2160" w:hanging="180"/>
      </w:pPr>
    </w:lvl>
    <w:lvl w:ilvl="3" w:tplc="B720D812">
      <w:start w:val="1"/>
      <w:numFmt w:val="decimal"/>
      <w:lvlText w:val="%4."/>
      <w:lvlJc w:val="left"/>
      <w:pPr>
        <w:ind w:left="2880" w:hanging="360"/>
      </w:pPr>
    </w:lvl>
    <w:lvl w:ilvl="4" w:tplc="D2EC4D70">
      <w:start w:val="1"/>
      <w:numFmt w:val="lowerLetter"/>
      <w:lvlText w:val="%5."/>
      <w:lvlJc w:val="left"/>
      <w:pPr>
        <w:ind w:left="3600" w:hanging="360"/>
      </w:pPr>
    </w:lvl>
    <w:lvl w:ilvl="5" w:tplc="2730A226">
      <w:start w:val="1"/>
      <w:numFmt w:val="lowerRoman"/>
      <w:lvlText w:val="%6."/>
      <w:lvlJc w:val="right"/>
      <w:pPr>
        <w:ind w:left="4320" w:hanging="180"/>
      </w:pPr>
    </w:lvl>
    <w:lvl w:ilvl="6" w:tplc="FD3682AC">
      <w:start w:val="1"/>
      <w:numFmt w:val="decimal"/>
      <w:lvlText w:val="%7."/>
      <w:lvlJc w:val="left"/>
      <w:pPr>
        <w:ind w:left="5040" w:hanging="360"/>
      </w:pPr>
    </w:lvl>
    <w:lvl w:ilvl="7" w:tplc="700627EC">
      <w:start w:val="1"/>
      <w:numFmt w:val="lowerLetter"/>
      <w:lvlText w:val="%8."/>
      <w:lvlJc w:val="left"/>
      <w:pPr>
        <w:ind w:left="5760" w:hanging="360"/>
      </w:pPr>
    </w:lvl>
    <w:lvl w:ilvl="8" w:tplc="E7C65E2A">
      <w:start w:val="1"/>
      <w:numFmt w:val="lowerRoman"/>
      <w:lvlText w:val="%9."/>
      <w:lvlJc w:val="right"/>
      <w:pPr>
        <w:ind w:left="6480" w:hanging="180"/>
      </w:pPr>
    </w:lvl>
  </w:abstractNum>
  <w:abstractNum w:abstractNumId="16" w15:restartNumberingAfterBreak="0">
    <w:nsid w:val="64054FC9"/>
    <w:multiLevelType w:val="hybridMultilevel"/>
    <w:tmpl w:val="1D966A2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7" w15:restartNumberingAfterBreak="0">
    <w:nsid w:val="66995BA8"/>
    <w:multiLevelType w:val="multilevel"/>
    <w:tmpl w:val="EEAA784C"/>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8" w15:restartNumberingAfterBreak="0">
    <w:nsid w:val="6B847EE3"/>
    <w:multiLevelType w:val="multilevel"/>
    <w:tmpl w:val="4072C3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5243318"/>
    <w:multiLevelType w:val="multilevel"/>
    <w:tmpl w:val="81FE5DCE"/>
    <w:lvl w:ilvl="0">
      <w:start w:val="1"/>
      <w:numFmt w:val="bullet"/>
      <w:lvlText w:val=""/>
      <w:lvlJc w:val="left"/>
      <w:pPr>
        <w:tabs>
          <w:tab w:val="num" w:pos="360"/>
        </w:tabs>
        <w:ind w:left="360" w:hanging="360"/>
      </w:pPr>
      <w:rPr>
        <w:rFonts w:ascii="Symbol" w:hAnsi="Symbol" w:hint="default"/>
      </w:r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num w:numId="1" w16cid:durableId="1025666854">
    <w:abstractNumId w:val="16"/>
  </w:num>
  <w:num w:numId="2" w16cid:durableId="1135100005">
    <w:abstractNumId w:val="10"/>
  </w:num>
  <w:num w:numId="3" w16cid:durableId="1852600563">
    <w:abstractNumId w:val="19"/>
  </w:num>
  <w:num w:numId="4" w16cid:durableId="879777844">
    <w:abstractNumId w:val="2"/>
  </w:num>
  <w:num w:numId="5" w16cid:durableId="330181194">
    <w:abstractNumId w:val="1"/>
  </w:num>
  <w:num w:numId="6" w16cid:durableId="1543520985">
    <w:abstractNumId w:val="9"/>
  </w:num>
  <w:num w:numId="7" w16cid:durableId="1986084730">
    <w:abstractNumId w:val="13"/>
  </w:num>
  <w:num w:numId="8" w16cid:durableId="1629314922">
    <w:abstractNumId w:val="14"/>
  </w:num>
  <w:num w:numId="9" w16cid:durableId="2090076119">
    <w:abstractNumId w:val="11"/>
  </w:num>
  <w:num w:numId="10" w16cid:durableId="2057391669">
    <w:abstractNumId w:val="4"/>
  </w:num>
  <w:num w:numId="11" w16cid:durableId="1469005621">
    <w:abstractNumId w:val="7"/>
  </w:num>
  <w:num w:numId="12" w16cid:durableId="1468935498">
    <w:abstractNumId w:val="3"/>
  </w:num>
  <w:num w:numId="13" w16cid:durableId="1711565704">
    <w:abstractNumId w:val="5"/>
  </w:num>
  <w:num w:numId="14" w16cid:durableId="942146777">
    <w:abstractNumId w:val="17"/>
  </w:num>
  <w:num w:numId="15" w16cid:durableId="30304336">
    <w:abstractNumId w:val="8"/>
  </w:num>
  <w:num w:numId="16" w16cid:durableId="492067008">
    <w:abstractNumId w:val="18"/>
  </w:num>
  <w:num w:numId="17" w16cid:durableId="1583294484">
    <w:abstractNumId w:val="6"/>
  </w:num>
  <w:num w:numId="18" w16cid:durableId="1449619964">
    <w:abstractNumId w:val="0"/>
  </w:num>
  <w:num w:numId="19" w16cid:durableId="1189027917">
    <w:abstractNumId w:val="15"/>
  </w:num>
  <w:num w:numId="20" w16cid:durableId="515509715">
    <w:abstractNumId w:val="12"/>
  </w:num>
  <w:numIdMacAtCleanup w:val="1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3"/>
  <w:hideSpellingErrors/>
  <w:hideGrammaticalErrors/>
  <w:proofState w:spelling="clean" w:grammar="clean"/>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93C3A"/>
    <w:rsid w:val="000003CB"/>
    <w:rsid w:val="000006B0"/>
    <w:rsid w:val="000013C8"/>
    <w:rsid w:val="0000151B"/>
    <w:rsid w:val="00001FC4"/>
    <w:rsid w:val="00002A03"/>
    <w:rsid w:val="00002DF7"/>
    <w:rsid w:val="000030E4"/>
    <w:rsid w:val="00006481"/>
    <w:rsid w:val="00006B26"/>
    <w:rsid w:val="00010350"/>
    <w:rsid w:val="000103F4"/>
    <w:rsid w:val="00011886"/>
    <w:rsid w:val="0001249A"/>
    <w:rsid w:val="00012771"/>
    <w:rsid w:val="0001359A"/>
    <w:rsid w:val="000146FB"/>
    <w:rsid w:val="00014AFA"/>
    <w:rsid w:val="00015176"/>
    <w:rsid w:val="00015AD4"/>
    <w:rsid w:val="000170D0"/>
    <w:rsid w:val="000175D1"/>
    <w:rsid w:val="00020763"/>
    <w:rsid w:val="00020A6E"/>
    <w:rsid w:val="0002196A"/>
    <w:rsid w:val="00023C37"/>
    <w:rsid w:val="00024850"/>
    <w:rsid w:val="00024880"/>
    <w:rsid w:val="00024BD9"/>
    <w:rsid w:val="00025010"/>
    <w:rsid w:val="00025D71"/>
    <w:rsid w:val="00026A31"/>
    <w:rsid w:val="00026B08"/>
    <w:rsid w:val="0002738F"/>
    <w:rsid w:val="00027D6D"/>
    <w:rsid w:val="0003202B"/>
    <w:rsid w:val="0003262C"/>
    <w:rsid w:val="00032DA8"/>
    <w:rsid w:val="000335F9"/>
    <w:rsid w:val="00033D77"/>
    <w:rsid w:val="00033E63"/>
    <w:rsid w:val="00034942"/>
    <w:rsid w:val="0003501B"/>
    <w:rsid w:val="00036269"/>
    <w:rsid w:val="00036931"/>
    <w:rsid w:val="00036D6D"/>
    <w:rsid w:val="00037635"/>
    <w:rsid w:val="0004009E"/>
    <w:rsid w:val="000400C6"/>
    <w:rsid w:val="0004025F"/>
    <w:rsid w:val="0004031B"/>
    <w:rsid w:val="00040B6B"/>
    <w:rsid w:val="000415FE"/>
    <w:rsid w:val="000436EE"/>
    <w:rsid w:val="000441C6"/>
    <w:rsid w:val="000452D3"/>
    <w:rsid w:val="00045ED3"/>
    <w:rsid w:val="00046126"/>
    <w:rsid w:val="00046FF0"/>
    <w:rsid w:val="000505BE"/>
    <w:rsid w:val="00050B10"/>
    <w:rsid w:val="000512E6"/>
    <w:rsid w:val="0005132A"/>
    <w:rsid w:val="000513FC"/>
    <w:rsid w:val="000516FA"/>
    <w:rsid w:val="00052395"/>
    <w:rsid w:val="000528A8"/>
    <w:rsid w:val="00052C9E"/>
    <w:rsid w:val="00052F2A"/>
    <w:rsid w:val="00052FF7"/>
    <w:rsid w:val="00053438"/>
    <w:rsid w:val="00053994"/>
    <w:rsid w:val="00053A42"/>
    <w:rsid w:val="00054477"/>
    <w:rsid w:val="00054D32"/>
    <w:rsid w:val="000551FA"/>
    <w:rsid w:val="00055D80"/>
    <w:rsid w:val="00055D9F"/>
    <w:rsid w:val="00055E98"/>
    <w:rsid w:val="00056618"/>
    <w:rsid w:val="00056D9B"/>
    <w:rsid w:val="00057495"/>
    <w:rsid w:val="000577AA"/>
    <w:rsid w:val="00060795"/>
    <w:rsid w:val="0006119A"/>
    <w:rsid w:val="00061364"/>
    <w:rsid w:val="0006165B"/>
    <w:rsid w:val="00061B64"/>
    <w:rsid w:val="00061E51"/>
    <w:rsid w:val="00061F38"/>
    <w:rsid w:val="0006304D"/>
    <w:rsid w:val="0006606C"/>
    <w:rsid w:val="000705D8"/>
    <w:rsid w:val="000717E0"/>
    <w:rsid w:val="00071DAA"/>
    <w:rsid w:val="00072063"/>
    <w:rsid w:val="00072BFF"/>
    <w:rsid w:val="00073ED9"/>
    <w:rsid w:val="00075C11"/>
    <w:rsid w:val="00075F6B"/>
    <w:rsid w:val="000771BF"/>
    <w:rsid w:val="00077DE3"/>
    <w:rsid w:val="000808D6"/>
    <w:rsid w:val="00080C72"/>
    <w:rsid w:val="000815B1"/>
    <w:rsid w:val="00082CB5"/>
    <w:rsid w:val="00084CFC"/>
    <w:rsid w:val="00085348"/>
    <w:rsid w:val="00085D04"/>
    <w:rsid w:val="00086630"/>
    <w:rsid w:val="00086A3B"/>
    <w:rsid w:val="00086F9A"/>
    <w:rsid w:val="00090E6F"/>
    <w:rsid w:val="00090FC8"/>
    <w:rsid w:val="000921B9"/>
    <w:rsid w:val="000922D9"/>
    <w:rsid w:val="00092355"/>
    <w:rsid w:val="00092A3D"/>
    <w:rsid w:val="00092C22"/>
    <w:rsid w:val="000933F3"/>
    <w:rsid w:val="000938EE"/>
    <w:rsid w:val="00093EAA"/>
    <w:rsid w:val="0009487A"/>
    <w:rsid w:val="00094EC7"/>
    <w:rsid w:val="00095E55"/>
    <w:rsid w:val="00096778"/>
    <w:rsid w:val="00096988"/>
    <w:rsid w:val="000A0725"/>
    <w:rsid w:val="000A0760"/>
    <w:rsid w:val="000A084A"/>
    <w:rsid w:val="000A0EFB"/>
    <w:rsid w:val="000A1F25"/>
    <w:rsid w:val="000A2381"/>
    <w:rsid w:val="000A2B21"/>
    <w:rsid w:val="000A44CC"/>
    <w:rsid w:val="000A4DBD"/>
    <w:rsid w:val="000A518A"/>
    <w:rsid w:val="000A5750"/>
    <w:rsid w:val="000A58A8"/>
    <w:rsid w:val="000A64C6"/>
    <w:rsid w:val="000A76C8"/>
    <w:rsid w:val="000A7789"/>
    <w:rsid w:val="000A7D82"/>
    <w:rsid w:val="000A7E58"/>
    <w:rsid w:val="000A7FB1"/>
    <w:rsid w:val="000B06D7"/>
    <w:rsid w:val="000B0D97"/>
    <w:rsid w:val="000B1303"/>
    <w:rsid w:val="000B1FB5"/>
    <w:rsid w:val="000B22F3"/>
    <w:rsid w:val="000B3299"/>
    <w:rsid w:val="000B33EE"/>
    <w:rsid w:val="000B353D"/>
    <w:rsid w:val="000B3C0E"/>
    <w:rsid w:val="000B416E"/>
    <w:rsid w:val="000B4949"/>
    <w:rsid w:val="000B5048"/>
    <w:rsid w:val="000B5F85"/>
    <w:rsid w:val="000B6075"/>
    <w:rsid w:val="000B69FA"/>
    <w:rsid w:val="000B746D"/>
    <w:rsid w:val="000B764D"/>
    <w:rsid w:val="000B7CBF"/>
    <w:rsid w:val="000B7D04"/>
    <w:rsid w:val="000C1088"/>
    <w:rsid w:val="000C1987"/>
    <w:rsid w:val="000C1EE6"/>
    <w:rsid w:val="000C1F4C"/>
    <w:rsid w:val="000C238D"/>
    <w:rsid w:val="000C37E9"/>
    <w:rsid w:val="000C4B8C"/>
    <w:rsid w:val="000C56B1"/>
    <w:rsid w:val="000C5CF1"/>
    <w:rsid w:val="000C61CD"/>
    <w:rsid w:val="000C638E"/>
    <w:rsid w:val="000C6E3F"/>
    <w:rsid w:val="000C7589"/>
    <w:rsid w:val="000C77FE"/>
    <w:rsid w:val="000C7E51"/>
    <w:rsid w:val="000D1217"/>
    <w:rsid w:val="000D19B9"/>
    <w:rsid w:val="000D19BA"/>
    <w:rsid w:val="000D1A12"/>
    <w:rsid w:val="000D1A21"/>
    <w:rsid w:val="000D1B9B"/>
    <w:rsid w:val="000D1D56"/>
    <w:rsid w:val="000D3586"/>
    <w:rsid w:val="000D3B5F"/>
    <w:rsid w:val="000D400F"/>
    <w:rsid w:val="000D49AA"/>
    <w:rsid w:val="000D52B1"/>
    <w:rsid w:val="000D54F6"/>
    <w:rsid w:val="000D6B00"/>
    <w:rsid w:val="000D6E19"/>
    <w:rsid w:val="000D746A"/>
    <w:rsid w:val="000E04FE"/>
    <w:rsid w:val="000E0EEA"/>
    <w:rsid w:val="000E28BA"/>
    <w:rsid w:val="000E2E61"/>
    <w:rsid w:val="000E2F2E"/>
    <w:rsid w:val="000E44AE"/>
    <w:rsid w:val="000E4A0C"/>
    <w:rsid w:val="000E5097"/>
    <w:rsid w:val="000E5E10"/>
    <w:rsid w:val="000E5F38"/>
    <w:rsid w:val="000E63B5"/>
    <w:rsid w:val="000E66AC"/>
    <w:rsid w:val="000E6AF7"/>
    <w:rsid w:val="000E7214"/>
    <w:rsid w:val="000E7570"/>
    <w:rsid w:val="000E791F"/>
    <w:rsid w:val="000F16ED"/>
    <w:rsid w:val="000F2208"/>
    <w:rsid w:val="000F2A3B"/>
    <w:rsid w:val="000F2E35"/>
    <w:rsid w:val="000F3725"/>
    <w:rsid w:val="000F4676"/>
    <w:rsid w:val="000F4684"/>
    <w:rsid w:val="000F4A13"/>
    <w:rsid w:val="000F4FCD"/>
    <w:rsid w:val="000F546D"/>
    <w:rsid w:val="000F55FC"/>
    <w:rsid w:val="000F79AE"/>
    <w:rsid w:val="000F7A5E"/>
    <w:rsid w:val="000F7C73"/>
    <w:rsid w:val="000F7E15"/>
    <w:rsid w:val="0010023E"/>
    <w:rsid w:val="00100AB0"/>
    <w:rsid w:val="00100EFC"/>
    <w:rsid w:val="0010114C"/>
    <w:rsid w:val="00101DFD"/>
    <w:rsid w:val="00103B1E"/>
    <w:rsid w:val="00103CF3"/>
    <w:rsid w:val="00106ACA"/>
    <w:rsid w:val="00107344"/>
    <w:rsid w:val="00110FB4"/>
    <w:rsid w:val="00112649"/>
    <w:rsid w:val="001134E7"/>
    <w:rsid w:val="00114192"/>
    <w:rsid w:val="00114918"/>
    <w:rsid w:val="00114BFD"/>
    <w:rsid w:val="00114DA6"/>
    <w:rsid w:val="00115338"/>
    <w:rsid w:val="001153D7"/>
    <w:rsid w:val="001154FD"/>
    <w:rsid w:val="00115F03"/>
    <w:rsid w:val="0011612F"/>
    <w:rsid w:val="00116589"/>
    <w:rsid w:val="00116669"/>
    <w:rsid w:val="001167F1"/>
    <w:rsid w:val="00116DD5"/>
    <w:rsid w:val="00116E44"/>
    <w:rsid w:val="001205DB"/>
    <w:rsid w:val="001208E8"/>
    <w:rsid w:val="0012135F"/>
    <w:rsid w:val="0012160C"/>
    <w:rsid w:val="001219A3"/>
    <w:rsid w:val="00121A46"/>
    <w:rsid w:val="00121D9D"/>
    <w:rsid w:val="00124E4B"/>
    <w:rsid w:val="001258DC"/>
    <w:rsid w:val="00125C2E"/>
    <w:rsid w:val="00126016"/>
    <w:rsid w:val="00126592"/>
    <w:rsid w:val="0012686B"/>
    <w:rsid w:val="00126EEC"/>
    <w:rsid w:val="001270E4"/>
    <w:rsid w:val="00127D4C"/>
    <w:rsid w:val="00130684"/>
    <w:rsid w:val="00130AF1"/>
    <w:rsid w:val="0013161D"/>
    <w:rsid w:val="00131A15"/>
    <w:rsid w:val="001332B5"/>
    <w:rsid w:val="0013339A"/>
    <w:rsid w:val="001333EF"/>
    <w:rsid w:val="001336F8"/>
    <w:rsid w:val="0013396A"/>
    <w:rsid w:val="001348A4"/>
    <w:rsid w:val="00134EC5"/>
    <w:rsid w:val="0013550E"/>
    <w:rsid w:val="00136820"/>
    <w:rsid w:val="00140074"/>
    <w:rsid w:val="0014055E"/>
    <w:rsid w:val="00140C20"/>
    <w:rsid w:val="00140FC4"/>
    <w:rsid w:val="0014105F"/>
    <w:rsid w:val="00141A69"/>
    <w:rsid w:val="00142163"/>
    <w:rsid w:val="00142990"/>
    <w:rsid w:val="00143294"/>
    <w:rsid w:val="001432B0"/>
    <w:rsid w:val="00143537"/>
    <w:rsid w:val="0014397F"/>
    <w:rsid w:val="00144014"/>
    <w:rsid w:val="00144774"/>
    <w:rsid w:val="00145762"/>
    <w:rsid w:val="0014666B"/>
    <w:rsid w:val="00146749"/>
    <w:rsid w:val="00146A7F"/>
    <w:rsid w:val="00146DAB"/>
    <w:rsid w:val="00146E11"/>
    <w:rsid w:val="00147919"/>
    <w:rsid w:val="001479BC"/>
    <w:rsid w:val="00147CC8"/>
    <w:rsid w:val="00147F49"/>
    <w:rsid w:val="001508F8"/>
    <w:rsid w:val="0015097A"/>
    <w:rsid w:val="0015105B"/>
    <w:rsid w:val="001520C3"/>
    <w:rsid w:val="001526FC"/>
    <w:rsid w:val="0015270F"/>
    <w:rsid w:val="00152A13"/>
    <w:rsid w:val="00152C94"/>
    <w:rsid w:val="001537D9"/>
    <w:rsid w:val="0015529D"/>
    <w:rsid w:val="0015561A"/>
    <w:rsid w:val="001557CF"/>
    <w:rsid w:val="001568C5"/>
    <w:rsid w:val="001568E6"/>
    <w:rsid w:val="001605B4"/>
    <w:rsid w:val="00160CBC"/>
    <w:rsid w:val="00163FAA"/>
    <w:rsid w:val="001644F5"/>
    <w:rsid w:val="00164D35"/>
    <w:rsid w:val="00165FAB"/>
    <w:rsid w:val="00166A99"/>
    <w:rsid w:val="00173EBE"/>
    <w:rsid w:val="001751AC"/>
    <w:rsid w:val="00175865"/>
    <w:rsid w:val="00175A9C"/>
    <w:rsid w:val="00175B5D"/>
    <w:rsid w:val="00176B39"/>
    <w:rsid w:val="0017742E"/>
    <w:rsid w:val="00177D56"/>
    <w:rsid w:val="00177E06"/>
    <w:rsid w:val="001806D0"/>
    <w:rsid w:val="00181E29"/>
    <w:rsid w:val="00182BA8"/>
    <w:rsid w:val="00182FE7"/>
    <w:rsid w:val="00183344"/>
    <w:rsid w:val="0018339B"/>
    <w:rsid w:val="0018645E"/>
    <w:rsid w:val="00186C3C"/>
    <w:rsid w:val="00187B42"/>
    <w:rsid w:val="00187CCE"/>
    <w:rsid w:val="00190122"/>
    <w:rsid w:val="00190C35"/>
    <w:rsid w:val="00191413"/>
    <w:rsid w:val="00191864"/>
    <w:rsid w:val="001919E0"/>
    <w:rsid w:val="00191BA3"/>
    <w:rsid w:val="00192135"/>
    <w:rsid w:val="00192D11"/>
    <w:rsid w:val="001945CF"/>
    <w:rsid w:val="0019528A"/>
    <w:rsid w:val="00195879"/>
    <w:rsid w:val="0019610C"/>
    <w:rsid w:val="00197C10"/>
    <w:rsid w:val="00197E5A"/>
    <w:rsid w:val="001A02C7"/>
    <w:rsid w:val="001A03D1"/>
    <w:rsid w:val="001A1043"/>
    <w:rsid w:val="001A1428"/>
    <w:rsid w:val="001A2E49"/>
    <w:rsid w:val="001A3908"/>
    <w:rsid w:val="001A3C88"/>
    <w:rsid w:val="001A3FF5"/>
    <w:rsid w:val="001A5891"/>
    <w:rsid w:val="001A59D7"/>
    <w:rsid w:val="001A64AC"/>
    <w:rsid w:val="001A6F94"/>
    <w:rsid w:val="001A6FAC"/>
    <w:rsid w:val="001A73F7"/>
    <w:rsid w:val="001B105D"/>
    <w:rsid w:val="001B10AC"/>
    <w:rsid w:val="001B164E"/>
    <w:rsid w:val="001B1837"/>
    <w:rsid w:val="001B1F95"/>
    <w:rsid w:val="001B3123"/>
    <w:rsid w:val="001B3B09"/>
    <w:rsid w:val="001B3BC8"/>
    <w:rsid w:val="001B4698"/>
    <w:rsid w:val="001B5409"/>
    <w:rsid w:val="001B63AD"/>
    <w:rsid w:val="001B65A5"/>
    <w:rsid w:val="001B7E3B"/>
    <w:rsid w:val="001C0AC9"/>
    <w:rsid w:val="001C0C10"/>
    <w:rsid w:val="001C2288"/>
    <w:rsid w:val="001C2A79"/>
    <w:rsid w:val="001C2CE6"/>
    <w:rsid w:val="001C378A"/>
    <w:rsid w:val="001C45CC"/>
    <w:rsid w:val="001C5492"/>
    <w:rsid w:val="001C5B98"/>
    <w:rsid w:val="001C5C79"/>
    <w:rsid w:val="001C66E5"/>
    <w:rsid w:val="001C6BF3"/>
    <w:rsid w:val="001C78D7"/>
    <w:rsid w:val="001C7CC7"/>
    <w:rsid w:val="001D217E"/>
    <w:rsid w:val="001D2DE1"/>
    <w:rsid w:val="001D319E"/>
    <w:rsid w:val="001D3C37"/>
    <w:rsid w:val="001D3F97"/>
    <w:rsid w:val="001D4A10"/>
    <w:rsid w:val="001D4AB7"/>
    <w:rsid w:val="001D4B47"/>
    <w:rsid w:val="001D504B"/>
    <w:rsid w:val="001D5155"/>
    <w:rsid w:val="001D56D7"/>
    <w:rsid w:val="001D59AE"/>
    <w:rsid w:val="001D63B1"/>
    <w:rsid w:val="001D64DF"/>
    <w:rsid w:val="001D6CA9"/>
    <w:rsid w:val="001D765E"/>
    <w:rsid w:val="001D7842"/>
    <w:rsid w:val="001D7B9C"/>
    <w:rsid w:val="001E0967"/>
    <w:rsid w:val="001E19E3"/>
    <w:rsid w:val="001E1FD7"/>
    <w:rsid w:val="001E200C"/>
    <w:rsid w:val="001E36B5"/>
    <w:rsid w:val="001E3C0E"/>
    <w:rsid w:val="001E3D99"/>
    <w:rsid w:val="001E5155"/>
    <w:rsid w:val="001E62E5"/>
    <w:rsid w:val="001E76E3"/>
    <w:rsid w:val="001F0249"/>
    <w:rsid w:val="001F1324"/>
    <w:rsid w:val="001F1760"/>
    <w:rsid w:val="001F2F1F"/>
    <w:rsid w:val="001F30B2"/>
    <w:rsid w:val="001F3443"/>
    <w:rsid w:val="001F37C1"/>
    <w:rsid w:val="001F4AFC"/>
    <w:rsid w:val="001F4E40"/>
    <w:rsid w:val="001F547C"/>
    <w:rsid w:val="001F5F20"/>
    <w:rsid w:val="001F7366"/>
    <w:rsid w:val="00200077"/>
    <w:rsid w:val="002002C9"/>
    <w:rsid w:val="00201588"/>
    <w:rsid w:val="0020230D"/>
    <w:rsid w:val="00203123"/>
    <w:rsid w:val="0020385E"/>
    <w:rsid w:val="00203AA2"/>
    <w:rsid w:val="00203C87"/>
    <w:rsid w:val="00203F73"/>
    <w:rsid w:val="00204939"/>
    <w:rsid w:val="002055C4"/>
    <w:rsid w:val="00205A61"/>
    <w:rsid w:val="00205C25"/>
    <w:rsid w:val="00206AFC"/>
    <w:rsid w:val="002107A0"/>
    <w:rsid w:val="002115B5"/>
    <w:rsid w:val="00212BBD"/>
    <w:rsid w:val="00214E0E"/>
    <w:rsid w:val="00214FF1"/>
    <w:rsid w:val="00215919"/>
    <w:rsid w:val="002163C8"/>
    <w:rsid w:val="00217FCD"/>
    <w:rsid w:val="0022101D"/>
    <w:rsid w:val="002211AC"/>
    <w:rsid w:val="00221638"/>
    <w:rsid w:val="002221E6"/>
    <w:rsid w:val="00222D64"/>
    <w:rsid w:val="00222D80"/>
    <w:rsid w:val="00224336"/>
    <w:rsid w:val="00224D3D"/>
    <w:rsid w:val="00224E0B"/>
    <w:rsid w:val="00225078"/>
    <w:rsid w:val="00225F19"/>
    <w:rsid w:val="0022652F"/>
    <w:rsid w:val="002266B4"/>
    <w:rsid w:val="002267D1"/>
    <w:rsid w:val="002268B0"/>
    <w:rsid w:val="00226A54"/>
    <w:rsid w:val="00226E18"/>
    <w:rsid w:val="0022703B"/>
    <w:rsid w:val="00227A58"/>
    <w:rsid w:val="0023116B"/>
    <w:rsid w:val="002312F7"/>
    <w:rsid w:val="0023138E"/>
    <w:rsid w:val="0023158B"/>
    <w:rsid w:val="00232185"/>
    <w:rsid w:val="00232387"/>
    <w:rsid w:val="00232D5C"/>
    <w:rsid w:val="00233C5E"/>
    <w:rsid w:val="00233F25"/>
    <w:rsid w:val="00234366"/>
    <w:rsid w:val="002356FA"/>
    <w:rsid w:val="002361D4"/>
    <w:rsid w:val="00236644"/>
    <w:rsid w:val="00237C7E"/>
    <w:rsid w:val="00237E18"/>
    <w:rsid w:val="0024023E"/>
    <w:rsid w:val="00240A71"/>
    <w:rsid w:val="0024119E"/>
    <w:rsid w:val="002419DC"/>
    <w:rsid w:val="0024265F"/>
    <w:rsid w:val="0024275F"/>
    <w:rsid w:val="00242D68"/>
    <w:rsid w:val="00242DAA"/>
    <w:rsid w:val="002433DC"/>
    <w:rsid w:val="002437A7"/>
    <w:rsid w:val="002438AA"/>
    <w:rsid w:val="00243A2E"/>
    <w:rsid w:val="00244114"/>
    <w:rsid w:val="00245647"/>
    <w:rsid w:val="002456A9"/>
    <w:rsid w:val="00245C64"/>
    <w:rsid w:val="00246049"/>
    <w:rsid w:val="00246568"/>
    <w:rsid w:val="00246E01"/>
    <w:rsid w:val="0025020F"/>
    <w:rsid w:val="002507E9"/>
    <w:rsid w:val="002513DF"/>
    <w:rsid w:val="00251800"/>
    <w:rsid w:val="002526D1"/>
    <w:rsid w:val="00252747"/>
    <w:rsid w:val="00253854"/>
    <w:rsid w:val="00254494"/>
    <w:rsid w:val="002555C5"/>
    <w:rsid w:val="002555EE"/>
    <w:rsid w:val="00255995"/>
    <w:rsid w:val="00256BD4"/>
    <w:rsid w:val="00257478"/>
    <w:rsid w:val="002575A8"/>
    <w:rsid w:val="00257758"/>
    <w:rsid w:val="00260631"/>
    <w:rsid w:val="0026068F"/>
    <w:rsid w:val="002606D2"/>
    <w:rsid w:val="0026083C"/>
    <w:rsid w:val="002611DE"/>
    <w:rsid w:val="0026135C"/>
    <w:rsid w:val="00262607"/>
    <w:rsid w:val="00262EA9"/>
    <w:rsid w:val="002635D7"/>
    <w:rsid w:val="002643BF"/>
    <w:rsid w:val="00264610"/>
    <w:rsid w:val="00264B06"/>
    <w:rsid w:val="002657B3"/>
    <w:rsid w:val="00265B14"/>
    <w:rsid w:val="0026636F"/>
    <w:rsid w:val="00266581"/>
    <w:rsid w:val="00266731"/>
    <w:rsid w:val="00266E6E"/>
    <w:rsid w:val="0026730C"/>
    <w:rsid w:val="002674B4"/>
    <w:rsid w:val="0026794D"/>
    <w:rsid w:val="00267E27"/>
    <w:rsid w:val="002705AE"/>
    <w:rsid w:val="00270D7C"/>
    <w:rsid w:val="00271197"/>
    <w:rsid w:val="00271B61"/>
    <w:rsid w:val="00271D8C"/>
    <w:rsid w:val="002722A2"/>
    <w:rsid w:val="0027239E"/>
    <w:rsid w:val="002723D6"/>
    <w:rsid w:val="0027317B"/>
    <w:rsid w:val="00273317"/>
    <w:rsid w:val="00273E3B"/>
    <w:rsid w:val="002744ED"/>
    <w:rsid w:val="0027465E"/>
    <w:rsid w:val="00276857"/>
    <w:rsid w:val="00276D52"/>
    <w:rsid w:val="00277D6E"/>
    <w:rsid w:val="002800F4"/>
    <w:rsid w:val="00280823"/>
    <w:rsid w:val="00280DBF"/>
    <w:rsid w:val="00281D53"/>
    <w:rsid w:val="00281F77"/>
    <w:rsid w:val="00282365"/>
    <w:rsid w:val="002826DC"/>
    <w:rsid w:val="00283AC1"/>
    <w:rsid w:val="00284400"/>
    <w:rsid w:val="00286180"/>
    <w:rsid w:val="002868EC"/>
    <w:rsid w:val="00287ABE"/>
    <w:rsid w:val="00287B0B"/>
    <w:rsid w:val="00292926"/>
    <w:rsid w:val="00292F0C"/>
    <w:rsid w:val="002936B2"/>
    <w:rsid w:val="00293B4B"/>
    <w:rsid w:val="00293D3A"/>
    <w:rsid w:val="00294431"/>
    <w:rsid w:val="0029702C"/>
    <w:rsid w:val="002A0172"/>
    <w:rsid w:val="002A0E31"/>
    <w:rsid w:val="002A0F3F"/>
    <w:rsid w:val="002A4171"/>
    <w:rsid w:val="002A4FE8"/>
    <w:rsid w:val="002A5799"/>
    <w:rsid w:val="002A7587"/>
    <w:rsid w:val="002A79F8"/>
    <w:rsid w:val="002B0AAC"/>
    <w:rsid w:val="002B1445"/>
    <w:rsid w:val="002B158A"/>
    <w:rsid w:val="002B2423"/>
    <w:rsid w:val="002B252D"/>
    <w:rsid w:val="002B26A3"/>
    <w:rsid w:val="002B3598"/>
    <w:rsid w:val="002B4534"/>
    <w:rsid w:val="002B58A6"/>
    <w:rsid w:val="002B6A28"/>
    <w:rsid w:val="002B707D"/>
    <w:rsid w:val="002B7BB0"/>
    <w:rsid w:val="002C0753"/>
    <w:rsid w:val="002C15B5"/>
    <w:rsid w:val="002C31EA"/>
    <w:rsid w:val="002C3832"/>
    <w:rsid w:val="002C4AB5"/>
    <w:rsid w:val="002C4DB6"/>
    <w:rsid w:val="002C53CE"/>
    <w:rsid w:val="002C5AEB"/>
    <w:rsid w:val="002C7090"/>
    <w:rsid w:val="002C7871"/>
    <w:rsid w:val="002D0BF6"/>
    <w:rsid w:val="002D1374"/>
    <w:rsid w:val="002D1BB0"/>
    <w:rsid w:val="002D1CEA"/>
    <w:rsid w:val="002D1FF5"/>
    <w:rsid w:val="002D295B"/>
    <w:rsid w:val="002D3C49"/>
    <w:rsid w:val="002D47EE"/>
    <w:rsid w:val="002D4942"/>
    <w:rsid w:val="002D5080"/>
    <w:rsid w:val="002D534A"/>
    <w:rsid w:val="002D60BB"/>
    <w:rsid w:val="002D64DE"/>
    <w:rsid w:val="002D6648"/>
    <w:rsid w:val="002D7059"/>
    <w:rsid w:val="002D71A4"/>
    <w:rsid w:val="002D7A93"/>
    <w:rsid w:val="002E0E57"/>
    <w:rsid w:val="002E1738"/>
    <w:rsid w:val="002E242A"/>
    <w:rsid w:val="002E321F"/>
    <w:rsid w:val="002E3A48"/>
    <w:rsid w:val="002E4212"/>
    <w:rsid w:val="002E4EE2"/>
    <w:rsid w:val="002E6C1E"/>
    <w:rsid w:val="002E6E05"/>
    <w:rsid w:val="002E7249"/>
    <w:rsid w:val="002F0349"/>
    <w:rsid w:val="002F4324"/>
    <w:rsid w:val="002F58D3"/>
    <w:rsid w:val="002F7A73"/>
    <w:rsid w:val="002F7B21"/>
    <w:rsid w:val="002F7FB8"/>
    <w:rsid w:val="00300BC7"/>
    <w:rsid w:val="00303355"/>
    <w:rsid w:val="003046BD"/>
    <w:rsid w:val="00304A2B"/>
    <w:rsid w:val="00304F61"/>
    <w:rsid w:val="00305F48"/>
    <w:rsid w:val="00306411"/>
    <w:rsid w:val="00306F6F"/>
    <w:rsid w:val="003100CA"/>
    <w:rsid w:val="003101CB"/>
    <w:rsid w:val="00310447"/>
    <w:rsid w:val="00311441"/>
    <w:rsid w:val="003119AA"/>
    <w:rsid w:val="00311BC2"/>
    <w:rsid w:val="00313126"/>
    <w:rsid w:val="00314F57"/>
    <w:rsid w:val="00315818"/>
    <w:rsid w:val="0031606C"/>
    <w:rsid w:val="00316588"/>
    <w:rsid w:val="003170BD"/>
    <w:rsid w:val="00317A9F"/>
    <w:rsid w:val="003201B1"/>
    <w:rsid w:val="00320A0D"/>
    <w:rsid w:val="00321230"/>
    <w:rsid w:val="0032291B"/>
    <w:rsid w:val="00323841"/>
    <w:rsid w:val="00323C51"/>
    <w:rsid w:val="0032406A"/>
    <w:rsid w:val="0032439E"/>
    <w:rsid w:val="00324D1A"/>
    <w:rsid w:val="00325082"/>
    <w:rsid w:val="00325A41"/>
    <w:rsid w:val="0032664B"/>
    <w:rsid w:val="003267DE"/>
    <w:rsid w:val="00326D57"/>
    <w:rsid w:val="00327EA1"/>
    <w:rsid w:val="0033014B"/>
    <w:rsid w:val="00331A3B"/>
    <w:rsid w:val="00331E73"/>
    <w:rsid w:val="0033201C"/>
    <w:rsid w:val="003324A9"/>
    <w:rsid w:val="00332ACA"/>
    <w:rsid w:val="00333547"/>
    <w:rsid w:val="00333B11"/>
    <w:rsid w:val="003344A7"/>
    <w:rsid w:val="00334DD3"/>
    <w:rsid w:val="0033612A"/>
    <w:rsid w:val="00336547"/>
    <w:rsid w:val="003365F3"/>
    <w:rsid w:val="003404D6"/>
    <w:rsid w:val="00341F32"/>
    <w:rsid w:val="00342184"/>
    <w:rsid w:val="003465F6"/>
    <w:rsid w:val="0034665F"/>
    <w:rsid w:val="003466A2"/>
    <w:rsid w:val="003511B2"/>
    <w:rsid w:val="00351852"/>
    <w:rsid w:val="003519E4"/>
    <w:rsid w:val="00351ACA"/>
    <w:rsid w:val="003521AF"/>
    <w:rsid w:val="00352334"/>
    <w:rsid w:val="00352A4F"/>
    <w:rsid w:val="00352E09"/>
    <w:rsid w:val="0035431E"/>
    <w:rsid w:val="0035585F"/>
    <w:rsid w:val="00356183"/>
    <w:rsid w:val="0035676D"/>
    <w:rsid w:val="0035686B"/>
    <w:rsid w:val="003573F7"/>
    <w:rsid w:val="00357A94"/>
    <w:rsid w:val="00360264"/>
    <w:rsid w:val="003609A6"/>
    <w:rsid w:val="00361CF9"/>
    <w:rsid w:val="003626A1"/>
    <w:rsid w:val="00363963"/>
    <w:rsid w:val="00363CB9"/>
    <w:rsid w:val="0036412E"/>
    <w:rsid w:val="00364956"/>
    <w:rsid w:val="00365362"/>
    <w:rsid w:val="003664F7"/>
    <w:rsid w:val="00366F3A"/>
    <w:rsid w:val="0037011A"/>
    <w:rsid w:val="003703F8"/>
    <w:rsid w:val="003719C6"/>
    <w:rsid w:val="00372A83"/>
    <w:rsid w:val="00372A8B"/>
    <w:rsid w:val="003737E5"/>
    <w:rsid w:val="003738A1"/>
    <w:rsid w:val="0037405F"/>
    <w:rsid w:val="00374B0E"/>
    <w:rsid w:val="00374C14"/>
    <w:rsid w:val="003750A8"/>
    <w:rsid w:val="00375B51"/>
    <w:rsid w:val="00376F8A"/>
    <w:rsid w:val="003777ED"/>
    <w:rsid w:val="00380A83"/>
    <w:rsid w:val="00380AB2"/>
    <w:rsid w:val="00380C39"/>
    <w:rsid w:val="00381416"/>
    <w:rsid w:val="00381F0D"/>
    <w:rsid w:val="003823BE"/>
    <w:rsid w:val="00382DDC"/>
    <w:rsid w:val="00383600"/>
    <w:rsid w:val="00383BD0"/>
    <w:rsid w:val="00383E01"/>
    <w:rsid w:val="00384717"/>
    <w:rsid w:val="00384E09"/>
    <w:rsid w:val="00385764"/>
    <w:rsid w:val="00385C18"/>
    <w:rsid w:val="00385D49"/>
    <w:rsid w:val="0038642B"/>
    <w:rsid w:val="0038648B"/>
    <w:rsid w:val="0038679B"/>
    <w:rsid w:val="003878E8"/>
    <w:rsid w:val="0039035B"/>
    <w:rsid w:val="00390CD3"/>
    <w:rsid w:val="00391F0E"/>
    <w:rsid w:val="0039510F"/>
    <w:rsid w:val="003970F3"/>
    <w:rsid w:val="003977C9"/>
    <w:rsid w:val="003A0E29"/>
    <w:rsid w:val="003A1120"/>
    <w:rsid w:val="003A1B12"/>
    <w:rsid w:val="003A2655"/>
    <w:rsid w:val="003A2A6D"/>
    <w:rsid w:val="003A2D73"/>
    <w:rsid w:val="003A2E93"/>
    <w:rsid w:val="003A3137"/>
    <w:rsid w:val="003A360D"/>
    <w:rsid w:val="003A3852"/>
    <w:rsid w:val="003A4210"/>
    <w:rsid w:val="003A4476"/>
    <w:rsid w:val="003A547B"/>
    <w:rsid w:val="003A6329"/>
    <w:rsid w:val="003A6469"/>
    <w:rsid w:val="003A65FF"/>
    <w:rsid w:val="003A7858"/>
    <w:rsid w:val="003B067F"/>
    <w:rsid w:val="003B2367"/>
    <w:rsid w:val="003B3302"/>
    <w:rsid w:val="003B391A"/>
    <w:rsid w:val="003B3D0B"/>
    <w:rsid w:val="003B63EB"/>
    <w:rsid w:val="003B7532"/>
    <w:rsid w:val="003B7AEF"/>
    <w:rsid w:val="003B7F25"/>
    <w:rsid w:val="003C01D3"/>
    <w:rsid w:val="003C0413"/>
    <w:rsid w:val="003C184D"/>
    <w:rsid w:val="003C1A6F"/>
    <w:rsid w:val="003C29E3"/>
    <w:rsid w:val="003C352A"/>
    <w:rsid w:val="003C3632"/>
    <w:rsid w:val="003C4244"/>
    <w:rsid w:val="003C444D"/>
    <w:rsid w:val="003C4454"/>
    <w:rsid w:val="003C4B9B"/>
    <w:rsid w:val="003C5F68"/>
    <w:rsid w:val="003C629E"/>
    <w:rsid w:val="003C7A65"/>
    <w:rsid w:val="003C7C4E"/>
    <w:rsid w:val="003C7DDA"/>
    <w:rsid w:val="003D0145"/>
    <w:rsid w:val="003D0BA5"/>
    <w:rsid w:val="003D2383"/>
    <w:rsid w:val="003D3DEB"/>
    <w:rsid w:val="003D4E03"/>
    <w:rsid w:val="003D4FB8"/>
    <w:rsid w:val="003D552F"/>
    <w:rsid w:val="003D5D82"/>
    <w:rsid w:val="003D77E8"/>
    <w:rsid w:val="003D7859"/>
    <w:rsid w:val="003E05F8"/>
    <w:rsid w:val="003E0B59"/>
    <w:rsid w:val="003E3496"/>
    <w:rsid w:val="003E3878"/>
    <w:rsid w:val="003E3C64"/>
    <w:rsid w:val="003E55F4"/>
    <w:rsid w:val="003E60AC"/>
    <w:rsid w:val="003F0626"/>
    <w:rsid w:val="003F170B"/>
    <w:rsid w:val="003F239A"/>
    <w:rsid w:val="003F2B6D"/>
    <w:rsid w:val="003F2C43"/>
    <w:rsid w:val="003F3A0F"/>
    <w:rsid w:val="003F3EB9"/>
    <w:rsid w:val="003F4780"/>
    <w:rsid w:val="003F607D"/>
    <w:rsid w:val="003F7198"/>
    <w:rsid w:val="00401E48"/>
    <w:rsid w:val="00402BA5"/>
    <w:rsid w:val="004033FD"/>
    <w:rsid w:val="004036B1"/>
    <w:rsid w:val="004053F3"/>
    <w:rsid w:val="00405A09"/>
    <w:rsid w:val="00406092"/>
    <w:rsid w:val="004060A1"/>
    <w:rsid w:val="0040633A"/>
    <w:rsid w:val="00406D4A"/>
    <w:rsid w:val="00407679"/>
    <w:rsid w:val="00407C35"/>
    <w:rsid w:val="00407EB5"/>
    <w:rsid w:val="00410ECC"/>
    <w:rsid w:val="004118CF"/>
    <w:rsid w:val="00411908"/>
    <w:rsid w:val="00411CF3"/>
    <w:rsid w:val="00412A27"/>
    <w:rsid w:val="00413E67"/>
    <w:rsid w:val="00414298"/>
    <w:rsid w:val="00414961"/>
    <w:rsid w:val="004155D2"/>
    <w:rsid w:val="004155E9"/>
    <w:rsid w:val="00415877"/>
    <w:rsid w:val="00415D01"/>
    <w:rsid w:val="004164E9"/>
    <w:rsid w:val="00416725"/>
    <w:rsid w:val="00416B9A"/>
    <w:rsid w:val="00417717"/>
    <w:rsid w:val="00420290"/>
    <w:rsid w:val="00420EA4"/>
    <w:rsid w:val="00420FA2"/>
    <w:rsid w:val="00421AD1"/>
    <w:rsid w:val="00421DD5"/>
    <w:rsid w:val="00422A19"/>
    <w:rsid w:val="004230B0"/>
    <w:rsid w:val="00423A74"/>
    <w:rsid w:val="00423C76"/>
    <w:rsid w:val="00426028"/>
    <w:rsid w:val="0042614F"/>
    <w:rsid w:val="00426DC0"/>
    <w:rsid w:val="00426ED2"/>
    <w:rsid w:val="00427C42"/>
    <w:rsid w:val="0043030F"/>
    <w:rsid w:val="004305FD"/>
    <w:rsid w:val="00430919"/>
    <w:rsid w:val="0043156B"/>
    <w:rsid w:val="004328EF"/>
    <w:rsid w:val="004329CA"/>
    <w:rsid w:val="00432DEE"/>
    <w:rsid w:val="00432EDE"/>
    <w:rsid w:val="00432FF4"/>
    <w:rsid w:val="0043338F"/>
    <w:rsid w:val="00434B3C"/>
    <w:rsid w:val="00434BE2"/>
    <w:rsid w:val="00435E01"/>
    <w:rsid w:val="00436503"/>
    <w:rsid w:val="00440A96"/>
    <w:rsid w:val="00440B01"/>
    <w:rsid w:val="00442C24"/>
    <w:rsid w:val="0044389C"/>
    <w:rsid w:val="0044441A"/>
    <w:rsid w:val="00444F59"/>
    <w:rsid w:val="00445C21"/>
    <w:rsid w:val="00446B1B"/>
    <w:rsid w:val="00446F90"/>
    <w:rsid w:val="004500B2"/>
    <w:rsid w:val="00450670"/>
    <w:rsid w:val="00450898"/>
    <w:rsid w:val="00450E66"/>
    <w:rsid w:val="00452170"/>
    <w:rsid w:val="00452556"/>
    <w:rsid w:val="00453111"/>
    <w:rsid w:val="004536A1"/>
    <w:rsid w:val="0045402F"/>
    <w:rsid w:val="00454A2A"/>
    <w:rsid w:val="00454D3F"/>
    <w:rsid w:val="00454EC8"/>
    <w:rsid w:val="0045517C"/>
    <w:rsid w:val="00456148"/>
    <w:rsid w:val="00456C27"/>
    <w:rsid w:val="00456FD6"/>
    <w:rsid w:val="00460857"/>
    <w:rsid w:val="004608D2"/>
    <w:rsid w:val="00460926"/>
    <w:rsid w:val="00461E2E"/>
    <w:rsid w:val="00462D45"/>
    <w:rsid w:val="00462F6F"/>
    <w:rsid w:val="0046386F"/>
    <w:rsid w:val="00463C10"/>
    <w:rsid w:val="00463C93"/>
    <w:rsid w:val="00463FA0"/>
    <w:rsid w:val="00464195"/>
    <w:rsid w:val="00464939"/>
    <w:rsid w:val="0046636C"/>
    <w:rsid w:val="00466C88"/>
    <w:rsid w:val="0046736D"/>
    <w:rsid w:val="00467403"/>
    <w:rsid w:val="00467F17"/>
    <w:rsid w:val="004706B9"/>
    <w:rsid w:val="00470BBA"/>
    <w:rsid w:val="004711D8"/>
    <w:rsid w:val="0047162F"/>
    <w:rsid w:val="00471688"/>
    <w:rsid w:val="0047181A"/>
    <w:rsid w:val="00471CDB"/>
    <w:rsid w:val="004727D2"/>
    <w:rsid w:val="0047310D"/>
    <w:rsid w:val="004734D3"/>
    <w:rsid w:val="0047352B"/>
    <w:rsid w:val="00474113"/>
    <w:rsid w:val="004741E2"/>
    <w:rsid w:val="004750EA"/>
    <w:rsid w:val="00475300"/>
    <w:rsid w:val="00475B1A"/>
    <w:rsid w:val="00475E7D"/>
    <w:rsid w:val="00476126"/>
    <w:rsid w:val="00477281"/>
    <w:rsid w:val="0047742E"/>
    <w:rsid w:val="004778A2"/>
    <w:rsid w:val="00481D22"/>
    <w:rsid w:val="0048228C"/>
    <w:rsid w:val="0048252E"/>
    <w:rsid w:val="0048371D"/>
    <w:rsid w:val="004838A0"/>
    <w:rsid w:val="0048397A"/>
    <w:rsid w:val="004841B9"/>
    <w:rsid w:val="00485428"/>
    <w:rsid w:val="004861C4"/>
    <w:rsid w:val="004863E8"/>
    <w:rsid w:val="00486564"/>
    <w:rsid w:val="0048790D"/>
    <w:rsid w:val="00490B83"/>
    <w:rsid w:val="004919DB"/>
    <w:rsid w:val="004935DA"/>
    <w:rsid w:val="00493A5D"/>
    <w:rsid w:val="00494101"/>
    <w:rsid w:val="004953A5"/>
    <w:rsid w:val="004956DE"/>
    <w:rsid w:val="00495E3B"/>
    <w:rsid w:val="00496450"/>
    <w:rsid w:val="00496923"/>
    <w:rsid w:val="00497436"/>
    <w:rsid w:val="00497B6A"/>
    <w:rsid w:val="004A03C6"/>
    <w:rsid w:val="004A0B23"/>
    <w:rsid w:val="004A1BCE"/>
    <w:rsid w:val="004A2109"/>
    <w:rsid w:val="004A32F0"/>
    <w:rsid w:val="004A3634"/>
    <w:rsid w:val="004A4418"/>
    <w:rsid w:val="004A445E"/>
    <w:rsid w:val="004A4CCB"/>
    <w:rsid w:val="004A4E70"/>
    <w:rsid w:val="004A5132"/>
    <w:rsid w:val="004A551D"/>
    <w:rsid w:val="004A5A41"/>
    <w:rsid w:val="004A5F00"/>
    <w:rsid w:val="004A69C5"/>
    <w:rsid w:val="004A6BE9"/>
    <w:rsid w:val="004A73D3"/>
    <w:rsid w:val="004A7485"/>
    <w:rsid w:val="004B0979"/>
    <w:rsid w:val="004B0A13"/>
    <w:rsid w:val="004B0A69"/>
    <w:rsid w:val="004B0E60"/>
    <w:rsid w:val="004B1DBE"/>
    <w:rsid w:val="004B2733"/>
    <w:rsid w:val="004B2898"/>
    <w:rsid w:val="004B333A"/>
    <w:rsid w:val="004B3340"/>
    <w:rsid w:val="004B3F2B"/>
    <w:rsid w:val="004B4559"/>
    <w:rsid w:val="004B4DA0"/>
    <w:rsid w:val="004B4ED1"/>
    <w:rsid w:val="004B50E1"/>
    <w:rsid w:val="004B5101"/>
    <w:rsid w:val="004B6405"/>
    <w:rsid w:val="004B64CD"/>
    <w:rsid w:val="004B67E0"/>
    <w:rsid w:val="004B71D4"/>
    <w:rsid w:val="004B7A73"/>
    <w:rsid w:val="004C0091"/>
    <w:rsid w:val="004C059A"/>
    <w:rsid w:val="004C06CA"/>
    <w:rsid w:val="004C08A3"/>
    <w:rsid w:val="004C0948"/>
    <w:rsid w:val="004C12A0"/>
    <w:rsid w:val="004C1630"/>
    <w:rsid w:val="004C1B3D"/>
    <w:rsid w:val="004C272D"/>
    <w:rsid w:val="004C3B6A"/>
    <w:rsid w:val="004C3BAC"/>
    <w:rsid w:val="004C5649"/>
    <w:rsid w:val="004C58C7"/>
    <w:rsid w:val="004C646A"/>
    <w:rsid w:val="004C65EA"/>
    <w:rsid w:val="004C6A43"/>
    <w:rsid w:val="004C7705"/>
    <w:rsid w:val="004D0029"/>
    <w:rsid w:val="004D1515"/>
    <w:rsid w:val="004D2546"/>
    <w:rsid w:val="004D3D9B"/>
    <w:rsid w:val="004D3FA0"/>
    <w:rsid w:val="004D4E59"/>
    <w:rsid w:val="004D4F52"/>
    <w:rsid w:val="004D51C0"/>
    <w:rsid w:val="004D54DC"/>
    <w:rsid w:val="004D61C2"/>
    <w:rsid w:val="004D690E"/>
    <w:rsid w:val="004D78FB"/>
    <w:rsid w:val="004D7E89"/>
    <w:rsid w:val="004E02EB"/>
    <w:rsid w:val="004E02FF"/>
    <w:rsid w:val="004E0839"/>
    <w:rsid w:val="004E0A2C"/>
    <w:rsid w:val="004E0E14"/>
    <w:rsid w:val="004E158A"/>
    <w:rsid w:val="004E1BA8"/>
    <w:rsid w:val="004E1C35"/>
    <w:rsid w:val="004E1F2A"/>
    <w:rsid w:val="004E3FA6"/>
    <w:rsid w:val="004E44FE"/>
    <w:rsid w:val="004E4CA9"/>
    <w:rsid w:val="004E7B9C"/>
    <w:rsid w:val="004F0108"/>
    <w:rsid w:val="004F111D"/>
    <w:rsid w:val="004F16B9"/>
    <w:rsid w:val="004F1A1F"/>
    <w:rsid w:val="004F2681"/>
    <w:rsid w:val="004F29E3"/>
    <w:rsid w:val="004F32AB"/>
    <w:rsid w:val="004F3EF9"/>
    <w:rsid w:val="004F45BE"/>
    <w:rsid w:val="004F4B3B"/>
    <w:rsid w:val="004F5005"/>
    <w:rsid w:val="004F5177"/>
    <w:rsid w:val="00500F9F"/>
    <w:rsid w:val="00502F68"/>
    <w:rsid w:val="00503F19"/>
    <w:rsid w:val="005047F7"/>
    <w:rsid w:val="00505490"/>
    <w:rsid w:val="00505EEA"/>
    <w:rsid w:val="0050645C"/>
    <w:rsid w:val="005066F3"/>
    <w:rsid w:val="00506845"/>
    <w:rsid w:val="00506A61"/>
    <w:rsid w:val="00507950"/>
    <w:rsid w:val="00510DB9"/>
    <w:rsid w:val="00511301"/>
    <w:rsid w:val="00511EBC"/>
    <w:rsid w:val="00512B3B"/>
    <w:rsid w:val="00513E2A"/>
    <w:rsid w:val="00515364"/>
    <w:rsid w:val="0051601F"/>
    <w:rsid w:val="00516C35"/>
    <w:rsid w:val="00517476"/>
    <w:rsid w:val="005175E0"/>
    <w:rsid w:val="005207A5"/>
    <w:rsid w:val="00520BE1"/>
    <w:rsid w:val="00520DE4"/>
    <w:rsid w:val="005216D6"/>
    <w:rsid w:val="00521DB0"/>
    <w:rsid w:val="00522E77"/>
    <w:rsid w:val="0052442E"/>
    <w:rsid w:val="005251F7"/>
    <w:rsid w:val="00525313"/>
    <w:rsid w:val="00526F0F"/>
    <w:rsid w:val="005270B4"/>
    <w:rsid w:val="00527D67"/>
    <w:rsid w:val="00527FF0"/>
    <w:rsid w:val="00530933"/>
    <w:rsid w:val="0053207A"/>
    <w:rsid w:val="00533383"/>
    <w:rsid w:val="005341BF"/>
    <w:rsid w:val="0053560D"/>
    <w:rsid w:val="00535787"/>
    <w:rsid w:val="00535BBA"/>
    <w:rsid w:val="00536624"/>
    <w:rsid w:val="00537DFB"/>
    <w:rsid w:val="00540565"/>
    <w:rsid w:val="005407A2"/>
    <w:rsid w:val="00540BC4"/>
    <w:rsid w:val="00540E48"/>
    <w:rsid w:val="0054388C"/>
    <w:rsid w:val="0054505B"/>
    <w:rsid w:val="00545D50"/>
    <w:rsid w:val="005460E9"/>
    <w:rsid w:val="0054763F"/>
    <w:rsid w:val="00547690"/>
    <w:rsid w:val="00547D45"/>
    <w:rsid w:val="00550DF3"/>
    <w:rsid w:val="00550ECB"/>
    <w:rsid w:val="0055153A"/>
    <w:rsid w:val="00551E22"/>
    <w:rsid w:val="005527C3"/>
    <w:rsid w:val="00552E5D"/>
    <w:rsid w:val="00553AF6"/>
    <w:rsid w:val="00553F8A"/>
    <w:rsid w:val="00554491"/>
    <w:rsid w:val="005545B1"/>
    <w:rsid w:val="005551AA"/>
    <w:rsid w:val="005564E0"/>
    <w:rsid w:val="0055672C"/>
    <w:rsid w:val="00560029"/>
    <w:rsid w:val="00562327"/>
    <w:rsid w:val="00565784"/>
    <w:rsid w:val="00565A8D"/>
    <w:rsid w:val="00565B94"/>
    <w:rsid w:val="0056637B"/>
    <w:rsid w:val="00567370"/>
    <w:rsid w:val="005674D1"/>
    <w:rsid w:val="00567772"/>
    <w:rsid w:val="0057122E"/>
    <w:rsid w:val="0057173E"/>
    <w:rsid w:val="005717FB"/>
    <w:rsid w:val="00572217"/>
    <w:rsid w:val="00573173"/>
    <w:rsid w:val="0057408A"/>
    <w:rsid w:val="005743FD"/>
    <w:rsid w:val="00574509"/>
    <w:rsid w:val="0057663C"/>
    <w:rsid w:val="00576AA0"/>
    <w:rsid w:val="00576CC7"/>
    <w:rsid w:val="005773FC"/>
    <w:rsid w:val="00577783"/>
    <w:rsid w:val="00577DB9"/>
    <w:rsid w:val="0058024F"/>
    <w:rsid w:val="00580865"/>
    <w:rsid w:val="00580DE3"/>
    <w:rsid w:val="0058121D"/>
    <w:rsid w:val="005812BC"/>
    <w:rsid w:val="00581A58"/>
    <w:rsid w:val="00581E45"/>
    <w:rsid w:val="00581E82"/>
    <w:rsid w:val="005828A6"/>
    <w:rsid w:val="00582BD9"/>
    <w:rsid w:val="00582CA9"/>
    <w:rsid w:val="005849FB"/>
    <w:rsid w:val="00585286"/>
    <w:rsid w:val="00585777"/>
    <w:rsid w:val="00585A66"/>
    <w:rsid w:val="00585BDC"/>
    <w:rsid w:val="00585BF6"/>
    <w:rsid w:val="00586C27"/>
    <w:rsid w:val="00587718"/>
    <w:rsid w:val="0058777B"/>
    <w:rsid w:val="00587864"/>
    <w:rsid w:val="0058798E"/>
    <w:rsid w:val="00587BB8"/>
    <w:rsid w:val="00593487"/>
    <w:rsid w:val="00593E34"/>
    <w:rsid w:val="00593F20"/>
    <w:rsid w:val="005940B4"/>
    <w:rsid w:val="00594A19"/>
    <w:rsid w:val="00595E64"/>
    <w:rsid w:val="00596EFA"/>
    <w:rsid w:val="00597931"/>
    <w:rsid w:val="00597BA3"/>
    <w:rsid w:val="00597E3A"/>
    <w:rsid w:val="00597FCE"/>
    <w:rsid w:val="005A026C"/>
    <w:rsid w:val="005A09EB"/>
    <w:rsid w:val="005A1F00"/>
    <w:rsid w:val="005A3585"/>
    <w:rsid w:val="005A3669"/>
    <w:rsid w:val="005A4067"/>
    <w:rsid w:val="005A40E3"/>
    <w:rsid w:val="005A57C3"/>
    <w:rsid w:val="005A5805"/>
    <w:rsid w:val="005A5D60"/>
    <w:rsid w:val="005A609E"/>
    <w:rsid w:val="005A6930"/>
    <w:rsid w:val="005A73DB"/>
    <w:rsid w:val="005B04D4"/>
    <w:rsid w:val="005B12BA"/>
    <w:rsid w:val="005B1C58"/>
    <w:rsid w:val="005B1E80"/>
    <w:rsid w:val="005B263C"/>
    <w:rsid w:val="005B293B"/>
    <w:rsid w:val="005B3A3E"/>
    <w:rsid w:val="005B4083"/>
    <w:rsid w:val="005B4346"/>
    <w:rsid w:val="005B4438"/>
    <w:rsid w:val="005B451E"/>
    <w:rsid w:val="005B47DC"/>
    <w:rsid w:val="005B5791"/>
    <w:rsid w:val="005B58A2"/>
    <w:rsid w:val="005B618A"/>
    <w:rsid w:val="005B6BE2"/>
    <w:rsid w:val="005B6C7D"/>
    <w:rsid w:val="005B70F8"/>
    <w:rsid w:val="005B75D0"/>
    <w:rsid w:val="005B7749"/>
    <w:rsid w:val="005B7FD7"/>
    <w:rsid w:val="005C0AA1"/>
    <w:rsid w:val="005C0CF5"/>
    <w:rsid w:val="005C0D45"/>
    <w:rsid w:val="005C13F2"/>
    <w:rsid w:val="005C1408"/>
    <w:rsid w:val="005C2B11"/>
    <w:rsid w:val="005C2C7A"/>
    <w:rsid w:val="005C3A4C"/>
    <w:rsid w:val="005C3E8E"/>
    <w:rsid w:val="005C4DEB"/>
    <w:rsid w:val="005C4E01"/>
    <w:rsid w:val="005C59C2"/>
    <w:rsid w:val="005C6481"/>
    <w:rsid w:val="005C6F6C"/>
    <w:rsid w:val="005D000E"/>
    <w:rsid w:val="005D082E"/>
    <w:rsid w:val="005D0980"/>
    <w:rsid w:val="005D0CAD"/>
    <w:rsid w:val="005D2650"/>
    <w:rsid w:val="005D2694"/>
    <w:rsid w:val="005D2EDF"/>
    <w:rsid w:val="005D3166"/>
    <w:rsid w:val="005D44F2"/>
    <w:rsid w:val="005D4929"/>
    <w:rsid w:val="005D512D"/>
    <w:rsid w:val="005D5AD5"/>
    <w:rsid w:val="005D7B51"/>
    <w:rsid w:val="005E03FD"/>
    <w:rsid w:val="005E0B5C"/>
    <w:rsid w:val="005E1BA0"/>
    <w:rsid w:val="005E2650"/>
    <w:rsid w:val="005E2C33"/>
    <w:rsid w:val="005E3509"/>
    <w:rsid w:val="005E39D1"/>
    <w:rsid w:val="005E3B4D"/>
    <w:rsid w:val="005E459D"/>
    <w:rsid w:val="005E62FD"/>
    <w:rsid w:val="005E65B2"/>
    <w:rsid w:val="005E680E"/>
    <w:rsid w:val="005F05A7"/>
    <w:rsid w:val="005F095B"/>
    <w:rsid w:val="005F2737"/>
    <w:rsid w:val="005F2A37"/>
    <w:rsid w:val="005F2E50"/>
    <w:rsid w:val="005F3AAB"/>
    <w:rsid w:val="005F3B48"/>
    <w:rsid w:val="005F4390"/>
    <w:rsid w:val="005F47F3"/>
    <w:rsid w:val="005F55EC"/>
    <w:rsid w:val="005F5BB8"/>
    <w:rsid w:val="005F6120"/>
    <w:rsid w:val="005F62DB"/>
    <w:rsid w:val="005F6B54"/>
    <w:rsid w:val="005F7137"/>
    <w:rsid w:val="005F7279"/>
    <w:rsid w:val="0060004C"/>
    <w:rsid w:val="006001F6"/>
    <w:rsid w:val="0060082C"/>
    <w:rsid w:val="0060156F"/>
    <w:rsid w:val="00601774"/>
    <w:rsid w:val="00601C2D"/>
    <w:rsid w:val="006020EA"/>
    <w:rsid w:val="0060355E"/>
    <w:rsid w:val="0060426C"/>
    <w:rsid w:val="00604C64"/>
    <w:rsid w:val="00604FBF"/>
    <w:rsid w:val="00605220"/>
    <w:rsid w:val="00605A91"/>
    <w:rsid w:val="006067CF"/>
    <w:rsid w:val="00607040"/>
    <w:rsid w:val="00611203"/>
    <w:rsid w:val="006113BA"/>
    <w:rsid w:val="00612CF0"/>
    <w:rsid w:val="0061364D"/>
    <w:rsid w:val="00613876"/>
    <w:rsid w:val="00613DA9"/>
    <w:rsid w:val="00615626"/>
    <w:rsid w:val="006157C0"/>
    <w:rsid w:val="006161EE"/>
    <w:rsid w:val="00616C31"/>
    <w:rsid w:val="00616F7E"/>
    <w:rsid w:val="00617D2A"/>
    <w:rsid w:val="00620CF0"/>
    <w:rsid w:val="00620D31"/>
    <w:rsid w:val="00622FA0"/>
    <w:rsid w:val="00623618"/>
    <w:rsid w:val="0062376E"/>
    <w:rsid w:val="00624BC0"/>
    <w:rsid w:val="00625557"/>
    <w:rsid w:val="00625623"/>
    <w:rsid w:val="006258EF"/>
    <w:rsid w:val="00625F11"/>
    <w:rsid w:val="00626310"/>
    <w:rsid w:val="00626852"/>
    <w:rsid w:val="00626980"/>
    <w:rsid w:val="00626A97"/>
    <w:rsid w:val="00627E30"/>
    <w:rsid w:val="006301A8"/>
    <w:rsid w:val="00630E11"/>
    <w:rsid w:val="006314E9"/>
    <w:rsid w:val="00631A14"/>
    <w:rsid w:val="00631D3C"/>
    <w:rsid w:val="0063214A"/>
    <w:rsid w:val="00632454"/>
    <w:rsid w:val="00632A3C"/>
    <w:rsid w:val="00633372"/>
    <w:rsid w:val="0063351D"/>
    <w:rsid w:val="00634722"/>
    <w:rsid w:val="00634FE5"/>
    <w:rsid w:val="00635246"/>
    <w:rsid w:val="0063558D"/>
    <w:rsid w:val="006367CB"/>
    <w:rsid w:val="00637361"/>
    <w:rsid w:val="0063784A"/>
    <w:rsid w:val="006403F6"/>
    <w:rsid w:val="006404EC"/>
    <w:rsid w:val="00640746"/>
    <w:rsid w:val="00640E9D"/>
    <w:rsid w:val="0064193B"/>
    <w:rsid w:val="00641C33"/>
    <w:rsid w:val="00641C8C"/>
    <w:rsid w:val="00642459"/>
    <w:rsid w:val="00642BFB"/>
    <w:rsid w:val="00643117"/>
    <w:rsid w:val="00643682"/>
    <w:rsid w:val="00643D5C"/>
    <w:rsid w:val="006445D3"/>
    <w:rsid w:val="0064474A"/>
    <w:rsid w:val="00644D45"/>
    <w:rsid w:val="00645489"/>
    <w:rsid w:val="006464DA"/>
    <w:rsid w:val="00646511"/>
    <w:rsid w:val="00646E36"/>
    <w:rsid w:val="00646FB1"/>
    <w:rsid w:val="006476D5"/>
    <w:rsid w:val="00647CCD"/>
    <w:rsid w:val="00650154"/>
    <w:rsid w:val="00650A07"/>
    <w:rsid w:val="00651F72"/>
    <w:rsid w:val="00652535"/>
    <w:rsid w:val="00652E32"/>
    <w:rsid w:val="0065390C"/>
    <w:rsid w:val="00655039"/>
    <w:rsid w:val="00656D78"/>
    <w:rsid w:val="006606C7"/>
    <w:rsid w:val="00660D60"/>
    <w:rsid w:val="00660FD9"/>
    <w:rsid w:val="00661235"/>
    <w:rsid w:val="006612AA"/>
    <w:rsid w:val="0066145B"/>
    <w:rsid w:val="00661830"/>
    <w:rsid w:val="006618B0"/>
    <w:rsid w:val="00662A87"/>
    <w:rsid w:val="00662C68"/>
    <w:rsid w:val="00663517"/>
    <w:rsid w:val="00663659"/>
    <w:rsid w:val="00664C24"/>
    <w:rsid w:val="00665150"/>
    <w:rsid w:val="0066557C"/>
    <w:rsid w:val="0066606B"/>
    <w:rsid w:val="00666DA1"/>
    <w:rsid w:val="006677F4"/>
    <w:rsid w:val="006726D8"/>
    <w:rsid w:val="00673313"/>
    <w:rsid w:val="006746B4"/>
    <w:rsid w:val="00674CD5"/>
    <w:rsid w:val="00674D4B"/>
    <w:rsid w:val="0067547F"/>
    <w:rsid w:val="00675B43"/>
    <w:rsid w:val="00675F05"/>
    <w:rsid w:val="006765A9"/>
    <w:rsid w:val="0068000C"/>
    <w:rsid w:val="00680084"/>
    <w:rsid w:val="006808A1"/>
    <w:rsid w:val="00680BBD"/>
    <w:rsid w:val="00680D85"/>
    <w:rsid w:val="0068113F"/>
    <w:rsid w:val="006814C5"/>
    <w:rsid w:val="006818E5"/>
    <w:rsid w:val="00681EFD"/>
    <w:rsid w:val="00684A6D"/>
    <w:rsid w:val="0068532C"/>
    <w:rsid w:val="0068566C"/>
    <w:rsid w:val="006860A0"/>
    <w:rsid w:val="006860D0"/>
    <w:rsid w:val="00686175"/>
    <w:rsid w:val="00687004"/>
    <w:rsid w:val="00687794"/>
    <w:rsid w:val="00687C6B"/>
    <w:rsid w:val="00687D8A"/>
    <w:rsid w:val="00690B25"/>
    <w:rsid w:val="0069148B"/>
    <w:rsid w:val="00691A6F"/>
    <w:rsid w:val="006931CE"/>
    <w:rsid w:val="006935A8"/>
    <w:rsid w:val="00695647"/>
    <w:rsid w:val="00696463"/>
    <w:rsid w:val="00697308"/>
    <w:rsid w:val="006A0133"/>
    <w:rsid w:val="006A09D6"/>
    <w:rsid w:val="006A2170"/>
    <w:rsid w:val="006A2542"/>
    <w:rsid w:val="006A2941"/>
    <w:rsid w:val="006A2F98"/>
    <w:rsid w:val="006A586C"/>
    <w:rsid w:val="006A6A10"/>
    <w:rsid w:val="006A6F17"/>
    <w:rsid w:val="006A70E5"/>
    <w:rsid w:val="006A734A"/>
    <w:rsid w:val="006A7B9C"/>
    <w:rsid w:val="006A7EA0"/>
    <w:rsid w:val="006A7F3B"/>
    <w:rsid w:val="006B056E"/>
    <w:rsid w:val="006B0941"/>
    <w:rsid w:val="006B112C"/>
    <w:rsid w:val="006B2636"/>
    <w:rsid w:val="006B2A01"/>
    <w:rsid w:val="006B2D73"/>
    <w:rsid w:val="006B37E0"/>
    <w:rsid w:val="006B3812"/>
    <w:rsid w:val="006B3C86"/>
    <w:rsid w:val="006B4F63"/>
    <w:rsid w:val="006B51F4"/>
    <w:rsid w:val="006B619F"/>
    <w:rsid w:val="006B65F1"/>
    <w:rsid w:val="006B682C"/>
    <w:rsid w:val="006B6C4D"/>
    <w:rsid w:val="006B7508"/>
    <w:rsid w:val="006B7711"/>
    <w:rsid w:val="006B7C10"/>
    <w:rsid w:val="006B7E2B"/>
    <w:rsid w:val="006C0010"/>
    <w:rsid w:val="006C16F8"/>
    <w:rsid w:val="006C2729"/>
    <w:rsid w:val="006C2B3D"/>
    <w:rsid w:val="006C32A0"/>
    <w:rsid w:val="006C4699"/>
    <w:rsid w:val="006C4780"/>
    <w:rsid w:val="006C5291"/>
    <w:rsid w:val="006C65F9"/>
    <w:rsid w:val="006D0041"/>
    <w:rsid w:val="006D01E3"/>
    <w:rsid w:val="006D21E7"/>
    <w:rsid w:val="006D2451"/>
    <w:rsid w:val="006D260D"/>
    <w:rsid w:val="006D2CE2"/>
    <w:rsid w:val="006D2DF1"/>
    <w:rsid w:val="006D3DD9"/>
    <w:rsid w:val="006D3E78"/>
    <w:rsid w:val="006D5AC2"/>
    <w:rsid w:val="006D60B6"/>
    <w:rsid w:val="006D76D7"/>
    <w:rsid w:val="006D7A40"/>
    <w:rsid w:val="006E003E"/>
    <w:rsid w:val="006E0F8C"/>
    <w:rsid w:val="006E12EB"/>
    <w:rsid w:val="006E1B19"/>
    <w:rsid w:val="006E21D1"/>
    <w:rsid w:val="006E2507"/>
    <w:rsid w:val="006E2D1B"/>
    <w:rsid w:val="006E3010"/>
    <w:rsid w:val="006E32DE"/>
    <w:rsid w:val="006E53CC"/>
    <w:rsid w:val="006E5721"/>
    <w:rsid w:val="006E6088"/>
    <w:rsid w:val="006E6216"/>
    <w:rsid w:val="006E64EA"/>
    <w:rsid w:val="006E6566"/>
    <w:rsid w:val="006E685C"/>
    <w:rsid w:val="006E7F59"/>
    <w:rsid w:val="006F1992"/>
    <w:rsid w:val="006F2362"/>
    <w:rsid w:val="006F24DA"/>
    <w:rsid w:val="006F3540"/>
    <w:rsid w:val="006F3722"/>
    <w:rsid w:val="006F3A67"/>
    <w:rsid w:val="006F3D7C"/>
    <w:rsid w:val="006F3E2F"/>
    <w:rsid w:val="006F4226"/>
    <w:rsid w:val="006F4520"/>
    <w:rsid w:val="006F471A"/>
    <w:rsid w:val="006F55DA"/>
    <w:rsid w:val="006F56B5"/>
    <w:rsid w:val="006F59AD"/>
    <w:rsid w:val="006F69DA"/>
    <w:rsid w:val="006F7253"/>
    <w:rsid w:val="006F755B"/>
    <w:rsid w:val="006F76E8"/>
    <w:rsid w:val="0070155B"/>
    <w:rsid w:val="007017D5"/>
    <w:rsid w:val="00702A2E"/>
    <w:rsid w:val="00702E83"/>
    <w:rsid w:val="00703F9E"/>
    <w:rsid w:val="00704CC0"/>
    <w:rsid w:val="00705344"/>
    <w:rsid w:val="00707417"/>
    <w:rsid w:val="007078A0"/>
    <w:rsid w:val="00707AB0"/>
    <w:rsid w:val="00711388"/>
    <w:rsid w:val="007116AF"/>
    <w:rsid w:val="00712FD1"/>
    <w:rsid w:val="007136B7"/>
    <w:rsid w:val="00715136"/>
    <w:rsid w:val="0071599D"/>
    <w:rsid w:val="00715BF6"/>
    <w:rsid w:val="00715F20"/>
    <w:rsid w:val="00716CD8"/>
    <w:rsid w:val="00717333"/>
    <w:rsid w:val="0071741F"/>
    <w:rsid w:val="007205DC"/>
    <w:rsid w:val="00720E78"/>
    <w:rsid w:val="0072112A"/>
    <w:rsid w:val="00722ED9"/>
    <w:rsid w:val="0072318F"/>
    <w:rsid w:val="00723982"/>
    <w:rsid w:val="00723B70"/>
    <w:rsid w:val="00723D7B"/>
    <w:rsid w:val="00724567"/>
    <w:rsid w:val="00725D1A"/>
    <w:rsid w:val="007262F5"/>
    <w:rsid w:val="00727177"/>
    <w:rsid w:val="007303BC"/>
    <w:rsid w:val="007306F9"/>
    <w:rsid w:val="00730966"/>
    <w:rsid w:val="00730CA4"/>
    <w:rsid w:val="00731432"/>
    <w:rsid w:val="00732AFD"/>
    <w:rsid w:val="0073379E"/>
    <w:rsid w:val="00734185"/>
    <w:rsid w:val="007352F9"/>
    <w:rsid w:val="0073634C"/>
    <w:rsid w:val="007372EE"/>
    <w:rsid w:val="00737EF0"/>
    <w:rsid w:val="007400AB"/>
    <w:rsid w:val="00740114"/>
    <w:rsid w:val="00740B1D"/>
    <w:rsid w:val="007414BE"/>
    <w:rsid w:val="00741EAE"/>
    <w:rsid w:val="0074224A"/>
    <w:rsid w:val="00742283"/>
    <w:rsid w:val="00742331"/>
    <w:rsid w:val="00742EF8"/>
    <w:rsid w:val="00743E23"/>
    <w:rsid w:val="00743F33"/>
    <w:rsid w:val="00744113"/>
    <w:rsid w:val="007443EA"/>
    <w:rsid w:val="007449B4"/>
    <w:rsid w:val="00744FF6"/>
    <w:rsid w:val="00745083"/>
    <w:rsid w:val="00745584"/>
    <w:rsid w:val="00745C47"/>
    <w:rsid w:val="0074745E"/>
    <w:rsid w:val="00747825"/>
    <w:rsid w:val="0075126C"/>
    <w:rsid w:val="0075171B"/>
    <w:rsid w:val="00751A9B"/>
    <w:rsid w:val="00755099"/>
    <w:rsid w:val="00755C46"/>
    <w:rsid w:val="007562BC"/>
    <w:rsid w:val="0075635B"/>
    <w:rsid w:val="00756DCB"/>
    <w:rsid w:val="00756E3F"/>
    <w:rsid w:val="00756E62"/>
    <w:rsid w:val="00756FE7"/>
    <w:rsid w:val="007573D9"/>
    <w:rsid w:val="007577DE"/>
    <w:rsid w:val="00760623"/>
    <w:rsid w:val="00760C90"/>
    <w:rsid w:val="00760D0F"/>
    <w:rsid w:val="00761A7B"/>
    <w:rsid w:val="0076250D"/>
    <w:rsid w:val="00762658"/>
    <w:rsid w:val="00763445"/>
    <w:rsid w:val="00763A08"/>
    <w:rsid w:val="00763CFB"/>
    <w:rsid w:val="00764067"/>
    <w:rsid w:val="00765737"/>
    <w:rsid w:val="00765A78"/>
    <w:rsid w:val="00766502"/>
    <w:rsid w:val="007669CA"/>
    <w:rsid w:val="00766AA1"/>
    <w:rsid w:val="00766D97"/>
    <w:rsid w:val="00770DBB"/>
    <w:rsid w:val="0077195C"/>
    <w:rsid w:val="00771F4C"/>
    <w:rsid w:val="00772974"/>
    <w:rsid w:val="00772E21"/>
    <w:rsid w:val="00772E7A"/>
    <w:rsid w:val="00772ECB"/>
    <w:rsid w:val="007744F4"/>
    <w:rsid w:val="007751C3"/>
    <w:rsid w:val="0077590F"/>
    <w:rsid w:val="00775B7A"/>
    <w:rsid w:val="00775CC8"/>
    <w:rsid w:val="00776A99"/>
    <w:rsid w:val="007770E2"/>
    <w:rsid w:val="00777A54"/>
    <w:rsid w:val="007807FC"/>
    <w:rsid w:val="00780C22"/>
    <w:rsid w:val="00783A3D"/>
    <w:rsid w:val="00783C11"/>
    <w:rsid w:val="007842CE"/>
    <w:rsid w:val="00785239"/>
    <w:rsid w:val="00786409"/>
    <w:rsid w:val="0078790D"/>
    <w:rsid w:val="007900B9"/>
    <w:rsid w:val="00790ED1"/>
    <w:rsid w:val="00791C10"/>
    <w:rsid w:val="00791EA1"/>
    <w:rsid w:val="007932B5"/>
    <w:rsid w:val="007949DE"/>
    <w:rsid w:val="00796545"/>
    <w:rsid w:val="00797613"/>
    <w:rsid w:val="007A00A7"/>
    <w:rsid w:val="007A2AF2"/>
    <w:rsid w:val="007A31CA"/>
    <w:rsid w:val="007A5C86"/>
    <w:rsid w:val="007A71FE"/>
    <w:rsid w:val="007B02F4"/>
    <w:rsid w:val="007B2520"/>
    <w:rsid w:val="007B31F2"/>
    <w:rsid w:val="007B3299"/>
    <w:rsid w:val="007B41B6"/>
    <w:rsid w:val="007B4C56"/>
    <w:rsid w:val="007B53E6"/>
    <w:rsid w:val="007B54F3"/>
    <w:rsid w:val="007B5E13"/>
    <w:rsid w:val="007B658C"/>
    <w:rsid w:val="007C0005"/>
    <w:rsid w:val="007C03A2"/>
    <w:rsid w:val="007C0AD7"/>
    <w:rsid w:val="007C112D"/>
    <w:rsid w:val="007C14B6"/>
    <w:rsid w:val="007C1B82"/>
    <w:rsid w:val="007C22F4"/>
    <w:rsid w:val="007C261B"/>
    <w:rsid w:val="007C3987"/>
    <w:rsid w:val="007C3ABF"/>
    <w:rsid w:val="007C4ECC"/>
    <w:rsid w:val="007C57F9"/>
    <w:rsid w:val="007C61A0"/>
    <w:rsid w:val="007C6202"/>
    <w:rsid w:val="007C6206"/>
    <w:rsid w:val="007D04D2"/>
    <w:rsid w:val="007D0948"/>
    <w:rsid w:val="007D2A1F"/>
    <w:rsid w:val="007D3324"/>
    <w:rsid w:val="007D3F4D"/>
    <w:rsid w:val="007D465C"/>
    <w:rsid w:val="007D4919"/>
    <w:rsid w:val="007D4DBF"/>
    <w:rsid w:val="007D5A39"/>
    <w:rsid w:val="007D5A95"/>
    <w:rsid w:val="007D6144"/>
    <w:rsid w:val="007D6DDA"/>
    <w:rsid w:val="007D70D3"/>
    <w:rsid w:val="007D7AF2"/>
    <w:rsid w:val="007E22AB"/>
    <w:rsid w:val="007E3C8C"/>
    <w:rsid w:val="007E3CB7"/>
    <w:rsid w:val="007E4746"/>
    <w:rsid w:val="007E4EA8"/>
    <w:rsid w:val="007E5606"/>
    <w:rsid w:val="007E5F8A"/>
    <w:rsid w:val="007E611D"/>
    <w:rsid w:val="007E65EA"/>
    <w:rsid w:val="007E67B9"/>
    <w:rsid w:val="007E6C03"/>
    <w:rsid w:val="007E760E"/>
    <w:rsid w:val="007E7882"/>
    <w:rsid w:val="007E7B5D"/>
    <w:rsid w:val="007E7C95"/>
    <w:rsid w:val="007F1ACA"/>
    <w:rsid w:val="007F493A"/>
    <w:rsid w:val="007F510B"/>
    <w:rsid w:val="007F5ED5"/>
    <w:rsid w:val="007F60DE"/>
    <w:rsid w:val="007F68DA"/>
    <w:rsid w:val="007F7025"/>
    <w:rsid w:val="007F70B9"/>
    <w:rsid w:val="00800859"/>
    <w:rsid w:val="00800925"/>
    <w:rsid w:val="00800A6C"/>
    <w:rsid w:val="0080151A"/>
    <w:rsid w:val="00802A09"/>
    <w:rsid w:val="00803078"/>
    <w:rsid w:val="0080333D"/>
    <w:rsid w:val="008033DF"/>
    <w:rsid w:val="008038C0"/>
    <w:rsid w:val="00804975"/>
    <w:rsid w:val="00804A64"/>
    <w:rsid w:val="00804F2B"/>
    <w:rsid w:val="008058C6"/>
    <w:rsid w:val="00806033"/>
    <w:rsid w:val="00806206"/>
    <w:rsid w:val="00806F7F"/>
    <w:rsid w:val="008107A5"/>
    <w:rsid w:val="00810A49"/>
    <w:rsid w:val="00811238"/>
    <w:rsid w:val="00811285"/>
    <w:rsid w:val="008116CD"/>
    <w:rsid w:val="00811E5B"/>
    <w:rsid w:val="00811FF6"/>
    <w:rsid w:val="00812591"/>
    <w:rsid w:val="008130EF"/>
    <w:rsid w:val="0081350B"/>
    <w:rsid w:val="00814FED"/>
    <w:rsid w:val="0081691F"/>
    <w:rsid w:val="00817328"/>
    <w:rsid w:val="00817426"/>
    <w:rsid w:val="008204C1"/>
    <w:rsid w:val="00820D28"/>
    <w:rsid w:val="00821A4A"/>
    <w:rsid w:val="0082217F"/>
    <w:rsid w:val="00822300"/>
    <w:rsid w:val="00823765"/>
    <w:rsid w:val="00823D4A"/>
    <w:rsid w:val="00824ECC"/>
    <w:rsid w:val="0082511A"/>
    <w:rsid w:val="00826148"/>
    <w:rsid w:val="00827740"/>
    <w:rsid w:val="00827793"/>
    <w:rsid w:val="008279A8"/>
    <w:rsid w:val="008313F2"/>
    <w:rsid w:val="00831EBE"/>
    <w:rsid w:val="00832538"/>
    <w:rsid w:val="008333B7"/>
    <w:rsid w:val="008344F9"/>
    <w:rsid w:val="00834893"/>
    <w:rsid w:val="00834D61"/>
    <w:rsid w:val="00834FF0"/>
    <w:rsid w:val="008358E1"/>
    <w:rsid w:val="00837219"/>
    <w:rsid w:val="0083798A"/>
    <w:rsid w:val="008406FF"/>
    <w:rsid w:val="0084149D"/>
    <w:rsid w:val="00841BAE"/>
    <w:rsid w:val="00841F90"/>
    <w:rsid w:val="00843C8B"/>
    <w:rsid w:val="00844223"/>
    <w:rsid w:val="00844477"/>
    <w:rsid w:val="008444AD"/>
    <w:rsid w:val="00844924"/>
    <w:rsid w:val="008452F6"/>
    <w:rsid w:val="00846317"/>
    <w:rsid w:val="00846500"/>
    <w:rsid w:val="008465DE"/>
    <w:rsid w:val="008465F0"/>
    <w:rsid w:val="00846FC2"/>
    <w:rsid w:val="00847119"/>
    <w:rsid w:val="00850938"/>
    <w:rsid w:val="008517E9"/>
    <w:rsid w:val="00851EDE"/>
    <w:rsid w:val="00852C16"/>
    <w:rsid w:val="0085344B"/>
    <w:rsid w:val="00853629"/>
    <w:rsid w:val="00853998"/>
    <w:rsid w:val="008540BF"/>
    <w:rsid w:val="0085421B"/>
    <w:rsid w:val="008550C9"/>
    <w:rsid w:val="0085554B"/>
    <w:rsid w:val="008556ED"/>
    <w:rsid w:val="00855FAE"/>
    <w:rsid w:val="0085619C"/>
    <w:rsid w:val="008562A2"/>
    <w:rsid w:val="00856393"/>
    <w:rsid w:val="00856DAF"/>
    <w:rsid w:val="00857D1F"/>
    <w:rsid w:val="00860CF0"/>
    <w:rsid w:val="00861945"/>
    <w:rsid w:val="0086198F"/>
    <w:rsid w:val="008626A8"/>
    <w:rsid w:val="00862C10"/>
    <w:rsid w:val="00863305"/>
    <w:rsid w:val="00863658"/>
    <w:rsid w:val="0086431F"/>
    <w:rsid w:val="00864333"/>
    <w:rsid w:val="00864595"/>
    <w:rsid w:val="008652FF"/>
    <w:rsid w:val="008654F7"/>
    <w:rsid w:val="00865D4D"/>
    <w:rsid w:val="0086650D"/>
    <w:rsid w:val="00867578"/>
    <w:rsid w:val="008676A8"/>
    <w:rsid w:val="00867A0B"/>
    <w:rsid w:val="00867B41"/>
    <w:rsid w:val="00867B88"/>
    <w:rsid w:val="0087169B"/>
    <w:rsid w:val="00871CF4"/>
    <w:rsid w:val="00872077"/>
    <w:rsid w:val="00874E49"/>
    <w:rsid w:val="00875775"/>
    <w:rsid w:val="00875A2F"/>
    <w:rsid w:val="00875B00"/>
    <w:rsid w:val="008762FE"/>
    <w:rsid w:val="00876A19"/>
    <w:rsid w:val="00876A89"/>
    <w:rsid w:val="0087771C"/>
    <w:rsid w:val="00877B08"/>
    <w:rsid w:val="00877FAD"/>
    <w:rsid w:val="00880256"/>
    <w:rsid w:val="00880A1E"/>
    <w:rsid w:val="00880DE1"/>
    <w:rsid w:val="00880E3C"/>
    <w:rsid w:val="0088161C"/>
    <w:rsid w:val="008825E0"/>
    <w:rsid w:val="008826A2"/>
    <w:rsid w:val="00882703"/>
    <w:rsid w:val="0088300A"/>
    <w:rsid w:val="008833EB"/>
    <w:rsid w:val="00884566"/>
    <w:rsid w:val="008848D2"/>
    <w:rsid w:val="00884B43"/>
    <w:rsid w:val="008853D8"/>
    <w:rsid w:val="00885403"/>
    <w:rsid w:val="008857B2"/>
    <w:rsid w:val="00885893"/>
    <w:rsid w:val="00887B8C"/>
    <w:rsid w:val="008901B1"/>
    <w:rsid w:val="0089043F"/>
    <w:rsid w:val="008910FE"/>
    <w:rsid w:val="00893BE3"/>
    <w:rsid w:val="00894167"/>
    <w:rsid w:val="0089629A"/>
    <w:rsid w:val="008967C8"/>
    <w:rsid w:val="00896BD2"/>
    <w:rsid w:val="00897038"/>
    <w:rsid w:val="0089750C"/>
    <w:rsid w:val="0089788C"/>
    <w:rsid w:val="008A0B5F"/>
    <w:rsid w:val="008A0BE7"/>
    <w:rsid w:val="008A131F"/>
    <w:rsid w:val="008A1ECB"/>
    <w:rsid w:val="008A2B1A"/>
    <w:rsid w:val="008A3C46"/>
    <w:rsid w:val="008A423B"/>
    <w:rsid w:val="008A424F"/>
    <w:rsid w:val="008A44A9"/>
    <w:rsid w:val="008A5C01"/>
    <w:rsid w:val="008A5EA4"/>
    <w:rsid w:val="008A6627"/>
    <w:rsid w:val="008A68E9"/>
    <w:rsid w:val="008A753A"/>
    <w:rsid w:val="008A7F7B"/>
    <w:rsid w:val="008B0A52"/>
    <w:rsid w:val="008B13CA"/>
    <w:rsid w:val="008B1495"/>
    <w:rsid w:val="008B1BD6"/>
    <w:rsid w:val="008B2236"/>
    <w:rsid w:val="008B22EF"/>
    <w:rsid w:val="008B28B2"/>
    <w:rsid w:val="008B2DE3"/>
    <w:rsid w:val="008B32AC"/>
    <w:rsid w:val="008B48E9"/>
    <w:rsid w:val="008B49A0"/>
    <w:rsid w:val="008B743A"/>
    <w:rsid w:val="008C1C19"/>
    <w:rsid w:val="008C2C47"/>
    <w:rsid w:val="008C413A"/>
    <w:rsid w:val="008C4EF7"/>
    <w:rsid w:val="008C5B76"/>
    <w:rsid w:val="008C696D"/>
    <w:rsid w:val="008C7094"/>
    <w:rsid w:val="008C7ADF"/>
    <w:rsid w:val="008D0316"/>
    <w:rsid w:val="008D0DB6"/>
    <w:rsid w:val="008D1379"/>
    <w:rsid w:val="008D1514"/>
    <w:rsid w:val="008D29A4"/>
    <w:rsid w:val="008D3369"/>
    <w:rsid w:val="008D3F9B"/>
    <w:rsid w:val="008D44E8"/>
    <w:rsid w:val="008D4655"/>
    <w:rsid w:val="008D4BE0"/>
    <w:rsid w:val="008D4DA1"/>
    <w:rsid w:val="008D55EC"/>
    <w:rsid w:val="008D5B04"/>
    <w:rsid w:val="008D695F"/>
    <w:rsid w:val="008D6A6F"/>
    <w:rsid w:val="008D773B"/>
    <w:rsid w:val="008E0925"/>
    <w:rsid w:val="008E32F2"/>
    <w:rsid w:val="008E515C"/>
    <w:rsid w:val="008E55F8"/>
    <w:rsid w:val="008E56E4"/>
    <w:rsid w:val="008E6666"/>
    <w:rsid w:val="008E773E"/>
    <w:rsid w:val="008E7DCC"/>
    <w:rsid w:val="008E7FB9"/>
    <w:rsid w:val="008F0B62"/>
    <w:rsid w:val="008F111C"/>
    <w:rsid w:val="008F19C4"/>
    <w:rsid w:val="008F19F0"/>
    <w:rsid w:val="008F2693"/>
    <w:rsid w:val="008F29D3"/>
    <w:rsid w:val="008F3683"/>
    <w:rsid w:val="008F369D"/>
    <w:rsid w:val="008F5A02"/>
    <w:rsid w:val="008F6820"/>
    <w:rsid w:val="008F7839"/>
    <w:rsid w:val="008F7D39"/>
    <w:rsid w:val="00900F8F"/>
    <w:rsid w:val="00901973"/>
    <w:rsid w:val="009020CF"/>
    <w:rsid w:val="00902416"/>
    <w:rsid w:val="009024C5"/>
    <w:rsid w:val="0090255E"/>
    <w:rsid w:val="00902681"/>
    <w:rsid w:val="00903279"/>
    <w:rsid w:val="00903731"/>
    <w:rsid w:val="00904532"/>
    <w:rsid w:val="00904AF6"/>
    <w:rsid w:val="00904C1D"/>
    <w:rsid w:val="00905C56"/>
    <w:rsid w:val="009060D5"/>
    <w:rsid w:val="00906258"/>
    <w:rsid w:val="009065E2"/>
    <w:rsid w:val="0090686D"/>
    <w:rsid w:val="00907DFD"/>
    <w:rsid w:val="00910D7C"/>
    <w:rsid w:val="0091152B"/>
    <w:rsid w:val="00911628"/>
    <w:rsid w:val="00911CFE"/>
    <w:rsid w:val="00913344"/>
    <w:rsid w:val="00913448"/>
    <w:rsid w:val="00913B30"/>
    <w:rsid w:val="00913D40"/>
    <w:rsid w:val="00913EBA"/>
    <w:rsid w:val="00914819"/>
    <w:rsid w:val="00914A23"/>
    <w:rsid w:val="00916306"/>
    <w:rsid w:val="00917142"/>
    <w:rsid w:val="00917230"/>
    <w:rsid w:val="0091781C"/>
    <w:rsid w:val="009212C6"/>
    <w:rsid w:val="00921CB2"/>
    <w:rsid w:val="00922752"/>
    <w:rsid w:val="009229E6"/>
    <w:rsid w:val="0092359E"/>
    <w:rsid w:val="009243AA"/>
    <w:rsid w:val="00924455"/>
    <w:rsid w:val="009248DC"/>
    <w:rsid w:val="00925819"/>
    <w:rsid w:val="009259D2"/>
    <w:rsid w:val="0092607E"/>
    <w:rsid w:val="00926236"/>
    <w:rsid w:val="00927495"/>
    <w:rsid w:val="00931E03"/>
    <w:rsid w:val="00932899"/>
    <w:rsid w:val="009329D1"/>
    <w:rsid w:val="00932A0E"/>
    <w:rsid w:val="00932C51"/>
    <w:rsid w:val="00936B36"/>
    <w:rsid w:val="00936BF2"/>
    <w:rsid w:val="009410B7"/>
    <w:rsid w:val="009417B1"/>
    <w:rsid w:val="00941ADF"/>
    <w:rsid w:val="00941E57"/>
    <w:rsid w:val="0094235A"/>
    <w:rsid w:val="00942DA8"/>
    <w:rsid w:val="00943546"/>
    <w:rsid w:val="00944EBC"/>
    <w:rsid w:val="00944F8F"/>
    <w:rsid w:val="00945C9E"/>
    <w:rsid w:val="009462E8"/>
    <w:rsid w:val="00946D59"/>
    <w:rsid w:val="00947029"/>
    <w:rsid w:val="009473BA"/>
    <w:rsid w:val="00947DA5"/>
    <w:rsid w:val="00951368"/>
    <w:rsid w:val="00951CCB"/>
    <w:rsid w:val="00951E41"/>
    <w:rsid w:val="00953C33"/>
    <w:rsid w:val="00955F41"/>
    <w:rsid w:val="009565F3"/>
    <w:rsid w:val="00956D48"/>
    <w:rsid w:val="009606BA"/>
    <w:rsid w:val="00960A78"/>
    <w:rsid w:val="009619DF"/>
    <w:rsid w:val="00962CC6"/>
    <w:rsid w:val="00963555"/>
    <w:rsid w:val="00963B83"/>
    <w:rsid w:val="0096595D"/>
    <w:rsid w:val="00965E00"/>
    <w:rsid w:val="00966E21"/>
    <w:rsid w:val="009672F4"/>
    <w:rsid w:val="009674C9"/>
    <w:rsid w:val="00967DBC"/>
    <w:rsid w:val="00970646"/>
    <w:rsid w:val="009712B3"/>
    <w:rsid w:val="0097456A"/>
    <w:rsid w:val="00974B84"/>
    <w:rsid w:val="00974BFE"/>
    <w:rsid w:val="00975703"/>
    <w:rsid w:val="00975ED3"/>
    <w:rsid w:val="00976DB4"/>
    <w:rsid w:val="00976F90"/>
    <w:rsid w:val="0098056D"/>
    <w:rsid w:val="00980720"/>
    <w:rsid w:val="00980B0B"/>
    <w:rsid w:val="00981882"/>
    <w:rsid w:val="00982638"/>
    <w:rsid w:val="009832FE"/>
    <w:rsid w:val="00983DBE"/>
    <w:rsid w:val="00983EAB"/>
    <w:rsid w:val="0098438A"/>
    <w:rsid w:val="00985B1E"/>
    <w:rsid w:val="00985D11"/>
    <w:rsid w:val="0098695F"/>
    <w:rsid w:val="00986C44"/>
    <w:rsid w:val="00986D01"/>
    <w:rsid w:val="00987410"/>
    <w:rsid w:val="00990115"/>
    <w:rsid w:val="00990AD2"/>
    <w:rsid w:val="00990C30"/>
    <w:rsid w:val="00991638"/>
    <w:rsid w:val="009919C6"/>
    <w:rsid w:val="0099229E"/>
    <w:rsid w:val="009924A7"/>
    <w:rsid w:val="00994525"/>
    <w:rsid w:val="009948F2"/>
    <w:rsid w:val="00994F75"/>
    <w:rsid w:val="009951E0"/>
    <w:rsid w:val="00995430"/>
    <w:rsid w:val="00995E94"/>
    <w:rsid w:val="00996F36"/>
    <w:rsid w:val="00997201"/>
    <w:rsid w:val="009A0C8F"/>
    <w:rsid w:val="009A118A"/>
    <w:rsid w:val="009A203B"/>
    <w:rsid w:val="009A21A4"/>
    <w:rsid w:val="009A2688"/>
    <w:rsid w:val="009A28D1"/>
    <w:rsid w:val="009A2A98"/>
    <w:rsid w:val="009A33F7"/>
    <w:rsid w:val="009A352B"/>
    <w:rsid w:val="009A4B69"/>
    <w:rsid w:val="009A4BC2"/>
    <w:rsid w:val="009A5EE6"/>
    <w:rsid w:val="009A62BC"/>
    <w:rsid w:val="009A70B9"/>
    <w:rsid w:val="009A72B7"/>
    <w:rsid w:val="009A74F1"/>
    <w:rsid w:val="009A79F8"/>
    <w:rsid w:val="009B04C9"/>
    <w:rsid w:val="009B1327"/>
    <w:rsid w:val="009B1441"/>
    <w:rsid w:val="009B150B"/>
    <w:rsid w:val="009B2A6F"/>
    <w:rsid w:val="009B2CCF"/>
    <w:rsid w:val="009B3360"/>
    <w:rsid w:val="009B41A7"/>
    <w:rsid w:val="009B439E"/>
    <w:rsid w:val="009B468F"/>
    <w:rsid w:val="009B581F"/>
    <w:rsid w:val="009B5A5B"/>
    <w:rsid w:val="009B606F"/>
    <w:rsid w:val="009B6727"/>
    <w:rsid w:val="009B7C79"/>
    <w:rsid w:val="009C0335"/>
    <w:rsid w:val="009C0414"/>
    <w:rsid w:val="009C0844"/>
    <w:rsid w:val="009C1D0D"/>
    <w:rsid w:val="009C1EBA"/>
    <w:rsid w:val="009C3088"/>
    <w:rsid w:val="009C3EEB"/>
    <w:rsid w:val="009C40A0"/>
    <w:rsid w:val="009C55DA"/>
    <w:rsid w:val="009C633E"/>
    <w:rsid w:val="009C63BD"/>
    <w:rsid w:val="009C6644"/>
    <w:rsid w:val="009C73BA"/>
    <w:rsid w:val="009C7557"/>
    <w:rsid w:val="009C7B6B"/>
    <w:rsid w:val="009D0221"/>
    <w:rsid w:val="009D0943"/>
    <w:rsid w:val="009D0E4B"/>
    <w:rsid w:val="009D10C5"/>
    <w:rsid w:val="009D2508"/>
    <w:rsid w:val="009D2B38"/>
    <w:rsid w:val="009D53EB"/>
    <w:rsid w:val="009D5B4D"/>
    <w:rsid w:val="009D5CF7"/>
    <w:rsid w:val="009D7CB5"/>
    <w:rsid w:val="009E12E7"/>
    <w:rsid w:val="009E13F4"/>
    <w:rsid w:val="009E2725"/>
    <w:rsid w:val="009E2A99"/>
    <w:rsid w:val="009E2F03"/>
    <w:rsid w:val="009E3D1D"/>
    <w:rsid w:val="009E4242"/>
    <w:rsid w:val="009E46F2"/>
    <w:rsid w:val="009E54F7"/>
    <w:rsid w:val="009E5664"/>
    <w:rsid w:val="009E578A"/>
    <w:rsid w:val="009E582A"/>
    <w:rsid w:val="009E661D"/>
    <w:rsid w:val="009F096F"/>
    <w:rsid w:val="009F1B5C"/>
    <w:rsid w:val="009F246D"/>
    <w:rsid w:val="009F2C05"/>
    <w:rsid w:val="009F3EAD"/>
    <w:rsid w:val="009F4084"/>
    <w:rsid w:val="009F45EB"/>
    <w:rsid w:val="009F4D9D"/>
    <w:rsid w:val="009F4F7F"/>
    <w:rsid w:val="009F59C1"/>
    <w:rsid w:val="009F5AF0"/>
    <w:rsid w:val="009F6408"/>
    <w:rsid w:val="009F7451"/>
    <w:rsid w:val="009F7753"/>
    <w:rsid w:val="009F7BD1"/>
    <w:rsid w:val="00A02898"/>
    <w:rsid w:val="00A03101"/>
    <w:rsid w:val="00A0427C"/>
    <w:rsid w:val="00A045DE"/>
    <w:rsid w:val="00A0462B"/>
    <w:rsid w:val="00A054CD"/>
    <w:rsid w:val="00A058BD"/>
    <w:rsid w:val="00A066C6"/>
    <w:rsid w:val="00A06717"/>
    <w:rsid w:val="00A067D4"/>
    <w:rsid w:val="00A070AC"/>
    <w:rsid w:val="00A07740"/>
    <w:rsid w:val="00A100BF"/>
    <w:rsid w:val="00A1169D"/>
    <w:rsid w:val="00A11727"/>
    <w:rsid w:val="00A117B9"/>
    <w:rsid w:val="00A11D88"/>
    <w:rsid w:val="00A11E75"/>
    <w:rsid w:val="00A11FCF"/>
    <w:rsid w:val="00A1214B"/>
    <w:rsid w:val="00A12919"/>
    <w:rsid w:val="00A12958"/>
    <w:rsid w:val="00A1351E"/>
    <w:rsid w:val="00A1396C"/>
    <w:rsid w:val="00A148B6"/>
    <w:rsid w:val="00A14DE4"/>
    <w:rsid w:val="00A153BD"/>
    <w:rsid w:val="00A16254"/>
    <w:rsid w:val="00A16473"/>
    <w:rsid w:val="00A16D79"/>
    <w:rsid w:val="00A177E4"/>
    <w:rsid w:val="00A17A73"/>
    <w:rsid w:val="00A20EBF"/>
    <w:rsid w:val="00A210F3"/>
    <w:rsid w:val="00A21469"/>
    <w:rsid w:val="00A21BF6"/>
    <w:rsid w:val="00A21E59"/>
    <w:rsid w:val="00A24C78"/>
    <w:rsid w:val="00A24C80"/>
    <w:rsid w:val="00A25782"/>
    <w:rsid w:val="00A26536"/>
    <w:rsid w:val="00A26946"/>
    <w:rsid w:val="00A30FE2"/>
    <w:rsid w:val="00A31178"/>
    <w:rsid w:val="00A313A6"/>
    <w:rsid w:val="00A31C8C"/>
    <w:rsid w:val="00A3551F"/>
    <w:rsid w:val="00A36B96"/>
    <w:rsid w:val="00A36D8F"/>
    <w:rsid w:val="00A36F04"/>
    <w:rsid w:val="00A40069"/>
    <w:rsid w:val="00A409F2"/>
    <w:rsid w:val="00A40B45"/>
    <w:rsid w:val="00A41DA4"/>
    <w:rsid w:val="00A42BE8"/>
    <w:rsid w:val="00A438BA"/>
    <w:rsid w:val="00A44CDF"/>
    <w:rsid w:val="00A46152"/>
    <w:rsid w:val="00A463CB"/>
    <w:rsid w:val="00A47A9F"/>
    <w:rsid w:val="00A532A6"/>
    <w:rsid w:val="00A53C2E"/>
    <w:rsid w:val="00A557F0"/>
    <w:rsid w:val="00A561BD"/>
    <w:rsid w:val="00A56BF1"/>
    <w:rsid w:val="00A56E2F"/>
    <w:rsid w:val="00A57D72"/>
    <w:rsid w:val="00A60286"/>
    <w:rsid w:val="00A6050D"/>
    <w:rsid w:val="00A62C96"/>
    <w:rsid w:val="00A6327A"/>
    <w:rsid w:val="00A632A2"/>
    <w:rsid w:val="00A64C0C"/>
    <w:rsid w:val="00A64F41"/>
    <w:rsid w:val="00A660ED"/>
    <w:rsid w:val="00A663B0"/>
    <w:rsid w:val="00A66F16"/>
    <w:rsid w:val="00A67007"/>
    <w:rsid w:val="00A67547"/>
    <w:rsid w:val="00A67A18"/>
    <w:rsid w:val="00A67FF7"/>
    <w:rsid w:val="00A70A74"/>
    <w:rsid w:val="00A713F5"/>
    <w:rsid w:val="00A723D6"/>
    <w:rsid w:val="00A7245F"/>
    <w:rsid w:val="00A72612"/>
    <w:rsid w:val="00A727DF"/>
    <w:rsid w:val="00A72A63"/>
    <w:rsid w:val="00A73A60"/>
    <w:rsid w:val="00A73EB0"/>
    <w:rsid w:val="00A74374"/>
    <w:rsid w:val="00A744AF"/>
    <w:rsid w:val="00A74728"/>
    <w:rsid w:val="00A75041"/>
    <w:rsid w:val="00A75332"/>
    <w:rsid w:val="00A75469"/>
    <w:rsid w:val="00A7658C"/>
    <w:rsid w:val="00A76A6B"/>
    <w:rsid w:val="00A76FEC"/>
    <w:rsid w:val="00A771A6"/>
    <w:rsid w:val="00A77324"/>
    <w:rsid w:val="00A776D0"/>
    <w:rsid w:val="00A80303"/>
    <w:rsid w:val="00A80E67"/>
    <w:rsid w:val="00A8217F"/>
    <w:rsid w:val="00A833B0"/>
    <w:rsid w:val="00A8364D"/>
    <w:rsid w:val="00A837D4"/>
    <w:rsid w:val="00A83CAB"/>
    <w:rsid w:val="00A84842"/>
    <w:rsid w:val="00A84B13"/>
    <w:rsid w:val="00A850D8"/>
    <w:rsid w:val="00A85430"/>
    <w:rsid w:val="00A85D01"/>
    <w:rsid w:val="00A85E77"/>
    <w:rsid w:val="00A875D8"/>
    <w:rsid w:val="00A904A1"/>
    <w:rsid w:val="00A9093D"/>
    <w:rsid w:val="00A91767"/>
    <w:rsid w:val="00A922B0"/>
    <w:rsid w:val="00A934EF"/>
    <w:rsid w:val="00A94382"/>
    <w:rsid w:val="00A945F4"/>
    <w:rsid w:val="00A9556F"/>
    <w:rsid w:val="00A966AA"/>
    <w:rsid w:val="00A97136"/>
    <w:rsid w:val="00A97169"/>
    <w:rsid w:val="00A97E48"/>
    <w:rsid w:val="00AA0244"/>
    <w:rsid w:val="00AA0255"/>
    <w:rsid w:val="00AA03CB"/>
    <w:rsid w:val="00AA0CF2"/>
    <w:rsid w:val="00AA0E57"/>
    <w:rsid w:val="00AA135E"/>
    <w:rsid w:val="00AA149F"/>
    <w:rsid w:val="00AA1996"/>
    <w:rsid w:val="00AA1C3B"/>
    <w:rsid w:val="00AA1C9B"/>
    <w:rsid w:val="00AA2936"/>
    <w:rsid w:val="00AA2B7D"/>
    <w:rsid w:val="00AA375F"/>
    <w:rsid w:val="00AA44EC"/>
    <w:rsid w:val="00AA4B2A"/>
    <w:rsid w:val="00AA58E3"/>
    <w:rsid w:val="00AA593D"/>
    <w:rsid w:val="00AA651A"/>
    <w:rsid w:val="00AA7081"/>
    <w:rsid w:val="00AA7474"/>
    <w:rsid w:val="00AA7C63"/>
    <w:rsid w:val="00AA7EE2"/>
    <w:rsid w:val="00AB048E"/>
    <w:rsid w:val="00AB087F"/>
    <w:rsid w:val="00AB0B00"/>
    <w:rsid w:val="00AB0E61"/>
    <w:rsid w:val="00AB10A9"/>
    <w:rsid w:val="00AB17AF"/>
    <w:rsid w:val="00AB1A2F"/>
    <w:rsid w:val="00AB2AEB"/>
    <w:rsid w:val="00AB2B6D"/>
    <w:rsid w:val="00AB3094"/>
    <w:rsid w:val="00AB499F"/>
    <w:rsid w:val="00AB4C6E"/>
    <w:rsid w:val="00AB51C7"/>
    <w:rsid w:val="00AB6075"/>
    <w:rsid w:val="00AB6143"/>
    <w:rsid w:val="00AB6396"/>
    <w:rsid w:val="00AB67FA"/>
    <w:rsid w:val="00AB6B01"/>
    <w:rsid w:val="00AC0B8A"/>
    <w:rsid w:val="00AC0EE2"/>
    <w:rsid w:val="00AC10F4"/>
    <w:rsid w:val="00AC246E"/>
    <w:rsid w:val="00AC33F0"/>
    <w:rsid w:val="00AC3983"/>
    <w:rsid w:val="00AC3D1D"/>
    <w:rsid w:val="00AC4014"/>
    <w:rsid w:val="00AC45DF"/>
    <w:rsid w:val="00AC534F"/>
    <w:rsid w:val="00AC5ECE"/>
    <w:rsid w:val="00AC6225"/>
    <w:rsid w:val="00AC654E"/>
    <w:rsid w:val="00AC708A"/>
    <w:rsid w:val="00AC74E7"/>
    <w:rsid w:val="00AC7CA9"/>
    <w:rsid w:val="00AC7E16"/>
    <w:rsid w:val="00AD0A06"/>
    <w:rsid w:val="00AD1D1F"/>
    <w:rsid w:val="00AD2322"/>
    <w:rsid w:val="00AD6714"/>
    <w:rsid w:val="00AD67C2"/>
    <w:rsid w:val="00AD683D"/>
    <w:rsid w:val="00AD7FEF"/>
    <w:rsid w:val="00AE148A"/>
    <w:rsid w:val="00AE26DE"/>
    <w:rsid w:val="00AE5347"/>
    <w:rsid w:val="00AE56EC"/>
    <w:rsid w:val="00AE5AF4"/>
    <w:rsid w:val="00AE6FE9"/>
    <w:rsid w:val="00AE73CC"/>
    <w:rsid w:val="00AE7AB0"/>
    <w:rsid w:val="00AF024C"/>
    <w:rsid w:val="00AF075F"/>
    <w:rsid w:val="00AF1988"/>
    <w:rsid w:val="00AF1D67"/>
    <w:rsid w:val="00AF22CE"/>
    <w:rsid w:val="00AF2863"/>
    <w:rsid w:val="00AF2E53"/>
    <w:rsid w:val="00AF308C"/>
    <w:rsid w:val="00AF403B"/>
    <w:rsid w:val="00AF54F3"/>
    <w:rsid w:val="00AF6077"/>
    <w:rsid w:val="00AF67BE"/>
    <w:rsid w:val="00B000CE"/>
    <w:rsid w:val="00B021C1"/>
    <w:rsid w:val="00B02FF1"/>
    <w:rsid w:val="00B03191"/>
    <w:rsid w:val="00B0350C"/>
    <w:rsid w:val="00B04029"/>
    <w:rsid w:val="00B04236"/>
    <w:rsid w:val="00B0516D"/>
    <w:rsid w:val="00B053B6"/>
    <w:rsid w:val="00B0764F"/>
    <w:rsid w:val="00B07AD7"/>
    <w:rsid w:val="00B12051"/>
    <w:rsid w:val="00B1334D"/>
    <w:rsid w:val="00B13DA6"/>
    <w:rsid w:val="00B141FD"/>
    <w:rsid w:val="00B14FD1"/>
    <w:rsid w:val="00B152CE"/>
    <w:rsid w:val="00B15C74"/>
    <w:rsid w:val="00B218B7"/>
    <w:rsid w:val="00B219DC"/>
    <w:rsid w:val="00B21FFC"/>
    <w:rsid w:val="00B2228D"/>
    <w:rsid w:val="00B22A7F"/>
    <w:rsid w:val="00B240AB"/>
    <w:rsid w:val="00B25710"/>
    <w:rsid w:val="00B25936"/>
    <w:rsid w:val="00B25EC3"/>
    <w:rsid w:val="00B25FD6"/>
    <w:rsid w:val="00B26505"/>
    <w:rsid w:val="00B26738"/>
    <w:rsid w:val="00B27152"/>
    <w:rsid w:val="00B27296"/>
    <w:rsid w:val="00B27AF5"/>
    <w:rsid w:val="00B30138"/>
    <w:rsid w:val="00B30734"/>
    <w:rsid w:val="00B30D4B"/>
    <w:rsid w:val="00B30EF9"/>
    <w:rsid w:val="00B30FC6"/>
    <w:rsid w:val="00B31F65"/>
    <w:rsid w:val="00B327A9"/>
    <w:rsid w:val="00B33058"/>
    <w:rsid w:val="00B33575"/>
    <w:rsid w:val="00B34319"/>
    <w:rsid w:val="00B34A61"/>
    <w:rsid w:val="00B34C3A"/>
    <w:rsid w:val="00B357A9"/>
    <w:rsid w:val="00B36109"/>
    <w:rsid w:val="00B36833"/>
    <w:rsid w:val="00B37179"/>
    <w:rsid w:val="00B37951"/>
    <w:rsid w:val="00B40407"/>
    <w:rsid w:val="00B40A18"/>
    <w:rsid w:val="00B40C1F"/>
    <w:rsid w:val="00B414BA"/>
    <w:rsid w:val="00B41AD7"/>
    <w:rsid w:val="00B433A0"/>
    <w:rsid w:val="00B434E7"/>
    <w:rsid w:val="00B43744"/>
    <w:rsid w:val="00B43AC0"/>
    <w:rsid w:val="00B44DD8"/>
    <w:rsid w:val="00B45309"/>
    <w:rsid w:val="00B46016"/>
    <w:rsid w:val="00B46897"/>
    <w:rsid w:val="00B46E45"/>
    <w:rsid w:val="00B47038"/>
    <w:rsid w:val="00B47754"/>
    <w:rsid w:val="00B47F55"/>
    <w:rsid w:val="00B50142"/>
    <w:rsid w:val="00B51533"/>
    <w:rsid w:val="00B515B7"/>
    <w:rsid w:val="00B51EC1"/>
    <w:rsid w:val="00B5238B"/>
    <w:rsid w:val="00B52A5F"/>
    <w:rsid w:val="00B5353C"/>
    <w:rsid w:val="00B53592"/>
    <w:rsid w:val="00B5379B"/>
    <w:rsid w:val="00B5386A"/>
    <w:rsid w:val="00B538F3"/>
    <w:rsid w:val="00B55E1B"/>
    <w:rsid w:val="00B56354"/>
    <w:rsid w:val="00B56458"/>
    <w:rsid w:val="00B57159"/>
    <w:rsid w:val="00B6031C"/>
    <w:rsid w:val="00B60992"/>
    <w:rsid w:val="00B60A64"/>
    <w:rsid w:val="00B60F39"/>
    <w:rsid w:val="00B60FD7"/>
    <w:rsid w:val="00B6118E"/>
    <w:rsid w:val="00B6143E"/>
    <w:rsid w:val="00B62484"/>
    <w:rsid w:val="00B62695"/>
    <w:rsid w:val="00B629BE"/>
    <w:rsid w:val="00B62E3B"/>
    <w:rsid w:val="00B6342F"/>
    <w:rsid w:val="00B63B38"/>
    <w:rsid w:val="00B63B4E"/>
    <w:rsid w:val="00B6411E"/>
    <w:rsid w:val="00B667D8"/>
    <w:rsid w:val="00B67468"/>
    <w:rsid w:val="00B6764E"/>
    <w:rsid w:val="00B677E8"/>
    <w:rsid w:val="00B67D01"/>
    <w:rsid w:val="00B70442"/>
    <w:rsid w:val="00B70C34"/>
    <w:rsid w:val="00B71E12"/>
    <w:rsid w:val="00B72345"/>
    <w:rsid w:val="00B725EA"/>
    <w:rsid w:val="00B72663"/>
    <w:rsid w:val="00B72A99"/>
    <w:rsid w:val="00B733AF"/>
    <w:rsid w:val="00B737A8"/>
    <w:rsid w:val="00B737FB"/>
    <w:rsid w:val="00B73B7E"/>
    <w:rsid w:val="00B75C21"/>
    <w:rsid w:val="00B7618A"/>
    <w:rsid w:val="00B76193"/>
    <w:rsid w:val="00B76705"/>
    <w:rsid w:val="00B76E8A"/>
    <w:rsid w:val="00B775B6"/>
    <w:rsid w:val="00B77734"/>
    <w:rsid w:val="00B80583"/>
    <w:rsid w:val="00B80BD6"/>
    <w:rsid w:val="00B80C34"/>
    <w:rsid w:val="00B80E5D"/>
    <w:rsid w:val="00B81FCC"/>
    <w:rsid w:val="00B827E4"/>
    <w:rsid w:val="00B82C5C"/>
    <w:rsid w:val="00B83375"/>
    <w:rsid w:val="00B83A3E"/>
    <w:rsid w:val="00B84280"/>
    <w:rsid w:val="00B846C5"/>
    <w:rsid w:val="00B84A62"/>
    <w:rsid w:val="00B84E2B"/>
    <w:rsid w:val="00B84F1D"/>
    <w:rsid w:val="00B851A5"/>
    <w:rsid w:val="00B85289"/>
    <w:rsid w:val="00B85824"/>
    <w:rsid w:val="00B861A3"/>
    <w:rsid w:val="00B8624A"/>
    <w:rsid w:val="00B86BD3"/>
    <w:rsid w:val="00B86E5C"/>
    <w:rsid w:val="00B87005"/>
    <w:rsid w:val="00B87200"/>
    <w:rsid w:val="00B90464"/>
    <w:rsid w:val="00B909E1"/>
    <w:rsid w:val="00B9195C"/>
    <w:rsid w:val="00B91A4B"/>
    <w:rsid w:val="00B91A60"/>
    <w:rsid w:val="00B91D6A"/>
    <w:rsid w:val="00B91FD3"/>
    <w:rsid w:val="00B924C8"/>
    <w:rsid w:val="00B92B57"/>
    <w:rsid w:val="00B92FCA"/>
    <w:rsid w:val="00B93D5B"/>
    <w:rsid w:val="00B9482A"/>
    <w:rsid w:val="00B95490"/>
    <w:rsid w:val="00B957E4"/>
    <w:rsid w:val="00B95CB9"/>
    <w:rsid w:val="00B9671E"/>
    <w:rsid w:val="00B968D0"/>
    <w:rsid w:val="00B96A6F"/>
    <w:rsid w:val="00B978FF"/>
    <w:rsid w:val="00BA045A"/>
    <w:rsid w:val="00BA2205"/>
    <w:rsid w:val="00BA2E28"/>
    <w:rsid w:val="00BA44DE"/>
    <w:rsid w:val="00BA4A31"/>
    <w:rsid w:val="00BA53E3"/>
    <w:rsid w:val="00BA5A20"/>
    <w:rsid w:val="00BA618B"/>
    <w:rsid w:val="00BA7366"/>
    <w:rsid w:val="00BA797D"/>
    <w:rsid w:val="00BB098B"/>
    <w:rsid w:val="00BB0ECB"/>
    <w:rsid w:val="00BB0F19"/>
    <w:rsid w:val="00BB15D7"/>
    <w:rsid w:val="00BB17DC"/>
    <w:rsid w:val="00BB182D"/>
    <w:rsid w:val="00BB1C40"/>
    <w:rsid w:val="00BB2484"/>
    <w:rsid w:val="00BB2BEE"/>
    <w:rsid w:val="00BB3BEF"/>
    <w:rsid w:val="00BB3EF3"/>
    <w:rsid w:val="00BB3EFC"/>
    <w:rsid w:val="00BB4C92"/>
    <w:rsid w:val="00BB5E40"/>
    <w:rsid w:val="00BB6ADF"/>
    <w:rsid w:val="00BB72AD"/>
    <w:rsid w:val="00BC0002"/>
    <w:rsid w:val="00BC0493"/>
    <w:rsid w:val="00BC07DA"/>
    <w:rsid w:val="00BC0C51"/>
    <w:rsid w:val="00BC10DB"/>
    <w:rsid w:val="00BC1390"/>
    <w:rsid w:val="00BC18A1"/>
    <w:rsid w:val="00BC1C53"/>
    <w:rsid w:val="00BC1F94"/>
    <w:rsid w:val="00BC42BE"/>
    <w:rsid w:val="00BC529D"/>
    <w:rsid w:val="00BC5BF5"/>
    <w:rsid w:val="00BC7075"/>
    <w:rsid w:val="00BC7D74"/>
    <w:rsid w:val="00BD017C"/>
    <w:rsid w:val="00BD0958"/>
    <w:rsid w:val="00BD143E"/>
    <w:rsid w:val="00BD14C5"/>
    <w:rsid w:val="00BD1AE3"/>
    <w:rsid w:val="00BD1BAF"/>
    <w:rsid w:val="00BD1D51"/>
    <w:rsid w:val="00BD2868"/>
    <w:rsid w:val="00BD3FAA"/>
    <w:rsid w:val="00BD45CF"/>
    <w:rsid w:val="00BD4C6D"/>
    <w:rsid w:val="00BD4D78"/>
    <w:rsid w:val="00BD5824"/>
    <w:rsid w:val="00BD5C19"/>
    <w:rsid w:val="00BD641D"/>
    <w:rsid w:val="00BD6463"/>
    <w:rsid w:val="00BD676A"/>
    <w:rsid w:val="00BD68D7"/>
    <w:rsid w:val="00BD6CDA"/>
    <w:rsid w:val="00BD6F2F"/>
    <w:rsid w:val="00BD7CA9"/>
    <w:rsid w:val="00BE03AD"/>
    <w:rsid w:val="00BE0FA1"/>
    <w:rsid w:val="00BE13AA"/>
    <w:rsid w:val="00BE20B0"/>
    <w:rsid w:val="00BE233C"/>
    <w:rsid w:val="00BE2976"/>
    <w:rsid w:val="00BE3A3E"/>
    <w:rsid w:val="00BE3F76"/>
    <w:rsid w:val="00BE5153"/>
    <w:rsid w:val="00BE62E1"/>
    <w:rsid w:val="00BE676F"/>
    <w:rsid w:val="00BE7EAA"/>
    <w:rsid w:val="00BF01E0"/>
    <w:rsid w:val="00BF0D8E"/>
    <w:rsid w:val="00BF1CC5"/>
    <w:rsid w:val="00BF207F"/>
    <w:rsid w:val="00BF5546"/>
    <w:rsid w:val="00BF55FC"/>
    <w:rsid w:val="00BF59F1"/>
    <w:rsid w:val="00BF5BA8"/>
    <w:rsid w:val="00BF6906"/>
    <w:rsid w:val="00BF6F48"/>
    <w:rsid w:val="00BF711C"/>
    <w:rsid w:val="00BF7BF9"/>
    <w:rsid w:val="00C01645"/>
    <w:rsid w:val="00C0270A"/>
    <w:rsid w:val="00C0396C"/>
    <w:rsid w:val="00C03C27"/>
    <w:rsid w:val="00C03EE0"/>
    <w:rsid w:val="00C04E2D"/>
    <w:rsid w:val="00C0604F"/>
    <w:rsid w:val="00C06CCC"/>
    <w:rsid w:val="00C1026C"/>
    <w:rsid w:val="00C10A82"/>
    <w:rsid w:val="00C11469"/>
    <w:rsid w:val="00C128AC"/>
    <w:rsid w:val="00C12B80"/>
    <w:rsid w:val="00C1354D"/>
    <w:rsid w:val="00C138BC"/>
    <w:rsid w:val="00C13DE5"/>
    <w:rsid w:val="00C13E20"/>
    <w:rsid w:val="00C14F21"/>
    <w:rsid w:val="00C16986"/>
    <w:rsid w:val="00C16AF9"/>
    <w:rsid w:val="00C17272"/>
    <w:rsid w:val="00C17E2F"/>
    <w:rsid w:val="00C17E93"/>
    <w:rsid w:val="00C21A50"/>
    <w:rsid w:val="00C2261E"/>
    <w:rsid w:val="00C242D3"/>
    <w:rsid w:val="00C2497A"/>
    <w:rsid w:val="00C271A2"/>
    <w:rsid w:val="00C27CD9"/>
    <w:rsid w:val="00C3012D"/>
    <w:rsid w:val="00C30ADF"/>
    <w:rsid w:val="00C324CF"/>
    <w:rsid w:val="00C3295D"/>
    <w:rsid w:val="00C32EEC"/>
    <w:rsid w:val="00C32EF0"/>
    <w:rsid w:val="00C33757"/>
    <w:rsid w:val="00C34A94"/>
    <w:rsid w:val="00C35EEF"/>
    <w:rsid w:val="00C369A1"/>
    <w:rsid w:val="00C40388"/>
    <w:rsid w:val="00C40481"/>
    <w:rsid w:val="00C4080F"/>
    <w:rsid w:val="00C41394"/>
    <w:rsid w:val="00C422D0"/>
    <w:rsid w:val="00C426B0"/>
    <w:rsid w:val="00C4316B"/>
    <w:rsid w:val="00C43296"/>
    <w:rsid w:val="00C43BFC"/>
    <w:rsid w:val="00C43CC6"/>
    <w:rsid w:val="00C43D85"/>
    <w:rsid w:val="00C443A7"/>
    <w:rsid w:val="00C45470"/>
    <w:rsid w:val="00C464B9"/>
    <w:rsid w:val="00C479D6"/>
    <w:rsid w:val="00C51064"/>
    <w:rsid w:val="00C511E7"/>
    <w:rsid w:val="00C51406"/>
    <w:rsid w:val="00C517C2"/>
    <w:rsid w:val="00C52750"/>
    <w:rsid w:val="00C54F28"/>
    <w:rsid w:val="00C553E7"/>
    <w:rsid w:val="00C559CF"/>
    <w:rsid w:val="00C55D4F"/>
    <w:rsid w:val="00C6045D"/>
    <w:rsid w:val="00C6055C"/>
    <w:rsid w:val="00C608CE"/>
    <w:rsid w:val="00C611C9"/>
    <w:rsid w:val="00C6191F"/>
    <w:rsid w:val="00C61C75"/>
    <w:rsid w:val="00C62EAD"/>
    <w:rsid w:val="00C64292"/>
    <w:rsid w:val="00C64949"/>
    <w:rsid w:val="00C65A2F"/>
    <w:rsid w:val="00C6635B"/>
    <w:rsid w:val="00C666AF"/>
    <w:rsid w:val="00C66879"/>
    <w:rsid w:val="00C66A2F"/>
    <w:rsid w:val="00C66CCD"/>
    <w:rsid w:val="00C66EE3"/>
    <w:rsid w:val="00C6791C"/>
    <w:rsid w:val="00C72FD9"/>
    <w:rsid w:val="00C731E7"/>
    <w:rsid w:val="00C737DD"/>
    <w:rsid w:val="00C73D75"/>
    <w:rsid w:val="00C742BF"/>
    <w:rsid w:val="00C74EF7"/>
    <w:rsid w:val="00C75058"/>
    <w:rsid w:val="00C7569A"/>
    <w:rsid w:val="00C764A3"/>
    <w:rsid w:val="00C764D7"/>
    <w:rsid w:val="00C7689F"/>
    <w:rsid w:val="00C803F3"/>
    <w:rsid w:val="00C81111"/>
    <w:rsid w:val="00C821A1"/>
    <w:rsid w:val="00C822C4"/>
    <w:rsid w:val="00C8237B"/>
    <w:rsid w:val="00C83D98"/>
    <w:rsid w:val="00C84CC9"/>
    <w:rsid w:val="00C84D79"/>
    <w:rsid w:val="00C8704A"/>
    <w:rsid w:val="00C87423"/>
    <w:rsid w:val="00C877AC"/>
    <w:rsid w:val="00C90090"/>
    <w:rsid w:val="00C90AC9"/>
    <w:rsid w:val="00C91DED"/>
    <w:rsid w:val="00C93060"/>
    <w:rsid w:val="00C930F0"/>
    <w:rsid w:val="00C936D3"/>
    <w:rsid w:val="00C93C3A"/>
    <w:rsid w:val="00C94626"/>
    <w:rsid w:val="00C948BD"/>
    <w:rsid w:val="00C94A7A"/>
    <w:rsid w:val="00C95394"/>
    <w:rsid w:val="00C95482"/>
    <w:rsid w:val="00C958D1"/>
    <w:rsid w:val="00C96169"/>
    <w:rsid w:val="00C96C81"/>
    <w:rsid w:val="00C96F13"/>
    <w:rsid w:val="00C97296"/>
    <w:rsid w:val="00C973D3"/>
    <w:rsid w:val="00C97446"/>
    <w:rsid w:val="00C976FD"/>
    <w:rsid w:val="00CA0BA5"/>
    <w:rsid w:val="00CA1B59"/>
    <w:rsid w:val="00CA2435"/>
    <w:rsid w:val="00CA24AA"/>
    <w:rsid w:val="00CA2795"/>
    <w:rsid w:val="00CA33E2"/>
    <w:rsid w:val="00CA586D"/>
    <w:rsid w:val="00CA61EA"/>
    <w:rsid w:val="00CB0DB3"/>
    <w:rsid w:val="00CB2EDC"/>
    <w:rsid w:val="00CB3F2A"/>
    <w:rsid w:val="00CB4155"/>
    <w:rsid w:val="00CB4206"/>
    <w:rsid w:val="00CB43B8"/>
    <w:rsid w:val="00CB52AF"/>
    <w:rsid w:val="00CB7210"/>
    <w:rsid w:val="00CB74B7"/>
    <w:rsid w:val="00CB7EC2"/>
    <w:rsid w:val="00CC082E"/>
    <w:rsid w:val="00CC0B4F"/>
    <w:rsid w:val="00CC1AEE"/>
    <w:rsid w:val="00CC1B0B"/>
    <w:rsid w:val="00CC1BD4"/>
    <w:rsid w:val="00CC2178"/>
    <w:rsid w:val="00CC3959"/>
    <w:rsid w:val="00CC4102"/>
    <w:rsid w:val="00CC4791"/>
    <w:rsid w:val="00CC4B5A"/>
    <w:rsid w:val="00CC4C6B"/>
    <w:rsid w:val="00CC542C"/>
    <w:rsid w:val="00CC6D06"/>
    <w:rsid w:val="00CC74CD"/>
    <w:rsid w:val="00CC7A26"/>
    <w:rsid w:val="00CD0FFB"/>
    <w:rsid w:val="00CD18AF"/>
    <w:rsid w:val="00CD18D8"/>
    <w:rsid w:val="00CD3992"/>
    <w:rsid w:val="00CD51A1"/>
    <w:rsid w:val="00CD5A5C"/>
    <w:rsid w:val="00CD62FE"/>
    <w:rsid w:val="00CD6C9F"/>
    <w:rsid w:val="00CD72CD"/>
    <w:rsid w:val="00CD78B7"/>
    <w:rsid w:val="00CE03EC"/>
    <w:rsid w:val="00CE065C"/>
    <w:rsid w:val="00CE0D3E"/>
    <w:rsid w:val="00CE1418"/>
    <w:rsid w:val="00CE206B"/>
    <w:rsid w:val="00CE2F61"/>
    <w:rsid w:val="00CE341D"/>
    <w:rsid w:val="00CE38AF"/>
    <w:rsid w:val="00CE4649"/>
    <w:rsid w:val="00CE4F7A"/>
    <w:rsid w:val="00CE503E"/>
    <w:rsid w:val="00CE56A0"/>
    <w:rsid w:val="00CE5A66"/>
    <w:rsid w:val="00CE6146"/>
    <w:rsid w:val="00CE68E7"/>
    <w:rsid w:val="00CE6953"/>
    <w:rsid w:val="00CE7D10"/>
    <w:rsid w:val="00CE7F17"/>
    <w:rsid w:val="00CF09EB"/>
    <w:rsid w:val="00CF0B23"/>
    <w:rsid w:val="00CF0EA3"/>
    <w:rsid w:val="00CF10A0"/>
    <w:rsid w:val="00CF1311"/>
    <w:rsid w:val="00CF1907"/>
    <w:rsid w:val="00CF1E97"/>
    <w:rsid w:val="00CF2124"/>
    <w:rsid w:val="00CF30D7"/>
    <w:rsid w:val="00CF3CBE"/>
    <w:rsid w:val="00D001AC"/>
    <w:rsid w:val="00D004BD"/>
    <w:rsid w:val="00D007F5"/>
    <w:rsid w:val="00D00C16"/>
    <w:rsid w:val="00D00F1E"/>
    <w:rsid w:val="00D00F88"/>
    <w:rsid w:val="00D01D4E"/>
    <w:rsid w:val="00D02391"/>
    <w:rsid w:val="00D02D72"/>
    <w:rsid w:val="00D03A05"/>
    <w:rsid w:val="00D04BB3"/>
    <w:rsid w:val="00D05004"/>
    <w:rsid w:val="00D06155"/>
    <w:rsid w:val="00D068FA"/>
    <w:rsid w:val="00D06AF4"/>
    <w:rsid w:val="00D0718E"/>
    <w:rsid w:val="00D0733C"/>
    <w:rsid w:val="00D10693"/>
    <w:rsid w:val="00D106D8"/>
    <w:rsid w:val="00D113D8"/>
    <w:rsid w:val="00D1179F"/>
    <w:rsid w:val="00D11AA6"/>
    <w:rsid w:val="00D12976"/>
    <w:rsid w:val="00D136DB"/>
    <w:rsid w:val="00D16376"/>
    <w:rsid w:val="00D16B04"/>
    <w:rsid w:val="00D16D02"/>
    <w:rsid w:val="00D21983"/>
    <w:rsid w:val="00D228BF"/>
    <w:rsid w:val="00D22DE6"/>
    <w:rsid w:val="00D22FF1"/>
    <w:rsid w:val="00D2334D"/>
    <w:rsid w:val="00D236E1"/>
    <w:rsid w:val="00D23799"/>
    <w:rsid w:val="00D23EB4"/>
    <w:rsid w:val="00D23F30"/>
    <w:rsid w:val="00D24C58"/>
    <w:rsid w:val="00D24D6E"/>
    <w:rsid w:val="00D2531B"/>
    <w:rsid w:val="00D25866"/>
    <w:rsid w:val="00D25D2B"/>
    <w:rsid w:val="00D26003"/>
    <w:rsid w:val="00D2604F"/>
    <w:rsid w:val="00D2663D"/>
    <w:rsid w:val="00D2670B"/>
    <w:rsid w:val="00D270A7"/>
    <w:rsid w:val="00D304E5"/>
    <w:rsid w:val="00D31730"/>
    <w:rsid w:val="00D31750"/>
    <w:rsid w:val="00D317CD"/>
    <w:rsid w:val="00D319C7"/>
    <w:rsid w:val="00D326D2"/>
    <w:rsid w:val="00D336B0"/>
    <w:rsid w:val="00D33816"/>
    <w:rsid w:val="00D33D16"/>
    <w:rsid w:val="00D34980"/>
    <w:rsid w:val="00D3504C"/>
    <w:rsid w:val="00D35307"/>
    <w:rsid w:val="00D36DF3"/>
    <w:rsid w:val="00D37101"/>
    <w:rsid w:val="00D37249"/>
    <w:rsid w:val="00D40147"/>
    <w:rsid w:val="00D40A56"/>
    <w:rsid w:val="00D41E31"/>
    <w:rsid w:val="00D43934"/>
    <w:rsid w:val="00D43AD1"/>
    <w:rsid w:val="00D44DFD"/>
    <w:rsid w:val="00D44E64"/>
    <w:rsid w:val="00D4615E"/>
    <w:rsid w:val="00D47213"/>
    <w:rsid w:val="00D4750C"/>
    <w:rsid w:val="00D47545"/>
    <w:rsid w:val="00D475EE"/>
    <w:rsid w:val="00D47652"/>
    <w:rsid w:val="00D506E1"/>
    <w:rsid w:val="00D51917"/>
    <w:rsid w:val="00D5399A"/>
    <w:rsid w:val="00D5458D"/>
    <w:rsid w:val="00D549AE"/>
    <w:rsid w:val="00D553E1"/>
    <w:rsid w:val="00D5572F"/>
    <w:rsid w:val="00D56433"/>
    <w:rsid w:val="00D565D4"/>
    <w:rsid w:val="00D56B03"/>
    <w:rsid w:val="00D56CB9"/>
    <w:rsid w:val="00D56DD5"/>
    <w:rsid w:val="00D57B4F"/>
    <w:rsid w:val="00D57B5A"/>
    <w:rsid w:val="00D60296"/>
    <w:rsid w:val="00D60946"/>
    <w:rsid w:val="00D60B77"/>
    <w:rsid w:val="00D62216"/>
    <w:rsid w:val="00D62697"/>
    <w:rsid w:val="00D63077"/>
    <w:rsid w:val="00D63D2C"/>
    <w:rsid w:val="00D6477F"/>
    <w:rsid w:val="00D65A4A"/>
    <w:rsid w:val="00D65BBE"/>
    <w:rsid w:val="00D66CB0"/>
    <w:rsid w:val="00D67B20"/>
    <w:rsid w:val="00D67FB8"/>
    <w:rsid w:val="00D713FF"/>
    <w:rsid w:val="00D71AE2"/>
    <w:rsid w:val="00D7209F"/>
    <w:rsid w:val="00D73A94"/>
    <w:rsid w:val="00D7453A"/>
    <w:rsid w:val="00D74ECE"/>
    <w:rsid w:val="00D75302"/>
    <w:rsid w:val="00D75401"/>
    <w:rsid w:val="00D758AF"/>
    <w:rsid w:val="00D76412"/>
    <w:rsid w:val="00D7642C"/>
    <w:rsid w:val="00D76815"/>
    <w:rsid w:val="00D76D24"/>
    <w:rsid w:val="00D770D2"/>
    <w:rsid w:val="00D809B8"/>
    <w:rsid w:val="00D828D5"/>
    <w:rsid w:val="00D82BD6"/>
    <w:rsid w:val="00D83A26"/>
    <w:rsid w:val="00D83C1E"/>
    <w:rsid w:val="00D83DDB"/>
    <w:rsid w:val="00D847A8"/>
    <w:rsid w:val="00D84E03"/>
    <w:rsid w:val="00D852BE"/>
    <w:rsid w:val="00D86520"/>
    <w:rsid w:val="00D86BFE"/>
    <w:rsid w:val="00D870E0"/>
    <w:rsid w:val="00D87501"/>
    <w:rsid w:val="00D8769C"/>
    <w:rsid w:val="00D877A2"/>
    <w:rsid w:val="00D91897"/>
    <w:rsid w:val="00D922E0"/>
    <w:rsid w:val="00D927CB"/>
    <w:rsid w:val="00D934B7"/>
    <w:rsid w:val="00D938EF"/>
    <w:rsid w:val="00D948AC"/>
    <w:rsid w:val="00D94B56"/>
    <w:rsid w:val="00D94D2E"/>
    <w:rsid w:val="00D972DC"/>
    <w:rsid w:val="00D97EF4"/>
    <w:rsid w:val="00DA01E1"/>
    <w:rsid w:val="00DA0BDA"/>
    <w:rsid w:val="00DA1776"/>
    <w:rsid w:val="00DA2673"/>
    <w:rsid w:val="00DA310E"/>
    <w:rsid w:val="00DA3380"/>
    <w:rsid w:val="00DA4C94"/>
    <w:rsid w:val="00DA52F0"/>
    <w:rsid w:val="00DA5B33"/>
    <w:rsid w:val="00DA6185"/>
    <w:rsid w:val="00DA6FEE"/>
    <w:rsid w:val="00DA71B9"/>
    <w:rsid w:val="00DA78F6"/>
    <w:rsid w:val="00DA7956"/>
    <w:rsid w:val="00DB0930"/>
    <w:rsid w:val="00DB0F38"/>
    <w:rsid w:val="00DB2A9F"/>
    <w:rsid w:val="00DB5C4D"/>
    <w:rsid w:val="00DB65E0"/>
    <w:rsid w:val="00DC04F8"/>
    <w:rsid w:val="00DC0EBE"/>
    <w:rsid w:val="00DC1687"/>
    <w:rsid w:val="00DC18F2"/>
    <w:rsid w:val="00DC2380"/>
    <w:rsid w:val="00DC36F3"/>
    <w:rsid w:val="00DC38BE"/>
    <w:rsid w:val="00DC417F"/>
    <w:rsid w:val="00DC4818"/>
    <w:rsid w:val="00DC5D78"/>
    <w:rsid w:val="00DC6F67"/>
    <w:rsid w:val="00DC7461"/>
    <w:rsid w:val="00DD09F9"/>
    <w:rsid w:val="00DD0DB8"/>
    <w:rsid w:val="00DD15B9"/>
    <w:rsid w:val="00DD259A"/>
    <w:rsid w:val="00DD2945"/>
    <w:rsid w:val="00DD2D45"/>
    <w:rsid w:val="00DD49F7"/>
    <w:rsid w:val="00DD58AB"/>
    <w:rsid w:val="00DD5D2E"/>
    <w:rsid w:val="00DD5EE8"/>
    <w:rsid w:val="00DD6681"/>
    <w:rsid w:val="00DD695C"/>
    <w:rsid w:val="00DD6B35"/>
    <w:rsid w:val="00DD7AE3"/>
    <w:rsid w:val="00DD7EA9"/>
    <w:rsid w:val="00DE0657"/>
    <w:rsid w:val="00DE19D6"/>
    <w:rsid w:val="00DE1E06"/>
    <w:rsid w:val="00DE200F"/>
    <w:rsid w:val="00DE207A"/>
    <w:rsid w:val="00DE2D6B"/>
    <w:rsid w:val="00DE3522"/>
    <w:rsid w:val="00DE4151"/>
    <w:rsid w:val="00DE4422"/>
    <w:rsid w:val="00DE4980"/>
    <w:rsid w:val="00DE4DC9"/>
    <w:rsid w:val="00DE5713"/>
    <w:rsid w:val="00DE5AD3"/>
    <w:rsid w:val="00DE63F3"/>
    <w:rsid w:val="00DE6778"/>
    <w:rsid w:val="00DE7056"/>
    <w:rsid w:val="00DF043C"/>
    <w:rsid w:val="00DF06AF"/>
    <w:rsid w:val="00DF0B55"/>
    <w:rsid w:val="00DF1282"/>
    <w:rsid w:val="00DF23CF"/>
    <w:rsid w:val="00DF26E6"/>
    <w:rsid w:val="00DF3051"/>
    <w:rsid w:val="00DF3B28"/>
    <w:rsid w:val="00DF42D4"/>
    <w:rsid w:val="00DF6994"/>
    <w:rsid w:val="00DF7276"/>
    <w:rsid w:val="00E00252"/>
    <w:rsid w:val="00E00A0C"/>
    <w:rsid w:val="00E00D4B"/>
    <w:rsid w:val="00E015B3"/>
    <w:rsid w:val="00E01AEC"/>
    <w:rsid w:val="00E01EDC"/>
    <w:rsid w:val="00E029E0"/>
    <w:rsid w:val="00E02D4E"/>
    <w:rsid w:val="00E02F85"/>
    <w:rsid w:val="00E03049"/>
    <w:rsid w:val="00E0395A"/>
    <w:rsid w:val="00E03AE8"/>
    <w:rsid w:val="00E03E0A"/>
    <w:rsid w:val="00E06D97"/>
    <w:rsid w:val="00E076FD"/>
    <w:rsid w:val="00E077B9"/>
    <w:rsid w:val="00E07F3E"/>
    <w:rsid w:val="00E11406"/>
    <w:rsid w:val="00E12063"/>
    <w:rsid w:val="00E1219A"/>
    <w:rsid w:val="00E12671"/>
    <w:rsid w:val="00E12A58"/>
    <w:rsid w:val="00E12D63"/>
    <w:rsid w:val="00E14652"/>
    <w:rsid w:val="00E15DF6"/>
    <w:rsid w:val="00E16AB6"/>
    <w:rsid w:val="00E16C36"/>
    <w:rsid w:val="00E16E3A"/>
    <w:rsid w:val="00E2030C"/>
    <w:rsid w:val="00E21165"/>
    <w:rsid w:val="00E2147C"/>
    <w:rsid w:val="00E21B38"/>
    <w:rsid w:val="00E22B5A"/>
    <w:rsid w:val="00E23560"/>
    <w:rsid w:val="00E244A5"/>
    <w:rsid w:val="00E24BEA"/>
    <w:rsid w:val="00E24E9A"/>
    <w:rsid w:val="00E251C3"/>
    <w:rsid w:val="00E254D8"/>
    <w:rsid w:val="00E25A18"/>
    <w:rsid w:val="00E27053"/>
    <w:rsid w:val="00E30A9D"/>
    <w:rsid w:val="00E30E4E"/>
    <w:rsid w:val="00E3152E"/>
    <w:rsid w:val="00E319B1"/>
    <w:rsid w:val="00E3220F"/>
    <w:rsid w:val="00E32F87"/>
    <w:rsid w:val="00E333E4"/>
    <w:rsid w:val="00E33579"/>
    <w:rsid w:val="00E33A70"/>
    <w:rsid w:val="00E33ABF"/>
    <w:rsid w:val="00E34FD5"/>
    <w:rsid w:val="00E352EA"/>
    <w:rsid w:val="00E360F0"/>
    <w:rsid w:val="00E362AD"/>
    <w:rsid w:val="00E37AD5"/>
    <w:rsid w:val="00E40E08"/>
    <w:rsid w:val="00E41044"/>
    <w:rsid w:val="00E41137"/>
    <w:rsid w:val="00E413F9"/>
    <w:rsid w:val="00E41FFE"/>
    <w:rsid w:val="00E442AC"/>
    <w:rsid w:val="00E47946"/>
    <w:rsid w:val="00E5069D"/>
    <w:rsid w:val="00E50827"/>
    <w:rsid w:val="00E50D62"/>
    <w:rsid w:val="00E50F9E"/>
    <w:rsid w:val="00E53B3B"/>
    <w:rsid w:val="00E53C40"/>
    <w:rsid w:val="00E541BF"/>
    <w:rsid w:val="00E549E8"/>
    <w:rsid w:val="00E55EE7"/>
    <w:rsid w:val="00E56C8F"/>
    <w:rsid w:val="00E5798A"/>
    <w:rsid w:val="00E61208"/>
    <w:rsid w:val="00E616BF"/>
    <w:rsid w:val="00E61F8C"/>
    <w:rsid w:val="00E624FA"/>
    <w:rsid w:val="00E62853"/>
    <w:rsid w:val="00E63A70"/>
    <w:rsid w:val="00E64DDC"/>
    <w:rsid w:val="00E65315"/>
    <w:rsid w:val="00E65441"/>
    <w:rsid w:val="00E65602"/>
    <w:rsid w:val="00E65BEB"/>
    <w:rsid w:val="00E66E21"/>
    <w:rsid w:val="00E670D4"/>
    <w:rsid w:val="00E705B0"/>
    <w:rsid w:val="00E706FC"/>
    <w:rsid w:val="00E7072C"/>
    <w:rsid w:val="00E70BB6"/>
    <w:rsid w:val="00E711B7"/>
    <w:rsid w:val="00E71A47"/>
    <w:rsid w:val="00E720E3"/>
    <w:rsid w:val="00E724F6"/>
    <w:rsid w:val="00E72A53"/>
    <w:rsid w:val="00E73FB8"/>
    <w:rsid w:val="00E74130"/>
    <w:rsid w:val="00E74C50"/>
    <w:rsid w:val="00E750E6"/>
    <w:rsid w:val="00E76535"/>
    <w:rsid w:val="00E76BB9"/>
    <w:rsid w:val="00E76F9C"/>
    <w:rsid w:val="00E7774A"/>
    <w:rsid w:val="00E7796E"/>
    <w:rsid w:val="00E77AE7"/>
    <w:rsid w:val="00E80427"/>
    <w:rsid w:val="00E80B7A"/>
    <w:rsid w:val="00E815E8"/>
    <w:rsid w:val="00E81602"/>
    <w:rsid w:val="00E8246A"/>
    <w:rsid w:val="00E82679"/>
    <w:rsid w:val="00E827C2"/>
    <w:rsid w:val="00E83C7C"/>
    <w:rsid w:val="00E83C8A"/>
    <w:rsid w:val="00E853C1"/>
    <w:rsid w:val="00E8544A"/>
    <w:rsid w:val="00E86D0B"/>
    <w:rsid w:val="00E86E5E"/>
    <w:rsid w:val="00E870FC"/>
    <w:rsid w:val="00E8725E"/>
    <w:rsid w:val="00E9010C"/>
    <w:rsid w:val="00E90F77"/>
    <w:rsid w:val="00E91168"/>
    <w:rsid w:val="00E91C41"/>
    <w:rsid w:val="00E921D2"/>
    <w:rsid w:val="00E92617"/>
    <w:rsid w:val="00E93192"/>
    <w:rsid w:val="00E93AB1"/>
    <w:rsid w:val="00E93EF1"/>
    <w:rsid w:val="00E93FA8"/>
    <w:rsid w:val="00E943B2"/>
    <w:rsid w:val="00E947CD"/>
    <w:rsid w:val="00E94BAF"/>
    <w:rsid w:val="00E9501A"/>
    <w:rsid w:val="00E9512E"/>
    <w:rsid w:val="00E95CE8"/>
    <w:rsid w:val="00E9657E"/>
    <w:rsid w:val="00E9658E"/>
    <w:rsid w:val="00E97853"/>
    <w:rsid w:val="00E97946"/>
    <w:rsid w:val="00E97F93"/>
    <w:rsid w:val="00EA0F45"/>
    <w:rsid w:val="00EA1187"/>
    <w:rsid w:val="00EA17B1"/>
    <w:rsid w:val="00EA19CB"/>
    <w:rsid w:val="00EA1BA9"/>
    <w:rsid w:val="00EA2164"/>
    <w:rsid w:val="00EA25A8"/>
    <w:rsid w:val="00EA27D9"/>
    <w:rsid w:val="00EA2A25"/>
    <w:rsid w:val="00EA3C04"/>
    <w:rsid w:val="00EA4E43"/>
    <w:rsid w:val="00EA6CE9"/>
    <w:rsid w:val="00EA7984"/>
    <w:rsid w:val="00EB0569"/>
    <w:rsid w:val="00EB0939"/>
    <w:rsid w:val="00EB0E7F"/>
    <w:rsid w:val="00EB0E93"/>
    <w:rsid w:val="00EB0ED7"/>
    <w:rsid w:val="00EB19ED"/>
    <w:rsid w:val="00EB2B4A"/>
    <w:rsid w:val="00EB2D01"/>
    <w:rsid w:val="00EB310F"/>
    <w:rsid w:val="00EB38D6"/>
    <w:rsid w:val="00EB398F"/>
    <w:rsid w:val="00EB5069"/>
    <w:rsid w:val="00EB556B"/>
    <w:rsid w:val="00EB5CEF"/>
    <w:rsid w:val="00EB6EC0"/>
    <w:rsid w:val="00EB7969"/>
    <w:rsid w:val="00EB79E2"/>
    <w:rsid w:val="00EB7B0D"/>
    <w:rsid w:val="00EB7B24"/>
    <w:rsid w:val="00EC0221"/>
    <w:rsid w:val="00EC2131"/>
    <w:rsid w:val="00EC2544"/>
    <w:rsid w:val="00EC3093"/>
    <w:rsid w:val="00EC356D"/>
    <w:rsid w:val="00EC35CA"/>
    <w:rsid w:val="00EC3671"/>
    <w:rsid w:val="00EC44E1"/>
    <w:rsid w:val="00EC468D"/>
    <w:rsid w:val="00EC471F"/>
    <w:rsid w:val="00EC508B"/>
    <w:rsid w:val="00EC6C81"/>
    <w:rsid w:val="00EC706A"/>
    <w:rsid w:val="00EC7348"/>
    <w:rsid w:val="00EC7359"/>
    <w:rsid w:val="00ED034B"/>
    <w:rsid w:val="00ED0616"/>
    <w:rsid w:val="00ED06CE"/>
    <w:rsid w:val="00ED0BD7"/>
    <w:rsid w:val="00ED2527"/>
    <w:rsid w:val="00ED2B80"/>
    <w:rsid w:val="00ED4569"/>
    <w:rsid w:val="00ED4C2E"/>
    <w:rsid w:val="00ED6A53"/>
    <w:rsid w:val="00ED70B1"/>
    <w:rsid w:val="00ED72D2"/>
    <w:rsid w:val="00EE0025"/>
    <w:rsid w:val="00EE061F"/>
    <w:rsid w:val="00EE08ED"/>
    <w:rsid w:val="00EE0DC0"/>
    <w:rsid w:val="00EE1A11"/>
    <w:rsid w:val="00EE1E71"/>
    <w:rsid w:val="00EE2182"/>
    <w:rsid w:val="00EE2969"/>
    <w:rsid w:val="00EE3E86"/>
    <w:rsid w:val="00EE45B3"/>
    <w:rsid w:val="00EE5AA8"/>
    <w:rsid w:val="00EE6D04"/>
    <w:rsid w:val="00EE760F"/>
    <w:rsid w:val="00EE780A"/>
    <w:rsid w:val="00EE7A51"/>
    <w:rsid w:val="00EE7AA3"/>
    <w:rsid w:val="00EF0097"/>
    <w:rsid w:val="00EF04E7"/>
    <w:rsid w:val="00EF0CC4"/>
    <w:rsid w:val="00EF0FBB"/>
    <w:rsid w:val="00EF1154"/>
    <w:rsid w:val="00EF1A11"/>
    <w:rsid w:val="00EF3028"/>
    <w:rsid w:val="00EF3617"/>
    <w:rsid w:val="00EF3A8F"/>
    <w:rsid w:val="00EF581D"/>
    <w:rsid w:val="00EF59FA"/>
    <w:rsid w:val="00EF5A2C"/>
    <w:rsid w:val="00EF6F7F"/>
    <w:rsid w:val="00EF73E6"/>
    <w:rsid w:val="00EF7B32"/>
    <w:rsid w:val="00F00E2B"/>
    <w:rsid w:val="00F021B3"/>
    <w:rsid w:val="00F02E4A"/>
    <w:rsid w:val="00F02EEF"/>
    <w:rsid w:val="00F034F0"/>
    <w:rsid w:val="00F0353B"/>
    <w:rsid w:val="00F038F9"/>
    <w:rsid w:val="00F03B56"/>
    <w:rsid w:val="00F04586"/>
    <w:rsid w:val="00F0474E"/>
    <w:rsid w:val="00F07A06"/>
    <w:rsid w:val="00F114B3"/>
    <w:rsid w:val="00F11F16"/>
    <w:rsid w:val="00F121C4"/>
    <w:rsid w:val="00F130F9"/>
    <w:rsid w:val="00F13488"/>
    <w:rsid w:val="00F136EC"/>
    <w:rsid w:val="00F1373B"/>
    <w:rsid w:val="00F145C4"/>
    <w:rsid w:val="00F14FF6"/>
    <w:rsid w:val="00F166C7"/>
    <w:rsid w:val="00F16714"/>
    <w:rsid w:val="00F17896"/>
    <w:rsid w:val="00F20629"/>
    <w:rsid w:val="00F2270D"/>
    <w:rsid w:val="00F232FA"/>
    <w:rsid w:val="00F245CD"/>
    <w:rsid w:val="00F250DF"/>
    <w:rsid w:val="00F2529A"/>
    <w:rsid w:val="00F25921"/>
    <w:rsid w:val="00F25CBA"/>
    <w:rsid w:val="00F26987"/>
    <w:rsid w:val="00F26DC9"/>
    <w:rsid w:val="00F27B25"/>
    <w:rsid w:val="00F303CF"/>
    <w:rsid w:val="00F306D3"/>
    <w:rsid w:val="00F3126C"/>
    <w:rsid w:val="00F31522"/>
    <w:rsid w:val="00F337C9"/>
    <w:rsid w:val="00F342DA"/>
    <w:rsid w:val="00F349FF"/>
    <w:rsid w:val="00F35949"/>
    <w:rsid w:val="00F35BDA"/>
    <w:rsid w:val="00F35D0A"/>
    <w:rsid w:val="00F36BF7"/>
    <w:rsid w:val="00F3768D"/>
    <w:rsid w:val="00F40241"/>
    <w:rsid w:val="00F4026E"/>
    <w:rsid w:val="00F40467"/>
    <w:rsid w:val="00F40609"/>
    <w:rsid w:val="00F4076D"/>
    <w:rsid w:val="00F41638"/>
    <w:rsid w:val="00F41A3F"/>
    <w:rsid w:val="00F424C2"/>
    <w:rsid w:val="00F43567"/>
    <w:rsid w:val="00F437C9"/>
    <w:rsid w:val="00F441F7"/>
    <w:rsid w:val="00F44D84"/>
    <w:rsid w:val="00F45E57"/>
    <w:rsid w:val="00F46365"/>
    <w:rsid w:val="00F46CDA"/>
    <w:rsid w:val="00F47079"/>
    <w:rsid w:val="00F47FB8"/>
    <w:rsid w:val="00F503DB"/>
    <w:rsid w:val="00F51476"/>
    <w:rsid w:val="00F51C66"/>
    <w:rsid w:val="00F5264A"/>
    <w:rsid w:val="00F5274A"/>
    <w:rsid w:val="00F538D5"/>
    <w:rsid w:val="00F5545D"/>
    <w:rsid w:val="00F55544"/>
    <w:rsid w:val="00F5609E"/>
    <w:rsid w:val="00F56997"/>
    <w:rsid w:val="00F5714D"/>
    <w:rsid w:val="00F57BEC"/>
    <w:rsid w:val="00F60259"/>
    <w:rsid w:val="00F60BCC"/>
    <w:rsid w:val="00F6221F"/>
    <w:rsid w:val="00F6264C"/>
    <w:rsid w:val="00F62D53"/>
    <w:rsid w:val="00F63F8E"/>
    <w:rsid w:val="00F641F7"/>
    <w:rsid w:val="00F644F4"/>
    <w:rsid w:val="00F65514"/>
    <w:rsid w:val="00F659A8"/>
    <w:rsid w:val="00F65F40"/>
    <w:rsid w:val="00F66796"/>
    <w:rsid w:val="00F66B8C"/>
    <w:rsid w:val="00F70C33"/>
    <w:rsid w:val="00F71366"/>
    <w:rsid w:val="00F719E3"/>
    <w:rsid w:val="00F71A00"/>
    <w:rsid w:val="00F72FEA"/>
    <w:rsid w:val="00F73238"/>
    <w:rsid w:val="00F735A2"/>
    <w:rsid w:val="00F7442E"/>
    <w:rsid w:val="00F7453C"/>
    <w:rsid w:val="00F75B3C"/>
    <w:rsid w:val="00F75C5A"/>
    <w:rsid w:val="00F7657B"/>
    <w:rsid w:val="00F77123"/>
    <w:rsid w:val="00F817F6"/>
    <w:rsid w:val="00F826AE"/>
    <w:rsid w:val="00F83D22"/>
    <w:rsid w:val="00F848EE"/>
    <w:rsid w:val="00F85B13"/>
    <w:rsid w:val="00F863B6"/>
    <w:rsid w:val="00F86D73"/>
    <w:rsid w:val="00F86D75"/>
    <w:rsid w:val="00F86DCB"/>
    <w:rsid w:val="00F87554"/>
    <w:rsid w:val="00F87AA9"/>
    <w:rsid w:val="00F87F6C"/>
    <w:rsid w:val="00F91575"/>
    <w:rsid w:val="00F915E3"/>
    <w:rsid w:val="00F91892"/>
    <w:rsid w:val="00F92DDB"/>
    <w:rsid w:val="00F9482F"/>
    <w:rsid w:val="00F94B4E"/>
    <w:rsid w:val="00F95452"/>
    <w:rsid w:val="00F961C3"/>
    <w:rsid w:val="00F962FB"/>
    <w:rsid w:val="00F96583"/>
    <w:rsid w:val="00F96B14"/>
    <w:rsid w:val="00F96EC2"/>
    <w:rsid w:val="00F9707E"/>
    <w:rsid w:val="00F97BE7"/>
    <w:rsid w:val="00F97F08"/>
    <w:rsid w:val="00FA0210"/>
    <w:rsid w:val="00FA1614"/>
    <w:rsid w:val="00FA1B84"/>
    <w:rsid w:val="00FA2910"/>
    <w:rsid w:val="00FA2DDE"/>
    <w:rsid w:val="00FA3F33"/>
    <w:rsid w:val="00FA416D"/>
    <w:rsid w:val="00FA61CB"/>
    <w:rsid w:val="00FA6720"/>
    <w:rsid w:val="00FA6F39"/>
    <w:rsid w:val="00FA739A"/>
    <w:rsid w:val="00FA7A6C"/>
    <w:rsid w:val="00FA7CCF"/>
    <w:rsid w:val="00FB0384"/>
    <w:rsid w:val="00FB14BD"/>
    <w:rsid w:val="00FB18CF"/>
    <w:rsid w:val="00FB27B4"/>
    <w:rsid w:val="00FB2AEA"/>
    <w:rsid w:val="00FB2D99"/>
    <w:rsid w:val="00FB2F08"/>
    <w:rsid w:val="00FB313D"/>
    <w:rsid w:val="00FB3423"/>
    <w:rsid w:val="00FB3DE7"/>
    <w:rsid w:val="00FB5387"/>
    <w:rsid w:val="00FB542D"/>
    <w:rsid w:val="00FB5A68"/>
    <w:rsid w:val="00FB608A"/>
    <w:rsid w:val="00FB60B1"/>
    <w:rsid w:val="00FB62BF"/>
    <w:rsid w:val="00FB67E7"/>
    <w:rsid w:val="00FB6846"/>
    <w:rsid w:val="00FB7D3C"/>
    <w:rsid w:val="00FC0595"/>
    <w:rsid w:val="00FC07E2"/>
    <w:rsid w:val="00FC0B3B"/>
    <w:rsid w:val="00FC1034"/>
    <w:rsid w:val="00FC1115"/>
    <w:rsid w:val="00FC17D4"/>
    <w:rsid w:val="00FC1B0E"/>
    <w:rsid w:val="00FC1BC4"/>
    <w:rsid w:val="00FC3173"/>
    <w:rsid w:val="00FC3C13"/>
    <w:rsid w:val="00FC41DC"/>
    <w:rsid w:val="00FC4ABE"/>
    <w:rsid w:val="00FC4CC3"/>
    <w:rsid w:val="00FC551D"/>
    <w:rsid w:val="00FC597C"/>
    <w:rsid w:val="00FC6E61"/>
    <w:rsid w:val="00FC7548"/>
    <w:rsid w:val="00FC7862"/>
    <w:rsid w:val="00FD19DA"/>
    <w:rsid w:val="00FD1F05"/>
    <w:rsid w:val="00FD2210"/>
    <w:rsid w:val="00FD2806"/>
    <w:rsid w:val="00FD2E25"/>
    <w:rsid w:val="00FD2E5F"/>
    <w:rsid w:val="00FD4818"/>
    <w:rsid w:val="00FD4913"/>
    <w:rsid w:val="00FD5460"/>
    <w:rsid w:val="00FD563F"/>
    <w:rsid w:val="00FD566A"/>
    <w:rsid w:val="00FD5BD2"/>
    <w:rsid w:val="00FD684A"/>
    <w:rsid w:val="00FD69EE"/>
    <w:rsid w:val="00FD767D"/>
    <w:rsid w:val="00FD792C"/>
    <w:rsid w:val="00FD7F86"/>
    <w:rsid w:val="00FE02C8"/>
    <w:rsid w:val="00FE062D"/>
    <w:rsid w:val="00FE0E95"/>
    <w:rsid w:val="00FE129E"/>
    <w:rsid w:val="00FE209B"/>
    <w:rsid w:val="00FE2264"/>
    <w:rsid w:val="00FE2593"/>
    <w:rsid w:val="00FE29E6"/>
    <w:rsid w:val="00FE37FC"/>
    <w:rsid w:val="00FE437A"/>
    <w:rsid w:val="00FE4B8A"/>
    <w:rsid w:val="00FE50A1"/>
    <w:rsid w:val="00FE6D33"/>
    <w:rsid w:val="00FE716D"/>
    <w:rsid w:val="00FE744A"/>
    <w:rsid w:val="00FE7A07"/>
    <w:rsid w:val="00FE7E71"/>
    <w:rsid w:val="00FE7ED6"/>
    <w:rsid w:val="00FF0AB2"/>
    <w:rsid w:val="00FF0E0B"/>
    <w:rsid w:val="00FF0EEF"/>
    <w:rsid w:val="00FF237A"/>
    <w:rsid w:val="00FF4DE0"/>
    <w:rsid w:val="00FF55B7"/>
    <w:rsid w:val="00FF5D26"/>
    <w:rsid w:val="00FF5E31"/>
    <w:rsid w:val="00FF5FC7"/>
    <w:rsid w:val="00FF6FC3"/>
    <w:rsid w:val="00FF70D5"/>
    <w:rsid w:val="00FF7822"/>
    <w:rsid w:val="0102EDE8"/>
    <w:rsid w:val="0148FBC8"/>
    <w:rsid w:val="01867652"/>
    <w:rsid w:val="019ED4E0"/>
    <w:rsid w:val="01B93DF1"/>
    <w:rsid w:val="01CD5D42"/>
    <w:rsid w:val="01D66260"/>
    <w:rsid w:val="022EC7CD"/>
    <w:rsid w:val="023DEC4B"/>
    <w:rsid w:val="024D702F"/>
    <w:rsid w:val="0253EC8E"/>
    <w:rsid w:val="0271A366"/>
    <w:rsid w:val="02E0B733"/>
    <w:rsid w:val="030CE1C2"/>
    <w:rsid w:val="0331767A"/>
    <w:rsid w:val="033DAF09"/>
    <w:rsid w:val="03A3A5A3"/>
    <w:rsid w:val="0433392D"/>
    <w:rsid w:val="04601334"/>
    <w:rsid w:val="04775CE8"/>
    <w:rsid w:val="05D4A2F0"/>
    <w:rsid w:val="05DAE84F"/>
    <w:rsid w:val="06F6B7AF"/>
    <w:rsid w:val="06F72880"/>
    <w:rsid w:val="0711A5AA"/>
    <w:rsid w:val="075B455F"/>
    <w:rsid w:val="0795A728"/>
    <w:rsid w:val="07DEC434"/>
    <w:rsid w:val="07FD2AB9"/>
    <w:rsid w:val="0814F15A"/>
    <w:rsid w:val="081749FA"/>
    <w:rsid w:val="0829663C"/>
    <w:rsid w:val="0835607E"/>
    <w:rsid w:val="083EF369"/>
    <w:rsid w:val="0845D40A"/>
    <w:rsid w:val="086296D7"/>
    <w:rsid w:val="088546CF"/>
    <w:rsid w:val="0898BD0F"/>
    <w:rsid w:val="08E67DA9"/>
    <w:rsid w:val="08ED2998"/>
    <w:rsid w:val="0907BB37"/>
    <w:rsid w:val="0A0779DD"/>
    <w:rsid w:val="0A1D4F00"/>
    <w:rsid w:val="0B09DA58"/>
    <w:rsid w:val="0B275F56"/>
    <w:rsid w:val="0B2E087A"/>
    <w:rsid w:val="0B33F246"/>
    <w:rsid w:val="0B3ABA11"/>
    <w:rsid w:val="0BB095D9"/>
    <w:rsid w:val="0BC8BEA9"/>
    <w:rsid w:val="0BE5EDEC"/>
    <w:rsid w:val="0C3EC6E3"/>
    <w:rsid w:val="0CE33CB5"/>
    <w:rsid w:val="0CEED64C"/>
    <w:rsid w:val="0D91D1B8"/>
    <w:rsid w:val="0DAB1AFD"/>
    <w:rsid w:val="0DE67C3A"/>
    <w:rsid w:val="0E0886F4"/>
    <w:rsid w:val="0E6A1839"/>
    <w:rsid w:val="0E914FE9"/>
    <w:rsid w:val="0EAB0B2D"/>
    <w:rsid w:val="0EEB7FF8"/>
    <w:rsid w:val="0F0F8DA4"/>
    <w:rsid w:val="0F1730EC"/>
    <w:rsid w:val="0F95D6C1"/>
    <w:rsid w:val="0F9A69A3"/>
    <w:rsid w:val="0FAFA3A4"/>
    <w:rsid w:val="0FB246B4"/>
    <w:rsid w:val="1035EB35"/>
    <w:rsid w:val="1089E6C0"/>
    <w:rsid w:val="108A53C4"/>
    <w:rsid w:val="10BAF2A8"/>
    <w:rsid w:val="10EDEE52"/>
    <w:rsid w:val="10EEFEA9"/>
    <w:rsid w:val="10F30C9A"/>
    <w:rsid w:val="115281F5"/>
    <w:rsid w:val="11976FFE"/>
    <w:rsid w:val="11980751"/>
    <w:rsid w:val="11CB2E56"/>
    <w:rsid w:val="11EEE12B"/>
    <w:rsid w:val="128EE7EF"/>
    <w:rsid w:val="1291D506"/>
    <w:rsid w:val="12C71D93"/>
    <w:rsid w:val="12CBA7F9"/>
    <w:rsid w:val="13322E9D"/>
    <w:rsid w:val="13939F9A"/>
    <w:rsid w:val="13FF751A"/>
    <w:rsid w:val="14338027"/>
    <w:rsid w:val="14748859"/>
    <w:rsid w:val="14BA59B1"/>
    <w:rsid w:val="14F00A0F"/>
    <w:rsid w:val="14FBA4C3"/>
    <w:rsid w:val="150714F4"/>
    <w:rsid w:val="1521A7BA"/>
    <w:rsid w:val="1532B277"/>
    <w:rsid w:val="155185EE"/>
    <w:rsid w:val="15551684"/>
    <w:rsid w:val="15866F77"/>
    <w:rsid w:val="158B98E2"/>
    <w:rsid w:val="15941601"/>
    <w:rsid w:val="15BCF7A9"/>
    <w:rsid w:val="15F82D6A"/>
    <w:rsid w:val="1670036F"/>
    <w:rsid w:val="16708E78"/>
    <w:rsid w:val="16830132"/>
    <w:rsid w:val="168F6B19"/>
    <w:rsid w:val="16BBFE68"/>
    <w:rsid w:val="17027064"/>
    <w:rsid w:val="172B2B5C"/>
    <w:rsid w:val="1757D45D"/>
    <w:rsid w:val="1794DE51"/>
    <w:rsid w:val="17C1107F"/>
    <w:rsid w:val="17C19BF3"/>
    <w:rsid w:val="182CCDB2"/>
    <w:rsid w:val="1855D18F"/>
    <w:rsid w:val="188A1610"/>
    <w:rsid w:val="18BEBE28"/>
    <w:rsid w:val="18C8FBFD"/>
    <w:rsid w:val="18EDD3C6"/>
    <w:rsid w:val="190965BE"/>
    <w:rsid w:val="1961E38F"/>
    <w:rsid w:val="1974FAB6"/>
    <w:rsid w:val="19A90FFA"/>
    <w:rsid w:val="19B4B515"/>
    <w:rsid w:val="19CA2961"/>
    <w:rsid w:val="19E1B2A8"/>
    <w:rsid w:val="1A91C745"/>
    <w:rsid w:val="1B465385"/>
    <w:rsid w:val="1B4B4C98"/>
    <w:rsid w:val="1B7CB868"/>
    <w:rsid w:val="1BA3357E"/>
    <w:rsid w:val="1BB07977"/>
    <w:rsid w:val="1BBF814C"/>
    <w:rsid w:val="1BE799B2"/>
    <w:rsid w:val="1BE7DCB7"/>
    <w:rsid w:val="1CEAA70B"/>
    <w:rsid w:val="1D4DE14D"/>
    <w:rsid w:val="1D97AA5A"/>
    <w:rsid w:val="1DB1C562"/>
    <w:rsid w:val="1E8E1711"/>
    <w:rsid w:val="1EC2A3D4"/>
    <w:rsid w:val="1ED3FE3B"/>
    <w:rsid w:val="1F8C9AFE"/>
    <w:rsid w:val="1F936FB4"/>
    <w:rsid w:val="1FECC5F3"/>
    <w:rsid w:val="20632C1D"/>
    <w:rsid w:val="206C918E"/>
    <w:rsid w:val="208B6B7C"/>
    <w:rsid w:val="2091EB4B"/>
    <w:rsid w:val="20AD2551"/>
    <w:rsid w:val="213596C2"/>
    <w:rsid w:val="215518A1"/>
    <w:rsid w:val="21685399"/>
    <w:rsid w:val="217E71B2"/>
    <w:rsid w:val="21ADDC5A"/>
    <w:rsid w:val="21D29DAE"/>
    <w:rsid w:val="21FDE072"/>
    <w:rsid w:val="2262C375"/>
    <w:rsid w:val="22AB0961"/>
    <w:rsid w:val="22C93D01"/>
    <w:rsid w:val="237EECD0"/>
    <w:rsid w:val="2392D9D2"/>
    <w:rsid w:val="24098460"/>
    <w:rsid w:val="241E7F0B"/>
    <w:rsid w:val="242CA362"/>
    <w:rsid w:val="24A862CE"/>
    <w:rsid w:val="24E7D352"/>
    <w:rsid w:val="251119A4"/>
    <w:rsid w:val="25BC7B71"/>
    <w:rsid w:val="25FB1E8C"/>
    <w:rsid w:val="26033889"/>
    <w:rsid w:val="2623A3E1"/>
    <w:rsid w:val="268C18F2"/>
    <w:rsid w:val="26ECB7F4"/>
    <w:rsid w:val="26F6DB39"/>
    <w:rsid w:val="2703F964"/>
    <w:rsid w:val="272C4563"/>
    <w:rsid w:val="27351AA4"/>
    <w:rsid w:val="27378E48"/>
    <w:rsid w:val="276611D2"/>
    <w:rsid w:val="27EF866D"/>
    <w:rsid w:val="282F5A15"/>
    <w:rsid w:val="285399E7"/>
    <w:rsid w:val="288C5A48"/>
    <w:rsid w:val="29347823"/>
    <w:rsid w:val="293AA51E"/>
    <w:rsid w:val="29D18BE6"/>
    <w:rsid w:val="29D7A8D5"/>
    <w:rsid w:val="29FB4623"/>
    <w:rsid w:val="2A40F72F"/>
    <w:rsid w:val="2A55E96B"/>
    <w:rsid w:val="2A7B9555"/>
    <w:rsid w:val="2ADDB4AA"/>
    <w:rsid w:val="2B48F07C"/>
    <w:rsid w:val="2C380EF0"/>
    <w:rsid w:val="2C398824"/>
    <w:rsid w:val="2C4CC6E0"/>
    <w:rsid w:val="2C71A273"/>
    <w:rsid w:val="2CB78D10"/>
    <w:rsid w:val="2CC937A5"/>
    <w:rsid w:val="2CE61D7A"/>
    <w:rsid w:val="2CFA15E6"/>
    <w:rsid w:val="2D3A23B8"/>
    <w:rsid w:val="2D420630"/>
    <w:rsid w:val="2DD936DE"/>
    <w:rsid w:val="2DF66EFB"/>
    <w:rsid w:val="2DF943C2"/>
    <w:rsid w:val="2E08F5F5"/>
    <w:rsid w:val="2E6C7013"/>
    <w:rsid w:val="2EA8BF90"/>
    <w:rsid w:val="2EAC31A8"/>
    <w:rsid w:val="2EFB23D0"/>
    <w:rsid w:val="2F3561E3"/>
    <w:rsid w:val="2F678348"/>
    <w:rsid w:val="2F891910"/>
    <w:rsid w:val="2FE3D964"/>
    <w:rsid w:val="2FEB9CC7"/>
    <w:rsid w:val="2FFFF0B5"/>
    <w:rsid w:val="30328B62"/>
    <w:rsid w:val="306C7624"/>
    <w:rsid w:val="3070615E"/>
    <w:rsid w:val="307B03B9"/>
    <w:rsid w:val="30BB7D80"/>
    <w:rsid w:val="31CB7634"/>
    <w:rsid w:val="324590C4"/>
    <w:rsid w:val="328EF6E4"/>
    <w:rsid w:val="32F02AA3"/>
    <w:rsid w:val="33364ADB"/>
    <w:rsid w:val="33412F20"/>
    <w:rsid w:val="33579D73"/>
    <w:rsid w:val="33ECB6D2"/>
    <w:rsid w:val="33F7257C"/>
    <w:rsid w:val="34BE36C1"/>
    <w:rsid w:val="34DBF16E"/>
    <w:rsid w:val="34F382D7"/>
    <w:rsid w:val="34F48326"/>
    <w:rsid w:val="356F2D44"/>
    <w:rsid w:val="35C11196"/>
    <w:rsid w:val="35E62C3C"/>
    <w:rsid w:val="361A462E"/>
    <w:rsid w:val="361CB94A"/>
    <w:rsid w:val="363175D3"/>
    <w:rsid w:val="367904D0"/>
    <w:rsid w:val="36D818EB"/>
    <w:rsid w:val="36E8E3CD"/>
    <w:rsid w:val="3735F34B"/>
    <w:rsid w:val="37D92A2C"/>
    <w:rsid w:val="37E7410B"/>
    <w:rsid w:val="3818DFCD"/>
    <w:rsid w:val="383BDD95"/>
    <w:rsid w:val="3882E59C"/>
    <w:rsid w:val="38C8AABF"/>
    <w:rsid w:val="397A89B5"/>
    <w:rsid w:val="39A54818"/>
    <w:rsid w:val="39E4687E"/>
    <w:rsid w:val="3A3F512A"/>
    <w:rsid w:val="3A4F9C2B"/>
    <w:rsid w:val="3A6D95BC"/>
    <w:rsid w:val="3AE6524D"/>
    <w:rsid w:val="3AF7D46B"/>
    <w:rsid w:val="3AFEE7DA"/>
    <w:rsid w:val="3B0A4315"/>
    <w:rsid w:val="3B1DC69A"/>
    <w:rsid w:val="3B2B2056"/>
    <w:rsid w:val="3C570F38"/>
    <w:rsid w:val="3C76BE62"/>
    <w:rsid w:val="3C778457"/>
    <w:rsid w:val="3C977380"/>
    <w:rsid w:val="3CAE059A"/>
    <w:rsid w:val="3CB30A21"/>
    <w:rsid w:val="3CCCDE21"/>
    <w:rsid w:val="3CEAC740"/>
    <w:rsid w:val="3D676246"/>
    <w:rsid w:val="3E2DC8E4"/>
    <w:rsid w:val="3E3133D1"/>
    <w:rsid w:val="3E4EE02F"/>
    <w:rsid w:val="3E6D396C"/>
    <w:rsid w:val="3E94F5DE"/>
    <w:rsid w:val="3EA0634A"/>
    <w:rsid w:val="3EA9F797"/>
    <w:rsid w:val="3ECDD873"/>
    <w:rsid w:val="3F288656"/>
    <w:rsid w:val="3F3EEA1A"/>
    <w:rsid w:val="3F4AB108"/>
    <w:rsid w:val="3F5B40D2"/>
    <w:rsid w:val="3FEF55B3"/>
    <w:rsid w:val="4011F86E"/>
    <w:rsid w:val="40522FC7"/>
    <w:rsid w:val="4061EE75"/>
    <w:rsid w:val="40D4373E"/>
    <w:rsid w:val="40DE6956"/>
    <w:rsid w:val="4112C90F"/>
    <w:rsid w:val="416C6D74"/>
    <w:rsid w:val="418E421B"/>
    <w:rsid w:val="419ADBD7"/>
    <w:rsid w:val="41C1F867"/>
    <w:rsid w:val="42299D57"/>
    <w:rsid w:val="435D9C31"/>
    <w:rsid w:val="43686839"/>
    <w:rsid w:val="43AD9B28"/>
    <w:rsid w:val="43DFC156"/>
    <w:rsid w:val="44177060"/>
    <w:rsid w:val="4426CD1E"/>
    <w:rsid w:val="44669900"/>
    <w:rsid w:val="44DD0561"/>
    <w:rsid w:val="44E88200"/>
    <w:rsid w:val="45254215"/>
    <w:rsid w:val="45CEFEF3"/>
    <w:rsid w:val="45F33888"/>
    <w:rsid w:val="460C0F92"/>
    <w:rsid w:val="46111047"/>
    <w:rsid w:val="463CB966"/>
    <w:rsid w:val="4665765A"/>
    <w:rsid w:val="46CEC49A"/>
    <w:rsid w:val="47299ED4"/>
    <w:rsid w:val="47B70246"/>
    <w:rsid w:val="47D1770E"/>
    <w:rsid w:val="47F5DC2D"/>
    <w:rsid w:val="47FA592A"/>
    <w:rsid w:val="482AEF20"/>
    <w:rsid w:val="492871C6"/>
    <w:rsid w:val="494561BE"/>
    <w:rsid w:val="4948D027"/>
    <w:rsid w:val="497C5A0E"/>
    <w:rsid w:val="49B25E5D"/>
    <w:rsid w:val="49D02E83"/>
    <w:rsid w:val="49D1094D"/>
    <w:rsid w:val="4A4B54C5"/>
    <w:rsid w:val="4AAC1074"/>
    <w:rsid w:val="4AE2E9FE"/>
    <w:rsid w:val="4B5896A4"/>
    <w:rsid w:val="4B5FD33D"/>
    <w:rsid w:val="4B6C7DBB"/>
    <w:rsid w:val="4BB51775"/>
    <w:rsid w:val="4BD04924"/>
    <w:rsid w:val="4C35FC51"/>
    <w:rsid w:val="4C58A05C"/>
    <w:rsid w:val="4CAD7D15"/>
    <w:rsid w:val="4CDB0B69"/>
    <w:rsid w:val="4D2C92D3"/>
    <w:rsid w:val="4D2CDAE0"/>
    <w:rsid w:val="4D5950B8"/>
    <w:rsid w:val="4D789A59"/>
    <w:rsid w:val="4DFDB928"/>
    <w:rsid w:val="4E019F15"/>
    <w:rsid w:val="4E3C9000"/>
    <w:rsid w:val="4E45A38D"/>
    <w:rsid w:val="4E80DF46"/>
    <w:rsid w:val="4F059273"/>
    <w:rsid w:val="4F8A7496"/>
    <w:rsid w:val="4FB2993C"/>
    <w:rsid w:val="4FB9E87E"/>
    <w:rsid w:val="4FF7EDFE"/>
    <w:rsid w:val="505F6409"/>
    <w:rsid w:val="50768640"/>
    <w:rsid w:val="508573F4"/>
    <w:rsid w:val="50891D79"/>
    <w:rsid w:val="509F6A44"/>
    <w:rsid w:val="509F6D2F"/>
    <w:rsid w:val="51285FD0"/>
    <w:rsid w:val="515011AF"/>
    <w:rsid w:val="51718E67"/>
    <w:rsid w:val="518B1387"/>
    <w:rsid w:val="51A2EB6D"/>
    <w:rsid w:val="51C87666"/>
    <w:rsid w:val="52EF33D2"/>
    <w:rsid w:val="52F93013"/>
    <w:rsid w:val="52FAB41D"/>
    <w:rsid w:val="53546D62"/>
    <w:rsid w:val="537B9304"/>
    <w:rsid w:val="537CA146"/>
    <w:rsid w:val="53A53573"/>
    <w:rsid w:val="53CDCC5B"/>
    <w:rsid w:val="53D2B139"/>
    <w:rsid w:val="540D6375"/>
    <w:rsid w:val="541BAC6A"/>
    <w:rsid w:val="54259F05"/>
    <w:rsid w:val="548B3DB2"/>
    <w:rsid w:val="549FC331"/>
    <w:rsid w:val="54EA5C3B"/>
    <w:rsid w:val="54F5D970"/>
    <w:rsid w:val="553748BE"/>
    <w:rsid w:val="55F9F221"/>
    <w:rsid w:val="56134BE8"/>
    <w:rsid w:val="56BBB1DC"/>
    <w:rsid w:val="56C0CB92"/>
    <w:rsid w:val="57070AAE"/>
    <w:rsid w:val="57A7849C"/>
    <w:rsid w:val="584C971C"/>
    <w:rsid w:val="588C1676"/>
    <w:rsid w:val="588FC741"/>
    <w:rsid w:val="58C6C450"/>
    <w:rsid w:val="58E052F9"/>
    <w:rsid w:val="58E4F851"/>
    <w:rsid w:val="5909A443"/>
    <w:rsid w:val="597B78CB"/>
    <w:rsid w:val="597ECE60"/>
    <w:rsid w:val="59A818C7"/>
    <w:rsid w:val="59B7FD24"/>
    <w:rsid w:val="59CDD350"/>
    <w:rsid w:val="59ECB37C"/>
    <w:rsid w:val="5A1EDC13"/>
    <w:rsid w:val="5A952E16"/>
    <w:rsid w:val="5AA7509A"/>
    <w:rsid w:val="5ACBF5D7"/>
    <w:rsid w:val="5ACDDA79"/>
    <w:rsid w:val="5B06C550"/>
    <w:rsid w:val="5B06EC41"/>
    <w:rsid w:val="5B0703B6"/>
    <w:rsid w:val="5B5CD0A4"/>
    <w:rsid w:val="5B9B3AC1"/>
    <w:rsid w:val="5BA9129D"/>
    <w:rsid w:val="5BC202C9"/>
    <w:rsid w:val="5BC83738"/>
    <w:rsid w:val="5C1294DC"/>
    <w:rsid w:val="5C4913B8"/>
    <w:rsid w:val="5C51199F"/>
    <w:rsid w:val="5C5CCA0E"/>
    <w:rsid w:val="5CE7A638"/>
    <w:rsid w:val="5D089C60"/>
    <w:rsid w:val="5D6C6224"/>
    <w:rsid w:val="5D9132A7"/>
    <w:rsid w:val="5DC75277"/>
    <w:rsid w:val="5DD81787"/>
    <w:rsid w:val="5EC00888"/>
    <w:rsid w:val="5EEA352D"/>
    <w:rsid w:val="5EECB313"/>
    <w:rsid w:val="5EF9EAFA"/>
    <w:rsid w:val="5EFB86CC"/>
    <w:rsid w:val="5F0D27CC"/>
    <w:rsid w:val="5F6797B4"/>
    <w:rsid w:val="5F883E69"/>
    <w:rsid w:val="5FC794AF"/>
    <w:rsid w:val="5FEE80F8"/>
    <w:rsid w:val="606A01AA"/>
    <w:rsid w:val="60A28AD2"/>
    <w:rsid w:val="60C73269"/>
    <w:rsid w:val="60FE1B61"/>
    <w:rsid w:val="6152C97F"/>
    <w:rsid w:val="616B3A27"/>
    <w:rsid w:val="617C791C"/>
    <w:rsid w:val="6189705D"/>
    <w:rsid w:val="618EFE07"/>
    <w:rsid w:val="61E0D685"/>
    <w:rsid w:val="62D993DC"/>
    <w:rsid w:val="62FD90D5"/>
    <w:rsid w:val="631B8843"/>
    <w:rsid w:val="632568F1"/>
    <w:rsid w:val="63583947"/>
    <w:rsid w:val="63EC5BD6"/>
    <w:rsid w:val="642404D3"/>
    <w:rsid w:val="64F42182"/>
    <w:rsid w:val="64F45F8B"/>
    <w:rsid w:val="653403BB"/>
    <w:rsid w:val="65632ECE"/>
    <w:rsid w:val="65A2104B"/>
    <w:rsid w:val="65AF1FD9"/>
    <w:rsid w:val="65D41DF8"/>
    <w:rsid w:val="662A2650"/>
    <w:rsid w:val="663ABF16"/>
    <w:rsid w:val="66AA2D88"/>
    <w:rsid w:val="66C77594"/>
    <w:rsid w:val="672072F4"/>
    <w:rsid w:val="6787FE3E"/>
    <w:rsid w:val="6799AC53"/>
    <w:rsid w:val="67C74620"/>
    <w:rsid w:val="67C9D1DF"/>
    <w:rsid w:val="67D4A0A5"/>
    <w:rsid w:val="67D977B7"/>
    <w:rsid w:val="68224EFE"/>
    <w:rsid w:val="684BC676"/>
    <w:rsid w:val="6850E006"/>
    <w:rsid w:val="685F15F8"/>
    <w:rsid w:val="68763584"/>
    <w:rsid w:val="68870E99"/>
    <w:rsid w:val="6895162D"/>
    <w:rsid w:val="692E221B"/>
    <w:rsid w:val="69E016A9"/>
    <w:rsid w:val="6A1060CB"/>
    <w:rsid w:val="6A1625D4"/>
    <w:rsid w:val="6A1B128E"/>
    <w:rsid w:val="6A5AC38C"/>
    <w:rsid w:val="6A6B3007"/>
    <w:rsid w:val="6A774D1E"/>
    <w:rsid w:val="6A809A96"/>
    <w:rsid w:val="6AD53194"/>
    <w:rsid w:val="6AF6320E"/>
    <w:rsid w:val="6B0CEB86"/>
    <w:rsid w:val="6B25BA6B"/>
    <w:rsid w:val="6B2C24A3"/>
    <w:rsid w:val="6B78E98F"/>
    <w:rsid w:val="6B9B57EC"/>
    <w:rsid w:val="6B9D93DF"/>
    <w:rsid w:val="6BE8B7ED"/>
    <w:rsid w:val="6C2563D3"/>
    <w:rsid w:val="6C3C20C9"/>
    <w:rsid w:val="6C98DE05"/>
    <w:rsid w:val="6CA3E081"/>
    <w:rsid w:val="6CD4B98A"/>
    <w:rsid w:val="6D3A2006"/>
    <w:rsid w:val="6DCEF98E"/>
    <w:rsid w:val="6E9A2405"/>
    <w:rsid w:val="6ED1623F"/>
    <w:rsid w:val="6F7B6511"/>
    <w:rsid w:val="6FDCC929"/>
    <w:rsid w:val="6FF4A207"/>
    <w:rsid w:val="70060544"/>
    <w:rsid w:val="703D28F8"/>
    <w:rsid w:val="705BE673"/>
    <w:rsid w:val="708BDACA"/>
    <w:rsid w:val="709917C4"/>
    <w:rsid w:val="70CBC023"/>
    <w:rsid w:val="70FB14BE"/>
    <w:rsid w:val="71469E64"/>
    <w:rsid w:val="71486A92"/>
    <w:rsid w:val="71987368"/>
    <w:rsid w:val="71D2B036"/>
    <w:rsid w:val="729A9E02"/>
    <w:rsid w:val="72C4F810"/>
    <w:rsid w:val="73279298"/>
    <w:rsid w:val="732A54F0"/>
    <w:rsid w:val="73BC9853"/>
    <w:rsid w:val="73F5CEED"/>
    <w:rsid w:val="7423D24E"/>
    <w:rsid w:val="7460C1C8"/>
    <w:rsid w:val="7465CF82"/>
    <w:rsid w:val="74C05068"/>
    <w:rsid w:val="74F79002"/>
    <w:rsid w:val="7502412E"/>
    <w:rsid w:val="75B7B508"/>
    <w:rsid w:val="75C3E749"/>
    <w:rsid w:val="75D96C9D"/>
    <w:rsid w:val="7652203E"/>
    <w:rsid w:val="765FEFCE"/>
    <w:rsid w:val="76B42E5D"/>
    <w:rsid w:val="76B94565"/>
    <w:rsid w:val="76C285B9"/>
    <w:rsid w:val="772D3EEF"/>
    <w:rsid w:val="77422B67"/>
    <w:rsid w:val="7801EBE7"/>
    <w:rsid w:val="7878079E"/>
    <w:rsid w:val="7895EA26"/>
    <w:rsid w:val="78A9A4C0"/>
    <w:rsid w:val="78AD733E"/>
    <w:rsid w:val="78C6F500"/>
    <w:rsid w:val="78E3AD70"/>
    <w:rsid w:val="791D5B94"/>
    <w:rsid w:val="79257A41"/>
    <w:rsid w:val="796F3C35"/>
    <w:rsid w:val="79B14878"/>
    <w:rsid w:val="79B44B15"/>
    <w:rsid w:val="7A180AA0"/>
    <w:rsid w:val="7A46F82A"/>
    <w:rsid w:val="7ADCD970"/>
    <w:rsid w:val="7B134460"/>
    <w:rsid w:val="7B180AD5"/>
    <w:rsid w:val="7B85BF30"/>
    <w:rsid w:val="7B9FBEE0"/>
    <w:rsid w:val="7BA561BA"/>
    <w:rsid w:val="7BA64EC9"/>
    <w:rsid w:val="7BB59D73"/>
    <w:rsid w:val="7C17F6B2"/>
    <w:rsid w:val="7C28002C"/>
    <w:rsid w:val="7C3CDA7E"/>
    <w:rsid w:val="7C4AB5BE"/>
    <w:rsid w:val="7C8983DE"/>
    <w:rsid w:val="7CDA3864"/>
    <w:rsid w:val="7D138230"/>
    <w:rsid w:val="7D1CA205"/>
    <w:rsid w:val="7D37017D"/>
    <w:rsid w:val="7D748F69"/>
    <w:rsid w:val="7E31E4BA"/>
    <w:rsid w:val="7EBFDFBC"/>
    <w:rsid w:val="7EF6ED79"/>
    <w:rsid w:val="7F5B0F2B"/>
    <w:rsid w:val="7F8D02CF"/>
    <w:rsid w:val="7FC77187"/>
    <w:rsid w:val="7FFAE94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B0B83DF"/>
  <w15:docId w15:val="{7DCDC99E-5513-44E1-B3BF-A868473C1D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4B2898"/>
    <w:rPr>
      <w:rFonts w:ascii="Calibri Light" w:eastAsia="Calibri Light" w:hAnsi="Calibri Light" w:cs="Calibri Light"/>
      <w:lang w:val="en-GB" w:eastAsia="en-GB" w:bidi="en-GB"/>
    </w:rPr>
  </w:style>
  <w:style w:type="paragraph" w:styleId="Heading1">
    <w:name w:val="heading 1"/>
    <w:uiPriority w:val="1"/>
    <w:qFormat/>
    <w:rsid w:val="00114BFD"/>
    <w:pPr>
      <w:ind w:left="220"/>
      <w:outlineLvl w:val="0"/>
    </w:pPr>
    <w:rPr>
      <w:rFonts w:ascii="Arial" w:eastAsia="Calibri Light" w:hAnsi="Arial" w:cs="Calibri Light"/>
      <w:b/>
      <w:sz w:val="32"/>
      <w:szCs w:val="32"/>
      <w:lang w:val="en-GB" w:eastAsia="en-GB" w:bidi="en-GB"/>
    </w:rPr>
  </w:style>
  <w:style w:type="paragraph" w:styleId="Heading2">
    <w:name w:val="heading 2"/>
    <w:basedOn w:val="Normal"/>
    <w:uiPriority w:val="1"/>
    <w:qFormat/>
    <w:pPr>
      <w:ind w:left="220"/>
      <w:outlineLvl w:val="1"/>
    </w:pPr>
    <w:rPr>
      <w:sz w:val="28"/>
      <w:szCs w:val="28"/>
    </w:rPr>
  </w:style>
  <w:style w:type="paragraph" w:styleId="Heading3">
    <w:name w:val="heading 3"/>
    <w:basedOn w:val="Normal"/>
    <w:link w:val="Heading3Char"/>
    <w:uiPriority w:val="1"/>
    <w:qFormat/>
    <w:pPr>
      <w:spacing w:before="10"/>
      <w:ind w:left="40"/>
      <w:outlineLvl w:val="2"/>
    </w:pPr>
    <w:rPr>
      <w:sz w:val="24"/>
      <w:szCs w:val="24"/>
    </w:rPr>
  </w:style>
  <w:style w:type="paragraph" w:styleId="Heading4">
    <w:name w:val="heading 4"/>
    <w:basedOn w:val="Normal"/>
    <w:next w:val="Normal"/>
    <w:link w:val="Heading4Char"/>
    <w:uiPriority w:val="9"/>
    <w:unhideWhenUsed/>
    <w:qFormat/>
    <w:rsid w:val="006A7B9C"/>
    <w:pPr>
      <w:keepNext/>
      <w:keepLines/>
      <w:spacing w:before="40"/>
      <w:outlineLvl w:val="3"/>
    </w:pPr>
    <w:rPr>
      <w:rFonts w:asciiTheme="majorHAnsi" w:eastAsiaTheme="majorEastAsia" w:hAnsiTheme="majorHAnsi" w:cstheme="majorBidi"/>
      <w:i/>
      <w:iCs/>
      <w:color w:val="365F91"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style>
  <w:style w:type="paragraph" w:styleId="ListParagraph">
    <w:name w:val="List Paragraph"/>
    <w:basedOn w:val="Normal"/>
    <w:uiPriority w:val="34"/>
    <w:qFormat/>
    <w:pPr>
      <w:ind w:left="940" w:hanging="360"/>
    </w:pPr>
  </w:style>
  <w:style w:type="paragraph" w:customStyle="1" w:styleId="TableParagraph">
    <w:name w:val="Table Paragraph"/>
    <w:basedOn w:val="Normal"/>
    <w:uiPriority w:val="1"/>
    <w:qFormat/>
    <w:pPr>
      <w:ind w:left="107"/>
    </w:pPr>
  </w:style>
  <w:style w:type="table" w:styleId="TableGrid">
    <w:name w:val="Table Grid"/>
    <w:basedOn w:val="TableNormal"/>
    <w:uiPriority w:val="59"/>
    <w:rsid w:val="005C2C7A"/>
    <w:pPr>
      <w:widowControl/>
      <w:autoSpaceDE/>
      <w:autoSpaceDN/>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5C2C7A"/>
    <w:pPr>
      <w:widowControl/>
      <w:autoSpaceDE/>
      <w:autoSpaceDN/>
      <w:spacing w:before="100" w:beforeAutospacing="1" w:after="100" w:afterAutospacing="1"/>
    </w:pPr>
    <w:rPr>
      <w:rFonts w:ascii="Times New Roman" w:eastAsia="Times New Roman" w:hAnsi="Times New Roman" w:cs="Times New Roman"/>
      <w:sz w:val="24"/>
      <w:szCs w:val="24"/>
      <w:lang w:bidi="ar-SA"/>
    </w:rPr>
  </w:style>
  <w:style w:type="paragraph" w:styleId="Header">
    <w:name w:val="header"/>
    <w:basedOn w:val="Normal"/>
    <w:link w:val="HeaderChar"/>
    <w:uiPriority w:val="99"/>
    <w:unhideWhenUsed/>
    <w:rsid w:val="005C2C7A"/>
    <w:pPr>
      <w:widowControl/>
      <w:tabs>
        <w:tab w:val="center" w:pos="4513"/>
        <w:tab w:val="right" w:pos="9026"/>
      </w:tabs>
      <w:autoSpaceDE/>
      <w:autoSpaceDN/>
    </w:pPr>
    <w:rPr>
      <w:rFonts w:asciiTheme="minorHAnsi" w:eastAsiaTheme="minorHAnsi" w:hAnsiTheme="minorHAnsi" w:cstheme="minorBidi"/>
      <w:lang w:eastAsia="en-US" w:bidi="ar-SA"/>
    </w:rPr>
  </w:style>
  <w:style w:type="character" w:customStyle="1" w:styleId="HeaderChar">
    <w:name w:val="Header Char"/>
    <w:basedOn w:val="DefaultParagraphFont"/>
    <w:link w:val="Header"/>
    <w:uiPriority w:val="99"/>
    <w:rsid w:val="005C2C7A"/>
    <w:rPr>
      <w:lang w:val="en-GB"/>
    </w:rPr>
  </w:style>
  <w:style w:type="paragraph" w:styleId="Footer">
    <w:name w:val="footer"/>
    <w:basedOn w:val="Normal"/>
    <w:link w:val="FooterChar"/>
    <w:uiPriority w:val="99"/>
    <w:unhideWhenUsed/>
    <w:rsid w:val="005C2C7A"/>
    <w:pPr>
      <w:widowControl/>
      <w:tabs>
        <w:tab w:val="center" w:pos="4513"/>
        <w:tab w:val="right" w:pos="9026"/>
      </w:tabs>
      <w:autoSpaceDE/>
      <w:autoSpaceDN/>
    </w:pPr>
    <w:rPr>
      <w:rFonts w:asciiTheme="minorHAnsi" w:eastAsiaTheme="minorHAnsi" w:hAnsiTheme="minorHAnsi" w:cstheme="minorBidi"/>
      <w:lang w:eastAsia="en-US" w:bidi="ar-SA"/>
    </w:rPr>
  </w:style>
  <w:style w:type="character" w:customStyle="1" w:styleId="FooterChar">
    <w:name w:val="Footer Char"/>
    <w:basedOn w:val="DefaultParagraphFont"/>
    <w:link w:val="Footer"/>
    <w:uiPriority w:val="99"/>
    <w:rsid w:val="005C2C7A"/>
    <w:rPr>
      <w:lang w:val="en-GB"/>
    </w:rPr>
  </w:style>
  <w:style w:type="table" w:customStyle="1" w:styleId="TableGrid1">
    <w:name w:val="Table Grid1"/>
    <w:basedOn w:val="TableNormal"/>
    <w:next w:val="TableGrid"/>
    <w:uiPriority w:val="39"/>
    <w:rsid w:val="00812591"/>
    <w:pPr>
      <w:widowControl/>
      <w:autoSpaceDE/>
      <w:autoSpaceDN/>
    </w:pPr>
    <w:rPr>
      <w:sz w:val="24"/>
      <w:szCs w:val="24"/>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4E1C35"/>
    <w:rPr>
      <w:color w:val="0000FF" w:themeColor="hyperlink"/>
      <w:u w:val="single"/>
    </w:rPr>
  </w:style>
  <w:style w:type="character" w:customStyle="1" w:styleId="UnresolvedMention1">
    <w:name w:val="Unresolved Mention1"/>
    <w:basedOn w:val="DefaultParagraphFont"/>
    <w:uiPriority w:val="99"/>
    <w:semiHidden/>
    <w:unhideWhenUsed/>
    <w:rsid w:val="004E1C35"/>
    <w:rPr>
      <w:color w:val="605E5C"/>
      <w:shd w:val="clear" w:color="auto" w:fill="E1DFDD"/>
    </w:rPr>
  </w:style>
  <w:style w:type="character" w:styleId="Strong">
    <w:name w:val="Strong"/>
    <w:basedOn w:val="DefaultParagraphFont"/>
    <w:uiPriority w:val="22"/>
    <w:qFormat/>
    <w:rsid w:val="00BE7EAA"/>
    <w:rPr>
      <w:b/>
      <w:bCs/>
    </w:rPr>
  </w:style>
  <w:style w:type="paragraph" w:customStyle="1" w:styleId="w7sjnrxzl6krnffuzhqe">
    <w:name w:val="w7sjnrxzl6krnffuzhqe"/>
    <w:basedOn w:val="Normal"/>
    <w:rsid w:val="00BD14C5"/>
    <w:pPr>
      <w:widowControl/>
      <w:autoSpaceDE/>
      <w:autoSpaceDN/>
      <w:spacing w:before="100" w:beforeAutospacing="1" w:after="100" w:afterAutospacing="1"/>
    </w:pPr>
    <w:rPr>
      <w:rFonts w:ascii="Times New Roman" w:eastAsia="Times New Roman" w:hAnsi="Times New Roman" w:cs="Times New Roman"/>
      <w:sz w:val="24"/>
      <w:szCs w:val="24"/>
      <w:lang w:bidi="ar-SA"/>
    </w:rPr>
  </w:style>
  <w:style w:type="character" w:customStyle="1" w:styleId="Heading4Char">
    <w:name w:val="Heading 4 Char"/>
    <w:basedOn w:val="DefaultParagraphFont"/>
    <w:link w:val="Heading4"/>
    <w:uiPriority w:val="9"/>
    <w:rsid w:val="006A7B9C"/>
    <w:rPr>
      <w:rFonts w:asciiTheme="majorHAnsi" w:eastAsiaTheme="majorEastAsia" w:hAnsiTheme="majorHAnsi" w:cstheme="majorBidi"/>
      <w:i/>
      <w:iCs/>
      <w:color w:val="365F91" w:themeColor="accent1" w:themeShade="BF"/>
      <w:lang w:val="en-GB" w:eastAsia="en-GB" w:bidi="en-GB"/>
    </w:rPr>
  </w:style>
  <w:style w:type="character" w:styleId="SubtleEmphasis">
    <w:name w:val="Subtle Emphasis"/>
    <w:basedOn w:val="DefaultParagraphFont"/>
    <w:uiPriority w:val="19"/>
    <w:qFormat/>
    <w:rsid w:val="006A7B9C"/>
    <w:rPr>
      <w:i/>
      <w:iCs/>
      <w:color w:val="404040" w:themeColor="text1" w:themeTint="BF"/>
    </w:rPr>
  </w:style>
  <w:style w:type="character" w:styleId="CommentReference">
    <w:name w:val="annotation reference"/>
    <w:basedOn w:val="DefaultParagraphFont"/>
    <w:uiPriority w:val="99"/>
    <w:semiHidden/>
    <w:unhideWhenUsed/>
    <w:rsid w:val="006C0010"/>
    <w:rPr>
      <w:sz w:val="16"/>
      <w:szCs w:val="16"/>
    </w:rPr>
  </w:style>
  <w:style w:type="paragraph" w:styleId="CommentText">
    <w:name w:val="annotation text"/>
    <w:basedOn w:val="Normal"/>
    <w:link w:val="CommentTextChar"/>
    <w:uiPriority w:val="99"/>
    <w:unhideWhenUsed/>
    <w:rsid w:val="006C0010"/>
    <w:rPr>
      <w:sz w:val="20"/>
      <w:szCs w:val="20"/>
    </w:rPr>
  </w:style>
  <w:style w:type="character" w:customStyle="1" w:styleId="CommentTextChar">
    <w:name w:val="Comment Text Char"/>
    <w:basedOn w:val="DefaultParagraphFont"/>
    <w:link w:val="CommentText"/>
    <w:uiPriority w:val="99"/>
    <w:rsid w:val="006C0010"/>
    <w:rPr>
      <w:rFonts w:ascii="Calibri Light" w:eastAsia="Calibri Light" w:hAnsi="Calibri Light" w:cs="Calibri Light"/>
      <w:sz w:val="20"/>
      <w:szCs w:val="20"/>
      <w:lang w:val="en-GB" w:eastAsia="en-GB" w:bidi="en-GB"/>
    </w:rPr>
  </w:style>
  <w:style w:type="paragraph" w:styleId="CommentSubject">
    <w:name w:val="annotation subject"/>
    <w:basedOn w:val="CommentText"/>
    <w:next w:val="CommentText"/>
    <w:link w:val="CommentSubjectChar"/>
    <w:uiPriority w:val="99"/>
    <w:semiHidden/>
    <w:unhideWhenUsed/>
    <w:rsid w:val="006C0010"/>
    <w:rPr>
      <w:b/>
      <w:bCs/>
    </w:rPr>
  </w:style>
  <w:style w:type="character" w:customStyle="1" w:styleId="CommentSubjectChar">
    <w:name w:val="Comment Subject Char"/>
    <w:basedOn w:val="CommentTextChar"/>
    <w:link w:val="CommentSubject"/>
    <w:uiPriority w:val="99"/>
    <w:semiHidden/>
    <w:rsid w:val="006C0010"/>
    <w:rPr>
      <w:rFonts w:ascii="Calibri Light" w:eastAsia="Calibri Light" w:hAnsi="Calibri Light" w:cs="Calibri Light"/>
      <w:b/>
      <w:bCs/>
      <w:sz w:val="20"/>
      <w:szCs w:val="20"/>
      <w:lang w:val="en-GB" w:eastAsia="en-GB" w:bidi="en-GB"/>
    </w:rPr>
  </w:style>
  <w:style w:type="paragraph" w:styleId="BalloonText">
    <w:name w:val="Balloon Text"/>
    <w:basedOn w:val="Normal"/>
    <w:link w:val="BalloonTextChar"/>
    <w:uiPriority w:val="99"/>
    <w:semiHidden/>
    <w:unhideWhenUsed/>
    <w:rsid w:val="006C0010"/>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C0010"/>
    <w:rPr>
      <w:rFonts w:ascii="Segoe UI" w:eastAsia="Calibri Light" w:hAnsi="Segoe UI" w:cs="Segoe UI"/>
      <w:sz w:val="18"/>
      <w:szCs w:val="18"/>
      <w:lang w:val="en-GB" w:eastAsia="en-GB" w:bidi="en-GB"/>
    </w:rPr>
  </w:style>
  <w:style w:type="character" w:customStyle="1" w:styleId="Heading3Char">
    <w:name w:val="Heading 3 Char"/>
    <w:basedOn w:val="DefaultParagraphFont"/>
    <w:link w:val="Heading3"/>
    <w:uiPriority w:val="1"/>
    <w:rsid w:val="00222D80"/>
    <w:rPr>
      <w:rFonts w:ascii="Calibri Light" w:eastAsia="Calibri Light" w:hAnsi="Calibri Light" w:cs="Calibri Light"/>
      <w:sz w:val="24"/>
      <w:szCs w:val="24"/>
      <w:lang w:val="en-GB" w:eastAsia="en-GB" w:bidi="en-GB"/>
    </w:rPr>
  </w:style>
  <w:style w:type="character" w:styleId="UnresolvedMention">
    <w:name w:val="Unresolved Mention"/>
    <w:basedOn w:val="DefaultParagraphFont"/>
    <w:uiPriority w:val="99"/>
    <w:semiHidden/>
    <w:unhideWhenUsed/>
    <w:rsid w:val="00D4750C"/>
    <w:rPr>
      <w:color w:val="605E5C"/>
      <w:shd w:val="clear" w:color="auto" w:fill="E1DFDD"/>
    </w:rPr>
  </w:style>
  <w:style w:type="character" w:styleId="FollowedHyperlink">
    <w:name w:val="FollowedHyperlink"/>
    <w:basedOn w:val="DefaultParagraphFont"/>
    <w:uiPriority w:val="99"/>
    <w:semiHidden/>
    <w:unhideWhenUsed/>
    <w:rsid w:val="00AB1A2F"/>
    <w:rPr>
      <w:color w:val="800080" w:themeColor="followedHyperlink"/>
      <w:u w:val="single"/>
    </w:rPr>
  </w:style>
  <w:style w:type="character" w:styleId="Emphasis">
    <w:name w:val="Emphasis"/>
    <w:basedOn w:val="DefaultParagraphFont"/>
    <w:uiPriority w:val="20"/>
    <w:qFormat/>
    <w:rsid w:val="008654F7"/>
    <w:rPr>
      <w:i/>
      <w:iCs/>
    </w:rPr>
  </w:style>
  <w:style w:type="paragraph" w:styleId="TOCHeading">
    <w:name w:val="TOC Heading"/>
    <w:basedOn w:val="Heading1"/>
    <w:next w:val="Normal"/>
    <w:uiPriority w:val="39"/>
    <w:unhideWhenUsed/>
    <w:qFormat/>
    <w:rsid w:val="0066145B"/>
    <w:pPr>
      <w:keepNext/>
      <w:keepLines/>
      <w:widowControl/>
      <w:autoSpaceDE/>
      <w:autoSpaceDN/>
      <w:spacing w:before="240" w:line="259" w:lineRule="auto"/>
      <w:ind w:left="0"/>
      <w:outlineLvl w:val="9"/>
    </w:pPr>
    <w:rPr>
      <w:rFonts w:asciiTheme="majorHAnsi" w:eastAsiaTheme="majorEastAsia" w:hAnsiTheme="majorHAnsi" w:cstheme="majorBidi"/>
      <w:b w:val="0"/>
      <w:color w:val="365F91" w:themeColor="accent1" w:themeShade="BF"/>
      <w:lang w:val="en-US" w:eastAsia="en-US" w:bidi="ar-SA"/>
    </w:rPr>
  </w:style>
  <w:style w:type="paragraph" w:styleId="TOC1">
    <w:name w:val="toc 1"/>
    <w:basedOn w:val="Normal"/>
    <w:next w:val="Normal"/>
    <w:autoRedefine/>
    <w:uiPriority w:val="39"/>
    <w:unhideWhenUsed/>
    <w:rsid w:val="0066145B"/>
    <w:pPr>
      <w:spacing w:after="100"/>
    </w:pPr>
  </w:style>
  <w:style w:type="paragraph" w:styleId="TOC2">
    <w:name w:val="toc 2"/>
    <w:basedOn w:val="Normal"/>
    <w:next w:val="Normal"/>
    <w:autoRedefine/>
    <w:uiPriority w:val="39"/>
    <w:unhideWhenUsed/>
    <w:rsid w:val="0066145B"/>
    <w:pPr>
      <w:spacing w:after="100"/>
      <w:ind w:left="220"/>
    </w:pPr>
  </w:style>
  <w:style w:type="paragraph" w:styleId="TOC3">
    <w:name w:val="toc 3"/>
    <w:basedOn w:val="Normal"/>
    <w:next w:val="Normal"/>
    <w:autoRedefine/>
    <w:uiPriority w:val="39"/>
    <w:unhideWhenUsed/>
    <w:rsid w:val="0066145B"/>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50583382">
      <w:bodyDiv w:val="1"/>
      <w:marLeft w:val="0"/>
      <w:marRight w:val="0"/>
      <w:marTop w:val="0"/>
      <w:marBottom w:val="0"/>
      <w:divBdr>
        <w:top w:val="none" w:sz="0" w:space="0" w:color="auto"/>
        <w:left w:val="none" w:sz="0" w:space="0" w:color="auto"/>
        <w:bottom w:val="none" w:sz="0" w:space="0" w:color="auto"/>
        <w:right w:val="none" w:sz="0" w:space="0" w:color="auto"/>
      </w:divBdr>
    </w:div>
    <w:div w:id="197744679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2196/47997" TargetMode="External"/><Relationship Id="rId21" Type="http://schemas.openxmlformats.org/officeDocument/2006/relationships/hyperlink" Target="https://doi.org/10.1136/bmj.315.7115.1065" TargetMode="External"/><Relationship Id="rId34" Type="http://schemas.openxmlformats.org/officeDocument/2006/relationships/hyperlink" Target="https://doi.org/10.1093/ageing/afaa284" TargetMode="External"/><Relationship Id="rId42" Type="http://schemas.openxmlformats.org/officeDocument/2006/relationships/hyperlink" Target="https://www.nice.org.uk/guidance/ng249?utm_source=chatgpt.com" TargetMode="External"/><Relationship Id="rId47" Type="http://schemas.openxmlformats.org/officeDocument/2006/relationships/hyperlink" Target="https://www.gov.uk/government/collections/public-health-outcomes-framework" TargetMode="External"/><Relationship Id="rId50" Type="http://schemas.openxmlformats.org/officeDocument/2006/relationships/hyperlink" Target="https://www.sciencedirect.com/org/science/article/pii/S1438887123009548?utm_" TargetMode="External"/><Relationship Id="rId55" Type="http://schemas.openxmlformats.org/officeDocument/2006/relationships/hyperlink" Target="https://www.ons.gov.uk/aboutus/transparencyandgovernance/datastrategy/datapolicies/dataethicspolicy" TargetMode="External"/><Relationship Id="rId63"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ageuk.org.uk/discover/2024/september/state-of-health-and-care-of-older-people-in-england-2024/" TargetMode="External"/><Relationship Id="rId29" Type="http://schemas.openxmlformats.org/officeDocument/2006/relationships/hyperlink" Target="https://onlinelibrary.wiley.com/doi/book/10.1002/9781119959847" TargetMode="External"/><Relationship Id="rId11" Type="http://schemas.openxmlformats.org/officeDocument/2006/relationships/header" Target="header2.xml"/><Relationship Id="rId24" Type="http://schemas.openxmlformats.org/officeDocument/2006/relationships/hyperlink" Target="https://psycnet.apa.org/record/2008-17146-003" TargetMode="External"/><Relationship Id="rId32" Type="http://schemas.openxmlformats.org/officeDocument/2006/relationships/hyperlink" Target="https://healthinnovationeast.co.uk/" TargetMode="External"/><Relationship Id="rId37" Type="http://schemas.openxmlformats.org/officeDocument/2006/relationships/hyperlink" Target="https://doi.org/10.1016/j.ijmedinf.2021.104513" TargetMode="External"/><Relationship Id="rId40" Type="http://schemas.openxmlformats.org/officeDocument/2006/relationships/hyperlink" Target="https://www.england.nhs.ukg-term-plan" TargetMode="External"/><Relationship Id="rId45" Type="http://schemas.openxmlformats.org/officeDocument/2006/relationships/hyperlink" Target="https://doi.org/10.1186/s12911-023-02299-w" TargetMode="External"/><Relationship Id="rId53" Type="http://schemas.openxmlformats.org/officeDocument/2006/relationships/hyperlink" Target="https://www.rcm.org.uk/wp-content/uploads/2024/06/nhs-long-term-plan-jan-2019.pdf" TargetMode="External"/><Relationship Id="rId58" Type="http://schemas.openxmlformats.org/officeDocument/2006/relationships/hyperlink" Target="https://www.researchgate.net/publication/336775102_The_Digital_Divide" TargetMode="External"/><Relationship Id="rId5" Type="http://schemas.openxmlformats.org/officeDocument/2006/relationships/webSettings" Target="webSettings.xml"/><Relationship Id="rId61" Type="http://schemas.openxmlformats.org/officeDocument/2006/relationships/hyperlink" Target="https://www.scirp.org/reference/referencespapers?referenceid=1222587" TargetMode="External"/><Relationship Id="rId19" Type="http://schemas.openxmlformats.org/officeDocument/2006/relationships/hyperlink" Target="https://www.sciencedirect.com/journal/health-policy-and-technology" TargetMode="External"/><Relationship Id="rId14" Type="http://schemas.openxmlformats.org/officeDocument/2006/relationships/hyperlink" Target="https://www.ageuk.org.uk" TargetMode="External"/><Relationship Id="rId22" Type="http://schemas.openxmlformats.org/officeDocument/2006/relationships/hyperlink" Target="https://www.legislation.gov.uk/ukpga/2014/23" TargetMode="External"/><Relationship Id="rId27" Type="http://schemas.openxmlformats.org/officeDocument/2006/relationships/hyperlink" Target="https://link.springer.com/content/pdf/10.1186/s44247-023-00050-z.pdf" TargetMode="External"/><Relationship Id="rId30" Type="http://schemas.openxmlformats.org/officeDocument/2006/relationships/hyperlink" Target="https://ktdrr.org/ktlibrary/articles_pubs/ncddrwork/focus/focus25/Focus25.pdf" TargetMode="External"/><Relationship Id="rId35" Type="http://schemas.openxmlformats.org/officeDocument/2006/relationships/hyperlink" Target="https://www.kau.se" TargetMode="External"/><Relationship Id="rId43" Type="http://schemas.openxmlformats.org/officeDocument/2006/relationships/hyperlink" Target="https://www.gov.uk/government/statistics/public-health-outcomes-framework-february-2025-data-update/public-health-outcomes-framework-commentary-february-2025?utm_source" TargetMode="External"/><Relationship Id="rId48" Type="http://schemas.openxmlformats.org/officeDocument/2006/relationships/hyperlink" Target="https://www.magonlinelibrary.com" TargetMode="External"/><Relationship Id="rId56" Type="http://schemas.openxmlformats.org/officeDocument/2006/relationships/hyperlink" Target="https://uksa.statisticsauthority.gov.uk/what-we-do/data-ethics/" TargetMode="External"/><Relationship Id="rId64" Type="http://schemas.openxmlformats.org/officeDocument/2006/relationships/theme" Target="theme/theme1.xml"/><Relationship Id="rId8" Type="http://schemas.openxmlformats.org/officeDocument/2006/relationships/image" Target="media/image1.jpeg"/><Relationship Id="rId51" Type="http://schemas.openxmlformats.org/officeDocument/2006/relationships/hyperlink" Target="https://www.mdpi.com/journal/sensors" TargetMode="External"/><Relationship Id="rId3" Type="http://schemas.openxmlformats.org/officeDocument/2006/relationships/styles" Target="styles.xml"/><Relationship Id="rId12" Type="http://schemas.openxmlformats.org/officeDocument/2006/relationships/footer" Target="footer2.xml"/><Relationship Id="rId17" Type="http://schemas.openxmlformats.org/officeDocument/2006/relationships/hyperlink" Target="https://doi.org/10.1186/s12877-025-06884-8" TargetMode="External"/><Relationship Id="rId25" Type="http://schemas.openxmlformats.org/officeDocument/2006/relationships/hyperlink" Target="https://www.gov.uk/government/publications/data-saves-lives-reshaping-health-and-social-care-with-data" TargetMode="External"/><Relationship Id="rId33" Type="http://schemas.openxmlformats.org/officeDocument/2006/relationships/hyperlink" Target="https://onlinelibrary.wiley.com/doi/pdf/10.1002/9781119536604.fmatter?msockid=2d626a2b5e6768b02ea778885fdc698b/" TargetMode="External"/><Relationship Id="rId38" Type="http://schemas.openxmlformats.org/officeDocument/2006/relationships/hyperlink" Target="https://www.england.nhs.uk/long-term-plan" TargetMode="External"/><Relationship Id="rId46" Type="http://schemas.openxmlformats.org/officeDocument/2006/relationships/hyperlink" Target="https://www.gov.uk/government/publications/falls-applying-all-our-health/falls-applying-all-our-health" TargetMode="External"/><Relationship Id="rId59" Type="http://schemas.openxmlformats.org/officeDocument/2006/relationships/hyperlink" Target="https://www.who.int/publications/i/item/978924002191-4" TargetMode="External"/><Relationship Id="rId20" Type="http://schemas.openxmlformats.org/officeDocument/2006/relationships/hyperlink" Target="https://doi.org/10.1093/ageing/28.6.513" TargetMode="External"/><Relationship Id="rId41" Type="http://schemas.openxmlformats.org/officeDocument/2006/relationships/hyperlink" Target="https://www.nice.org.uk/guidance/ng249" TargetMode="External"/><Relationship Id="rId54" Type="http://schemas.openxmlformats.org/officeDocument/2006/relationships/hyperlink" Target="https://www.gov.uk/government/publications/falls-applying-all-our-health/falls-applying-all-our-health" TargetMode="External"/><Relationship Id="rId62" Type="http://schemas.openxmlformats.org/officeDocument/2006/relationships/image" Target="media/image2.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ageuk.org.uk/siteassets/documents/reports-and-publications/reports-and-briefings/active-communities/digital-inclusion-in-the-pandemic-final-march-2021.pdf" TargetMode="External"/><Relationship Id="rId23" Type="http://schemas.openxmlformats.org/officeDocument/2006/relationships/hyperlink" Target="https://casp-uk.net" TargetMode="External"/><Relationship Id="rId28" Type="http://schemas.openxmlformats.org/officeDocument/2006/relationships/hyperlink" Target="https://gdpr-info.eu/" TargetMode="External"/><Relationship Id="rId36" Type="http://schemas.openxmlformats.org/officeDocument/2006/relationships/hyperlink" Target="https://www.researchgate.net/publication/237052835_Smart-Home_Technologies_to_Assist_Older_People_to_Live_Well_at_Home" TargetMode="External"/><Relationship Id="rId49" Type="http://schemas.openxmlformats.org/officeDocument/2006/relationships/hyperlink" Target="https://bjgp.org/content/bjgp/64/624/e401.full.pdf" TargetMode="External"/><Relationship Id="rId57" Type="http://schemas.openxmlformats.org/officeDocument/2006/relationships/hyperlink" Target="https://uksa.statisticsauthority.gov.uk/publication/ethical-considerations-related-to-the-inclusivity-of-data-for-research-and-statistics/" TargetMode="External"/><Relationship Id="rId10" Type="http://schemas.openxmlformats.org/officeDocument/2006/relationships/footer" Target="footer1.xml"/><Relationship Id="rId31" Type="http://schemas.openxmlformats.org/officeDocument/2006/relationships/hyperlink" Target="https://www.legislation.gov.uk/ukpga/2012/7" TargetMode="External"/><Relationship Id="rId44" Type="http://schemas.openxmlformats.org/officeDocument/2006/relationships/hyperlink" Target="https://www.gov.uk/government/organisations/office-for-health-improvement-and-disparities" TargetMode="External"/><Relationship Id="rId52" Type="http://schemas.openxmlformats.org/officeDocument/2006/relationships/hyperlink" Target="https://www.kingsfund.org.uk/insight-and-analysis/blogs/technology-adult-social-care-potential-partnership" TargetMode="External"/><Relationship Id="rId60" Type="http://schemas.openxmlformats.org/officeDocument/2006/relationships/hyperlink" Target="https://doi.org/10.3390/ijerph192416672" TargetMode="External"/><Relationship Id="rId65" Type="http://schemas.microsoft.com/office/2020/10/relationships/intelligence" Target="intelligence2.xml"/><Relationship Id="rId4" Type="http://schemas.openxmlformats.org/officeDocument/2006/relationships/settings" Target="settings.xml"/><Relationship Id="rId9" Type="http://schemas.openxmlformats.org/officeDocument/2006/relationships/header" Target="header1.xml"/><Relationship Id="rId13" Type="http://schemas.openxmlformats.org/officeDocument/2006/relationships/hyperlink" Target="https://www.ageuk.org.uk" TargetMode="External"/><Relationship Id="rId18" Type="http://schemas.openxmlformats.org/officeDocument/2006/relationships/hyperlink" Target="https://www.scribd.com/document/392014248/Self-efficacy-The-Exercise-of-Control-1997" TargetMode="External"/><Relationship Id="rId39" Type="http://schemas.openxmlformats.org/officeDocument/2006/relationships/hyperlink" Target="https://digital.nhs.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F0A78FD-D629-4379-BE8F-39983BB34E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TotalTime>
  <Pages>59</Pages>
  <Words>16749</Words>
  <Characters>105524</Characters>
  <Application>Microsoft Office Word</Application>
  <DocSecurity>0</DocSecurity>
  <Lines>1851</Lines>
  <Paragraphs>527</Paragraphs>
  <ScaleCrop>false</ScaleCrop>
  <Company>University of Wales Trinity Saint David</Company>
  <LinksUpToDate>false</LinksUpToDate>
  <CharactersWithSpaces>121746</CharactersWithSpaces>
  <SharedDoc>false</SharedDoc>
  <HLinks>
    <vt:vector size="756" baseType="variant">
      <vt:variant>
        <vt:i4>5701713</vt:i4>
      </vt:variant>
      <vt:variant>
        <vt:i4>375</vt:i4>
      </vt:variant>
      <vt:variant>
        <vt:i4>0</vt:i4>
      </vt:variant>
      <vt:variant>
        <vt:i4>5</vt:i4>
      </vt:variant>
      <vt:variant>
        <vt:lpwstr>https://agsjournals.onlinelibrary.wiley.com/journal/15325415</vt:lpwstr>
      </vt:variant>
      <vt:variant>
        <vt:lpwstr/>
      </vt:variant>
      <vt:variant>
        <vt:i4>1245212</vt:i4>
      </vt:variant>
      <vt:variant>
        <vt:i4>372</vt:i4>
      </vt:variant>
      <vt:variant>
        <vt:i4>0</vt:i4>
      </vt:variant>
      <vt:variant>
        <vt:i4>5</vt:i4>
      </vt:variant>
      <vt:variant>
        <vt:lpwstr>https://academic.oup.com/her</vt:lpwstr>
      </vt:variant>
      <vt:variant>
        <vt:lpwstr/>
      </vt:variant>
      <vt:variant>
        <vt:i4>1245212</vt:i4>
      </vt:variant>
      <vt:variant>
        <vt:i4>369</vt:i4>
      </vt:variant>
      <vt:variant>
        <vt:i4>0</vt:i4>
      </vt:variant>
      <vt:variant>
        <vt:i4>5</vt:i4>
      </vt:variant>
      <vt:variant>
        <vt:lpwstr>https://academic.oup.com/her</vt:lpwstr>
      </vt:variant>
      <vt:variant>
        <vt:lpwstr/>
      </vt:variant>
      <vt:variant>
        <vt:i4>6488183</vt:i4>
      </vt:variant>
      <vt:variant>
        <vt:i4>366</vt:i4>
      </vt:variant>
      <vt:variant>
        <vt:i4>0</vt:i4>
      </vt:variant>
      <vt:variant>
        <vt:i4>5</vt:i4>
      </vt:variant>
      <vt:variant>
        <vt:lpwstr>https://academic.oup.com/ageing</vt:lpwstr>
      </vt:variant>
      <vt:variant>
        <vt:lpwstr/>
      </vt:variant>
      <vt:variant>
        <vt:i4>6488183</vt:i4>
      </vt:variant>
      <vt:variant>
        <vt:i4>363</vt:i4>
      </vt:variant>
      <vt:variant>
        <vt:i4>0</vt:i4>
      </vt:variant>
      <vt:variant>
        <vt:i4>5</vt:i4>
      </vt:variant>
      <vt:variant>
        <vt:lpwstr>https://academic.oup.com/ageing</vt:lpwstr>
      </vt:variant>
      <vt:variant>
        <vt:lpwstr/>
      </vt:variant>
      <vt:variant>
        <vt:i4>5177413</vt:i4>
      </vt:variant>
      <vt:variant>
        <vt:i4>360</vt:i4>
      </vt:variant>
      <vt:variant>
        <vt:i4>0</vt:i4>
      </vt:variant>
      <vt:variant>
        <vt:i4>5</vt:i4>
      </vt:variant>
      <vt:variant>
        <vt:lpwstr>https://www.who.int/</vt:lpwstr>
      </vt:variant>
      <vt:variant>
        <vt:lpwstr/>
      </vt:variant>
      <vt:variant>
        <vt:i4>6094936</vt:i4>
      </vt:variant>
      <vt:variant>
        <vt:i4>357</vt:i4>
      </vt:variant>
      <vt:variant>
        <vt:i4>0</vt:i4>
      </vt:variant>
      <vt:variant>
        <vt:i4>5</vt:i4>
      </vt:variant>
      <vt:variant>
        <vt:lpwstr>https://www.who.int/publications</vt:lpwstr>
      </vt:variant>
      <vt:variant>
        <vt:lpwstr/>
      </vt:variant>
      <vt:variant>
        <vt:i4>4718604</vt:i4>
      </vt:variant>
      <vt:variant>
        <vt:i4>354</vt:i4>
      </vt:variant>
      <vt:variant>
        <vt:i4>0</vt:i4>
      </vt:variant>
      <vt:variant>
        <vt:i4>5</vt:i4>
      </vt:variant>
      <vt:variant>
        <vt:lpwstr>https://journals.sagepub.com/home/jte</vt:lpwstr>
      </vt:variant>
      <vt:variant>
        <vt:lpwstr/>
      </vt:variant>
      <vt:variant>
        <vt:i4>3735669</vt:i4>
      </vt:variant>
      <vt:variant>
        <vt:i4>351</vt:i4>
      </vt:variant>
      <vt:variant>
        <vt:i4>0</vt:i4>
      </vt:variant>
      <vt:variant>
        <vt:i4>5</vt:i4>
      </vt:variant>
      <vt:variant>
        <vt:lpwstr>https://files.core.ac.uk/download/76975311.pdf</vt:lpwstr>
      </vt:variant>
      <vt:variant>
        <vt:lpwstr/>
      </vt:variant>
      <vt:variant>
        <vt:i4>6488183</vt:i4>
      </vt:variant>
      <vt:variant>
        <vt:i4>348</vt:i4>
      </vt:variant>
      <vt:variant>
        <vt:i4>0</vt:i4>
      </vt:variant>
      <vt:variant>
        <vt:i4>5</vt:i4>
      </vt:variant>
      <vt:variant>
        <vt:lpwstr>https://academic.oup.com/ageing</vt:lpwstr>
      </vt:variant>
      <vt:variant>
        <vt:lpwstr/>
      </vt:variant>
      <vt:variant>
        <vt:i4>1769502</vt:i4>
      </vt:variant>
      <vt:variant>
        <vt:i4>345</vt:i4>
      </vt:variant>
      <vt:variant>
        <vt:i4>0</vt:i4>
      </vt:variant>
      <vt:variant>
        <vt:i4>5</vt:i4>
      </vt:variant>
      <vt:variant>
        <vt:lpwstr>https://journals.sagepub.com/doi/full/10.1177/026921551560467</vt:lpwstr>
      </vt:variant>
      <vt:variant>
        <vt:lpwstr/>
      </vt:variant>
      <vt:variant>
        <vt:i4>5767170</vt:i4>
      </vt:variant>
      <vt:variant>
        <vt:i4>342</vt:i4>
      </vt:variant>
      <vt:variant>
        <vt:i4>0</vt:i4>
      </vt:variant>
      <vt:variant>
        <vt:i4>5</vt:i4>
      </vt:variant>
      <vt:variant>
        <vt:lpwstr>https://www.misq.org/</vt:lpwstr>
      </vt:variant>
      <vt:variant>
        <vt:lpwstr/>
      </vt:variant>
      <vt:variant>
        <vt:i4>1835053</vt:i4>
      </vt:variant>
      <vt:variant>
        <vt:i4>339</vt:i4>
      </vt:variant>
      <vt:variant>
        <vt:i4>0</vt:i4>
      </vt:variant>
      <vt:variant>
        <vt:i4>5</vt:i4>
      </vt:variant>
      <vt:variant>
        <vt:lpwstr>https://www.researchgate.net/publication/336775102_The_Digital_Divide</vt:lpwstr>
      </vt:variant>
      <vt:variant>
        <vt:lpwstr/>
      </vt:variant>
      <vt:variant>
        <vt:i4>262232</vt:i4>
      </vt:variant>
      <vt:variant>
        <vt:i4>336</vt:i4>
      </vt:variant>
      <vt:variant>
        <vt:i4>0</vt:i4>
      </vt:variant>
      <vt:variant>
        <vt:i4>5</vt:i4>
      </vt:variant>
      <vt:variant>
        <vt:lpwstr>https://politybooks.com/</vt:lpwstr>
      </vt:variant>
      <vt:variant>
        <vt:lpwstr/>
      </vt:variant>
      <vt:variant>
        <vt:i4>6094936</vt:i4>
      </vt:variant>
      <vt:variant>
        <vt:i4>333</vt:i4>
      </vt:variant>
      <vt:variant>
        <vt:i4>0</vt:i4>
      </vt:variant>
      <vt:variant>
        <vt:i4>5</vt:i4>
      </vt:variant>
      <vt:variant>
        <vt:lpwstr>https://www.politybooks.com/</vt:lpwstr>
      </vt:variant>
      <vt:variant>
        <vt:lpwstr/>
      </vt:variant>
      <vt:variant>
        <vt:i4>1638425</vt:i4>
      </vt:variant>
      <vt:variant>
        <vt:i4>330</vt:i4>
      </vt:variant>
      <vt:variant>
        <vt:i4>0</vt:i4>
      </vt:variant>
      <vt:variant>
        <vt:i4>5</vt:i4>
      </vt:variant>
      <vt:variant>
        <vt:lpwstr>https://www.bolton.ac.uk/</vt:lpwstr>
      </vt:variant>
      <vt:variant>
        <vt:lpwstr/>
      </vt:variant>
      <vt:variant>
        <vt:i4>2228269</vt:i4>
      </vt:variant>
      <vt:variant>
        <vt:i4>327</vt:i4>
      </vt:variant>
      <vt:variant>
        <vt:i4>0</vt:i4>
      </vt:variant>
      <vt:variant>
        <vt:i4>5</vt:i4>
      </vt:variant>
      <vt:variant>
        <vt:lpwstr>https://uksa.statisticsauthority.gov.uk/publication/ethical-considerations-related-to-the-inclusivity-of-data-for-research-and-statistics/</vt:lpwstr>
      </vt:variant>
      <vt:variant>
        <vt:lpwstr/>
      </vt:variant>
      <vt:variant>
        <vt:i4>5636126</vt:i4>
      </vt:variant>
      <vt:variant>
        <vt:i4>324</vt:i4>
      </vt:variant>
      <vt:variant>
        <vt:i4>0</vt:i4>
      </vt:variant>
      <vt:variant>
        <vt:i4>5</vt:i4>
      </vt:variant>
      <vt:variant>
        <vt:lpwstr>https://uksa.statisticsauthority.gov.uk/</vt:lpwstr>
      </vt:variant>
      <vt:variant>
        <vt:lpwstr/>
      </vt:variant>
      <vt:variant>
        <vt:i4>5636126</vt:i4>
      </vt:variant>
      <vt:variant>
        <vt:i4>321</vt:i4>
      </vt:variant>
      <vt:variant>
        <vt:i4>0</vt:i4>
      </vt:variant>
      <vt:variant>
        <vt:i4>5</vt:i4>
      </vt:variant>
      <vt:variant>
        <vt:lpwstr>https://uksa.statisticsauthority.gov.uk/</vt:lpwstr>
      </vt:variant>
      <vt:variant>
        <vt:lpwstr/>
      </vt:variant>
      <vt:variant>
        <vt:i4>5636126</vt:i4>
      </vt:variant>
      <vt:variant>
        <vt:i4>318</vt:i4>
      </vt:variant>
      <vt:variant>
        <vt:i4>0</vt:i4>
      </vt:variant>
      <vt:variant>
        <vt:i4>5</vt:i4>
      </vt:variant>
      <vt:variant>
        <vt:lpwstr>https://uksa.statisticsauthority.gov.uk/</vt:lpwstr>
      </vt:variant>
      <vt:variant>
        <vt:lpwstr/>
      </vt:variant>
      <vt:variant>
        <vt:i4>4128804</vt:i4>
      </vt:variant>
      <vt:variant>
        <vt:i4>315</vt:i4>
      </vt:variant>
      <vt:variant>
        <vt:i4>0</vt:i4>
      </vt:variant>
      <vt:variant>
        <vt:i4>5</vt:i4>
      </vt:variant>
      <vt:variant>
        <vt:lpwstr>https://www.routledge.com/</vt:lpwstr>
      </vt:variant>
      <vt:variant>
        <vt:lpwstr/>
      </vt:variant>
      <vt:variant>
        <vt:i4>4128804</vt:i4>
      </vt:variant>
      <vt:variant>
        <vt:i4>312</vt:i4>
      </vt:variant>
      <vt:variant>
        <vt:i4>0</vt:i4>
      </vt:variant>
      <vt:variant>
        <vt:i4>5</vt:i4>
      </vt:variant>
      <vt:variant>
        <vt:lpwstr>https://www.routledge.com/</vt:lpwstr>
      </vt:variant>
      <vt:variant>
        <vt:lpwstr/>
      </vt:variant>
      <vt:variant>
        <vt:i4>5832789</vt:i4>
      </vt:variant>
      <vt:variant>
        <vt:i4>309</vt:i4>
      </vt:variant>
      <vt:variant>
        <vt:i4>0</vt:i4>
      </vt:variant>
      <vt:variant>
        <vt:i4>5</vt:i4>
      </vt:variant>
      <vt:variant>
        <vt:lpwstr>https://bmcmedresmethodol.biomedcentral.com/</vt:lpwstr>
      </vt:variant>
      <vt:variant>
        <vt:lpwstr/>
      </vt:variant>
      <vt:variant>
        <vt:i4>5701722</vt:i4>
      </vt:variant>
      <vt:variant>
        <vt:i4>306</vt:i4>
      </vt:variant>
      <vt:variant>
        <vt:i4>0</vt:i4>
      </vt:variant>
      <vt:variant>
        <vt:i4>5</vt:i4>
      </vt:variant>
      <vt:variant>
        <vt:lpwstr>https://www.kingsfund.org.uk/</vt:lpwstr>
      </vt:variant>
      <vt:variant>
        <vt:lpwstr/>
      </vt:variant>
      <vt:variant>
        <vt:i4>6488183</vt:i4>
      </vt:variant>
      <vt:variant>
        <vt:i4>303</vt:i4>
      </vt:variant>
      <vt:variant>
        <vt:i4>0</vt:i4>
      </vt:variant>
      <vt:variant>
        <vt:i4>5</vt:i4>
      </vt:variant>
      <vt:variant>
        <vt:lpwstr>https://academic.oup.com/ageing</vt:lpwstr>
      </vt:variant>
      <vt:variant>
        <vt:lpwstr/>
      </vt:variant>
      <vt:variant>
        <vt:i4>6488183</vt:i4>
      </vt:variant>
      <vt:variant>
        <vt:i4>300</vt:i4>
      </vt:variant>
      <vt:variant>
        <vt:i4>0</vt:i4>
      </vt:variant>
      <vt:variant>
        <vt:i4>5</vt:i4>
      </vt:variant>
      <vt:variant>
        <vt:lpwstr>https://academic.oup.com/ageing</vt:lpwstr>
      </vt:variant>
      <vt:variant>
        <vt:lpwstr/>
      </vt:variant>
      <vt:variant>
        <vt:i4>6488183</vt:i4>
      </vt:variant>
      <vt:variant>
        <vt:i4>297</vt:i4>
      </vt:variant>
      <vt:variant>
        <vt:i4>0</vt:i4>
      </vt:variant>
      <vt:variant>
        <vt:i4>5</vt:i4>
      </vt:variant>
      <vt:variant>
        <vt:lpwstr>https://academic.oup.com/ageing</vt:lpwstr>
      </vt:variant>
      <vt:variant>
        <vt:lpwstr/>
      </vt:variant>
      <vt:variant>
        <vt:i4>5505036</vt:i4>
      </vt:variant>
      <vt:variant>
        <vt:i4>294</vt:i4>
      </vt:variant>
      <vt:variant>
        <vt:i4>0</vt:i4>
      </vt:variant>
      <vt:variant>
        <vt:i4>5</vt:i4>
      </vt:variant>
      <vt:variant>
        <vt:lpwstr>https://journals.sagepub.com/home/jhi</vt:lpwstr>
      </vt:variant>
      <vt:variant>
        <vt:lpwstr/>
      </vt:variant>
      <vt:variant>
        <vt:i4>5505036</vt:i4>
      </vt:variant>
      <vt:variant>
        <vt:i4>291</vt:i4>
      </vt:variant>
      <vt:variant>
        <vt:i4>0</vt:i4>
      </vt:variant>
      <vt:variant>
        <vt:i4>5</vt:i4>
      </vt:variant>
      <vt:variant>
        <vt:lpwstr>https://journals.sagepub.com/home/jhi</vt:lpwstr>
      </vt:variant>
      <vt:variant>
        <vt:lpwstr/>
      </vt:variant>
      <vt:variant>
        <vt:i4>5701636</vt:i4>
      </vt:variant>
      <vt:variant>
        <vt:i4>288</vt:i4>
      </vt:variant>
      <vt:variant>
        <vt:i4>0</vt:i4>
      </vt:variant>
      <vt:variant>
        <vt:i4>5</vt:i4>
      </vt:variant>
      <vt:variant>
        <vt:lpwstr>https://www.mdpi.com/journal/sensors</vt:lpwstr>
      </vt:variant>
      <vt:variant>
        <vt:lpwstr/>
      </vt:variant>
      <vt:variant>
        <vt:i4>5701636</vt:i4>
      </vt:variant>
      <vt:variant>
        <vt:i4>285</vt:i4>
      </vt:variant>
      <vt:variant>
        <vt:i4>0</vt:i4>
      </vt:variant>
      <vt:variant>
        <vt:i4>5</vt:i4>
      </vt:variant>
      <vt:variant>
        <vt:lpwstr>https://www.mdpi.com/journal/sensors</vt:lpwstr>
      </vt:variant>
      <vt:variant>
        <vt:lpwstr/>
      </vt:variant>
      <vt:variant>
        <vt:i4>5701636</vt:i4>
      </vt:variant>
      <vt:variant>
        <vt:i4>282</vt:i4>
      </vt:variant>
      <vt:variant>
        <vt:i4>0</vt:i4>
      </vt:variant>
      <vt:variant>
        <vt:i4>5</vt:i4>
      </vt:variant>
      <vt:variant>
        <vt:lpwstr>https://www.mdpi.com/journal/sensors</vt:lpwstr>
      </vt:variant>
      <vt:variant>
        <vt:lpwstr/>
      </vt:variant>
      <vt:variant>
        <vt:i4>7602217</vt:i4>
      </vt:variant>
      <vt:variant>
        <vt:i4>279</vt:i4>
      </vt:variant>
      <vt:variant>
        <vt:i4>0</vt:i4>
      </vt:variant>
      <vt:variant>
        <vt:i4>5</vt:i4>
      </vt:variant>
      <vt:variant>
        <vt:lpwstr>https://bmchealthservres.biomedcentral.com/</vt:lpwstr>
      </vt:variant>
      <vt:variant>
        <vt:lpwstr/>
      </vt:variant>
      <vt:variant>
        <vt:i4>2687060</vt:i4>
      </vt:variant>
      <vt:variant>
        <vt:i4>276</vt:i4>
      </vt:variant>
      <vt:variant>
        <vt:i4>0</vt:i4>
      </vt:variant>
      <vt:variant>
        <vt:i4>5</vt:i4>
      </vt:variant>
      <vt:variant>
        <vt:lpwstr>https://www.sciencedirect.com/org/science/article/pii/S1438887123009548?utm_</vt:lpwstr>
      </vt:variant>
      <vt:variant>
        <vt:lpwstr/>
      </vt:variant>
      <vt:variant>
        <vt:i4>7798839</vt:i4>
      </vt:variant>
      <vt:variant>
        <vt:i4>273</vt:i4>
      </vt:variant>
      <vt:variant>
        <vt:i4>0</vt:i4>
      </vt:variant>
      <vt:variant>
        <vt:i4>5</vt:i4>
      </vt:variant>
      <vt:variant>
        <vt:lpwstr>https://bjgp.org/content/bjgp/64/624/e401.full.pdf</vt:lpwstr>
      </vt:variant>
      <vt:variant>
        <vt:lpwstr/>
      </vt:variant>
      <vt:variant>
        <vt:i4>5308427</vt:i4>
      </vt:variant>
      <vt:variant>
        <vt:i4>270</vt:i4>
      </vt:variant>
      <vt:variant>
        <vt:i4>0</vt:i4>
      </vt:variant>
      <vt:variant>
        <vt:i4>5</vt:i4>
      </vt:variant>
      <vt:variant>
        <vt:lpwstr>https://journals.sagepub.com/home/mmr</vt:lpwstr>
      </vt:variant>
      <vt:variant>
        <vt:lpwstr/>
      </vt:variant>
      <vt:variant>
        <vt:i4>5308419</vt:i4>
      </vt:variant>
      <vt:variant>
        <vt:i4>267</vt:i4>
      </vt:variant>
      <vt:variant>
        <vt:i4>0</vt:i4>
      </vt:variant>
      <vt:variant>
        <vt:i4>5</vt:i4>
      </vt:variant>
      <vt:variant>
        <vt:lpwstr>https://www.rcplondon.ac.uk/</vt:lpwstr>
      </vt:variant>
      <vt:variant>
        <vt:lpwstr/>
      </vt:variant>
      <vt:variant>
        <vt:i4>6029312</vt:i4>
      </vt:variant>
      <vt:variant>
        <vt:i4>264</vt:i4>
      </vt:variant>
      <vt:variant>
        <vt:i4>0</vt:i4>
      </vt:variant>
      <vt:variant>
        <vt:i4>5</vt:i4>
      </vt:variant>
      <vt:variant>
        <vt:lpwstr>https://www.magonlinelibrary.com/</vt:lpwstr>
      </vt:variant>
      <vt:variant>
        <vt:lpwstr/>
      </vt:variant>
      <vt:variant>
        <vt:i4>2162797</vt:i4>
      </vt:variant>
      <vt:variant>
        <vt:i4>261</vt:i4>
      </vt:variant>
      <vt:variant>
        <vt:i4>0</vt:i4>
      </vt:variant>
      <vt:variant>
        <vt:i4>5</vt:i4>
      </vt:variant>
      <vt:variant>
        <vt:lpwstr>https://www.gov.uk/government/collections/public-health-outcomes-framework</vt:lpwstr>
      </vt:variant>
      <vt:variant>
        <vt:lpwstr/>
      </vt:variant>
      <vt:variant>
        <vt:i4>2162797</vt:i4>
      </vt:variant>
      <vt:variant>
        <vt:i4>258</vt:i4>
      </vt:variant>
      <vt:variant>
        <vt:i4>0</vt:i4>
      </vt:variant>
      <vt:variant>
        <vt:i4>5</vt:i4>
      </vt:variant>
      <vt:variant>
        <vt:lpwstr>https://www.gov.uk/government/collections/public-health-outcomes-framework</vt:lpwstr>
      </vt:variant>
      <vt:variant>
        <vt:lpwstr/>
      </vt:variant>
      <vt:variant>
        <vt:i4>2162797</vt:i4>
      </vt:variant>
      <vt:variant>
        <vt:i4>255</vt:i4>
      </vt:variant>
      <vt:variant>
        <vt:i4>0</vt:i4>
      </vt:variant>
      <vt:variant>
        <vt:i4>5</vt:i4>
      </vt:variant>
      <vt:variant>
        <vt:lpwstr>https://www.gov.uk/government/collections/public-health-outcomes-framework</vt:lpwstr>
      </vt:variant>
      <vt:variant>
        <vt:lpwstr/>
      </vt:variant>
      <vt:variant>
        <vt:i4>655425</vt:i4>
      </vt:variant>
      <vt:variant>
        <vt:i4>252</vt:i4>
      </vt:variant>
      <vt:variant>
        <vt:i4>0</vt:i4>
      </vt:variant>
      <vt:variant>
        <vt:i4>5</vt:i4>
      </vt:variant>
      <vt:variant>
        <vt:lpwstr>https://www.gov.uk/government/collections/all-our-health-personalised-care-and-population-health</vt:lpwstr>
      </vt:variant>
      <vt:variant>
        <vt:lpwstr/>
      </vt:variant>
      <vt:variant>
        <vt:i4>4128867</vt:i4>
      </vt:variant>
      <vt:variant>
        <vt:i4>249</vt:i4>
      </vt:variant>
      <vt:variant>
        <vt:i4>0</vt:i4>
      </vt:variant>
      <vt:variant>
        <vt:i4>5</vt:i4>
      </vt:variant>
      <vt:variant>
        <vt:lpwstr>https://www.gov.uk/government/publications/falls-applying-all-our-health/falls-applying-all-our-health</vt:lpwstr>
      </vt:variant>
      <vt:variant>
        <vt:lpwstr/>
      </vt:variant>
      <vt:variant>
        <vt:i4>2162740</vt:i4>
      </vt:variant>
      <vt:variant>
        <vt:i4>246</vt:i4>
      </vt:variant>
      <vt:variant>
        <vt:i4>0</vt:i4>
      </vt:variant>
      <vt:variant>
        <vt:i4>5</vt:i4>
      </vt:variant>
      <vt:variant>
        <vt:lpwstr>https://www.sciencedirect.com/journal/journal-of-aging-studies</vt:lpwstr>
      </vt:variant>
      <vt:variant>
        <vt:lpwstr/>
      </vt:variant>
      <vt:variant>
        <vt:i4>6291515</vt:i4>
      </vt:variant>
      <vt:variant>
        <vt:i4>243</vt:i4>
      </vt:variant>
      <vt:variant>
        <vt:i4>0</vt:i4>
      </vt:variant>
      <vt:variant>
        <vt:i4>5</vt:i4>
      </vt:variant>
      <vt:variant>
        <vt:lpwstr>https://www.sciencedirect.com/journal/international-journal-of-medical-informatics</vt:lpwstr>
      </vt:variant>
      <vt:variant>
        <vt:lpwstr/>
      </vt:variant>
      <vt:variant>
        <vt:i4>7340146</vt:i4>
      </vt:variant>
      <vt:variant>
        <vt:i4>240</vt:i4>
      </vt:variant>
      <vt:variant>
        <vt:i4>0</vt:i4>
      </vt:variant>
      <vt:variant>
        <vt:i4>5</vt:i4>
      </vt:variant>
      <vt:variant>
        <vt:lpwstr>https://www.sciencedirect.com/science/article/pii/S1386505614000173?via%3Dihub</vt:lpwstr>
      </vt:variant>
      <vt:variant>
        <vt:lpwstr/>
      </vt:variant>
      <vt:variant>
        <vt:i4>6291515</vt:i4>
      </vt:variant>
      <vt:variant>
        <vt:i4>237</vt:i4>
      </vt:variant>
      <vt:variant>
        <vt:i4>0</vt:i4>
      </vt:variant>
      <vt:variant>
        <vt:i4>5</vt:i4>
      </vt:variant>
      <vt:variant>
        <vt:lpwstr>https://www.sciencedirect.com/journal/international-journal-of-medical-informatics</vt:lpwstr>
      </vt:variant>
      <vt:variant>
        <vt:lpwstr/>
      </vt:variant>
      <vt:variant>
        <vt:i4>7471147</vt:i4>
      </vt:variant>
      <vt:variant>
        <vt:i4>234</vt:i4>
      </vt:variant>
      <vt:variant>
        <vt:i4>0</vt:i4>
      </vt:variant>
      <vt:variant>
        <vt:i4>5</vt:i4>
      </vt:variant>
      <vt:variant>
        <vt:lpwstr>https://uk.sagepub.com/</vt:lpwstr>
      </vt:variant>
      <vt:variant>
        <vt:lpwstr/>
      </vt:variant>
      <vt:variant>
        <vt:i4>2228280</vt:i4>
      </vt:variant>
      <vt:variant>
        <vt:i4>231</vt:i4>
      </vt:variant>
      <vt:variant>
        <vt:i4>0</vt:i4>
      </vt:variant>
      <vt:variant>
        <vt:i4>5</vt:i4>
      </vt:variant>
      <vt:variant>
        <vt:lpwstr>https://www.ons.gov.uk/</vt:lpwstr>
      </vt:variant>
      <vt:variant>
        <vt:lpwstr/>
      </vt:variant>
      <vt:variant>
        <vt:i4>2228280</vt:i4>
      </vt:variant>
      <vt:variant>
        <vt:i4>228</vt:i4>
      </vt:variant>
      <vt:variant>
        <vt:i4>0</vt:i4>
      </vt:variant>
      <vt:variant>
        <vt:i4>5</vt:i4>
      </vt:variant>
      <vt:variant>
        <vt:lpwstr>https://www.ons.gov.uk/</vt:lpwstr>
      </vt:variant>
      <vt:variant>
        <vt:lpwstr/>
      </vt:variant>
      <vt:variant>
        <vt:i4>2228280</vt:i4>
      </vt:variant>
      <vt:variant>
        <vt:i4>225</vt:i4>
      </vt:variant>
      <vt:variant>
        <vt:i4>0</vt:i4>
      </vt:variant>
      <vt:variant>
        <vt:i4>5</vt:i4>
      </vt:variant>
      <vt:variant>
        <vt:lpwstr>https://www.ons.gov.uk/</vt:lpwstr>
      </vt:variant>
      <vt:variant>
        <vt:lpwstr/>
      </vt:variant>
      <vt:variant>
        <vt:i4>2228280</vt:i4>
      </vt:variant>
      <vt:variant>
        <vt:i4>222</vt:i4>
      </vt:variant>
      <vt:variant>
        <vt:i4>0</vt:i4>
      </vt:variant>
      <vt:variant>
        <vt:i4>5</vt:i4>
      </vt:variant>
      <vt:variant>
        <vt:lpwstr>https://www.ons.gov.uk/</vt:lpwstr>
      </vt:variant>
      <vt:variant>
        <vt:lpwstr/>
      </vt:variant>
      <vt:variant>
        <vt:i4>2490490</vt:i4>
      </vt:variant>
      <vt:variant>
        <vt:i4>219</vt:i4>
      </vt:variant>
      <vt:variant>
        <vt:i4>0</vt:i4>
      </vt:variant>
      <vt:variant>
        <vt:i4>5</vt:i4>
      </vt:variant>
      <vt:variant>
        <vt:lpwstr>https://www.qsrinternational.com/nvivo-qualitative-data-analysis-software/home</vt:lpwstr>
      </vt:variant>
      <vt:variant>
        <vt:lpwstr/>
      </vt:variant>
      <vt:variant>
        <vt:i4>262202</vt:i4>
      </vt:variant>
      <vt:variant>
        <vt:i4>216</vt:i4>
      </vt:variant>
      <vt:variant>
        <vt:i4>0</vt:i4>
      </vt:variant>
      <vt:variant>
        <vt:i4>5</vt:i4>
      </vt:variant>
      <vt:variant>
        <vt:lpwstr>https://www.nice.org.uk/guidance/ng249?utm_source=chatgpt.com</vt:lpwstr>
      </vt:variant>
      <vt:variant>
        <vt:lpwstr/>
      </vt:variant>
      <vt:variant>
        <vt:i4>131128</vt:i4>
      </vt:variant>
      <vt:variant>
        <vt:i4>213</vt:i4>
      </vt:variant>
      <vt:variant>
        <vt:i4>0</vt:i4>
      </vt:variant>
      <vt:variant>
        <vt:i4>5</vt:i4>
      </vt:variant>
      <vt:variant>
        <vt:lpwstr>https://www.nice.org.uk/guidance/cg161?utm_source=chatgpt.com</vt:lpwstr>
      </vt:variant>
      <vt:variant>
        <vt:lpwstr/>
      </vt:variant>
      <vt:variant>
        <vt:i4>6881316</vt:i4>
      </vt:variant>
      <vt:variant>
        <vt:i4>210</vt:i4>
      </vt:variant>
      <vt:variant>
        <vt:i4>0</vt:i4>
      </vt:variant>
      <vt:variant>
        <vt:i4>5</vt:i4>
      </vt:variant>
      <vt:variant>
        <vt:lpwstr>https://www.nice.org.uk/guidance/ng249</vt:lpwstr>
      </vt:variant>
      <vt:variant>
        <vt:lpwstr/>
      </vt:variant>
      <vt:variant>
        <vt:i4>1441876</vt:i4>
      </vt:variant>
      <vt:variant>
        <vt:i4>207</vt:i4>
      </vt:variant>
      <vt:variant>
        <vt:i4>0</vt:i4>
      </vt:variant>
      <vt:variant>
        <vt:i4>5</vt:i4>
      </vt:variant>
      <vt:variant>
        <vt:lpwstr>https://www.nice.org.uk/</vt:lpwstr>
      </vt:variant>
      <vt:variant>
        <vt:lpwstr/>
      </vt:variant>
      <vt:variant>
        <vt:i4>2555951</vt:i4>
      </vt:variant>
      <vt:variant>
        <vt:i4>204</vt:i4>
      </vt:variant>
      <vt:variant>
        <vt:i4>0</vt:i4>
      </vt:variant>
      <vt:variant>
        <vt:i4>5</vt:i4>
      </vt:variant>
      <vt:variant>
        <vt:lpwstr>https://www.england.nhs.uk/</vt:lpwstr>
      </vt:variant>
      <vt:variant>
        <vt:lpwstr/>
      </vt:variant>
      <vt:variant>
        <vt:i4>2555951</vt:i4>
      </vt:variant>
      <vt:variant>
        <vt:i4>201</vt:i4>
      </vt:variant>
      <vt:variant>
        <vt:i4>0</vt:i4>
      </vt:variant>
      <vt:variant>
        <vt:i4>5</vt:i4>
      </vt:variant>
      <vt:variant>
        <vt:lpwstr>https://www.england.nhs.uk/</vt:lpwstr>
      </vt:variant>
      <vt:variant>
        <vt:lpwstr/>
      </vt:variant>
      <vt:variant>
        <vt:i4>2555951</vt:i4>
      </vt:variant>
      <vt:variant>
        <vt:i4>198</vt:i4>
      </vt:variant>
      <vt:variant>
        <vt:i4>0</vt:i4>
      </vt:variant>
      <vt:variant>
        <vt:i4>5</vt:i4>
      </vt:variant>
      <vt:variant>
        <vt:lpwstr>https://www.england.nhs.uk/</vt:lpwstr>
      </vt:variant>
      <vt:variant>
        <vt:lpwstr/>
      </vt:variant>
      <vt:variant>
        <vt:i4>1114191</vt:i4>
      </vt:variant>
      <vt:variant>
        <vt:i4>195</vt:i4>
      </vt:variant>
      <vt:variant>
        <vt:i4>0</vt:i4>
      </vt:variant>
      <vt:variant>
        <vt:i4>5</vt:i4>
      </vt:variant>
      <vt:variant>
        <vt:lpwstr>https://www.england.nhs.uk/long-term-plan</vt:lpwstr>
      </vt:variant>
      <vt:variant>
        <vt:lpwstr/>
      </vt:variant>
      <vt:variant>
        <vt:i4>7536691</vt:i4>
      </vt:variant>
      <vt:variant>
        <vt:i4>192</vt:i4>
      </vt:variant>
      <vt:variant>
        <vt:i4>0</vt:i4>
      </vt:variant>
      <vt:variant>
        <vt:i4>5</vt:i4>
      </vt:variant>
      <vt:variant>
        <vt:lpwstr>https://digital.nhs.uk/</vt:lpwstr>
      </vt:variant>
      <vt:variant>
        <vt:lpwstr/>
      </vt:variant>
      <vt:variant>
        <vt:i4>7536691</vt:i4>
      </vt:variant>
      <vt:variant>
        <vt:i4>189</vt:i4>
      </vt:variant>
      <vt:variant>
        <vt:i4>0</vt:i4>
      </vt:variant>
      <vt:variant>
        <vt:i4>5</vt:i4>
      </vt:variant>
      <vt:variant>
        <vt:lpwstr>https://digital.nhs.uk/</vt:lpwstr>
      </vt:variant>
      <vt:variant>
        <vt:lpwstr/>
      </vt:variant>
      <vt:variant>
        <vt:i4>7536674</vt:i4>
      </vt:variant>
      <vt:variant>
        <vt:i4>186</vt:i4>
      </vt:variant>
      <vt:variant>
        <vt:i4>0</vt:i4>
      </vt:variant>
      <vt:variant>
        <vt:i4>5</vt:i4>
      </vt:variant>
      <vt:variant>
        <vt:lpwstr>https://bmcdigitalhealth.biomedcentral.com/</vt:lpwstr>
      </vt:variant>
      <vt:variant>
        <vt:lpwstr/>
      </vt:variant>
      <vt:variant>
        <vt:i4>1114191</vt:i4>
      </vt:variant>
      <vt:variant>
        <vt:i4>183</vt:i4>
      </vt:variant>
      <vt:variant>
        <vt:i4>0</vt:i4>
      </vt:variant>
      <vt:variant>
        <vt:i4>5</vt:i4>
      </vt:variant>
      <vt:variant>
        <vt:lpwstr>https://www.england.nhs.uk/long-term-plan</vt:lpwstr>
      </vt:variant>
      <vt:variant>
        <vt:lpwstr/>
      </vt:variant>
      <vt:variant>
        <vt:i4>458822</vt:i4>
      </vt:variant>
      <vt:variant>
        <vt:i4>180</vt:i4>
      </vt:variant>
      <vt:variant>
        <vt:i4>0</vt:i4>
      </vt:variant>
      <vt:variant>
        <vt:i4>5</vt:i4>
      </vt:variant>
      <vt:variant>
        <vt:lpwstr>https://onlinelibrary.wiley.com/journal/14470594</vt:lpwstr>
      </vt:variant>
      <vt:variant>
        <vt:lpwstr/>
      </vt:variant>
      <vt:variant>
        <vt:i4>4128773</vt:i4>
      </vt:variant>
      <vt:variant>
        <vt:i4>177</vt:i4>
      </vt:variant>
      <vt:variant>
        <vt:i4>0</vt:i4>
      </vt:variant>
      <vt:variant>
        <vt:i4>5</vt:i4>
      </vt:variant>
      <vt:variant>
        <vt:lpwstr>https://academic.oup.com/ajcp/article-abstract/140/suppl_1/A044/1769693?redirectedFrom=fulltext&amp;login=false</vt:lpwstr>
      </vt:variant>
      <vt:variant>
        <vt:lpwstr/>
      </vt:variant>
      <vt:variant>
        <vt:i4>2687086</vt:i4>
      </vt:variant>
      <vt:variant>
        <vt:i4>174</vt:i4>
      </vt:variant>
      <vt:variant>
        <vt:i4>0</vt:i4>
      </vt:variant>
      <vt:variant>
        <vt:i4>5</vt:i4>
      </vt:variant>
      <vt:variant>
        <vt:lpwstr>https://www.journals.elsevier.com/international-journal-of-medical-informatics</vt:lpwstr>
      </vt:variant>
      <vt:variant>
        <vt:lpwstr/>
      </vt:variant>
      <vt:variant>
        <vt:i4>2883695</vt:i4>
      </vt:variant>
      <vt:variant>
        <vt:i4>171</vt:i4>
      </vt:variant>
      <vt:variant>
        <vt:i4>0</vt:i4>
      </vt:variant>
      <vt:variant>
        <vt:i4>5</vt:i4>
      </vt:variant>
      <vt:variant>
        <vt:lpwstr>https://www.journals.elsevier.com/</vt:lpwstr>
      </vt:variant>
      <vt:variant>
        <vt:lpwstr/>
      </vt:variant>
      <vt:variant>
        <vt:i4>4915270</vt:i4>
      </vt:variant>
      <vt:variant>
        <vt:i4>168</vt:i4>
      </vt:variant>
      <vt:variant>
        <vt:i4>0</vt:i4>
      </vt:variant>
      <vt:variant>
        <vt:i4>5</vt:i4>
      </vt:variant>
      <vt:variant>
        <vt:lpwstr>https://www.bmj.com/</vt:lpwstr>
      </vt:variant>
      <vt:variant>
        <vt:lpwstr/>
      </vt:variant>
      <vt:variant>
        <vt:i4>7209079</vt:i4>
      </vt:variant>
      <vt:variant>
        <vt:i4>165</vt:i4>
      </vt:variant>
      <vt:variant>
        <vt:i4>0</vt:i4>
      </vt:variant>
      <vt:variant>
        <vt:i4>5</vt:i4>
      </vt:variant>
      <vt:variant>
        <vt:lpwstr>https://doi.org/10.1136/bmj-2021-066991</vt:lpwstr>
      </vt:variant>
      <vt:variant>
        <vt:lpwstr/>
      </vt:variant>
      <vt:variant>
        <vt:i4>4325447</vt:i4>
      </vt:variant>
      <vt:variant>
        <vt:i4>162</vt:i4>
      </vt:variant>
      <vt:variant>
        <vt:i4>0</vt:i4>
      </vt:variant>
      <vt:variant>
        <vt:i4>5</vt:i4>
      </vt:variant>
      <vt:variant>
        <vt:lpwstr>https://www.local.gov.uk/</vt:lpwstr>
      </vt:variant>
      <vt:variant>
        <vt:lpwstr/>
      </vt:variant>
      <vt:variant>
        <vt:i4>4325447</vt:i4>
      </vt:variant>
      <vt:variant>
        <vt:i4>159</vt:i4>
      </vt:variant>
      <vt:variant>
        <vt:i4>0</vt:i4>
      </vt:variant>
      <vt:variant>
        <vt:i4>5</vt:i4>
      </vt:variant>
      <vt:variant>
        <vt:lpwstr>https://www.local.gov.uk/</vt:lpwstr>
      </vt:variant>
      <vt:variant>
        <vt:lpwstr/>
      </vt:variant>
      <vt:variant>
        <vt:i4>6488183</vt:i4>
      </vt:variant>
      <vt:variant>
        <vt:i4>156</vt:i4>
      </vt:variant>
      <vt:variant>
        <vt:i4>0</vt:i4>
      </vt:variant>
      <vt:variant>
        <vt:i4>5</vt:i4>
      </vt:variant>
      <vt:variant>
        <vt:lpwstr>https://academic.oup.com/ageing</vt:lpwstr>
      </vt:variant>
      <vt:variant>
        <vt:lpwstr/>
      </vt:variant>
      <vt:variant>
        <vt:i4>4718604</vt:i4>
      </vt:variant>
      <vt:variant>
        <vt:i4>153</vt:i4>
      </vt:variant>
      <vt:variant>
        <vt:i4>0</vt:i4>
      </vt:variant>
      <vt:variant>
        <vt:i4>5</vt:i4>
      </vt:variant>
      <vt:variant>
        <vt:lpwstr>https://journals.sagepub.com/home/jtt</vt:lpwstr>
      </vt:variant>
      <vt:variant>
        <vt:lpwstr/>
      </vt:variant>
      <vt:variant>
        <vt:i4>4718604</vt:i4>
      </vt:variant>
      <vt:variant>
        <vt:i4>150</vt:i4>
      </vt:variant>
      <vt:variant>
        <vt:i4>0</vt:i4>
      </vt:variant>
      <vt:variant>
        <vt:i4>5</vt:i4>
      </vt:variant>
      <vt:variant>
        <vt:lpwstr>https://journals.sagepub.com/home/jtt</vt:lpwstr>
      </vt:variant>
      <vt:variant>
        <vt:lpwstr/>
      </vt:variant>
      <vt:variant>
        <vt:i4>6422573</vt:i4>
      </vt:variant>
      <vt:variant>
        <vt:i4>147</vt:i4>
      </vt:variant>
      <vt:variant>
        <vt:i4>0</vt:i4>
      </vt:variant>
      <vt:variant>
        <vt:i4>5</vt:i4>
      </vt:variant>
      <vt:variant>
        <vt:lpwstr>https://www.kau.se/</vt:lpwstr>
      </vt:variant>
      <vt:variant>
        <vt:lpwstr/>
      </vt:variant>
      <vt:variant>
        <vt:i4>6422579</vt:i4>
      </vt:variant>
      <vt:variant>
        <vt:i4>144</vt:i4>
      </vt:variant>
      <vt:variant>
        <vt:i4>0</vt:i4>
      </vt:variant>
      <vt:variant>
        <vt:i4>5</vt:i4>
      </vt:variant>
      <vt:variant>
        <vt:lpwstr>https://global.oup.com/</vt:lpwstr>
      </vt:variant>
      <vt:variant>
        <vt:lpwstr/>
      </vt:variant>
      <vt:variant>
        <vt:i4>7077941</vt:i4>
      </vt:variant>
      <vt:variant>
        <vt:i4>141</vt:i4>
      </vt:variant>
      <vt:variant>
        <vt:i4>0</vt:i4>
      </vt:variant>
      <vt:variant>
        <vt:i4>5</vt:i4>
      </vt:variant>
      <vt:variant>
        <vt:lpwstr>https://healthinnovationnetwork.com/wp-content/uploads/2023/05/Evaluation-of-Remote-Monitoring-in-Care-Homes-across-London.pdf</vt:lpwstr>
      </vt:variant>
      <vt:variant>
        <vt:lpwstr/>
      </vt:variant>
      <vt:variant>
        <vt:i4>6946939</vt:i4>
      </vt:variant>
      <vt:variant>
        <vt:i4>138</vt:i4>
      </vt:variant>
      <vt:variant>
        <vt:i4>0</vt:i4>
      </vt:variant>
      <vt:variant>
        <vt:i4>5</vt:i4>
      </vt:variant>
      <vt:variant>
        <vt:lpwstr>https://training.cochrane.org/handbook</vt:lpwstr>
      </vt:variant>
      <vt:variant>
        <vt:lpwstr/>
      </vt:variant>
      <vt:variant>
        <vt:i4>6946877</vt:i4>
      </vt:variant>
      <vt:variant>
        <vt:i4>135</vt:i4>
      </vt:variant>
      <vt:variant>
        <vt:i4>0</vt:i4>
      </vt:variant>
      <vt:variant>
        <vt:i4>5</vt:i4>
      </vt:variant>
      <vt:variant>
        <vt:lpwstr>https://training.cochrane.org/handbook/current</vt:lpwstr>
      </vt:variant>
      <vt:variant>
        <vt:lpwstr/>
      </vt:variant>
      <vt:variant>
        <vt:i4>2359413</vt:i4>
      </vt:variant>
      <vt:variant>
        <vt:i4>132</vt:i4>
      </vt:variant>
      <vt:variant>
        <vt:i4>0</vt:i4>
      </vt:variant>
      <vt:variant>
        <vt:i4>5</vt:i4>
      </vt:variant>
      <vt:variant>
        <vt:lpwstr>https://healthinnovationeast.co.uk/</vt:lpwstr>
      </vt:variant>
      <vt:variant>
        <vt:lpwstr/>
      </vt:variant>
      <vt:variant>
        <vt:i4>4849744</vt:i4>
      </vt:variant>
      <vt:variant>
        <vt:i4>129</vt:i4>
      </vt:variant>
      <vt:variant>
        <vt:i4>0</vt:i4>
      </vt:variant>
      <vt:variant>
        <vt:i4>5</vt:i4>
      </vt:variant>
      <vt:variant>
        <vt:lpwstr>https://healthinnovationeast.co.uk/wp-content/uploads/2022/07/Remote-monitoring-in-care-homes-evaluation-report-June-2022.pdf</vt:lpwstr>
      </vt:variant>
      <vt:variant>
        <vt:lpwstr/>
      </vt:variant>
      <vt:variant>
        <vt:i4>8192117</vt:i4>
      </vt:variant>
      <vt:variant>
        <vt:i4>126</vt:i4>
      </vt:variant>
      <vt:variant>
        <vt:i4>0</vt:i4>
      </vt:variant>
      <vt:variant>
        <vt:i4>5</vt:i4>
      </vt:variant>
      <vt:variant>
        <vt:lpwstr>https://www.healthinnovationeast.co.uk/</vt:lpwstr>
      </vt:variant>
      <vt:variant>
        <vt:lpwstr/>
      </vt:variant>
      <vt:variant>
        <vt:i4>8323124</vt:i4>
      </vt:variant>
      <vt:variant>
        <vt:i4>123</vt:i4>
      </vt:variant>
      <vt:variant>
        <vt:i4>0</vt:i4>
      </vt:variant>
      <vt:variant>
        <vt:i4>5</vt:i4>
      </vt:variant>
      <vt:variant>
        <vt:lpwstr>https://www.legislation.gov.uk/ukpga/2012/7</vt:lpwstr>
      </vt:variant>
      <vt:variant>
        <vt:lpwstr/>
      </vt:variant>
      <vt:variant>
        <vt:i4>6225951</vt:i4>
      </vt:variant>
      <vt:variant>
        <vt:i4>120</vt:i4>
      </vt:variant>
      <vt:variant>
        <vt:i4>0</vt:i4>
      </vt:variant>
      <vt:variant>
        <vt:i4>5</vt:i4>
      </vt:variant>
      <vt:variant>
        <vt:lpwstr>https://www.jmir.org/</vt:lpwstr>
      </vt:variant>
      <vt:variant>
        <vt:lpwstr/>
      </vt:variant>
      <vt:variant>
        <vt:i4>4980804</vt:i4>
      </vt:variant>
      <vt:variant>
        <vt:i4>117</vt:i4>
      </vt:variant>
      <vt:variant>
        <vt:i4>0</vt:i4>
      </vt:variant>
      <vt:variant>
        <vt:i4>5</vt:i4>
      </vt:variant>
      <vt:variant>
        <vt:lpwstr>https://www.cochranelibrary.com/</vt:lpwstr>
      </vt:variant>
      <vt:variant>
        <vt:lpwstr/>
      </vt:variant>
      <vt:variant>
        <vt:i4>4980804</vt:i4>
      </vt:variant>
      <vt:variant>
        <vt:i4>114</vt:i4>
      </vt:variant>
      <vt:variant>
        <vt:i4>0</vt:i4>
      </vt:variant>
      <vt:variant>
        <vt:i4>5</vt:i4>
      </vt:variant>
      <vt:variant>
        <vt:lpwstr>https://www.cochranelibrary.com/</vt:lpwstr>
      </vt:variant>
      <vt:variant>
        <vt:lpwstr/>
      </vt:variant>
      <vt:variant>
        <vt:i4>5439518</vt:i4>
      </vt:variant>
      <vt:variant>
        <vt:i4>111</vt:i4>
      </vt:variant>
      <vt:variant>
        <vt:i4>0</vt:i4>
      </vt:variant>
      <vt:variant>
        <vt:i4>5</vt:i4>
      </vt:variant>
      <vt:variant>
        <vt:lpwstr>https://gdpr-info.eu/</vt:lpwstr>
      </vt:variant>
      <vt:variant>
        <vt:lpwstr/>
      </vt:variant>
      <vt:variant>
        <vt:i4>7536691</vt:i4>
      </vt:variant>
      <vt:variant>
        <vt:i4>108</vt:i4>
      </vt:variant>
      <vt:variant>
        <vt:i4>0</vt:i4>
      </vt:variant>
      <vt:variant>
        <vt:i4>5</vt:i4>
      </vt:variant>
      <vt:variant>
        <vt:lpwstr>https://digital.nhs.uk/</vt:lpwstr>
      </vt:variant>
      <vt:variant>
        <vt:lpwstr/>
      </vt:variant>
      <vt:variant>
        <vt:i4>7536691</vt:i4>
      </vt:variant>
      <vt:variant>
        <vt:i4>105</vt:i4>
      </vt:variant>
      <vt:variant>
        <vt:i4>0</vt:i4>
      </vt:variant>
      <vt:variant>
        <vt:i4>5</vt:i4>
      </vt:variant>
      <vt:variant>
        <vt:lpwstr>https://digital.nhs.uk/</vt:lpwstr>
      </vt:variant>
      <vt:variant>
        <vt:lpwstr/>
      </vt:variant>
      <vt:variant>
        <vt:i4>7536691</vt:i4>
      </vt:variant>
      <vt:variant>
        <vt:i4>102</vt:i4>
      </vt:variant>
      <vt:variant>
        <vt:i4>0</vt:i4>
      </vt:variant>
      <vt:variant>
        <vt:i4>5</vt:i4>
      </vt:variant>
      <vt:variant>
        <vt:lpwstr>https://digital.nhs.uk/</vt:lpwstr>
      </vt:variant>
      <vt:variant>
        <vt:lpwstr/>
      </vt:variant>
      <vt:variant>
        <vt:i4>1966175</vt:i4>
      </vt:variant>
      <vt:variant>
        <vt:i4>99</vt:i4>
      </vt:variant>
      <vt:variant>
        <vt:i4>0</vt:i4>
      </vt:variant>
      <vt:variant>
        <vt:i4>5</vt:i4>
      </vt:variant>
      <vt:variant>
        <vt:lpwstr>https://link.springer.com/content/pdf/10.1186/s44247-023-00050-z.pdf</vt:lpwstr>
      </vt:variant>
      <vt:variant>
        <vt:lpwstr/>
      </vt:variant>
      <vt:variant>
        <vt:i4>2293885</vt:i4>
      </vt:variant>
      <vt:variant>
        <vt:i4>96</vt:i4>
      </vt:variant>
      <vt:variant>
        <vt:i4>0</vt:i4>
      </vt:variant>
      <vt:variant>
        <vt:i4>5</vt:i4>
      </vt:variant>
      <vt:variant>
        <vt:lpwstr>https://doi.org/10.1016/j.jamda.2024.105347</vt:lpwstr>
      </vt:variant>
      <vt:variant>
        <vt:lpwstr/>
      </vt:variant>
      <vt:variant>
        <vt:i4>6553633</vt:i4>
      </vt:variant>
      <vt:variant>
        <vt:i4>93</vt:i4>
      </vt:variant>
      <vt:variant>
        <vt:i4>0</vt:i4>
      </vt:variant>
      <vt:variant>
        <vt:i4>5</vt:i4>
      </vt:variant>
      <vt:variant>
        <vt:lpwstr>https://doi.org/10.3390/ijerph192416672</vt:lpwstr>
      </vt:variant>
      <vt:variant>
        <vt:lpwstr/>
      </vt:variant>
      <vt:variant>
        <vt:i4>1704025</vt:i4>
      </vt:variant>
      <vt:variant>
        <vt:i4>90</vt:i4>
      </vt:variant>
      <vt:variant>
        <vt:i4>0</vt:i4>
      </vt:variant>
      <vt:variant>
        <vt:i4>5</vt:i4>
      </vt:variant>
      <vt:variant>
        <vt:lpwstr>https://doi.org/10.1177/0269215515604672</vt:lpwstr>
      </vt:variant>
      <vt:variant>
        <vt:lpwstr/>
      </vt:variant>
      <vt:variant>
        <vt:i4>2359331</vt:i4>
      </vt:variant>
      <vt:variant>
        <vt:i4>87</vt:i4>
      </vt:variant>
      <vt:variant>
        <vt:i4>0</vt:i4>
      </vt:variant>
      <vt:variant>
        <vt:i4>5</vt:i4>
      </vt:variant>
      <vt:variant>
        <vt:lpwstr>https://doi.org/10.1016/j.ijmedinf.2021.104513</vt:lpwstr>
      </vt:variant>
      <vt:variant>
        <vt:lpwstr/>
      </vt:variant>
      <vt:variant>
        <vt:i4>7471151</vt:i4>
      </vt:variant>
      <vt:variant>
        <vt:i4>84</vt:i4>
      </vt:variant>
      <vt:variant>
        <vt:i4>0</vt:i4>
      </vt:variant>
      <vt:variant>
        <vt:i4>5</vt:i4>
      </vt:variant>
      <vt:variant>
        <vt:lpwstr>https://doi.org/10.1093/ageing/afac263</vt:lpwstr>
      </vt:variant>
      <vt:variant>
        <vt:lpwstr/>
      </vt:variant>
      <vt:variant>
        <vt:i4>4522074</vt:i4>
      </vt:variant>
      <vt:variant>
        <vt:i4>81</vt:i4>
      </vt:variant>
      <vt:variant>
        <vt:i4>0</vt:i4>
      </vt:variant>
      <vt:variant>
        <vt:i4>5</vt:i4>
      </vt:variant>
      <vt:variant>
        <vt:lpwstr>https://doi.org/10.1002/nop2.328</vt:lpwstr>
      </vt:variant>
      <vt:variant>
        <vt:lpwstr/>
      </vt:variant>
      <vt:variant>
        <vt:i4>7667747</vt:i4>
      </vt:variant>
      <vt:variant>
        <vt:i4>78</vt:i4>
      </vt:variant>
      <vt:variant>
        <vt:i4>0</vt:i4>
      </vt:variant>
      <vt:variant>
        <vt:i4>5</vt:i4>
      </vt:variant>
      <vt:variant>
        <vt:lpwstr>https://doi.org/10.1093/ageing/afaa284</vt:lpwstr>
      </vt:variant>
      <vt:variant>
        <vt:lpwstr/>
      </vt:variant>
      <vt:variant>
        <vt:i4>6488116</vt:i4>
      </vt:variant>
      <vt:variant>
        <vt:i4>75</vt:i4>
      </vt:variant>
      <vt:variant>
        <vt:i4>0</vt:i4>
      </vt:variant>
      <vt:variant>
        <vt:i4>5</vt:i4>
      </vt:variant>
      <vt:variant>
        <vt:lpwstr>https://doi.org/10.1186/s44247-023-00050-z</vt:lpwstr>
      </vt:variant>
      <vt:variant>
        <vt:lpwstr/>
      </vt:variant>
      <vt:variant>
        <vt:i4>1507408</vt:i4>
      </vt:variant>
      <vt:variant>
        <vt:i4>72</vt:i4>
      </vt:variant>
      <vt:variant>
        <vt:i4>0</vt:i4>
      </vt:variant>
      <vt:variant>
        <vt:i4>5</vt:i4>
      </vt:variant>
      <vt:variant>
        <vt:lpwstr>https://doi.org/10.2196/47997</vt:lpwstr>
      </vt:variant>
      <vt:variant>
        <vt:lpwstr/>
      </vt:variant>
      <vt:variant>
        <vt:i4>983110</vt:i4>
      </vt:variant>
      <vt:variant>
        <vt:i4>69</vt:i4>
      </vt:variant>
      <vt:variant>
        <vt:i4>0</vt:i4>
      </vt:variant>
      <vt:variant>
        <vt:i4>5</vt:i4>
      </vt:variant>
      <vt:variant>
        <vt:lpwstr>https://bmcgeriatr.biomedcentral.com/</vt:lpwstr>
      </vt:variant>
      <vt:variant>
        <vt:lpwstr/>
      </vt:variant>
      <vt:variant>
        <vt:i4>5767170</vt:i4>
      </vt:variant>
      <vt:variant>
        <vt:i4>66</vt:i4>
      </vt:variant>
      <vt:variant>
        <vt:i4>0</vt:i4>
      </vt:variant>
      <vt:variant>
        <vt:i4>5</vt:i4>
      </vt:variant>
      <vt:variant>
        <vt:lpwstr>https://www.misq.org/</vt:lpwstr>
      </vt:variant>
      <vt:variant>
        <vt:lpwstr/>
      </vt:variant>
      <vt:variant>
        <vt:i4>2752556</vt:i4>
      </vt:variant>
      <vt:variant>
        <vt:i4>63</vt:i4>
      </vt:variant>
      <vt:variant>
        <vt:i4>0</vt:i4>
      </vt:variant>
      <vt:variant>
        <vt:i4>5</vt:i4>
      </vt:variant>
      <vt:variant>
        <vt:lpwstr>https://www.wiley.com/</vt:lpwstr>
      </vt:variant>
      <vt:variant>
        <vt:lpwstr/>
      </vt:variant>
      <vt:variant>
        <vt:i4>1441817</vt:i4>
      </vt:variant>
      <vt:variant>
        <vt:i4>60</vt:i4>
      </vt:variant>
      <vt:variant>
        <vt:i4>0</vt:i4>
      </vt:variant>
      <vt:variant>
        <vt:i4>5</vt:i4>
      </vt:variant>
      <vt:variant>
        <vt:lpwstr>https://psycnet.apa.org/record/2008-17146-003</vt:lpwstr>
      </vt:variant>
      <vt:variant>
        <vt:lpwstr/>
      </vt:variant>
      <vt:variant>
        <vt:i4>2752556</vt:i4>
      </vt:variant>
      <vt:variant>
        <vt:i4>57</vt:i4>
      </vt:variant>
      <vt:variant>
        <vt:i4>0</vt:i4>
      </vt:variant>
      <vt:variant>
        <vt:i4>5</vt:i4>
      </vt:variant>
      <vt:variant>
        <vt:lpwstr>https://www.wiley.com/</vt:lpwstr>
      </vt:variant>
      <vt:variant>
        <vt:lpwstr/>
      </vt:variant>
      <vt:variant>
        <vt:i4>2752556</vt:i4>
      </vt:variant>
      <vt:variant>
        <vt:i4>54</vt:i4>
      </vt:variant>
      <vt:variant>
        <vt:i4>0</vt:i4>
      </vt:variant>
      <vt:variant>
        <vt:i4>5</vt:i4>
      </vt:variant>
      <vt:variant>
        <vt:lpwstr>https://www.wiley.com/</vt:lpwstr>
      </vt:variant>
      <vt:variant>
        <vt:lpwstr/>
      </vt:variant>
      <vt:variant>
        <vt:i4>3604600</vt:i4>
      </vt:variant>
      <vt:variant>
        <vt:i4>51</vt:i4>
      </vt:variant>
      <vt:variant>
        <vt:i4>0</vt:i4>
      </vt:variant>
      <vt:variant>
        <vt:i4>5</vt:i4>
      </vt:variant>
      <vt:variant>
        <vt:lpwstr>https://casp-uk.net/casp-tools-checklists/</vt:lpwstr>
      </vt:variant>
      <vt:variant>
        <vt:lpwstr/>
      </vt:variant>
      <vt:variant>
        <vt:i4>1114124</vt:i4>
      </vt:variant>
      <vt:variant>
        <vt:i4>48</vt:i4>
      </vt:variant>
      <vt:variant>
        <vt:i4>0</vt:i4>
      </vt:variant>
      <vt:variant>
        <vt:i4>5</vt:i4>
      </vt:variant>
      <vt:variant>
        <vt:lpwstr>https://casp-uk.net/</vt:lpwstr>
      </vt:variant>
      <vt:variant>
        <vt:lpwstr/>
      </vt:variant>
      <vt:variant>
        <vt:i4>3604600</vt:i4>
      </vt:variant>
      <vt:variant>
        <vt:i4>45</vt:i4>
      </vt:variant>
      <vt:variant>
        <vt:i4>0</vt:i4>
      </vt:variant>
      <vt:variant>
        <vt:i4>5</vt:i4>
      </vt:variant>
      <vt:variant>
        <vt:lpwstr>https://casp-uk.net/casp-tools-checklists/</vt:lpwstr>
      </vt:variant>
      <vt:variant>
        <vt:lpwstr/>
      </vt:variant>
      <vt:variant>
        <vt:i4>4980736</vt:i4>
      </vt:variant>
      <vt:variant>
        <vt:i4>42</vt:i4>
      </vt:variant>
      <vt:variant>
        <vt:i4>0</vt:i4>
      </vt:variant>
      <vt:variant>
        <vt:i4>5</vt:i4>
      </vt:variant>
      <vt:variant>
        <vt:lpwstr>https://www.legislation.gov.uk/ukpga/2014/23</vt:lpwstr>
      </vt:variant>
      <vt:variant>
        <vt:lpwstr/>
      </vt:variant>
      <vt:variant>
        <vt:i4>6488183</vt:i4>
      </vt:variant>
      <vt:variant>
        <vt:i4>39</vt:i4>
      </vt:variant>
      <vt:variant>
        <vt:i4>0</vt:i4>
      </vt:variant>
      <vt:variant>
        <vt:i4>5</vt:i4>
      </vt:variant>
      <vt:variant>
        <vt:lpwstr>https://academic.oup.com/ageing</vt:lpwstr>
      </vt:variant>
      <vt:variant>
        <vt:lpwstr/>
      </vt:variant>
      <vt:variant>
        <vt:i4>6488183</vt:i4>
      </vt:variant>
      <vt:variant>
        <vt:i4>36</vt:i4>
      </vt:variant>
      <vt:variant>
        <vt:i4>0</vt:i4>
      </vt:variant>
      <vt:variant>
        <vt:i4>5</vt:i4>
      </vt:variant>
      <vt:variant>
        <vt:lpwstr>https://academic.oup.com/ageing</vt:lpwstr>
      </vt:variant>
      <vt:variant>
        <vt:lpwstr/>
      </vt:variant>
      <vt:variant>
        <vt:i4>6422564</vt:i4>
      </vt:variant>
      <vt:variant>
        <vt:i4>33</vt:i4>
      </vt:variant>
      <vt:variant>
        <vt:i4>0</vt:i4>
      </vt:variant>
      <vt:variant>
        <vt:i4>5</vt:i4>
      </vt:variant>
      <vt:variant>
        <vt:lpwstr>https://www.gov.uk/</vt:lpwstr>
      </vt:variant>
      <vt:variant>
        <vt:lpwstr/>
      </vt:variant>
      <vt:variant>
        <vt:i4>7536736</vt:i4>
      </vt:variant>
      <vt:variant>
        <vt:i4>30</vt:i4>
      </vt:variant>
      <vt:variant>
        <vt:i4>0</vt:i4>
      </vt:variant>
      <vt:variant>
        <vt:i4>5</vt:i4>
      </vt:variant>
      <vt:variant>
        <vt:lpwstr>https://www.tandfonline.com/journals/rqrs21</vt:lpwstr>
      </vt:variant>
      <vt:variant>
        <vt:lpwstr/>
      </vt:variant>
      <vt:variant>
        <vt:i4>7602275</vt:i4>
      </vt:variant>
      <vt:variant>
        <vt:i4>27</vt:i4>
      </vt:variant>
      <vt:variant>
        <vt:i4>0</vt:i4>
      </vt:variant>
      <vt:variant>
        <vt:i4>5</vt:i4>
      </vt:variant>
      <vt:variant>
        <vt:lpwstr>https://www.tandfonline.com/journals/uqrp20</vt:lpwstr>
      </vt:variant>
      <vt:variant>
        <vt:lpwstr/>
      </vt:variant>
      <vt:variant>
        <vt:i4>5111888</vt:i4>
      </vt:variant>
      <vt:variant>
        <vt:i4>24</vt:i4>
      </vt:variant>
      <vt:variant>
        <vt:i4>0</vt:i4>
      </vt:variant>
      <vt:variant>
        <vt:i4>5</vt:i4>
      </vt:variant>
      <vt:variant>
        <vt:lpwstr>https://www.tandfonline.com/</vt:lpwstr>
      </vt:variant>
      <vt:variant>
        <vt:lpwstr/>
      </vt:variant>
      <vt:variant>
        <vt:i4>983110</vt:i4>
      </vt:variant>
      <vt:variant>
        <vt:i4>21</vt:i4>
      </vt:variant>
      <vt:variant>
        <vt:i4>0</vt:i4>
      </vt:variant>
      <vt:variant>
        <vt:i4>5</vt:i4>
      </vt:variant>
      <vt:variant>
        <vt:lpwstr>https://bmcgeriatr.biomedcentral.com/</vt:lpwstr>
      </vt:variant>
      <vt:variant>
        <vt:lpwstr/>
      </vt:variant>
      <vt:variant>
        <vt:i4>6357090</vt:i4>
      </vt:variant>
      <vt:variant>
        <vt:i4>18</vt:i4>
      </vt:variant>
      <vt:variant>
        <vt:i4>0</vt:i4>
      </vt:variant>
      <vt:variant>
        <vt:i4>5</vt:i4>
      </vt:variant>
      <vt:variant>
        <vt:lpwstr>https://www.sciencedirect.com/journal/health-policy-and-technology</vt:lpwstr>
      </vt:variant>
      <vt:variant>
        <vt:lpwstr/>
      </vt:variant>
      <vt:variant>
        <vt:i4>6160392</vt:i4>
      </vt:variant>
      <vt:variant>
        <vt:i4>15</vt:i4>
      </vt:variant>
      <vt:variant>
        <vt:i4>0</vt:i4>
      </vt:variant>
      <vt:variant>
        <vt:i4>5</vt:i4>
      </vt:variant>
      <vt:variant>
        <vt:lpwstr>https://www.scribd.com/document/392014248/Self-efficacy-The-Exercise-of-Control-1997</vt:lpwstr>
      </vt:variant>
      <vt:variant>
        <vt:lpwstr/>
      </vt:variant>
      <vt:variant>
        <vt:i4>6881313</vt:i4>
      </vt:variant>
      <vt:variant>
        <vt:i4>12</vt:i4>
      </vt:variant>
      <vt:variant>
        <vt:i4>0</vt:i4>
      </vt:variant>
      <vt:variant>
        <vt:i4>5</vt:i4>
      </vt:variant>
      <vt:variant>
        <vt:lpwstr>https://www.ageuk.org.uk/discover/2024/september/state-of-health-and-care-of-older-people-in-england-2024/</vt:lpwstr>
      </vt:variant>
      <vt:variant>
        <vt:lpwstr/>
      </vt:variant>
      <vt:variant>
        <vt:i4>6488102</vt:i4>
      </vt:variant>
      <vt:variant>
        <vt:i4>9</vt:i4>
      </vt:variant>
      <vt:variant>
        <vt:i4>0</vt:i4>
      </vt:variant>
      <vt:variant>
        <vt:i4>5</vt:i4>
      </vt:variant>
      <vt:variant>
        <vt:lpwstr>https://www.ageuk.org.uk/siteassets/documents/reports-and-publications/reports-and-briefings/active-communities/digital-inclusion-in-the-pandemic-final-march-2021.pdf</vt:lpwstr>
      </vt:variant>
      <vt:variant>
        <vt:lpwstr/>
      </vt:variant>
      <vt:variant>
        <vt:i4>4390994</vt:i4>
      </vt:variant>
      <vt:variant>
        <vt:i4>6</vt:i4>
      </vt:variant>
      <vt:variant>
        <vt:i4>0</vt:i4>
      </vt:variant>
      <vt:variant>
        <vt:i4>5</vt:i4>
      </vt:variant>
      <vt:variant>
        <vt:lpwstr>https://www.ageuk.org.uk/</vt:lpwstr>
      </vt:variant>
      <vt:variant>
        <vt:lpwstr/>
      </vt:variant>
      <vt:variant>
        <vt:i4>4390994</vt:i4>
      </vt:variant>
      <vt:variant>
        <vt:i4>3</vt:i4>
      </vt:variant>
      <vt:variant>
        <vt:i4>0</vt:i4>
      </vt:variant>
      <vt:variant>
        <vt:i4>5</vt:i4>
      </vt:variant>
      <vt:variant>
        <vt:lpwstr>https://www.ageuk.org.uk/</vt:lpwstr>
      </vt:variant>
      <vt:variant>
        <vt:lpwstr/>
      </vt:variant>
      <vt:variant>
        <vt:i4>4390994</vt:i4>
      </vt:variant>
      <vt:variant>
        <vt:i4>0</vt:i4>
      </vt:variant>
      <vt:variant>
        <vt:i4>0</vt:i4>
      </vt:variant>
      <vt:variant>
        <vt:i4>5</vt:i4>
      </vt:variant>
      <vt:variant>
        <vt:lpwstr>https://www.ageuk.org.uk/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Swansea Institute of Higher Education</dc:title>
  <dc:subject/>
  <dc:creator>bus-sh</dc:creator>
  <cp:keywords/>
  <cp:lastModifiedBy>Patience Edo</cp:lastModifiedBy>
  <cp:revision>20</cp:revision>
  <dcterms:created xsi:type="dcterms:W3CDTF">2026-01-02T20:31:00Z</dcterms:created>
  <dcterms:modified xsi:type="dcterms:W3CDTF">2026-01-02T21:20:00Z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2019-10-08T00:00:00Z</vt:filetime>
  </property>
  <property fmtid="{D5CDD505-2E9C-101B-9397-08002B2CF9AE}" pid="3" name="Creator">
    <vt:lpwstr>Microsoft® Word 2016</vt:lpwstr>
  </property>
  <property fmtid="{D5CDD505-2E9C-101B-9397-08002B2CF9AE}" pid="4" name="LastSaved">
    <vt:filetime>2019-10-15T00:00:00Z</vt:filetime>
  </property>
  <property fmtid="{D5CDD505-2E9C-101B-9397-08002B2CF9AE}" pid="5" name="GrammarlyDocumentId">
    <vt:lpwstr>e4eb506e-e8a3-4828-b1eb-07c54c459b9b</vt:lpwstr>
  </property>
</Properties>
</file>