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EFF13A" w14:textId="1D6EFDE5" w:rsidR="00583D39" w:rsidRDefault="0099248E" w:rsidP="00992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list:</w:t>
      </w:r>
    </w:p>
    <w:p w14:paraId="460F014C" w14:textId="3EF335D4" w:rsidR="00652DC3" w:rsidRDefault="00652DC3" w:rsidP="00992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Government (2013) </w:t>
      </w:r>
      <w:r w:rsidRPr="00652DC3">
        <w:rPr>
          <w:rFonts w:ascii="Arial" w:hAnsi="Arial" w:cs="Arial"/>
          <w:i/>
          <w:iCs/>
          <w:sz w:val="24"/>
          <w:szCs w:val="24"/>
        </w:rPr>
        <w:t>Immunisation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Pr="00A7548E">
          <w:rPr>
            <w:rStyle w:val="Hyperlink"/>
            <w:rFonts w:ascii="Arial" w:hAnsi="Arial" w:cs="Arial"/>
            <w:sz w:val="24"/>
            <w:szCs w:val="24"/>
          </w:rPr>
          <w:t>https://www.gov.uk/government/collections/immunisation#childhood-immunisation-schedules</w:t>
        </w:r>
      </w:hyperlink>
      <w:r>
        <w:rPr>
          <w:rFonts w:ascii="Arial" w:hAnsi="Arial" w:cs="Arial"/>
          <w:sz w:val="24"/>
          <w:szCs w:val="24"/>
        </w:rPr>
        <w:t xml:space="preserve"> (Accessed: 16</w:t>
      </w:r>
      <w:r w:rsidRPr="00652DC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2020).</w:t>
      </w:r>
    </w:p>
    <w:p w14:paraId="447CD7AE" w14:textId="3F493368" w:rsidR="00120A39" w:rsidRDefault="00120A39" w:rsidP="00992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Government (2018) </w:t>
      </w:r>
      <w:r w:rsidRPr="00120A39">
        <w:rPr>
          <w:rFonts w:ascii="Arial" w:hAnsi="Arial" w:cs="Arial"/>
          <w:i/>
          <w:iCs/>
          <w:sz w:val="24"/>
          <w:szCs w:val="24"/>
        </w:rPr>
        <w:t>Data Protection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9C2B8C">
          <w:rPr>
            <w:rStyle w:val="Hyperlink"/>
            <w:rFonts w:ascii="Arial" w:hAnsi="Arial" w:cs="Arial"/>
            <w:sz w:val="24"/>
            <w:szCs w:val="24"/>
          </w:rPr>
          <w:t>https://www.gov.uk/data-protection</w:t>
        </w:r>
      </w:hyperlink>
      <w:r>
        <w:rPr>
          <w:rFonts w:ascii="Arial" w:hAnsi="Arial" w:cs="Arial"/>
          <w:sz w:val="24"/>
          <w:szCs w:val="24"/>
        </w:rPr>
        <w:t xml:space="preserve"> (Accessed: 15</w:t>
      </w:r>
      <w:r w:rsidRPr="00120A3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2020).</w:t>
      </w:r>
    </w:p>
    <w:p w14:paraId="0E4F572E" w14:textId="65F06265" w:rsidR="00F06F0B" w:rsidRDefault="00F06F0B" w:rsidP="00992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Children’s Commissioner for Wales (2020) </w:t>
      </w:r>
      <w:r w:rsidRPr="00F06F0B">
        <w:rPr>
          <w:rFonts w:ascii="Arial" w:hAnsi="Arial" w:cs="Arial"/>
          <w:i/>
          <w:iCs/>
          <w:sz w:val="24"/>
          <w:szCs w:val="24"/>
        </w:rPr>
        <w:t>UNCRC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Pr="009C2B8C">
          <w:rPr>
            <w:rStyle w:val="Hyperlink"/>
            <w:rFonts w:ascii="Arial" w:hAnsi="Arial" w:cs="Arial"/>
            <w:sz w:val="24"/>
            <w:szCs w:val="24"/>
          </w:rPr>
          <w:t>https://www.childcomwales.org.uk/uncrc-childrens-rights/uncrc/</w:t>
        </w:r>
      </w:hyperlink>
      <w:r>
        <w:rPr>
          <w:rFonts w:ascii="Arial" w:hAnsi="Arial" w:cs="Arial"/>
          <w:sz w:val="24"/>
          <w:szCs w:val="24"/>
        </w:rPr>
        <w:t xml:space="preserve"> (Accessed: 15</w:t>
      </w:r>
      <w:r w:rsidRPr="00F06F0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2020).</w:t>
      </w:r>
    </w:p>
    <w:p w14:paraId="79DA331A" w14:textId="4A955599" w:rsidR="0009407B" w:rsidRDefault="0009407B" w:rsidP="00992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 Law Advice (no date) </w:t>
      </w:r>
      <w:r w:rsidRPr="0009407B">
        <w:rPr>
          <w:rFonts w:ascii="Arial" w:hAnsi="Arial" w:cs="Arial"/>
          <w:i/>
          <w:iCs/>
          <w:sz w:val="24"/>
          <w:szCs w:val="24"/>
        </w:rPr>
        <w:t>Child Protection Conference &amp; Plan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Pr="00891DEE">
          <w:rPr>
            <w:rStyle w:val="Hyperlink"/>
            <w:rFonts w:ascii="Arial" w:hAnsi="Arial" w:cs="Arial"/>
            <w:sz w:val="24"/>
            <w:szCs w:val="24"/>
          </w:rPr>
          <w:t>https://childlawadvice.org.uk/information-pages/child-protection-case-conference-and-child-protection-plans/</w:t>
        </w:r>
      </w:hyperlink>
      <w:r>
        <w:rPr>
          <w:rFonts w:ascii="Arial" w:hAnsi="Arial" w:cs="Arial"/>
          <w:sz w:val="24"/>
          <w:szCs w:val="24"/>
        </w:rPr>
        <w:t xml:space="preserve"> (Accessed: 13</w:t>
      </w:r>
      <w:r w:rsidRPr="0009407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2020).</w:t>
      </w:r>
    </w:p>
    <w:p w14:paraId="5E019D55" w14:textId="50CF9D8E" w:rsidR="002F5AC6" w:rsidRDefault="002F5AC6" w:rsidP="00992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ESTYN (2019) </w:t>
      </w:r>
      <w:r w:rsidRPr="002F5AC6">
        <w:rPr>
          <w:rFonts w:ascii="Arial" w:hAnsi="Arial" w:cs="Arial"/>
          <w:i/>
          <w:iCs/>
          <w:sz w:val="24"/>
          <w:szCs w:val="24"/>
        </w:rPr>
        <w:t>Estyn Policy and Procedures for Safeguarding</w:t>
      </w:r>
      <w:r>
        <w:rPr>
          <w:rFonts w:ascii="Arial" w:hAnsi="Arial" w:cs="Arial"/>
          <w:sz w:val="24"/>
          <w:szCs w:val="24"/>
        </w:rPr>
        <w:t>. Cardiff: ESTYN.</w:t>
      </w:r>
    </w:p>
    <w:p w14:paraId="4BD61D8B" w14:textId="4522E918" w:rsidR="0099248E" w:rsidRDefault="0099248E" w:rsidP="00992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FamilyRightsGroup</w:t>
      </w:r>
      <w:proofErr w:type="spellEnd"/>
      <w:r>
        <w:rPr>
          <w:rFonts w:ascii="Arial" w:hAnsi="Arial" w:cs="Arial"/>
          <w:sz w:val="24"/>
          <w:szCs w:val="24"/>
        </w:rPr>
        <w:t xml:space="preserve"> (2012) </w:t>
      </w:r>
      <w:r w:rsidRPr="0099248E">
        <w:rPr>
          <w:rFonts w:ascii="Arial" w:hAnsi="Arial" w:cs="Arial"/>
          <w:i/>
          <w:iCs/>
          <w:sz w:val="24"/>
          <w:szCs w:val="24"/>
        </w:rPr>
        <w:t>Anne and Terry’s story (Part 2) – Child Protection Conference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Pr="00891DEE">
          <w:rPr>
            <w:rStyle w:val="Hyperlink"/>
            <w:rFonts w:ascii="Arial" w:hAnsi="Arial" w:cs="Arial"/>
            <w:sz w:val="24"/>
            <w:szCs w:val="24"/>
          </w:rPr>
          <w:t>https://www.youtube.com/watch?v=3Q11zm-L-hQ</w:t>
        </w:r>
      </w:hyperlink>
      <w:r>
        <w:rPr>
          <w:rFonts w:ascii="Arial" w:hAnsi="Arial" w:cs="Arial"/>
          <w:sz w:val="24"/>
          <w:szCs w:val="24"/>
        </w:rPr>
        <w:t xml:space="preserve"> (Accessed: 13</w:t>
      </w:r>
      <w:r w:rsidRPr="0099248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2020).</w:t>
      </w:r>
    </w:p>
    <w:p w14:paraId="675524F8" w14:textId="63A683C1" w:rsidR="000E149B" w:rsidRDefault="000E149B" w:rsidP="00992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Hall, A. (2013) </w:t>
      </w:r>
      <w:r w:rsidRPr="000E149B">
        <w:rPr>
          <w:rFonts w:ascii="Arial" w:hAnsi="Arial" w:cs="Arial"/>
          <w:i/>
          <w:iCs/>
          <w:sz w:val="24"/>
          <w:szCs w:val="24"/>
        </w:rPr>
        <w:t>What Does a Designated Safeguarding Person Do?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891DEE">
          <w:rPr>
            <w:rStyle w:val="Hyperlink"/>
            <w:rFonts w:ascii="Arial" w:hAnsi="Arial" w:cs="Arial"/>
            <w:sz w:val="24"/>
            <w:szCs w:val="24"/>
          </w:rPr>
          <w:t>https://www.safeguardinginschools.co.uk/what-does-a-designated-safeguarding-person-do/</w:t>
        </w:r>
      </w:hyperlink>
      <w:r>
        <w:rPr>
          <w:rFonts w:ascii="Arial" w:hAnsi="Arial" w:cs="Arial"/>
          <w:sz w:val="24"/>
          <w:szCs w:val="24"/>
        </w:rPr>
        <w:t xml:space="preserve"> (Accessed: 13</w:t>
      </w:r>
      <w:r w:rsidRPr="000E149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2020).</w:t>
      </w:r>
    </w:p>
    <w:p w14:paraId="06196E90" w14:textId="74B30858" w:rsidR="000317C4" w:rsidRDefault="000317C4" w:rsidP="000317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317C4">
        <w:rPr>
          <w:rFonts w:ascii="Arial" w:hAnsi="Arial" w:cs="Arial"/>
          <w:sz w:val="24"/>
          <w:szCs w:val="24"/>
        </w:rPr>
        <w:t>Muench, K</w:t>
      </w:r>
      <w:r>
        <w:rPr>
          <w:rFonts w:ascii="Arial" w:hAnsi="Arial" w:cs="Arial"/>
          <w:sz w:val="24"/>
          <w:szCs w:val="24"/>
        </w:rPr>
        <w:t>.,</w:t>
      </w:r>
      <w:r w:rsidRPr="000317C4">
        <w:rPr>
          <w:rFonts w:ascii="Arial" w:hAnsi="Arial" w:cs="Arial"/>
          <w:sz w:val="24"/>
          <w:szCs w:val="24"/>
        </w:rPr>
        <w:t xml:space="preserve"> Diaz, C</w:t>
      </w:r>
      <w:r>
        <w:rPr>
          <w:rFonts w:ascii="Arial" w:hAnsi="Arial" w:cs="Arial"/>
          <w:sz w:val="24"/>
          <w:szCs w:val="24"/>
        </w:rPr>
        <w:t>.</w:t>
      </w:r>
      <w:r w:rsidRPr="000317C4">
        <w:rPr>
          <w:rFonts w:ascii="Arial" w:hAnsi="Arial" w:cs="Arial"/>
          <w:sz w:val="24"/>
          <w:szCs w:val="24"/>
        </w:rPr>
        <w:t xml:space="preserve"> and Wright, R</w:t>
      </w:r>
      <w:r>
        <w:rPr>
          <w:rFonts w:ascii="Arial" w:hAnsi="Arial" w:cs="Arial"/>
          <w:sz w:val="24"/>
          <w:szCs w:val="24"/>
        </w:rPr>
        <w:t>.</w:t>
      </w:r>
      <w:r w:rsidRPr="000317C4">
        <w:rPr>
          <w:rFonts w:ascii="Arial" w:hAnsi="Arial" w:cs="Arial"/>
          <w:sz w:val="24"/>
          <w:szCs w:val="24"/>
        </w:rPr>
        <w:t xml:space="preserve"> (2016) </w:t>
      </w:r>
      <w:r>
        <w:rPr>
          <w:rFonts w:ascii="Arial" w:hAnsi="Arial" w:cs="Arial"/>
          <w:sz w:val="24"/>
          <w:szCs w:val="24"/>
        </w:rPr>
        <w:t>‘</w:t>
      </w:r>
      <w:r w:rsidRPr="000317C4">
        <w:rPr>
          <w:rFonts w:ascii="Arial" w:hAnsi="Arial" w:cs="Arial"/>
          <w:sz w:val="24"/>
          <w:szCs w:val="24"/>
        </w:rPr>
        <w:t>Children and</w:t>
      </w:r>
      <w:r>
        <w:rPr>
          <w:rFonts w:ascii="Arial" w:hAnsi="Arial" w:cs="Arial"/>
          <w:sz w:val="24"/>
          <w:szCs w:val="24"/>
        </w:rPr>
        <w:t xml:space="preserve"> </w:t>
      </w:r>
      <w:r w:rsidRPr="000317C4">
        <w:rPr>
          <w:rFonts w:ascii="Arial" w:hAnsi="Arial" w:cs="Arial"/>
          <w:sz w:val="24"/>
          <w:szCs w:val="24"/>
        </w:rPr>
        <w:t>Parent Participation in Child Protection Conferences: A Study in One English</w:t>
      </w:r>
      <w:r>
        <w:rPr>
          <w:rFonts w:ascii="Arial" w:hAnsi="Arial" w:cs="Arial"/>
          <w:sz w:val="24"/>
          <w:szCs w:val="24"/>
        </w:rPr>
        <w:t xml:space="preserve"> </w:t>
      </w:r>
      <w:r w:rsidRPr="000317C4">
        <w:rPr>
          <w:rFonts w:ascii="Arial" w:hAnsi="Arial" w:cs="Arial"/>
          <w:sz w:val="24"/>
          <w:szCs w:val="24"/>
        </w:rPr>
        <w:t>Local Authority</w:t>
      </w:r>
      <w:r>
        <w:rPr>
          <w:rFonts w:ascii="Arial" w:hAnsi="Arial" w:cs="Arial"/>
          <w:sz w:val="24"/>
          <w:szCs w:val="24"/>
        </w:rPr>
        <w:t>’,</w:t>
      </w:r>
      <w:r w:rsidRPr="000317C4">
        <w:rPr>
          <w:rFonts w:ascii="Arial" w:hAnsi="Arial" w:cs="Arial"/>
          <w:sz w:val="24"/>
          <w:szCs w:val="24"/>
        </w:rPr>
        <w:t xml:space="preserve"> </w:t>
      </w:r>
      <w:r w:rsidRPr="000317C4">
        <w:rPr>
          <w:rFonts w:ascii="Arial" w:hAnsi="Arial" w:cs="Arial"/>
          <w:i/>
          <w:iCs/>
          <w:sz w:val="24"/>
          <w:szCs w:val="24"/>
        </w:rPr>
        <w:t>Child Care in Practice</w:t>
      </w:r>
      <w:r>
        <w:rPr>
          <w:rFonts w:ascii="Arial" w:hAnsi="Arial" w:cs="Arial"/>
          <w:sz w:val="24"/>
          <w:szCs w:val="24"/>
        </w:rPr>
        <w:t>,</w:t>
      </w:r>
      <w:r w:rsidRPr="000317C4">
        <w:rPr>
          <w:rFonts w:ascii="Arial" w:hAnsi="Arial" w:cs="Arial"/>
          <w:sz w:val="24"/>
          <w:szCs w:val="24"/>
        </w:rPr>
        <w:t xml:space="preserve"> pp. 1-15.</w:t>
      </w:r>
    </w:p>
    <w:p w14:paraId="1353FEA0" w14:textId="23994C44" w:rsidR="00065074" w:rsidRDefault="00065074" w:rsidP="000317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NHS (2019) </w:t>
      </w:r>
      <w:r w:rsidRPr="00065074">
        <w:rPr>
          <w:rFonts w:ascii="Arial" w:hAnsi="Arial" w:cs="Arial"/>
          <w:i/>
          <w:iCs/>
          <w:sz w:val="24"/>
          <w:szCs w:val="24"/>
        </w:rPr>
        <w:t>Clinical Depression – Symptoms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A7548E">
          <w:rPr>
            <w:rStyle w:val="Hyperlink"/>
            <w:rFonts w:ascii="Arial" w:hAnsi="Arial" w:cs="Arial"/>
            <w:sz w:val="24"/>
            <w:szCs w:val="24"/>
          </w:rPr>
          <w:t>https://www.nhs.uk/conditions/clinical-depression/symptoms/</w:t>
        </w:r>
      </w:hyperlink>
      <w:r>
        <w:rPr>
          <w:rFonts w:ascii="Arial" w:hAnsi="Arial" w:cs="Arial"/>
          <w:sz w:val="24"/>
          <w:szCs w:val="24"/>
        </w:rPr>
        <w:t xml:space="preserve"> (Accessed: 16</w:t>
      </w:r>
      <w:r w:rsidRPr="0006507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2020).</w:t>
      </w:r>
    </w:p>
    <w:p w14:paraId="2CBADCA7" w14:textId="522F99B1" w:rsidR="00D26269" w:rsidRDefault="00D26269" w:rsidP="00992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NHS (no date) </w:t>
      </w:r>
      <w:r w:rsidRPr="00D26269">
        <w:rPr>
          <w:rFonts w:ascii="Arial" w:hAnsi="Arial" w:cs="Arial"/>
          <w:i/>
          <w:iCs/>
          <w:sz w:val="24"/>
          <w:szCs w:val="24"/>
        </w:rPr>
        <w:t>Health Visitor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891DEE">
          <w:rPr>
            <w:rStyle w:val="Hyperlink"/>
            <w:rFonts w:ascii="Arial" w:hAnsi="Arial" w:cs="Arial"/>
            <w:sz w:val="24"/>
            <w:szCs w:val="24"/>
          </w:rPr>
          <w:t>https://www.healthcareers.nhs.uk/explore-roles/public-health/roles-public-health/health-visitor</w:t>
        </w:r>
      </w:hyperlink>
      <w:r>
        <w:rPr>
          <w:rFonts w:ascii="Arial" w:hAnsi="Arial" w:cs="Arial"/>
          <w:sz w:val="24"/>
          <w:szCs w:val="24"/>
        </w:rPr>
        <w:t xml:space="preserve"> (Accessed: 13</w:t>
      </w:r>
      <w:r w:rsidRPr="00D2626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2020).</w:t>
      </w:r>
    </w:p>
    <w:p w14:paraId="07280374" w14:textId="5055B519" w:rsidR="00706271" w:rsidRDefault="00706271" w:rsidP="00992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NSPCC (2020) </w:t>
      </w:r>
      <w:r w:rsidRPr="00706271">
        <w:rPr>
          <w:rFonts w:ascii="Arial" w:hAnsi="Arial" w:cs="Arial"/>
          <w:i/>
          <w:iCs/>
          <w:sz w:val="24"/>
          <w:szCs w:val="24"/>
        </w:rPr>
        <w:t>Neglect.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A7548E">
          <w:rPr>
            <w:rStyle w:val="Hyperlink"/>
            <w:rFonts w:ascii="Arial" w:hAnsi="Arial" w:cs="Arial"/>
            <w:sz w:val="24"/>
            <w:szCs w:val="24"/>
          </w:rPr>
          <w:t>https://www.nspcc.org.uk/what-is-child-abuse/types-of-abuse/neglect/</w:t>
        </w:r>
      </w:hyperlink>
      <w:r>
        <w:rPr>
          <w:rFonts w:ascii="Arial" w:hAnsi="Arial" w:cs="Arial"/>
          <w:sz w:val="24"/>
          <w:szCs w:val="24"/>
        </w:rPr>
        <w:t xml:space="preserve"> (Accessed: 16</w:t>
      </w:r>
      <w:r w:rsidRPr="0070627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2020).</w:t>
      </w:r>
    </w:p>
    <w:p w14:paraId="371564CD" w14:textId="368E7821" w:rsidR="005F25E4" w:rsidRDefault="005F25E4" w:rsidP="005F25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Peckover</w:t>
      </w:r>
      <w:proofErr w:type="spellEnd"/>
      <w:r>
        <w:rPr>
          <w:rFonts w:ascii="Arial" w:hAnsi="Arial" w:cs="Arial"/>
          <w:sz w:val="24"/>
          <w:szCs w:val="24"/>
        </w:rPr>
        <w:t>, S. and Appleton, J. (2019) ‘</w:t>
      </w:r>
      <w:r w:rsidRPr="005F25E4">
        <w:rPr>
          <w:rFonts w:ascii="Arial" w:hAnsi="Arial" w:cs="Arial"/>
          <w:sz w:val="24"/>
          <w:szCs w:val="24"/>
        </w:rPr>
        <w:t>Health visiting and safeguarding</w:t>
      </w:r>
      <w:r>
        <w:rPr>
          <w:rFonts w:ascii="Arial" w:hAnsi="Arial" w:cs="Arial"/>
          <w:sz w:val="24"/>
          <w:szCs w:val="24"/>
        </w:rPr>
        <w:t xml:space="preserve"> </w:t>
      </w:r>
      <w:r w:rsidRPr="005F25E4">
        <w:rPr>
          <w:rFonts w:ascii="Arial" w:hAnsi="Arial" w:cs="Arial"/>
          <w:sz w:val="24"/>
          <w:szCs w:val="24"/>
        </w:rPr>
        <w:t>children: a perfect storm?</w:t>
      </w:r>
      <w:r>
        <w:rPr>
          <w:rFonts w:ascii="Arial" w:hAnsi="Arial" w:cs="Arial"/>
          <w:sz w:val="24"/>
          <w:szCs w:val="24"/>
        </w:rPr>
        <w:t>’,</w:t>
      </w:r>
      <w:r w:rsidRPr="005F25E4">
        <w:rPr>
          <w:rFonts w:ascii="Arial" w:hAnsi="Arial" w:cs="Arial"/>
          <w:sz w:val="24"/>
          <w:szCs w:val="24"/>
        </w:rPr>
        <w:t xml:space="preserve"> </w:t>
      </w:r>
      <w:r w:rsidRPr="005F25E4">
        <w:rPr>
          <w:rFonts w:ascii="Arial" w:hAnsi="Arial" w:cs="Arial"/>
          <w:i/>
          <w:iCs/>
          <w:sz w:val="24"/>
          <w:szCs w:val="24"/>
        </w:rPr>
        <w:t>Journal of Health Visiting</w:t>
      </w:r>
      <w:r w:rsidRPr="005F25E4">
        <w:rPr>
          <w:rFonts w:ascii="Arial" w:hAnsi="Arial" w:cs="Arial"/>
          <w:sz w:val="24"/>
          <w:szCs w:val="24"/>
        </w:rPr>
        <w:t xml:space="preserve">, 7(5), </w:t>
      </w:r>
      <w:r>
        <w:rPr>
          <w:rFonts w:ascii="Arial" w:hAnsi="Arial" w:cs="Arial"/>
          <w:sz w:val="24"/>
          <w:szCs w:val="24"/>
        </w:rPr>
        <w:t xml:space="preserve">pp. </w:t>
      </w:r>
      <w:r w:rsidRPr="005F25E4">
        <w:rPr>
          <w:rFonts w:ascii="Arial" w:hAnsi="Arial" w:cs="Arial"/>
          <w:sz w:val="24"/>
          <w:szCs w:val="24"/>
        </w:rPr>
        <w:t>232-238</w:t>
      </w:r>
      <w:r>
        <w:rPr>
          <w:rFonts w:ascii="Arial" w:hAnsi="Arial" w:cs="Arial"/>
          <w:sz w:val="24"/>
          <w:szCs w:val="24"/>
        </w:rPr>
        <w:t>.</w:t>
      </w:r>
    </w:p>
    <w:p w14:paraId="12A36D7F" w14:textId="11469FA0" w:rsidR="005144B1" w:rsidRDefault="005144B1" w:rsidP="005F25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Shribman, S. and Billingham, K. (2009) </w:t>
      </w:r>
      <w:r w:rsidRPr="005144B1">
        <w:rPr>
          <w:rFonts w:ascii="Arial" w:hAnsi="Arial" w:cs="Arial"/>
          <w:i/>
          <w:iCs/>
          <w:sz w:val="24"/>
          <w:szCs w:val="24"/>
        </w:rPr>
        <w:t>Healthy Child Programme: Pregnancy and the First Five Years of Life</w:t>
      </w:r>
      <w:r>
        <w:rPr>
          <w:rFonts w:ascii="Arial" w:hAnsi="Arial" w:cs="Arial"/>
          <w:sz w:val="24"/>
          <w:szCs w:val="24"/>
        </w:rPr>
        <w:t>. London: Department of Health.</w:t>
      </w:r>
    </w:p>
    <w:p w14:paraId="45EE3D95" w14:textId="55C8CB2A" w:rsidR="003E2862" w:rsidRPr="0099248E" w:rsidRDefault="003E2862" w:rsidP="00992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Social Care Wales (2020) </w:t>
      </w:r>
      <w:r w:rsidRPr="003E2862">
        <w:rPr>
          <w:rFonts w:ascii="Arial" w:hAnsi="Arial" w:cs="Arial"/>
          <w:i/>
          <w:iCs/>
          <w:sz w:val="24"/>
          <w:szCs w:val="24"/>
        </w:rPr>
        <w:t>Decision Making and Child Protection Conferences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Pr="00A7548E">
          <w:rPr>
            <w:rStyle w:val="Hyperlink"/>
            <w:rFonts w:ascii="Arial" w:hAnsi="Arial" w:cs="Arial"/>
            <w:sz w:val="24"/>
            <w:szCs w:val="24"/>
          </w:rPr>
          <w:t>https://www.safeguarding.wales/chi/c3pt2/c3pt2.p11.html</w:t>
        </w:r>
      </w:hyperlink>
      <w:r>
        <w:rPr>
          <w:rFonts w:ascii="Arial" w:hAnsi="Arial" w:cs="Arial"/>
          <w:sz w:val="24"/>
          <w:szCs w:val="24"/>
        </w:rPr>
        <w:t xml:space="preserve"> (Accessed: 16</w:t>
      </w:r>
      <w:r w:rsidRPr="003E286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December)</w:t>
      </w:r>
      <w:r w:rsidR="00356995">
        <w:rPr>
          <w:rFonts w:ascii="Arial" w:hAnsi="Arial" w:cs="Arial"/>
          <w:sz w:val="24"/>
          <w:szCs w:val="24"/>
        </w:rPr>
        <w:t>.</w:t>
      </w:r>
    </w:p>
    <w:sectPr w:rsidR="003E2862" w:rsidRPr="0099248E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30D592" w14:textId="77777777" w:rsidR="00204DBE" w:rsidRDefault="00204DBE" w:rsidP="0099248E">
      <w:pPr>
        <w:spacing w:after="0" w:line="240" w:lineRule="auto"/>
      </w:pPr>
      <w:r>
        <w:separator/>
      </w:r>
    </w:p>
  </w:endnote>
  <w:endnote w:type="continuationSeparator" w:id="0">
    <w:p w14:paraId="0CF481E9" w14:textId="77777777" w:rsidR="00204DBE" w:rsidRDefault="00204DBE" w:rsidP="00992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B5331D" w14:textId="77777777" w:rsidR="00204DBE" w:rsidRDefault="00204DBE" w:rsidP="0099248E">
      <w:pPr>
        <w:spacing w:after="0" w:line="240" w:lineRule="auto"/>
      </w:pPr>
      <w:r>
        <w:separator/>
      </w:r>
    </w:p>
  </w:footnote>
  <w:footnote w:type="continuationSeparator" w:id="0">
    <w:p w14:paraId="1EA74116" w14:textId="77777777" w:rsidR="00204DBE" w:rsidRDefault="00204DBE" w:rsidP="00992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2BADFA" w14:textId="3A9AF53E" w:rsidR="0099248E" w:rsidRDefault="0099248E">
    <w:pPr>
      <w:pStyle w:val="Header"/>
    </w:pPr>
    <w:r>
      <w:t xml:space="preserve">Module number: </w:t>
    </w:r>
    <w:r w:rsidR="002E6B61">
      <w:t>ECEY5002</w:t>
    </w:r>
    <w:r w:rsidR="0009407B">
      <w:t>-C</w:t>
    </w:r>
  </w:p>
  <w:p w14:paraId="1F3733E9" w14:textId="7A56D997" w:rsidR="0099248E" w:rsidRDefault="0099248E">
    <w:pPr>
      <w:pStyle w:val="Header"/>
    </w:pPr>
    <w:r>
      <w:t xml:space="preserve">Student number: </w:t>
    </w:r>
    <w:r w:rsidR="002E6B61">
      <w:t>1900288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8E"/>
    <w:rsid w:val="000317C4"/>
    <w:rsid w:val="00065074"/>
    <w:rsid w:val="0009407B"/>
    <w:rsid w:val="000E149B"/>
    <w:rsid w:val="00120A39"/>
    <w:rsid w:val="00204DBE"/>
    <w:rsid w:val="002E6B61"/>
    <w:rsid w:val="002F5AC6"/>
    <w:rsid w:val="00356995"/>
    <w:rsid w:val="003E2862"/>
    <w:rsid w:val="005144B1"/>
    <w:rsid w:val="00583D39"/>
    <w:rsid w:val="005F25E4"/>
    <w:rsid w:val="00652DC3"/>
    <w:rsid w:val="0068322D"/>
    <w:rsid w:val="00706271"/>
    <w:rsid w:val="0099248E"/>
    <w:rsid w:val="009D44FE"/>
    <w:rsid w:val="00D26269"/>
    <w:rsid w:val="00F0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964F9"/>
  <w15:chartTrackingRefBased/>
  <w15:docId w15:val="{7102D2E3-0E5B-43F5-957C-FE36BAC53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24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248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92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248E"/>
  </w:style>
  <w:style w:type="paragraph" w:styleId="Footer">
    <w:name w:val="footer"/>
    <w:basedOn w:val="Normal"/>
    <w:link w:val="FooterChar"/>
    <w:uiPriority w:val="99"/>
    <w:unhideWhenUsed/>
    <w:rsid w:val="00992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comwales.org.uk/uncrc-childrens-rights/uncrc/" TargetMode="External"/><Relationship Id="rId13" Type="http://schemas.openxmlformats.org/officeDocument/2006/relationships/hyperlink" Target="https://www.healthcareers.nhs.uk/explore-roles/public-health/roles-public-health/health-visitor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data-protection" TargetMode="External"/><Relationship Id="rId12" Type="http://schemas.openxmlformats.org/officeDocument/2006/relationships/hyperlink" Target="https://www.nhs.uk/conditions/clinical-depression/symptoms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collections/immunisation#childhood-immunisation-schedules" TargetMode="External"/><Relationship Id="rId11" Type="http://schemas.openxmlformats.org/officeDocument/2006/relationships/hyperlink" Target="https://www.safeguardinginschools.co.uk/what-does-a-designated-safeguarding-person-do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safeguarding.wales/chi/c3pt2/c3pt2.p11.html" TargetMode="External"/><Relationship Id="rId10" Type="http://schemas.openxmlformats.org/officeDocument/2006/relationships/hyperlink" Target="https://www.youtube.com/watch?v=3Q11zm-L-hQ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hildlawadvice.org.uk/information-pages/child-protection-case-conference-and-child-protection-plans/" TargetMode="External"/><Relationship Id="rId14" Type="http://schemas.openxmlformats.org/officeDocument/2006/relationships/hyperlink" Target="https://www.nspcc.org.uk/what-is-child-abuse/types-of-abuse/neglec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463</Words>
  <Characters>2643</Characters>
  <Application>Microsoft Office Word</Application>
  <DocSecurity>0</DocSecurity>
  <Lines>22</Lines>
  <Paragraphs>6</Paragraphs>
  <ScaleCrop>false</ScaleCrop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Bowen</dc:creator>
  <cp:keywords/>
  <dc:description/>
  <cp:lastModifiedBy>Chloe Bowen</cp:lastModifiedBy>
  <cp:revision>16</cp:revision>
  <dcterms:created xsi:type="dcterms:W3CDTF">2020-12-13T13:05:00Z</dcterms:created>
  <dcterms:modified xsi:type="dcterms:W3CDTF">2020-12-16T15:54:00Z</dcterms:modified>
</cp:coreProperties>
</file>