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EE12C" w14:textId="77777777" w:rsidR="00074B3F" w:rsidRDefault="00074B3F">
      <w:pPr>
        <w:pStyle w:val="Title"/>
        <w:jc w:val="center"/>
        <w:rPr>
          <w:color w:val="000000"/>
          <w:sz w:val="32"/>
          <w:szCs w:val="32"/>
        </w:rPr>
      </w:pPr>
      <w:bookmarkStart w:id="0" w:name="_gr5a0axirqyr" w:colFirst="0" w:colLast="0"/>
      <w:bookmarkEnd w:id="0"/>
    </w:p>
    <w:p w14:paraId="58C5A1AB" w14:textId="77777777" w:rsidR="00074B3F" w:rsidRDefault="00074B3F">
      <w:pPr>
        <w:pStyle w:val="Title"/>
        <w:jc w:val="center"/>
        <w:rPr>
          <w:color w:val="000000"/>
          <w:sz w:val="32"/>
          <w:szCs w:val="32"/>
        </w:rPr>
      </w:pPr>
    </w:p>
    <w:p w14:paraId="68E204C3" w14:textId="77777777" w:rsidR="00074B3F" w:rsidRDefault="00074B3F">
      <w:pPr>
        <w:pStyle w:val="Title"/>
        <w:jc w:val="center"/>
        <w:rPr>
          <w:color w:val="000000"/>
          <w:sz w:val="32"/>
          <w:szCs w:val="32"/>
        </w:rPr>
      </w:pPr>
    </w:p>
    <w:p w14:paraId="6B2B4B61" w14:textId="77777777" w:rsidR="00074B3F" w:rsidRDefault="00074B3F">
      <w:pPr>
        <w:pStyle w:val="Title"/>
        <w:jc w:val="center"/>
        <w:rPr>
          <w:color w:val="000000"/>
          <w:sz w:val="32"/>
          <w:szCs w:val="32"/>
        </w:rPr>
      </w:pPr>
    </w:p>
    <w:p w14:paraId="4D8BA8FA" w14:textId="41DD8B06" w:rsidR="006C6B31" w:rsidRDefault="00000000">
      <w:pPr>
        <w:pStyle w:val="Title"/>
        <w:jc w:val="center"/>
        <w:rPr>
          <w:color w:val="000000"/>
          <w:sz w:val="32"/>
          <w:szCs w:val="32"/>
        </w:rPr>
      </w:pPr>
      <w:r>
        <w:rPr>
          <w:noProof/>
          <w:color w:val="000000"/>
          <w:sz w:val="32"/>
          <w:szCs w:val="32"/>
        </w:rPr>
        <w:drawing>
          <wp:inline distT="114300" distB="114300" distL="114300" distR="114300" wp14:anchorId="43981CFF" wp14:editId="3D9D4013">
            <wp:extent cx="3028950" cy="714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01DE5CF0" w14:textId="60343C16" w:rsidR="006C6B31" w:rsidRDefault="00905F89" w:rsidP="00905F89">
      <w:pPr>
        <w:tabs>
          <w:tab w:val="left" w:pos="1052"/>
        </w:tabs>
        <w:rPr>
          <w:color w:val="000000"/>
        </w:rPr>
      </w:pPr>
      <w:r>
        <w:rPr>
          <w:color w:val="000000"/>
        </w:rPr>
        <w:tab/>
      </w:r>
    </w:p>
    <w:p w14:paraId="4AA00415" w14:textId="77777777" w:rsidR="006C6B31" w:rsidRDefault="00000000">
      <w:pPr>
        <w:pStyle w:val="Title"/>
        <w:jc w:val="center"/>
        <w:rPr>
          <w:color w:val="000000"/>
          <w:sz w:val="32"/>
          <w:szCs w:val="32"/>
        </w:rPr>
      </w:pPr>
      <w:r>
        <w:rPr>
          <w:color w:val="000000"/>
          <w:sz w:val="32"/>
          <w:szCs w:val="32"/>
        </w:rPr>
        <w:t>Programme: MSc Public Health and Social Care in Practice</w:t>
      </w:r>
    </w:p>
    <w:p w14:paraId="77C96980" w14:textId="3931ADCF" w:rsidR="006C6B31" w:rsidRDefault="00000000">
      <w:pPr>
        <w:pStyle w:val="Title"/>
        <w:jc w:val="center"/>
        <w:rPr>
          <w:color w:val="000000"/>
          <w:sz w:val="32"/>
          <w:szCs w:val="32"/>
        </w:rPr>
      </w:pPr>
      <w:r>
        <w:rPr>
          <w:color w:val="000000"/>
          <w:sz w:val="32"/>
          <w:szCs w:val="32"/>
        </w:rPr>
        <w:t>Module : LCHS7004 Public Health and Social Care Dissertation</w:t>
      </w:r>
    </w:p>
    <w:p w14:paraId="04E15C79" w14:textId="77777777" w:rsidR="006C6B31" w:rsidRDefault="006C6B31">
      <w:pPr>
        <w:rPr>
          <w:color w:val="000000"/>
        </w:rPr>
      </w:pPr>
    </w:p>
    <w:p w14:paraId="54A542EE" w14:textId="1B8C8D34" w:rsidR="006C6B31" w:rsidRDefault="00000000">
      <w:pPr>
        <w:pStyle w:val="Title"/>
        <w:jc w:val="center"/>
        <w:rPr>
          <w:color w:val="000000"/>
          <w:sz w:val="32"/>
          <w:szCs w:val="32"/>
        </w:rPr>
      </w:pPr>
      <w:r>
        <w:rPr>
          <w:color w:val="000000"/>
          <w:sz w:val="32"/>
          <w:szCs w:val="32"/>
        </w:rPr>
        <w:t>Student Name: Riddhi</w:t>
      </w:r>
      <w:r w:rsidR="00074B3F">
        <w:rPr>
          <w:color w:val="000000"/>
          <w:sz w:val="32"/>
          <w:szCs w:val="32"/>
        </w:rPr>
        <w:t xml:space="preserve"> Patel</w:t>
      </w:r>
    </w:p>
    <w:p w14:paraId="63058E68" w14:textId="77777777" w:rsidR="006C6B31" w:rsidRDefault="00000000">
      <w:pPr>
        <w:pStyle w:val="Title"/>
        <w:jc w:val="center"/>
        <w:rPr>
          <w:color w:val="000000"/>
          <w:sz w:val="32"/>
          <w:szCs w:val="32"/>
        </w:rPr>
      </w:pPr>
      <w:r>
        <w:rPr>
          <w:color w:val="000000"/>
          <w:sz w:val="32"/>
          <w:szCs w:val="32"/>
        </w:rPr>
        <w:t>Student ID: 2506528</w:t>
      </w:r>
    </w:p>
    <w:p w14:paraId="673525D6" w14:textId="77777777" w:rsidR="006C6B31" w:rsidRDefault="006C6B31">
      <w:pPr>
        <w:rPr>
          <w:color w:val="000000"/>
        </w:rPr>
      </w:pPr>
    </w:p>
    <w:p w14:paraId="7CF97ED2" w14:textId="77777777" w:rsidR="006C6B31" w:rsidRDefault="00000000">
      <w:pPr>
        <w:pStyle w:val="Title"/>
        <w:jc w:val="center"/>
        <w:rPr>
          <w:color w:val="000000"/>
          <w:sz w:val="32"/>
          <w:szCs w:val="32"/>
        </w:rPr>
      </w:pPr>
      <w:r>
        <w:rPr>
          <w:color w:val="000000"/>
          <w:sz w:val="32"/>
          <w:szCs w:val="32"/>
        </w:rPr>
        <w:t>“INVESTIGATING THE IMPACT OF SOCIAL ISOLATION ON MENTAL WELL-BEING AMONG OLDER ADULTS LIVING IN THE COMMUNITY”</w:t>
      </w:r>
    </w:p>
    <w:p w14:paraId="0A8336B4" w14:textId="77777777" w:rsidR="006C6B31" w:rsidRDefault="006C6B31">
      <w:pPr>
        <w:rPr>
          <w:color w:val="000000"/>
        </w:rPr>
      </w:pPr>
    </w:p>
    <w:p w14:paraId="3453D765" w14:textId="26AB78B4" w:rsidR="006C6B31" w:rsidRDefault="00000000" w:rsidP="00074B3F">
      <w:pPr>
        <w:pStyle w:val="Title"/>
        <w:jc w:val="center"/>
        <w:rPr>
          <w:color w:val="000000"/>
          <w:sz w:val="32"/>
          <w:szCs w:val="32"/>
        </w:rPr>
      </w:pPr>
      <w:r>
        <w:rPr>
          <w:color w:val="000000"/>
          <w:sz w:val="32"/>
          <w:szCs w:val="32"/>
        </w:rPr>
        <w:t>Supervisor Name – Wenli Wu</w:t>
      </w:r>
    </w:p>
    <w:p w14:paraId="55044FEA" w14:textId="77777777" w:rsidR="00074B3F" w:rsidRDefault="00074B3F" w:rsidP="00074B3F">
      <w:pPr>
        <w:rPr>
          <w:sz w:val="32"/>
          <w:szCs w:val="32"/>
        </w:rPr>
      </w:pPr>
      <w:r>
        <w:rPr>
          <w:sz w:val="32"/>
          <w:szCs w:val="32"/>
        </w:rPr>
        <w:t xml:space="preserve">                          </w:t>
      </w:r>
    </w:p>
    <w:p w14:paraId="196CF8D6" w14:textId="1A8AB01C" w:rsidR="00074B3F" w:rsidRPr="00074B3F" w:rsidRDefault="00074B3F" w:rsidP="00074B3F">
      <w:pPr>
        <w:rPr>
          <w:sz w:val="32"/>
          <w:szCs w:val="32"/>
        </w:rPr>
      </w:pPr>
      <w:r>
        <w:rPr>
          <w:sz w:val="32"/>
          <w:szCs w:val="32"/>
        </w:rPr>
        <w:t xml:space="preserve">                          </w:t>
      </w:r>
      <w:r w:rsidRPr="00074B3F">
        <w:rPr>
          <w:sz w:val="32"/>
          <w:szCs w:val="32"/>
        </w:rPr>
        <w:t>Submission date :28.08.2026</w:t>
      </w:r>
    </w:p>
    <w:p w14:paraId="59783D63" w14:textId="190F5837" w:rsidR="00074B3F" w:rsidRPr="00074B3F" w:rsidRDefault="00074B3F" w:rsidP="00074B3F"/>
    <w:p w14:paraId="0F7B00C1" w14:textId="77777777" w:rsidR="006C6B31" w:rsidRDefault="006C6B31">
      <w:pPr>
        <w:pStyle w:val="Title"/>
        <w:jc w:val="center"/>
        <w:rPr>
          <w:color w:val="000000"/>
          <w:sz w:val="32"/>
          <w:szCs w:val="32"/>
        </w:rPr>
      </w:pPr>
    </w:p>
    <w:p w14:paraId="7CD8B564" w14:textId="77777777" w:rsidR="006C6B31" w:rsidRDefault="00000000">
      <w:pPr>
        <w:spacing w:before="240" w:after="240" w:line="360" w:lineRule="auto"/>
        <w:jc w:val="both"/>
        <w:rPr>
          <w:b/>
          <w:bCs/>
          <w:color w:val="000000"/>
        </w:rPr>
      </w:pPr>
      <w:r>
        <w:br w:type="page"/>
      </w:r>
    </w:p>
    <w:p w14:paraId="20B3AFE5" w14:textId="77777777" w:rsidR="006C6B31" w:rsidRDefault="00000000">
      <w:pPr>
        <w:spacing w:before="240" w:after="240" w:line="360" w:lineRule="auto"/>
        <w:jc w:val="center"/>
        <w:rPr>
          <w:b/>
          <w:bCs/>
          <w:color w:val="000000"/>
        </w:rPr>
      </w:pPr>
      <w:r>
        <w:rPr>
          <w:b/>
          <w:bCs/>
          <w:color w:val="000000"/>
        </w:rPr>
        <w:lastRenderedPageBreak/>
        <w:t>DECLARATION</w:t>
      </w:r>
    </w:p>
    <w:p w14:paraId="286FB3B1" w14:textId="23EE1BC4" w:rsidR="006C6B31" w:rsidRDefault="00000000">
      <w:pPr>
        <w:spacing w:before="240" w:after="240" w:line="360" w:lineRule="auto"/>
        <w:jc w:val="both"/>
        <w:rPr>
          <w:color w:val="000000"/>
        </w:rPr>
      </w:pPr>
      <w:r>
        <w:rPr>
          <w:color w:val="000000"/>
        </w:rPr>
        <w:t xml:space="preserve">I, </w:t>
      </w:r>
      <w:r w:rsidR="00D26962">
        <w:rPr>
          <w:color w:val="000000"/>
        </w:rPr>
        <w:t xml:space="preserve">Riddhi, </w:t>
      </w:r>
      <w:r>
        <w:rPr>
          <w:color w:val="000000"/>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04D5C6C" w14:textId="2B356DAA" w:rsidR="006C6B31" w:rsidRDefault="00000000">
      <w:pPr>
        <w:spacing w:before="240" w:after="240" w:line="360" w:lineRule="auto"/>
        <w:jc w:val="both"/>
        <w:rPr>
          <w:b/>
          <w:bCs/>
          <w:color w:val="000000"/>
        </w:rPr>
      </w:pPr>
      <w:r>
        <w:rPr>
          <w:b/>
          <w:bCs/>
          <w:color w:val="000000"/>
        </w:rPr>
        <w:t xml:space="preserve">Signature: </w:t>
      </w:r>
      <w:r w:rsidR="006D1AFC">
        <w:rPr>
          <w:b/>
          <w:bCs/>
          <w:color w:val="000000"/>
        </w:rPr>
        <w:t>Riddhi</w:t>
      </w:r>
    </w:p>
    <w:p w14:paraId="12DF943F" w14:textId="66F0B0ED" w:rsidR="006C6B31" w:rsidRDefault="00000000">
      <w:pPr>
        <w:spacing w:before="240" w:after="240" w:line="360" w:lineRule="auto"/>
        <w:jc w:val="both"/>
        <w:rPr>
          <w:b/>
          <w:bCs/>
          <w:color w:val="000000"/>
        </w:rPr>
      </w:pPr>
      <w:r>
        <w:rPr>
          <w:b/>
          <w:bCs/>
          <w:color w:val="000000"/>
        </w:rPr>
        <w:t>Date:</w:t>
      </w:r>
      <w:r w:rsidR="006D1AFC">
        <w:rPr>
          <w:b/>
          <w:bCs/>
          <w:color w:val="000000"/>
        </w:rPr>
        <w:t>28.08.2</w:t>
      </w:r>
      <w:r w:rsidR="004E32EB">
        <w:rPr>
          <w:b/>
          <w:bCs/>
          <w:color w:val="000000"/>
        </w:rPr>
        <w:t>026</w:t>
      </w:r>
    </w:p>
    <w:p w14:paraId="2646F5C7" w14:textId="77777777" w:rsidR="006C6B31" w:rsidRDefault="00000000">
      <w:pPr>
        <w:spacing w:before="240" w:after="240" w:line="360" w:lineRule="auto"/>
        <w:jc w:val="both"/>
        <w:rPr>
          <w:b/>
          <w:bCs/>
          <w:color w:val="000000"/>
        </w:rPr>
      </w:pPr>
      <w:r>
        <w:br w:type="page"/>
      </w:r>
    </w:p>
    <w:p w14:paraId="0B4F9250" w14:textId="77777777" w:rsidR="006C6B31" w:rsidRDefault="00000000">
      <w:pPr>
        <w:spacing w:before="240" w:after="240" w:line="360" w:lineRule="auto"/>
        <w:jc w:val="center"/>
        <w:rPr>
          <w:b/>
          <w:bCs/>
          <w:color w:val="000000"/>
        </w:rPr>
      </w:pPr>
      <w:r>
        <w:rPr>
          <w:b/>
          <w:bCs/>
          <w:color w:val="000000"/>
        </w:rPr>
        <w:lastRenderedPageBreak/>
        <w:t>ACKNOWLEDGEMENTS</w:t>
      </w:r>
    </w:p>
    <w:p w14:paraId="06ACB153" w14:textId="77777777" w:rsidR="006C6B31" w:rsidRDefault="00000000">
      <w:pPr>
        <w:spacing w:before="240" w:after="240" w:line="360" w:lineRule="auto"/>
        <w:jc w:val="both"/>
        <w:rPr>
          <w:color w:val="000000"/>
        </w:rPr>
      </w:pPr>
      <w:r>
        <w:rPr>
          <w:color w:val="000000"/>
        </w:rPr>
        <w:t>I would like to express my sincere gratitude to everyone who supported me throughout the completion of this dissertation, “Investigating the Impact of Social Isolation on Mental Well-being Among Older Adults Living in the Community.” I am especially thankful to my supervisor for their valuable guidance, constructive feedback, and continuous encouragement during the research process. I also appreciate the contributions of the researchers and authors whose studies provided important evidence and insights for this work. Finally, I would like to thank my family, friends, and colleagues for their patience, motivation, and support, which helped me successfully complete this dissertation.</w:t>
      </w:r>
    </w:p>
    <w:p w14:paraId="2A1B81B7" w14:textId="77777777" w:rsidR="006C6B31" w:rsidRDefault="006C6B31">
      <w:pPr>
        <w:spacing w:before="240" w:after="240" w:line="360" w:lineRule="auto"/>
        <w:jc w:val="both"/>
        <w:rPr>
          <w:b/>
          <w:bCs/>
          <w:color w:val="000000"/>
        </w:rPr>
      </w:pPr>
    </w:p>
    <w:p w14:paraId="7C4C04AC" w14:textId="77777777" w:rsidR="006C6B31" w:rsidRDefault="00000000">
      <w:pPr>
        <w:spacing w:before="240" w:after="240" w:line="360" w:lineRule="auto"/>
        <w:jc w:val="both"/>
        <w:rPr>
          <w:b/>
          <w:bCs/>
          <w:color w:val="000000"/>
        </w:rPr>
      </w:pPr>
      <w:r>
        <w:br w:type="page"/>
      </w:r>
    </w:p>
    <w:p w14:paraId="0B5C275C" w14:textId="77777777" w:rsidR="006C6B31" w:rsidRDefault="00000000">
      <w:pPr>
        <w:spacing w:before="240" w:after="240" w:line="360" w:lineRule="auto"/>
        <w:jc w:val="center"/>
        <w:rPr>
          <w:b/>
          <w:bCs/>
          <w:color w:val="000000"/>
        </w:rPr>
      </w:pPr>
      <w:r>
        <w:rPr>
          <w:b/>
          <w:bCs/>
          <w:color w:val="000000"/>
        </w:rPr>
        <w:lastRenderedPageBreak/>
        <w:t>Abstract</w:t>
      </w:r>
    </w:p>
    <w:p w14:paraId="695EA50C" w14:textId="77777777" w:rsidR="006C6B31" w:rsidRDefault="00000000">
      <w:pPr>
        <w:spacing w:before="240" w:after="240" w:line="360" w:lineRule="auto"/>
        <w:jc w:val="both"/>
        <w:rPr>
          <w:color w:val="000000"/>
        </w:rPr>
      </w:pPr>
      <w:r>
        <w:rPr>
          <w:color w:val="000000"/>
        </w:rPr>
        <w:t>Social isolation has emerged as a growing issue of public health concern as it has a massive effect on the psychological health of community-based older adults. With the ongoing ageing of the population in the world, there is a need to establish the interconnection between social isolation and mental health to come up with effective interventions that promote healthy ageing and enhance quality of life. The purpose of this study was to explore how social isolation affects the mental health of older adults residing in the community by a systematic review of the literature. The aims were to review the correlation between social isolation and mental well-being, determine factors that influence social isolation and poor mental well-being, and assess evidence about social and community support strategies that facilitate psychological well-being in community-dwelling older adults.</w:t>
      </w:r>
    </w:p>
    <w:p w14:paraId="6EEEB923" w14:textId="77777777" w:rsidR="006C6B31" w:rsidRDefault="00000000">
      <w:pPr>
        <w:spacing w:before="240" w:after="240" w:line="360" w:lineRule="auto"/>
        <w:jc w:val="both"/>
        <w:rPr>
          <w:color w:val="000000"/>
        </w:rPr>
      </w:pPr>
      <w:r>
        <w:rPr>
          <w:color w:val="000000"/>
        </w:rPr>
        <w:t>The research methodology was inductive research based on the PRISMA framework that employs a Systematic Literature Review (SLR) to provide a clear and systematic process of selection. The search strategy was built using the PEO framework, and the research question was defined. PubMed, Scopus, Google Scholar, and PsycINFO were searched to find relevant peer-reviewed studies whose publication dates were between 2020 and 2026 using predefined inclusion and exclusion criteria. The review incorporated 25 studies, and the synthesis of the results was performed in the six-step thematic analysis framework by Braun and Clarke.</w:t>
      </w:r>
    </w:p>
    <w:p w14:paraId="5741769D" w14:textId="77777777" w:rsidR="006C6B31" w:rsidRDefault="00000000">
      <w:pPr>
        <w:spacing w:before="240" w:after="240" w:line="360" w:lineRule="auto"/>
        <w:jc w:val="both"/>
        <w:rPr>
          <w:color w:val="000000"/>
        </w:rPr>
      </w:pPr>
      <w:r>
        <w:rPr>
          <w:color w:val="000000"/>
        </w:rPr>
        <w:t xml:space="preserve">The review has revealed four key themes, including the association between social isolation and mental well-being, factors that may cause social isolation in older adults, protective factors and coping mechanisms, and community-based interventions and their role in promoting the health of the populace. The results revealed that depression, anxiety, psychological distress, and decreased quality of life are strongly correlated with social isolation and loneliness. The review of literature indicated that the major reasons that lead to a person's isolation are health-related limitations, low-level social networks, socioeconomic hardships, and obstacles in the surroundings. At the same time, a study identified that having solid social support, community activities, psychological resilience, and access to modern technology helped to prevent or even reverse mental health disorders. It is a fact that public health combined with community-based intervention approaches is quite effective in reducing social isolation first and supporting healthy </w:t>
      </w:r>
      <w:r>
        <w:rPr>
          <w:color w:val="000000"/>
        </w:rPr>
        <w:lastRenderedPageBreak/>
        <w:t>ageing on the other. The study concluded that it would take a combination of several different factors involving the person's needs, coordination among different sectors, and strategies to be successful in making a difference to the quality of life and mental well-being of the ageing population at the community level.</w:t>
      </w:r>
    </w:p>
    <w:p w14:paraId="05704B77" w14:textId="77777777" w:rsidR="006C6B31" w:rsidRDefault="00000000">
      <w:pPr>
        <w:spacing w:before="240" w:after="240" w:line="360" w:lineRule="auto"/>
        <w:jc w:val="both"/>
        <w:rPr>
          <w:b/>
          <w:bCs/>
          <w:i/>
          <w:iCs/>
          <w:color w:val="000000"/>
        </w:rPr>
      </w:pPr>
      <w:r>
        <w:rPr>
          <w:b/>
          <w:bCs/>
          <w:i/>
          <w:iCs/>
          <w:color w:val="000000"/>
        </w:rPr>
        <w:t>Keywords: Mental well-being, isolation, loneliness, health, older adults</w:t>
      </w:r>
    </w:p>
    <w:p w14:paraId="400BD352" w14:textId="77777777" w:rsidR="006C6B31" w:rsidRDefault="00000000">
      <w:pPr>
        <w:spacing w:before="240" w:after="240" w:line="360" w:lineRule="auto"/>
        <w:jc w:val="both"/>
        <w:rPr>
          <w:b/>
          <w:bCs/>
          <w:color w:val="000000"/>
        </w:rPr>
      </w:pPr>
      <w:r>
        <w:br w:type="page"/>
      </w:r>
    </w:p>
    <w:p w14:paraId="20B6C862" w14:textId="77777777" w:rsidR="006C6B31" w:rsidRDefault="00000000">
      <w:pPr>
        <w:keepNext/>
        <w:keepLines/>
        <w:pBdr>
          <w:top w:val="nil"/>
          <w:left w:val="nil"/>
          <w:bottom w:val="nil"/>
          <w:right w:val="nil"/>
          <w:between w:val="nil"/>
        </w:pBdr>
        <w:spacing w:before="240" w:after="240" w:line="360" w:lineRule="auto"/>
        <w:jc w:val="both"/>
        <w:rPr>
          <w:b/>
          <w:bCs/>
          <w:color w:val="000000"/>
        </w:rPr>
      </w:pPr>
      <w:r>
        <w:rPr>
          <w:b/>
          <w:bCs/>
          <w:color w:val="000000"/>
        </w:rPr>
        <w:lastRenderedPageBreak/>
        <w:t>Table of Contents</w:t>
      </w:r>
    </w:p>
    <w:sdt>
      <w:sdtPr>
        <w:id w:val="42946204"/>
        <w:docPartObj>
          <w:docPartGallery w:val="Table of Contents"/>
          <w:docPartUnique/>
        </w:docPartObj>
      </w:sdtPr>
      <w:sdtContent>
        <w:p w14:paraId="40C884A5" w14:textId="5F26FB29" w:rsidR="00CD65B3" w:rsidRDefault="00000000">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238811309" w:history="1">
            <w:r w:rsidR="00CD65B3" w:rsidRPr="0012550E">
              <w:rPr>
                <w:rStyle w:val="Hyperlink"/>
                <w:noProof/>
              </w:rPr>
              <w:t>CHAPTER 1: INTRODUCTION AND BACKGROUND</w:t>
            </w:r>
            <w:r w:rsidR="00CD65B3">
              <w:rPr>
                <w:noProof/>
                <w:webHidden/>
              </w:rPr>
              <w:tab/>
            </w:r>
            <w:r w:rsidR="00CD65B3">
              <w:rPr>
                <w:noProof/>
                <w:webHidden/>
              </w:rPr>
              <w:fldChar w:fldCharType="begin"/>
            </w:r>
            <w:r w:rsidR="00CD65B3">
              <w:rPr>
                <w:noProof/>
                <w:webHidden/>
              </w:rPr>
              <w:instrText xml:space="preserve"> PAGEREF _Toc238811309 \h </w:instrText>
            </w:r>
            <w:r w:rsidR="00CD65B3">
              <w:rPr>
                <w:noProof/>
                <w:webHidden/>
              </w:rPr>
            </w:r>
            <w:r w:rsidR="00CD65B3">
              <w:rPr>
                <w:noProof/>
                <w:webHidden/>
              </w:rPr>
              <w:fldChar w:fldCharType="separate"/>
            </w:r>
            <w:r w:rsidR="00CD65B3">
              <w:rPr>
                <w:noProof/>
                <w:webHidden/>
              </w:rPr>
              <w:t>11</w:t>
            </w:r>
            <w:r w:rsidR="00CD65B3">
              <w:rPr>
                <w:noProof/>
                <w:webHidden/>
              </w:rPr>
              <w:fldChar w:fldCharType="end"/>
            </w:r>
          </w:hyperlink>
        </w:p>
        <w:p w14:paraId="67958D06" w14:textId="088A2A7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0" w:history="1">
            <w:r w:rsidRPr="0012550E">
              <w:rPr>
                <w:rStyle w:val="Hyperlink"/>
                <w:noProof/>
              </w:rPr>
              <w:t>1.1 Introduction to the topic</w:t>
            </w:r>
            <w:r>
              <w:rPr>
                <w:noProof/>
                <w:webHidden/>
              </w:rPr>
              <w:tab/>
            </w:r>
            <w:r>
              <w:rPr>
                <w:noProof/>
                <w:webHidden/>
              </w:rPr>
              <w:fldChar w:fldCharType="begin"/>
            </w:r>
            <w:r>
              <w:rPr>
                <w:noProof/>
                <w:webHidden/>
              </w:rPr>
              <w:instrText xml:space="preserve"> PAGEREF _Toc238811310 \h </w:instrText>
            </w:r>
            <w:r>
              <w:rPr>
                <w:noProof/>
                <w:webHidden/>
              </w:rPr>
            </w:r>
            <w:r>
              <w:rPr>
                <w:noProof/>
                <w:webHidden/>
              </w:rPr>
              <w:fldChar w:fldCharType="separate"/>
            </w:r>
            <w:r>
              <w:rPr>
                <w:noProof/>
                <w:webHidden/>
              </w:rPr>
              <w:t>11</w:t>
            </w:r>
            <w:r>
              <w:rPr>
                <w:noProof/>
                <w:webHidden/>
              </w:rPr>
              <w:fldChar w:fldCharType="end"/>
            </w:r>
          </w:hyperlink>
        </w:p>
        <w:p w14:paraId="6F500C46" w14:textId="25E485C4"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1" w:history="1">
            <w:r w:rsidRPr="0012550E">
              <w:rPr>
                <w:rStyle w:val="Hyperlink"/>
                <w:noProof/>
              </w:rPr>
              <w:t>1.2 Background and current context</w:t>
            </w:r>
            <w:r>
              <w:rPr>
                <w:noProof/>
                <w:webHidden/>
              </w:rPr>
              <w:tab/>
            </w:r>
            <w:r>
              <w:rPr>
                <w:noProof/>
                <w:webHidden/>
              </w:rPr>
              <w:fldChar w:fldCharType="begin"/>
            </w:r>
            <w:r>
              <w:rPr>
                <w:noProof/>
                <w:webHidden/>
              </w:rPr>
              <w:instrText xml:space="preserve"> PAGEREF _Toc238811311 \h </w:instrText>
            </w:r>
            <w:r>
              <w:rPr>
                <w:noProof/>
                <w:webHidden/>
              </w:rPr>
            </w:r>
            <w:r>
              <w:rPr>
                <w:noProof/>
                <w:webHidden/>
              </w:rPr>
              <w:fldChar w:fldCharType="separate"/>
            </w:r>
            <w:r>
              <w:rPr>
                <w:noProof/>
                <w:webHidden/>
              </w:rPr>
              <w:t>11</w:t>
            </w:r>
            <w:r>
              <w:rPr>
                <w:noProof/>
                <w:webHidden/>
              </w:rPr>
              <w:fldChar w:fldCharType="end"/>
            </w:r>
          </w:hyperlink>
        </w:p>
        <w:p w14:paraId="6CF3C540" w14:textId="6E8CE445"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2" w:history="1">
            <w:r w:rsidRPr="0012550E">
              <w:rPr>
                <w:rStyle w:val="Hyperlink"/>
                <w:noProof/>
              </w:rPr>
              <w:t>1.3 Research Rationale</w:t>
            </w:r>
            <w:r>
              <w:rPr>
                <w:noProof/>
                <w:webHidden/>
              </w:rPr>
              <w:tab/>
            </w:r>
            <w:r>
              <w:rPr>
                <w:noProof/>
                <w:webHidden/>
              </w:rPr>
              <w:fldChar w:fldCharType="begin"/>
            </w:r>
            <w:r>
              <w:rPr>
                <w:noProof/>
                <w:webHidden/>
              </w:rPr>
              <w:instrText xml:space="preserve"> PAGEREF _Toc238811312 \h </w:instrText>
            </w:r>
            <w:r>
              <w:rPr>
                <w:noProof/>
                <w:webHidden/>
              </w:rPr>
            </w:r>
            <w:r>
              <w:rPr>
                <w:noProof/>
                <w:webHidden/>
              </w:rPr>
              <w:fldChar w:fldCharType="separate"/>
            </w:r>
            <w:r>
              <w:rPr>
                <w:noProof/>
                <w:webHidden/>
              </w:rPr>
              <w:t>14</w:t>
            </w:r>
            <w:r>
              <w:rPr>
                <w:noProof/>
                <w:webHidden/>
              </w:rPr>
              <w:fldChar w:fldCharType="end"/>
            </w:r>
          </w:hyperlink>
        </w:p>
        <w:p w14:paraId="5EE310C6" w14:textId="5543D543"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3" w:history="1">
            <w:r w:rsidRPr="0012550E">
              <w:rPr>
                <w:rStyle w:val="Hyperlink"/>
                <w:noProof/>
              </w:rPr>
              <w:t>1.4 Research Aim and objective</w:t>
            </w:r>
            <w:r>
              <w:rPr>
                <w:noProof/>
                <w:webHidden/>
              </w:rPr>
              <w:tab/>
            </w:r>
            <w:r>
              <w:rPr>
                <w:noProof/>
                <w:webHidden/>
              </w:rPr>
              <w:fldChar w:fldCharType="begin"/>
            </w:r>
            <w:r>
              <w:rPr>
                <w:noProof/>
                <w:webHidden/>
              </w:rPr>
              <w:instrText xml:space="preserve"> PAGEREF _Toc238811313 \h </w:instrText>
            </w:r>
            <w:r>
              <w:rPr>
                <w:noProof/>
                <w:webHidden/>
              </w:rPr>
            </w:r>
            <w:r>
              <w:rPr>
                <w:noProof/>
                <w:webHidden/>
              </w:rPr>
              <w:fldChar w:fldCharType="separate"/>
            </w:r>
            <w:r>
              <w:rPr>
                <w:noProof/>
                <w:webHidden/>
              </w:rPr>
              <w:t>14</w:t>
            </w:r>
            <w:r>
              <w:rPr>
                <w:noProof/>
                <w:webHidden/>
              </w:rPr>
              <w:fldChar w:fldCharType="end"/>
            </w:r>
          </w:hyperlink>
        </w:p>
        <w:p w14:paraId="480764C1" w14:textId="4BB6D0C0"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4" w:history="1">
            <w:r w:rsidRPr="0012550E">
              <w:rPr>
                <w:rStyle w:val="Hyperlink"/>
                <w:noProof/>
              </w:rPr>
              <w:t>1.5 Research question</w:t>
            </w:r>
            <w:r>
              <w:rPr>
                <w:noProof/>
                <w:webHidden/>
              </w:rPr>
              <w:tab/>
            </w:r>
            <w:r>
              <w:rPr>
                <w:noProof/>
                <w:webHidden/>
              </w:rPr>
              <w:fldChar w:fldCharType="begin"/>
            </w:r>
            <w:r>
              <w:rPr>
                <w:noProof/>
                <w:webHidden/>
              </w:rPr>
              <w:instrText xml:space="preserve"> PAGEREF _Toc238811314 \h </w:instrText>
            </w:r>
            <w:r>
              <w:rPr>
                <w:noProof/>
                <w:webHidden/>
              </w:rPr>
            </w:r>
            <w:r>
              <w:rPr>
                <w:noProof/>
                <w:webHidden/>
              </w:rPr>
              <w:fldChar w:fldCharType="separate"/>
            </w:r>
            <w:r>
              <w:rPr>
                <w:noProof/>
                <w:webHidden/>
              </w:rPr>
              <w:t>15</w:t>
            </w:r>
            <w:r>
              <w:rPr>
                <w:noProof/>
                <w:webHidden/>
              </w:rPr>
              <w:fldChar w:fldCharType="end"/>
            </w:r>
          </w:hyperlink>
        </w:p>
        <w:p w14:paraId="5EB11E5F" w14:textId="420C58F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5" w:history="1">
            <w:r w:rsidRPr="0012550E">
              <w:rPr>
                <w:rStyle w:val="Hyperlink"/>
                <w:noProof/>
              </w:rPr>
              <w:t>1.6 Chapter summary</w:t>
            </w:r>
            <w:r>
              <w:rPr>
                <w:noProof/>
                <w:webHidden/>
              </w:rPr>
              <w:tab/>
            </w:r>
            <w:r>
              <w:rPr>
                <w:noProof/>
                <w:webHidden/>
              </w:rPr>
              <w:fldChar w:fldCharType="begin"/>
            </w:r>
            <w:r>
              <w:rPr>
                <w:noProof/>
                <w:webHidden/>
              </w:rPr>
              <w:instrText xml:space="preserve"> PAGEREF _Toc238811315 \h </w:instrText>
            </w:r>
            <w:r>
              <w:rPr>
                <w:noProof/>
                <w:webHidden/>
              </w:rPr>
            </w:r>
            <w:r>
              <w:rPr>
                <w:noProof/>
                <w:webHidden/>
              </w:rPr>
              <w:fldChar w:fldCharType="separate"/>
            </w:r>
            <w:r>
              <w:rPr>
                <w:noProof/>
                <w:webHidden/>
              </w:rPr>
              <w:t>15</w:t>
            </w:r>
            <w:r>
              <w:rPr>
                <w:noProof/>
                <w:webHidden/>
              </w:rPr>
              <w:fldChar w:fldCharType="end"/>
            </w:r>
          </w:hyperlink>
        </w:p>
        <w:p w14:paraId="4BE70FAF" w14:textId="1DFA8538"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6" w:history="1">
            <w:r w:rsidRPr="0012550E">
              <w:rPr>
                <w:rStyle w:val="Hyperlink"/>
                <w:noProof/>
              </w:rPr>
              <w:t>CHAPTER 2: LITERATURE REVIEW</w:t>
            </w:r>
            <w:r>
              <w:rPr>
                <w:noProof/>
                <w:webHidden/>
              </w:rPr>
              <w:tab/>
            </w:r>
            <w:r>
              <w:rPr>
                <w:noProof/>
                <w:webHidden/>
              </w:rPr>
              <w:fldChar w:fldCharType="begin"/>
            </w:r>
            <w:r>
              <w:rPr>
                <w:noProof/>
                <w:webHidden/>
              </w:rPr>
              <w:instrText xml:space="preserve"> PAGEREF _Toc238811316 \h </w:instrText>
            </w:r>
            <w:r>
              <w:rPr>
                <w:noProof/>
                <w:webHidden/>
              </w:rPr>
            </w:r>
            <w:r>
              <w:rPr>
                <w:noProof/>
                <w:webHidden/>
              </w:rPr>
              <w:fldChar w:fldCharType="separate"/>
            </w:r>
            <w:r>
              <w:rPr>
                <w:noProof/>
                <w:webHidden/>
              </w:rPr>
              <w:t>16</w:t>
            </w:r>
            <w:r>
              <w:rPr>
                <w:noProof/>
                <w:webHidden/>
              </w:rPr>
              <w:fldChar w:fldCharType="end"/>
            </w:r>
          </w:hyperlink>
        </w:p>
        <w:p w14:paraId="7A5178FF" w14:textId="50562198"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7" w:history="1">
            <w:r w:rsidRPr="0012550E">
              <w:rPr>
                <w:rStyle w:val="Hyperlink"/>
                <w:noProof/>
              </w:rPr>
              <w:t>2.1 Introduction</w:t>
            </w:r>
            <w:r>
              <w:rPr>
                <w:noProof/>
                <w:webHidden/>
              </w:rPr>
              <w:tab/>
            </w:r>
            <w:r>
              <w:rPr>
                <w:noProof/>
                <w:webHidden/>
              </w:rPr>
              <w:fldChar w:fldCharType="begin"/>
            </w:r>
            <w:r>
              <w:rPr>
                <w:noProof/>
                <w:webHidden/>
              </w:rPr>
              <w:instrText xml:space="preserve"> PAGEREF _Toc238811317 \h </w:instrText>
            </w:r>
            <w:r>
              <w:rPr>
                <w:noProof/>
                <w:webHidden/>
              </w:rPr>
            </w:r>
            <w:r>
              <w:rPr>
                <w:noProof/>
                <w:webHidden/>
              </w:rPr>
              <w:fldChar w:fldCharType="separate"/>
            </w:r>
            <w:r>
              <w:rPr>
                <w:noProof/>
                <w:webHidden/>
              </w:rPr>
              <w:t>16</w:t>
            </w:r>
            <w:r>
              <w:rPr>
                <w:noProof/>
                <w:webHidden/>
              </w:rPr>
              <w:fldChar w:fldCharType="end"/>
            </w:r>
          </w:hyperlink>
        </w:p>
        <w:p w14:paraId="229BD955" w14:textId="08CF838A"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8" w:history="1">
            <w:r w:rsidRPr="0012550E">
              <w:rPr>
                <w:rStyle w:val="Hyperlink"/>
                <w:noProof/>
              </w:rPr>
              <w:t>2.2 Literature review</w:t>
            </w:r>
            <w:r>
              <w:rPr>
                <w:noProof/>
                <w:webHidden/>
              </w:rPr>
              <w:tab/>
            </w:r>
            <w:r>
              <w:rPr>
                <w:noProof/>
                <w:webHidden/>
              </w:rPr>
              <w:fldChar w:fldCharType="begin"/>
            </w:r>
            <w:r>
              <w:rPr>
                <w:noProof/>
                <w:webHidden/>
              </w:rPr>
              <w:instrText xml:space="preserve"> PAGEREF _Toc238811318 \h </w:instrText>
            </w:r>
            <w:r>
              <w:rPr>
                <w:noProof/>
                <w:webHidden/>
              </w:rPr>
            </w:r>
            <w:r>
              <w:rPr>
                <w:noProof/>
                <w:webHidden/>
              </w:rPr>
              <w:fldChar w:fldCharType="separate"/>
            </w:r>
            <w:r>
              <w:rPr>
                <w:noProof/>
                <w:webHidden/>
              </w:rPr>
              <w:t>16</w:t>
            </w:r>
            <w:r>
              <w:rPr>
                <w:noProof/>
                <w:webHidden/>
              </w:rPr>
              <w:fldChar w:fldCharType="end"/>
            </w:r>
          </w:hyperlink>
        </w:p>
        <w:p w14:paraId="4FED4DBF" w14:textId="4809F66D"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19" w:history="1">
            <w:r w:rsidRPr="0012550E">
              <w:rPr>
                <w:rStyle w:val="Hyperlink"/>
                <w:noProof/>
              </w:rPr>
              <w:t>2.2.1 Conceptualising Social Isolation and Loneliness in Older Adults</w:t>
            </w:r>
            <w:r>
              <w:rPr>
                <w:noProof/>
                <w:webHidden/>
              </w:rPr>
              <w:tab/>
            </w:r>
            <w:r>
              <w:rPr>
                <w:noProof/>
                <w:webHidden/>
              </w:rPr>
              <w:fldChar w:fldCharType="begin"/>
            </w:r>
            <w:r>
              <w:rPr>
                <w:noProof/>
                <w:webHidden/>
              </w:rPr>
              <w:instrText xml:space="preserve"> PAGEREF _Toc238811319 \h </w:instrText>
            </w:r>
            <w:r>
              <w:rPr>
                <w:noProof/>
                <w:webHidden/>
              </w:rPr>
            </w:r>
            <w:r>
              <w:rPr>
                <w:noProof/>
                <w:webHidden/>
              </w:rPr>
              <w:fldChar w:fldCharType="separate"/>
            </w:r>
            <w:r>
              <w:rPr>
                <w:noProof/>
                <w:webHidden/>
              </w:rPr>
              <w:t>16</w:t>
            </w:r>
            <w:r>
              <w:rPr>
                <w:noProof/>
                <w:webHidden/>
              </w:rPr>
              <w:fldChar w:fldCharType="end"/>
            </w:r>
          </w:hyperlink>
        </w:p>
        <w:p w14:paraId="5DCC773F" w14:textId="40B135E0"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0" w:history="1">
            <w:r w:rsidRPr="0012550E">
              <w:rPr>
                <w:rStyle w:val="Hyperlink"/>
                <w:noProof/>
              </w:rPr>
              <w:t>2.2.2 Impact of Social Isolation on Mental Well-being</w:t>
            </w:r>
            <w:r>
              <w:rPr>
                <w:noProof/>
                <w:webHidden/>
              </w:rPr>
              <w:tab/>
            </w:r>
            <w:r>
              <w:rPr>
                <w:noProof/>
                <w:webHidden/>
              </w:rPr>
              <w:fldChar w:fldCharType="begin"/>
            </w:r>
            <w:r>
              <w:rPr>
                <w:noProof/>
                <w:webHidden/>
              </w:rPr>
              <w:instrText xml:space="preserve"> PAGEREF _Toc238811320 \h </w:instrText>
            </w:r>
            <w:r>
              <w:rPr>
                <w:noProof/>
                <w:webHidden/>
              </w:rPr>
            </w:r>
            <w:r>
              <w:rPr>
                <w:noProof/>
                <w:webHidden/>
              </w:rPr>
              <w:fldChar w:fldCharType="separate"/>
            </w:r>
            <w:r>
              <w:rPr>
                <w:noProof/>
                <w:webHidden/>
              </w:rPr>
              <w:t>17</w:t>
            </w:r>
            <w:r>
              <w:rPr>
                <w:noProof/>
                <w:webHidden/>
              </w:rPr>
              <w:fldChar w:fldCharType="end"/>
            </w:r>
          </w:hyperlink>
        </w:p>
        <w:p w14:paraId="08078415" w14:textId="0631ED06"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1" w:history="1">
            <w:r w:rsidRPr="0012550E">
              <w:rPr>
                <w:rStyle w:val="Hyperlink"/>
                <w:noProof/>
              </w:rPr>
              <w:t>2.2.3 Factors Increasing Vulnerability to Social Isolation and Poor Mental Well-being</w:t>
            </w:r>
            <w:r>
              <w:rPr>
                <w:noProof/>
                <w:webHidden/>
              </w:rPr>
              <w:tab/>
            </w:r>
            <w:r>
              <w:rPr>
                <w:noProof/>
                <w:webHidden/>
              </w:rPr>
              <w:fldChar w:fldCharType="begin"/>
            </w:r>
            <w:r>
              <w:rPr>
                <w:noProof/>
                <w:webHidden/>
              </w:rPr>
              <w:instrText xml:space="preserve"> PAGEREF _Toc238811321 \h </w:instrText>
            </w:r>
            <w:r>
              <w:rPr>
                <w:noProof/>
                <w:webHidden/>
              </w:rPr>
            </w:r>
            <w:r>
              <w:rPr>
                <w:noProof/>
                <w:webHidden/>
              </w:rPr>
              <w:fldChar w:fldCharType="separate"/>
            </w:r>
            <w:r>
              <w:rPr>
                <w:noProof/>
                <w:webHidden/>
              </w:rPr>
              <w:t>18</w:t>
            </w:r>
            <w:r>
              <w:rPr>
                <w:noProof/>
                <w:webHidden/>
              </w:rPr>
              <w:fldChar w:fldCharType="end"/>
            </w:r>
          </w:hyperlink>
        </w:p>
        <w:p w14:paraId="2362C517" w14:textId="7E43BC5B"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2" w:history="1">
            <w:r w:rsidRPr="0012550E">
              <w:rPr>
                <w:rStyle w:val="Hyperlink"/>
                <w:noProof/>
              </w:rPr>
              <w:t>2.2.4 COVID-19, Social Isolation and Mental Well-being</w:t>
            </w:r>
            <w:r>
              <w:rPr>
                <w:noProof/>
                <w:webHidden/>
              </w:rPr>
              <w:tab/>
            </w:r>
            <w:r>
              <w:rPr>
                <w:noProof/>
                <w:webHidden/>
              </w:rPr>
              <w:fldChar w:fldCharType="begin"/>
            </w:r>
            <w:r>
              <w:rPr>
                <w:noProof/>
                <w:webHidden/>
              </w:rPr>
              <w:instrText xml:space="preserve"> PAGEREF _Toc238811322 \h </w:instrText>
            </w:r>
            <w:r>
              <w:rPr>
                <w:noProof/>
                <w:webHidden/>
              </w:rPr>
            </w:r>
            <w:r>
              <w:rPr>
                <w:noProof/>
                <w:webHidden/>
              </w:rPr>
              <w:fldChar w:fldCharType="separate"/>
            </w:r>
            <w:r>
              <w:rPr>
                <w:noProof/>
                <w:webHidden/>
              </w:rPr>
              <w:t>20</w:t>
            </w:r>
            <w:r>
              <w:rPr>
                <w:noProof/>
                <w:webHidden/>
              </w:rPr>
              <w:fldChar w:fldCharType="end"/>
            </w:r>
          </w:hyperlink>
        </w:p>
        <w:p w14:paraId="1F2FC452" w14:textId="52C25A23"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3" w:history="1">
            <w:r w:rsidRPr="0012550E">
              <w:rPr>
                <w:rStyle w:val="Hyperlink"/>
                <w:noProof/>
              </w:rPr>
              <w:t>2.2.5 Social Support, Community Connectedness and Protective Factors</w:t>
            </w:r>
            <w:r>
              <w:rPr>
                <w:noProof/>
                <w:webHidden/>
              </w:rPr>
              <w:tab/>
            </w:r>
            <w:r>
              <w:rPr>
                <w:noProof/>
                <w:webHidden/>
              </w:rPr>
              <w:fldChar w:fldCharType="begin"/>
            </w:r>
            <w:r>
              <w:rPr>
                <w:noProof/>
                <w:webHidden/>
              </w:rPr>
              <w:instrText xml:space="preserve"> PAGEREF _Toc238811323 \h </w:instrText>
            </w:r>
            <w:r>
              <w:rPr>
                <w:noProof/>
                <w:webHidden/>
              </w:rPr>
            </w:r>
            <w:r>
              <w:rPr>
                <w:noProof/>
                <w:webHidden/>
              </w:rPr>
              <w:fldChar w:fldCharType="separate"/>
            </w:r>
            <w:r>
              <w:rPr>
                <w:noProof/>
                <w:webHidden/>
              </w:rPr>
              <w:t>20</w:t>
            </w:r>
            <w:r>
              <w:rPr>
                <w:noProof/>
                <w:webHidden/>
              </w:rPr>
              <w:fldChar w:fldCharType="end"/>
            </w:r>
          </w:hyperlink>
        </w:p>
        <w:p w14:paraId="068B43C7" w14:textId="3BF96AA6"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4" w:history="1">
            <w:r w:rsidRPr="0012550E">
              <w:rPr>
                <w:rStyle w:val="Hyperlink"/>
                <w:noProof/>
              </w:rPr>
              <w:t>2.2.6 Theoretical Underpinnings</w:t>
            </w:r>
            <w:r>
              <w:rPr>
                <w:noProof/>
                <w:webHidden/>
              </w:rPr>
              <w:tab/>
            </w:r>
            <w:r>
              <w:rPr>
                <w:noProof/>
                <w:webHidden/>
              </w:rPr>
              <w:fldChar w:fldCharType="begin"/>
            </w:r>
            <w:r>
              <w:rPr>
                <w:noProof/>
                <w:webHidden/>
              </w:rPr>
              <w:instrText xml:space="preserve"> PAGEREF _Toc238811324 \h </w:instrText>
            </w:r>
            <w:r>
              <w:rPr>
                <w:noProof/>
                <w:webHidden/>
              </w:rPr>
            </w:r>
            <w:r>
              <w:rPr>
                <w:noProof/>
                <w:webHidden/>
              </w:rPr>
              <w:fldChar w:fldCharType="separate"/>
            </w:r>
            <w:r>
              <w:rPr>
                <w:noProof/>
                <w:webHidden/>
              </w:rPr>
              <w:t>21</w:t>
            </w:r>
            <w:r>
              <w:rPr>
                <w:noProof/>
                <w:webHidden/>
              </w:rPr>
              <w:fldChar w:fldCharType="end"/>
            </w:r>
          </w:hyperlink>
        </w:p>
        <w:p w14:paraId="27B3CF6F" w14:textId="6028D83E"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5" w:history="1">
            <w:r w:rsidRPr="0012550E">
              <w:rPr>
                <w:rStyle w:val="Hyperlink"/>
                <w:noProof/>
              </w:rPr>
              <w:t>2.2.7 Interventions and Support Approaches</w:t>
            </w:r>
            <w:r>
              <w:rPr>
                <w:noProof/>
                <w:webHidden/>
              </w:rPr>
              <w:tab/>
            </w:r>
            <w:r>
              <w:rPr>
                <w:noProof/>
                <w:webHidden/>
              </w:rPr>
              <w:fldChar w:fldCharType="begin"/>
            </w:r>
            <w:r>
              <w:rPr>
                <w:noProof/>
                <w:webHidden/>
              </w:rPr>
              <w:instrText xml:space="preserve"> PAGEREF _Toc238811325 \h </w:instrText>
            </w:r>
            <w:r>
              <w:rPr>
                <w:noProof/>
                <w:webHidden/>
              </w:rPr>
            </w:r>
            <w:r>
              <w:rPr>
                <w:noProof/>
                <w:webHidden/>
              </w:rPr>
              <w:fldChar w:fldCharType="separate"/>
            </w:r>
            <w:r>
              <w:rPr>
                <w:noProof/>
                <w:webHidden/>
              </w:rPr>
              <w:t>22</w:t>
            </w:r>
            <w:r>
              <w:rPr>
                <w:noProof/>
                <w:webHidden/>
              </w:rPr>
              <w:fldChar w:fldCharType="end"/>
            </w:r>
          </w:hyperlink>
        </w:p>
        <w:p w14:paraId="38299A42" w14:textId="0E3AA89A"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6" w:history="1">
            <w:r w:rsidRPr="0012550E">
              <w:rPr>
                <w:rStyle w:val="Hyperlink"/>
                <w:noProof/>
              </w:rPr>
              <w:t>2.2.8 Gaps and Limitations in Existing Literature</w:t>
            </w:r>
            <w:r>
              <w:rPr>
                <w:noProof/>
                <w:webHidden/>
              </w:rPr>
              <w:tab/>
            </w:r>
            <w:r>
              <w:rPr>
                <w:noProof/>
                <w:webHidden/>
              </w:rPr>
              <w:fldChar w:fldCharType="begin"/>
            </w:r>
            <w:r>
              <w:rPr>
                <w:noProof/>
                <w:webHidden/>
              </w:rPr>
              <w:instrText xml:space="preserve"> PAGEREF _Toc238811326 \h </w:instrText>
            </w:r>
            <w:r>
              <w:rPr>
                <w:noProof/>
                <w:webHidden/>
              </w:rPr>
            </w:r>
            <w:r>
              <w:rPr>
                <w:noProof/>
                <w:webHidden/>
              </w:rPr>
              <w:fldChar w:fldCharType="separate"/>
            </w:r>
            <w:r>
              <w:rPr>
                <w:noProof/>
                <w:webHidden/>
              </w:rPr>
              <w:t>22</w:t>
            </w:r>
            <w:r>
              <w:rPr>
                <w:noProof/>
                <w:webHidden/>
              </w:rPr>
              <w:fldChar w:fldCharType="end"/>
            </w:r>
          </w:hyperlink>
        </w:p>
        <w:p w14:paraId="2F0FB403" w14:textId="1AE13B35"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7" w:history="1">
            <w:r w:rsidRPr="0012550E">
              <w:rPr>
                <w:rStyle w:val="Hyperlink"/>
                <w:noProof/>
              </w:rPr>
              <w:t>2.3 Chapter Summary</w:t>
            </w:r>
            <w:r>
              <w:rPr>
                <w:noProof/>
                <w:webHidden/>
              </w:rPr>
              <w:tab/>
            </w:r>
            <w:r>
              <w:rPr>
                <w:noProof/>
                <w:webHidden/>
              </w:rPr>
              <w:fldChar w:fldCharType="begin"/>
            </w:r>
            <w:r>
              <w:rPr>
                <w:noProof/>
                <w:webHidden/>
              </w:rPr>
              <w:instrText xml:space="preserve"> PAGEREF _Toc238811327 \h </w:instrText>
            </w:r>
            <w:r>
              <w:rPr>
                <w:noProof/>
                <w:webHidden/>
              </w:rPr>
            </w:r>
            <w:r>
              <w:rPr>
                <w:noProof/>
                <w:webHidden/>
              </w:rPr>
              <w:fldChar w:fldCharType="separate"/>
            </w:r>
            <w:r>
              <w:rPr>
                <w:noProof/>
                <w:webHidden/>
              </w:rPr>
              <w:t>23</w:t>
            </w:r>
            <w:r>
              <w:rPr>
                <w:noProof/>
                <w:webHidden/>
              </w:rPr>
              <w:fldChar w:fldCharType="end"/>
            </w:r>
          </w:hyperlink>
        </w:p>
        <w:p w14:paraId="0879AF5C" w14:textId="6D1E5F4E"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8" w:history="1">
            <w:r w:rsidRPr="0012550E">
              <w:rPr>
                <w:rStyle w:val="Hyperlink"/>
                <w:noProof/>
              </w:rPr>
              <w:t>CHAPTER 3: RESEARCH METHODOLOGY</w:t>
            </w:r>
            <w:r>
              <w:rPr>
                <w:noProof/>
                <w:webHidden/>
              </w:rPr>
              <w:tab/>
            </w:r>
            <w:r>
              <w:rPr>
                <w:noProof/>
                <w:webHidden/>
              </w:rPr>
              <w:fldChar w:fldCharType="begin"/>
            </w:r>
            <w:r>
              <w:rPr>
                <w:noProof/>
                <w:webHidden/>
              </w:rPr>
              <w:instrText xml:space="preserve"> PAGEREF _Toc238811328 \h </w:instrText>
            </w:r>
            <w:r>
              <w:rPr>
                <w:noProof/>
                <w:webHidden/>
              </w:rPr>
            </w:r>
            <w:r>
              <w:rPr>
                <w:noProof/>
                <w:webHidden/>
              </w:rPr>
              <w:fldChar w:fldCharType="separate"/>
            </w:r>
            <w:r>
              <w:rPr>
                <w:noProof/>
                <w:webHidden/>
              </w:rPr>
              <w:t>24</w:t>
            </w:r>
            <w:r>
              <w:rPr>
                <w:noProof/>
                <w:webHidden/>
              </w:rPr>
              <w:fldChar w:fldCharType="end"/>
            </w:r>
          </w:hyperlink>
        </w:p>
        <w:p w14:paraId="3F490ED9" w14:textId="17298766"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29" w:history="1">
            <w:r w:rsidRPr="0012550E">
              <w:rPr>
                <w:rStyle w:val="Hyperlink"/>
                <w:noProof/>
              </w:rPr>
              <w:t>3.1 Introduction</w:t>
            </w:r>
            <w:r>
              <w:rPr>
                <w:noProof/>
                <w:webHidden/>
              </w:rPr>
              <w:tab/>
            </w:r>
            <w:r>
              <w:rPr>
                <w:noProof/>
                <w:webHidden/>
              </w:rPr>
              <w:fldChar w:fldCharType="begin"/>
            </w:r>
            <w:r>
              <w:rPr>
                <w:noProof/>
                <w:webHidden/>
              </w:rPr>
              <w:instrText xml:space="preserve"> PAGEREF _Toc238811329 \h </w:instrText>
            </w:r>
            <w:r>
              <w:rPr>
                <w:noProof/>
                <w:webHidden/>
              </w:rPr>
            </w:r>
            <w:r>
              <w:rPr>
                <w:noProof/>
                <w:webHidden/>
              </w:rPr>
              <w:fldChar w:fldCharType="separate"/>
            </w:r>
            <w:r>
              <w:rPr>
                <w:noProof/>
                <w:webHidden/>
              </w:rPr>
              <w:t>24</w:t>
            </w:r>
            <w:r>
              <w:rPr>
                <w:noProof/>
                <w:webHidden/>
              </w:rPr>
              <w:fldChar w:fldCharType="end"/>
            </w:r>
          </w:hyperlink>
        </w:p>
        <w:p w14:paraId="70CB7E09" w14:textId="306C3660"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0" w:history="1">
            <w:r w:rsidRPr="0012550E">
              <w:rPr>
                <w:rStyle w:val="Hyperlink"/>
                <w:noProof/>
              </w:rPr>
              <w:t>3.2 Systematic Literature Review (SLR)</w:t>
            </w:r>
            <w:r>
              <w:rPr>
                <w:noProof/>
                <w:webHidden/>
              </w:rPr>
              <w:tab/>
            </w:r>
            <w:r>
              <w:rPr>
                <w:noProof/>
                <w:webHidden/>
              </w:rPr>
              <w:fldChar w:fldCharType="begin"/>
            </w:r>
            <w:r>
              <w:rPr>
                <w:noProof/>
                <w:webHidden/>
              </w:rPr>
              <w:instrText xml:space="preserve"> PAGEREF _Toc238811330 \h </w:instrText>
            </w:r>
            <w:r>
              <w:rPr>
                <w:noProof/>
                <w:webHidden/>
              </w:rPr>
            </w:r>
            <w:r>
              <w:rPr>
                <w:noProof/>
                <w:webHidden/>
              </w:rPr>
              <w:fldChar w:fldCharType="separate"/>
            </w:r>
            <w:r>
              <w:rPr>
                <w:noProof/>
                <w:webHidden/>
              </w:rPr>
              <w:t>24</w:t>
            </w:r>
            <w:r>
              <w:rPr>
                <w:noProof/>
                <w:webHidden/>
              </w:rPr>
              <w:fldChar w:fldCharType="end"/>
            </w:r>
          </w:hyperlink>
        </w:p>
        <w:p w14:paraId="49AF0BFD" w14:textId="31D7CF82"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1" w:history="1">
            <w:r w:rsidRPr="0012550E">
              <w:rPr>
                <w:rStyle w:val="Hyperlink"/>
                <w:noProof/>
              </w:rPr>
              <w:t>3.3 Search Strategy</w:t>
            </w:r>
            <w:r>
              <w:rPr>
                <w:noProof/>
                <w:webHidden/>
              </w:rPr>
              <w:tab/>
            </w:r>
            <w:r>
              <w:rPr>
                <w:noProof/>
                <w:webHidden/>
              </w:rPr>
              <w:fldChar w:fldCharType="begin"/>
            </w:r>
            <w:r>
              <w:rPr>
                <w:noProof/>
                <w:webHidden/>
              </w:rPr>
              <w:instrText xml:space="preserve"> PAGEREF _Toc238811331 \h </w:instrText>
            </w:r>
            <w:r>
              <w:rPr>
                <w:noProof/>
                <w:webHidden/>
              </w:rPr>
            </w:r>
            <w:r>
              <w:rPr>
                <w:noProof/>
                <w:webHidden/>
              </w:rPr>
              <w:fldChar w:fldCharType="separate"/>
            </w:r>
            <w:r>
              <w:rPr>
                <w:noProof/>
                <w:webHidden/>
              </w:rPr>
              <w:t>25</w:t>
            </w:r>
            <w:r>
              <w:rPr>
                <w:noProof/>
                <w:webHidden/>
              </w:rPr>
              <w:fldChar w:fldCharType="end"/>
            </w:r>
          </w:hyperlink>
        </w:p>
        <w:p w14:paraId="5B6BD854" w14:textId="26890A31"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2" w:history="1">
            <w:r w:rsidRPr="0012550E">
              <w:rPr>
                <w:rStyle w:val="Hyperlink"/>
                <w:noProof/>
              </w:rPr>
              <w:t>3.4 Search terms</w:t>
            </w:r>
            <w:r>
              <w:rPr>
                <w:noProof/>
                <w:webHidden/>
              </w:rPr>
              <w:tab/>
            </w:r>
            <w:r>
              <w:rPr>
                <w:noProof/>
                <w:webHidden/>
              </w:rPr>
              <w:fldChar w:fldCharType="begin"/>
            </w:r>
            <w:r>
              <w:rPr>
                <w:noProof/>
                <w:webHidden/>
              </w:rPr>
              <w:instrText xml:space="preserve"> PAGEREF _Toc238811332 \h </w:instrText>
            </w:r>
            <w:r>
              <w:rPr>
                <w:noProof/>
                <w:webHidden/>
              </w:rPr>
            </w:r>
            <w:r>
              <w:rPr>
                <w:noProof/>
                <w:webHidden/>
              </w:rPr>
              <w:fldChar w:fldCharType="separate"/>
            </w:r>
            <w:r>
              <w:rPr>
                <w:noProof/>
                <w:webHidden/>
              </w:rPr>
              <w:t>26</w:t>
            </w:r>
            <w:r>
              <w:rPr>
                <w:noProof/>
                <w:webHidden/>
              </w:rPr>
              <w:fldChar w:fldCharType="end"/>
            </w:r>
          </w:hyperlink>
        </w:p>
        <w:p w14:paraId="5356EC2D" w14:textId="4FFC22F4"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3" w:history="1">
            <w:r w:rsidRPr="0012550E">
              <w:rPr>
                <w:rStyle w:val="Hyperlink"/>
                <w:noProof/>
              </w:rPr>
              <w:t>3.5 Key Words</w:t>
            </w:r>
            <w:r>
              <w:rPr>
                <w:noProof/>
                <w:webHidden/>
              </w:rPr>
              <w:tab/>
            </w:r>
            <w:r>
              <w:rPr>
                <w:noProof/>
                <w:webHidden/>
              </w:rPr>
              <w:fldChar w:fldCharType="begin"/>
            </w:r>
            <w:r>
              <w:rPr>
                <w:noProof/>
                <w:webHidden/>
              </w:rPr>
              <w:instrText xml:space="preserve"> PAGEREF _Toc238811333 \h </w:instrText>
            </w:r>
            <w:r>
              <w:rPr>
                <w:noProof/>
                <w:webHidden/>
              </w:rPr>
            </w:r>
            <w:r>
              <w:rPr>
                <w:noProof/>
                <w:webHidden/>
              </w:rPr>
              <w:fldChar w:fldCharType="separate"/>
            </w:r>
            <w:r>
              <w:rPr>
                <w:noProof/>
                <w:webHidden/>
              </w:rPr>
              <w:t>27</w:t>
            </w:r>
            <w:r>
              <w:rPr>
                <w:noProof/>
                <w:webHidden/>
              </w:rPr>
              <w:fldChar w:fldCharType="end"/>
            </w:r>
          </w:hyperlink>
        </w:p>
        <w:p w14:paraId="48AF5622" w14:textId="2457D7E8"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4" w:history="1">
            <w:r w:rsidRPr="0012550E">
              <w:rPr>
                <w:rStyle w:val="Hyperlink"/>
                <w:noProof/>
              </w:rPr>
              <w:t>3.6 Databases</w:t>
            </w:r>
            <w:r>
              <w:rPr>
                <w:noProof/>
                <w:webHidden/>
              </w:rPr>
              <w:tab/>
            </w:r>
            <w:r>
              <w:rPr>
                <w:noProof/>
                <w:webHidden/>
              </w:rPr>
              <w:fldChar w:fldCharType="begin"/>
            </w:r>
            <w:r>
              <w:rPr>
                <w:noProof/>
                <w:webHidden/>
              </w:rPr>
              <w:instrText xml:space="preserve"> PAGEREF _Toc238811334 \h </w:instrText>
            </w:r>
            <w:r>
              <w:rPr>
                <w:noProof/>
                <w:webHidden/>
              </w:rPr>
            </w:r>
            <w:r>
              <w:rPr>
                <w:noProof/>
                <w:webHidden/>
              </w:rPr>
              <w:fldChar w:fldCharType="separate"/>
            </w:r>
            <w:r>
              <w:rPr>
                <w:noProof/>
                <w:webHidden/>
              </w:rPr>
              <w:t>28</w:t>
            </w:r>
            <w:r>
              <w:rPr>
                <w:noProof/>
                <w:webHidden/>
              </w:rPr>
              <w:fldChar w:fldCharType="end"/>
            </w:r>
          </w:hyperlink>
        </w:p>
        <w:p w14:paraId="098843C0" w14:textId="54D0169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5" w:history="1">
            <w:r w:rsidRPr="0012550E">
              <w:rPr>
                <w:rStyle w:val="Hyperlink"/>
                <w:noProof/>
              </w:rPr>
              <w:t>3.7 Inclusion and Exclusion Criteria</w:t>
            </w:r>
            <w:r>
              <w:rPr>
                <w:noProof/>
                <w:webHidden/>
              </w:rPr>
              <w:tab/>
            </w:r>
            <w:r>
              <w:rPr>
                <w:noProof/>
                <w:webHidden/>
              </w:rPr>
              <w:fldChar w:fldCharType="begin"/>
            </w:r>
            <w:r>
              <w:rPr>
                <w:noProof/>
                <w:webHidden/>
              </w:rPr>
              <w:instrText xml:space="preserve"> PAGEREF _Toc238811335 \h </w:instrText>
            </w:r>
            <w:r>
              <w:rPr>
                <w:noProof/>
                <w:webHidden/>
              </w:rPr>
            </w:r>
            <w:r>
              <w:rPr>
                <w:noProof/>
                <w:webHidden/>
              </w:rPr>
              <w:fldChar w:fldCharType="separate"/>
            </w:r>
            <w:r>
              <w:rPr>
                <w:noProof/>
                <w:webHidden/>
              </w:rPr>
              <w:t>28</w:t>
            </w:r>
            <w:r>
              <w:rPr>
                <w:noProof/>
                <w:webHidden/>
              </w:rPr>
              <w:fldChar w:fldCharType="end"/>
            </w:r>
          </w:hyperlink>
        </w:p>
        <w:p w14:paraId="4B9BD7B8" w14:textId="7C08AE4A"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6" w:history="1">
            <w:r w:rsidRPr="0012550E">
              <w:rPr>
                <w:rStyle w:val="Hyperlink"/>
                <w:noProof/>
              </w:rPr>
              <w:t>3.7.1 Inclusion Criteria</w:t>
            </w:r>
            <w:r>
              <w:rPr>
                <w:noProof/>
                <w:webHidden/>
              </w:rPr>
              <w:tab/>
            </w:r>
            <w:r>
              <w:rPr>
                <w:noProof/>
                <w:webHidden/>
              </w:rPr>
              <w:fldChar w:fldCharType="begin"/>
            </w:r>
            <w:r>
              <w:rPr>
                <w:noProof/>
                <w:webHidden/>
              </w:rPr>
              <w:instrText xml:space="preserve"> PAGEREF _Toc238811336 \h </w:instrText>
            </w:r>
            <w:r>
              <w:rPr>
                <w:noProof/>
                <w:webHidden/>
              </w:rPr>
            </w:r>
            <w:r>
              <w:rPr>
                <w:noProof/>
                <w:webHidden/>
              </w:rPr>
              <w:fldChar w:fldCharType="separate"/>
            </w:r>
            <w:r>
              <w:rPr>
                <w:noProof/>
                <w:webHidden/>
              </w:rPr>
              <w:t>28</w:t>
            </w:r>
            <w:r>
              <w:rPr>
                <w:noProof/>
                <w:webHidden/>
              </w:rPr>
              <w:fldChar w:fldCharType="end"/>
            </w:r>
          </w:hyperlink>
        </w:p>
        <w:p w14:paraId="34AF85D0" w14:textId="2313DBA8"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7" w:history="1">
            <w:r w:rsidRPr="0012550E">
              <w:rPr>
                <w:rStyle w:val="Hyperlink"/>
                <w:noProof/>
              </w:rPr>
              <w:t>3.7.2 Exclusion Criteria</w:t>
            </w:r>
            <w:r>
              <w:rPr>
                <w:noProof/>
                <w:webHidden/>
              </w:rPr>
              <w:tab/>
            </w:r>
            <w:r>
              <w:rPr>
                <w:noProof/>
                <w:webHidden/>
              </w:rPr>
              <w:fldChar w:fldCharType="begin"/>
            </w:r>
            <w:r>
              <w:rPr>
                <w:noProof/>
                <w:webHidden/>
              </w:rPr>
              <w:instrText xml:space="preserve"> PAGEREF _Toc238811337 \h </w:instrText>
            </w:r>
            <w:r>
              <w:rPr>
                <w:noProof/>
                <w:webHidden/>
              </w:rPr>
            </w:r>
            <w:r>
              <w:rPr>
                <w:noProof/>
                <w:webHidden/>
              </w:rPr>
              <w:fldChar w:fldCharType="separate"/>
            </w:r>
            <w:r>
              <w:rPr>
                <w:noProof/>
                <w:webHidden/>
              </w:rPr>
              <w:t>29</w:t>
            </w:r>
            <w:r>
              <w:rPr>
                <w:noProof/>
                <w:webHidden/>
              </w:rPr>
              <w:fldChar w:fldCharType="end"/>
            </w:r>
          </w:hyperlink>
        </w:p>
        <w:p w14:paraId="4CAD397B" w14:textId="30DE4F16"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8" w:history="1">
            <w:r w:rsidRPr="0012550E">
              <w:rPr>
                <w:rStyle w:val="Hyperlink"/>
                <w:noProof/>
              </w:rPr>
              <w:t>3.8 Search Results</w:t>
            </w:r>
            <w:r>
              <w:rPr>
                <w:noProof/>
                <w:webHidden/>
              </w:rPr>
              <w:tab/>
            </w:r>
            <w:r>
              <w:rPr>
                <w:noProof/>
                <w:webHidden/>
              </w:rPr>
              <w:fldChar w:fldCharType="begin"/>
            </w:r>
            <w:r>
              <w:rPr>
                <w:noProof/>
                <w:webHidden/>
              </w:rPr>
              <w:instrText xml:space="preserve"> PAGEREF _Toc238811338 \h </w:instrText>
            </w:r>
            <w:r>
              <w:rPr>
                <w:noProof/>
                <w:webHidden/>
              </w:rPr>
            </w:r>
            <w:r>
              <w:rPr>
                <w:noProof/>
                <w:webHidden/>
              </w:rPr>
              <w:fldChar w:fldCharType="separate"/>
            </w:r>
            <w:r>
              <w:rPr>
                <w:noProof/>
                <w:webHidden/>
              </w:rPr>
              <w:t>29</w:t>
            </w:r>
            <w:r>
              <w:rPr>
                <w:noProof/>
                <w:webHidden/>
              </w:rPr>
              <w:fldChar w:fldCharType="end"/>
            </w:r>
          </w:hyperlink>
        </w:p>
        <w:p w14:paraId="2C82F103" w14:textId="4589B380"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39" w:history="1">
            <w:r w:rsidRPr="0012550E">
              <w:rPr>
                <w:rStyle w:val="Hyperlink"/>
                <w:noProof/>
              </w:rPr>
              <w:t>3.9 Data analysis</w:t>
            </w:r>
            <w:r>
              <w:rPr>
                <w:noProof/>
                <w:webHidden/>
              </w:rPr>
              <w:tab/>
            </w:r>
            <w:r>
              <w:rPr>
                <w:noProof/>
                <w:webHidden/>
              </w:rPr>
              <w:fldChar w:fldCharType="begin"/>
            </w:r>
            <w:r>
              <w:rPr>
                <w:noProof/>
                <w:webHidden/>
              </w:rPr>
              <w:instrText xml:space="preserve"> PAGEREF _Toc238811339 \h </w:instrText>
            </w:r>
            <w:r>
              <w:rPr>
                <w:noProof/>
                <w:webHidden/>
              </w:rPr>
            </w:r>
            <w:r>
              <w:rPr>
                <w:noProof/>
                <w:webHidden/>
              </w:rPr>
              <w:fldChar w:fldCharType="separate"/>
            </w:r>
            <w:r>
              <w:rPr>
                <w:noProof/>
                <w:webHidden/>
              </w:rPr>
              <w:t>31</w:t>
            </w:r>
            <w:r>
              <w:rPr>
                <w:noProof/>
                <w:webHidden/>
              </w:rPr>
              <w:fldChar w:fldCharType="end"/>
            </w:r>
          </w:hyperlink>
        </w:p>
        <w:p w14:paraId="3664C4F3" w14:textId="0476A233"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0" w:history="1">
            <w:r w:rsidRPr="0012550E">
              <w:rPr>
                <w:rStyle w:val="Hyperlink"/>
                <w:noProof/>
              </w:rPr>
              <w:t>3.10 Ethical Considerations</w:t>
            </w:r>
            <w:r>
              <w:rPr>
                <w:noProof/>
                <w:webHidden/>
              </w:rPr>
              <w:tab/>
            </w:r>
            <w:r>
              <w:rPr>
                <w:noProof/>
                <w:webHidden/>
              </w:rPr>
              <w:fldChar w:fldCharType="begin"/>
            </w:r>
            <w:r>
              <w:rPr>
                <w:noProof/>
                <w:webHidden/>
              </w:rPr>
              <w:instrText xml:space="preserve"> PAGEREF _Toc238811340 \h </w:instrText>
            </w:r>
            <w:r>
              <w:rPr>
                <w:noProof/>
                <w:webHidden/>
              </w:rPr>
            </w:r>
            <w:r>
              <w:rPr>
                <w:noProof/>
                <w:webHidden/>
              </w:rPr>
              <w:fldChar w:fldCharType="separate"/>
            </w:r>
            <w:r>
              <w:rPr>
                <w:noProof/>
                <w:webHidden/>
              </w:rPr>
              <w:t>32</w:t>
            </w:r>
            <w:r>
              <w:rPr>
                <w:noProof/>
                <w:webHidden/>
              </w:rPr>
              <w:fldChar w:fldCharType="end"/>
            </w:r>
          </w:hyperlink>
        </w:p>
        <w:p w14:paraId="52E47558" w14:textId="688E4112"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1" w:history="1">
            <w:r w:rsidRPr="0012550E">
              <w:rPr>
                <w:rStyle w:val="Hyperlink"/>
                <w:noProof/>
              </w:rPr>
              <w:t>3.11 Chapter Summary</w:t>
            </w:r>
            <w:r>
              <w:rPr>
                <w:noProof/>
                <w:webHidden/>
              </w:rPr>
              <w:tab/>
            </w:r>
            <w:r>
              <w:rPr>
                <w:noProof/>
                <w:webHidden/>
              </w:rPr>
              <w:fldChar w:fldCharType="begin"/>
            </w:r>
            <w:r>
              <w:rPr>
                <w:noProof/>
                <w:webHidden/>
              </w:rPr>
              <w:instrText xml:space="preserve"> PAGEREF _Toc238811341 \h </w:instrText>
            </w:r>
            <w:r>
              <w:rPr>
                <w:noProof/>
                <w:webHidden/>
              </w:rPr>
            </w:r>
            <w:r>
              <w:rPr>
                <w:noProof/>
                <w:webHidden/>
              </w:rPr>
              <w:fldChar w:fldCharType="separate"/>
            </w:r>
            <w:r>
              <w:rPr>
                <w:noProof/>
                <w:webHidden/>
              </w:rPr>
              <w:t>32</w:t>
            </w:r>
            <w:r>
              <w:rPr>
                <w:noProof/>
                <w:webHidden/>
              </w:rPr>
              <w:fldChar w:fldCharType="end"/>
            </w:r>
          </w:hyperlink>
        </w:p>
        <w:p w14:paraId="21768D5C" w14:textId="5FA3CCF4"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2" w:history="1">
            <w:r w:rsidRPr="0012550E">
              <w:rPr>
                <w:rStyle w:val="Hyperlink"/>
                <w:noProof/>
              </w:rPr>
              <w:t>CHAPTER 4: DATA EXTRACTION AND EVALUATION</w:t>
            </w:r>
            <w:r>
              <w:rPr>
                <w:noProof/>
                <w:webHidden/>
              </w:rPr>
              <w:tab/>
            </w:r>
            <w:r>
              <w:rPr>
                <w:noProof/>
                <w:webHidden/>
              </w:rPr>
              <w:fldChar w:fldCharType="begin"/>
            </w:r>
            <w:r>
              <w:rPr>
                <w:noProof/>
                <w:webHidden/>
              </w:rPr>
              <w:instrText xml:space="preserve"> PAGEREF _Toc238811342 \h </w:instrText>
            </w:r>
            <w:r>
              <w:rPr>
                <w:noProof/>
                <w:webHidden/>
              </w:rPr>
            </w:r>
            <w:r>
              <w:rPr>
                <w:noProof/>
                <w:webHidden/>
              </w:rPr>
              <w:fldChar w:fldCharType="separate"/>
            </w:r>
            <w:r>
              <w:rPr>
                <w:noProof/>
                <w:webHidden/>
              </w:rPr>
              <w:t>33</w:t>
            </w:r>
            <w:r>
              <w:rPr>
                <w:noProof/>
                <w:webHidden/>
              </w:rPr>
              <w:fldChar w:fldCharType="end"/>
            </w:r>
          </w:hyperlink>
        </w:p>
        <w:p w14:paraId="5C19B479" w14:textId="0ED74263"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3" w:history="1">
            <w:r w:rsidRPr="0012550E">
              <w:rPr>
                <w:rStyle w:val="Hyperlink"/>
                <w:noProof/>
              </w:rPr>
              <w:t>4.1 Introduction to Chapter</w:t>
            </w:r>
            <w:r>
              <w:rPr>
                <w:noProof/>
                <w:webHidden/>
              </w:rPr>
              <w:tab/>
            </w:r>
            <w:r>
              <w:rPr>
                <w:noProof/>
                <w:webHidden/>
              </w:rPr>
              <w:fldChar w:fldCharType="begin"/>
            </w:r>
            <w:r>
              <w:rPr>
                <w:noProof/>
                <w:webHidden/>
              </w:rPr>
              <w:instrText xml:space="preserve"> PAGEREF _Toc238811343 \h </w:instrText>
            </w:r>
            <w:r>
              <w:rPr>
                <w:noProof/>
                <w:webHidden/>
              </w:rPr>
            </w:r>
            <w:r>
              <w:rPr>
                <w:noProof/>
                <w:webHidden/>
              </w:rPr>
              <w:fldChar w:fldCharType="separate"/>
            </w:r>
            <w:r>
              <w:rPr>
                <w:noProof/>
                <w:webHidden/>
              </w:rPr>
              <w:t>33</w:t>
            </w:r>
            <w:r>
              <w:rPr>
                <w:noProof/>
                <w:webHidden/>
              </w:rPr>
              <w:fldChar w:fldCharType="end"/>
            </w:r>
          </w:hyperlink>
        </w:p>
        <w:p w14:paraId="612D6CAF" w14:textId="5DDD78F1"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4" w:history="1">
            <w:r w:rsidRPr="0012550E">
              <w:rPr>
                <w:rStyle w:val="Hyperlink"/>
                <w:noProof/>
              </w:rPr>
              <w:t>4.2 Data Extraction</w:t>
            </w:r>
            <w:r>
              <w:rPr>
                <w:noProof/>
                <w:webHidden/>
              </w:rPr>
              <w:tab/>
            </w:r>
            <w:r>
              <w:rPr>
                <w:noProof/>
                <w:webHidden/>
              </w:rPr>
              <w:fldChar w:fldCharType="begin"/>
            </w:r>
            <w:r>
              <w:rPr>
                <w:noProof/>
                <w:webHidden/>
              </w:rPr>
              <w:instrText xml:space="preserve"> PAGEREF _Toc238811344 \h </w:instrText>
            </w:r>
            <w:r>
              <w:rPr>
                <w:noProof/>
                <w:webHidden/>
              </w:rPr>
            </w:r>
            <w:r>
              <w:rPr>
                <w:noProof/>
                <w:webHidden/>
              </w:rPr>
              <w:fldChar w:fldCharType="separate"/>
            </w:r>
            <w:r>
              <w:rPr>
                <w:noProof/>
                <w:webHidden/>
              </w:rPr>
              <w:t>33</w:t>
            </w:r>
            <w:r>
              <w:rPr>
                <w:noProof/>
                <w:webHidden/>
              </w:rPr>
              <w:fldChar w:fldCharType="end"/>
            </w:r>
          </w:hyperlink>
        </w:p>
        <w:p w14:paraId="26AF508A" w14:textId="7F77A510"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5" w:history="1">
            <w:r w:rsidRPr="0012550E">
              <w:rPr>
                <w:rStyle w:val="Hyperlink"/>
                <w:noProof/>
              </w:rPr>
              <w:t>4.3 Brief introduction to critical appraisal and paper quality assessment</w:t>
            </w:r>
            <w:r>
              <w:rPr>
                <w:noProof/>
                <w:webHidden/>
              </w:rPr>
              <w:tab/>
            </w:r>
            <w:r>
              <w:rPr>
                <w:noProof/>
                <w:webHidden/>
              </w:rPr>
              <w:fldChar w:fldCharType="begin"/>
            </w:r>
            <w:r>
              <w:rPr>
                <w:noProof/>
                <w:webHidden/>
              </w:rPr>
              <w:instrText xml:space="preserve"> PAGEREF _Toc238811345 \h </w:instrText>
            </w:r>
            <w:r>
              <w:rPr>
                <w:noProof/>
                <w:webHidden/>
              </w:rPr>
            </w:r>
            <w:r>
              <w:rPr>
                <w:noProof/>
                <w:webHidden/>
              </w:rPr>
              <w:fldChar w:fldCharType="separate"/>
            </w:r>
            <w:r>
              <w:rPr>
                <w:noProof/>
                <w:webHidden/>
              </w:rPr>
              <w:t>35</w:t>
            </w:r>
            <w:r>
              <w:rPr>
                <w:noProof/>
                <w:webHidden/>
              </w:rPr>
              <w:fldChar w:fldCharType="end"/>
            </w:r>
          </w:hyperlink>
        </w:p>
        <w:p w14:paraId="2EB1853E" w14:textId="3C4ED46D"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6" w:history="1">
            <w:r w:rsidRPr="0012550E">
              <w:rPr>
                <w:rStyle w:val="Hyperlink"/>
                <w:noProof/>
              </w:rPr>
              <w:t>4.4 Critical Appraisal Tools</w:t>
            </w:r>
            <w:r>
              <w:rPr>
                <w:noProof/>
                <w:webHidden/>
              </w:rPr>
              <w:tab/>
            </w:r>
            <w:r>
              <w:rPr>
                <w:noProof/>
                <w:webHidden/>
              </w:rPr>
              <w:fldChar w:fldCharType="begin"/>
            </w:r>
            <w:r>
              <w:rPr>
                <w:noProof/>
                <w:webHidden/>
              </w:rPr>
              <w:instrText xml:space="preserve"> PAGEREF _Toc238811346 \h </w:instrText>
            </w:r>
            <w:r>
              <w:rPr>
                <w:noProof/>
                <w:webHidden/>
              </w:rPr>
            </w:r>
            <w:r>
              <w:rPr>
                <w:noProof/>
                <w:webHidden/>
              </w:rPr>
              <w:fldChar w:fldCharType="separate"/>
            </w:r>
            <w:r>
              <w:rPr>
                <w:noProof/>
                <w:webHidden/>
              </w:rPr>
              <w:t>35</w:t>
            </w:r>
            <w:r>
              <w:rPr>
                <w:noProof/>
                <w:webHidden/>
              </w:rPr>
              <w:fldChar w:fldCharType="end"/>
            </w:r>
          </w:hyperlink>
        </w:p>
        <w:p w14:paraId="6B515D75" w14:textId="02060245"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7" w:history="1">
            <w:r w:rsidRPr="0012550E">
              <w:rPr>
                <w:rStyle w:val="Hyperlink"/>
                <w:noProof/>
              </w:rPr>
              <w:t>4.5 Evaluation of Qualitative Studies using any appropriate tool</w:t>
            </w:r>
            <w:r>
              <w:rPr>
                <w:noProof/>
                <w:webHidden/>
              </w:rPr>
              <w:tab/>
            </w:r>
            <w:r>
              <w:rPr>
                <w:noProof/>
                <w:webHidden/>
              </w:rPr>
              <w:fldChar w:fldCharType="begin"/>
            </w:r>
            <w:r>
              <w:rPr>
                <w:noProof/>
                <w:webHidden/>
              </w:rPr>
              <w:instrText xml:space="preserve"> PAGEREF _Toc238811347 \h </w:instrText>
            </w:r>
            <w:r>
              <w:rPr>
                <w:noProof/>
                <w:webHidden/>
              </w:rPr>
            </w:r>
            <w:r>
              <w:rPr>
                <w:noProof/>
                <w:webHidden/>
              </w:rPr>
              <w:fldChar w:fldCharType="separate"/>
            </w:r>
            <w:r>
              <w:rPr>
                <w:noProof/>
                <w:webHidden/>
              </w:rPr>
              <w:t>36</w:t>
            </w:r>
            <w:r>
              <w:rPr>
                <w:noProof/>
                <w:webHidden/>
              </w:rPr>
              <w:fldChar w:fldCharType="end"/>
            </w:r>
          </w:hyperlink>
        </w:p>
        <w:p w14:paraId="2B7B4BB7" w14:textId="60AF8B5E"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8" w:history="1">
            <w:r w:rsidRPr="0012550E">
              <w:rPr>
                <w:rStyle w:val="Hyperlink"/>
                <w:noProof/>
              </w:rPr>
              <w:t>4.6 Evaluation of Quantitative Studies using an appropriate tool</w:t>
            </w:r>
            <w:r>
              <w:rPr>
                <w:noProof/>
                <w:webHidden/>
              </w:rPr>
              <w:tab/>
            </w:r>
            <w:r>
              <w:rPr>
                <w:noProof/>
                <w:webHidden/>
              </w:rPr>
              <w:fldChar w:fldCharType="begin"/>
            </w:r>
            <w:r>
              <w:rPr>
                <w:noProof/>
                <w:webHidden/>
              </w:rPr>
              <w:instrText xml:space="preserve"> PAGEREF _Toc238811348 \h </w:instrText>
            </w:r>
            <w:r>
              <w:rPr>
                <w:noProof/>
                <w:webHidden/>
              </w:rPr>
            </w:r>
            <w:r>
              <w:rPr>
                <w:noProof/>
                <w:webHidden/>
              </w:rPr>
              <w:fldChar w:fldCharType="separate"/>
            </w:r>
            <w:r>
              <w:rPr>
                <w:noProof/>
                <w:webHidden/>
              </w:rPr>
              <w:t>37</w:t>
            </w:r>
            <w:r>
              <w:rPr>
                <w:noProof/>
                <w:webHidden/>
              </w:rPr>
              <w:fldChar w:fldCharType="end"/>
            </w:r>
          </w:hyperlink>
        </w:p>
        <w:p w14:paraId="341468D9" w14:textId="30F077A5"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49" w:history="1">
            <w:r w:rsidRPr="0012550E">
              <w:rPr>
                <w:rStyle w:val="Hyperlink"/>
                <w:noProof/>
              </w:rPr>
              <w:t>4.7 Chapter Summary</w:t>
            </w:r>
            <w:r>
              <w:rPr>
                <w:noProof/>
                <w:webHidden/>
              </w:rPr>
              <w:tab/>
            </w:r>
            <w:r>
              <w:rPr>
                <w:noProof/>
                <w:webHidden/>
              </w:rPr>
              <w:fldChar w:fldCharType="begin"/>
            </w:r>
            <w:r>
              <w:rPr>
                <w:noProof/>
                <w:webHidden/>
              </w:rPr>
              <w:instrText xml:space="preserve"> PAGEREF _Toc238811349 \h </w:instrText>
            </w:r>
            <w:r>
              <w:rPr>
                <w:noProof/>
                <w:webHidden/>
              </w:rPr>
            </w:r>
            <w:r>
              <w:rPr>
                <w:noProof/>
                <w:webHidden/>
              </w:rPr>
              <w:fldChar w:fldCharType="separate"/>
            </w:r>
            <w:r>
              <w:rPr>
                <w:noProof/>
                <w:webHidden/>
              </w:rPr>
              <w:t>41</w:t>
            </w:r>
            <w:r>
              <w:rPr>
                <w:noProof/>
                <w:webHidden/>
              </w:rPr>
              <w:fldChar w:fldCharType="end"/>
            </w:r>
          </w:hyperlink>
        </w:p>
        <w:p w14:paraId="0E071D9C" w14:textId="48826961"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0" w:history="1">
            <w:r w:rsidRPr="0012550E">
              <w:rPr>
                <w:rStyle w:val="Hyperlink"/>
                <w:noProof/>
              </w:rPr>
              <w:t>CHAPTER 5: DATA ANALYSIS AND SYNTHESIS</w:t>
            </w:r>
            <w:r>
              <w:rPr>
                <w:noProof/>
                <w:webHidden/>
              </w:rPr>
              <w:tab/>
            </w:r>
            <w:r>
              <w:rPr>
                <w:noProof/>
                <w:webHidden/>
              </w:rPr>
              <w:fldChar w:fldCharType="begin"/>
            </w:r>
            <w:r>
              <w:rPr>
                <w:noProof/>
                <w:webHidden/>
              </w:rPr>
              <w:instrText xml:space="preserve"> PAGEREF _Toc238811350 \h </w:instrText>
            </w:r>
            <w:r>
              <w:rPr>
                <w:noProof/>
                <w:webHidden/>
              </w:rPr>
            </w:r>
            <w:r>
              <w:rPr>
                <w:noProof/>
                <w:webHidden/>
              </w:rPr>
              <w:fldChar w:fldCharType="separate"/>
            </w:r>
            <w:r>
              <w:rPr>
                <w:noProof/>
                <w:webHidden/>
              </w:rPr>
              <w:t>42</w:t>
            </w:r>
            <w:r>
              <w:rPr>
                <w:noProof/>
                <w:webHidden/>
              </w:rPr>
              <w:fldChar w:fldCharType="end"/>
            </w:r>
          </w:hyperlink>
        </w:p>
        <w:p w14:paraId="420795CE" w14:textId="14899751"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1" w:history="1">
            <w:r w:rsidRPr="0012550E">
              <w:rPr>
                <w:rStyle w:val="Hyperlink"/>
                <w:noProof/>
              </w:rPr>
              <w:t>5.1 Introduction</w:t>
            </w:r>
            <w:r>
              <w:rPr>
                <w:noProof/>
                <w:webHidden/>
              </w:rPr>
              <w:tab/>
            </w:r>
            <w:r>
              <w:rPr>
                <w:noProof/>
                <w:webHidden/>
              </w:rPr>
              <w:fldChar w:fldCharType="begin"/>
            </w:r>
            <w:r>
              <w:rPr>
                <w:noProof/>
                <w:webHidden/>
              </w:rPr>
              <w:instrText xml:space="preserve"> PAGEREF _Toc238811351 \h </w:instrText>
            </w:r>
            <w:r>
              <w:rPr>
                <w:noProof/>
                <w:webHidden/>
              </w:rPr>
            </w:r>
            <w:r>
              <w:rPr>
                <w:noProof/>
                <w:webHidden/>
              </w:rPr>
              <w:fldChar w:fldCharType="separate"/>
            </w:r>
            <w:r>
              <w:rPr>
                <w:noProof/>
                <w:webHidden/>
              </w:rPr>
              <w:t>42</w:t>
            </w:r>
            <w:r>
              <w:rPr>
                <w:noProof/>
                <w:webHidden/>
              </w:rPr>
              <w:fldChar w:fldCharType="end"/>
            </w:r>
          </w:hyperlink>
        </w:p>
        <w:p w14:paraId="380AD927" w14:textId="00D1F8B7"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2" w:history="1">
            <w:r w:rsidRPr="0012550E">
              <w:rPr>
                <w:rStyle w:val="Hyperlink"/>
                <w:noProof/>
              </w:rPr>
              <w:t>5.2 Thematic Analysis</w:t>
            </w:r>
            <w:r>
              <w:rPr>
                <w:noProof/>
                <w:webHidden/>
              </w:rPr>
              <w:tab/>
            </w:r>
            <w:r>
              <w:rPr>
                <w:noProof/>
                <w:webHidden/>
              </w:rPr>
              <w:fldChar w:fldCharType="begin"/>
            </w:r>
            <w:r>
              <w:rPr>
                <w:noProof/>
                <w:webHidden/>
              </w:rPr>
              <w:instrText xml:space="preserve"> PAGEREF _Toc238811352 \h </w:instrText>
            </w:r>
            <w:r>
              <w:rPr>
                <w:noProof/>
                <w:webHidden/>
              </w:rPr>
            </w:r>
            <w:r>
              <w:rPr>
                <w:noProof/>
                <w:webHidden/>
              </w:rPr>
              <w:fldChar w:fldCharType="separate"/>
            </w:r>
            <w:r>
              <w:rPr>
                <w:noProof/>
                <w:webHidden/>
              </w:rPr>
              <w:t>42</w:t>
            </w:r>
            <w:r>
              <w:rPr>
                <w:noProof/>
                <w:webHidden/>
              </w:rPr>
              <w:fldChar w:fldCharType="end"/>
            </w:r>
          </w:hyperlink>
        </w:p>
        <w:p w14:paraId="1339746E" w14:textId="1CF99333"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3" w:history="1">
            <w:r w:rsidRPr="0012550E">
              <w:rPr>
                <w:rStyle w:val="Hyperlink"/>
                <w:noProof/>
              </w:rPr>
              <w:t>5.3 Data Analysis Tool</w:t>
            </w:r>
            <w:r>
              <w:rPr>
                <w:noProof/>
                <w:webHidden/>
              </w:rPr>
              <w:tab/>
            </w:r>
            <w:r>
              <w:rPr>
                <w:noProof/>
                <w:webHidden/>
              </w:rPr>
              <w:fldChar w:fldCharType="begin"/>
            </w:r>
            <w:r>
              <w:rPr>
                <w:noProof/>
                <w:webHidden/>
              </w:rPr>
              <w:instrText xml:space="preserve"> PAGEREF _Toc238811353 \h </w:instrText>
            </w:r>
            <w:r>
              <w:rPr>
                <w:noProof/>
                <w:webHidden/>
              </w:rPr>
            </w:r>
            <w:r>
              <w:rPr>
                <w:noProof/>
                <w:webHidden/>
              </w:rPr>
              <w:fldChar w:fldCharType="separate"/>
            </w:r>
            <w:r>
              <w:rPr>
                <w:noProof/>
                <w:webHidden/>
              </w:rPr>
              <w:t>42</w:t>
            </w:r>
            <w:r>
              <w:rPr>
                <w:noProof/>
                <w:webHidden/>
              </w:rPr>
              <w:fldChar w:fldCharType="end"/>
            </w:r>
          </w:hyperlink>
        </w:p>
        <w:p w14:paraId="1E344979" w14:textId="26035F34"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4" w:history="1">
            <w:r w:rsidRPr="0012550E">
              <w:rPr>
                <w:rStyle w:val="Hyperlink"/>
                <w:noProof/>
              </w:rPr>
              <w:t>5.4 Characteristics of the Identified Studies</w:t>
            </w:r>
            <w:r>
              <w:rPr>
                <w:noProof/>
                <w:webHidden/>
              </w:rPr>
              <w:tab/>
            </w:r>
            <w:r>
              <w:rPr>
                <w:noProof/>
                <w:webHidden/>
              </w:rPr>
              <w:fldChar w:fldCharType="begin"/>
            </w:r>
            <w:r>
              <w:rPr>
                <w:noProof/>
                <w:webHidden/>
              </w:rPr>
              <w:instrText xml:space="preserve"> PAGEREF _Toc238811354 \h </w:instrText>
            </w:r>
            <w:r>
              <w:rPr>
                <w:noProof/>
                <w:webHidden/>
              </w:rPr>
            </w:r>
            <w:r>
              <w:rPr>
                <w:noProof/>
                <w:webHidden/>
              </w:rPr>
              <w:fldChar w:fldCharType="separate"/>
            </w:r>
            <w:r>
              <w:rPr>
                <w:noProof/>
                <w:webHidden/>
              </w:rPr>
              <w:t>43</w:t>
            </w:r>
            <w:r>
              <w:rPr>
                <w:noProof/>
                <w:webHidden/>
              </w:rPr>
              <w:fldChar w:fldCharType="end"/>
            </w:r>
          </w:hyperlink>
        </w:p>
        <w:p w14:paraId="56F3728F" w14:textId="36D3692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5" w:history="1">
            <w:r w:rsidRPr="0012550E">
              <w:rPr>
                <w:rStyle w:val="Hyperlink"/>
                <w:noProof/>
              </w:rPr>
              <w:t>5.5 Emerging Themes from Included Studies</w:t>
            </w:r>
            <w:r>
              <w:rPr>
                <w:noProof/>
                <w:webHidden/>
              </w:rPr>
              <w:tab/>
            </w:r>
            <w:r>
              <w:rPr>
                <w:noProof/>
                <w:webHidden/>
              </w:rPr>
              <w:fldChar w:fldCharType="begin"/>
            </w:r>
            <w:r>
              <w:rPr>
                <w:noProof/>
                <w:webHidden/>
              </w:rPr>
              <w:instrText xml:space="preserve"> PAGEREF _Toc238811355 \h </w:instrText>
            </w:r>
            <w:r>
              <w:rPr>
                <w:noProof/>
                <w:webHidden/>
              </w:rPr>
            </w:r>
            <w:r>
              <w:rPr>
                <w:noProof/>
                <w:webHidden/>
              </w:rPr>
              <w:fldChar w:fldCharType="separate"/>
            </w:r>
            <w:r>
              <w:rPr>
                <w:noProof/>
                <w:webHidden/>
              </w:rPr>
              <w:t>43</w:t>
            </w:r>
            <w:r>
              <w:rPr>
                <w:noProof/>
                <w:webHidden/>
              </w:rPr>
              <w:fldChar w:fldCharType="end"/>
            </w:r>
          </w:hyperlink>
        </w:p>
        <w:p w14:paraId="547EBC5A" w14:textId="4CDAFEEF"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6" w:history="1">
            <w:r w:rsidRPr="0012550E">
              <w:rPr>
                <w:rStyle w:val="Hyperlink"/>
                <w:noProof/>
              </w:rPr>
              <w:t>5.6 Chapter Summary</w:t>
            </w:r>
            <w:r>
              <w:rPr>
                <w:noProof/>
                <w:webHidden/>
              </w:rPr>
              <w:tab/>
            </w:r>
            <w:r>
              <w:rPr>
                <w:noProof/>
                <w:webHidden/>
              </w:rPr>
              <w:fldChar w:fldCharType="begin"/>
            </w:r>
            <w:r>
              <w:rPr>
                <w:noProof/>
                <w:webHidden/>
              </w:rPr>
              <w:instrText xml:space="preserve"> PAGEREF _Toc238811356 \h </w:instrText>
            </w:r>
            <w:r>
              <w:rPr>
                <w:noProof/>
                <w:webHidden/>
              </w:rPr>
            </w:r>
            <w:r>
              <w:rPr>
                <w:noProof/>
                <w:webHidden/>
              </w:rPr>
              <w:fldChar w:fldCharType="separate"/>
            </w:r>
            <w:r>
              <w:rPr>
                <w:noProof/>
                <w:webHidden/>
              </w:rPr>
              <w:t>53</w:t>
            </w:r>
            <w:r>
              <w:rPr>
                <w:noProof/>
                <w:webHidden/>
              </w:rPr>
              <w:fldChar w:fldCharType="end"/>
            </w:r>
          </w:hyperlink>
        </w:p>
        <w:p w14:paraId="1D0CB1D2" w14:textId="3DB54DDA"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7" w:history="1">
            <w:r w:rsidRPr="0012550E">
              <w:rPr>
                <w:rStyle w:val="Hyperlink"/>
                <w:noProof/>
              </w:rPr>
              <w:t>CHAPTER 6: DISCUSSION</w:t>
            </w:r>
            <w:r>
              <w:rPr>
                <w:noProof/>
                <w:webHidden/>
              </w:rPr>
              <w:tab/>
            </w:r>
            <w:r>
              <w:rPr>
                <w:noProof/>
                <w:webHidden/>
              </w:rPr>
              <w:fldChar w:fldCharType="begin"/>
            </w:r>
            <w:r>
              <w:rPr>
                <w:noProof/>
                <w:webHidden/>
              </w:rPr>
              <w:instrText xml:space="preserve"> PAGEREF _Toc238811357 \h </w:instrText>
            </w:r>
            <w:r>
              <w:rPr>
                <w:noProof/>
                <w:webHidden/>
              </w:rPr>
            </w:r>
            <w:r>
              <w:rPr>
                <w:noProof/>
                <w:webHidden/>
              </w:rPr>
              <w:fldChar w:fldCharType="separate"/>
            </w:r>
            <w:r>
              <w:rPr>
                <w:noProof/>
                <w:webHidden/>
              </w:rPr>
              <w:t>55</w:t>
            </w:r>
            <w:r>
              <w:rPr>
                <w:noProof/>
                <w:webHidden/>
              </w:rPr>
              <w:fldChar w:fldCharType="end"/>
            </w:r>
          </w:hyperlink>
        </w:p>
        <w:p w14:paraId="0B0E9910" w14:textId="7ADBA435"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8" w:history="1">
            <w:r w:rsidRPr="0012550E">
              <w:rPr>
                <w:rStyle w:val="Hyperlink"/>
                <w:noProof/>
              </w:rPr>
              <w:t>6.1 Introduction to chapter</w:t>
            </w:r>
            <w:r>
              <w:rPr>
                <w:noProof/>
                <w:webHidden/>
              </w:rPr>
              <w:tab/>
            </w:r>
            <w:r>
              <w:rPr>
                <w:noProof/>
                <w:webHidden/>
              </w:rPr>
              <w:fldChar w:fldCharType="begin"/>
            </w:r>
            <w:r>
              <w:rPr>
                <w:noProof/>
                <w:webHidden/>
              </w:rPr>
              <w:instrText xml:space="preserve"> PAGEREF _Toc238811358 \h </w:instrText>
            </w:r>
            <w:r>
              <w:rPr>
                <w:noProof/>
                <w:webHidden/>
              </w:rPr>
            </w:r>
            <w:r>
              <w:rPr>
                <w:noProof/>
                <w:webHidden/>
              </w:rPr>
              <w:fldChar w:fldCharType="separate"/>
            </w:r>
            <w:r>
              <w:rPr>
                <w:noProof/>
                <w:webHidden/>
              </w:rPr>
              <w:t>55</w:t>
            </w:r>
            <w:r>
              <w:rPr>
                <w:noProof/>
                <w:webHidden/>
              </w:rPr>
              <w:fldChar w:fldCharType="end"/>
            </w:r>
          </w:hyperlink>
        </w:p>
        <w:p w14:paraId="4A12B123" w14:textId="0801EB83"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59" w:history="1">
            <w:r w:rsidRPr="0012550E">
              <w:rPr>
                <w:rStyle w:val="Hyperlink"/>
                <w:noProof/>
              </w:rPr>
              <w:t>6.2 Discussion of key findings</w:t>
            </w:r>
            <w:r>
              <w:rPr>
                <w:noProof/>
                <w:webHidden/>
              </w:rPr>
              <w:tab/>
            </w:r>
            <w:r>
              <w:rPr>
                <w:noProof/>
                <w:webHidden/>
              </w:rPr>
              <w:fldChar w:fldCharType="begin"/>
            </w:r>
            <w:r>
              <w:rPr>
                <w:noProof/>
                <w:webHidden/>
              </w:rPr>
              <w:instrText xml:space="preserve"> PAGEREF _Toc238811359 \h </w:instrText>
            </w:r>
            <w:r>
              <w:rPr>
                <w:noProof/>
                <w:webHidden/>
              </w:rPr>
            </w:r>
            <w:r>
              <w:rPr>
                <w:noProof/>
                <w:webHidden/>
              </w:rPr>
              <w:fldChar w:fldCharType="separate"/>
            </w:r>
            <w:r>
              <w:rPr>
                <w:noProof/>
                <w:webHidden/>
              </w:rPr>
              <w:t>55</w:t>
            </w:r>
            <w:r>
              <w:rPr>
                <w:noProof/>
                <w:webHidden/>
              </w:rPr>
              <w:fldChar w:fldCharType="end"/>
            </w:r>
          </w:hyperlink>
        </w:p>
        <w:p w14:paraId="4A2259A4" w14:textId="4DA3085F"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0" w:history="1">
            <w:r w:rsidRPr="0012550E">
              <w:rPr>
                <w:rStyle w:val="Hyperlink"/>
                <w:noProof/>
              </w:rPr>
              <w:t>6.2.1 Relationship Between Social Isolation and Mental Well-being</w:t>
            </w:r>
            <w:r>
              <w:rPr>
                <w:noProof/>
                <w:webHidden/>
              </w:rPr>
              <w:tab/>
            </w:r>
            <w:r>
              <w:rPr>
                <w:noProof/>
                <w:webHidden/>
              </w:rPr>
              <w:fldChar w:fldCharType="begin"/>
            </w:r>
            <w:r>
              <w:rPr>
                <w:noProof/>
                <w:webHidden/>
              </w:rPr>
              <w:instrText xml:space="preserve"> PAGEREF _Toc238811360 \h </w:instrText>
            </w:r>
            <w:r>
              <w:rPr>
                <w:noProof/>
                <w:webHidden/>
              </w:rPr>
            </w:r>
            <w:r>
              <w:rPr>
                <w:noProof/>
                <w:webHidden/>
              </w:rPr>
              <w:fldChar w:fldCharType="separate"/>
            </w:r>
            <w:r>
              <w:rPr>
                <w:noProof/>
                <w:webHidden/>
              </w:rPr>
              <w:t>55</w:t>
            </w:r>
            <w:r>
              <w:rPr>
                <w:noProof/>
                <w:webHidden/>
              </w:rPr>
              <w:fldChar w:fldCharType="end"/>
            </w:r>
          </w:hyperlink>
        </w:p>
        <w:p w14:paraId="22D5BED3" w14:textId="421EBFE1"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1" w:history="1">
            <w:r w:rsidRPr="0012550E">
              <w:rPr>
                <w:rStyle w:val="Hyperlink"/>
                <w:noProof/>
              </w:rPr>
              <w:t>6.2.2 Factors Contributing to Social Isolation Among Older Adults</w:t>
            </w:r>
            <w:r>
              <w:rPr>
                <w:noProof/>
                <w:webHidden/>
              </w:rPr>
              <w:tab/>
            </w:r>
            <w:r>
              <w:rPr>
                <w:noProof/>
                <w:webHidden/>
              </w:rPr>
              <w:fldChar w:fldCharType="begin"/>
            </w:r>
            <w:r>
              <w:rPr>
                <w:noProof/>
                <w:webHidden/>
              </w:rPr>
              <w:instrText xml:space="preserve"> PAGEREF _Toc238811361 \h </w:instrText>
            </w:r>
            <w:r>
              <w:rPr>
                <w:noProof/>
                <w:webHidden/>
              </w:rPr>
            </w:r>
            <w:r>
              <w:rPr>
                <w:noProof/>
                <w:webHidden/>
              </w:rPr>
              <w:fldChar w:fldCharType="separate"/>
            </w:r>
            <w:r>
              <w:rPr>
                <w:noProof/>
                <w:webHidden/>
              </w:rPr>
              <w:t>56</w:t>
            </w:r>
            <w:r>
              <w:rPr>
                <w:noProof/>
                <w:webHidden/>
              </w:rPr>
              <w:fldChar w:fldCharType="end"/>
            </w:r>
          </w:hyperlink>
        </w:p>
        <w:p w14:paraId="7D065ABF" w14:textId="0022B852"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2" w:history="1">
            <w:r w:rsidRPr="0012550E">
              <w:rPr>
                <w:rStyle w:val="Hyperlink"/>
                <w:noProof/>
              </w:rPr>
              <w:t>6.2.3 Protective Factors and Coping Strategies</w:t>
            </w:r>
            <w:r>
              <w:rPr>
                <w:noProof/>
                <w:webHidden/>
              </w:rPr>
              <w:tab/>
            </w:r>
            <w:r>
              <w:rPr>
                <w:noProof/>
                <w:webHidden/>
              </w:rPr>
              <w:fldChar w:fldCharType="begin"/>
            </w:r>
            <w:r>
              <w:rPr>
                <w:noProof/>
                <w:webHidden/>
              </w:rPr>
              <w:instrText xml:space="preserve"> PAGEREF _Toc238811362 \h </w:instrText>
            </w:r>
            <w:r>
              <w:rPr>
                <w:noProof/>
                <w:webHidden/>
              </w:rPr>
            </w:r>
            <w:r>
              <w:rPr>
                <w:noProof/>
                <w:webHidden/>
              </w:rPr>
              <w:fldChar w:fldCharType="separate"/>
            </w:r>
            <w:r>
              <w:rPr>
                <w:noProof/>
                <w:webHidden/>
              </w:rPr>
              <w:t>58</w:t>
            </w:r>
            <w:r>
              <w:rPr>
                <w:noProof/>
                <w:webHidden/>
              </w:rPr>
              <w:fldChar w:fldCharType="end"/>
            </w:r>
          </w:hyperlink>
        </w:p>
        <w:p w14:paraId="77D45721" w14:textId="2B554017" w:rsidR="00CD65B3" w:rsidRDefault="00CD65B3">
          <w:pPr>
            <w:pStyle w:val="TOC3"/>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3" w:history="1">
            <w:r w:rsidRPr="0012550E">
              <w:rPr>
                <w:rStyle w:val="Hyperlink"/>
                <w:noProof/>
              </w:rPr>
              <w:t>6.2.4 Public Health and Community-Based Interventions</w:t>
            </w:r>
            <w:r>
              <w:rPr>
                <w:noProof/>
                <w:webHidden/>
              </w:rPr>
              <w:tab/>
            </w:r>
            <w:r>
              <w:rPr>
                <w:noProof/>
                <w:webHidden/>
              </w:rPr>
              <w:fldChar w:fldCharType="begin"/>
            </w:r>
            <w:r>
              <w:rPr>
                <w:noProof/>
                <w:webHidden/>
              </w:rPr>
              <w:instrText xml:space="preserve"> PAGEREF _Toc238811363 \h </w:instrText>
            </w:r>
            <w:r>
              <w:rPr>
                <w:noProof/>
                <w:webHidden/>
              </w:rPr>
            </w:r>
            <w:r>
              <w:rPr>
                <w:noProof/>
                <w:webHidden/>
              </w:rPr>
              <w:fldChar w:fldCharType="separate"/>
            </w:r>
            <w:r>
              <w:rPr>
                <w:noProof/>
                <w:webHidden/>
              </w:rPr>
              <w:t>59</w:t>
            </w:r>
            <w:r>
              <w:rPr>
                <w:noProof/>
                <w:webHidden/>
              </w:rPr>
              <w:fldChar w:fldCharType="end"/>
            </w:r>
          </w:hyperlink>
        </w:p>
        <w:p w14:paraId="281F9609" w14:textId="0CEDE016"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4" w:history="1">
            <w:r w:rsidRPr="0012550E">
              <w:rPr>
                <w:rStyle w:val="Hyperlink"/>
                <w:noProof/>
              </w:rPr>
              <w:t>6.3 Strengths and Limitations</w:t>
            </w:r>
            <w:r>
              <w:rPr>
                <w:noProof/>
                <w:webHidden/>
              </w:rPr>
              <w:tab/>
            </w:r>
            <w:r>
              <w:rPr>
                <w:noProof/>
                <w:webHidden/>
              </w:rPr>
              <w:fldChar w:fldCharType="begin"/>
            </w:r>
            <w:r>
              <w:rPr>
                <w:noProof/>
                <w:webHidden/>
              </w:rPr>
              <w:instrText xml:space="preserve"> PAGEREF _Toc238811364 \h </w:instrText>
            </w:r>
            <w:r>
              <w:rPr>
                <w:noProof/>
                <w:webHidden/>
              </w:rPr>
            </w:r>
            <w:r>
              <w:rPr>
                <w:noProof/>
                <w:webHidden/>
              </w:rPr>
              <w:fldChar w:fldCharType="separate"/>
            </w:r>
            <w:r>
              <w:rPr>
                <w:noProof/>
                <w:webHidden/>
              </w:rPr>
              <w:t>60</w:t>
            </w:r>
            <w:r>
              <w:rPr>
                <w:noProof/>
                <w:webHidden/>
              </w:rPr>
              <w:fldChar w:fldCharType="end"/>
            </w:r>
          </w:hyperlink>
        </w:p>
        <w:p w14:paraId="5ECB9349" w14:textId="37268229"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5" w:history="1">
            <w:r w:rsidRPr="0012550E">
              <w:rPr>
                <w:rStyle w:val="Hyperlink"/>
                <w:noProof/>
              </w:rPr>
              <w:t>6.4 Chapter Summary</w:t>
            </w:r>
            <w:r>
              <w:rPr>
                <w:noProof/>
                <w:webHidden/>
              </w:rPr>
              <w:tab/>
            </w:r>
            <w:r>
              <w:rPr>
                <w:noProof/>
                <w:webHidden/>
              </w:rPr>
              <w:fldChar w:fldCharType="begin"/>
            </w:r>
            <w:r>
              <w:rPr>
                <w:noProof/>
                <w:webHidden/>
              </w:rPr>
              <w:instrText xml:space="preserve"> PAGEREF _Toc238811365 \h </w:instrText>
            </w:r>
            <w:r>
              <w:rPr>
                <w:noProof/>
                <w:webHidden/>
              </w:rPr>
            </w:r>
            <w:r>
              <w:rPr>
                <w:noProof/>
                <w:webHidden/>
              </w:rPr>
              <w:fldChar w:fldCharType="separate"/>
            </w:r>
            <w:r>
              <w:rPr>
                <w:noProof/>
                <w:webHidden/>
              </w:rPr>
              <w:t>60</w:t>
            </w:r>
            <w:r>
              <w:rPr>
                <w:noProof/>
                <w:webHidden/>
              </w:rPr>
              <w:fldChar w:fldCharType="end"/>
            </w:r>
          </w:hyperlink>
        </w:p>
        <w:p w14:paraId="42DE4451" w14:textId="7C8D5F58"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6" w:history="1">
            <w:r w:rsidRPr="0012550E">
              <w:rPr>
                <w:rStyle w:val="Hyperlink"/>
                <w:noProof/>
              </w:rPr>
              <w:t>CHAPTER 7: RECOMMENDATIONS AND CONCLUSION</w:t>
            </w:r>
            <w:r>
              <w:rPr>
                <w:noProof/>
                <w:webHidden/>
              </w:rPr>
              <w:tab/>
            </w:r>
            <w:r>
              <w:rPr>
                <w:noProof/>
                <w:webHidden/>
              </w:rPr>
              <w:fldChar w:fldCharType="begin"/>
            </w:r>
            <w:r>
              <w:rPr>
                <w:noProof/>
                <w:webHidden/>
              </w:rPr>
              <w:instrText xml:space="preserve"> PAGEREF _Toc238811366 \h </w:instrText>
            </w:r>
            <w:r>
              <w:rPr>
                <w:noProof/>
                <w:webHidden/>
              </w:rPr>
            </w:r>
            <w:r>
              <w:rPr>
                <w:noProof/>
                <w:webHidden/>
              </w:rPr>
              <w:fldChar w:fldCharType="separate"/>
            </w:r>
            <w:r>
              <w:rPr>
                <w:noProof/>
                <w:webHidden/>
              </w:rPr>
              <w:t>61</w:t>
            </w:r>
            <w:r>
              <w:rPr>
                <w:noProof/>
                <w:webHidden/>
              </w:rPr>
              <w:fldChar w:fldCharType="end"/>
            </w:r>
          </w:hyperlink>
        </w:p>
        <w:p w14:paraId="63EFA75F" w14:textId="5F3E8EB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7" w:history="1">
            <w:r w:rsidRPr="0012550E">
              <w:rPr>
                <w:rStyle w:val="Hyperlink"/>
                <w:noProof/>
              </w:rPr>
              <w:t>7.1 Introduction to Chapter</w:t>
            </w:r>
            <w:r>
              <w:rPr>
                <w:noProof/>
                <w:webHidden/>
              </w:rPr>
              <w:tab/>
            </w:r>
            <w:r>
              <w:rPr>
                <w:noProof/>
                <w:webHidden/>
              </w:rPr>
              <w:fldChar w:fldCharType="begin"/>
            </w:r>
            <w:r>
              <w:rPr>
                <w:noProof/>
                <w:webHidden/>
              </w:rPr>
              <w:instrText xml:space="preserve"> PAGEREF _Toc238811367 \h </w:instrText>
            </w:r>
            <w:r>
              <w:rPr>
                <w:noProof/>
                <w:webHidden/>
              </w:rPr>
            </w:r>
            <w:r>
              <w:rPr>
                <w:noProof/>
                <w:webHidden/>
              </w:rPr>
              <w:fldChar w:fldCharType="separate"/>
            </w:r>
            <w:r>
              <w:rPr>
                <w:noProof/>
                <w:webHidden/>
              </w:rPr>
              <w:t>61</w:t>
            </w:r>
            <w:r>
              <w:rPr>
                <w:noProof/>
                <w:webHidden/>
              </w:rPr>
              <w:fldChar w:fldCharType="end"/>
            </w:r>
          </w:hyperlink>
        </w:p>
        <w:p w14:paraId="7BF4E071" w14:textId="7957D64E"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8" w:history="1">
            <w:r w:rsidRPr="0012550E">
              <w:rPr>
                <w:rStyle w:val="Hyperlink"/>
                <w:noProof/>
              </w:rPr>
              <w:t>7.2 Implications of findings</w:t>
            </w:r>
            <w:r>
              <w:rPr>
                <w:noProof/>
                <w:webHidden/>
              </w:rPr>
              <w:tab/>
            </w:r>
            <w:r>
              <w:rPr>
                <w:noProof/>
                <w:webHidden/>
              </w:rPr>
              <w:fldChar w:fldCharType="begin"/>
            </w:r>
            <w:r>
              <w:rPr>
                <w:noProof/>
                <w:webHidden/>
              </w:rPr>
              <w:instrText xml:space="preserve"> PAGEREF _Toc238811368 \h </w:instrText>
            </w:r>
            <w:r>
              <w:rPr>
                <w:noProof/>
                <w:webHidden/>
              </w:rPr>
            </w:r>
            <w:r>
              <w:rPr>
                <w:noProof/>
                <w:webHidden/>
              </w:rPr>
              <w:fldChar w:fldCharType="separate"/>
            </w:r>
            <w:r>
              <w:rPr>
                <w:noProof/>
                <w:webHidden/>
              </w:rPr>
              <w:t>61</w:t>
            </w:r>
            <w:r>
              <w:rPr>
                <w:noProof/>
                <w:webHidden/>
              </w:rPr>
              <w:fldChar w:fldCharType="end"/>
            </w:r>
          </w:hyperlink>
        </w:p>
        <w:p w14:paraId="7C5355B2" w14:textId="65D839C2"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69" w:history="1">
            <w:r w:rsidRPr="0012550E">
              <w:rPr>
                <w:rStyle w:val="Hyperlink"/>
                <w:noProof/>
              </w:rPr>
              <w:t>7.3 Recommendations for Practice</w:t>
            </w:r>
            <w:r>
              <w:rPr>
                <w:noProof/>
                <w:webHidden/>
              </w:rPr>
              <w:tab/>
            </w:r>
            <w:r>
              <w:rPr>
                <w:noProof/>
                <w:webHidden/>
              </w:rPr>
              <w:fldChar w:fldCharType="begin"/>
            </w:r>
            <w:r>
              <w:rPr>
                <w:noProof/>
                <w:webHidden/>
              </w:rPr>
              <w:instrText xml:space="preserve"> PAGEREF _Toc238811369 \h </w:instrText>
            </w:r>
            <w:r>
              <w:rPr>
                <w:noProof/>
                <w:webHidden/>
              </w:rPr>
            </w:r>
            <w:r>
              <w:rPr>
                <w:noProof/>
                <w:webHidden/>
              </w:rPr>
              <w:fldChar w:fldCharType="separate"/>
            </w:r>
            <w:r>
              <w:rPr>
                <w:noProof/>
                <w:webHidden/>
              </w:rPr>
              <w:t>61</w:t>
            </w:r>
            <w:r>
              <w:rPr>
                <w:noProof/>
                <w:webHidden/>
              </w:rPr>
              <w:fldChar w:fldCharType="end"/>
            </w:r>
          </w:hyperlink>
        </w:p>
        <w:p w14:paraId="240B773D" w14:textId="5477381A"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0" w:history="1">
            <w:r w:rsidRPr="0012550E">
              <w:rPr>
                <w:rStyle w:val="Hyperlink"/>
                <w:noProof/>
              </w:rPr>
              <w:t>7.4 Recommendations for Future Research</w:t>
            </w:r>
            <w:r>
              <w:rPr>
                <w:noProof/>
                <w:webHidden/>
              </w:rPr>
              <w:tab/>
            </w:r>
            <w:r>
              <w:rPr>
                <w:noProof/>
                <w:webHidden/>
              </w:rPr>
              <w:fldChar w:fldCharType="begin"/>
            </w:r>
            <w:r>
              <w:rPr>
                <w:noProof/>
                <w:webHidden/>
              </w:rPr>
              <w:instrText xml:space="preserve"> PAGEREF _Toc238811370 \h </w:instrText>
            </w:r>
            <w:r>
              <w:rPr>
                <w:noProof/>
                <w:webHidden/>
              </w:rPr>
            </w:r>
            <w:r>
              <w:rPr>
                <w:noProof/>
                <w:webHidden/>
              </w:rPr>
              <w:fldChar w:fldCharType="separate"/>
            </w:r>
            <w:r>
              <w:rPr>
                <w:noProof/>
                <w:webHidden/>
              </w:rPr>
              <w:t>62</w:t>
            </w:r>
            <w:r>
              <w:rPr>
                <w:noProof/>
                <w:webHidden/>
              </w:rPr>
              <w:fldChar w:fldCharType="end"/>
            </w:r>
          </w:hyperlink>
        </w:p>
        <w:p w14:paraId="66EA3673" w14:textId="0CC1A2F1"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1" w:history="1">
            <w:r w:rsidRPr="0012550E">
              <w:rPr>
                <w:rStyle w:val="Hyperlink"/>
                <w:noProof/>
              </w:rPr>
              <w:t>7.5 Conclusion</w:t>
            </w:r>
            <w:r>
              <w:rPr>
                <w:noProof/>
                <w:webHidden/>
              </w:rPr>
              <w:tab/>
            </w:r>
            <w:r>
              <w:rPr>
                <w:noProof/>
                <w:webHidden/>
              </w:rPr>
              <w:fldChar w:fldCharType="begin"/>
            </w:r>
            <w:r>
              <w:rPr>
                <w:noProof/>
                <w:webHidden/>
              </w:rPr>
              <w:instrText xml:space="preserve"> PAGEREF _Toc238811371 \h </w:instrText>
            </w:r>
            <w:r>
              <w:rPr>
                <w:noProof/>
                <w:webHidden/>
              </w:rPr>
            </w:r>
            <w:r>
              <w:rPr>
                <w:noProof/>
                <w:webHidden/>
              </w:rPr>
              <w:fldChar w:fldCharType="separate"/>
            </w:r>
            <w:r>
              <w:rPr>
                <w:noProof/>
                <w:webHidden/>
              </w:rPr>
              <w:t>62</w:t>
            </w:r>
            <w:r>
              <w:rPr>
                <w:noProof/>
                <w:webHidden/>
              </w:rPr>
              <w:fldChar w:fldCharType="end"/>
            </w:r>
          </w:hyperlink>
        </w:p>
        <w:p w14:paraId="4237CB12" w14:textId="12803110"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2" w:history="1">
            <w:r w:rsidRPr="0012550E">
              <w:rPr>
                <w:rStyle w:val="Hyperlink"/>
                <w:noProof/>
              </w:rPr>
              <w:t>REFERENCES</w:t>
            </w:r>
            <w:r>
              <w:rPr>
                <w:noProof/>
                <w:webHidden/>
              </w:rPr>
              <w:tab/>
            </w:r>
            <w:r>
              <w:rPr>
                <w:noProof/>
                <w:webHidden/>
              </w:rPr>
              <w:fldChar w:fldCharType="begin"/>
            </w:r>
            <w:r>
              <w:rPr>
                <w:noProof/>
                <w:webHidden/>
              </w:rPr>
              <w:instrText xml:space="preserve"> PAGEREF _Toc238811372 \h </w:instrText>
            </w:r>
            <w:r>
              <w:rPr>
                <w:noProof/>
                <w:webHidden/>
              </w:rPr>
            </w:r>
            <w:r>
              <w:rPr>
                <w:noProof/>
                <w:webHidden/>
              </w:rPr>
              <w:fldChar w:fldCharType="separate"/>
            </w:r>
            <w:r>
              <w:rPr>
                <w:noProof/>
                <w:webHidden/>
              </w:rPr>
              <w:t>64</w:t>
            </w:r>
            <w:r>
              <w:rPr>
                <w:noProof/>
                <w:webHidden/>
              </w:rPr>
              <w:fldChar w:fldCharType="end"/>
            </w:r>
          </w:hyperlink>
        </w:p>
        <w:p w14:paraId="71763D97" w14:textId="667C7DCB" w:rsidR="00CD65B3" w:rsidRDefault="00CD65B3">
          <w:pPr>
            <w:pStyle w:val="TOC1"/>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3" w:history="1">
            <w:r w:rsidRPr="0012550E">
              <w:rPr>
                <w:rStyle w:val="Hyperlink"/>
                <w:noProof/>
              </w:rPr>
              <w:t>APPENDICES</w:t>
            </w:r>
            <w:r>
              <w:rPr>
                <w:noProof/>
                <w:webHidden/>
              </w:rPr>
              <w:tab/>
            </w:r>
            <w:r>
              <w:rPr>
                <w:noProof/>
                <w:webHidden/>
              </w:rPr>
              <w:fldChar w:fldCharType="begin"/>
            </w:r>
            <w:r>
              <w:rPr>
                <w:noProof/>
                <w:webHidden/>
              </w:rPr>
              <w:instrText xml:space="preserve"> PAGEREF _Toc238811373 \h </w:instrText>
            </w:r>
            <w:r>
              <w:rPr>
                <w:noProof/>
                <w:webHidden/>
              </w:rPr>
            </w:r>
            <w:r>
              <w:rPr>
                <w:noProof/>
                <w:webHidden/>
              </w:rPr>
              <w:fldChar w:fldCharType="separate"/>
            </w:r>
            <w:r>
              <w:rPr>
                <w:noProof/>
                <w:webHidden/>
              </w:rPr>
              <w:t>78</w:t>
            </w:r>
            <w:r>
              <w:rPr>
                <w:noProof/>
                <w:webHidden/>
              </w:rPr>
              <w:fldChar w:fldCharType="end"/>
            </w:r>
          </w:hyperlink>
        </w:p>
        <w:p w14:paraId="6025B1B4" w14:textId="0EE5FFB2"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4" w:history="1">
            <w:r w:rsidRPr="0012550E">
              <w:rPr>
                <w:rStyle w:val="Hyperlink"/>
                <w:noProof/>
              </w:rPr>
              <w:t>Appendix 1: Database Justification, Strengths and Weaknesses</w:t>
            </w:r>
            <w:r>
              <w:rPr>
                <w:noProof/>
                <w:webHidden/>
              </w:rPr>
              <w:tab/>
            </w:r>
            <w:r>
              <w:rPr>
                <w:noProof/>
                <w:webHidden/>
              </w:rPr>
              <w:fldChar w:fldCharType="begin"/>
            </w:r>
            <w:r>
              <w:rPr>
                <w:noProof/>
                <w:webHidden/>
              </w:rPr>
              <w:instrText xml:space="preserve"> PAGEREF _Toc238811374 \h </w:instrText>
            </w:r>
            <w:r>
              <w:rPr>
                <w:noProof/>
                <w:webHidden/>
              </w:rPr>
            </w:r>
            <w:r>
              <w:rPr>
                <w:noProof/>
                <w:webHidden/>
              </w:rPr>
              <w:fldChar w:fldCharType="separate"/>
            </w:r>
            <w:r>
              <w:rPr>
                <w:noProof/>
                <w:webHidden/>
              </w:rPr>
              <w:t>78</w:t>
            </w:r>
            <w:r>
              <w:rPr>
                <w:noProof/>
                <w:webHidden/>
              </w:rPr>
              <w:fldChar w:fldCharType="end"/>
            </w:r>
          </w:hyperlink>
        </w:p>
        <w:p w14:paraId="211F3D4E" w14:textId="102ADCC1"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5" w:history="1">
            <w:r w:rsidRPr="0012550E">
              <w:rPr>
                <w:rStyle w:val="Hyperlink"/>
                <w:noProof/>
              </w:rPr>
              <w:t>Appendix 2: Database-Specific Search Strategy</w:t>
            </w:r>
            <w:r>
              <w:rPr>
                <w:noProof/>
                <w:webHidden/>
              </w:rPr>
              <w:tab/>
            </w:r>
            <w:r>
              <w:rPr>
                <w:noProof/>
                <w:webHidden/>
              </w:rPr>
              <w:fldChar w:fldCharType="begin"/>
            </w:r>
            <w:r>
              <w:rPr>
                <w:noProof/>
                <w:webHidden/>
              </w:rPr>
              <w:instrText xml:space="preserve"> PAGEREF _Toc238811375 \h </w:instrText>
            </w:r>
            <w:r>
              <w:rPr>
                <w:noProof/>
                <w:webHidden/>
              </w:rPr>
            </w:r>
            <w:r>
              <w:rPr>
                <w:noProof/>
                <w:webHidden/>
              </w:rPr>
              <w:fldChar w:fldCharType="separate"/>
            </w:r>
            <w:r>
              <w:rPr>
                <w:noProof/>
                <w:webHidden/>
              </w:rPr>
              <w:t>78</w:t>
            </w:r>
            <w:r>
              <w:rPr>
                <w:noProof/>
                <w:webHidden/>
              </w:rPr>
              <w:fldChar w:fldCharType="end"/>
            </w:r>
          </w:hyperlink>
        </w:p>
        <w:p w14:paraId="467F96ED" w14:textId="238413C9"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6" w:history="1">
            <w:r w:rsidRPr="0012550E">
              <w:rPr>
                <w:rStyle w:val="Hyperlink"/>
                <w:noProof/>
              </w:rPr>
              <w:t>Appendix 3: Data Extraction Table</w:t>
            </w:r>
            <w:r>
              <w:rPr>
                <w:noProof/>
                <w:webHidden/>
              </w:rPr>
              <w:tab/>
            </w:r>
            <w:r>
              <w:rPr>
                <w:noProof/>
                <w:webHidden/>
              </w:rPr>
              <w:fldChar w:fldCharType="begin"/>
            </w:r>
            <w:r>
              <w:rPr>
                <w:noProof/>
                <w:webHidden/>
              </w:rPr>
              <w:instrText xml:space="preserve"> PAGEREF _Toc238811376 \h </w:instrText>
            </w:r>
            <w:r>
              <w:rPr>
                <w:noProof/>
                <w:webHidden/>
              </w:rPr>
            </w:r>
            <w:r>
              <w:rPr>
                <w:noProof/>
                <w:webHidden/>
              </w:rPr>
              <w:fldChar w:fldCharType="separate"/>
            </w:r>
            <w:r>
              <w:rPr>
                <w:noProof/>
                <w:webHidden/>
              </w:rPr>
              <w:t>80</w:t>
            </w:r>
            <w:r>
              <w:rPr>
                <w:noProof/>
                <w:webHidden/>
              </w:rPr>
              <w:fldChar w:fldCharType="end"/>
            </w:r>
          </w:hyperlink>
        </w:p>
        <w:p w14:paraId="27CDE7C7" w14:textId="6831FC2F"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7" w:history="1">
            <w:r w:rsidRPr="0012550E">
              <w:rPr>
                <w:rStyle w:val="Hyperlink"/>
                <w:noProof/>
              </w:rPr>
              <w:t>Appendix 4: CASP Quality Appraisal Summary of Included Studies</w:t>
            </w:r>
            <w:r>
              <w:rPr>
                <w:noProof/>
                <w:webHidden/>
              </w:rPr>
              <w:tab/>
            </w:r>
            <w:r>
              <w:rPr>
                <w:noProof/>
                <w:webHidden/>
              </w:rPr>
              <w:fldChar w:fldCharType="begin"/>
            </w:r>
            <w:r>
              <w:rPr>
                <w:noProof/>
                <w:webHidden/>
              </w:rPr>
              <w:instrText xml:space="preserve"> PAGEREF _Toc238811377 \h </w:instrText>
            </w:r>
            <w:r>
              <w:rPr>
                <w:noProof/>
                <w:webHidden/>
              </w:rPr>
            </w:r>
            <w:r>
              <w:rPr>
                <w:noProof/>
                <w:webHidden/>
              </w:rPr>
              <w:fldChar w:fldCharType="separate"/>
            </w:r>
            <w:r>
              <w:rPr>
                <w:noProof/>
                <w:webHidden/>
              </w:rPr>
              <w:t>120</w:t>
            </w:r>
            <w:r>
              <w:rPr>
                <w:noProof/>
                <w:webHidden/>
              </w:rPr>
              <w:fldChar w:fldCharType="end"/>
            </w:r>
          </w:hyperlink>
        </w:p>
        <w:p w14:paraId="2141836E" w14:textId="22893048"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8" w:history="1">
            <w:r w:rsidRPr="0012550E">
              <w:rPr>
                <w:rStyle w:val="Hyperlink"/>
                <w:noProof/>
              </w:rPr>
              <w:t>Appendix 5: JBI Cross-sectional and JBI Cohort Quality Appraisal Checklist of Included Studies</w:t>
            </w:r>
            <w:r>
              <w:rPr>
                <w:noProof/>
                <w:webHidden/>
              </w:rPr>
              <w:tab/>
            </w:r>
            <w:r>
              <w:rPr>
                <w:noProof/>
                <w:webHidden/>
              </w:rPr>
              <w:fldChar w:fldCharType="begin"/>
            </w:r>
            <w:r>
              <w:rPr>
                <w:noProof/>
                <w:webHidden/>
              </w:rPr>
              <w:instrText xml:space="preserve"> PAGEREF _Toc238811378 \h </w:instrText>
            </w:r>
            <w:r>
              <w:rPr>
                <w:noProof/>
                <w:webHidden/>
              </w:rPr>
            </w:r>
            <w:r>
              <w:rPr>
                <w:noProof/>
                <w:webHidden/>
              </w:rPr>
              <w:fldChar w:fldCharType="separate"/>
            </w:r>
            <w:r>
              <w:rPr>
                <w:noProof/>
                <w:webHidden/>
              </w:rPr>
              <w:t>123</w:t>
            </w:r>
            <w:r>
              <w:rPr>
                <w:noProof/>
                <w:webHidden/>
              </w:rPr>
              <w:fldChar w:fldCharType="end"/>
            </w:r>
          </w:hyperlink>
        </w:p>
        <w:p w14:paraId="695BC709" w14:textId="27C3961C" w:rsidR="00CD65B3" w:rsidRDefault="00CD65B3">
          <w:pPr>
            <w:pStyle w:val="TOC2"/>
            <w:tabs>
              <w:tab w:val="right" w:leader="dot" w:pos="8636"/>
            </w:tabs>
            <w:rPr>
              <w:rFonts w:asciiTheme="minorHAnsi" w:eastAsiaTheme="minorEastAsia" w:hAnsiTheme="minorHAnsi" w:cstheme="minorBidi"/>
              <w:noProof/>
              <w:kern w:val="2"/>
              <w:sz w:val="24"/>
              <w:szCs w:val="24"/>
              <w:lang w:val="en-IN"/>
              <w14:ligatures w14:val="standardContextual"/>
            </w:rPr>
          </w:pPr>
          <w:hyperlink w:anchor="_Toc238811379" w:history="1">
            <w:r w:rsidRPr="0012550E">
              <w:rPr>
                <w:rStyle w:val="Hyperlink"/>
                <w:noProof/>
              </w:rPr>
              <w:t>Appendix 6: Consolidated Critical Appraisal of Included Studies Using CASP and JBI Checklists</w:t>
            </w:r>
            <w:r>
              <w:rPr>
                <w:noProof/>
                <w:webHidden/>
              </w:rPr>
              <w:tab/>
            </w:r>
            <w:r>
              <w:rPr>
                <w:noProof/>
                <w:webHidden/>
              </w:rPr>
              <w:fldChar w:fldCharType="begin"/>
            </w:r>
            <w:r>
              <w:rPr>
                <w:noProof/>
                <w:webHidden/>
              </w:rPr>
              <w:instrText xml:space="preserve"> PAGEREF _Toc238811379 \h </w:instrText>
            </w:r>
            <w:r>
              <w:rPr>
                <w:noProof/>
                <w:webHidden/>
              </w:rPr>
            </w:r>
            <w:r>
              <w:rPr>
                <w:noProof/>
                <w:webHidden/>
              </w:rPr>
              <w:fldChar w:fldCharType="separate"/>
            </w:r>
            <w:r>
              <w:rPr>
                <w:noProof/>
                <w:webHidden/>
              </w:rPr>
              <w:t>141</w:t>
            </w:r>
            <w:r>
              <w:rPr>
                <w:noProof/>
                <w:webHidden/>
              </w:rPr>
              <w:fldChar w:fldCharType="end"/>
            </w:r>
          </w:hyperlink>
        </w:p>
        <w:p w14:paraId="51B4AC53" w14:textId="00EF8754" w:rsidR="006C6B31" w:rsidRDefault="00000000">
          <w:pPr>
            <w:spacing w:before="240" w:after="240" w:line="360" w:lineRule="auto"/>
            <w:jc w:val="both"/>
            <w:rPr>
              <w:color w:val="000000"/>
            </w:rPr>
          </w:pPr>
          <w:r>
            <w:fldChar w:fldCharType="end"/>
          </w:r>
        </w:p>
      </w:sdtContent>
    </w:sdt>
    <w:p w14:paraId="1B43D6C7" w14:textId="77777777" w:rsidR="006C6B31" w:rsidRDefault="006C6B31">
      <w:pPr>
        <w:spacing w:before="240" w:after="240" w:line="360" w:lineRule="auto"/>
        <w:jc w:val="both"/>
        <w:rPr>
          <w:color w:val="000000"/>
        </w:rPr>
      </w:pPr>
    </w:p>
    <w:p w14:paraId="149355FB" w14:textId="77777777" w:rsidR="006C6B31" w:rsidRDefault="00000000">
      <w:pPr>
        <w:spacing w:before="240" w:after="240" w:line="360" w:lineRule="auto"/>
        <w:jc w:val="center"/>
        <w:rPr>
          <w:b/>
          <w:bCs/>
          <w:color w:val="000000"/>
        </w:rPr>
      </w:pPr>
      <w:r>
        <w:br w:type="page"/>
      </w:r>
    </w:p>
    <w:p w14:paraId="73562ECF" w14:textId="77777777" w:rsidR="006C6B31" w:rsidRDefault="00000000">
      <w:pPr>
        <w:jc w:val="center"/>
        <w:rPr>
          <w:b/>
          <w:bCs/>
          <w:color w:val="000000"/>
        </w:rPr>
      </w:pPr>
      <w:r>
        <w:rPr>
          <w:b/>
          <w:bCs/>
          <w:color w:val="000000"/>
        </w:rPr>
        <w:lastRenderedPageBreak/>
        <w:t>List of Tables</w:t>
      </w:r>
    </w:p>
    <w:sdt>
      <w:sdtPr>
        <w:id w:val="2003537573"/>
        <w:docPartObj>
          <w:docPartGallery w:val="Table of Contents"/>
          <w:docPartUnique/>
        </w:docPartObj>
      </w:sdtPr>
      <w:sdtContent>
        <w:p w14:paraId="4C4EB6FB" w14:textId="77777777" w:rsidR="006C6B31" w:rsidRDefault="00000000">
          <w:pPr>
            <w:pBdr>
              <w:top w:val="nil"/>
              <w:left w:val="nil"/>
              <w:bottom w:val="nil"/>
              <w:right w:val="nil"/>
              <w:between w:val="nil"/>
            </w:pBdr>
            <w:tabs>
              <w:tab w:val="right" w:pos="8636"/>
            </w:tabs>
            <w:spacing w:after="0"/>
            <w:rPr>
              <w:color w:val="000000"/>
            </w:rPr>
          </w:pPr>
          <w:r>
            <w:fldChar w:fldCharType="begin"/>
          </w:r>
          <w:r>
            <w:instrText xml:space="preserve"> TOC \h \u \z \t "Heading 1,1,Heading 2,2,Heading 3,3,Heading 4,4,Heading 5,5,Heading 6,6,"</w:instrText>
          </w:r>
          <w:r>
            <w:fldChar w:fldCharType="separate"/>
          </w:r>
          <w:hyperlink w:anchor="_p8o114ls22y3">
            <w:r w:rsidR="006C6B31">
              <w:rPr>
                <w:color w:val="000000"/>
              </w:rPr>
              <w:t>Table 3.4.1: PEO framework</w:t>
            </w:r>
            <w:r w:rsidR="006C6B31">
              <w:rPr>
                <w:color w:val="000000"/>
              </w:rPr>
              <w:tab/>
              <w:t>26</w:t>
            </w:r>
          </w:hyperlink>
        </w:p>
        <w:p w14:paraId="02CE97B9" w14:textId="77777777" w:rsidR="006C6B31" w:rsidRDefault="006C6B31">
          <w:pPr>
            <w:pBdr>
              <w:top w:val="nil"/>
              <w:left w:val="nil"/>
              <w:bottom w:val="nil"/>
              <w:right w:val="nil"/>
              <w:between w:val="nil"/>
            </w:pBdr>
            <w:tabs>
              <w:tab w:val="right" w:pos="8636"/>
            </w:tabs>
            <w:spacing w:after="0"/>
            <w:rPr>
              <w:color w:val="000000"/>
            </w:rPr>
          </w:pPr>
          <w:hyperlink w:anchor="_ji7n44v4pqez">
            <w:r>
              <w:rPr>
                <w:color w:val="000000"/>
              </w:rPr>
              <w:t>Table 3.8.1: Detailed Exclusion Criteria</w:t>
            </w:r>
            <w:r>
              <w:rPr>
                <w:color w:val="000000"/>
              </w:rPr>
              <w:tab/>
              <w:t>31</w:t>
            </w:r>
          </w:hyperlink>
        </w:p>
        <w:p w14:paraId="4A9F5432" w14:textId="77777777" w:rsidR="006C6B31" w:rsidRDefault="006C6B31">
          <w:pPr>
            <w:pBdr>
              <w:top w:val="nil"/>
              <w:left w:val="nil"/>
              <w:bottom w:val="nil"/>
              <w:right w:val="nil"/>
              <w:between w:val="nil"/>
            </w:pBdr>
            <w:tabs>
              <w:tab w:val="right" w:pos="8636"/>
            </w:tabs>
            <w:spacing w:after="0"/>
            <w:rPr>
              <w:color w:val="000000"/>
            </w:rPr>
          </w:pPr>
          <w:hyperlink w:anchor="_hlu251pgice8">
            <w:r>
              <w:rPr>
                <w:color w:val="000000"/>
              </w:rPr>
              <w:t>Table 4.2.1: Data Extraction Framework Used for Included Studies</w:t>
            </w:r>
            <w:r>
              <w:rPr>
                <w:color w:val="000000"/>
              </w:rPr>
              <w:tab/>
              <w:t>35</w:t>
            </w:r>
          </w:hyperlink>
        </w:p>
        <w:p w14:paraId="5D6DE0A6" w14:textId="6CBD37C0" w:rsidR="006C6B31" w:rsidRDefault="006C6B31">
          <w:pPr>
            <w:pBdr>
              <w:top w:val="nil"/>
              <w:left w:val="nil"/>
              <w:bottom w:val="nil"/>
              <w:right w:val="nil"/>
              <w:between w:val="nil"/>
            </w:pBdr>
            <w:tabs>
              <w:tab w:val="right" w:pos="8636"/>
            </w:tabs>
            <w:spacing w:after="0"/>
            <w:rPr>
              <w:color w:val="000000"/>
            </w:rPr>
          </w:pPr>
          <w:hyperlink w:anchor="_8gvoj2d4uwcx">
            <w:r>
              <w:rPr>
                <w:color w:val="000000"/>
              </w:rPr>
              <w:tab/>
              <w:t>36</w:t>
            </w:r>
          </w:hyperlink>
          <w:r w:rsidR="00000000">
            <w:fldChar w:fldCharType="end"/>
          </w:r>
        </w:p>
      </w:sdtContent>
    </w:sdt>
    <w:p w14:paraId="5B503305" w14:textId="77777777" w:rsidR="006C6B31" w:rsidRDefault="00000000">
      <w:pPr>
        <w:rPr>
          <w:b/>
          <w:bCs/>
          <w:color w:val="000000"/>
        </w:rPr>
      </w:pPr>
      <w:r>
        <w:br w:type="page"/>
      </w:r>
    </w:p>
    <w:p w14:paraId="2EC2242E" w14:textId="77777777" w:rsidR="006C6B31" w:rsidRDefault="00000000">
      <w:pPr>
        <w:spacing w:before="240" w:after="240" w:line="360" w:lineRule="auto"/>
        <w:jc w:val="center"/>
        <w:rPr>
          <w:b/>
          <w:bCs/>
          <w:color w:val="000000"/>
        </w:rPr>
      </w:pPr>
      <w:r>
        <w:rPr>
          <w:b/>
          <w:bCs/>
          <w:color w:val="000000"/>
        </w:rPr>
        <w:lastRenderedPageBreak/>
        <w:t>List of Figures</w:t>
      </w:r>
    </w:p>
    <w:sdt>
      <w:sdtPr>
        <w:id w:val="687250077"/>
        <w:docPartObj>
          <w:docPartGallery w:val="Table of Contents"/>
          <w:docPartUnique/>
        </w:docPartObj>
      </w:sdtPr>
      <w:sdtContent>
        <w:p w14:paraId="68F2B89F" w14:textId="77777777" w:rsidR="006C6B31" w:rsidRDefault="00000000">
          <w:pPr>
            <w:pBdr>
              <w:top w:val="nil"/>
              <w:left w:val="nil"/>
              <w:bottom w:val="nil"/>
              <w:right w:val="nil"/>
              <w:between w:val="nil"/>
            </w:pBdr>
            <w:tabs>
              <w:tab w:val="right" w:pos="8636"/>
            </w:tabs>
            <w:spacing w:after="0"/>
            <w:rPr>
              <w:rFonts w:ascii="Cambria" w:eastAsia="Cambria" w:hAnsi="Cambria" w:cs="Cambria"/>
              <w:color w:val="000000"/>
              <w:sz w:val="24"/>
              <w:szCs w:val="24"/>
            </w:rPr>
          </w:pPr>
          <w:r>
            <w:fldChar w:fldCharType="begin"/>
          </w:r>
          <w:r>
            <w:instrText xml:space="preserve"> TOC \h \u \z \t "Heading 1,1,Heading 2,2,Heading 3,3,Heading 4,4,Heading 5,5,Heading 6,6,"</w:instrText>
          </w:r>
          <w:r>
            <w:fldChar w:fldCharType="separate"/>
          </w:r>
          <w:hyperlink w:anchor="_cb0rf344atg">
            <w:r w:rsidR="006C6B31">
              <w:rPr>
                <w:color w:val="000000"/>
              </w:rPr>
              <w:t>Figure 2.2.1.1: Social Isolation</w:t>
            </w:r>
            <w:r w:rsidR="006C6B31">
              <w:rPr>
                <w:color w:val="000000"/>
              </w:rPr>
              <w:tab/>
              <w:t>17</w:t>
            </w:r>
          </w:hyperlink>
        </w:p>
        <w:p w14:paraId="42A1A9A4" w14:textId="77777777" w:rsidR="006C6B31" w:rsidRDefault="006C6B31">
          <w:pPr>
            <w:pBdr>
              <w:top w:val="nil"/>
              <w:left w:val="nil"/>
              <w:bottom w:val="nil"/>
              <w:right w:val="nil"/>
              <w:between w:val="nil"/>
            </w:pBdr>
            <w:tabs>
              <w:tab w:val="right" w:pos="8636"/>
            </w:tabs>
            <w:spacing w:after="0"/>
            <w:rPr>
              <w:rFonts w:ascii="Cambria" w:eastAsia="Cambria" w:hAnsi="Cambria" w:cs="Cambria"/>
              <w:color w:val="000000"/>
              <w:sz w:val="24"/>
              <w:szCs w:val="24"/>
            </w:rPr>
          </w:pPr>
          <w:hyperlink w:anchor="_2bt640p4r8ai">
            <w:r>
              <w:rPr>
                <w:color w:val="000000"/>
              </w:rPr>
              <w:t>Figure 2.2.3.1: Effect of Social Isolation in Older Adults</w:t>
            </w:r>
            <w:r>
              <w:rPr>
                <w:color w:val="000000"/>
              </w:rPr>
              <w:tab/>
              <w:t>19</w:t>
            </w:r>
          </w:hyperlink>
        </w:p>
        <w:p w14:paraId="4EF5D869" w14:textId="77777777" w:rsidR="006C6B31" w:rsidRDefault="006C6B31">
          <w:pPr>
            <w:pBdr>
              <w:top w:val="nil"/>
              <w:left w:val="nil"/>
              <w:bottom w:val="nil"/>
              <w:right w:val="nil"/>
              <w:between w:val="nil"/>
            </w:pBdr>
            <w:tabs>
              <w:tab w:val="right" w:pos="8636"/>
            </w:tabs>
            <w:spacing w:after="0"/>
            <w:rPr>
              <w:rFonts w:ascii="Cambria" w:eastAsia="Cambria" w:hAnsi="Cambria" w:cs="Cambria"/>
              <w:color w:val="000000"/>
              <w:sz w:val="24"/>
              <w:szCs w:val="24"/>
            </w:rPr>
          </w:pPr>
          <w:hyperlink w:anchor="_y6njexjsuz3b">
            <w:r>
              <w:rPr>
                <w:color w:val="000000"/>
              </w:rPr>
              <w:t>Figure 3.8.1: PRISMA flow diagram</w:t>
            </w:r>
            <w:r>
              <w:rPr>
                <w:color w:val="000000"/>
              </w:rPr>
              <w:tab/>
              <w:t>30</w:t>
            </w:r>
          </w:hyperlink>
          <w:r w:rsidR="00000000">
            <w:fldChar w:fldCharType="end"/>
          </w:r>
        </w:p>
      </w:sdtContent>
    </w:sdt>
    <w:p w14:paraId="487C1A32" w14:textId="77777777" w:rsidR="006C6B31" w:rsidRDefault="00000000">
      <w:pPr>
        <w:spacing w:before="240" w:after="240" w:line="360" w:lineRule="auto"/>
        <w:jc w:val="both"/>
        <w:rPr>
          <w:b/>
          <w:bCs/>
          <w:color w:val="000000"/>
        </w:rPr>
      </w:pPr>
      <w:r>
        <w:br w:type="page"/>
      </w:r>
    </w:p>
    <w:p w14:paraId="5C05D923" w14:textId="77777777" w:rsidR="006C6B31" w:rsidRDefault="00000000">
      <w:pPr>
        <w:pStyle w:val="Heading1"/>
        <w:spacing w:before="240" w:after="240" w:line="360" w:lineRule="auto"/>
        <w:jc w:val="both"/>
        <w:rPr>
          <w:color w:val="000000"/>
          <w:sz w:val="22"/>
          <w:szCs w:val="22"/>
        </w:rPr>
      </w:pPr>
      <w:bookmarkStart w:id="1" w:name="_Toc238811309"/>
      <w:r>
        <w:rPr>
          <w:color w:val="000000"/>
          <w:sz w:val="22"/>
          <w:szCs w:val="22"/>
        </w:rPr>
        <w:lastRenderedPageBreak/>
        <w:t>CHAPTER 1: INTRODUCTION AND BACKGROUND</w:t>
      </w:r>
      <w:bookmarkEnd w:id="1"/>
    </w:p>
    <w:p w14:paraId="6767FFE9" w14:textId="77777777" w:rsidR="006C6B31" w:rsidRDefault="00000000">
      <w:pPr>
        <w:pStyle w:val="Heading2"/>
        <w:spacing w:before="240" w:after="240" w:line="360" w:lineRule="auto"/>
        <w:jc w:val="both"/>
        <w:rPr>
          <w:color w:val="000000"/>
          <w:sz w:val="22"/>
          <w:szCs w:val="22"/>
        </w:rPr>
      </w:pPr>
      <w:bookmarkStart w:id="2" w:name="_Toc238811310"/>
      <w:r>
        <w:rPr>
          <w:color w:val="000000"/>
          <w:sz w:val="22"/>
          <w:szCs w:val="22"/>
        </w:rPr>
        <w:t>1.1 Introduction to the topic</w:t>
      </w:r>
      <w:bookmarkEnd w:id="2"/>
      <w:r>
        <w:rPr>
          <w:color w:val="000000"/>
          <w:sz w:val="22"/>
          <w:szCs w:val="22"/>
        </w:rPr>
        <w:t> </w:t>
      </w:r>
    </w:p>
    <w:p w14:paraId="1BD17293" w14:textId="77777777" w:rsidR="006C6B31" w:rsidRDefault="00000000">
      <w:pPr>
        <w:spacing w:before="240" w:after="240" w:line="360" w:lineRule="auto"/>
        <w:jc w:val="both"/>
        <w:rPr>
          <w:color w:val="000000"/>
        </w:rPr>
      </w:pPr>
      <w:r>
        <w:rPr>
          <w:color w:val="000000"/>
        </w:rPr>
        <w:t xml:space="preserve">Social isolation among older adults is an important public health and social care concern because social relationships play a major role in healthy ageing and well-being. Social isolation means minimal contact, participation or involvement in other people's lives while loneliness implies feelings of solitude and lack of desired interpersonal connections (Teo </w:t>
      </w:r>
      <w:r>
        <w:rPr>
          <w:i/>
          <w:iCs/>
          <w:color w:val="000000"/>
        </w:rPr>
        <w:t>et al.</w:t>
      </w:r>
      <w:r>
        <w:rPr>
          <w:color w:val="000000"/>
        </w:rPr>
        <w:t xml:space="preserve">, 2023). It is important to note that such problems relate to older adults living in the community environment, not hospitals and other health facilities. Lack of socialisation can influence various mental well-being components such as depression, anxiety, emotional well-being, and quality of life (Newman-Norlund </w:t>
      </w:r>
      <w:r>
        <w:rPr>
          <w:i/>
          <w:iCs/>
          <w:color w:val="000000"/>
        </w:rPr>
        <w:t>et al.</w:t>
      </w:r>
      <w:r>
        <w:rPr>
          <w:color w:val="000000"/>
        </w:rPr>
        <w:t>, 2022). Moreover, older adults are considered a vulnerable group in terms of socialization due to some changes associated with aging. This dissertation uses systematic literature review in order to study the effect of social isolation on the mental well-being of the community of older adults. </w:t>
      </w:r>
    </w:p>
    <w:p w14:paraId="4D253E94" w14:textId="77777777" w:rsidR="006C6B31" w:rsidRDefault="00000000">
      <w:pPr>
        <w:pStyle w:val="Heading2"/>
        <w:spacing w:before="240" w:after="240" w:line="360" w:lineRule="auto"/>
        <w:jc w:val="both"/>
        <w:rPr>
          <w:color w:val="000000"/>
          <w:sz w:val="22"/>
          <w:szCs w:val="22"/>
        </w:rPr>
      </w:pPr>
      <w:bookmarkStart w:id="3" w:name="_Toc238811311"/>
      <w:r>
        <w:rPr>
          <w:color w:val="000000"/>
          <w:sz w:val="22"/>
          <w:szCs w:val="22"/>
        </w:rPr>
        <w:t>1.2 Background and current context</w:t>
      </w:r>
      <w:bookmarkEnd w:id="3"/>
      <w:r>
        <w:rPr>
          <w:color w:val="000000"/>
          <w:sz w:val="22"/>
          <w:szCs w:val="22"/>
        </w:rPr>
        <w:t> </w:t>
      </w:r>
    </w:p>
    <w:p w14:paraId="28DE910E" w14:textId="77777777" w:rsidR="006C6B31" w:rsidRDefault="00000000">
      <w:pPr>
        <w:spacing w:before="240" w:after="240" w:line="360" w:lineRule="auto"/>
        <w:jc w:val="both"/>
        <w:rPr>
          <w:color w:val="000000"/>
        </w:rPr>
      </w:pPr>
      <w:r>
        <w:rPr>
          <w:color w:val="000000"/>
        </w:rPr>
        <w:t xml:space="preserve">Population ageing is an important global public health issue. Individuals live longer lives, and the number of older people is growing across many nations. According to the WHO, the global population aged 60 years or older will grow from about 1.1 billion people in 2023 to 1.4 billion people by 2030 (World Health Organization, 2024). The maintenance of healthy aging becomes increasingly important for the healthcare and social care system. Healthy aging means not only physical health but also preservation of independence, psychological well-being, connections with other people and engagement in the community. Mental health conditions such as depression and anxiety may impair an older person’s independence and quality of life. Relationships are crucial as well since they may provide an older person with emotional and practical support in later life. </w:t>
      </w:r>
    </w:p>
    <w:p w14:paraId="7D6F7F07" w14:textId="77777777" w:rsidR="006C6B31" w:rsidRDefault="00000000">
      <w:pPr>
        <w:spacing w:before="240" w:after="240" w:line="360" w:lineRule="auto"/>
        <w:jc w:val="both"/>
        <w:rPr>
          <w:color w:val="000000"/>
        </w:rPr>
      </w:pPr>
      <w:r>
        <w:rPr>
          <w:color w:val="000000"/>
        </w:rPr>
        <w:t xml:space="preserve">The protection of the mental health of older people and the promotion of their engagement in the communities are important public health and social care priorities. Social isolation and loneliness are related to the well-being of older adults, and these terms reflect different concepts (Paquet </w:t>
      </w:r>
      <w:r>
        <w:rPr>
          <w:i/>
          <w:iCs/>
          <w:color w:val="000000"/>
        </w:rPr>
        <w:t>et al.</w:t>
      </w:r>
      <w:r>
        <w:rPr>
          <w:color w:val="000000"/>
        </w:rPr>
        <w:t xml:space="preserve"> 2023). The term social isolation is an objective condition of lacking social relationships and contacts with other people. In comparison, loneliness is a subjective state characterized by the feeling of being isolated and of having fewer relationships than desired by a particular individual (National Academies of Sciences, </w:t>
      </w:r>
      <w:r>
        <w:rPr>
          <w:color w:val="000000"/>
        </w:rPr>
        <w:lastRenderedPageBreak/>
        <w:t xml:space="preserve">Engineering, and Medicine, 2020). There are several life events that increase the risk of experiencing loneliness in older age. Dahlberg </w:t>
      </w:r>
      <w:r>
        <w:rPr>
          <w:i/>
          <w:iCs/>
          <w:color w:val="000000"/>
        </w:rPr>
        <w:t>et al.</w:t>
      </w:r>
      <w:r>
        <w:rPr>
          <w:color w:val="000000"/>
        </w:rPr>
        <w:t xml:space="preserve"> (2022) conducted a systematic review and found that various factors are related to loneliness among older people and the problem is caused by complex personal, social and health conditions. </w:t>
      </w:r>
    </w:p>
    <w:p w14:paraId="3969318B" w14:textId="77777777" w:rsidR="006C6B31" w:rsidRDefault="00000000">
      <w:pPr>
        <w:spacing w:before="240" w:after="240" w:line="360" w:lineRule="auto"/>
        <w:jc w:val="both"/>
        <w:rPr>
          <w:color w:val="000000"/>
        </w:rPr>
      </w:pPr>
      <w:r>
        <w:rPr>
          <w:color w:val="000000"/>
        </w:rPr>
        <w:t>Retirement deceased, living alone and losing relatives or friends may result in less frequent social contacts. Poor physical health, disease, mobility problems and sensory disorders are associated with difficulties in participating in social activities as well. Also, financial issues and limited access to transportation may pose additional barriers to social contacts. </w:t>
      </w:r>
    </w:p>
    <w:p w14:paraId="139E8108" w14:textId="77777777" w:rsidR="006C6B31" w:rsidRDefault="00000000">
      <w:pPr>
        <w:spacing w:before="240" w:after="240" w:line="360" w:lineRule="auto"/>
        <w:jc w:val="both"/>
        <w:rPr>
          <w:color w:val="000000"/>
        </w:rPr>
      </w:pPr>
      <w:r>
        <w:rPr>
          <w:color w:val="000000"/>
        </w:rPr>
        <w:t xml:space="preserve">The significance of social isolation becomes obvious when considering the possible consequences of this condition for the mental well-being of older people. It is known that poor social contacts and loneliness are associated with poor mental health and quality of life among older people. Social isolation and loneliness are correlated with the development of depression and other negative mental outcomes (National Academies of Sciences, Engineering, and Medicine, 2020). Depression may reduce the motivation and interest in everyday activities and also anxiety and psychological distress may negatively impact the willingness of an older person to communicate with other individuals. This may lead to a vicious circle in which poor mental well-being results in social withdrawal and the lack of social contacts negatively impacts the well-being. </w:t>
      </w:r>
    </w:p>
    <w:p w14:paraId="42C8DA16" w14:textId="77777777" w:rsidR="006C6B31" w:rsidRDefault="00000000">
      <w:pPr>
        <w:spacing w:before="240" w:after="240" w:line="360" w:lineRule="auto"/>
        <w:jc w:val="both"/>
        <w:rPr>
          <w:color w:val="000000"/>
        </w:rPr>
      </w:pPr>
      <w:r>
        <w:rPr>
          <w:color w:val="000000"/>
        </w:rPr>
        <w:t xml:space="preserve">The relationship goes both ways and is not simply unidirectional (National Academies of Sciences, Engineering, and Medicine, 2020). Moreover, social isolation may impact the general well-being of older people. Newman-Norlund </w:t>
      </w:r>
      <w:r>
        <w:rPr>
          <w:i/>
          <w:iCs/>
          <w:color w:val="000000"/>
        </w:rPr>
        <w:t>et al.</w:t>
      </w:r>
      <w:r>
        <w:rPr>
          <w:color w:val="000000"/>
        </w:rPr>
        <w:t xml:space="preserve"> (2022) showed that social isolation was associated with significant decline in quality of life among older people. Social isolation does not have the same effect on all older people. The number of social contacts is just one factor influencing the emotional well-being of older adults, the level of loneliness and quality of relationships also matter. Physical health, individual circumstances, social support and the opportunity for meaningful contact are important determinants of how an older person responds to the lack of social contacts.</w:t>
      </w:r>
    </w:p>
    <w:p w14:paraId="2E635117" w14:textId="77777777" w:rsidR="006C6B31" w:rsidRDefault="00000000">
      <w:pPr>
        <w:spacing w:before="240" w:after="240" w:line="360" w:lineRule="auto"/>
        <w:jc w:val="both"/>
        <w:rPr>
          <w:color w:val="000000"/>
        </w:rPr>
      </w:pPr>
      <w:r>
        <w:rPr>
          <w:color w:val="000000"/>
        </w:rPr>
        <w:t xml:space="preserve">The pandemic of COVID 19 brought major attention to the issue of social isolation of older adults. The measures aimed at the prevention of infection included physical distance, restrictions on mobility and reducing face-to-face contacts. While these measures were </w:t>
      </w:r>
      <w:r>
        <w:rPr>
          <w:color w:val="000000"/>
        </w:rPr>
        <w:lastRenderedPageBreak/>
        <w:t xml:space="preserve">needed to control the spread of infection, they changed the usual way of communicating between older adults and their families, friends and communities. The community activities were limited, and the accessibility of some health and social care services was reduced. Many older people had fewer opportunities to visit their relatives and friends. Su </w:t>
      </w:r>
      <w:r>
        <w:rPr>
          <w:i/>
          <w:iCs/>
          <w:color w:val="000000"/>
        </w:rPr>
        <w:t>et al.</w:t>
      </w:r>
      <w:r>
        <w:rPr>
          <w:color w:val="000000"/>
        </w:rPr>
        <w:t xml:space="preserve"> (2022) discovered high prevalence of loneliness and social isolation among older adults during the pandemic. </w:t>
      </w:r>
    </w:p>
    <w:p w14:paraId="332AA3B1" w14:textId="77777777" w:rsidR="006C6B31" w:rsidRDefault="00000000">
      <w:pPr>
        <w:spacing w:before="240" w:after="240" w:line="360" w:lineRule="auto"/>
        <w:jc w:val="both"/>
        <w:rPr>
          <w:color w:val="000000"/>
        </w:rPr>
      </w:pPr>
      <w:r>
        <w:rPr>
          <w:color w:val="000000"/>
        </w:rPr>
        <w:t xml:space="preserve">The use of digital communication tools became more important as face-to-face contacts were limited. However, there was unequal access to technology and ability to use digital services among all older people. Additionally, it was found that the interventions using technology have various effects on loneliness and social connectedness, meaning that digital communication is not a substitute for personal interactions (Balki </w:t>
      </w:r>
      <w:r>
        <w:rPr>
          <w:i/>
          <w:iCs/>
          <w:color w:val="000000"/>
        </w:rPr>
        <w:t>et al.</w:t>
      </w:r>
      <w:r>
        <w:rPr>
          <w:color w:val="000000"/>
        </w:rPr>
        <w:t>, 2022). It is important to understand that social isolation should not be perceived only in relation to the pandemic. Such factors as bereavement, poor mobility, living alone, chronic disease and shrinking of social networks predated the pandemic and affected older adults. </w:t>
      </w:r>
    </w:p>
    <w:p w14:paraId="05D689F5" w14:textId="77777777" w:rsidR="006C6B31" w:rsidRDefault="00000000">
      <w:pPr>
        <w:spacing w:before="240" w:after="240" w:line="360" w:lineRule="auto"/>
        <w:jc w:val="both"/>
        <w:rPr>
          <w:color w:val="000000"/>
        </w:rPr>
      </w:pPr>
      <w:r>
        <w:rPr>
          <w:color w:val="000000"/>
        </w:rPr>
        <w:t xml:space="preserve">The importance of social isolation means that public health and social care responses need to focus on prevention, early identification and appropriate support. Health and social care professionals can play an important role in recognising older adults who have limited social networks or experience loneliness (Noguchi </w:t>
      </w:r>
      <w:r>
        <w:rPr>
          <w:i/>
          <w:iCs/>
          <w:color w:val="000000"/>
        </w:rPr>
        <w:t>et al.</w:t>
      </w:r>
      <w:r>
        <w:rPr>
          <w:color w:val="000000"/>
        </w:rPr>
        <w:t xml:space="preserve"> 2021). Support should also extend beyond formal healthcare because family relationships, friendships and participation in community activities can help older adults maintain social connections and independence. Community programmes, befriending services, volunteering opportunities and group activities can create opportunities for meaningful interaction. Social prescribing is another approach that aims to connect individuals with community resources and activities to address non-medical needs. </w:t>
      </w:r>
    </w:p>
    <w:p w14:paraId="12772884" w14:textId="77777777" w:rsidR="006C6B31" w:rsidRDefault="00000000">
      <w:pPr>
        <w:spacing w:before="240" w:after="240" w:line="360" w:lineRule="auto"/>
        <w:jc w:val="both"/>
        <w:rPr>
          <w:color w:val="000000"/>
        </w:rPr>
      </w:pPr>
      <w:r>
        <w:rPr>
          <w:color w:val="000000"/>
        </w:rPr>
        <w:t xml:space="preserve">Experiences and outcomes of social prescribing can vary by showing the importance of considering the needs and circumstances of individual older adults (Percival </w:t>
      </w:r>
      <w:r>
        <w:rPr>
          <w:i/>
          <w:iCs/>
          <w:color w:val="000000"/>
        </w:rPr>
        <w:t>et al.</w:t>
      </w:r>
      <w:r>
        <w:rPr>
          <w:color w:val="000000"/>
        </w:rPr>
        <w:t xml:space="preserve">, 2023). Digital communication may also support connectedness, particularly when mobility or geographical distance limits face-to-face contact. Technology based approaches can be restricted by digital skills, affordability, accessibility and personal preference (Balki </w:t>
      </w:r>
      <w:r>
        <w:rPr>
          <w:i/>
          <w:iCs/>
          <w:color w:val="000000"/>
        </w:rPr>
        <w:t>et al.</w:t>
      </w:r>
      <w:r>
        <w:rPr>
          <w:color w:val="000000"/>
        </w:rPr>
        <w:t xml:space="preserve">, 2022). Responses need to consider physical health, socioeconomic circumstances, social networks and individual preferences. Understanding how social isolation is related to mental well-being is important for developing suitable public health and social care </w:t>
      </w:r>
      <w:r>
        <w:rPr>
          <w:color w:val="000000"/>
        </w:rPr>
        <w:lastRenderedPageBreak/>
        <w:t>approaches that promote meaningful relationships, independence and quality of life among communities of older adults. </w:t>
      </w:r>
    </w:p>
    <w:p w14:paraId="0059FF63" w14:textId="77777777" w:rsidR="006C6B31" w:rsidRDefault="00000000">
      <w:pPr>
        <w:pStyle w:val="Heading2"/>
        <w:spacing w:before="240" w:after="240" w:line="360" w:lineRule="auto"/>
        <w:jc w:val="both"/>
        <w:rPr>
          <w:color w:val="000000"/>
          <w:sz w:val="22"/>
          <w:szCs w:val="22"/>
        </w:rPr>
      </w:pPr>
      <w:bookmarkStart w:id="4" w:name="_Toc238811312"/>
      <w:r>
        <w:rPr>
          <w:color w:val="000000"/>
          <w:sz w:val="22"/>
          <w:szCs w:val="22"/>
        </w:rPr>
        <w:t>1.3 Research Rationale</w:t>
      </w:r>
      <w:bookmarkEnd w:id="4"/>
    </w:p>
    <w:p w14:paraId="17A72B9F" w14:textId="77777777" w:rsidR="006C6B31" w:rsidRDefault="00000000">
      <w:pPr>
        <w:spacing w:before="240" w:after="240" w:line="360" w:lineRule="auto"/>
        <w:jc w:val="both"/>
        <w:rPr>
          <w:color w:val="000000"/>
        </w:rPr>
      </w:pPr>
      <w:r>
        <w:rPr>
          <w:color w:val="000000"/>
        </w:rPr>
        <w:t xml:space="preserve">Social isolation and poor mental well-being remain important concerns among older adults living in the community. The amount of research conducted has grown significantly especially during and following the pandemic when there was increasing interest regarding loneliness and limited social contacts among older people (Su </w:t>
      </w:r>
      <w:r>
        <w:rPr>
          <w:i/>
          <w:iCs/>
          <w:color w:val="000000"/>
        </w:rPr>
        <w:t>et al.</w:t>
      </w:r>
      <w:r>
        <w:rPr>
          <w:color w:val="000000"/>
        </w:rPr>
        <w:t>, 2022). However, the existing literature comes from different countries, populations and research designs by making the overall findings difficult to interpret consistently. The studies also use diverse criteria and measurements of social isolation, loneliness and mental well-being. Additionally, the studies are predominantly observational or cross-sectional, which makes it challenging to assess the direct link between the two phenomena. Recent literature identifies the specialties in the determinants of social isolation among various older populations. Therefore, a systematic review is needed to critically bring together recent evidence focused specifically on community-dwelling older adults and provide clear research to support appropriate public health and social care practice. </w:t>
      </w:r>
    </w:p>
    <w:p w14:paraId="03411E27" w14:textId="77777777" w:rsidR="006C6B31" w:rsidRDefault="00000000">
      <w:pPr>
        <w:pStyle w:val="Heading2"/>
        <w:spacing w:before="240" w:after="240" w:line="360" w:lineRule="auto"/>
        <w:jc w:val="both"/>
        <w:rPr>
          <w:color w:val="000000"/>
          <w:sz w:val="22"/>
          <w:szCs w:val="22"/>
        </w:rPr>
      </w:pPr>
      <w:bookmarkStart w:id="5" w:name="_Toc238811313"/>
      <w:r>
        <w:rPr>
          <w:color w:val="000000"/>
          <w:sz w:val="22"/>
          <w:szCs w:val="22"/>
        </w:rPr>
        <w:t>1.4 Research Aim and objective</w:t>
      </w:r>
      <w:bookmarkEnd w:id="5"/>
    </w:p>
    <w:p w14:paraId="742E602A" w14:textId="77777777" w:rsidR="006C6B31" w:rsidRDefault="00000000">
      <w:pPr>
        <w:spacing w:before="240" w:after="240" w:line="360" w:lineRule="auto"/>
        <w:jc w:val="both"/>
        <w:rPr>
          <w:color w:val="000000"/>
        </w:rPr>
      </w:pPr>
      <w:r>
        <w:rPr>
          <w:color w:val="000000"/>
        </w:rPr>
        <w:t>Aim</w:t>
      </w:r>
    </w:p>
    <w:p w14:paraId="322C1EC8" w14:textId="77777777" w:rsidR="006C6B31" w:rsidRDefault="00000000">
      <w:pPr>
        <w:spacing w:before="240" w:after="240" w:line="360" w:lineRule="auto"/>
        <w:jc w:val="both"/>
        <w:rPr>
          <w:color w:val="000000"/>
        </w:rPr>
      </w:pPr>
      <w:r>
        <w:rPr>
          <w:color w:val="000000"/>
        </w:rPr>
        <w:t>To investigate the impact of social isolation on the mental well-being of older adults living in the community through a systematic literature review.</w:t>
      </w:r>
    </w:p>
    <w:p w14:paraId="61A5B473" w14:textId="77777777" w:rsidR="006C6B31" w:rsidRDefault="00000000">
      <w:pPr>
        <w:spacing w:before="240" w:after="240" w:line="360" w:lineRule="auto"/>
        <w:jc w:val="both"/>
        <w:rPr>
          <w:color w:val="000000"/>
        </w:rPr>
      </w:pPr>
      <w:r>
        <w:rPr>
          <w:b/>
          <w:bCs/>
          <w:color w:val="000000"/>
        </w:rPr>
        <w:t>Objectives</w:t>
      </w:r>
    </w:p>
    <w:p w14:paraId="2D0878CB" w14:textId="77777777" w:rsidR="006C6B31" w:rsidRDefault="00000000">
      <w:pPr>
        <w:numPr>
          <w:ilvl w:val="0"/>
          <w:numId w:val="1"/>
        </w:numPr>
        <w:pBdr>
          <w:top w:val="nil"/>
          <w:left w:val="nil"/>
          <w:bottom w:val="nil"/>
          <w:right w:val="nil"/>
          <w:between w:val="nil"/>
        </w:pBdr>
        <w:spacing w:before="240" w:after="0" w:line="360" w:lineRule="auto"/>
        <w:jc w:val="both"/>
        <w:rPr>
          <w:color w:val="000000"/>
        </w:rPr>
      </w:pPr>
      <w:r>
        <w:rPr>
          <w:color w:val="000000"/>
        </w:rPr>
        <w:t>To examine the relationship between social isolation and mental well-being among older adults living in the community.</w:t>
      </w:r>
    </w:p>
    <w:p w14:paraId="390ED57E" w14:textId="77777777" w:rsidR="006C6B31" w:rsidRDefault="00000000">
      <w:pPr>
        <w:numPr>
          <w:ilvl w:val="0"/>
          <w:numId w:val="1"/>
        </w:numPr>
        <w:pBdr>
          <w:top w:val="nil"/>
          <w:left w:val="nil"/>
          <w:bottom w:val="nil"/>
          <w:right w:val="nil"/>
          <w:between w:val="nil"/>
        </w:pBdr>
        <w:spacing w:after="0" w:line="360" w:lineRule="auto"/>
        <w:jc w:val="both"/>
        <w:rPr>
          <w:color w:val="000000"/>
        </w:rPr>
      </w:pPr>
      <w:r>
        <w:rPr>
          <w:color w:val="000000"/>
        </w:rPr>
        <w:t>To identify factors that increase or reduce vulnerability to social isolation and poor mental well-being among community-dwelling older adults.</w:t>
      </w:r>
    </w:p>
    <w:p w14:paraId="09212323" w14:textId="77777777" w:rsidR="006C6B31" w:rsidRDefault="00000000">
      <w:pPr>
        <w:numPr>
          <w:ilvl w:val="0"/>
          <w:numId w:val="1"/>
        </w:numPr>
        <w:pBdr>
          <w:top w:val="nil"/>
          <w:left w:val="nil"/>
          <w:bottom w:val="nil"/>
          <w:right w:val="nil"/>
          <w:between w:val="nil"/>
        </w:pBdr>
        <w:spacing w:after="240" w:line="360" w:lineRule="auto"/>
        <w:jc w:val="both"/>
        <w:rPr>
          <w:color w:val="000000"/>
        </w:rPr>
      </w:pPr>
      <w:r>
        <w:rPr>
          <w:color w:val="000000"/>
        </w:rPr>
        <w:t>To evaluate evidence concerning social and community support approaches that may protect or improve the mental well-being of socially isolated older adults. </w:t>
      </w:r>
    </w:p>
    <w:p w14:paraId="574D9974" w14:textId="77777777" w:rsidR="006C6B31" w:rsidRDefault="00000000">
      <w:pPr>
        <w:pStyle w:val="Heading2"/>
        <w:spacing w:before="240" w:after="240" w:line="360" w:lineRule="auto"/>
        <w:jc w:val="both"/>
        <w:rPr>
          <w:color w:val="000000"/>
          <w:sz w:val="22"/>
          <w:szCs w:val="22"/>
        </w:rPr>
      </w:pPr>
      <w:bookmarkStart w:id="6" w:name="_Toc238811314"/>
      <w:r>
        <w:rPr>
          <w:color w:val="000000"/>
          <w:sz w:val="22"/>
          <w:szCs w:val="22"/>
        </w:rPr>
        <w:lastRenderedPageBreak/>
        <w:t>1.5 Research question</w:t>
      </w:r>
      <w:bookmarkEnd w:id="6"/>
      <w:r>
        <w:rPr>
          <w:color w:val="000000"/>
          <w:sz w:val="22"/>
          <w:szCs w:val="22"/>
        </w:rPr>
        <w:t> </w:t>
      </w:r>
    </w:p>
    <w:p w14:paraId="5704E9A1" w14:textId="77777777" w:rsidR="006C6B31" w:rsidRDefault="00000000">
      <w:pPr>
        <w:spacing w:before="240" w:after="240" w:line="360" w:lineRule="auto"/>
        <w:jc w:val="both"/>
        <w:rPr>
          <w:color w:val="000000"/>
        </w:rPr>
      </w:pPr>
      <w:r>
        <w:rPr>
          <w:b/>
          <w:bCs/>
          <w:color w:val="000000"/>
        </w:rPr>
        <w:t>Main Research question</w:t>
      </w:r>
    </w:p>
    <w:p w14:paraId="7283B44E" w14:textId="77777777" w:rsidR="006C6B31" w:rsidRDefault="00000000">
      <w:pPr>
        <w:spacing w:before="240" w:after="240" w:line="360" w:lineRule="auto"/>
        <w:jc w:val="both"/>
        <w:rPr>
          <w:color w:val="000000"/>
        </w:rPr>
      </w:pPr>
      <w:r>
        <w:rPr>
          <w:color w:val="000000"/>
        </w:rPr>
        <w:t>What is the impact of social isolation on the mental well-being of older adults living in the community?</w:t>
      </w:r>
    </w:p>
    <w:p w14:paraId="41A906FA" w14:textId="77777777" w:rsidR="006C6B31" w:rsidRDefault="00000000">
      <w:pPr>
        <w:spacing w:before="240" w:after="240" w:line="360" w:lineRule="auto"/>
        <w:jc w:val="both"/>
        <w:rPr>
          <w:color w:val="000000"/>
        </w:rPr>
      </w:pPr>
      <w:r>
        <w:rPr>
          <w:b/>
          <w:bCs/>
          <w:color w:val="000000"/>
        </w:rPr>
        <w:t>Supporting questions</w:t>
      </w:r>
    </w:p>
    <w:p w14:paraId="0C7D7B5E" w14:textId="77777777" w:rsidR="006C6B31" w:rsidRDefault="00000000">
      <w:pPr>
        <w:numPr>
          <w:ilvl w:val="0"/>
          <w:numId w:val="2"/>
        </w:numPr>
        <w:pBdr>
          <w:top w:val="nil"/>
          <w:left w:val="nil"/>
          <w:bottom w:val="nil"/>
          <w:right w:val="nil"/>
          <w:between w:val="nil"/>
        </w:pBdr>
        <w:spacing w:before="240" w:after="0" w:line="360" w:lineRule="auto"/>
        <w:jc w:val="both"/>
        <w:rPr>
          <w:color w:val="000000"/>
        </w:rPr>
      </w:pPr>
      <w:r>
        <w:rPr>
          <w:color w:val="000000"/>
        </w:rPr>
        <w:t>What is the relationship between social isolation and mental well-being among older adults living in the community?</w:t>
      </w:r>
    </w:p>
    <w:p w14:paraId="44F270C2" w14:textId="77777777" w:rsidR="006C6B31" w:rsidRDefault="00000000">
      <w:pPr>
        <w:numPr>
          <w:ilvl w:val="0"/>
          <w:numId w:val="2"/>
        </w:numPr>
        <w:pBdr>
          <w:top w:val="nil"/>
          <w:left w:val="nil"/>
          <w:bottom w:val="nil"/>
          <w:right w:val="nil"/>
          <w:between w:val="nil"/>
        </w:pBdr>
        <w:spacing w:after="0" w:line="360" w:lineRule="auto"/>
        <w:jc w:val="both"/>
        <w:rPr>
          <w:color w:val="000000"/>
        </w:rPr>
      </w:pPr>
      <w:r>
        <w:rPr>
          <w:color w:val="000000"/>
        </w:rPr>
        <w:t>What factors increase or reduce vulnerability to social isolation and poor mental well-being among community-dwelling older adults?</w:t>
      </w:r>
    </w:p>
    <w:p w14:paraId="23DC9161" w14:textId="77777777" w:rsidR="006C6B31" w:rsidRDefault="00000000">
      <w:pPr>
        <w:numPr>
          <w:ilvl w:val="0"/>
          <w:numId w:val="2"/>
        </w:numPr>
        <w:pBdr>
          <w:top w:val="nil"/>
          <w:left w:val="nil"/>
          <w:bottom w:val="nil"/>
          <w:right w:val="nil"/>
          <w:between w:val="nil"/>
        </w:pBdr>
        <w:spacing w:after="240" w:line="360" w:lineRule="auto"/>
        <w:jc w:val="both"/>
        <w:rPr>
          <w:color w:val="000000"/>
        </w:rPr>
      </w:pPr>
      <w:r>
        <w:rPr>
          <w:color w:val="000000"/>
        </w:rPr>
        <w:t>What social and community support approaches may protect or improve the mental well-being of socially isolated older adults?</w:t>
      </w:r>
    </w:p>
    <w:p w14:paraId="5FC1F3FA" w14:textId="77777777" w:rsidR="006C6B31" w:rsidRDefault="00000000">
      <w:pPr>
        <w:pStyle w:val="Heading2"/>
        <w:spacing w:before="240" w:after="240" w:line="360" w:lineRule="auto"/>
        <w:jc w:val="both"/>
        <w:rPr>
          <w:color w:val="000000"/>
          <w:sz w:val="22"/>
          <w:szCs w:val="22"/>
        </w:rPr>
      </w:pPr>
      <w:bookmarkStart w:id="7" w:name="_Toc238811315"/>
      <w:r>
        <w:rPr>
          <w:color w:val="000000"/>
          <w:sz w:val="22"/>
          <w:szCs w:val="22"/>
        </w:rPr>
        <w:t>1.6 Chapter summary</w:t>
      </w:r>
      <w:bookmarkEnd w:id="7"/>
      <w:r>
        <w:rPr>
          <w:color w:val="000000"/>
          <w:sz w:val="22"/>
          <w:szCs w:val="22"/>
        </w:rPr>
        <w:t> </w:t>
      </w:r>
    </w:p>
    <w:p w14:paraId="2EB9B170" w14:textId="77777777" w:rsidR="006C6B31" w:rsidRDefault="00000000">
      <w:pPr>
        <w:spacing w:before="240" w:after="240" w:line="360" w:lineRule="auto"/>
        <w:jc w:val="both"/>
        <w:rPr>
          <w:color w:val="000000"/>
        </w:rPr>
      </w:pPr>
      <w:r>
        <w:rPr>
          <w:color w:val="000000"/>
        </w:rPr>
        <w:t>This chapter introduced social isolation as an important public health and social care concern among older adults living in the community. The vulnerability of older people to social isolation and loneliness and the potential impact on the mental well-being of these people were discussed in the chapter. Additionally, the relevance of the problem of social isolation and loneliness among the elderly during the post COVID-19 pandemic was discussed in this chapter. Also, the rationale for conducting the systematic literature review was stated along with the research question, aim, and objectives for this study. Chapter 2 is the critical review of the available literature on the problem of social isolation and mental well-being among the elderly in the community. </w:t>
      </w:r>
    </w:p>
    <w:p w14:paraId="24D8D395" w14:textId="77777777" w:rsidR="006C6B31" w:rsidRDefault="00000000">
      <w:pPr>
        <w:spacing w:before="240" w:after="240" w:line="360" w:lineRule="auto"/>
        <w:jc w:val="both"/>
        <w:rPr>
          <w:b/>
          <w:bCs/>
          <w:color w:val="000000"/>
        </w:rPr>
      </w:pPr>
      <w:r>
        <w:br w:type="page"/>
      </w:r>
    </w:p>
    <w:p w14:paraId="2D39AFF4" w14:textId="77777777" w:rsidR="006C6B31" w:rsidRDefault="00000000">
      <w:pPr>
        <w:pStyle w:val="Heading1"/>
        <w:spacing w:before="240" w:after="240" w:line="360" w:lineRule="auto"/>
        <w:jc w:val="both"/>
        <w:rPr>
          <w:color w:val="000000"/>
          <w:sz w:val="22"/>
          <w:szCs w:val="22"/>
        </w:rPr>
      </w:pPr>
      <w:bookmarkStart w:id="8" w:name="_Toc238811316"/>
      <w:r>
        <w:rPr>
          <w:color w:val="000000"/>
          <w:sz w:val="22"/>
          <w:szCs w:val="22"/>
        </w:rPr>
        <w:lastRenderedPageBreak/>
        <w:t>CHAPTER 2: LITERATURE REVIEW</w:t>
      </w:r>
      <w:bookmarkEnd w:id="8"/>
    </w:p>
    <w:p w14:paraId="191FFFA8" w14:textId="77777777" w:rsidR="006C6B31" w:rsidRDefault="00000000">
      <w:pPr>
        <w:pStyle w:val="Heading2"/>
        <w:spacing w:before="240" w:after="240" w:line="360" w:lineRule="auto"/>
        <w:jc w:val="both"/>
        <w:rPr>
          <w:color w:val="000000"/>
          <w:sz w:val="22"/>
          <w:szCs w:val="22"/>
        </w:rPr>
      </w:pPr>
      <w:bookmarkStart w:id="9" w:name="_Toc238811317"/>
      <w:r>
        <w:rPr>
          <w:color w:val="000000"/>
          <w:sz w:val="22"/>
          <w:szCs w:val="22"/>
        </w:rPr>
        <w:t>2.1 Introduction</w:t>
      </w:r>
      <w:bookmarkEnd w:id="9"/>
      <w:r>
        <w:rPr>
          <w:color w:val="000000"/>
          <w:sz w:val="22"/>
          <w:szCs w:val="22"/>
        </w:rPr>
        <w:t> </w:t>
      </w:r>
    </w:p>
    <w:p w14:paraId="7B9F859A" w14:textId="77777777" w:rsidR="006C6B31" w:rsidRDefault="00000000">
      <w:pPr>
        <w:spacing w:before="240" w:after="240" w:line="360" w:lineRule="auto"/>
        <w:jc w:val="both"/>
        <w:rPr>
          <w:color w:val="000000"/>
        </w:rPr>
      </w:pPr>
      <w:r>
        <w:rPr>
          <w:color w:val="000000"/>
        </w:rPr>
        <w:t>Social isolation has become an important concern for the mental well-being of older adults, particularly those living independently in community settings. The chapter critically discusses the literature on social isolation and mental well-being among older adults who live in the community. Instead of summarising previous studies, the current chapter compares and critically analyses the existing evidence. Main areas of discussion will be conceptualisation of social isolation, the impact of isolation on mental well-being, vulnerability to isolation and poor mental well-being, protective factors against social isolation and the interventions to address this issue. Finally, gaps and limitations in existing research are identified to establish the academic basis for this systematic literature review.</w:t>
      </w:r>
    </w:p>
    <w:p w14:paraId="31D56047" w14:textId="77777777" w:rsidR="006C6B31" w:rsidRDefault="00000000">
      <w:pPr>
        <w:pStyle w:val="Heading2"/>
        <w:spacing w:before="240" w:after="240" w:line="360" w:lineRule="auto"/>
        <w:jc w:val="both"/>
        <w:rPr>
          <w:color w:val="000000"/>
          <w:sz w:val="22"/>
          <w:szCs w:val="22"/>
        </w:rPr>
      </w:pPr>
      <w:bookmarkStart w:id="10" w:name="_Toc238811318"/>
      <w:r>
        <w:rPr>
          <w:color w:val="000000"/>
          <w:sz w:val="22"/>
          <w:szCs w:val="22"/>
        </w:rPr>
        <w:t>2.2 Literature review</w:t>
      </w:r>
      <w:bookmarkEnd w:id="10"/>
      <w:r>
        <w:rPr>
          <w:color w:val="000000"/>
          <w:sz w:val="22"/>
          <w:szCs w:val="22"/>
        </w:rPr>
        <w:t> </w:t>
      </w:r>
    </w:p>
    <w:p w14:paraId="61DB5D08" w14:textId="77777777" w:rsidR="006C6B31" w:rsidRDefault="00000000">
      <w:pPr>
        <w:pStyle w:val="Heading3"/>
        <w:spacing w:before="240" w:after="240" w:line="360" w:lineRule="auto"/>
        <w:jc w:val="both"/>
        <w:rPr>
          <w:sz w:val="22"/>
          <w:szCs w:val="22"/>
        </w:rPr>
      </w:pPr>
      <w:bookmarkStart w:id="11" w:name="_Toc238811319"/>
      <w:r>
        <w:rPr>
          <w:sz w:val="22"/>
          <w:szCs w:val="22"/>
        </w:rPr>
        <w:t>2.2.1 Conceptualising Social Isolation and Loneliness in Older Adults</w:t>
      </w:r>
      <w:bookmarkEnd w:id="11"/>
      <w:r>
        <w:rPr>
          <w:sz w:val="22"/>
          <w:szCs w:val="22"/>
        </w:rPr>
        <w:t>  </w:t>
      </w:r>
    </w:p>
    <w:p w14:paraId="378CE28F" w14:textId="77777777" w:rsidR="006C6B31" w:rsidRDefault="00000000">
      <w:pPr>
        <w:spacing w:before="240" w:after="240" w:line="360" w:lineRule="auto"/>
        <w:jc w:val="both"/>
        <w:rPr>
          <w:color w:val="000000"/>
        </w:rPr>
      </w:pPr>
      <w:r>
        <w:rPr>
          <w:color w:val="000000"/>
        </w:rPr>
        <w:t xml:space="preserve">The concepts of social isolation and loneliness are related to each other but cannot be equated. Social isolation means an objective absence of social contacts, social relationships and frequent social interactions. On the other hand, loneliness can be defined as a subjective sensation that occurs when actual social relationships of a person do not match his/her expected level of connectedness (Asante and Tuffour, 2022). Living does not necessarily mean being lonely, since some older adults living alone maintain meaningful social relationships and participate in social activities actively. Social connectedness and participation in social activities of the family, friends, and the community are critical to the social well-being in life. Moreover, social isolation and loneliness are measured methods (Emerson </w:t>
      </w:r>
      <w:r>
        <w:rPr>
          <w:i/>
          <w:iCs/>
          <w:color w:val="000000"/>
        </w:rPr>
        <w:t>et al.</w:t>
      </w:r>
      <w:r>
        <w:rPr>
          <w:color w:val="000000"/>
        </w:rPr>
        <w:t xml:space="preserve"> 2022). </w:t>
      </w:r>
    </w:p>
    <w:p w14:paraId="32DC5BF2" w14:textId="77777777" w:rsidR="006C6B31" w:rsidRDefault="00000000">
      <w:pPr>
        <w:spacing w:before="240" w:after="240" w:line="360" w:lineRule="auto"/>
        <w:jc w:val="both"/>
        <w:rPr>
          <w:color w:val="000000"/>
        </w:rPr>
      </w:pPr>
      <w:r>
        <w:rPr>
          <w:color w:val="000000"/>
        </w:rPr>
        <w:t xml:space="preserve">Social isolation is usually measured based on the size and frequency of social networks and interactions, while loneliness is measured based on the reports of feelings and experiences of a person. Thus, for instance Souza </w:t>
      </w:r>
      <w:r>
        <w:rPr>
          <w:i/>
          <w:iCs/>
          <w:color w:val="000000"/>
        </w:rPr>
        <w:t>et al.</w:t>
      </w:r>
      <w:r>
        <w:rPr>
          <w:color w:val="000000"/>
        </w:rPr>
        <w:t xml:space="preserve"> (2023) analysed social isolation and loneliness as separate states recognizing that they might have different effects on older adults' well-being. Still, these concepts are often used interchangeably in research, even though they represent different experiences (Asante and Tuffour, 2022). This </w:t>
      </w:r>
      <w:r>
        <w:rPr>
          <w:color w:val="000000"/>
        </w:rPr>
        <w:lastRenderedPageBreak/>
        <w:t>inconsistency might make studies hard to compare and probably explains discrepancies in results.</w:t>
      </w:r>
    </w:p>
    <w:p w14:paraId="4AC01E24" w14:textId="77777777" w:rsidR="006C6B31" w:rsidRDefault="00000000">
      <w:pPr>
        <w:spacing w:before="240" w:after="240" w:line="360" w:lineRule="auto"/>
        <w:jc w:val="center"/>
        <w:rPr>
          <w:color w:val="000000"/>
        </w:rPr>
      </w:pPr>
      <w:r>
        <w:rPr>
          <w:noProof/>
          <w:color w:val="000000"/>
        </w:rPr>
        <w:drawing>
          <wp:inline distT="0" distB="0" distL="0" distR="0" wp14:anchorId="54AFDFC9" wp14:editId="7A28F569">
            <wp:extent cx="5734050" cy="3200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4050" cy="3200400"/>
                    </a:xfrm>
                    <a:prstGeom prst="rect">
                      <a:avLst/>
                    </a:prstGeom>
                    <a:ln/>
                  </pic:spPr>
                </pic:pic>
              </a:graphicData>
            </a:graphic>
          </wp:inline>
        </w:drawing>
      </w:r>
    </w:p>
    <w:p w14:paraId="47513301" w14:textId="77777777" w:rsidR="006C6B31" w:rsidRDefault="00000000">
      <w:pPr>
        <w:pStyle w:val="Heading4"/>
        <w:spacing w:before="240" w:after="240"/>
      </w:pPr>
      <w:bookmarkStart w:id="12" w:name="_cb0rf344atg" w:colFirst="0" w:colLast="0"/>
      <w:bookmarkEnd w:id="12"/>
      <w:r>
        <w:t>Figure 2.2.1.1: Social Isolation</w:t>
      </w:r>
    </w:p>
    <w:p w14:paraId="111E84BC" w14:textId="77777777" w:rsidR="006C6B31" w:rsidRDefault="00000000">
      <w:pPr>
        <w:spacing w:before="240" w:after="240" w:line="360" w:lineRule="auto"/>
        <w:jc w:val="center"/>
        <w:rPr>
          <w:color w:val="000000"/>
        </w:rPr>
      </w:pPr>
      <w:r>
        <w:rPr>
          <w:color w:val="000000"/>
        </w:rPr>
        <w:t>(Source: Centers for Disease Control and Prevention, 2024)</w:t>
      </w:r>
    </w:p>
    <w:p w14:paraId="5AD6CBD4" w14:textId="77777777" w:rsidR="006C6B31" w:rsidRDefault="00000000">
      <w:pPr>
        <w:pStyle w:val="Heading3"/>
        <w:spacing w:before="240" w:after="240" w:line="360" w:lineRule="auto"/>
        <w:jc w:val="both"/>
        <w:rPr>
          <w:sz w:val="22"/>
          <w:szCs w:val="22"/>
        </w:rPr>
      </w:pPr>
      <w:bookmarkStart w:id="13" w:name="_Toc238811320"/>
      <w:r>
        <w:rPr>
          <w:sz w:val="22"/>
          <w:szCs w:val="22"/>
        </w:rPr>
        <w:t>2.2.2 Impact of Social Isolation on Mental Well-being</w:t>
      </w:r>
      <w:bookmarkEnd w:id="13"/>
      <w:r>
        <w:rPr>
          <w:sz w:val="22"/>
          <w:szCs w:val="22"/>
        </w:rPr>
        <w:t> </w:t>
      </w:r>
    </w:p>
    <w:p w14:paraId="7D56724F" w14:textId="77777777" w:rsidR="006C6B31" w:rsidRDefault="00000000">
      <w:pPr>
        <w:spacing w:before="240" w:after="240" w:line="360" w:lineRule="auto"/>
        <w:jc w:val="both"/>
        <w:rPr>
          <w:color w:val="000000"/>
        </w:rPr>
      </w:pPr>
      <w:r>
        <w:rPr>
          <w:color w:val="000000"/>
        </w:rPr>
        <w:t xml:space="preserve">The existing literature suggests that social isolation and loneliness are related to poor mental well-being among older adults. Depression is one of the most frequently reported outcomes. Li </w:t>
      </w:r>
      <w:r>
        <w:rPr>
          <w:i/>
          <w:iCs/>
          <w:color w:val="000000"/>
        </w:rPr>
        <w:t>et al.</w:t>
      </w:r>
      <w:r>
        <w:rPr>
          <w:color w:val="000000"/>
        </w:rPr>
        <w:t xml:space="preserve"> (2024) discovered that social isolation was associated with increased loneliness and higher depression symptoms among older adults (aged 60 or above). However, the association between isolation and mental health might vary depending on individual characteristics, since resilience can mitigate the negative effect of isolation on depression. Wen </w:t>
      </w:r>
      <w:r>
        <w:rPr>
          <w:i/>
          <w:iCs/>
          <w:color w:val="000000"/>
        </w:rPr>
        <w:t>et al.</w:t>
      </w:r>
      <w:r>
        <w:rPr>
          <w:color w:val="000000"/>
        </w:rPr>
        <w:t xml:space="preserve"> (2024) highlighted loneliness as a stressor for depression, while social support and resilience can partially explain the relationship. Isolation does not have the same effects on all older adults. </w:t>
      </w:r>
    </w:p>
    <w:p w14:paraId="786C28EC" w14:textId="77777777" w:rsidR="006C6B31" w:rsidRDefault="00000000">
      <w:pPr>
        <w:spacing w:before="240" w:after="240" w:line="360" w:lineRule="auto"/>
        <w:jc w:val="both"/>
        <w:rPr>
          <w:color w:val="000000"/>
        </w:rPr>
      </w:pPr>
      <w:r>
        <w:rPr>
          <w:color w:val="000000"/>
        </w:rPr>
        <w:t xml:space="preserve">The association between isolation and anxiety as well as psychological distress is also well documented. Based on longitudinal evidence, social disconnectedness can lead to </w:t>
      </w:r>
      <w:r>
        <w:rPr>
          <w:color w:val="000000"/>
        </w:rPr>
        <w:lastRenderedPageBreak/>
        <w:t>increased sense of isolation, which contributes to depressive and anxiety symptoms. However, the relationship can work in the opposite direction as well because the deterioration of mental well-being can contribute to isolation. Therefore, depression and anxiety can be both the consequences and causes of social isolation, making it difficult to understand the relationship as a cause-and-effect one.</w:t>
      </w:r>
    </w:p>
    <w:p w14:paraId="686AD90C" w14:textId="77777777" w:rsidR="006C6B31" w:rsidRDefault="00000000">
      <w:pPr>
        <w:spacing w:before="240" w:after="240" w:line="360" w:lineRule="auto"/>
        <w:jc w:val="both"/>
        <w:rPr>
          <w:color w:val="000000"/>
        </w:rPr>
      </w:pPr>
      <w:r>
        <w:rPr>
          <w:color w:val="000000"/>
        </w:rPr>
        <w:t xml:space="preserve">Social isolation can also influence emotional well-being and quality of life. Newman-Norlund </w:t>
      </w:r>
      <w:r>
        <w:rPr>
          <w:i/>
          <w:iCs/>
          <w:color w:val="000000"/>
        </w:rPr>
        <w:t>et al.</w:t>
      </w:r>
      <w:r>
        <w:rPr>
          <w:color w:val="000000"/>
        </w:rPr>
        <w:t xml:space="preserve"> (2022) found that social isolation was associated with decreased quality of life among older adults. Still, social isolation, loneliness and social support cannot be seen as equivalent concepts, since they have different relationships with the quality of life (Freak-Poli </w:t>
      </w:r>
      <w:r>
        <w:rPr>
          <w:i/>
          <w:iCs/>
          <w:color w:val="000000"/>
        </w:rPr>
        <w:t>et al.</w:t>
      </w:r>
      <w:r>
        <w:rPr>
          <w:color w:val="000000"/>
        </w:rPr>
        <w:t xml:space="preserve">, 2022). Finally, sleep is another critical element of well-being. According to the systematic review by Azizi-Zeinalhajlou </w:t>
      </w:r>
      <w:r>
        <w:rPr>
          <w:i/>
          <w:iCs/>
          <w:color w:val="000000"/>
        </w:rPr>
        <w:t>et al.</w:t>
      </w:r>
      <w:r>
        <w:rPr>
          <w:color w:val="000000"/>
        </w:rPr>
        <w:t xml:space="preserve"> (2022), objective social isolation and subjective loneliness were associated with decreased sleep quality among older adults. Subsequent evidence supported the role of loneliness and severe social isolation in later sleep disturbances. </w:t>
      </w:r>
    </w:p>
    <w:p w14:paraId="6615902D" w14:textId="77777777" w:rsidR="006C6B31" w:rsidRDefault="00000000">
      <w:pPr>
        <w:spacing w:before="240" w:after="240" w:line="360" w:lineRule="auto"/>
        <w:jc w:val="both"/>
        <w:rPr>
          <w:color w:val="000000"/>
        </w:rPr>
      </w:pPr>
      <w:r>
        <w:rPr>
          <w:color w:val="000000"/>
        </w:rPr>
        <w:t>Overall, there is a consistent association between poor mental well-being and socially isolated or lonely older adults. Most studies are observational or cross-sectional ones, which makes it hard to draw any casual conclusions. The longitudinal evidence is more robust for longer term relationships, but differences in the studied population, methodology and social context can produce different results. Social isolation must be seen as one of the many factors affecting mental well-being rather than as the only cause of poor mental well-being. </w:t>
      </w:r>
    </w:p>
    <w:p w14:paraId="644900FC" w14:textId="77777777" w:rsidR="006C6B31" w:rsidRDefault="00000000">
      <w:pPr>
        <w:pStyle w:val="Heading3"/>
        <w:spacing w:before="240" w:after="240" w:line="360" w:lineRule="auto"/>
        <w:jc w:val="both"/>
        <w:rPr>
          <w:sz w:val="22"/>
          <w:szCs w:val="22"/>
        </w:rPr>
      </w:pPr>
      <w:bookmarkStart w:id="14" w:name="_Toc238811321"/>
      <w:r>
        <w:rPr>
          <w:sz w:val="22"/>
          <w:szCs w:val="22"/>
        </w:rPr>
        <w:t>2.2.3 Factors Increasing Vulnerability to Social Isolation and Poor Mental Well-being</w:t>
      </w:r>
      <w:bookmarkEnd w:id="14"/>
    </w:p>
    <w:p w14:paraId="5FB7C04D" w14:textId="77777777" w:rsidR="006C6B31" w:rsidRDefault="00000000">
      <w:pPr>
        <w:spacing w:before="240" w:after="240" w:line="360" w:lineRule="auto"/>
        <w:jc w:val="both"/>
        <w:rPr>
          <w:color w:val="000000"/>
        </w:rPr>
      </w:pPr>
      <w:r>
        <w:rPr>
          <w:color w:val="000000"/>
        </w:rPr>
        <w:t xml:space="preserve">Social isolation does not affect all older adults equally because vulnerability depends on social, physical and economic factors. Living alone and partner loss are likely to decrease the amount of regular social contacts and emotional support. Based on the systematic review conducted by Dahlberg </w:t>
      </w:r>
      <w:r>
        <w:rPr>
          <w:i/>
          <w:iCs/>
          <w:color w:val="000000"/>
        </w:rPr>
        <w:t>et al.</w:t>
      </w:r>
      <w:r>
        <w:rPr>
          <w:color w:val="000000"/>
        </w:rPr>
        <w:t xml:space="preserve"> (2022), there is relatively consistent evidence suggesting that partner loss, lack of partners, small social networks. Also, low levels of social activity increase the likelihood of loneliness among older adults. Moreover, retirement may reduce contacts with colleagues, although it might depend on new activities and relationships developed by older adults. Physical well-being may further increase vulnerability (Brandt </w:t>
      </w:r>
      <w:r>
        <w:rPr>
          <w:i/>
          <w:iCs/>
          <w:color w:val="000000"/>
        </w:rPr>
        <w:t>et al.</w:t>
      </w:r>
      <w:r>
        <w:rPr>
          <w:color w:val="000000"/>
        </w:rPr>
        <w:t xml:space="preserve"> 2022). </w:t>
      </w:r>
    </w:p>
    <w:p w14:paraId="2759345F" w14:textId="77777777" w:rsidR="006C6B31" w:rsidRDefault="00000000">
      <w:pPr>
        <w:spacing w:before="240" w:after="240" w:line="360" w:lineRule="auto"/>
        <w:jc w:val="both"/>
        <w:rPr>
          <w:color w:val="000000"/>
        </w:rPr>
      </w:pPr>
      <w:r>
        <w:rPr>
          <w:color w:val="000000"/>
        </w:rPr>
        <w:lastRenderedPageBreak/>
        <w:t xml:space="preserve">Poor physical well-being, mobility problems and difficulty with performing daily activities may limit the participation of older adults in community activities. Hearing problems may make communications difficult and reduce the engagement in social activities gradually. According to the systematic review and meta-analysis by Su </w:t>
      </w:r>
      <w:r>
        <w:rPr>
          <w:i/>
          <w:iCs/>
          <w:color w:val="000000"/>
        </w:rPr>
        <w:t>et al.</w:t>
      </w:r>
      <w:r>
        <w:rPr>
          <w:color w:val="000000"/>
        </w:rPr>
        <w:t xml:space="preserve"> (2023), hearing problems, poor health, disability in daily activities, lack of social participation and poor social support were the key factors associated with social isolation. These factors may interact with each other, and limited mobility may limit community participation and social contacts. Socioeconomic circumstances can create additional barriers. </w:t>
      </w:r>
    </w:p>
    <w:p w14:paraId="243AF7A8" w14:textId="77777777" w:rsidR="006C6B31" w:rsidRDefault="00000000">
      <w:pPr>
        <w:spacing w:before="240" w:after="240" w:line="360" w:lineRule="auto"/>
        <w:jc w:val="both"/>
        <w:rPr>
          <w:color w:val="000000"/>
        </w:rPr>
      </w:pPr>
      <w:r>
        <w:rPr>
          <w:color w:val="000000"/>
        </w:rPr>
        <w:t xml:space="preserve">Limited financial resources may restrict transport, leisure activities and opportunities for social participation. However, evidence suggests that no single factor resources may have different effects across populations. Dahlberg </w:t>
      </w:r>
      <w:r>
        <w:rPr>
          <w:i/>
          <w:iCs/>
          <w:color w:val="000000"/>
        </w:rPr>
        <w:t>et al.</w:t>
      </w:r>
      <w:r>
        <w:rPr>
          <w:color w:val="000000"/>
        </w:rPr>
        <w:t xml:space="preserve"> (2022) found strong longitudinal evidence for only some commonly examined risk factors by showing that the evidence remains inconsistent for others. Therefore, vulnerability should be understood as the result of interacting personal, health, social and environmental circumstances rather than one individual characteristic. </w:t>
      </w:r>
    </w:p>
    <w:p w14:paraId="053BA507" w14:textId="77777777" w:rsidR="006C6B31" w:rsidRDefault="00000000">
      <w:pPr>
        <w:spacing w:before="240" w:after="240" w:line="360" w:lineRule="auto"/>
        <w:jc w:val="center"/>
        <w:rPr>
          <w:color w:val="000000"/>
        </w:rPr>
      </w:pPr>
      <w:r>
        <w:rPr>
          <w:noProof/>
          <w:color w:val="000000"/>
        </w:rPr>
        <w:drawing>
          <wp:inline distT="0" distB="0" distL="0" distR="0" wp14:anchorId="105BC3B8" wp14:editId="2B702603">
            <wp:extent cx="5734050" cy="30575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4050" cy="3057525"/>
                    </a:xfrm>
                    <a:prstGeom prst="rect">
                      <a:avLst/>
                    </a:prstGeom>
                    <a:ln/>
                  </pic:spPr>
                </pic:pic>
              </a:graphicData>
            </a:graphic>
          </wp:inline>
        </w:drawing>
      </w:r>
    </w:p>
    <w:p w14:paraId="5C36AB79" w14:textId="77777777" w:rsidR="006C6B31" w:rsidRDefault="00000000">
      <w:pPr>
        <w:pStyle w:val="Heading4"/>
        <w:spacing w:before="240" w:after="240"/>
      </w:pPr>
      <w:bookmarkStart w:id="15" w:name="_2bt640p4r8ai" w:colFirst="0" w:colLast="0"/>
      <w:bookmarkEnd w:id="15"/>
      <w:r>
        <w:t>Figure 2.2.3.1: Effect of Social Isolation in Older Adults</w:t>
      </w:r>
    </w:p>
    <w:p w14:paraId="385D280F" w14:textId="77777777" w:rsidR="006C6B31" w:rsidRDefault="00000000">
      <w:pPr>
        <w:spacing w:before="240" w:after="240" w:line="360" w:lineRule="auto"/>
        <w:jc w:val="center"/>
        <w:rPr>
          <w:color w:val="000000"/>
        </w:rPr>
      </w:pPr>
      <w:r>
        <w:rPr>
          <w:color w:val="000000"/>
        </w:rPr>
        <w:t>(Source: MARYVILLE UNIVERSITY, 2021)</w:t>
      </w:r>
    </w:p>
    <w:p w14:paraId="68D69EE3" w14:textId="77777777" w:rsidR="006C6B31" w:rsidRDefault="00000000">
      <w:pPr>
        <w:pStyle w:val="Heading3"/>
        <w:spacing w:before="240" w:after="240" w:line="360" w:lineRule="auto"/>
        <w:jc w:val="both"/>
        <w:rPr>
          <w:sz w:val="22"/>
          <w:szCs w:val="22"/>
        </w:rPr>
      </w:pPr>
      <w:bookmarkStart w:id="16" w:name="_Toc238811322"/>
      <w:r>
        <w:rPr>
          <w:sz w:val="22"/>
          <w:szCs w:val="22"/>
        </w:rPr>
        <w:lastRenderedPageBreak/>
        <w:t>2.2.4 COVID-19, Social Isolation and Mental Well-being</w:t>
      </w:r>
      <w:bookmarkEnd w:id="16"/>
      <w:r>
        <w:rPr>
          <w:sz w:val="22"/>
          <w:szCs w:val="22"/>
        </w:rPr>
        <w:t> </w:t>
      </w:r>
    </w:p>
    <w:p w14:paraId="0C9A69B2" w14:textId="77777777" w:rsidR="006C6B31" w:rsidRDefault="00000000">
      <w:pPr>
        <w:spacing w:before="240" w:after="240" w:line="360" w:lineRule="auto"/>
        <w:jc w:val="both"/>
        <w:rPr>
          <w:color w:val="000000"/>
        </w:rPr>
      </w:pPr>
      <w:r>
        <w:rPr>
          <w:color w:val="000000"/>
        </w:rPr>
        <w:t xml:space="preserve">The COVID-19 pandemic increased the risk of social isolation among many older adults. Lockdowns, social distancing, and shielding led to reduction in face-to-face contact with family members, friends, and communities (Webb and Chen, 2021). Community activities were also disrupted, while accessing certain healthcare and social care services became more difficult. Su </w:t>
      </w:r>
      <w:r>
        <w:rPr>
          <w:i/>
          <w:iCs/>
          <w:color w:val="000000"/>
        </w:rPr>
        <w:t>et al.</w:t>
      </w:r>
      <w:r>
        <w:rPr>
          <w:color w:val="000000"/>
        </w:rPr>
        <w:t xml:space="preserve"> (2023) found high prevalence of both loneliness and social isolation among older adults during the pandemic. Also, Prommas </w:t>
      </w:r>
      <w:r>
        <w:rPr>
          <w:i/>
          <w:iCs/>
          <w:color w:val="000000"/>
        </w:rPr>
        <w:t>et al.</w:t>
      </w:r>
      <w:r>
        <w:rPr>
          <w:color w:val="000000"/>
        </w:rPr>
        <w:t xml:space="preserve"> (2023) showed that COVID-19-related isolation was associated with deteriorated mental well-being among the older population. Increases in depression, anxiety and social isolation among community-dwelling older adults during lockdown have been shown in longitudinal evidence. </w:t>
      </w:r>
    </w:p>
    <w:p w14:paraId="1AD5957A" w14:textId="77777777" w:rsidR="006C6B31" w:rsidRDefault="00000000">
      <w:pPr>
        <w:spacing w:before="240" w:after="240" w:line="360" w:lineRule="auto"/>
        <w:jc w:val="both"/>
        <w:rPr>
          <w:color w:val="000000"/>
        </w:rPr>
      </w:pPr>
      <w:r>
        <w:rPr>
          <w:color w:val="000000"/>
        </w:rPr>
        <w:t xml:space="preserve">Telephone and video communication became alternative options for social interaction during the period of restrictions. Group digital interventions showed some promise for reducing loneliness and depression (Shapira </w:t>
      </w:r>
      <w:r>
        <w:rPr>
          <w:i/>
          <w:iCs/>
          <w:color w:val="000000"/>
        </w:rPr>
        <w:t>et al.</w:t>
      </w:r>
      <w:r>
        <w:rPr>
          <w:color w:val="000000"/>
        </w:rPr>
        <w:t xml:space="preserve">, 2021). Social isolation had already been associated with ageing, poor health status, low level of social participation and poor social support among older adults (Su </w:t>
      </w:r>
      <w:r>
        <w:rPr>
          <w:i/>
          <w:iCs/>
          <w:color w:val="000000"/>
        </w:rPr>
        <w:t>et al.</w:t>
      </w:r>
      <w:r>
        <w:rPr>
          <w:color w:val="000000"/>
        </w:rPr>
        <w:t>, 2023). Therefore, the problem seems to have intensified due to the pandemic. Additionally, focusing too much on studies conducted during the period of pandemic might limit the applicability of results in normal community settings because the situation was exceptional.</w:t>
      </w:r>
    </w:p>
    <w:p w14:paraId="0ED42B8F" w14:textId="77777777" w:rsidR="006C6B31" w:rsidRDefault="00000000">
      <w:pPr>
        <w:pStyle w:val="Heading3"/>
        <w:spacing w:before="240" w:after="240" w:line="360" w:lineRule="auto"/>
        <w:jc w:val="both"/>
        <w:rPr>
          <w:sz w:val="22"/>
          <w:szCs w:val="22"/>
        </w:rPr>
      </w:pPr>
      <w:bookmarkStart w:id="17" w:name="_Toc238811323"/>
      <w:r>
        <w:rPr>
          <w:sz w:val="22"/>
          <w:szCs w:val="22"/>
        </w:rPr>
        <w:t>2.2.5 Social Support, Community Connectedness and Protective Factors</w:t>
      </w:r>
      <w:bookmarkEnd w:id="17"/>
      <w:r>
        <w:rPr>
          <w:sz w:val="22"/>
          <w:szCs w:val="22"/>
        </w:rPr>
        <w:t> </w:t>
      </w:r>
    </w:p>
    <w:p w14:paraId="7C97D64D" w14:textId="77777777" w:rsidR="006C6B31" w:rsidRDefault="00000000">
      <w:pPr>
        <w:spacing w:before="240" w:after="240" w:line="360" w:lineRule="auto"/>
        <w:jc w:val="both"/>
        <w:rPr>
          <w:color w:val="000000"/>
        </w:rPr>
      </w:pPr>
      <w:r>
        <w:rPr>
          <w:color w:val="000000"/>
        </w:rPr>
        <w:t xml:space="preserve">Social support and community connectedness can protect older people from loneliness and poor mental well-being. Support from family members and friends can provide companionship, emotional support and assistance in daily activities, especially when older adults suffer from any health issues and undergo some major changes in their lives (World Health Organization, 2021). Social participation is also crucial. Zhao, (2022) demonstrated that higher social participation was associated with lower levels of loneliness among older adults, while social support played an important role in this relationship. </w:t>
      </w:r>
    </w:p>
    <w:p w14:paraId="68054181" w14:textId="77777777" w:rsidR="006C6B31" w:rsidRDefault="00000000">
      <w:pPr>
        <w:spacing w:before="240" w:after="240" w:line="360" w:lineRule="auto"/>
        <w:jc w:val="both"/>
        <w:rPr>
          <w:color w:val="000000"/>
        </w:rPr>
      </w:pPr>
      <w:r>
        <w:rPr>
          <w:color w:val="000000"/>
        </w:rPr>
        <w:t xml:space="preserve">Additionally, longitudinal studies indicate that social participation and social networks are associated with well-being and life satisfaction in later life (Rochelle, 2023). Community activities, relationships with community members, volunteering and community organisations provide opportunities for meaningful social interactions and increase the feeling of belonging to the community. However, just the number of social contacts does </w:t>
      </w:r>
      <w:r>
        <w:rPr>
          <w:color w:val="000000"/>
        </w:rPr>
        <w:lastRenderedPageBreak/>
        <w:t xml:space="preserve">not seem to be effective in combating loneliness (Golaszewski </w:t>
      </w:r>
      <w:r>
        <w:rPr>
          <w:i/>
          <w:iCs/>
          <w:color w:val="000000"/>
        </w:rPr>
        <w:t>et al.</w:t>
      </w:r>
      <w:r>
        <w:rPr>
          <w:color w:val="000000"/>
        </w:rPr>
        <w:t xml:space="preserve"> 2022). Community-based evidence indicates that it might be more helpful if intervention takes into account needs of individual older adults and builds meaningful relationships rather than just increases contact (Noone and Yang, 2022). </w:t>
      </w:r>
    </w:p>
    <w:p w14:paraId="2CAEE3AE" w14:textId="77777777" w:rsidR="006C6B31" w:rsidRDefault="00000000">
      <w:pPr>
        <w:spacing w:before="240" w:after="240" w:line="360" w:lineRule="auto"/>
        <w:jc w:val="both"/>
        <w:rPr>
          <w:color w:val="000000"/>
        </w:rPr>
      </w:pPr>
      <w:r>
        <w:rPr>
          <w:color w:val="000000"/>
        </w:rPr>
        <w:t>Different types of social support provide various benefits. For example, emotional support can provide companionship and comfort, practical support assists with activities, and informational support helps to use the available services effectively. Finally, recent systematic-review evidence shows that social support is capable of having a positive impact on older adults' psychological well-being. Meaningful social connections could be helpful in providing resilience and mental well-being in later life.</w:t>
      </w:r>
    </w:p>
    <w:p w14:paraId="4C6160AE" w14:textId="77777777" w:rsidR="006C6B31" w:rsidRDefault="00000000">
      <w:pPr>
        <w:pStyle w:val="Heading3"/>
        <w:spacing w:before="240" w:after="240" w:line="360" w:lineRule="auto"/>
        <w:jc w:val="both"/>
        <w:rPr>
          <w:sz w:val="22"/>
          <w:szCs w:val="22"/>
        </w:rPr>
      </w:pPr>
      <w:bookmarkStart w:id="18" w:name="_Toc238811324"/>
      <w:r>
        <w:rPr>
          <w:sz w:val="22"/>
          <w:szCs w:val="22"/>
        </w:rPr>
        <w:t>2.2.6 Theoretical Underpinnings</w:t>
      </w:r>
      <w:bookmarkEnd w:id="18"/>
      <w:r>
        <w:rPr>
          <w:sz w:val="22"/>
          <w:szCs w:val="22"/>
        </w:rPr>
        <w:t> </w:t>
      </w:r>
    </w:p>
    <w:p w14:paraId="4EC6BE37" w14:textId="77777777" w:rsidR="006C6B31" w:rsidRDefault="00000000">
      <w:pPr>
        <w:spacing w:before="240" w:after="240" w:line="360" w:lineRule="auto"/>
        <w:jc w:val="both"/>
        <w:rPr>
          <w:color w:val="000000"/>
        </w:rPr>
      </w:pPr>
      <w:r>
        <w:rPr>
          <w:color w:val="000000"/>
        </w:rPr>
        <w:t xml:space="preserve">The relationship between social isolation and mental well-being among older adults can be explained by the Social Convoy Model and Socioemotional Selectivity Theory (SST). According to the Social Convoy Model, people go through life with a network of family members, friends, and other people who provide emotional, practical and social support. Networks can change because of personal circumstances and events in life (Fuller </w:t>
      </w:r>
      <w:r>
        <w:rPr>
          <w:i/>
          <w:iCs/>
          <w:color w:val="000000"/>
        </w:rPr>
        <w:t>et al.</w:t>
      </w:r>
      <w:r>
        <w:rPr>
          <w:color w:val="000000"/>
        </w:rPr>
        <w:t>, 2020). During later life, such events as retirement, bereavement, health problems, and reduced mobility can change social networks. Consequently, loss of social connections leads to increased loneliness and reduced number of social resources that help older adults to sustain mental well-being.</w:t>
      </w:r>
    </w:p>
    <w:p w14:paraId="397C1700" w14:textId="77777777" w:rsidR="006C6B31" w:rsidRDefault="00000000">
      <w:pPr>
        <w:spacing w:before="240" w:after="240" w:line="360" w:lineRule="auto"/>
        <w:jc w:val="both"/>
        <w:rPr>
          <w:color w:val="000000"/>
        </w:rPr>
      </w:pPr>
      <w:r>
        <w:rPr>
          <w:color w:val="000000"/>
        </w:rPr>
        <w:t>Socioemotional Selectivity Theory can also provide an adequate explanation of this phenomenon. According to SST, when people become aware of their approaching death and have less time left, they become more selective about their social connections. Older adults tend to value emotionally significant relationships more than numerous social contacts. Therefore, the quality of social connections becomes more important for their mental well-being than the number of social contacts and their frequency. Both theories provide adequate explanations for the literature reviewed in this study. The Social Convoy Model explains how social networks and connections can change during later life. SST helps to understand why emotionally significant relationships become so valuable. Combined, these theories provide adequate theoretical underpinnings for this research topic.</w:t>
      </w:r>
    </w:p>
    <w:p w14:paraId="688B3EBA" w14:textId="77777777" w:rsidR="006C6B31" w:rsidRDefault="00000000">
      <w:pPr>
        <w:pStyle w:val="Heading3"/>
        <w:spacing w:before="240" w:after="240" w:line="360" w:lineRule="auto"/>
        <w:jc w:val="both"/>
        <w:rPr>
          <w:sz w:val="22"/>
          <w:szCs w:val="22"/>
        </w:rPr>
      </w:pPr>
      <w:bookmarkStart w:id="19" w:name="_Toc238811325"/>
      <w:r>
        <w:rPr>
          <w:sz w:val="22"/>
          <w:szCs w:val="22"/>
        </w:rPr>
        <w:lastRenderedPageBreak/>
        <w:t>2.2.7 Interventions and Support Approaches</w:t>
      </w:r>
      <w:bookmarkEnd w:id="19"/>
    </w:p>
    <w:p w14:paraId="40F25CB5" w14:textId="77777777" w:rsidR="006C6B31" w:rsidRDefault="00000000">
      <w:pPr>
        <w:spacing w:before="240" w:after="240" w:line="360" w:lineRule="auto"/>
        <w:jc w:val="both"/>
        <w:rPr>
          <w:color w:val="000000"/>
        </w:rPr>
      </w:pPr>
      <w:r>
        <w:rPr>
          <w:color w:val="000000"/>
        </w:rPr>
        <w:t xml:space="preserve">Various interventions are used to reduce social isolation and loneliness among older adults. Community programmes, group activities, volunteering and befriending services can help older adults to build social connections and form meaningful relationships. Social prescribing can connect older adults to local activities and community services based on their social and emotional needs. However, evidence on effectiveness of this approach is inconsistent because of individual and programme factors (Reinhardt </w:t>
      </w:r>
      <w:r>
        <w:rPr>
          <w:i/>
          <w:iCs/>
          <w:color w:val="000000"/>
        </w:rPr>
        <w:t>et al.</w:t>
      </w:r>
      <w:r>
        <w:rPr>
          <w:color w:val="000000"/>
        </w:rPr>
        <w:t xml:space="preserve">, 2021). Telephone befriending and regular telephone support can help those older adults who find it difficult to attend face-to-face activities. Digital interventions such as video-calls, online groups, and social networking technologies, can help older people to stay in contact with family members, friends and communities. </w:t>
      </w:r>
    </w:p>
    <w:p w14:paraId="2CDB5E40" w14:textId="77777777" w:rsidR="006C6B31" w:rsidRDefault="00000000">
      <w:pPr>
        <w:spacing w:before="240" w:after="240" w:line="360" w:lineRule="auto"/>
        <w:jc w:val="both"/>
        <w:rPr>
          <w:color w:val="000000"/>
        </w:rPr>
      </w:pPr>
      <w:r>
        <w:rPr>
          <w:color w:val="000000"/>
        </w:rPr>
        <w:t xml:space="preserve">However, systematic-review evidence shows that technology-based interventions do not lead to consistent improvements in loneliness among all older adults (Balki </w:t>
      </w:r>
      <w:r>
        <w:rPr>
          <w:i/>
          <w:iCs/>
          <w:color w:val="000000"/>
        </w:rPr>
        <w:t>et al.</w:t>
      </w:r>
      <w:r>
        <w:rPr>
          <w:color w:val="000000"/>
        </w:rPr>
        <w:t xml:space="preserve">, 2022). Such barriers as lack of digital literacy, internet access, cost and technological confidence play an important role. Group programmes might also be less accessible for individuals with health and mobility limitations (Suragarn </w:t>
      </w:r>
      <w:r>
        <w:rPr>
          <w:i/>
          <w:iCs/>
          <w:color w:val="000000"/>
        </w:rPr>
        <w:t>et al.</w:t>
      </w:r>
      <w:r>
        <w:rPr>
          <w:color w:val="000000"/>
        </w:rPr>
        <w:t xml:space="preserve"> 2021). Interventions should take into account complexity and the individual nature of loneliness. Therefore, just increasing the number of social interactions will not help to overcome subjective loneliness. Individualised approach that considers individual needs and preferences is more appropriate.</w:t>
      </w:r>
    </w:p>
    <w:p w14:paraId="76BB9690" w14:textId="77777777" w:rsidR="006C6B31" w:rsidRDefault="00000000">
      <w:pPr>
        <w:pStyle w:val="Heading3"/>
        <w:spacing w:before="240" w:after="240" w:line="360" w:lineRule="auto"/>
        <w:jc w:val="both"/>
        <w:rPr>
          <w:sz w:val="22"/>
          <w:szCs w:val="22"/>
        </w:rPr>
      </w:pPr>
      <w:bookmarkStart w:id="20" w:name="_Toc238811326"/>
      <w:r>
        <w:rPr>
          <w:sz w:val="22"/>
          <w:szCs w:val="22"/>
        </w:rPr>
        <w:t>2.2.8 Gaps and Limitations in Existing Literature</w:t>
      </w:r>
      <w:bookmarkEnd w:id="20"/>
      <w:r>
        <w:rPr>
          <w:sz w:val="22"/>
          <w:szCs w:val="22"/>
        </w:rPr>
        <w:t> </w:t>
      </w:r>
    </w:p>
    <w:p w14:paraId="158BFFEF" w14:textId="77777777" w:rsidR="006C6B31" w:rsidRDefault="00000000">
      <w:pPr>
        <w:spacing w:before="240" w:after="240" w:line="360" w:lineRule="auto"/>
        <w:jc w:val="both"/>
        <w:rPr>
          <w:color w:val="000000"/>
        </w:rPr>
      </w:pPr>
      <w:r>
        <w:rPr>
          <w:color w:val="000000"/>
        </w:rPr>
        <w:t xml:space="preserve">Despite growing research on social isolation and mental well-being among older adults, important gaps remain. First, most of the existing research includes cross-sectional and observational designs which allow for establishing an association, but not a causal relation between social isolation and poor mental well-being. Second, many studies rely on self-reports of loneliness, social isolation and mental health which may lead to biases due to recall and social desirability effects. Moreover, inconsistent definitions of social isolation and loneliness and the use of different instruments pose challenges for comparison of findings. </w:t>
      </w:r>
    </w:p>
    <w:p w14:paraId="36E643C6" w14:textId="77777777" w:rsidR="006C6B31" w:rsidRDefault="00000000">
      <w:pPr>
        <w:spacing w:before="240" w:after="240" w:line="360" w:lineRule="auto"/>
        <w:jc w:val="both"/>
        <w:rPr>
          <w:color w:val="000000"/>
        </w:rPr>
      </w:pPr>
      <w:r>
        <w:rPr>
          <w:color w:val="000000"/>
        </w:rPr>
        <w:t xml:space="preserve">Third, some of the research lacks sufficient control for confounders such as physical well-being, socio-economic status and chronic conditions. Such issues were noted during the </w:t>
      </w:r>
      <w:r>
        <w:rPr>
          <w:color w:val="000000"/>
        </w:rPr>
        <w:lastRenderedPageBreak/>
        <w:t>critical appraisal of literature included in this review. Furthermore, country and population differences pose additional limits for generalisability, and recent literature is largely affected by the influence of COVID-19. More longitudinal and intervention research is needed, and the systematic synthesis of recent evidence among community-dwelling older adults is justified. </w:t>
      </w:r>
    </w:p>
    <w:p w14:paraId="3AC2D580" w14:textId="77777777" w:rsidR="006C6B31" w:rsidRDefault="00000000">
      <w:pPr>
        <w:pStyle w:val="Heading2"/>
        <w:spacing w:before="240" w:after="240" w:line="360" w:lineRule="auto"/>
        <w:jc w:val="both"/>
        <w:rPr>
          <w:color w:val="000000"/>
          <w:sz w:val="22"/>
          <w:szCs w:val="22"/>
        </w:rPr>
      </w:pPr>
      <w:bookmarkStart w:id="21" w:name="_Toc238811327"/>
      <w:r>
        <w:rPr>
          <w:color w:val="000000"/>
          <w:sz w:val="22"/>
          <w:szCs w:val="22"/>
        </w:rPr>
        <w:t>2.3 Chapter Summary</w:t>
      </w:r>
      <w:bookmarkEnd w:id="21"/>
      <w:r>
        <w:rPr>
          <w:color w:val="000000"/>
          <w:sz w:val="22"/>
          <w:szCs w:val="22"/>
        </w:rPr>
        <w:t> </w:t>
      </w:r>
    </w:p>
    <w:p w14:paraId="5F856FC8" w14:textId="77777777" w:rsidR="006C6B31" w:rsidRDefault="00000000">
      <w:pPr>
        <w:spacing w:before="240" w:after="240" w:line="360" w:lineRule="auto"/>
        <w:jc w:val="both"/>
        <w:rPr>
          <w:color w:val="000000"/>
        </w:rPr>
      </w:pPr>
      <w:r>
        <w:rPr>
          <w:color w:val="000000"/>
        </w:rPr>
        <w:t>This chapter reviewed the existing literature on social isolation, loneliness and mental well-being among older adults. It was established that social isolation and loneliness are associated with poor mental well-being which includes depression, anxiety, psychological distress and impaired quality of life. Vulnerability can vary depending on individuals’ health, socioeconomic and social status, and the COVID-19 pandemic enhances social isolation for many older adults. Social support and community connectedness can serve as protective factors for mental well-being. Despite the potential effectiveness of various interventions, their results can differ depending on individuals’ specific circumstances. Some methodological and knowledge gaps still persist. Chapter 3 outlines the systematic approach used to identify, select and analyse the study. </w:t>
      </w:r>
    </w:p>
    <w:p w14:paraId="1D1E3528" w14:textId="77777777" w:rsidR="006C6B31" w:rsidRDefault="006C6B31">
      <w:pPr>
        <w:spacing w:before="240" w:after="240" w:line="360" w:lineRule="auto"/>
        <w:jc w:val="both"/>
        <w:rPr>
          <w:b/>
          <w:bCs/>
          <w:color w:val="000000"/>
        </w:rPr>
      </w:pPr>
    </w:p>
    <w:p w14:paraId="2AEA0FC8" w14:textId="77777777" w:rsidR="006C6B31" w:rsidRDefault="00000000">
      <w:pPr>
        <w:spacing w:before="240" w:after="240" w:line="360" w:lineRule="auto"/>
        <w:jc w:val="both"/>
        <w:rPr>
          <w:b/>
          <w:bCs/>
          <w:color w:val="000000"/>
        </w:rPr>
      </w:pPr>
      <w:r>
        <w:br w:type="page"/>
      </w:r>
    </w:p>
    <w:p w14:paraId="706C33BC" w14:textId="77777777" w:rsidR="006C6B31" w:rsidRDefault="00000000">
      <w:pPr>
        <w:pStyle w:val="Heading1"/>
        <w:spacing w:before="240" w:after="240" w:line="360" w:lineRule="auto"/>
        <w:jc w:val="both"/>
        <w:rPr>
          <w:b w:val="0"/>
          <w:bCs w:val="0"/>
          <w:color w:val="000000"/>
          <w:sz w:val="22"/>
          <w:szCs w:val="22"/>
        </w:rPr>
      </w:pPr>
      <w:bookmarkStart w:id="22" w:name="_Toc238811328"/>
      <w:r>
        <w:rPr>
          <w:color w:val="000000"/>
          <w:sz w:val="22"/>
          <w:szCs w:val="22"/>
        </w:rPr>
        <w:lastRenderedPageBreak/>
        <w:t>CHAPTER 3: RESEARCH METHODOLOGY</w:t>
      </w:r>
      <w:bookmarkEnd w:id="22"/>
    </w:p>
    <w:p w14:paraId="0209A977" w14:textId="77777777" w:rsidR="006C6B31" w:rsidRDefault="00000000">
      <w:pPr>
        <w:pStyle w:val="Heading2"/>
        <w:spacing w:before="240" w:after="240" w:line="360" w:lineRule="auto"/>
        <w:jc w:val="both"/>
        <w:rPr>
          <w:b w:val="0"/>
          <w:bCs w:val="0"/>
          <w:color w:val="000000"/>
          <w:sz w:val="22"/>
          <w:szCs w:val="22"/>
        </w:rPr>
      </w:pPr>
      <w:bookmarkStart w:id="23" w:name="_Toc238811329"/>
      <w:r>
        <w:rPr>
          <w:color w:val="000000"/>
          <w:sz w:val="22"/>
          <w:szCs w:val="22"/>
        </w:rPr>
        <w:t>3.1 Introduction</w:t>
      </w:r>
      <w:bookmarkEnd w:id="23"/>
      <w:r>
        <w:rPr>
          <w:color w:val="000000"/>
          <w:sz w:val="22"/>
          <w:szCs w:val="22"/>
        </w:rPr>
        <w:t xml:space="preserve">  </w:t>
      </w:r>
    </w:p>
    <w:p w14:paraId="47B6D894" w14:textId="77777777" w:rsidR="006C6B31" w:rsidRDefault="00000000">
      <w:pPr>
        <w:spacing w:before="240" w:after="240" w:line="360" w:lineRule="auto"/>
        <w:jc w:val="both"/>
        <w:rPr>
          <w:color w:val="000000"/>
        </w:rPr>
      </w:pPr>
      <w:r>
        <w:rPr>
          <w:color w:val="000000"/>
        </w:rPr>
        <w:t>This chapter outlines the method used for the investigation of the effect of social isolation on mental well-being of older people in the community. It explains the research design, research approach, data collection techniques, data analysis procedure, and ethical issues used in the research. The Systematic Literature Review (SLR) method, the PRISMA framework and the PEO framework are also explained in the chapter to ensure a structured, transparent and evidence-based review of existing literature of social isolation and mental well-being among older adults living in the community.</w:t>
      </w:r>
    </w:p>
    <w:p w14:paraId="4C9F6EE6" w14:textId="77777777" w:rsidR="006C6B31" w:rsidRDefault="00000000">
      <w:pPr>
        <w:pStyle w:val="Heading2"/>
        <w:spacing w:before="240" w:after="240" w:line="360" w:lineRule="auto"/>
        <w:jc w:val="both"/>
        <w:rPr>
          <w:color w:val="000000"/>
          <w:sz w:val="22"/>
          <w:szCs w:val="22"/>
        </w:rPr>
      </w:pPr>
      <w:bookmarkStart w:id="24" w:name="_Toc238811330"/>
      <w:r>
        <w:rPr>
          <w:color w:val="000000"/>
          <w:sz w:val="22"/>
          <w:szCs w:val="22"/>
        </w:rPr>
        <w:t>3.2 Systematic Literature Review (SLR)</w:t>
      </w:r>
      <w:bookmarkEnd w:id="24"/>
    </w:p>
    <w:p w14:paraId="1B6E42D3" w14:textId="77777777" w:rsidR="006C6B31" w:rsidRDefault="00000000">
      <w:pPr>
        <w:spacing w:before="240" w:after="240" w:line="360" w:lineRule="auto"/>
        <w:jc w:val="both"/>
        <w:rPr>
          <w:color w:val="000000"/>
        </w:rPr>
      </w:pPr>
      <w:r>
        <w:rPr>
          <w:color w:val="000000"/>
        </w:rPr>
        <w:t xml:space="preserve">The study adopts an inductive approach since the aim is to develop understanding and patterns from existing literature and not test a pre-defined hypothesis (Kumar and Ujire, 2024). The study seeks to explore the effect of social isolation on mental well-being of older adults residing in the community using the SLR process that adheres to the PRISMA framework (Preferred Reporting Items for Systematic Reviews and Meta-Analyses). PRISMA is a well-known framework that is commonly used in healthcare and public health research to increase transparency, consistency and reliability of systematic reviews (Nezameslami </w:t>
      </w:r>
      <w:r>
        <w:rPr>
          <w:i/>
          <w:iCs/>
          <w:color w:val="000000"/>
        </w:rPr>
        <w:t>et al.,</w:t>
      </w:r>
      <w:r>
        <w:rPr>
          <w:color w:val="000000"/>
        </w:rPr>
        <w:t xml:space="preserve"> 2025). A Systematic Literature Review (SLR) was chosen since it aims at combining existing evidence about the social isolation and mental well-being of community-dwelling older adults. </w:t>
      </w:r>
    </w:p>
    <w:p w14:paraId="70066740" w14:textId="77777777" w:rsidR="006C6B31" w:rsidRDefault="00000000">
      <w:pPr>
        <w:spacing w:before="240" w:after="240" w:line="360" w:lineRule="auto"/>
        <w:jc w:val="both"/>
        <w:rPr>
          <w:color w:val="000000"/>
        </w:rPr>
      </w:pPr>
      <w:r>
        <w:rPr>
          <w:color w:val="000000"/>
        </w:rPr>
        <w:t xml:space="preserve">Unlike the conventional narrative review, an SLR has a clear, replicable and structured approach to locating, assessing and integrating the studies relevant, so it diminishes the researcher's bias and in turns makes the findings more reliable (Dauerer, 2025). In order to carry out the SLR, the required materials has been acquired from PubMed, Scopus, Google Scholar and PsycINFO as they are more widely available and easily accessible </w:t>
      </w:r>
      <w:r>
        <w:rPr>
          <w:i/>
          <w:iCs/>
          <w:color w:val="000000"/>
        </w:rPr>
        <w:t>[See Appendix 1].</w:t>
      </w:r>
      <w:r>
        <w:rPr>
          <w:color w:val="000000"/>
        </w:rPr>
        <w:t xml:space="preserve"> This method fits public health research well as it makes it possible to combine evidence from different contexts and populations thereby shedding comprehensive light on the event being studied (Vasile </w:t>
      </w:r>
      <w:r>
        <w:rPr>
          <w:i/>
          <w:iCs/>
          <w:color w:val="000000"/>
        </w:rPr>
        <w:t>et al.</w:t>
      </w:r>
      <w:r>
        <w:rPr>
          <w:color w:val="000000"/>
        </w:rPr>
        <w:t> 2024).</w:t>
      </w:r>
    </w:p>
    <w:p w14:paraId="40B3F0D8" w14:textId="77777777" w:rsidR="006C6B31" w:rsidRDefault="00000000">
      <w:pPr>
        <w:pStyle w:val="Heading2"/>
        <w:spacing w:before="240" w:after="240" w:line="360" w:lineRule="auto"/>
        <w:jc w:val="both"/>
        <w:rPr>
          <w:color w:val="000000"/>
          <w:sz w:val="22"/>
          <w:szCs w:val="22"/>
        </w:rPr>
      </w:pPr>
      <w:bookmarkStart w:id="25" w:name="_Toc238811331"/>
      <w:r>
        <w:rPr>
          <w:color w:val="000000"/>
          <w:sz w:val="22"/>
          <w:szCs w:val="22"/>
        </w:rPr>
        <w:lastRenderedPageBreak/>
        <w:t>3.3 Search Strategy</w:t>
      </w:r>
      <w:bookmarkEnd w:id="25"/>
      <w:r>
        <w:rPr>
          <w:color w:val="000000"/>
          <w:sz w:val="22"/>
          <w:szCs w:val="22"/>
        </w:rPr>
        <w:t xml:space="preserve"> </w:t>
      </w:r>
    </w:p>
    <w:p w14:paraId="522B6C34" w14:textId="77777777" w:rsidR="006C6B31" w:rsidRDefault="00000000">
      <w:pPr>
        <w:spacing w:before="240" w:after="240" w:line="360" w:lineRule="auto"/>
        <w:jc w:val="both"/>
        <w:rPr>
          <w:color w:val="000000"/>
        </w:rPr>
      </w:pPr>
      <w:r>
        <w:rPr>
          <w:color w:val="000000"/>
        </w:rPr>
        <w:t xml:space="preserve">In this study, secondary qualitative data collection is used to obtain data related to social isolation and mental well-being for older adults in the community. Secondary data collection is the suitable method as the study adopts the SLR based on the previous research published in academic and public health documents. The study utilized relevant peer-reviewed journal articles, health and public health reports that focus on loneliness, social isolation, depression, anxiety, emotional well-being among community-dwelling older adults. </w:t>
      </w:r>
    </w:p>
    <w:p w14:paraId="66E2E9A5" w14:textId="77777777" w:rsidR="006C6B31" w:rsidRDefault="00000000">
      <w:pPr>
        <w:spacing w:before="240" w:after="240" w:line="360" w:lineRule="auto"/>
        <w:jc w:val="both"/>
        <w:rPr>
          <w:color w:val="000000"/>
        </w:rPr>
      </w:pPr>
      <w:r>
        <w:rPr>
          <w:color w:val="000000"/>
        </w:rPr>
        <w:t>The principal search string used in the databases was:</w:t>
      </w:r>
    </w:p>
    <w:p w14:paraId="2A2A4838" w14:textId="77777777" w:rsidR="006C6B31" w:rsidRDefault="00000000">
      <w:pPr>
        <w:spacing w:before="240" w:after="240" w:line="360" w:lineRule="auto"/>
        <w:jc w:val="both"/>
        <w:rPr>
          <w:color w:val="000000"/>
        </w:rPr>
      </w:pPr>
      <w:r>
        <w:rPr>
          <w:color w:val="000000"/>
        </w:rPr>
        <w:t>("older adults" OR elderly OR seniors OR "ageing population")</w:t>
      </w:r>
    </w:p>
    <w:p w14:paraId="332147B0" w14:textId="77777777" w:rsidR="006C6B31" w:rsidRDefault="00000000">
      <w:pPr>
        <w:spacing w:before="240" w:after="240" w:line="360" w:lineRule="auto"/>
        <w:jc w:val="both"/>
        <w:rPr>
          <w:color w:val="000000"/>
        </w:rPr>
      </w:pPr>
      <w:r>
        <w:rPr>
          <w:color w:val="000000"/>
        </w:rPr>
        <w:t>AND</w:t>
      </w:r>
    </w:p>
    <w:p w14:paraId="1EC7FF62" w14:textId="77777777" w:rsidR="006C6B31" w:rsidRDefault="00000000">
      <w:pPr>
        <w:spacing w:before="240" w:after="240" w:line="360" w:lineRule="auto"/>
        <w:jc w:val="both"/>
        <w:rPr>
          <w:color w:val="000000"/>
        </w:rPr>
      </w:pPr>
      <w:r>
        <w:rPr>
          <w:color w:val="000000"/>
        </w:rPr>
        <w:t>("social isolation" OR loneliness OR "social disconnectedness")</w:t>
      </w:r>
    </w:p>
    <w:p w14:paraId="799D2146" w14:textId="77777777" w:rsidR="006C6B31" w:rsidRDefault="00000000">
      <w:pPr>
        <w:spacing w:before="240" w:after="240" w:line="360" w:lineRule="auto"/>
        <w:jc w:val="both"/>
        <w:rPr>
          <w:color w:val="000000"/>
        </w:rPr>
      </w:pPr>
      <w:r>
        <w:rPr>
          <w:color w:val="000000"/>
        </w:rPr>
        <w:t>AND</w:t>
      </w:r>
    </w:p>
    <w:p w14:paraId="1C126FFF" w14:textId="77777777" w:rsidR="006C6B31" w:rsidRDefault="00000000">
      <w:pPr>
        <w:spacing w:before="240" w:after="240" w:line="360" w:lineRule="auto"/>
        <w:jc w:val="both"/>
        <w:rPr>
          <w:color w:val="000000"/>
        </w:rPr>
      </w:pPr>
      <w:r>
        <w:rPr>
          <w:color w:val="000000"/>
        </w:rPr>
        <w:t>("mental well-being" OR "mental health" OR depression OR anxiety OR "emotional well-being")</w:t>
      </w:r>
    </w:p>
    <w:p w14:paraId="0A5F3CF7" w14:textId="77777777" w:rsidR="006C6B31" w:rsidRDefault="00000000">
      <w:pPr>
        <w:spacing w:before="240" w:after="240" w:line="360" w:lineRule="auto"/>
        <w:jc w:val="both"/>
        <w:rPr>
          <w:color w:val="000000"/>
        </w:rPr>
      </w:pPr>
      <w:r>
        <w:rPr>
          <w:color w:val="000000"/>
        </w:rPr>
        <w:t>AND</w:t>
      </w:r>
    </w:p>
    <w:p w14:paraId="02B29378" w14:textId="77777777" w:rsidR="006C6B31" w:rsidRDefault="00000000">
      <w:pPr>
        <w:spacing w:before="240" w:after="240" w:line="360" w:lineRule="auto"/>
        <w:jc w:val="both"/>
        <w:rPr>
          <w:color w:val="000000"/>
        </w:rPr>
      </w:pPr>
      <w:r>
        <w:rPr>
          <w:color w:val="000000"/>
        </w:rPr>
        <w:t>("community dwelling" OR community-based OR "independent living")</w:t>
      </w:r>
    </w:p>
    <w:p w14:paraId="17D01DDD" w14:textId="77777777" w:rsidR="006C6B31" w:rsidRDefault="00000000">
      <w:pPr>
        <w:spacing w:before="240" w:after="240" w:line="360" w:lineRule="auto"/>
        <w:jc w:val="both"/>
        <w:rPr>
          <w:color w:val="000000"/>
        </w:rPr>
      </w:pPr>
      <w:r>
        <w:rPr>
          <w:color w:val="000000"/>
        </w:rPr>
        <w:t xml:space="preserve">The literature was gathered from reliable academic databases such as PubMed, Scopus, Google Scholar and PsycINFO </w:t>
      </w:r>
      <w:r>
        <w:rPr>
          <w:i/>
          <w:iCs/>
          <w:color w:val="000000"/>
        </w:rPr>
        <w:t>[Referred to Appendix 2]</w:t>
      </w:r>
      <w:r>
        <w:rPr>
          <w:color w:val="000000"/>
        </w:rPr>
        <w:t xml:space="preserve">. These databases offer access to high quality and peer-reviewed research studies that are relevant to ageing, mental health and public health research (Dar and Sobhana, 2025). Organizations such as NHS, WHO and government health regulators were also used as a source of information for the research context. The process of searching the studies is guided by the PEO framework to make it relevant with the research aim and objectives (Hosseini </w:t>
      </w:r>
      <w:r>
        <w:rPr>
          <w:i/>
          <w:iCs/>
          <w:color w:val="000000"/>
        </w:rPr>
        <w:t>et al.</w:t>
      </w:r>
      <w:r>
        <w:rPr>
          <w:color w:val="000000"/>
        </w:rPr>
        <w:t>, 2024). It is commonly used in healthcare and systematic review research.</w:t>
      </w:r>
    </w:p>
    <w:p w14:paraId="261674C4" w14:textId="77777777" w:rsidR="006C6B31" w:rsidRDefault="00000000">
      <w:pPr>
        <w:pStyle w:val="Heading2"/>
        <w:spacing w:before="240" w:after="240" w:line="360" w:lineRule="auto"/>
        <w:jc w:val="both"/>
        <w:rPr>
          <w:color w:val="000000"/>
          <w:sz w:val="22"/>
          <w:szCs w:val="22"/>
        </w:rPr>
      </w:pPr>
      <w:bookmarkStart w:id="26" w:name="_Toc238811332"/>
      <w:r>
        <w:rPr>
          <w:color w:val="000000"/>
          <w:sz w:val="22"/>
          <w:szCs w:val="22"/>
        </w:rPr>
        <w:lastRenderedPageBreak/>
        <w:t>3.4 Search terms</w:t>
      </w:r>
      <w:bookmarkEnd w:id="26"/>
      <w:r>
        <w:rPr>
          <w:color w:val="000000"/>
          <w:sz w:val="22"/>
          <w:szCs w:val="22"/>
        </w:rPr>
        <w:t xml:space="preserve"> </w:t>
      </w:r>
    </w:p>
    <w:p w14:paraId="468A46A3" w14:textId="77777777" w:rsidR="006C6B31" w:rsidRDefault="00000000">
      <w:pPr>
        <w:spacing w:before="240" w:after="240" w:line="360" w:lineRule="auto"/>
        <w:jc w:val="both"/>
        <w:rPr>
          <w:color w:val="000000"/>
        </w:rPr>
      </w:pPr>
      <w:r>
        <w:rPr>
          <w:color w:val="000000"/>
        </w:rPr>
        <w:t>Search terms are the words, phrases and keywords used to find the relevant literature in the academic databases during the research process. In systematic literature reviews, search terms are crucial as they allow the researcher to identify studies that are clearly relevant to the research topic and to minimize irrelevant articles retrieved. Use of proper search terms makes the literature search process more accurate, reliable and more transparent. The development of search terms in the present study was done with a careful approach to ensure that evidence that could identify social isolation and mental well-being for older adults in the community was identified.</w:t>
      </w:r>
    </w:p>
    <w:p w14:paraId="41C4C756" w14:textId="77777777" w:rsidR="006C6B31" w:rsidRDefault="00000000">
      <w:pPr>
        <w:spacing w:before="240" w:after="240" w:line="360" w:lineRule="auto"/>
        <w:jc w:val="both"/>
        <w:rPr>
          <w:color w:val="000000"/>
        </w:rPr>
      </w:pPr>
      <w:r>
        <w:rPr>
          <w:color w:val="000000"/>
        </w:rPr>
        <w:t>Synonyms are very important in database searching because one researcher might describe a concept with one word and another researcher or database might describe an equivalent concept with a different word. For instance, in published studies, “older adults” can also be found as “elderly”, “ageing population” or “senior citizens”. In a similar way, the term "social isolation" can also be used to describe "lonely" or "social disconnection. Thus, synonyms extend the reach of the search and make sure that pertinent studies are not missed. The purpose of combining keywords systematically used Boolean operators (OR and AND). Synonyms within concepts were combined using the operator OR and different concepts within the research topic using AND. The systematic collection procedure guaranteed relevance, reliability and academic validity of the literature selected for study (Ashour and Flouty, 2023).</w:t>
      </w:r>
    </w:p>
    <w:tbl>
      <w:tblPr>
        <w:tblStyle w:val="a"/>
        <w:tblW w:w="86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8"/>
        <w:gridCol w:w="2482"/>
        <w:gridCol w:w="4536"/>
      </w:tblGrid>
      <w:tr w:rsidR="006C6B31" w14:paraId="40D2072A" w14:textId="77777777">
        <w:tc>
          <w:tcPr>
            <w:tcW w:w="1618" w:type="dxa"/>
          </w:tcPr>
          <w:p w14:paraId="35200C34" w14:textId="77777777" w:rsidR="006C6B31" w:rsidRDefault="00000000">
            <w:pPr>
              <w:spacing w:after="160" w:line="276" w:lineRule="auto"/>
              <w:rPr>
                <w:b/>
                <w:bCs/>
                <w:color w:val="000000"/>
              </w:rPr>
            </w:pPr>
            <w:r>
              <w:rPr>
                <w:b/>
                <w:bCs/>
                <w:color w:val="000000"/>
              </w:rPr>
              <w:t>PEO Component</w:t>
            </w:r>
          </w:p>
        </w:tc>
        <w:tc>
          <w:tcPr>
            <w:tcW w:w="2482" w:type="dxa"/>
          </w:tcPr>
          <w:p w14:paraId="2980F831" w14:textId="77777777" w:rsidR="006C6B31" w:rsidRDefault="00000000">
            <w:pPr>
              <w:spacing w:after="160" w:line="276" w:lineRule="auto"/>
              <w:rPr>
                <w:b/>
                <w:bCs/>
                <w:color w:val="000000"/>
              </w:rPr>
            </w:pPr>
            <w:r>
              <w:rPr>
                <w:b/>
                <w:bCs/>
                <w:color w:val="000000"/>
              </w:rPr>
              <w:t>Definition</w:t>
            </w:r>
          </w:p>
        </w:tc>
        <w:tc>
          <w:tcPr>
            <w:tcW w:w="4536" w:type="dxa"/>
          </w:tcPr>
          <w:p w14:paraId="53BE2659" w14:textId="77777777" w:rsidR="006C6B31" w:rsidRDefault="00000000">
            <w:pPr>
              <w:spacing w:after="160" w:line="276" w:lineRule="auto"/>
              <w:rPr>
                <w:b/>
                <w:bCs/>
                <w:color w:val="000000"/>
              </w:rPr>
            </w:pPr>
            <w:r>
              <w:rPr>
                <w:b/>
                <w:bCs/>
                <w:color w:val="000000"/>
              </w:rPr>
              <w:t>Application to the study</w:t>
            </w:r>
          </w:p>
        </w:tc>
      </w:tr>
      <w:tr w:rsidR="006C6B31" w14:paraId="1FED78E7" w14:textId="77777777">
        <w:tc>
          <w:tcPr>
            <w:tcW w:w="1618" w:type="dxa"/>
          </w:tcPr>
          <w:p w14:paraId="5469A023" w14:textId="77777777" w:rsidR="006C6B31" w:rsidRDefault="00000000">
            <w:pPr>
              <w:spacing w:after="160" w:line="276" w:lineRule="auto"/>
              <w:rPr>
                <w:color w:val="000000"/>
              </w:rPr>
            </w:pPr>
            <w:r>
              <w:rPr>
                <w:b/>
                <w:bCs/>
                <w:color w:val="000000"/>
              </w:rPr>
              <w:t>Population (P)</w:t>
            </w:r>
          </w:p>
        </w:tc>
        <w:tc>
          <w:tcPr>
            <w:tcW w:w="2482" w:type="dxa"/>
          </w:tcPr>
          <w:p w14:paraId="73313C4C" w14:textId="77777777" w:rsidR="006C6B31" w:rsidRDefault="00000000">
            <w:pPr>
              <w:spacing w:after="160" w:line="276" w:lineRule="auto"/>
              <w:jc w:val="both"/>
              <w:rPr>
                <w:color w:val="000000"/>
              </w:rPr>
            </w:pPr>
            <w:r>
              <w:rPr>
                <w:color w:val="000000"/>
              </w:rPr>
              <w:t>The population examined in the review</w:t>
            </w:r>
          </w:p>
        </w:tc>
        <w:tc>
          <w:tcPr>
            <w:tcW w:w="4536" w:type="dxa"/>
          </w:tcPr>
          <w:p w14:paraId="42E32ACB" w14:textId="77777777" w:rsidR="006C6B31" w:rsidRDefault="00000000">
            <w:pPr>
              <w:spacing w:after="160" w:line="276" w:lineRule="auto"/>
              <w:jc w:val="both"/>
              <w:rPr>
                <w:color w:val="000000"/>
              </w:rPr>
            </w:pPr>
            <w:r>
              <w:rPr>
                <w:color w:val="000000"/>
              </w:rPr>
              <w:t>Community-dwelling adults aged 65 years and above</w:t>
            </w:r>
          </w:p>
        </w:tc>
      </w:tr>
      <w:tr w:rsidR="006C6B31" w14:paraId="7D6B55C7" w14:textId="77777777">
        <w:tc>
          <w:tcPr>
            <w:tcW w:w="1618" w:type="dxa"/>
          </w:tcPr>
          <w:p w14:paraId="7443F082" w14:textId="77777777" w:rsidR="006C6B31" w:rsidRDefault="00000000">
            <w:pPr>
              <w:spacing w:after="160" w:line="276" w:lineRule="auto"/>
              <w:rPr>
                <w:color w:val="000000"/>
              </w:rPr>
            </w:pPr>
            <w:r>
              <w:rPr>
                <w:b/>
                <w:bCs/>
                <w:color w:val="000000"/>
              </w:rPr>
              <w:t>Exposure (E)</w:t>
            </w:r>
          </w:p>
        </w:tc>
        <w:tc>
          <w:tcPr>
            <w:tcW w:w="2482" w:type="dxa"/>
          </w:tcPr>
          <w:p w14:paraId="6D6EAD13" w14:textId="77777777" w:rsidR="006C6B31" w:rsidRDefault="00000000">
            <w:pPr>
              <w:spacing w:after="160" w:line="276" w:lineRule="auto"/>
              <w:jc w:val="both"/>
              <w:rPr>
                <w:color w:val="000000"/>
              </w:rPr>
            </w:pPr>
            <w:r>
              <w:rPr>
                <w:color w:val="000000"/>
              </w:rPr>
              <w:t>The exposure or condition being investigated</w:t>
            </w:r>
          </w:p>
        </w:tc>
        <w:tc>
          <w:tcPr>
            <w:tcW w:w="4536" w:type="dxa"/>
          </w:tcPr>
          <w:p w14:paraId="49F2A9DD" w14:textId="77777777" w:rsidR="006C6B31" w:rsidRDefault="00000000">
            <w:pPr>
              <w:spacing w:after="160" w:line="276" w:lineRule="auto"/>
              <w:jc w:val="both"/>
              <w:rPr>
                <w:color w:val="000000"/>
              </w:rPr>
            </w:pPr>
            <w:r>
              <w:rPr>
                <w:color w:val="000000"/>
              </w:rPr>
              <w:t>Social isolation and related social disconnectedness</w:t>
            </w:r>
          </w:p>
        </w:tc>
      </w:tr>
      <w:tr w:rsidR="006C6B31" w14:paraId="61E0C3CF" w14:textId="77777777">
        <w:tc>
          <w:tcPr>
            <w:tcW w:w="1618" w:type="dxa"/>
          </w:tcPr>
          <w:p w14:paraId="19C6B2F9" w14:textId="77777777" w:rsidR="006C6B31" w:rsidRDefault="00000000">
            <w:pPr>
              <w:spacing w:after="160" w:line="276" w:lineRule="auto"/>
              <w:rPr>
                <w:color w:val="000000"/>
              </w:rPr>
            </w:pPr>
            <w:r>
              <w:rPr>
                <w:b/>
                <w:bCs/>
                <w:color w:val="000000"/>
              </w:rPr>
              <w:t>Outcome (O)</w:t>
            </w:r>
          </w:p>
        </w:tc>
        <w:tc>
          <w:tcPr>
            <w:tcW w:w="2482" w:type="dxa"/>
          </w:tcPr>
          <w:p w14:paraId="76CCC1B6" w14:textId="77777777" w:rsidR="006C6B31" w:rsidRDefault="00000000">
            <w:pPr>
              <w:spacing w:after="160" w:line="276" w:lineRule="auto"/>
              <w:jc w:val="both"/>
              <w:rPr>
                <w:color w:val="000000"/>
              </w:rPr>
            </w:pPr>
            <w:r>
              <w:rPr>
                <w:color w:val="000000"/>
              </w:rPr>
              <w:t>The outcome associated with the exposure</w:t>
            </w:r>
          </w:p>
        </w:tc>
        <w:tc>
          <w:tcPr>
            <w:tcW w:w="4536" w:type="dxa"/>
          </w:tcPr>
          <w:p w14:paraId="2830595B" w14:textId="77777777" w:rsidR="006C6B31" w:rsidRDefault="00000000">
            <w:pPr>
              <w:spacing w:after="160" w:line="276" w:lineRule="auto"/>
              <w:jc w:val="both"/>
              <w:rPr>
                <w:color w:val="000000"/>
              </w:rPr>
            </w:pPr>
            <w:r>
              <w:rPr>
                <w:color w:val="000000"/>
              </w:rPr>
              <w:t>Mental well-being, including depression, anxiety, psychological distress and emotional well-being</w:t>
            </w:r>
          </w:p>
        </w:tc>
      </w:tr>
    </w:tbl>
    <w:p w14:paraId="06C4CE8B" w14:textId="77777777" w:rsidR="006C6B31" w:rsidRDefault="00000000">
      <w:pPr>
        <w:pStyle w:val="Heading5"/>
        <w:spacing w:before="240" w:after="240"/>
      </w:pPr>
      <w:bookmarkStart w:id="27" w:name="_p8o114ls22y3" w:colFirst="0" w:colLast="0"/>
      <w:bookmarkEnd w:id="27"/>
      <w:r>
        <w:t>Table 3.4.1: PEO framework</w:t>
      </w:r>
    </w:p>
    <w:p w14:paraId="47346504" w14:textId="77777777" w:rsidR="006C6B31" w:rsidRDefault="00000000">
      <w:pPr>
        <w:spacing w:before="240" w:after="240" w:line="360" w:lineRule="auto"/>
        <w:jc w:val="center"/>
        <w:rPr>
          <w:color w:val="000000"/>
        </w:rPr>
      </w:pPr>
      <w:r>
        <w:rPr>
          <w:color w:val="000000"/>
        </w:rPr>
        <w:lastRenderedPageBreak/>
        <w:t>(Source: Self-developed)</w:t>
      </w:r>
    </w:p>
    <w:p w14:paraId="40141EF9" w14:textId="77777777" w:rsidR="006C6B31" w:rsidRDefault="00000000">
      <w:pPr>
        <w:spacing w:before="240" w:after="240" w:line="360" w:lineRule="auto"/>
        <w:jc w:val="both"/>
        <w:rPr>
          <w:color w:val="000000"/>
        </w:rPr>
      </w:pPr>
      <w:r>
        <w:rPr>
          <w:color w:val="000000"/>
        </w:rPr>
        <w:t>The PEO (Population, Exposure and Outcome) framework was used to structure the research question because the review examines the relationship between social isolation and mental well-being without a comparator or intervention group. The framework provides a clear basis for defining the population, exposure and outcome examined in the review.</w:t>
      </w:r>
    </w:p>
    <w:p w14:paraId="5EF50C19" w14:textId="77777777" w:rsidR="006C6B31" w:rsidRDefault="00000000">
      <w:pPr>
        <w:spacing w:before="240" w:after="240" w:line="360" w:lineRule="auto"/>
        <w:jc w:val="both"/>
        <w:rPr>
          <w:color w:val="000000"/>
        </w:rPr>
      </w:pPr>
      <w:r>
        <w:rPr>
          <w:color w:val="000000"/>
        </w:rPr>
        <w:t>PubMed, Scopus, Google Scholar and PsycINFO were searched because they provide relevant peer-reviewed literature covering public health, mental health, ageing, psychology and social care. The search strategy combined keywords and synonyms using the Boolean operators AND and OR.</w:t>
      </w:r>
    </w:p>
    <w:p w14:paraId="79DE0C85" w14:textId="77777777" w:rsidR="006C6B31" w:rsidRDefault="00000000">
      <w:pPr>
        <w:spacing w:before="240" w:after="240" w:line="360" w:lineRule="auto"/>
        <w:jc w:val="both"/>
        <w:rPr>
          <w:color w:val="000000"/>
        </w:rPr>
      </w:pPr>
      <w:r>
        <w:rPr>
          <w:color w:val="000000"/>
        </w:rPr>
        <w:t>Search 1 – Population (P)</w:t>
      </w:r>
    </w:p>
    <w:p w14:paraId="56934AAB" w14:textId="77777777" w:rsidR="006C6B31" w:rsidRDefault="00000000">
      <w:pPr>
        <w:spacing w:before="240" w:after="240" w:line="360" w:lineRule="auto"/>
        <w:jc w:val="both"/>
        <w:rPr>
          <w:color w:val="000000"/>
        </w:rPr>
      </w:pPr>
      <w:r>
        <w:rPr>
          <w:color w:val="000000"/>
        </w:rPr>
        <w:t>(“older adults” OR elderly OR “ageing population” OR “senior citizens”)</w:t>
      </w:r>
    </w:p>
    <w:p w14:paraId="6BA461CD" w14:textId="77777777" w:rsidR="006C6B31" w:rsidRDefault="00000000">
      <w:pPr>
        <w:spacing w:before="240" w:after="240" w:line="360" w:lineRule="auto"/>
        <w:jc w:val="both"/>
        <w:rPr>
          <w:color w:val="000000"/>
        </w:rPr>
      </w:pPr>
      <w:r>
        <w:rPr>
          <w:color w:val="000000"/>
        </w:rPr>
        <w:t>Search 2 – Exposure (E)</w:t>
      </w:r>
    </w:p>
    <w:p w14:paraId="1C48F3F4" w14:textId="77777777" w:rsidR="006C6B31" w:rsidRDefault="00000000">
      <w:pPr>
        <w:spacing w:before="240" w:after="240" w:line="360" w:lineRule="auto"/>
        <w:jc w:val="both"/>
        <w:rPr>
          <w:color w:val="000000"/>
        </w:rPr>
      </w:pPr>
      <w:r>
        <w:rPr>
          <w:color w:val="000000"/>
        </w:rPr>
        <w:t>(“social isolation” OR loneliness OR “social disconnectedness” OR “social exclusion” OR “reduced social interaction”)</w:t>
      </w:r>
    </w:p>
    <w:p w14:paraId="35C3A27F" w14:textId="77777777" w:rsidR="006C6B31" w:rsidRDefault="00000000">
      <w:pPr>
        <w:spacing w:before="240" w:after="240" w:line="360" w:lineRule="auto"/>
        <w:jc w:val="both"/>
        <w:rPr>
          <w:color w:val="000000"/>
        </w:rPr>
      </w:pPr>
      <w:r>
        <w:rPr>
          <w:color w:val="000000"/>
        </w:rPr>
        <w:t>Search 3 – Outcome (O)</w:t>
      </w:r>
    </w:p>
    <w:p w14:paraId="2D3DA739" w14:textId="77777777" w:rsidR="006C6B31" w:rsidRDefault="00000000">
      <w:pPr>
        <w:spacing w:before="240" w:after="240" w:line="360" w:lineRule="auto"/>
        <w:jc w:val="both"/>
        <w:rPr>
          <w:color w:val="000000"/>
        </w:rPr>
      </w:pPr>
      <w:r>
        <w:rPr>
          <w:color w:val="000000"/>
        </w:rPr>
        <w:t>(“mental well-being” OR “mental health” OR depression OR anxiety OR “emotional well-being”)</w:t>
      </w:r>
    </w:p>
    <w:p w14:paraId="3144FB51" w14:textId="77777777" w:rsidR="006C6B31" w:rsidRDefault="00000000">
      <w:pPr>
        <w:spacing w:before="240" w:after="240" w:line="360" w:lineRule="auto"/>
        <w:jc w:val="both"/>
        <w:rPr>
          <w:color w:val="000000"/>
        </w:rPr>
      </w:pPr>
      <w:r>
        <w:rPr>
          <w:color w:val="000000"/>
        </w:rPr>
        <w:t>Filters for publication year (2020–2026), English language, peer-reviewed studies, and community-dwelling populations were used to narrow the results of the search. Thus, further refining the results to ensure that literature was recent and relevant.</w:t>
      </w:r>
    </w:p>
    <w:p w14:paraId="3E6A2273" w14:textId="77777777" w:rsidR="006C6B31" w:rsidRDefault="00000000">
      <w:pPr>
        <w:pStyle w:val="Heading2"/>
        <w:spacing w:before="240" w:after="240" w:line="360" w:lineRule="auto"/>
        <w:jc w:val="both"/>
        <w:rPr>
          <w:color w:val="000000"/>
          <w:sz w:val="22"/>
          <w:szCs w:val="22"/>
        </w:rPr>
      </w:pPr>
      <w:bookmarkStart w:id="28" w:name="_Toc238811333"/>
      <w:r>
        <w:rPr>
          <w:color w:val="000000"/>
          <w:sz w:val="22"/>
          <w:szCs w:val="22"/>
        </w:rPr>
        <w:t>3.5 Key Words</w:t>
      </w:r>
      <w:bookmarkEnd w:id="28"/>
      <w:r>
        <w:rPr>
          <w:color w:val="000000"/>
          <w:sz w:val="22"/>
          <w:szCs w:val="22"/>
        </w:rPr>
        <w:t xml:space="preserve"> </w:t>
      </w:r>
    </w:p>
    <w:p w14:paraId="08B86F52" w14:textId="77777777" w:rsidR="006C6B31" w:rsidRDefault="00000000">
      <w:pPr>
        <w:spacing w:before="240" w:after="240" w:line="360" w:lineRule="auto"/>
        <w:jc w:val="both"/>
        <w:rPr>
          <w:color w:val="000000"/>
        </w:rPr>
      </w:pPr>
      <w:r>
        <w:rPr>
          <w:color w:val="000000"/>
        </w:rPr>
        <w:t>The keywords are the terms and phrases that are crucial for determining the relevant studies in the course of the literature search. Including keywords has made database searches more accurate and effective in finding studies that are directly related to the topic of the research.  The keywords used were “social isolation”, “older adults”, “mental well-</w:t>
      </w:r>
      <w:r>
        <w:rPr>
          <w:color w:val="000000"/>
        </w:rPr>
        <w:lastRenderedPageBreak/>
        <w:t>being”, “loneliness”, “community-dwelling elders" and “mental health” and Boolean operators were AND and OR to identify relevant studies.</w:t>
      </w:r>
    </w:p>
    <w:p w14:paraId="26935297" w14:textId="77777777" w:rsidR="006C6B31" w:rsidRDefault="00000000">
      <w:pPr>
        <w:pStyle w:val="Heading2"/>
        <w:spacing w:before="240" w:after="240" w:line="360" w:lineRule="auto"/>
        <w:jc w:val="both"/>
        <w:rPr>
          <w:color w:val="000000"/>
          <w:sz w:val="22"/>
          <w:szCs w:val="22"/>
        </w:rPr>
      </w:pPr>
      <w:bookmarkStart w:id="29" w:name="_Toc238811334"/>
      <w:r>
        <w:rPr>
          <w:color w:val="000000"/>
          <w:sz w:val="22"/>
          <w:szCs w:val="22"/>
        </w:rPr>
        <w:t>3.6 Databases</w:t>
      </w:r>
      <w:bookmarkEnd w:id="29"/>
      <w:r>
        <w:rPr>
          <w:color w:val="000000"/>
          <w:sz w:val="22"/>
          <w:szCs w:val="22"/>
        </w:rPr>
        <w:t xml:space="preserve"> </w:t>
      </w:r>
    </w:p>
    <w:p w14:paraId="7CD42E5D" w14:textId="77777777" w:rsidR="006C6B31" w:rsidRDefault="00000000">
      <w:pPr>
        <w:spacing w:before="240" w:after="240" w:line="360" w:lineRule="auto"/>
        <w:jc w:val="both"/>
        <w:rPr>
          <w:b/>
          <w:bCs/>
          <w:color w:val="000000"/>
        </w:rPr>
      </w:pPr>
      <w:r>
        <w:rPr>
          <w:color w:val="000000"/>
        </w:rPr>
        <w:t>Academic databases such as PubMed, Scopus, Google Scholar and PsycINFO were used to search for information for the study. These databases were chosen because they allow access to peer-reviewed literature from the areas of public health, mental health, ageing, psychology and social care. These databases offer access to high quality and peer-reviewed research studies that are relevant to ageing, mental health and public health research (Dar and Sobhana, 2025). Organizations such as NHS, WHO and government health regulators were also used as a source of information for the research context.</w:t>
      </w:r>
      <w:r>
        <w:rPr>
          <w:b/>
          <w:bCs/>
          <w:color w:val="000000"/>
        </w:rPr>
        <w:t xml:space="preserve"> </w:t>
      </w:r>
      <w:r>
        <w:rPr>
          <w:color w:val="000000"/>
        </w:rPr>
        <w:t>One of the key requirements in performing a systematic literature search is to search the relevant databases, as it adds reliability, credibility, and academic quality to the selected studies. Several databases had to be used in order to get a fuller search as no one database contains all of the relevant research publications. Multiple databases added to the scope of studies and minimized the likelihood of missing key evidence on social isolation and mental well-being for older people.</w:t>
      </w:r>
    </w:p>
    <w:p w14:paraId="730398DF" w14:textId="77777777" w:rsidR="006C6B31" w:rsidRDefault="00000000">
      <w:pPr>
        <w:pStyle w:val="Heading2"/>
        <w:spacing w:before="240" w:after="240" w:line="360" w:lineRule="auto"/>
        <w:jc w:val="both"/>
        <w:rPr>
          <w:color w:val="000000"/>
          <w:sz w:val="22"/>
          <w:szCs w:val="22"/>
        </w:rPr>
      </w:pPr>
      <w:bookmarkStart w:id="30" w:name="_Toc238811335"/>
      <w:r>
        <w:rPr>
          <w:color w:val="000000"/>
          <w:sz w:val="22"/>
          <w:szCs w:val="22"/>
        </w:rPr>
        <w:t>3.7 Inclusion and Exclusion Criteria</w:t>
      </w:r>
      <w:bookmarkEnd w:id="30"/>
    </w:p>
    <w:p w14:paraId="6C0CA336" w14:textId="77777777" w:rsidR="006C6B31" w:rsidRDefault="00000000">
      <w:pPr>
        <w:pStyle w:val="Heading3"/>
        <w:spacing w:before="240" w:after="240" w:line="360" w:lineRule="auto"/>
        <w:jc w:val="both"/>
        <w:rPr>
          <w:sz w:val="22"/>
          <w:szCs w:val="22"/>
        </w:rPr>
      </w:pPr>
      <w:bookmarkStart w:id="31" w:name="_Toc238811336"/>
      <w:r>
        <w:rPr>
          <w:sz w:val="22"/>
          <w:szCs w:val="22"/>
        </w:rPr>
        <w:t>3.7.1 Inclusion Criteria</w:t>
      </w:r>
      <w:bookmarkEnd w:id="31"/>
    </w:p>
    <w:p w14:paraId="3BDE46BA" w14:textId="77777777" w:rsidR="006C6B31" w:rsidRDefault="00000000">
      <w:pPr>
        <w:spacing w:before="240" w:after="240" w:line="360" w:lineRule="auto"/>
        <w:jc w:val="both"/>
        <w:rPr>
          <w:color w:val="000000"/>
        </w:rPr>
      </w:pPr>
      <w:r>
        <w:rPr>
          <w:color w:val="000000"/>
        </w:rPr>
        <w:t xml:space="preserve">The criteria for inclusion were peer-reviewed studies published from 2020 to 2026 that were written in English. Research papers on community-dwelling older adults (age </w:t>
      </w:r>
      <w:r>
        <w:t>50</w:t>
      </w:r>
      <w:r>
        <w:rPr>
          <w:color w:val="000000"/>
        </w:rPr>
        <w:t xml:space="preserve"> and over), social isolation, loneliness, mental well-being, depression, anxiety and emotional well-being were considered.  Although some studies included participants below</w:t>
      </w:r>
      <w:r>
        <w:t xml:space="preserve"> 50</w:t>
      </w:r>
      <w:r>
        <w:rPr>
          <w:color w:val="000000"/>
        </w:rPr>
        <w:t xml:space="preserve"> years, they were retained where the study population included older adults relevant to the review population and the reported findings directly addressed the relationship between social isolation or loneliness and mental well-being. This approach allowed evidence from studies examining ageing populations to be considered while maintaining relevance to the review question. The study was set to include research articles that dealt with public health, mental health and social care. The main reason behind limiting the review to studies published from 2020 to 2026 was to ensure that the evidence mirrors the current social isolation experiences of older adults accurately. Besides, this timeframe also comprises investigations done during and after the COVID-19 pandemic </w:t>
      </w:r>
      <w:r>
        <w:rPr>
          <w:color w:val="000000"/>
        </w:rPr>
        <w:lastRenderedPageBreak/>
        <w:t>which was one of the major global events that have changed social interaction patterns, healthcare and community support systems for older adults. Limiting the review to the most recent years also ensured that the findings remained relevant to current public health policies and social care practices.</w:t>
      </w:r>
    </w:p>
    <w:p w14:paraId="594C2E00" w14:textId="77777777" w:rsidR="006C6B31" w:rsidRDefault="00000000">
      <w:pPr>
        <w:pStyle w:val="Heading3"/>
        <w:spacing w:before="240" w:after="240" w:line="360" w:lineRule="auto"/>
        <w:jc w:val="both"/>
        <w:rPr>
          <w:sz w:val="22"/>
          <w:szCs w:val="22"/>
        </w:rPr>
      </w:pPr>
      <w:bookmarkStart w:id="32" w:name="_Toc238811337"/>
      <w:r>
        <w:rPr>
          <w:sz w:val="22"/>
          <w:szCs w:val="22"/>
        </w:rPr>
        <w:t>3.7.2 Exclusion Criteria</w:t>
      </w:r>
      <w:bookmarkEnd w:id="32"/>
    </w:p>
    <w:p w14:paraId="5A8DAD6F" w14:textId="77777777" w:rsidR="006C6B31" w:rsidRDefault="00000000">
      <w:pPr>
        <w:spacing w:before="240" w:after="240" w:line="360" w:lineRule="auto"/>
        <w:jc w:val="both"/>
        <w:rPr>
          <w:color w:val="000000"/>
        </w:rPr>
      </w:pPr>
      <w:r>
        <w:rPr>
          <w:color w:val="000000"/>
        </w:rPr>
        <w:t>Articles excluded were non-English studies, duplicate articles, editorials, blogs, conference abstracts and non-peer reviewed articles. Studies that were only for children and adolescents or hospital or care home settings were excluded. Other studies not related to social isolation, loneliness or mental well-being outcomes among older adults were also excluded from the review process.</w:t>
      </w:r>
    </w:p>
    <w:p w14:paraId="084369B3" w14:textId="77777777" w:rsidR="006C6B31" w:rsidRDefault="00000000">
      <w:pPr>
        <w:spacing w:before="240" w:after="240" w:line="360" w:lineRule="auto"/>
        <w:jc w:val="both"/>
        <w:rPr>
          <w:color w:val="000000"/>
        </w:rPr>
      </w:pPr>
      <w:r>
        <w:rPr>
          <w:color w:val="000000"/>
        </w:rPr>
        <w:t>The inclusion criteria included peer-reviewed English-language studies published from 2020 to 2026 that included older adults in community settings. Studies that were not related to mental well-being, duplicates and non-peer reviewed articles were excluded from the study. The systematic collection procedure guaranteed relevance, reliability and academic validity of the literature selected for study (Ashour and Flouty, 2023).</w:t>
      </w:r>
    </w:p>
    <w:p w14:paraId="1D3A9A7F" w14:textId="77777777" w:rsidR="006C6B31" w:rsidRDefault="00000000">
      <w:pPr>
        <w:pStyle w:val="Heading2"/>
        <w:spacing w:before="240" w:after="240" w:line="360" w:lineRule="auto"/>
        <w:jc w:val="both"/>
        <w:rPr>
          <w:color w:val="000000"/>
          <w:sz w:val="22"/>
          <w:szCs w:val="22"/>
        </w:rPr>
      </w:pPr>
      <w:bookmarkStart w:id="33" w:name="_Toc238811338"/>
      <w:r>
        <w:rPr>
          <w:color w:val="000000"/>
          <w:sz w:val="22"/>
          <w:szCs w:val="22"/>
        </w:rPr>
        <w:t>3.8 Search Results</w:t>
      </w:r>
      <w:bookmarkEnd w:id="33"/>
    </w:p>
    <w:p w14:paraId="6C45C2E4" w14:textId="77777777" w:rsidR="006C6B31" w:rsidRDefault="00000000">
      <w:pPr>
        <w:spacing w:before="240" w:after="240" w:line="360" w:lineRule="auto"/>
        <w:jc w:val="both"/>
        <w:rPr>
          <w:color w:val="000000"/>
        </w:rPr>
      </w:pPr>
      <w:r>
        <w:rPr>
          <w:color w:val="000000"/>
        </w:rPr>
        <w:t>The systematic and unbiased selection of literature on social isolation, loneliness, depression and emotional well-being for older adults through the use of PRISMA effectively ensure that the literature reviewed is relevant. The first phase of the PRISMA process was identification of studies from the academic databases such as PubMed, Scopus, Google Scholar and PsycINFO. The keywords used were “social isolation”, “older adults”, “mental well-being”, “loneliness”, “community-dwelling elders" and “mental health” and Boolean operators were AND and OR to identify relevant studies. The final number of studies included in the review was determined through a rigorous screening process. Details of the database-specific search results, duplicate removal process, screening outcomes and final study selection are presented in the PRISMA flow diagram. The review process ensured that only studies directly relevant to the impact of social isolation on mental well-being among community-dwelling older adults were included in the final synthesis.</w:t>
      </w:r>
    </w:p>
    <w:p w14:paraId="4B528CFA" w14:textId="77777777" w:rsidR="006C6B31" w:rsidRDefault="00000000">
      <w:pPr>
        <w:spacing w:before="240" w:after="240" w:line="360" w:lineRule="auto"/>
        <w:jc w:val="center"/>
        <w:rPr>
          <w:color w:val="000000"/>
        </w:rPr>
      </w:pPr>
      <w:r>
        <w:rPr>
          <w:noProof/>
          <w:color w:val="000000"/>
        </w:rPr>
        <w:lastRenderedPageBreak/>
        <w:drawing>
          <wp:inline distT="0" distB="0" distL="0" distR="0" wp14:anchorId="086F1576" wp14:editId="28971793">
            <wp:extent cx="3906790" cy="432892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06790" cy="4328921"/>
                    </a:xfrm>
                    <a:prstGeom prst="rect">
                      <a:avLst/>
                    </a:prstGeom>
                    <a:ln/>
                  </pic:spPr>
                </pic:pic>
              </a:graphicData>
            </a:graphic>
          </wp:inline>
        </w:drawing>
      </w:r>
    </w:p>
    <w:p w14:paraId="38F73F3E" w14:textId="77777777" w:rsidR="006C6B31" w:rsidRDefault="00000000">
      <w:pPr>
        <w:pStyle w:val="Heading4"/>
      </w:pPr>
      <w:bookmarkStart w:id="34" w:name="_y6njexjsuz3b" w:colFirst="0" w:colLast="0"/>
      <w:bookmarkEnd w:id="34"/>
      <w:r>
        <w:t>Figure 3.8.1: PRISMA flow diagram</w:t>
      </w:r>
    </w:p>
    <w:p w14:paraId="004200FF" w14:textId="77777777" w:rsidR="006C6B31" w:rsidRDefault="00000000">
      <w:pPr>
        <w:spacing w:before="240" w:after="240" w:line="360" w:lineRule="auto"/>
        <w:jc w:val="center"/>
        <w:rPr>
          <w:color w:val="000000"/>
        </w:rPr>
      </w:pPr>
      <w:r>
        <w:rPr>
          <w:color w:val="000000"/>
        </w:rPr>
        <w:t>(Source: Self-developed)</w:t>
      </w:r>
    </w:p>
    <w:p w14:paraId="7F2CF772" w14:textId="77777777" w:rsidR="006C6B31" w:rsidRDefault="00000000">
      <w:pPr>
        <w:spacing w:before="240" w:after="240" w:line="360" w:lineRule="auto"/>
        <w:jc w:val="both"/>
        <w:rPr>
          <w:color w:val="000000"/>
        </w:rPr>
      </w:pPr>
      <w:r>
        <w:rPr>
          <w:color w:val="000000"/>
        </w:rPr>
        <w:t xml:space="preserve">The systematic search identified 160 records from PubMed, Scopus, Google Scholar and PsycINFO. After removal of 60 duplicate records, 100 records remained for title and abstract screening. Following this screening, 35 records were excluded because they did not meet the relevance criteria. The remaining 65 articles were assessed against the inclusion and exclusion criteria through full-text review. Of these, 40 articles were excluded because they did not satisfy the required eligibility criteria, particularly regarding population, setting, publication characteristics or relevance to social isolation and mental well-being. Consequently, 25 studies were included in the final systematic review and thematic analysis. The study-selection process is presented in Figure 3.8.1. </w:t>
      </w:r>
    </w:p>
    <w:tbl>
      <w:tblPr>
        <w:tblStyle w:val="a0"/>
        <w:tblW w:w="72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39"/>
        <w:gridCol w:w="2405"/>
      </w:tblGrid>
      <w:tr w:rsidR="006C6B31" w14:paraId="08132182" w14:textId="77777777">
        <w:trPr>
          <w:jc w:val="center"/>
        </w:trPr>
        <w:tc>
          <w:tcPr>
            <w:tcW w:w="4839" w:type="dxa"/>
          </w:tcPr>
          <w:p w14:paraId="7B1DD52F" w14:textId="77777777" w:rsidR="006C6B31" w:rsidRDefault="00000000">
            <w:pPr>
              <w:spacing w:line="360" w:lineRule="auto"/>
              <w:jc w:val="both"/>
              <w:rPr>
                <w:b/>
                <w:bCs/>
                <w:color w:val="000000"/>
              </w:rPr>
            </w:pPr>
            <w:r>
              <w:rPr>
                <w:b/>
                <w:bCs/>
                <w:color w:val="000000"/>
              </w:rPr>
              <w:t>Reason for full-text exclusion</w:t>
            </w:r>
          </w:p>
        </w:tc>
        <w:tc>
          <w:tcPr>
            <w:tcW w:w="2405" w:type="dxa"/>
          </w:tcPr>
          <w:p w14:paraId="42887591" w14:textId="77777777" w:rsidR="006C6B31" w:rsidRDefault="00000000">
            <w:pPr>
              <w:spacing w:line="360" w:lineRule="auto"/>
              <w:jc w:val="both"/>
              <w:rPr>
                <w:b/>
                <w:bCs/>
                <w:color w:val="000000"/>
              </w:rPr>
            </w:pPr>
            <w:r>
              <w:rPr>
                <w:b/>
                <w:bCs/>
                <w:color w:val="000000"/>
              </w:rPr>
              <w:t>Number excluded (n)</w:t>
            </w:r>
          </w:p>
        </w:tc>
      </w:tr>
      <w:tr w:rsidR="006C6B31" w14:paraId="62D9E79E" w14:textId="77777777">
        <w:trPr>
          <w:jc w:val="center"/>
        </w:trPr>
        <w:tc>
          <w:tcPr>
            <w:tcW w:w="4839" w:type="dxa"/>
          </w:tcPr>
          <w:p w14:paraId="60F925EE" w14:textId="77777777" w:rsidR="006C6B31" w:rsidRDefault="00000000">
            <w:pPr>
              <w:spacing w:line="360" w:lineRule="auto"/>
              <w:jc w:val="both"/>
              <w:rPr>
                <w:color w:val="000000"/>
              </w:rPr>
            </w:pPr>
            <w:r>
              <w:rPr>
                <w:color w:val="000000"/>
              </w:rPr>
              <w:t>Ineligible population/age group</w:t>
            </w:r>
          </w:p>
        </w:tc>
        <w:tc>
          <w:tcPr>
            <w:tcW w:w="2405" w:type="dxa"/>
          </w:tcPr>
          <w:p w14:paraId="51311405" w14:textId="77777777" w:rsidR="006C6B31" w:rsidRDefault="00000000">
            <w:pPr>
              <w:spacing w:line="360" w:lineRule="auto"/>
              <w:jc w:val="both"/>
              <w:rPr>
                <w:color w:val="000000"/>
              </w:rPr>
            </w:pPr>
            <w:r>
              <w:rPr>
                <w:color w:val="000000"/>
              </w:rPr>
              <w:t>11</w:t>
            </w:r>
          </w:p>
        </w:tc>
      </w:tr>
      <w:tr w:rsidR="006C6B31" w14:paraId="41B77AD9" w14:textId="77777777">
        <w:trPr>
          <w:jc w:val="center"/>
        </w:trPr>
        <w:tc>
          <w:tcPr>
            <w:tcW w:w="4839" w:type="dxa"/>
          </w:tcPr>
          <w:p w14:paraId="5C979680" w14:textId="77777777" w:rsidR="006C6B31" w:rsidRDefault="00000000">
            <w:pPr>
              <w:spacing w:line="360" w:lineRule="auto"/>
              <w:jc w:val="both"/>
              <w:rPr>
                <w:color w:val="000000"/>
              </w:rPr>
            </w:pPr>
            <w:r>
              <w:rPr>
                <w:color w:val="000000"/>
              </w:rPr>
              <w:lastRenderedPageBreak/>
              <w:t>Ineligible setting (hospital/care home)</w:t>
            </w:r>
          </w:p>
        </w:tc>
        <w:tc>
          <w:tcPr>
            <w:tcW w:w="2405" w:type="dxa"/>
          </w:tcPr>
          <w:p w14:paraId="3E75A13D" w14:textId="77777777" w:rsidR="006C6B31" w:rsidRDefault="00000000">
            <w:pPr>
              <w:spacing w:line="360" w:lineRule="auto"/>
              <w:jc w:val="both"/>
              <w:rPr>
                <w:color w:val="000000"/>
              </w:rPr>
            </w:pPr>
            <w:r>
              <w:rPr>
                <w:color w:val="000000"/>
              </w:rPr>
              <w:t>7</w:t>
            </w:r>
          </w:p>
        </w:tc>
      </w:tr>
      <w:tr w:rsidR="006C6B31" w14:paraId="51420232" w14:textId="77777777">
        <w:trPr>
          <w:jc w:val="center"/>
        </w:trPr>
        <w:tc>
          <w:tcPr>
            <w:tcW w:w="4839" w:type="dxa"/>
          </w:tcPr>
          <w:p w14:paraId="36F0C0EE" w14:textId="77777777" w:rsidR="006C6B31" w:rsidRDefault="00000000">
            <w:pPr>
              <w:spacing w:line="360" w:lineRule="auto"/>
              <w:jc w:val="both"/>
              <w:rPr>
                <w:color w:val="000000"/>
              </w:rPr>
            </w:pPr>
            <w:r>
              <w:rPr>
                <w:color w:val="000000"/>
              </w:rPr>
              <w:t>No relevant social isolation/loneliness exposure</w:t>
            </w:r>
          </w:p>
        </w:tc>
        <w:tc>
          <w:tcPr>
            <w:tcW w:w="2405" w:type="dxa"/>
          </w:tcPr>
          <w:p w14:paraId="4D264C18" w14:textId="77777777" w:rsidR="006C6B31" w:rsidRDefault="00000000">
            <w:pPr>
              <w:spacing w:line="360" w:lineRule="auto"/>
              <w:jc w:val="both"/>
              <w:rPr>
                <w:color w:val="000000"/>
              </w:rPr>
            </w:pPr>
            <w:r>
              <w:rPr>
                <w:color w:val="000000"/>
              </w:rPr>
              <w:t>8</w:t>
            </w:r>
          </w:p>
        </w:tc>
      </w:tr>
      <w:tr w:rsidR="006C6B31" w14:paraId="1B848AF0" w14:textId="77777777">
        <w:trPr>
          <w:jc w:val="center"/>
        </w:trPr>
        <w:tc>
          <w:tcPr>
            <w:tcW w:w="4839" w:type="dxa"/>
          </w:tcPr>
          <w:p w14:paraId="6C5B0AF5" w14:textId="77777777" w:rsidR="006C6B31" w:rsidRDefault="00000000">
            <w:pPr>
              <w:spacing w:line="360" w:lineRule="auto"/>
              <w:jc w:val="both"/>
              <w:rPr>
                <w:color w:val="000000"/>
              </w:rPr>
            </w:pPr>
            <w:r>
              <w:rPr>
                <w:color w:val="000000"/>
              </w:rPr>
              <w:t>No relevant mental well-being outcome</w:t>
            </w:r>
          </w:p>
        </w:tc>
        <w:tc>
          <w:tcPr>
            <w:tcW w:w="2405" w:type="dxa"/>
          </w:tcPr>
          <w:p w14:paraId="7BC04E30" w14:textId="77777777" w:rsidR="006C6B31" w:rsidRDefault="00000000">
            <w:pPr>
              <w:spacing w:line="360" w:lineRule="auto"/>
              <w:jc w:val="both"/>
              <w:rPr>
                <w:color w:val="000000"/>
              </w:rPr>
            </w:pPr>
            <w:r>
              <w:rPr>
                <w:color w:val="000000"/>
              </w:rPr>
              <w:t>9</w:t>
            </w:r>
          </w:p>
        </w:tc>
      </w:tr>
      <w:tr w:rsidR="006C6B31" w14:paraId="654C349D" w14:textId="77777777">
        <w:trPr>
          <w:jc w:val="center"/>
        </w:trPr>
        <w:tc>
          <w:tcPr>
            <w:tcW w:w="4839" w:type="dxa"/>
          </w:tcPr>
          <w:p w14:paraId="46D2EAA2" w14:textId="77777777" w:rsidR="006C6B31" w:rsidRDefault="00000000">
            <w:pPr>
              <w:spacing w:line="360" w:lineRule="auto"/>
              <w:jc w:val="both"/>
              <w:rPr>
                <w:color w:val="000000"/>
              </w:rPr>
            </w:pPr>
            <w:r>
              <w:rPr>
                <w:color w:val="000000"/>
              </w:rPr>
              <w:t>Ineligible publication/study type</w:t>
            </w:r>
          </w:p>
        </w:tc>
        <w:tc>
          <w:tcPr>
            <w:tcW w:w="2405" w:type="dxa"/>
          </w:tcPr>
          <w:p w14:paraId="248033B4" w14:textId="77777777" w:rsidR="006C6B31" w:rsidRDefault="00000000">
            <w:pPr>
              <w:spacing w:line="360" w:lineRule="auto"/>
              <w:jc w:val="both"/>
              <w:rPr>
                <w:color w:val="000000"/>
              </w:rPr>
            </w:pPr>
            <w:r>
              <w:rPr>
                <w:color w:val="000000"/>
              </w:rPr>
              <w:t>5</w:t>
            </w:r>
          </w:p>
        </w:tc>
      </w:tr>
      <w:tr w:rsidR="006C6B31" w14:paraId="2224D0F7" w14:textId="77777777">
        <w:trPr>
          <w:jc w:val="center"/>
        </w:trPr>
        <w:tc>
          <w:tcPr>
            <w:tcW w:w="4839" w:type="dxa"/>
          </w:tcPr>
          <w:p w14:paraId="378B5C07" w14:textId="77777777" w:rsidR="006C6B31" w:rsidRDefault="00000000">
            <w:pPr>
              <w:spacing w:line="360" w:lineRule="auto"/>
              <w:jc w:val="both"/>
              <w:rPr>
                <w:color w:val="000000"/>
              </w:rPr>
            </w:pPr>
            <w:r>
              <w:rPr>
                <w:color w:val="000000"/>
              </w:rPr>
              <w:t>Total</w:t>
            </w:r>
          </w:p>
        </w:tc>
        <w:tc>
          <w:tcPr>
            <w:tcW w:w="2405" w:type="dxa"/>
          </w:tcPr>
          <w:p w14:paraId="78564F15" w14:textId="77777777" w:rsidR="006C6B31" w:rsidRDefault="00000000">
            <w:pPr>
              <w:spacing w:line="360" w:lineRule="auto"/>
              <w:jc w:val="both"/>
              <w:rPr>
                <w:color w:val="000000"/>
              </w:rPr>
            </w:pPr>
            <w:r>
              <w:rPr>
                <w:color w:val="000000"/>
              </w:rPr>
              <w:t>40</w:t>
            </w:r>
          </w:p>
        </w:tc>
      </w:tr>
    </w:tbl>
    <w:p w14:paraId="797162C7" w14:textId="77777777" w:rsidR="006C6B31" w:rsidRDefault="00000000">
      <w:pPr>
        <w:pStyle w:val="Heading5"/>
      </w:pPr>
      <w:bookmarkStart w:id="35" w:name="_ji7n44v4pqez" w:colFirst="0" w:colLast="0"/>
      <w:bookmarkEnd w:id="35"/>
      <w:r>
        <w:t>Table 3.8.1: Detailed Exclusion Criteria</w:t>
      </w:r>
    </w:p>
    <w:p w14:paraId="0DE75E56" w14:textId="77777777" w:rsidR="006C6B31" w:rsidRDefault="00000000">
      <w:pPr>
        <w:spacing w:after="0" w:line="360" w:lineRule="auto"/>
        <w:jc w:val="center"/>
        <w:rPr>
          <w:color w:val="000000"/>
        </w:rPr>
      </w:pPr>
      <w:r>
        <w:rPr>
          <w:color w:val="000000"/>
        </w:rPr>
        <w:t>(Source: Self-developed)</w:t>
      </w:r>
    </w:p>
    <w:p w14:paraId="001ACE68" w14:textId="77777777" w:rsidR="006C6B31" w:rsidRDefault="00000000">
      <w:pPr>
        <w:spacing w:before="240" w:after="240" w:line="360" w:lineRule="auto"/>
        <w:jc w:val="both"/>
        <w:rPr>
          <w:color w:val="000000"/>
        </w:rPr>
      </w:pPr>
      <w:r>
        <w:rPr>
          <w:color w:val="000000"/>
        </w:rPr>
        <w:t>Of the 65 full-text articles assessed, 40 were excluded based on population, setting, exposure, outcome and publication-type criteria, as summarised in Table 3.8.1.</w:t>
      </w:r>
    </w:p>
    <w:p w14:paraId="1F6D11FF" w14:textId="77777777" w:rsidR="006C6B31" w:rsidRDefault="00000000">
      <w:pPr>
        <w:pStyle w:val="Heading2"/>
        <w:spacing w:before="240" w:after="240" w:line="360" w:lineRule="auto"/>
        <w:jc w:val="both"/>
        <w:rPr>
          <w:color w:val="000000"/>
          <w:sz w:val="22"/>
          <w:szCs w:val="22"/>
        </w:rPr>
      </w:pPr>
      <w:bookmarkStart w:id="36" w:name="_Toc238811339"/>
      <w:r>
        <w:rPr>
          <w:color w:val="000000"/>
          <w:sz w:val="22"/>
          <w:szCs w:val="22"/>
        </w:rPr>
        <w:t>3.9 Data analysis</w:t>
      </w:r>
      <w:bookmarkEnd w:id="36"/>
    </w:p>
    <w:p w14:paraId="36582F8B" w14:textId="77777777" w:rsidR="006C6B31" w:rsidRDefault="00000000">
      <w:pPr>
        <w:spacing w:before="240" w:after="240" w:line="360" w:lineRule="auto"/>
        <w:jc w:val="both"/>
        <w:rPr>
          <w:color w:val="000000"/>
        </w:rPr>
      </w:pPr>
      <w:r>
        <w:rPr>
          <w:color w:val="000000"/>
        </w:rPr>
        <w:t xml:space="preserve">The selected studies were analysed using Braun and Clarke’s (2006) six-phase thematic analysis framework. Thematic analysis was chosen because it is a flexible and widely recognised method for identifying, analysing and interpreting patterns across qualitative evidence. The approach allows for the detection of patterns, meanings, and psychological experiences of social isolation among older adults that recur. The analysis process began with familiarisation with the included studies through repeated reading of the selected articles. Relevant findings were subsequently extracted and organised using a structured data extraction form. As part of the analysis, key findings of the selected studies were systematically coded, and similar codes were clustered to create the themes. Thematic analysis is a type of qualitative data analysis method that is frequently adopted in systematic literature reviews to look into meanings, experiences and connections in the textual data (Rouhani </w:t>
      </w:r>
      <w:r>
        <w:rPr>
          <w:i/>
          <w:iCs/>
          <w:color w:val="000000"/>
        </w:rPr>
        <w:t>et al.</w:t>
      </w:r>
      <w:r>
        <w:rPr>
          <w:color w:val="000000"/>
        </w:rPr>
        <w:t xml:space="preserve">, 2026). </w:t>
      </w:r>
    </w:p>
    <w:p w14:paraId="7024A96E" w14:textId="77777777" w:rsidR="006C6B31" w:rsidRDefault="00000000">
      <w:pPr>
        <w:spacing w:before="240" w:after="240" w:line="360" w:lineRule="auto"/>
        <w:jc w:val="both"/>
        <w:rPr>
          <w:color w:val="000000"/>
        </w:rPr>
      </w:pPr>
      <w:r>
        <w:rPr>
          <w:color w:val="000000"/>
        </w:rPr>
        <w:t xml:space="preserve">Thematic analysis is helpful to the study as it can be used to interpret organised evidence from past research studies (Ahmed </w:t>
      </w:r>
      <w:r>
        <w:rPr>
          <w:i/>
          <w:iCs/>
          <w:color w:val="000000"/>
        </w:rPr>
        <w:t>et al.</w:t>
      </w:r>
      <w:r>
        <w:rPr>
          <w:color w:val="000000"/>
        </w:rPr>
        <w:t>, 2025). Themes were continually monitored and adjusted to reflect consistency and the alignment with the research objectives. After coding, the closely related codes were assembled into larger categories that led to the production of initial themes. These themes were checked and adjusted to ensure that they are coherent and satisfy the research objectives. In addition, the systematic use of Braun and Clarke's framework improved the openness, believability and thoroughness of the analytical procedure.</w:t>
      </w:r>
    </w:p>
    <w:p w14:paraId="4984DB2B" w14:textId="77777777" w:rsidR="006C6B31" w:rsidRDefault="00000000">
      <w:pPr>
        <w:pStyle w:val="Heading2"/>
        <w:spacing w:before="240" w:after="240" w:line="360" w:lineRule="auto"/>
        <w:jc w:val="both"/>
        <w:rPr>
          <w:color w:val="000000"/>
          <w:sz w:val="22"/>
          <w:szCs w:val="22"/>
        </w:rPr>
      </w:pPr>
      <w:bookmarkStart w:id="37" w:name="_Toc238811340"/>
      <w:r>
        <w:rPr>
          <w:color w:val="000000"/>
          <w:sz w:val="22"/>
          <w:szCs w:val="22"/>
        </w:rPr>
        <w:lastRenderedPageBreak/>
        <w:t>3.10 Ethical Considerations</w:t>
      </w:r>
      <w:bookmarkEnd w:id="37"/>
      <w:r>
        <w:rPr>
          <w:color w:val="000000"/>
          <w:sz w:val="22"/>
          <w:szCs w:val="22"/>
        </w:rPr>
        <w:t xml:space="preserve"> </w:t>
      </w:r>
    </w:p>
    <w:p w14:paraId="08D8E45B" w14:textId="77777777" w:rsidR="006C6B31" w:rsidRDefault="00000000">
      <w:pPr>
        <w:spacing w:before="240" w:after="240" w:line="360" w:lineRule="auto"/>
        <w:jc w:val="both"/>
        <w:rPr>
          <w:color w:val="000000"/>
        </w:rPr>
      </w:pPr>
      <w:r>
        <w:rPr>
          <w:color w:val="000000"/>
        </w:rPr>
        <w:t xml:space="preserve">Ethical issues are vital in maintaining good research integrity, reliability and transparency. The study did not involve any direct human participants as it is a SLR, involving secondary data. Thus, the informed consent, confidentiality and privacy issues were not relevant to this study. The research did adhere to important ethical principles of academic research and evidence synthesis. The information gathered from the journal articles, reports and other academic publications was duly cited and referenced to prevent plagiarism and maintain academic integrity. Only credible, peer-reviewed and reliable sources were used in the study to ensure accuracy and validity of the findings. Also, the study poses an honest interpretation of the results of other studies without distorting and manipulating the evidence of social isolation and mental well-being among older adults. Throughout the study, the efforts were made to adhere to ethical research practices, ensuring academic integrity and transparency. </w:t>
      </w:r>
    </w:p>
    <w:p w14:paraId="03BD2179" w14:textId="77777777" w:rsidR="006C6B31" w:rsidRDefault="00000000">
      <w:pPr>
        <w:pStyle w:val="Heading2"/>
        <w:spacing w:before="240" w:after="240" w:line="360" w:lineRule="auto"/>
        <w:jc w:val="both"/>
        <w:rPr>
          <w:color w:val="000000"/>
          <w:sz w:val="22"/>
          <w:szCs w:val="22"/>
        </w:rPr>
      </w:pPr>
      <w:bookmarkStart w:id="38" w:name="_Toc238811341"/>
      <w:r>
        <w:rPr>
          <w:color w:val="000000"/>
          <w:sz w:val="22"/>
          <w:szCs w:val="22"/>
        </w:rPr>
        <w:t>3.11 Chapter Summary</w:t>
      </w:r>
      <w:bookmarkEnd w:id="38"/>
      <w:r>
        <w:rPr>
          <w:color w:val="000000"/>
          <w:sz w:val="22"/>
          <w:szCs w:val="22"/>
        </w:rPr>
        <w:t xml:space="preserve"> </w:t>
      </w:r>
    </w:p>
    <w:p w14:paraId="09B9CB18" w14:textId="77777777" w:rsidR="006C6B31" w:rsidRDefault="00000000">
      <w:pPr>
        <w:spacing w:before="240" w:after="240" w:line="360" w:lineRule="auto"/>
        <w:jc w:val="both"/>
        <w:rPr>
          <w:color w:val="000000"/>
        </w:rPr>
      </w:pPr>
      <w:r>
        <w:rPr>
          <w:color w:val="000000"/>
        </w:rPr>
        <w:t xml:space="preserve">The research methodology that was used for this study was explained in this chapter, consisting of the research philosophy, research design, research approach, the data collection methods, the systematic literature review process, data analysis and ethical considerations for the research. The chapter presented an example of the use of the systematic literature selection and analysis approaches from the PRISMA and PEO framework in the context of mental well-being among older adults in the community. </w:t>
      </w:r>
    </w:p>
    <w:p w14:paraId="37B10AAC" w14:textId="77777777" w:rsidR="006C6B31" w:rsidRDefault="00000000">
      <w:pPr>
        <w:spacing w:before="240" w:after="240" w:line="360" w:lineRule="auto"/>
        <w:jc w:val="both"/>
        <w:rPr>
          <w:color w:val="000000"/>
        </w:rPr>
      </w:pPr>
      <w:r>
        <w:br w:type="page"/>
      </w:r>
    </w:p>
    <w:p w14:paraId="1DF32FBE" w14:textId="77777777" w:rsidR="006C6B31" w:rsidRDefault="00000000">
      <w:pPr>
        <w:pStyle w:val="Heading1"/>
        <w:spacing w:before="240" w:after="240" w:line="360" w:lineRule="auto"/>
        <w:jc w:val="both"/>
        <w:rPr>
          <w:color w:val="000000"/>
          <w:sz w:val="22"/>
          <w:szCs w:val="22"/>
        </w:rPr>
      </w:pPr>
      <w:bookmarkStart w:id="39" w:name="_Toc238811342"/>
      <w:r>
        <w:rPr>
          <w:color w:val="000000"/>
          <w:sz w:val="22"/>
          <w:szCs w:val="22"/>
        </w:rPr>
        <w:lastRenderedPageBreak/>
        <w:t>CHAPTER 4: DATA EXTRACTION AND EVALUATION</w:t>
      </w:r>
      <w:bookmarkEnd w:id="39"/>
    </w:p>
    <w:p w14:paraId="157B5BE6" w14:textId="77777777" w:rsidR="006C6B31" w:rsidRDefault="00000000">
      <w:pPr>
        <w:pStyle w:val="Heading2"/>
        <w:spacing w:before="240" w:after="240" w:line="360" w:lineRule="auto"/>
        <w:jc w:val="both"/>
        <w:rPr>
          <w:color w:val="000000"/>
          <w:sz w:val="22"/>
          <w:szCs w:val="22"/>
        </w:rPr>
      </w:pPr>
      <w:bookmarkStart w:id="40" w:name="_Toc238811343"/>
      <w:r>
        <w:rPr>
          <w:color w:val="000000"/>
          <w:sz w:val="22"/>
          <w:szCs w:val="22"/>
        </w:rPr>
        <w:t>4.1 Introduction to Chapter</w:t>
      </w:r>
      <w:bookmarkEnd w:id="40"/>
      <w:r>
        <w:rPr>
          <w:color w:val="000000"/>
          <w:sz w:val="22"/>
          <w:szCs w:val="22"/>
        </w:rPr>
        <w:t> </w:t>
      </w:r>
    </w:p>
    <w:p w14:paraId="38815228" w14:textId="77777777" w:rsidR="006C6B31" w:rsidRDefault="00000000">
      <w:pPr>
        <w:spacing w:before="240" w:after="240" w:line="360" w:lineRule="auto"/>
        <w:jc w:val="both"/>
        <w:rPr>
          <w:color w:val="000000"/>
        </w:rPr>
      </w:pPr>
      <w:r>
        <w:rPr>
          <w:color w:val="000000"/>
        </w:rPr>
        <w:t>This chapter has presented data extraction, critical appraisal, and quality assessment of the studies included in the systematic literature review. After the study selection process described in the previous chapter, the included papers were thoroughly reviewed to identify information on social isolation and mental well-being among community-dwelling older adults. The chapter has explained the data extraction method used for gathering key study features and results. Next, it highlighted the role of critical appraisal and presented the appraisal instruments that were used to evaluate the methodological quality of the included studies. Lastly, the chapter assessed the chosen studies based on their respective research designs and methodological quality.</w:t>
      </w:r>
    </w:p>
    <w:p w14:paraId="5439ACEF" w14:textId="77777777" w:rsidR="006C6B31" w:rsidRDefault="00000000">
      <w:pPr>
        <w:pStyle w:val="Heading2"/>
        <w:spacing w:before="240" w:after="240" w:line="360" w:lineRule="auto"/>
        <w:jc w:val="both"/>
        <w:rPr>
          <w:color w:val="000000"/>
          <w:sz w:val="22"/>
          <w:szCs w:val="22"/>
        </w:rPr>
      </w:pPr>
      <w:bookmarkStart w:id="41" w:name="_Toc238811344"/>
      <w:r>
        <w:rPr>
          <w:color w:val="000000"/>
          <w:sz w:val="22"/>
          <w:szCs w:val="22"/>
        </w:rPr>
        <w:t>4.2 Data Extraction</w:t>
      </w:r>
      <w:bookmarkEnd w:id="41"/>
      <w:r>
        <w:rPr>
          <w:color w:val="000000"/>
          <w:sz w:val="22"/>
          <w:szCs w:val="22"/>
        </w:rPr>
        <w:t> </w:t>
      </w:r>
    </w:p>
    <w:p w14:paraId="43AC35F3" w14:textId="77777777" w:rsidR="006C6B31" w:rsidRDefault="00000000">
      <w:pPr>
        <w:spacing w:before="240" w:after="240" w:line="360" w:lineRule="auto"/>
        <w:jc w:val="both"/>
        <w:rPr>
          <w:color w:val="000000"/>
        </w:rPr>
      </w:pPr>
      <w:r>
        <w:rPr>
          <w:color w:val="000000"/>
        </w:rPr>
        <w:t xml:space="preserve">Data extraction can be described as a structured procedure for literature reviews that helps to systematically gather and record key data from studies included in the review (Flemming and Noyes, 2021). Mainly, the goal of data extraction is to ensure that the essential details are correctly collected to enable evidence comparison, synthesis, and evaluation. To perform this review, a well-designed data extraction table was created for documenting the main features of each study. Data collected comprised authors and publication year, the place of the study, the objectives, type of study, sample description, methods of data gathering, measurement of social isolation and mental well-being, main results, and limitations </w:t>
      </w:r>
      <w:r>
        <w:rPr>
          <w:i/>
          <w:iCs/>
          <w:color w:val="000000"/>
        </w:rPr>
        <w:t>[Referred to Appendix 3]</w:t>
      </w:r>
      <w:r>
        <w:rPr>
          <w:color w:val="000000"/>
        </w:rPr>
        <w:t>. Employing such a standardised data extraction form helped in maintaining the integrity, auditability, and reliability of the review process.</w:t>
      </w:r>
    </w:p>
    <w:tbl>
      <w:tblPr>
        <w:tblStyle w:val="a1"/>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3"/>
        <w:gridCol w:w="3509"/>
        <w:gridCol w:w="3798"/>
      </w:tblGrid>
      <w:tr w:rsidR="006C6B31" w14:paraId="05D9E4C4" w14:textId="77777777">
        <w:trPr>
          <w:jc w:val="center"/>
        </w:trPr>
        <w:tc>
          <w:tcPr>
            <w:tcW w:w="2043" w:type="dxa"/>
          </w:tcPr>
          <w:p w14:paraId="409E7F0C" w14:textId="77777777" w:rsidR="006C6B31" w:rsidRDefault="00000000">
            <w:pPr>
              <w:spacing w:before="240" w:after="240" w:line="360" w:lineRule="auto"/>
              <w:jc w:val="both"/>
              <w:rPr>
                <w:b/>
                <w:bCs/>
                <w:color w:val="000000"/>
              </w:rPr>
            </w:pPr>
            <w:r>
              <w:rPr>
                <w:b/>
                <w:bCs/>
                <w:color w:val="000000"/>
              </w:rPr>
              <w:t>Data Extraction Component</w:t>
            </w:r>
          </w:p>
        </w:tc>
        <w:tc>
          <w:tcPr>
            <w:tcW w:w="3509" w:type="dxa"/>
          </w:tcPr>
          <w:p w14:paraId="1B7CCC0C" w14:textId="77777777" w:rsidR="006C6B31" w:rsidRDefault="00000000">
            <w:pPr>
              <w:spacing w:before="240" w:after="240" w:line="360" w:lineRule="auto"/>
              <w:jc w:val="both"/>
              <w:rPr>
                <w:b/>
                <w:bCs/>
                <w:color w:val="000000"/>
              </w:rPr>
            </w:pPr>
            <w:r>
              <w:rPr>
                <w:b/>
                <w:bCs/>
                <w:color w:val="000000"/>
              </w:rPr>
              <w:t>Description</w:t>
            </w:r>
          </w:p>
        </w:tc>
        <w:tc>
          <w:tcPr>
            <w:tcW w:w="3798" w:type="dxa"/>
          </w:tcPr>
          <w:p w14:paraId="1DACB64A" w14:textId="77777777" w:rsidR="006C6B31" w:rsidRDefault="00000000">
            <w:pPr>
              <w:spacing w:before="240" w:after="240" w:line="360" w:lineRule="auto"/>
              <w:jc w:val="both"/>
              <w:rPr>
                <w:b/>
                <w:bCs/>
                <w:color w:val="000000"/>
              </w:rPr>
            </w:pPr>
            <w:r>
              <w:rPr>
                <w:b/>
                <w:bCs/>
                <w:color w:val="000000"/>
              </w:rPr>
              <w:t>Purpose in the Review</w:t>
            </w:r>
          </w:p>
        </w:tc>
      </w:tr>
      <w:tr w:rsidR="006C6B31" w14:paraId="2F0FA419" w14:textId="77777777">
        <w:trPr>
          <w:jc w:val="center"/>
        </w:trPr>
        <w:tc>
          <w:tcPr>
            <w:tcW w:w="2043" w:type="dxa"/>
          </w:tcPr>
          <w:p w14:paraId="1329E94E" w14:textId="77777777" w:rsidR="006C6B31" w:rsidRDefault="00000000">
            <w:pPr>
              <w:spacing w:before="240" w:after="240" w:line="360" w:lineRule="auto"/>
              <w:jc w:val="both"/>
              <w:rPr>
                <w:color w:val="000000"/>
              </w:rPr>
            </w:pPr>
            <w:r>
              <w:rPr>
                <w:color w:val="000000"/>
              </w:rPr>
              <w:t>Authors and Year</w:t>
            </w:r>
          </w:p>
        </w:tc>
        <w:tc>
          <w:tcPr>
            <w:tcW w:w="3509" w:type="dxa"/>
          </w:tcPr>
          <w:p w14:paraId="49E80E5B" w14:textId="77777777" w:rsidR="006C6B31" w:rsidRDefault="00000000">
            <w:pPr>
              <w:spacing w:before="240" w:after="240" w:line="360" w:lineRule="auto"/>
              <w:jc w:val="both"/>
              <w:rPr>
                <w:color w:val="000000"/>
              </w:rPr>
            </w:pPr>
            <w:r>
              <w:rPr>
                <w:color w:val="000000"/>
              </w:rPr>
              <w:t>Name of authors and year of publication</w:t>
            </w:r>
          </w:p>
        </w:tc>
        <w:tc>
          <w:tcPr>
            <w:tcW w:w="3798" w:type="dxa"/>
          </w:tcPr>
          <w:p w14:paraId="667B9BAA" w14:textId="77777777" w:rsidR="006C6B31" w:rsidRDefault="00000000">
            <w:pPr>
              <w:spacing w:before="240" w:after="240" w:line="360" w:lineRule="auto"/>
              <w:jc w:val="both"/>
              <w:rPr>
                <w:color w:val="000000"/>
              </w:rPr>
            </w:pPr>
            <w:r>
              <w:rPr>
                <w:color w:val="000000"/>
              </w:rPr>
              <w:t>To identify each study and assess the recency of evidence.</w:t>
            </w:r>
          </w:p>
        </w:tc>
      </w:tr>
      <w:tr w:rsidR="006C6B31" w14:paraId="52B46FFD" w14:textId="77777777">
        <w:trPr>
          <w:jc w:val="center"/>
        </w:trPr>
        <w:tc>
          <w:tcPr>
            <w:tcW w:w="2043" w:type="dxa"/>
          </w:tcPr>
          <w:p w14:paraId="061716AC" w14:textId="77777777" w:rsidR="006C6B31" w:rsidRDefault="00000000">
            <w:pPr>
              <w:spacing w:before="240" w:after="240" w:line="360" w:lineRule="auto"/>
              <w:jc w:val="both"/>
              <w:rPr>
                <w:color w:val="000000"/>
              </w:rPr>
            </w:pPr>
            <w:r>
              <w:rPr>
                <w:color w:val="000000"/>
              </w:rPr>
              <w:lastRenderedPageBreak/>
              <w:t>Country and Study Location</w:t>
            </w:r>
          </w:p>
        </w:tc>
        <w:tc>
          <w:tcPr>
            <w:tcW w:w="3509" w:type="dxa"/>
          </w:tcPr>
          <w:p w14:paraId="3ECD71D1" w14:textId="77777777" w:rsidR="006C6B31" w:rsidRDefault="00000000">
            <w:pPr>
              <w:spacing w:before="240" w:after="240" w:line="360" w:lineRule="auto"/>
              <w:jc w:val="both"/>
              <w:rPr>
                <w:color w:val="000000"/>
              </w:rPr>
            </w:pPr>
            <w:r>
              <w:rPr>
                <w:color w:val="000000"/>
              </w:rPr>
              <w:t>Country or geographical setting where the study was conducted</w:t>
            </w:r>
          </w:p>
        </w:tc>
        <w:tc>
          <w:tcPr>
            <w:tcW w:w="3798" w:type="dxa"/>
          </w:tcPr>
          <w:p w14:paraId="6A9434A4" w14:textId="77777777" w:rsidR="006C6B31" w:rsidRDefault="00000000">
            <w:pPr>
              <w:spacing w:before="240" w:after="240" w:line="360" w:lineRule="auto"/>
              <w:jc w:val="both"/>
              <w:rPr>
                <w:color w:val="000000"/>
              </w:rPr>
            </w:pPr>
            <w:r>
              <w:rPr>
                <w:color w:val="000000"/>
              </w:rPr>
              <w:t>To understand the geographical distribution and contextual differences across studies.</w:t>
            </w:r>
          </w:p>
        </w:tc>
      </w:tr>
      <w:tr w:rsidR="006C6B31" w14:paraId="2D86F28D" w14:textId="77777777">
        <w:trPr>
          <w:jc w:val="center"/>
        </w:trPr>
        <w:tc>
          <w:tcPr>
            <w:tcW w:w="2043" w:type="dxa"/>
          </w:tcPr>
          <w:p w14:paraId="6F3912C7" w14:textId="77777777" w:rsidR="006C6B31" w:rsidRDefault="00000000">
            <w:pPr>
              <w:spacing w:before="240" w:after="240" w:line="360" w:lineRule="auto"/>
              <w:jc w:val="both"/>
              <w:rPr>
                <w:color w:val="000000"/>
              </w:rPr>
            </w:pPr>
            <w:r>
              <w:rPr>
                <w:color w:val="000000"/>
              </w:rPr>
              <w:t>Study Objectives</w:t>
            </w:r>
          </w:p>
        </w:tc>
        <w:tc>
          <w:tcPr>
            <w:tcW w:w="3509" w:type="dxa"/>
          </w:tcPr>
          <w:p w14:paraId="7B923C46" w14:textId="77777777" w:rsidR="006C6B31" w:rsidRDefault="00000000">
            <w:pPr>
              <w:spacing w:before="240" w:after="240" w:line="360" w:lineRule="auto"/>
              <w:jc w:val="both"/>
              <w:rPr>
                <w:color w:val="000000"/>
              </w:rPr>
            </w:pPr>
            <w:r>
              <w:rPr>
                <w:color w:val="000000"/>
              </w:rPr>
              <w:t>Main aims or research questions addressed by the study</w:t>
            </w:r>
          </w:p>
        </w:tc>
        <w:tc>
          <w:tcPr>
            <w:tcW w:w="3798" w:type="dxa"/>
          </w:tcPr>
          <w:p w14:paraId="341F3D7F" w14:textId="77777777" w:rsidR="006C6B31" w:rsidRDefault="00000000">
            <w:pPr>
              <w:spacing w:before="240" w:after="240" w:line="360" w:lineRule="auto"/>
              <w:jc w:val="both"/>
              <w:rPr>
                <w:color w:val="000000"/>
              </w:rPr>
            </w:pPr>
            <w:r>
              <w:rPr>
                <w:color w:val="000000"/>
              </w:rPr>
              <w:t>To determine the relevance of each study to the review objectives.</w:t>
            </w:r>
          </w:p>
        </w:tc>
      </w:tr>
      <w:tr w:rsidR="006C6B31" w14:paraId="7C6C98A7" w14:textId="77777777">
        <w:trPr>
          <w:jc w:val="center"/>
        </w:trPr>
        <w:tc>
          <w:tcPr>
            <w:tcW w:w="2043" w:type="dxa"/>
          </w:tcPr>
          <w:p w14:paraId="2D13D4A7" w14:textId="77777777" w:rsidR="006C6B31" w:rsidRDefault="00000000">
            <w:pPr>
              <w:spacing w:before="240" w:after="240" w:line="360" w:lineRule="auto"/>
              <w:jc w:val="both"/>
              <w:rPr>
                <w:color w:val="000000"/>
              </w:rPr>
            </w:pPr>
            <w:r>
              <w:rPr>
                <w:color w:val="000000"/>
              </w:rPr>
              <w:t>Study Design</w:t>
            </w:r>
          </w:p>
        </w:tc>
        <w:tc>
          <w:tcPr>
            <w:tcW w:w="3509" w:type="dxa"/>
          </w:tcPr>
          <w:p w14:paraId="6CD1E4CE" w14:textId="77777777" w:rsidR="006C6B31" w:rsidRDefault="00000000">
            <w:pPr>
              <w:spacing w:before="240" w:after="240" w:line="360" w:lineRule="auto"/>
              <w:jc w:val="both"/>
              <w:rPr>
                <w:color w:val="000000"/>
              </w:rPr>
            </w:pPr>
            <w:r>
              <w:rPr>
                <w:color w:val="000000"/>
              </w:rPr>
              <w:t>Type of research design such as qualitative, quantitative, longitudinal, cross-sectional, and systematic review</w:t>
            </w:r>
          </w:p>
        </w:tc>
        <w:tc>
          <w:tcPr>
            <w:tcW w:w="3798" w:type="dxa"/>
          </w:tcPr>
          <w:p w14:paraId="4B43A061" w14:textId="77777777" w:rsidR="006C6B31" w:rsidRDefault="00000000">
            <w:pPr>
              <w:spacing w:before="240" w:after="240" w:line="360" w:lineRule="auto"/>
              <w:jc w:val="both"/>
              <w:rPr>
                <w:color w:val="000000"/>
              </w:rPr>
            </w:pPr>
            <w:r>
              <w:rPr>
                <w:color w:val="000000"/>
              </w:rPr>
              <w:t>To categorise studies according to methodological approach and guide the appropriate quality appraisal tool.</w:t>
            </w:r>
          </w:p>
        </w:tc>
      </w:tr>
      <w:tr w:rsidR="006C6B31" w14:paraId="7BAA5BF2" w14:textId="77777777">
        <w:trPr>
          <w:jc w:val="center"/>
        </w:trPr>
        <w:tc>
          <w:tcPr>
            <w:tcW w:w="2043" w:type="dxa"/>
          </w:tcPr>
          <w:p w14:paraId="6D2942B0" w14:textId="77777777" w:rsidR="006C6B31" w:rsidRDefault="00000000">
            <w:pPr>
              <w:spacing w:before="240" w:after="240" w:line="360" w:lineRule="auto"/>
              <w:jc w:val="both"/>
              <w:rPr>
                <w:color w:val="000000"/>
              </w:rPr>
            </w:pPr>
            <w:r>
              <w:rPr>
                <w:color w:val="000000"/>
              </w:rPr>
              <w:t>Sample Characteristics</w:t>
            </w:r>
          </w:p>
        </w:tc>
        <w:tc>
          <w:tcPr>
            <w:tcW w:w="3509" w:type="dxa"/>
          </w:tcPr>
          <w:p w14:paraId="62F05C3C" w14:textId="77777777" w:rsidR="006C6B31" w:rsidRDefault="00000000">
            <w:pPr>
              <w:spacing w:before="240" w:after="240" w:line="360" w:lineRule="auto"/>
              <w:jc w:val="both"/>
              <w:rPr>
                <w:color w:val="000000"/>
              </w:rPr>
            </w:pPr>
            <w:r>
              <w:rPr>
                <w:color w:val="000000"/>
              </w:rPr>
              <w:t>Sample size, participant age, setting and participant characteristics</w:t>
            </w:r>
          </w:p>
        </w:tc>
        <w:tc>
          <w:tcPr>
            <w:tcW w:w="3798" w:type="dxa"/>
          </w:tcPr>
          <w:p w14:paraId="3A0F6534" w14:textId="77777777" w:rsidR="006C6B31" w:rsidRDefault="00000000">
            <w:pPr>
              <w:spacing w:before="240" w:after="240" w:line="360" w:lineRule="auto"/>
              <w:jc w:val="both"/>
              <w:rPr>
                <w:color w:val="000000"/>
              </w:rPr>
            </w:pPr>
            <w:r>
              <w:rPr>
                <w:color w:val="000000"/>
              </w:rPr>
              <w:t>To evaluate the representativeness and applicability of the evidence.</w:t>
            </w:r>
          </w:p>
        </w:tc>
      </w:tr>
      <w:tr w:rsidR="006C6B31" w14:paraId="502EC6E2" w14:textId="77777777">
        <w:trPr>
          <w:jc w:val="center"/>
        </w:trPr>
        <w:tc>
          <w:tcPr>
            <w:tcW w:w="2043" w:type="dxa"/>
          </w:tcPr>
          <w:p w14:paraId="51964DDF" w14:textId="77777777" w:rsidR="006C6B31" w:rsidRDefault="00000000">
            <w:pPr>
              <w:spacing w:before="240" w:after="240" w:line="360" w:lineRule="auto"/>
              <w:jc w:val="both"/>
              <w:rPr>
                <w:color w:val="000000"/>
              </w:rPr>
            </w:pPr>
            <w:r>
              <w:rPr>
                <w:color w:val="000000"/>
              </w:rPr>
              <w:t>Data Collection Methods</w:t>
            </w:r>
          </w:p>
        </w:tc>
        <w:tc>
          <w:tcPr>
            <w:tcW w:w="3509" w:type="dxa"/>
          </w:tcPr>
          <w:p w14:paraId="0E3640B4" w14:textId="77777777" w:rsidR="006C6B31" w:rsidRDefault="00000000">
            <w:pPr>
              <w:spacing w:before="240" w:after="240" w:line="360" w:lineRule="auto"/>
              <w:jc w:val="both"/>
              <w:rPr>
                <w:color w:val="000000"/>
              </w:rPr>
            </w:pPr>
            <w:r>
              <w:rPr>
                <w:color w:val="000000"/>
              </w:rPr>
              <w:t>Methods used to collect data such as interviews, questionnaires, surveys, and observations</w:t>
            </w:r>
          </w:p>
        </w:tc>
        <w:tc>
          <w:tcPr>
            <w:tcW w:w="3798" w:type="dxa"/>
          </w:tcPr>
          <w:p w14:paraId="525CE0F4" w14:textId="77777777" w:rsidR="006C6B31" w:rsidRDefault="00000000">
            <w:pPr>
              <w:spacing w:before="240" w:after="240" w:line="360" w:lineRule="auto"/>
              <w:jc w:val="both"/>
              <w:rPr>
                <w:color w:val="000000"/>
              </w:rPr>
            </w:pPr>
            <w:r>
              <w:rPr>
                <w:color w:val="000000"/>
              </w:rPr>
              <w:t>To understand how evidence was generated and assess methodological rigour.</w:t>
            </w:r>
          </w:p>
        </w:tc>
      </w:tr>
      <w:tr w:rsidR="006C6B31" w14:paraId="40B6B867" w14:textId="77777777">
        <w:trPr>
          <w:jc w:val="center"/>
        </w:trPr>
        <w:tc>
          <w:tcPr>
            <w:tcW w:w="2043" w:type="dxa"/>
          </w:tcPr>
          <w:p w14:paraId="2D90A891" w14:textId="77777777" w:rsidR="006C6B31" w:rsidRDefault="00000000">
            <w:pPr>
              <w:spacing w:before="240" w:after="240" w:line="360" w:lineRule="auto"/>
              <w:jc w:val="both"/>
              <w:rPr>
                <w:color w:val="000000"/>
              </w:rPr>
            </w:pPr>
            <w:r>
              <w:rPr>
                <w:color w:val="000000"/>
              </w:rPr>
              <w:t>Measurement of Social Isolation</w:t>
            </w:r>
          </w:p>
        </w:tc>
        <w:tc>
          <w:tcPr>
            <w:tcW w:w="3509" w:type="dxa"/>
          </w:tcPr>
          <w:p w14:paraId="219F7BB3" w14:textId="77777777" w:rsidR="006C6B31" w:rsidRDefault="00000000">
            <w:pPr>
              <w:spacing w:before="240" w:after="240" w:line="360" w:lineRule="auto"/>
              <w:jc w:val="both"/>
              <w:rPr>
                <w:color w:val="000000"/>
              </w:rPr>
            </w:pPr>
            <w:r>
              <w:rPr>
                <w:color w:val="000000"/>
              </w:rPr>
              <w:t>Instruments or approaches used to assess social isolation or loneliness</w:t>
            </w:r>
          </w:p>
        </w:tc>
        <w:tc>
          <w:tcPr>
            <w:tcW w:w="3798" w:type="dxa"/>
          </w:tcPr>
          <w:p w14:paraId="7E593E44" w14:textId="77777777" w:rsidR="006C6B31" w:rsidRDefault="00000000">
            <w:pPr>
              <w:spacing w:before="240" w:after="240" w:line="360" w:lineRule="auto"/>
              <w:jc w:val="both"/>
              <w:rPr>
                <w:color w:val="000000"/>
              </w:rPr>
            </w:pPr>
            <w:r>
              <w:rPr>
                <w:color w:val="000000"/>
              </w:rPr>
              <w:t>To compare consistency and validity of social isolation measures across studies.</w:t>
            </w:r>
          </w:p>
        </w:tc>
      </w:tr>
      <w:tr w:rsidR="006C6B31" w14:paraId="11F41DB1" w14:textId="77777777">
        <w:trPr>
          <w:jc w:val="center"/>
        </w:trPr>
        <w:tc>
          <w:tcPr>
            <w:tcW w:w="2043" w:type="dxa"/>
          </w:tcPr>
          <w:p w14:paraId="3CCD3171" w14:textId="77777777" w:rsidR="006C6B31" w:rsidRDefault="00000000">
            <w:pPr>
              <w:spacing w:before="240" w:after="240" w:line="360" w:lineRule="auto"/>
              <w:jc w:val="both"/>
              <w:rPr>
                <w:color w:val="000000"/>
              </w:rPr>
            </w:pPr>
            <w:r>
              <w:rPr>
                <w:color w:val="000000"/>
              </w:rPr>
              <w:t>Measurement of Mental Well-being</w:t>
            </w:r>
          </w:p>
        </w:tc>
        <w:tc>
          <w:tcPr>
            <w:tcW w:w="3509" w:type="dxa"/>
          </w:tcPr>
          <w:p w14:paraId="26EE96B7" w14:textId="77777777" w:rsidR="006C6B31" w:rsidRDefault="00000000">
            <w:pPr>
              <w:spacing w:before="240" w:after="240" w:line="360" w:lineRule="auto"/>
              <w:jc w:val="both"/>
              <w:rPr>
                <w:color w:val="000000"/>
              </w:rPr>
            </w:pPr>
            <w:r>
              <w:rPr>
                <w:color w:val="000000"/>
              </w:rPr>
              <w:t>Measures used to assess depression, anxiety, well-being or psychological health</w:t>
            </w:r>
          </w:p>
        </w:tc>
        <w:tc>
          <w:tcPr>
            <w:tcW w:w="3798" w:type="dxa"/>
          </w:tcPr>
          <w:p w14:paraId="2A18BC14" w14:textId="77777777" w:rsidR="006C6B31" w:rsidRDefault="00000000">
            <w:pPr>
              <w:spacing w:before="240" w:after="240" w:line="360" w:lineRule="auto"/>
              <w:jc w:val="both"/>
              <w:rPr>
                <w:color w:val="000000"/>
              </w:rPr>
            </w:pPr>
            <w:r>
              <w:rPr>
                <w:color w:val="000000"/>
              </w:rPr>
              <w:t>To examine the comparability of mental well-being outcomes across studies.</w:t>
            </w:r>
          </w:p>
        </w:tc>
      </w:tr>
      <w:tr w:rsidR="006C6B31" w14:paraId="2C412D36" w14:textId="77777777">
        <w:trPr>
          <w:jc w:val="center"/>
        </w:trPr>
        <w:tc>
          <w:tcPr>
            <w:tcW w:w="2043" w:type="dxa"/>
          </w:tcPr>
          <w:p w14:paraId="5D23BB48" w14:textId="77777777" w:rsidR="006C6B31" w:rsidRDefault="00000000">
            <w:pPr>
              <w:spacing w:before="240" w:after="240" w:line="360" w:lineRule="auto"/>
              <w:jc w:val="both"/>
              <w:rPr>
                <w:color w:val="000000"/>
              </w:rPr>
            </w:pPr>
            <w:r>
              <w:rPr>
                <w:color w:val="000000"/>
              </w:rPr>
              <w:lastRenderedPageBreak/>
              <w:t>Key Findings</w:t>
            </w:r>
          </w:p>
        </w:tc>
        <w:tc>
          <w:tcPr>
            <w:tcW w:w="3509" w:type="dxa"/>
          </w:tcPr>
          <w:p w14:paraId="3ED4AAE6" w14:textId="77777777" w:rsidR="006C6B31" w:rsidRDefault="00000000">
            <w:pPr>
              <w:spacing w:before="240" w:after="240" w:line="360" w:lineRule="auto"/>
              <w:jc w:val="both"/>
              <w:rPr>
                <w:color w:val="000000"/>
              </w:rPr>
            </w:pPr>
            <w:r>
              <w:rPr>
                <w:color w:val="000000"/>
              </w:rPr>
              <w:t>Principal results relevant to the relationship between social isolation and mental well-being</w:t>
            </w:r>
          </w:p>
        </w:tc>
        <w:tc>
          <w:tcPr>
            <w:tcW w:w="3798" w:type="dxa"/>
          </w:tcPr>
          <w:p w14:paraId="7FAD090D" w14:textId="77777777" w:rsidR="006C6B31" w:rsidRDefault="00000000">
            <w:pPr>
              <w:spacing w:before="240" w:after="240" w:line="360" w:lineRule="auto"/>
              <w:jc w:val="both"/>
              <w:rPr>
                <w:color w:val="000000"/>
              </w:rPr>
            </w:pPr>
            <w:r>
              <w:rPr>
                <w:color w:val="000000"/>
              </w:rPr>
              <w:t>To synthesise evidence addressing the research aim and objectives.</w:t>
            </w:r>
          </w:p>
        </w:tc>
      </w:tr>
      <w:tr w:rsidR="006C6B31" w14:paraId="775B047E" w14:textId="77777777">
        <w:trPr>
          <w:jc w:val="center"/>
        </w:trPr>
        <w:tc>
          <w:tcPr>
            <w:tcW w:w="2043" w:type="dxa"/>
          </w:tcPr>
          <w:p w14:paraId="5B704343" w14:textId="77777777" w:rsidR="006C6B31" w:rsidRDefault="00000000">
            <w:pPr>
              <w:spacing w:before="240" w:after="240" w:line="360" w:lineRule="auto"/>
              <w:jc w:val="both"/>
              <w:rPr>
                <w:color w:val="000000"/>
              </w:rPr>
            </w:pPr>
            <w:r>
              <w:rPr>
                <w:color w:val="000000"/>
              </w:rPr>
              <w:t>Study Limitations</w:t>
            </w:r>
          </w:p>
        </w:tc>
        <w:tc>
          <w:tcPr>
            <w:tcW w:w="3509" w:type="dxa"/>
          </w:tcPr>
          <w:p w14:paraId="7CD14896" w14:textId="77777777" w:rsidR="006C6B31" w:rsidRDefault="00000000">
            <w:pPr>
              <w:spacing w:before="240" w:after="240" w:line="360" w:lineRule="auto"/>
              <w:jc w:val="both"/>
              <w:rPr>
                <w:color w:val="000000"/>
              </w:rPr>
            </w:pPr>
            <w:r>
              <w:rPr>
                <w:color w:val="000000"/>
              </w:rPr>
              <w:t>Limitations reported by the original authors</w:t>
            </w:r>
          </w:p>
        </w:tc>
        <w:tc>
          <w:tcPr>
            <w:tcW w:w="3798" w:type="dxa"/>
          </w:tcPr>
          <w:p w14:paraId="03DAAE3D" w14:textId="77777777" w:rsidR="006C6B31" w:rsidRDefault="00000000">
            <w:pPr>
              <w:spacing w:before="240" w:after="240" w:line="360" w:lineRule="auto"/>
              <w:jc w:val="both"/>
              <w:rPr>
                <w:color w:val="000000"/>
              </w:rPr>
            </w:pPr>
            <w:r>
              <w:rPr>
                <w:color w:val="000000"/>
              </w:rPr>
              <w:t>To identify potential sources of bias and assist interpretation of the evidence during synthesis.</w:t>
            </w:r>
          </w:p>
        </w:tc>
      </w:tr>
    </w:tbl>
    <w:p w14:paraId="79C847A9" w14:textId="77777777" w:rsidR="006C6B31" w:rsidRDefault="00000000">
      <w:pPr>
        <w:pStyle w:val="Heading5"/>
        <w:spacing w:before="240" w:after="240"/>
      </w:pPr>
      <w:bookmarkStart w:id="42" w:name="_hlu251pgice8" w:colFirst="0" w:colLast="0"/>
      <w:bookmarkEnd w:id="42"/>
      <w:r>
        <w:t>Table 4.2.1: Data Extraction Framework Used for Included Studies</w:t>
      </w:r>
    </w:p>
    <w:p w14:paraId="13722232" w14:textId="77777777" w:rsidR="006C6B31" w:rsidRDefault="00000000">
      <w:pPr>
        <w:spacing w:before="240" w:after="240" w:line="360" w:lineRule="auto"/>
        <w:jc w:val="center"/>
        <w:rPr>
          <w:color w:val="000000"/>
        </w:rPr>
      </w:pPr>
      <w:r>
        <w:rPr>
          <w:color w:val="000000"/>
        </w:rPr>
        <w:t>(Source: Self-developed)</w:t>
      </w:r>
    </w:p>
    <w:p w14:paraId="1C969F20" w14:textId="77777777" w:rsidR="006C6B31" w:rsidRDefault="00000000">
      <w:pPr>
        <w:pStyle w:val="Heading2"/>
        <w:spacing w:before="240" w:after="240" w:line="360" w:lineRule="auto"/>
        <w:jc w:val="both"/>
        <w:rPr>
          <w:color w:val="000000"/>
          <w:sz w:val="22"/>
          <w:szCs w:val="22"/>
        </w:rPr>
      </w:pPr>
      <w:bookmarkStart w:id="43" w:name="_Toc238811345"/>
      <w:r>
        <w:rPr>
          <w:color w:val="000000"/>
          <w:sz w:val="22"/>
          <w:szCs w:val="22"/>
        </w:rPr>
        <w:t>4.3 Brief introduction to critical appraisal and paper quality assessment</w:t>
      </w:r>
      <w:bookmarkEnd w:id="43"/>
    </w:p>
    <w:p w14:paraId="596342A0" w14:textId="77777777" w:rsidR="006C6B31" w:rsidRDefault="00000000">
      <w:pPr>
        <w:spacing w:before="240" w:after="240" w:line="360" w:lineRule="auto"/>
        <w:jc w:val="both"/>
        <w:rPr>
          <w:color w:val="000000"/>
        </w:rPr>
      </w:pPr>
      <w:r>
        <w:rPr>
          <w:color w:val="000000"/>
        </w:rPr>
        <w:t xml:space="preserve">Critical appraisal refers to assessing research evidence systematically to find out its validity, reliability, relevance, and methodological quality, before its use in evidence synthesis (Tang </w:t>
      </w:r>
      <w:r>
        <w:rPr>
          <w:i/>
          <w:iCs/>
          <w:color w:val="000000"/>
        </w:rPr>
        <w:t>et al.</w:t>
      </w:r>
      <w:r>
        <w:rPr>
          <w:color w:val="000000"/>
        </w:rPr>
        <w:t xml:space="preserve"> 2025). At the time of exploring systematic literature reviews, critical appraisal not only assists in highlighting strengths and weaknesses of studies but also in forecasting how much their findings can be trusted. Omitting quality assessment might lead to the inclusion of biased studies, compromising the reliability of the review results. Paper quality assessment becomes essentially relevant in the field of public health, where each study may be conducted under a different setup, including design, sample selection, data collection, and methods of analysis. </w:t>
      </w:r>
    </w:p>
    <w:p w14:paraId="4FFFD036" w14:textId="77777777" w:rsidR="006C6B31" w:rsidRDefault="00000000">
      <w:pPr>
        <w:spacing w:before="240" w:after="240" w:line="360" w:lineRule="auto"/>
        <w:jc w:val="both"/>
        <w:rPr>
          <w:color w:val="000000"/>
        </w:rPr>
      </w:pPr>
      <w:r>
        <w:rPr>
          <w:color w:val="000000"/>
        </w:rPr>
        <w:t>Through critical appraisal, researchers can decide whether the research methods used were appropriate, whether the possible sources of bias were addressed, and whether the findings are supported by the presented evidence. In this regard, structured quality assessment becomes one of the strongest methods that can be used to ensure that conclusions are backed by the most robust and credible evidence. The appraisal approach used in this review is explained in the subsequent sections.</w:t>
      </w:r>
    </w:p>
    <w:p w14:paraId="23E38A86" w14:textId="77777777" w:rsidR="006C6B31" w:rsidRDefault="00000000">
      <w:pPr>
        <w:pStyle w:val="Heading2"/>
        <w:spacing w:before="240" w:after="240" w:line="360" w:lineRule="auto"/>
        <w:jc w:val="both"/>
        <w:rPr>
          <w:color w:val="000000"/>
          <w:sz w:val="22"/>
          <w:szCs w:val="22"/>
        </w:rPr>
      </w:pPr>
      <w:bookmarkStart w:id="44" w:name="_Toc238811346"/>
      <w:r>
        <w:rPr>
          <w:color w:val="000000"/>
          <w:sz w:val="22"/>
          <w:szCs w:val="22"/>
        </w:rPr>
        <w:t>4.4 Critical Appraisal Tools</w:t>
      </w:r>
      <w:bookmarkEnd w:id="44"/>
      <w:r>
        <w:rPr>
          <w:color w:val="000000"/>
          <w:sz w:val="22"/>
          <w:szCs w:val="22"/>
        </w:rPr>
        <w:t> </w:t>
      </w:r>
    </w:p>
    <w:p w14:paraId="6B460786" w14:textId="77777777" w:rsidR="006C6B31" w:rsidRDefault="00000000">
      <w:pPr>
        <w:spacing w:before="240" w:after="240" w:line="360" w:lineRule="auto"/>
        <w:jc w:val="both"/>
        <w:rPr>
          <w:color w:val="000000"/>
        </w:rPr>
      </w:pPr>
      <w:r>
        <w:rPr>
          <w:color w:val="000000"/>
        </w:rPr>
        <w:t xml:space="preserve">Qualitative studies were analysed using the Critical Appraisal Skills Programme (CASP) checklist and quantitative studies were analysed using the Joanna Briggs Institute (JBI) </w:t>
      </w:r>
      <w:r>
        <w:rPr>
          <w:color w:val="000000"/>
        </w:rPr>
        <w:lastRenderedPageBreak/>
        <w:t>Critical Appraisal Checklist. Since no mixed-methods studies are included, MMAT was not used. These examined study design, sampling, data collection, ethics, analysis, bias and the credibility of the result on study findings. Overall ratings were not determined solely by the number of positive checklist responses. High ratings were reconsidered where confounding was inadequately controlled, outcomes relied on self-report, attrition was substantial, age eligibility was uncertain, mental wellbeing was an indirect outcome, or the study design could not establish temporality or causation. The studies were rated at Moderate instead of High where these limitations materially reduced the confidence in the findings. Accordingly, the methodological quality of the included studies was assessed using the CASP and JBI checklists, with each criterion recorded as ‘Yes’, ‘No’, ‘Unclear’ or ‘N/A’ and supported by brief evidence from the respective study, as presented in Appendix 6.</w:t>
      </w:r>
    </w:p>
    <w:p w14:paraId="789B9F81" w14:textId="77777777" w:rsidR="006C6B31" w:rsidRDefault="00000000">
      <w:pPr>
        <w:pStyle w:val="Heading2"/>
        <w:spacing w:before="240" w:after="240" w:line="360" w:lineRule="auto"/>
        <w:jc w:val="both"/>
        <w:rPr>
          <w:color w:val="000000"/>
          <w:sz w:val="22"/>
          <w:szCs w:val="22"/>
        </w:rPr>
      </w:pPr>
      <w:bookmarkStart w:id="45" w:name="_Toc238811347"/>
      <w:r>
        <w:rPr>
          <w:color w:val="000000"/>
          <w:sz w:val="22"/>
          <w:szCs w:val="22"/>
        </w:rPr>
        <w:t>4.5 Evaluation of Qualitative Studies using any appropriate tool</w:t>
      </w:r>
      <w:bookmarkEnd w:id="45"/>
      <w:r>
        <w:rPr>
          <w:color w:val="000000"/>
          <w:sz w:val="22"/>
          <w:szCs w:val="22"/>
        </w:rPr>
        <w:t> </w:t>
      </w:r>
    </w:p>
    <w:p w14:paraId="05431393" w14:textId="77777777" w:rsidR="006C6B31" w:rsidRDefault="00000000">
      <w:pPr>
        <w:spacing w:before="240" w:after="240" w:line="360" w:lineRule="auto"/>
        <w:jc w:val="both"/>
        <w:rPr>
          <w:color w:val="000000"/>
        </w:rPr>
      </w:pPr>
      <w:r>
        <w:rPr>
          <w:color w:val="000000"/>
        </w:rPr>
        <w:t xml:space="preserve">This research has used the Critical Appraisal Skills Programme (CASP) Qualitative Checklist for quality assessment of the qualitative studies. Healthcare, public health, and social care research are some major areas where the CASP tool is widely used and accepted as an appraisal setup. It offers a systematic method of evaluating aspects of research, such as the validity of a whole study, reliability and quality of the data, by exploring the aim of the study, research method, research design, sampling technique, data collection, ethical issues, data analysis, and the research value. The need for using the CASP Qualitative Checklist was more emphasised since the qualitative studies consisted of the experiences, perceptions, and psychological impacts of social isolation among older adults. </w:t>
      </w:r>
    </w:p>
    <w:p w14:paraId="79529DAE" w14:textId="77777777" w:rsidR="006C6B31" w:rsidRDefault="00000000">
      <w:pPr>
        <w:spacing w:before="240" w:after="240" w:line="360" w:lineRule="auto"/>
        <w:jc w:val="both"/>
        <w:rPr>
          <w:color w:val="000000"/>
        </w:rPr>
      </w:pPr>
      <w:r>
        <w:rPr>
          <w:color w:val="000000"/>
        </w:rPr>
        <w:t>It was widely observed that the participants' experiences are the main source of data in these studies. For this reason, the research methods and resulting findings had to be carefully evaluated. On the other hand, compared to other appraisal tools such as the Joanna Briggs Institute (JBI) Qualitative Assessment Checklist, CASP is more straightforward, making it suitable for systematic literature review. Also, CASP is more focused on methodological rigor than on reporting standards.</w:t>
      </w:r>
    </w:p>
    <w:p w14:paraId="71780DA6" w14:textId="77777777" w:rsidR="006C6B31" w:rsidRDefault="00000000">
      <w:pPr>
        <w:spacing w:before="240" w:after="240" w:line="360" w:lineRule="auto"/>
        <w:jc w:val="both"/>
        <w:rPr>
          <w:color w:val="000000"/>
        </w:rPr>
      </w:pPr>
      <w:r>
        <w:rPr>
          <w:color w:val="000000"/>
        </w:rPr>
        <w:t xml:space="preserve">The qualitative studies were critically appraised using the CASP tool </w:t>
      </w:r>
      <w:r>
        <w:rPr>
          <w:i/>
          <w:iCs/>
          <w:color w:val="000000"/>
        </w:rPr>
        <w:t>[Referred to Appendix 4]</w:t>
      </w:r>
      <w:r>
        <w:rPr>
          <w:color w:val="000000"/>
        </w:rPr>
        <w:t xml:space="preserve">. These studies have effectively demonstrated stronger methodological quality and have </w:t>
      </w:r>
      <w:r>
        <w:rPr>
          <w:color w:val="000000"/>
        </w:rPr>
        <w:lastRenderedPageBreak/>
        <w:t xml:space="preserve">met suitable inclusion criteria. He </w:t>
      </w:r>
      <w:r>
        <w:rPr>
          <w:i/>
          <w:iCs/>
          <w:color w:val="000000"/>
        </w:rPr>
        <w:t>et al.</w:t>
      </w:r>
      <w:r>
        <w:rPr>
          <w:color w:val="000000"/>
        </w:rPr>
        <w:t xml:space="preserve"> (2025) has specified their research goals and have used an appropriate qualitative approach. They have provided a thorough account of participant experiences on the issue of social isolation among older people living in the community. In a similar way, McKinlay </w:t>
      </w:r>
      <w:r>
        <w:rPr>
          <w:i/>
          <w:iCs/>
          <w:color w:val="000000"/>
        </w:rPr>
        <w:t>et al.</w:t>
      </w:r>
      <w:r>
        <w:rPr>
          <w:color w:val="000000"/>
        </w:rPr>
        <w:t xml:space="preserve"> (2021), through qualitative interviews, revealed the mental health aspects of older adults during the COVID-19 situation and showed the competence of the data analysis process. On the other hand, Pageau </w:t>
      </w:r>
      <w:r>
        <w:rPr>
          <w:i/>
          <w:iCs/>
          <w:color w:val="000000"/>
        </w:rPr>
        <w:t>et al.</w:t>
      </w:r>
      <w:r>
        <w:rPr>
          <w:color w:val="000000"/>
        </w:rPr>
        <w:t xml:space="preserve"> (2022) demonstrated their methodological quality through transparent recruitment processes, ethical treatment of participants, and the rigorous pattern they undertook in thematic analyses. </w:t>
      </w:r>
    </w:p>
    <w:p w14:paraId="25B099CF" w14:textId="77777777" w:rsidR="006C6B31" w:rsidRDefault="00000000">
      <w:pPr>
        <w:spacing w:before="240" w:after="240" w:line="360" w:lineRule="auto"/>
        <w:jc w:val="both"/>
        <w:rPr>
          <w:color w:val="000000"/>
        </w:rPr>
      </w:pPr>
      <w:r>
        <w:rPr>
          <w:color w:val="000000"/>
        </w:rPr>
        <w:t xml:space="preserve">Escourrou </w:t>
      </w:r>
      <w:r>
        <w:rPr>
          <w:i/>
          <w:iCs/>
          <w:color w:val="000000"/>
        </w:rPr>
        <w:t>et al.</w:t>
      </w:r>
      <w:r>
        <w:rPr>
          <w:color w:val="000000"/>
        </w:rPr>
        <w:t xml:space="preserve"> (2022) also provided valuable evidence on how slowly aging and staying connected to society are perceived by older people. Across the qualitative studies, research aims were generally well defined, data collection methods were appropriate, and findings were clearly presented. However, some papers provided limited discussion in terms of discussing the role of the researcher and the possible impact that the researcher's bias might have on the data interpretation. Even though these are considered minor, these limitations can negatively impact the overall quality of qualitative evidence. Along with that, the different studies have provided strong and contextualised revelations about the psychological effects of social isolation, loneliness, and the mental well-being of older adults that have actually resulted in a significant expansion of the evidence base of this review.</w:t>
      </w:r>
    </w:p>
    <w:p w14:paraId="03096176" w14:textId="77777777" w:rsidR="006C6B31" w:rsidRDefault="00000000">
      <w:pPr>
        <w:pStyle w:val="Heading2"/>
        <w:spacing w:before="240" w:after="240" w:line="360" w:lineRule="auto"/>
        <w:jc w:val="both"/>
        <w:rPr>
          <w:color w:val="000000"/>
          <w:sz w:val="22"/>
          <w:szCs w:val="22"/>
        </w:rPr>
      </w:pPr>
      <w:bookmarkStart w:id="46" w:name="_Toc238811348"/>
      <w:r>
        <w:rPr>
          <w:color w:val="000000"/>
          <w:sz w:val="22"/>
          <w:szCs w:val="22"/>
        </w:rPr>
        <w:t>4.6 Evaluation of Quantitative Studies using an appropriate tool</w:t>
      </w:r>
      <w:bookmarkEnd w:id="46"/>
    </w:p>
    <w:p w14:paraId="19EC9561" w14:textId="77777777" w:rsidR="006C6B31" w:rsidRDefault="00000000">
      <w:pPr>
        <w:spacing w:before="240" w:after="240" w:line="360" w:lineRule="auto"/>
        <w:jc w:val="both"/>
        <w:rPr>
          <w:color w:val="000000"/>
        </w:rPr>
      </w:pPr>
      <w:r>
        <w:rPr>
          <w:color w:val="000000"/>
        </w:rPr>
        <w:t xml:space="preserve">The quantitative studies were critically evaluated using the Joanna Briggs Institute (JBI) Critical Appraisal Checklist. The JBI checklist is a widely recognised tool used in healthcare, public health and social science research to assess the methodological quality, validity and reliability of quantitative studies. The tool evaluates important aspects of research quality, including the clarity of inclusion criteria, participant selection, validity of exposure and outcome measurements, identification and management of confounding variables, and the appropriateness of statistical analyses. The use of the JBI checklist ensured that only credible and methodologically sound evidence was included in this review. Detailed appraisal results are presented in Appendix 5. Overall, the appraisal showed that most quantitative studies were of high methodological quality, with the </w:t>
      </w:r>
      <w:r>
        <w:rPr>
          <w:color w:val="000000"/>
        </w:rPr>
        <w:lastRenderedPageBreak/>
        <w:t>majority demonstrating clear study designs, validated measurement instruments and appropriate statistical analyses.</w:t>
      </w:r>
    </w:p>
    <w:p w14:paraId="242B75D8" w14:textId="77777777" w:rsidR="006C6B31" w:rsidRDefault="00000000">
      <w:pPr>
        <w:spacing w:before="240" w:after="240" w:line="360" w:lineRule="auto"/>
        <w:jc w:val="both"/>
        <w:rPr>
          <w:color w:val="000000"/>
        </w:rPr>
      </w:pPr>
      <w:r>
        <w:rPr>
          <w:color w:val="000000"/>
        </w:rPr>
        <w:t xml:space="preserve">The JBI appraisal demonstrated that methodological quality should be interpreted across multiple criteria rather than based on a single aspect of study design. Although most studies achieved high overall ratings, differences were observed in the extent to which individual appraisal criteria were satisfied. Clear participant selection procedures, detailed descriptions of study settings and the use of validated measurement instruments were consistently reported across the majority of studies. In contrast, the identification and statistical management of confounding variables varied between studies, with several providing only limited information regarding potential sources of bias. </w:t>
      </w:r>
    </w:p>
    <w:p w14:paraId="3254B483" w14:textId="77777777" w:rsidR="006C6B31" w:rsidRDefault="00000000">
      <w:pPr>
        <w:spacing w:before="240" w:after="240" w:line="360" w:lineRule="auto"/>
        <w:jc w:val="both"/>
        <w:rPr>
          <w:color w:val="000000"/>
        </w:rPr>
      </w:pPr>
      <w:r>
        <w:rPr>
          <w:color w:val="000000"/>
        </w:rPr>
        <w:t>Furthermore, while appropriate statistical analyses were generally applied, observational study designs remained predominant, restricting the ability to establish causal relationships between social isolation and mental well-being. These findings indicate that methodological quality should be viewed as a continuum rather than a simple classification of high or moderate quality. Consequently, the overall confidence in the quantitative evidence is strengthened by the consistency of sound methodological practice across studies, while recognising that individual methodological limitations remain important when interpreting the review findings.</w:t>
      </w:r>
    </w:p>
    <w:p w14:paraId="769DE5A5" w14:textId="77777777" w:rsidR="006C6B31" w:rsidRDefault="00000000">
      <w:pPr>
        <w:spacing w:before="240" w:after="240" w:line="360" w:lineRule="auto"/>
        <w:jc w:val="both"/>
        <w:rPr>
          <w:color w:val="000000"/>
        </w:rPr>
      </w:pPr>
      <w:r>
        <w:rPr>
          <w:color w:val="000000"/>
        </w:rPr>
        <w:t xml:space="preserve">Across the high-quality quantitative studies, there was consistent evidence of strong methodological rigour. Most studies clearly defined their inclusion criteria, adequately described participant characteristics, used validated instruments to measure social isolation and mental well-being, and applied appropriate statistical analyses. These methodological strengths enhanced the credibility and reliability of the evidence included in this review. </w:t>
      </w:r>
    </w:p>
    <w:p w14:paraId="227FE5E7" w14:textId="77777777" w:rsidR="006C6B31" w:rsidRDefault="00000000">
      <w:pPr>
        <w:spacing w:before="240" w:after="240" w:line="360" w:lineRule="auto"/>
        <w:jc w:val="both"/>
        <w:rPr>
          <w:color w:val="000000"/>
        </w:rPr>
      </w:pPr>
      <w:r>
        <w:rPr>
          <w:color w:val="000000"/>
        </w:rPr>
        <w:t xml:space="preserve">Longitudinal studies generally demonstrated higher methodological quality because they followed participants over extended periods, enabling researchers to observe changes in social isolation and mental well-being while accounting for important demographic and health-related confounding variables. Consequently, these studies provided stronger evidence regarding temporal relationships than cross-sectional research (Smit </w:t>
      </w:r>
      <w:r>
        <w:rPr>
          <w:i/>
          <w:iCs/>
          <w:color w:val="000000"/>
        </w:rPr>
        <w:t>et al.</w:t>
      </w:r>
      <w:r>
        <w:rPr>
          <w:color w:val="000000"/>
        </w:rPr>
        <w:t xml:space="preserve">, 2025; Kenny </w:t>
      </w:r>
      <w:r>
        <w:rPr>
          <w:i/>
          <w:iCs/>
          <w:color w:val="000000"/>
        </w:rPr>
        <w:t>et al.</w:t>
      </w:r>
      <w:r>
        <w:rPr>
          <w:color w:val="000000"/>
        </w:rPr>
        <w:t xml:space="preserve">, 2025; Inoue </w:t>
      </w:r>
      <w:r>
        <w:rPr>
          <w:i/>
          <w:iCs/>
          <w:color w:val="000000"/>
        </w:rPr>
        <w:t>et al.</w:t>
      </w:r>
      <w:r>
        <w:rPr>
          <w:color w:val="000000"/>
        </w:rPr>
        <w:t>, 2023).</w:t>
      </w:r>
    </w:p>
    <w:p w14:paraId="1FA3853E" w14:textId="77777777" w:rsidR="006C6B31" w:rsidRDefault="00000000">
      <w:pPr>
        <w:spacing w:before="240" w:after="240" w:line="360" w:lineRule="auto"/>
        <w:jc w:val="both"/>
        <w:rPr>
          <w:color w:val="000000"/>
        </w:rPr>
      </w:pPr>
      <w:r>
        <w:rPr>
          <w:color w:val="000000"/>
        </w:rPr>
        <w:lastRenderedPageBreak/>
        <w:t xml:space="preserve">Similarly, several well-designed cross-sectional studies also achieved high appraisal ratings by using recognised measurement instruments and clearly reporting their research procedures. Validated tools, such as the Lubben Social Network Scale and standardised mental health questionnaires, were commonly employed, improving the reliability and comparability of findings across different study populations (Hao and Chen, 2025; Gierke </w:t>
      </w:r>
      <w:r>
        <w:rPr>
          <w:i/>
          <w:iCs/>
          <w:color w:val="000000"/>
        </w:rPr>
        <w:t>et al.</w:t>
      </w:r>
      <w:r>
        <w:rPr>
          <w:color w:val="000000"/>
        </w:rPr>
        <w:t>, 2025). The consistent use of validated outcome measures strengthened confidence in the assessment of social isolation and mental well-being.</w:t>
      </w:r>
    </w:p>
    <w:p w14:paraId="5F3B6973" w14:textId="77777777" w:rsidR="006C6B31" w:rsidRDefault="00000000">
      <w:pPr>
        <w:spacing w:before="240" w:after="240" w:line="360" w:lineRule="auto"/>
        <w:jc w:val="both"/>
        <w:rPr>
          <w:color w:val="000000"/>
        </w:rPr>
      </w:pPr>
      <w:r>
        <w:rPr>
          <w:color w:val="000000"/>
        </w:rPr>
        <w:t xml:space="preserve">The JBI appraisal also highlighted important differences in the methodological strengths of longitudinal and cross-sectional research designs. Longitudinal studies generally demonstrated stronger methodological quality because they followed participants over extended periods, allowing researchers to examine changes in social isolation and mental well-being while accounting for temporal relationships. These studies were also more likely to adjust for demographic, socioeconomic and health-related confounding variables, thereby reducing the risk of biased estimates. Consequently, longitudinal evidence provides greater confidence when assessing whether persistent social isolation contributes to declining mental well-being among older adults. </w:t>
      </w:r>
    </w:p>
    <w:p w14:paraId="05493706" w14:textId="77777777" w:rsidR="006C6B31" w:rsidRDefault="00000000">
      <w:pPr>
        <w:spacing w:before="240" w:after="240" w:line="360" w:lineRule="auto"/>
        <w:jc w:val="both"/>
        <w:rPr>
          <w:color w:val="000000"/>
        </w:rPr>
      </w:pPr>
      <w:r>
        <w:rPr>
          <w:color w:val="000000"/>
        </w:rPr>
        <w:t>In contrast, although cross-sectional studies were valuable for identifying the prevalence of loneliness and psychological distress within different populations, they were limited in their ability to determine causal relationships because exposure and outcome variables were measured simultaneously. Therefore, the findings from cross-sectional studies should be interpreted as evidence of association rather than causation.</w:t>
      </w:r>
    </w:p>
    <w:p w14:paraId="64D09747" w14:textId="77777777" w:rsidR="006C6B31" w:rsidRDefault="00000000">
      <w:pPr>
        <w:spacing w:before="240" w:after="240" w:line="360" w:lineRule="auto"/>
        <w:jc w:val="both"/>
        <w:rPr>
          <w:color w:val="000000"/>
        </w:rPr>
      </w:pPr>
      <w:r>
        <w:rPr>
          <w:color w:val="000000"/>
        </w:rPr>
        <w:t xml:space="preserve">Another important observation from the JBI appraisal was the widespread use of validated measurement instruments across the included studies. Standardised tools such as the Lubben Social Network Scale, UCLA Loneliness Scale and established depression and well-being questionnaires improved the consistency of outcome measurement and facilitated comparison between studies conducted in different countries. The use of validated instruments reduces measurement error and enhances the reliability of reported findings. Nevertheless, most of these measures relied on participants' self-reported responses. Self-reported questionnaires are susceptible to recall bias and social desirability bias, particularly among older adults who may under-report loneliness or psychological distress because of stigma or memory-related difficulties. Although these </w:t>
      </w:r>
      <w:r>
        <w:rPr>
          <w:color w:val="000000"/>
        </w:rPr>
        <w:lastRenderedPageBreak/>
        <w:t>limitations do not invalidate the findings, they should be considered when interpreting the overall quality of the evidence.</w:t>
      </w:r>
    </w:p>
    <w:p w14:paraId="31485E2E" w14:textId="77777777" w:rsidR="006C6B31" w:rsidRDefault="00000000">
      <w:pPr>
        <w:spacing w:before="240" w:after="240" w:line="360" w:lineRule="auto"/>
        <w:jc w:val="both"/>
        <w:rPr>
          <w:color w:val="000000"/>
        </w:rPr>
      </w:pPr>
      <w:r>
        <w:rPr>
          <w:color w:val="000000"/>
        </w:rPr>
        <w:t>The appraisal further identified variation in the management of potential confounding variables. High-quality studies generally adjusted for factors such as age, sex, socioeconomic status, physical health and chronic disease, recognising that these variables may independently influence mental well-being. However, several studies provided only limited information regarding the identification or statistical control of confounding factors, increasing the possibility of residual confounding. In addition, some studies recruited participants from specific communities or geographical regions, reducing the generalisability of their findings to broader populations of community-dwelling older adults. These methodological limitations highlight the importance of interpreting individual study findings within the context of their design and sampling characteristics.</w:t>
      </w:r>
    </w:p>
    <w:p w14:paraId="4051C6F4" w14:textId="77777777" w:rsidR="006C6B31" w:rsidRDefault="00000000">
      <w:pPr>
        <w:spacing w:before="240" w:after="240" w:line="360" w:lineRule="auto"/>
        <w:jc w:val="both"/>
        <w:rPr>
          <w:color w:val="000000"/>
        </w:rPr>
      </w:pPr>
      <w:r>
        <w:rPr>
          <w:color w:val="000000"/>
        </w:rPr>
        <w:t xml:space="preserve">Although most studies were assessed as high quality, a smaller number received moderate appraisal ratings because they did not fully satisfy all JBI criteria. Common methodological limitations included incomplete adjustment for confounding variables, reliance on self-reported data and the use of cross-sectional designs. While these studies contributed useful evidence regarding the association between social isolation and mental well-being, their methodological limitations reduced confidence in causal interpretation (Ooi </w:t>
      </w:r>
      <w:r>
        <w:rPr>
          <w:i/>
          <w:iCs/>
          <w:color w:val="000000"/>
        </w:rPr>
        <w:t>et al.</w:t>
      </w:r>
      <w:r>
        <w:rPr>
          <w:color w:val="000000"/>
        </w:rPr>
        <w:t xml:space="preserve">, 2023; Gan </w:t>
      </w:r>
      <w:r>
        <w:rPr>
          <w:i/>
          <w:iCs/>
          <w:color w:val="000000"/>
        </w:rPr>
        <w:t>et al.</w:t>
      </w:r>
      <w:r>
        <w:rPr>
          <w:color w:val="000000"/>
        </w:rPr>
        <w:t xml:space="preserve">, 2022; Vasile </w:t>
      </w:r>
      <w:r>
        <w:rPr>
          <w:i/>
          <w:iCs/>
          <w:color w:val="000000"/>
        </w:rPr>
        <w:t>et al.</w:t>
      </w:r>
      <w:r>
        <w:rPr>
          <w:color w:val="000000"/>
        </w:rPr>
        <w:t>, 2024).</w:t>
      </w:r>
    </w:p>
    <w:p w14:paraId="1C4A59FB" w14:textId="77777777" w:rsidR="006C6B31" w:rsidRDefault="00000000">
      <w:pPr>
        <w:spacing w:before="240" w:after="240" w:line="360" w:lineRule="auto"/>
        <w:jc w:val="both"/>
        <w:rPr>
          <w:color w:val="000000"/>
        </w:rPr>
      </w:pPr>
      <w:r>
        <w:rPr>
          <w:color w:val="000000"/>
        </w:rPr>
        <w:t xml:space="preserve">Across the quantitative studies, methodological quality remained generally consistent across different research settings and time periods, including studies conducted during the COVID-19 pandemic. Despite the practical challenges associated with participant recruitment and data collection during periods of social restriction, most studies continued to satisfy the majority of the JBI appraisal criteria by using clearly defined eligibility criteria, validated measurement instruments and appropriate statistical analyses. These methodological strengths support the credibility of the evidence included in this review. The JBI critical appraisal indicated that the quantitative evidence included in this review was generally of good methodological quality, with most studies fulfilling the majority of the appraisal criteria. </w:t>
      </w:r>
    </w:p>
    <w:p w14:paraId="6B6AB5C4" w14:textId="77777777" w:rsidR="006C6B31" w:rsidRDefault="00000000">
      <w:pPr>
        <w:spacing w:before="240" w:after="240" w:line="360" w:lineRule="auto"/>
        <w:jc w:val="both"/>
        <w:rPr>
          <w:color w:val="000000"/>
        </w:rPr>
      </w:pPr>
      <w:r>
        <w:rPr>
          <w:color w:val="000000"/>
        </w:rPr>
        <w:t xml:space="preserve">Clear eligibility criteria, validated measurement instruments and appropriate statistical analyses were common strengths across the included research, increasing confidence in </w:t>
      </w:r>
      <w:r>
        <w:rPr>
          <w:color w:val="000000"/>
        </w:rPr>
        <w:lastRenderedPageBreak/>
        <w:t>the reliability of the evidence. However, methodological quality was not uniform across all studies. Several studies relied on cross-sectional designs, which limited the ability to establish causal relationships between social isolation and mental well-being. Although validated questionnaires were widely used, the reliance on self-reported measures may have introduced recall bias and social desirability bias, potentially affecting the accuracy of participants' responses.</w:t>
      </w:r>
    </w:p>
    <w:p w14:paraId="77CC1A42" w14:textId="77777777" w:rsidR="006C6B31" w:rsidRDefault="00000000">
      <w:pPr>
        <w:spacing w:before="240" w:after="240" w:line="360" w:lineRule="auto"/>
        <w:jc w:val="both"/>
        <w:rPr>
          <w:color w:val="000000"/>
        </w:rPr>
      </w:pPr>
      <w:r>
        <w:rPr>
          <w:color w:val="000000"/>
        </w:rPr>
        <w:t>Furthermore, some studies provided only limited information regarding the identification and management of confounding variables, making it difficult to determine whether all relevant factors influencing mental well-being had been adequately controlled. Despite these methodological limitations, the consistency of findings across different countries, populations and research settings strengthens confidence in the overall evidence base. Nevertheless, the predominance of observational research means that conclusions should be interpreted cautiously, as associations do not necessarily indicate causation.</w:t>
      </w:r>
    </w:p>
    <w:p w14:paraId="6C185221" w14:textId="77777777" w:rsidR="006C6B31" w:rsidRDefault="00000000">
      <w:pPr>
        <w:spacing w:before="240" w:after="240" w:line="360" w:lineRule="auto"/>
        <w:jc w:val="both"/>
        <w:rPr>
          <w:color w:val="000000"/>
        </w:rPr>
      </w:pPr>
      <w:r>
        <w:rPr>
          <w:color w:val="000000"/>
        </w:rPr>
        <w:t>Overall, the JBI appraisal suggests that the available evidence is sufficiently robust to support the conclusions of this review. However, future research should place greater emphasis on longitudinal and intervention-based designs, more comprehensive adjustment for confounding variables and the inclusion of more diverse populations. Addressing these methodological limitations would strengthen the evidence base and provide a clearer understanding of the long-term impact of social isolation on the mental well-being of community-dwelling older adults.</w:t>
      </w:r>
    </w:p>
    <w:p w14:paraId="7C13BB70" w14:textId="77777777" w:rsidR="006C6B31" w:rsidRDefault="00000000">
      <w:pPr>
        <w:pStyle w:val="Heading2"/>
        <w:spacing w:before="240" w:after="240" w:line="360" w:lineRule="auto"/>
        <w:jc w:val="both"/>
        <w:rPr>
          <w:color w:val="000000"/>
          <w:sz w:val="22"/>
          <w:szCs w:val="22"/>
        </w:rPr>
      </w:pPr>
      <w:bookmarkStart w:id="47" w:name="_Toc238811349"/>
      <w:r>
        <w:rPr>
          <w:color w:val="000000"/>
          <w:sz w:val="22"/>
          <w:szCs w:val="22"/>
        </w:rPr>
        <w:t>4.7 Chapter Summary</w:t>
      </w:r>
      <w:bookmarkEnd w:id="47"/>
    </w:p>
    <w:p w14:paraId="1C0AB6D8" w14:textId="77777777" w:rsidR="006C6B31" w:rsidRDefault="00000000">
      <w:pPr>
        <w:spacing w:before="240" w:after="240" w:line="360" w:lineRule="auto"/>
        <w:jc w:val="both"/>
        <w:rPr>
          <w:color w:val="000000"/>
        </w:rPr>
      </w:pPr>
      <w:r>
        <w:rPr>
          <w:color w:val="000000"/>
        </w:rPr>
        <w:t xml:space="preserve">This chapter described the data extraction process and critically evaluated the methodological quality of the studies included in the systematic literature review. A structured data extraction approach ensured consistency and transparency when recording study characteristics. The methodological quality of qualitative studies was assessed using the CASP Qualitative Checklist, while quantitative studies were evaluated using the JBI Critical Appraisal Checklist. Both tools provided structured frameworks for assessing research quality; however, they also have limitations. The CASP checklist supports systematic evaluation of qualitative research but does not generate numerical quality scores, making direct comparison between studies more difficult. Similarly, the JBI checklist focuses primarily on methodological rigour rather than reporting quality. Overall, </w:t>
      </w:r>
      <w:r>
        <w:rPr>
          <w:color w:val="000000"/>
        </w:rPr>
        <w:lastRenderedPageBreak/>
        <w:t>the appraisal demonstrated that the included studies were generally methodologically sound, while also highlighting areas where future research could strengthen methodological quality.</w:t>
      </w:r>
    </w:p>
    <w:p w14:paraId="62153962" w14:textId="77777777" w:rsidR="006C6B31" w:rsidRDefault="00000000">
      <w:pPr>
        <w:pStyle w:val="Heading1"/>
        <w:spacing w:before="240" w:after="240" w:line="360" w:lineRule="auto"/>
        <w:jc w:val="both"/>
        <w:rPr>
          <w:color w:val="000000"/>
          <w:sz w:val="22"/>
          <w:szCs w:val="22"/>
        </w:rPr>
      </w:pPr>
      <w:bookmarkStart w:id="48" w:name="_Toc238811350"/>
      <w:r>
        <w:rPr>
          <w:color w:val="000000"/>
          <w:sz w:val="22"/>
          <w:szCs w:val="22"/>
        </w:rPr>
        <w:t>CHAPTER 5: DATA ANALYSIS AND SYNTHESIS</w:t>
      </w:r>
      <w:bookmarkEnd w:id="48"/>
    </w:p>
    <w:p w14:paraId="6347584A" w14:textId="77777777" w:rsidR="006C6B31" w:rsidRDefault="00000000">
      <w:pPr>
        <w:pStyle w:val="Heading2"/>
        <w:spacing w:before="240" w:after="240" w:line="360" w:lineRule="auto"/>
        <w:jc w:val="both"/>
        <w:rPr>
          <w:color w:val="000000"/>
          <w:sz w:val="22"/>
          <w:szCs w:val="22"/>
        </w:rPr>
      </w:pPr>
      <w:bookmarkStart w:id="49" w:name="_Toc238811351"/>
      <w:r>
        <w:rPr>
          <w:color w:val="000000"/>
          <w:sz w:val="22"/>
          <w:szCs w:val="22"/>
        </w:rPr>
        <w:t>5.1 Introduction</w:t>
      </w:r>
      <w:bookmarkEnd w:id="49"/>
      <w:r>
        <w:rPr>
          <w:color w:val="000000"/>
          <w:sz w:val="22"/>
          <w:szCs w:val="22"/>
        </w:rPr>
        <w:t> </w:t>
      </w:r>
    </w:p>
    <w:p w14:paraId="4312FA1B" w14:textId="77777777" w:rsidR="006C6B31" w:rsidRDefault="00000000">
      <w:pPr>
        <w:spacing w:before="240" w:after="240" w:line="360" w:lineRule="auto"/>
        <w:jc w:val="both"/>
        <w:rPr>
          <w:color w:val="000000"/>
        </w:rPr>
      </w:pPr>
      <w:r>
        <w:rPr>
          <w:color w:val="000000"/>
        </w:rPr>
        <w:t>This chapter discusses the analysis and synthesis of the studies discussed in the systematic literature review. The aim of this chapter is to discuss, compare and interpret the findings that are common among the selected studies on social isolation and mental well-being of older people living in communities. A thematic analysis approach has been used to organise the findings into meaningful themes and sub-themes. Although cross-sectional studies consistently reported associations between loneliness, social isolation and poorer mental well-being, confidence is limited because exposure and outcome were measured simultaneously and residual confounding cannot be excluded.</w:t>
      </w:r>
    </w:p>
    <w:p w14:paraId="4A11B4E0" w14:textId="77777777" w:rsidR="006C6B31" w:rsidRDefault="00000000">
      <w:pPr>
        <w:pStyle w:val="Heading2"/>
        <w:spacing w:before="240" w:after="240" w:line="360" w:lineRule="auto"/>
        <w:jc w:val="both"/>
        <w:rPr>
          <w:color w:val="000000"/>
          <w:sz w:val="22"/>
          <w:szCs w:val="22"/>
        </w:rPr>
      </w:pPr>
      <w:bookmarkStart w:id="50" w:name="_Toc238811352"/>
      <w:r>
        <w:rPr>
          <w:color w:val="000000"/>
          <w:sz w:val="22"/>
          <w:szCs w:val="22"/>
        </w:rPr>
        <w:t>5.2 Thematic Analysis</w:t>
      </w:r>
      <w:bookmarkEnd w:id="50"/>
      <w:r>
        <w:rPr>
          <w:color w:val="000000"/>
          <w:sz w:val="22"/>
          <w:szCs w:val="22"/>
        </w:rPr>
        <w:t> </w:t>
      </w:r>
    </w:p>
    <w:p w14:paraId="2454D1C3" w14:textId="77777777" w:rsidR="006C6B31" w:rsidRDefault="00000000">
      <w:pPr>
        <w:spacing w:before="240" w:after="240" w:line="360" w:lineRule="auto"/>
        <w:jc w:val="both"/>
        <w:rPr>
          <w:color w:val="000000"/>
        </w:rPr>
      </w:pPr>
      <w:r>
        <w:rPr>
          <w:color w:val="000000"/>
        </w:rPr>
        <w:t>Thematic analysis was selected for this systematic literature review as it is an effective method for identifying, organising and interpreting patterns across data collected from different research studies. It is commonly used in systematic literature review for synthesising findings from qualitative, quantitative and mixed methods studies through grouping similar ideas into common themes. Thematic analysis framework offers a systematic and transparent process of analysis of the evidence of research.   </w:t>
      </w:r>
    </w:p>
    <w:p w14:paraId="64FFFE41" w14:textId="77777777" w:rsidR="006C6B31" w:rsidRDefault="00000000">
      <w:pPr>
        <w:pStyle w:val="Heading2"/>
        <w:spacing w:before="240" w:after="240" w:line="360" w:lineRule="auto"/>
        <w:jc w:val="both"/>
        <w:rPr>
          <w:color w:val="000000"/>
          <w:sz w:val="22"/>
          <w:szCs w:val="22"/>
        </w:rPr>
      </w:pPr>
      <w:bookmarkStart w:id="51" w:name="_Toc238811353"/>
      <w:r>
        <w:rPr>
          <w:color w:val="000000"/>
          <w:sz w:val="22"/>
          <w:szCs w:val="22"/>
        </w:rPr>
        <w:t>5.3 Data Analysis Tool</w:t>
      </w:r>
      <w:bookmarkEnd w:id="51"/>
      <w:r>
        <w:rPr>
          <w:color w:val="000000"/>
          <w:sz w:val="22"/>
          <w:szCs w:val="22"/>
        </w:rPr>
        <w:t> </w:t>
      </w:r>
    </w:p>
    <w:p w14:paraId="4BC9EA57" w14:textId="77777777" w:rsidR="006C6B31" w:rsidRDefault="00000000">
      <w:pPr>
        <w:spacing w:before="240" w:after="240" w:line="360" w:lineRule="auto"/>
        <w:jc w:val="both"/>
        <w:rPr>
          <w:color w:val="000000"/>
        </w:rPr>
      </w:pPr>
      <w:r>
        <w:rPr>
          <w:color w:val="000000"/>
        </w:rPr>
        <w:t xml:space="preserve">This study used the six-phase thematic analysis framework developed by Braun and Clarke (2006) to analyse and synthesise the findings from the selected studies. To improve transparency, an audit trail was maintained linking extracted findings from each study to initial codes, subthemes and final themes. Themes were developed from repeated patterns within the extracted findings rather than directly from the research objectives. During synthesis, differences in study design were considered, with primary qualitative, cross-sectional, longitudinal and review evidence interpreted separately. Greater interpretive weight was given to methodologically stronger and directly relevant studies. </w:t>
      </w:r>
      <w:r>
        <w:rPr>
          <w:color w:val="000000"/>
        </w:rPr>
        <w:lastRenderedPageBreak/>
        <w:t>Contradictory, null and context-specific findings were also considered rather than reporting only areas of agreement. Social isolation was treated as an objective restriction of social contact, whereas loneliness was understood as the subjective perception of inadequate social relationships.</w:t>
      </w:r>
    </w:p>
    <w:p w14:paraId="1C2FE692" w14:textId="77777777" w:rsidR="006C6B31" w:rsidRDefault="00000000">
      <w:pPr>
        <w:pStyle w:val="Heading2"/>
        <w:spacing w:before="240" w:after="240" w:line="360" w:lineRule="auto"/>
        <w:jc w:val="both"/>
        <w:rPr>
          <w:color w:val="000000"/>
          <w:sz w:val="22"/>
          <w:szCs w:val="22"/>
        </w:rPr>
      </w:pPr>
      <w:bookmarkStart w:id="52" w:name="_Toc238811354"/>
      <w:r>
        <w:rPr>
          <w:color w:val="000000"/>
          <w:sz w:val="22"/>
          <w:szCs w:val="22"/>
        </w:rPr>
        <w:t>5.4 Characteristics of the Identified Studies</w:t>
      </w:r>
      <w:bookmarkEnd w:id="52"/>
      <w:r>
        <w:rPr>
          <w:color w:val="000000"/>
          <w:sz w:val="22"/>
          <w:szCs w:val="22"/>
        </w:rPr>
        <w:t> </w:t>
      </w:r>
    </w:p>
    <w:p w14:paraId="74AD3625" w14:textId="77777777" w:rsidR="006C6B31" w:rsidRDefault="00000000">
      <w:pPr>
        <w:spacing w:before="240" w:after="240" w:line="360" w:lineRule="auto"/>
        <w:jc w:val="both"/>
        <w:rPr>
          <w:color w:val="000000"/>
        </w:rPr>
      </w:pPr>
      <w:r>
        <w:rPr>
          <w:color w:val="000000"/>
        </w:rPr>
        <w:t>Total 25 peer reviewed articles were selected for this systematic literature review published between 2020 and 2026 through the PRISMA procedure. The selected studies were done in various countries such as the UK, USA, China, Germany, Canada, Australia, and other international locations. Main participants of the selected articles were older adults from the community aged 60 years and above, but some review articles synthesised findings from various populations and settings. Methods used to collect data included interviews, questionnaires, surveys, and validated instruments to measure social isolation, loneliness, and mental well-being. The selected studies focused on the association of social isolation with mental well-being, risk factors, support strategies and public health interventions, which created the basis for the thematic analysis described in the next section. </w:t>
      </w:r>
    </w:p>
    <w:p w14:paraId="340311BE" w14:textId="77777777" w:rsidR="006C6B31" w:rsidRDefault="00000000">
      <w:pPr>
        <w:pStyle w:val="Heading2"/>
        <w:spacing w:before="240" w:after="240" w:line="360" w:lineRule="auto"/>
        <w:jc w:val="both"/>
        <w:rPr>
          <w:color w:val="000000"/>
          <w:sz w:val="22"/>
          <w:szCs w:val="22"/>
        </w:rPr>
      </w:pPr>
      <w:bookmarkStart w:id="53" w:name="_Toc238811355"/>
      <w:r>
        <w:rPr>
          <w:color w:val="000000"/>
          <w:sz w:val="22"/>
          <w:szCs w:val="22"/>
        </w:rPr>
        <w:t>5.5 Emerging Themes from Included Studies</w:t>
      </w:r>
      <w:bookmarkEnd w:id="53"/>
    </w:p>
    <w:p w14:paraId="74CC79DE" w14:textId="77777777" w:rsidR="006C6B31" w:rsidRDefault="00000000">
      <w:pPr>
        <w:spacing w:before="240" w:after="240" w:line="360" w:lineRule="auto"/>
        <w:jc w:val="both"/>
        <w:rPr>
          <w:color w:val="000000"/>
        </w:rPr>
      </w:pPr>
      <w:r>
        <w:rPr>
          <w:color w:val="000000"/>
        </w:rPr>
        <w:t>The strength of evidence varied across the included studies. Cross-sectional studies commonly identified associations between loneliness, social isolation and depressive symptoms, but these designs could not establish the direction of the relationship. Longitudinal studies provided stronger temporal evidence, although some findings suggested reciprocal relationships between declining social networks, loneliness and mental health. Qualitative studies provided greater insight into how older adults experienced isolation, social losses and coping.</w:t>
      </w:r>
    </w:p>
    <w:p w14:paraId="636C1D4D" w14:textId="77777777" w:rsidR="006C6B31" w:rsidRDefault="00000000">
      <w:pPr>
        <w:rPr>
          <w:b/>
          <w:bCs/>
          <w:color w:val="000000"/>
        </w:rPr>
      </w:pPr>
      <w:r>
        <w:br w:type="page"/>
      </w:r>
    </w:p>
    <w:p w14:paraId="45AD034A" w14:textId="77777777" w:rsidR="006C6B31" w:rsidRDefault="00000000">
      <w:pPr>
        <w:spacing w:before="240" w:after="240" w:line="360" w:lineRule="auto"/>
        <w:jc w:val="both"/>
        <w:rPr>
          <w:color w:val="000000"/>
        </w:rPr>
      </w:pPr>
      <w:r>
        <w:rPr>
          <w:b/>
          <w:bCs/>
          <w:color w:val="000000"/>
        </w:rPr>
        <w:lastRenderedPageBreak/>
        <w:t>Theme 1: Relationship Between Social Isolation and Mental Well-being</w:t>
      </w:r>
    </w:p>
    <w:tbl>
      <w:tblPr>
        <w:tblStyle w:val="a2"/>
        <w:tblW w:w="7645" w:type="dxa"/>
        <w:jc w:val="center"/>
        <w:tblInd w:w="0" w:type="dxa"/>
        <w:tblLayout w:type="fixed"/>
        <w:tblLook w:val="0400" w:firstRow="0" w:lastRow="0" w:firstColumn="0" w:lastColumn="0" w:noHBand="0" w:noVBand="1"/>
      </w:tblPr>
      <w:tblGrid>
        <w:gridCol w:w="2468"/>
        <w:gridCol w:w="2421"/>
        <w:gridCol w:w="2756"/>
      </w:tblGrid>
      <w:tr w:rsidR="006C6B31" w14:paraId="5C45B735" w14:textId="77777777">
        <w:trPr>
          <w:trHeight w:val="734"/>
          <w:jc w:val="center"/>
        </w:trPr>
        <w:tc>
          <w:tcPr>
            <w:tcW w:w="2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41270" w14:textId="77777777" w:rsidR="006C6B31" w:rsidRDefault="00000000">
            <w:pPr>
              <w:spacing w:after="0" w:line="360" w:lineRule="auto"/>
              <w:jc w:val="both"/>
              <w:rPr>
                <w:color w:val="000000"/>
              </w:rPr>
            </w:pPr>
            <w:r>
              <w:rPr>
                <w:color w:val="000000"/>
              </w:rPr>
              <w:t>Theme</w:t>
            </w:r>
          </w:p>
        </w:tc>
        <w:tc>
          <w:tcPr>
            <w:tcW w:w="2421"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2F242363" w14:textId="77777777" w:rsidR="006C6B31" w:rsidRDefault="00000000">
            <w:pPr>
              <w:spacing w:after="0" w:line="360" w:lineRule="auto"/>
              <w:jc w:val="both"/>
              <w:rPr>
                <w:color w:val="000000"/>
              </w:rPr>
            </w:pPr>
            <w:r>
              <w:rPr>
                <w:color w:val="000000"/>
              </w:rPr>
              <w:t>Sub-themes</w:t>
            </w:r>
          </w:p>
        </w:tc>
        <w:tc>
          <w:tcPr>
            <w:tcW w:w="27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86E587F" w14:textId="77777777" w:rsidR="006C6B31" w:rsidRDefault="00000000">
            <w:pPr>
              <w:spacing w:after="0" w:line="360" w:lineRule="auto"/>
              <w:jc w:val="both"/>
              <w:rPr>
                <w:color w:val="000000"/>
              </w:rPr>
            </w:pPr>
            <w:r>
              <w:rPr>
                <w:color w:val="000000"/>
              </w:rPr>
              <w:t>Related Studies</w:t>
            </w:r>
          </w:p>
        </w:tc>
      </w:tr>
      <w:tr w:rsidR="006C6B31" w14:paraId="38CB5E88" w14:textId="77777777">
        <w:trPr>
          <w:jc w:val="center"/>
        </w:trPr>
        <w:tc>
          <w:tcPr>
            <w:tcW w:w="2468"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tcPr>
          <w:p w14:paraId="7992597F" w14:textId="77777777" w:rsidR="006C6B31" w:rsidRDefault="00000000">
            <w:pPr>
              <w:spacing w:after="0" w:line="360" w:lineRule="auto"/>
              <w:jc w:val="both"/>
              <w:rPr>
                <w:color w:val="000000"/>
              </w:rPr>
            </w:pPr>
            <w:r>
              <w:rPr>
                <w:color w:val="000000"/>
              </w:rPr>
              <w:t>Theme 1: Relationship Between Social Isolation and Mental Well-being </w:t>
            </w:r>
          </w:p>
        </w:tc>
        <w:tc>
          <w:tcPr>
            <w:tcW w:w="2421"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7E8056E4" w14:textId="77777777" w:rsidR="006C6B31" w:rsidRDefault="00000000">
            <w:pPr>
              <w:spacing w:after="0" w:line="360" w:lineRule="auto"/>
              <w:jc w:val="both"/>
              <w:rPr>
                <w:color w:val="000000"/>
              </w:rPr>
            </w:pPr>
            <w:r>
              <w:rPr>
                <w:color w:val="000000"/>
              </w:rPr>
              <w:t>Depression, Anxiety and Psychological Distress</w:t>
            </w:r>
          </w:p>
        </w:tc>
        <w:tc>
          <w:tcPr>
            <w:tcW w:w="275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C926F7A" w14:textId="77777777" w:rsidR="006C6B31" w:rsidRDefault="00000000">
            <w:pPr>
              <w:spacing w:after="0" w:line="360" w:lineRule="auto"/>
              <w:jc w:val="both"/>
              <w:rPr>
                <w:color w:val="000000"/>
              </w:rPr>
            </w:pPr>
            <w:r w:rsidRPr="00D450F4">
              <w:rPr>
                <w:color w:val="000000"/>
                <w:lang w:val="de-DE"/>
              </w:rPr>
              <w:t xml:space="preserve">Ooi </w:t>
            </w:r>
            <w:r w:rsidRPr="00D450F4">
              <w:rPr>
                <w:i/>
                <w:iCs/>
                <w:color w:val="000000"/>
                <w:lang w:val="de-DE"/>
              </w:rPr>
              <w:t>et al.</w:t>
            </w:r>
            <w:r w:rsidRPr="00D450F4">
              <w:rPr>
                <w:color w:val="000000"/>
                <w:lang w:val="de-DE"/>
              </w:rPr>
              <w:t xml:space="preserve"> (2023), Gierke </w:t>
            </w:r>
            <w:r w:rsidRPr="00D450F4">
              <w:rPr>
                <w:i/>
                <w:iCs/>
                <w:color w:val="000000"/>
                <w:lang w:val="de-DE"/>
              </w:rPr>
              <w:t>et al.</w:t>
            </w:r>
            <w:r w:rsidRPr="00D450F4">
              <w:rPr>
                <w:color w:val="000000"/>
                <w:lang w:val="de-DE"/>
              </w:rPr>
              <w:t xml:space="preserve"> (2026), Smit </w:t>
            </w:r>
            <w:r w:rsidRPr="00D450F4">
              <w:rPr>
                <w:i/>
                <w:iCs/>
                <w:color w:val="000000"/>
                <w:lang w:val="de-DE"/>
              </w:rPr>
              <w:t>et al.</w:t>
            </w:r>
            <w:r w:rsidRPr="00D450F4">
              <w:rPr>
                <w:color w:val="000000"/>
                <w:lang w:val="de-DE"/>
              </w:rPr>
              <w:t xml:space="preserve"> (2025), Santini </w:t>
            </w:r>
            <w:r w:rsidRPr="00D450F4">
              <w:rPr>
                <w:i/>
                <w:iCs/>
                <w:color w:val="000000"/>
                <w:lang w:val="de-DE"/>
              </w:rPr>
              <w:t>et al.</w:t>
            </w:r>
            <w:r w:rsidRPr="00D450F4">
              <w:rPr>
                <w:color w:val="000000"/>
                <w:lang w:val="de-DE"/>
              </w:rPr>
              <w:t xml:space="preserve"> (2020), Wister </w:t>
            </w:r>
            <w:r w:rsidRPr="00D450F4">
              <w:rPr>
                <w:i/>
                <w:iCs/>
                <w:color w:val="000000"/>
                <w:lang w:val="de-DE"/>
              </w:rPr>
              <w:t>et al.</w:t>
            </w:r>
            <w:r w:rsidRPr="00D450F4">
              <w:rPr>
                <w:color w:val="000000"/>
                <w:lang w:val="de-DE"/>
              </w:rPr>
              <w:t xml:space="preserve"> (2023), Müller </w:t>
            </w:r>
            <w:r w:rsidRPr="00D450F4">
              <w:rPr>
                <w:i/>
                <w:iCs/>
                <w:color w:val="000000"/>
                <w:lang w:val="de-DE"/>
              </w:rPr>
              <w:t>et al.</w:t>
            </w:r>
            <w:r w:rsidRPr="00D450F4">
              <w:rPr>
                <w:color w:val="000000"/>
                <w:lang w:val="de-DE"/>
              </w:rPr>
              <w:t xml:space="preserve"> (2021), Van Tilburg </w:t>
            </w:r>
            <w:r w:rsidRPr="00D450F4">
              <w:rPr>
                <w:i/>
                <w:iCs/>
                <w:color w:val="000000"/>
                <w:lang w:val="de-DE"/>
              </w:rPr>
              <w:t>et al.</w:t>
            </w:r>
            <w:r w:rsidRPr="00D450F4">
              <w:rPr>
                <w:color w:val="000000"/>
                <w:lang w:val="de-DE"/>
              </w:rPr>
              <w:t xml:space="preserve"> </w:t>
            </w:r>
            <w:r>
              <w:rPr>
                <w:color w:val="000000"/>
              </w:rPr>
              <w:t>(2021)</w:t>
            </w:r>
          </w:p>
        </w:tc>
      </w:tr>
      <w:tr w:rsidR="006C6B31" w14:paraId="1A77429B" w14:textId="77777777">
        <w:trPr>
          <w:jc w:val="center"/>
        </w:trPr>
        <w:tc>
          <w:tcPr>
            <w:tcW w:w="2468"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6CF65E9F" w14:textId="77777777" w:rsidR="006C6B31" w:rsidRDefault="006C6B31">
            <w:pPr>
              <w:widowControl w:val="0"/>
              <w:pBdr>
                <w:top w:val="nil"/>
                <w:left w:val="nil"/>
                <w:bottom w:val="nil"/>
                <w:right w:val="nil"/>
                <w:between w:val="nil"/>
              </w:pBdr>
              <w:spacing w:after="0"/>
              <w:rPr>
                <w:color w:val="000000"/>
              </w:rPr>
            </w:pPr>
          </w:p>
        </w:tc>
        <w:tc>
          <w:tcPr>
            <w:tcW w:w="2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8E416" w14:textId="77777777" w:rsidR="006C6B31" w:rsidRDefault="00000000">
            <w:pPr>
              <w:spacing w:after="0" w:line="360" w:lineRule="auto"/>
              <w:jc w:val="both"/>
              <w:rPr>
                <w:color w:val="000000"/>
              </w:rPr>
            </w:pPr>
            <w:r>
              <w:rPr>
                <w:color w:val="000000"/>
              </w:rPr>
              <w:t>Loneliness as a Mediator of Mental Well-being</w:t>
            </w:r>
          </w:p>
        </w:tc>
        <w:tc>
          <w:tcPr>
            <w:tcW w:w="2756"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2F03D" w14:textId="77777777" w:rsidR="006C6B31" w:rsidRDefault="00000000">
            <w:pPr>
              <w:spacing w:after="0" w:line="360" w:lineRule="auto"/>
              <w:jc w:val="both"/>
              <w:rPr>
                <w:color w:val="000000"/>
              </w:rPr>
            </w:pPr>
            <w:r w:rsidRPr="00D450F4">
              <w:rPr>
                <w:color w:val="000000"/>
                <w:lang w:val="de-DE"/>
              </w:rPr>
              <w:t xml:space="preserve">Vasile </w:t>
            </w:r>
            <w:r w:rsidRPr="00D450F4">
              <w:rPr>
                <w:i/>
                <w:iCs/>
                <w:color w:val="000000"/>
                <w:lang w:val="de-DE"/>
              </w:rPr>
              <w:t>et al.</w:t>
            </w:r>
            <w:r w:rsidRPr="00D450F4">
              <w:rPr>
                <w:color w:val="000000"/>
                <w:lang w:val="de-DE"/>
              </w:rPr>
              <w:t xml:space="preserve"> (2024), Santini </w:t>
            </w:r>
            <w:r w:rsidRPr="00D450F4">
              <w:rPr>
                <w:i/>
                <w:iCs/>
                <w:color w:val="000000"/>
                <w:lang w:val="de-DE"/>
              </w:rPr>
              <w:t>et al.</w:t>
            </w:r>
            <w:r w:rsidRPr="00D450F4">
              <w:rPr>
                <w:color w:val="000000"/>
                <w:lang w:val="de-DE"/>
              </w:rPr>
              <w:t xml:space="preserve"> (2020), Gierke </w:t>
            </w:r>
            <w:r w:rsidRPr="00D450F4">
              <w:rPr>
                <w:i/>
                <w:iCs/>
                <w:color w:val="000000"/>
                <w:lang w:val="de-DE"/>
              </w:rPr>
              <w:t>et al.</w:t>
            </w:r>
            <w:r w:rsidRPr="00D450F4">
              <w:rPr>
                <w:color w:val="000000"/>
                <w:lang w:val="de-DE"/>
              </w:rPr>
              <w:t xml:space="preserve"> </w:t>
            </w:r>
            <w:r>
              <w:rPr>
                <w:color w:val="000000"/>
              </w:rPr>
              <w:t xml:space="preserve">(2026), Wister </w:t>
            </w:r>
            <w:r>
              <w:rPr>
                <w:i/>
                <w:iCs/>
                <w:color w:val="000000"/>
              </w:rPr>
              <w:t>et al.</w:t>
            </w:r>
            <w:r>
              <w:rPr>
                <w:color w:val="000000"/>
              </w:rPr>
              <w:t xml:space="preserve"> (2023)</w:t>
            </w:r>
          </w:p>
        </w:tc>
      </w:tr>
      <w:tr w:rsidR="006C6B31" w14:paraId="14889752" w14:textId="77777777">
        <w:trPr>
          <w:trHeight w:val="478"/>
          <w:jc w:val="center"/>
        </w:trPr>
        <w:tc>
          <w:tcPr>
            <w:tcW w:w="2468"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6C430441" w14:textId="77777777" w:rsidR="006C6B31" w:rsidRDefault="006C6B31">
            <w:pPr>
              <w:widowControl w:val="0"/>
              <w:pBdr>
                <w:top w:val="nil"/>
                <w:left w:val="nil"/>
                <w:bottom w:val="nil"/>
                <w:right w:val="nil"/>
                <w:between w:val="nil"/>
              </w:pBdr>
              <w:spacing w:after="0"/>
              <w:rPr>
                <w:color w:val="000000"/>
              </w:rPr>
            </w:pPr>
          </w:p>
        </w:tc>
        <w:tc>
          <w:tcPr>
            <w:tcW w:w="2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72A8C" w14:textId="77777777" w:rsidR="006C6B31" w:rsidRDefault="00000000">
            <w:pPr>
              <w:spacing w:after="0" w:line="360" w:lineRule="auto"/>
              <w:jc w:val="both"/>
              <w:rPr>
                <w:color w:val="000000"/>
              </w:rPr>
            </w:pPr>
            <w:r>
              <w:rPr>
                <w:color w:val="000000"/>
              </w:rPr>
              <w:t>Quality of Life, Life Satisfaction and Emotional Well-being</w:t>
            </w:r>
          </w:p>
        </w:tc>
        <w:tc>
          <w:tcPr>
            <w:tcW w:w="2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81D4B" w14:textId="77777777" w:rsidR="006C6B31" w:rsidRDefault="00000000">
            <w:pPr>
              <w:spacing w:after="0" w:line="360" w:lineRule="auto"/>
              <w:jc w:val="both"/>
              <w:rPr>
                <w:color w:val="000000"/>
              </w:rPr>
            </w:pPr>
            <w:r>
              <w:rPr>
                <w:color w:val="000000"/>
              </w:rPr>
              <w:t xml:space="preserve">Gan, Wister and Best (2022), Hao </w:t>
            </w:r>
            <w:r>
              <w:rPr>
                <w:i/>
                <w:iCs/>
                <w:color w:val="000000"/>
              </w:rPr>
              <w:t>et al.</w:t>
            </w:r>
            <w:r>
              <w:rPr>
                <w:color w:val="000000"/>
              </w:rPr>
              <w:t xml:space="preserve"> (2025), Kung and Steptoe (2024), Ooi </w:t>
            </w:r>
            <w:r>
              <w:rPr>
                <w:i/>
                <w:iCs/>
                <w:color w:val="000000"/>
              </w:rPr>
              <w:t>et al.</w:t>
            </w:r>
            <w:r>
              <w:rPr>
                <w:color w:val="000000"/>
              </w:rPr>
              <w:t xml:space="preserve"> (2023)</w:t>
            </w:r>
          </w:p>
        </w:tc>
      </w:tr>
      <w:tr w:rsidR="006C6B31" w14:paraId="72856C7C" w14:textId="77777777">
        <w:trPr>
          <w:trHeight w:val="478"/>
          <w:jc w:val="center"/>
        </w:trPr>
        <w:tc>
          <w:tcPr>
            <w:tcW w:w="2468"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5721ECCB" w14:textId="77777777" w:rsidR="006C6B31" w:rsidRDefault="006C6B31">
            <w:pPr>
              <w:widowControl w:val="0"/>
              <w:pBdr>
                <w:top w:val="nil"/>
                <w:left w:val="nil"/>
                <w:bottom w:val="nil"/>
                <w:right w:val="nil"/>
                <w:between w:val="nil"/>
              </w:pBdr>
              <w:spacing w:after="0"/>
              <w:rPr>
                <w:color w:val="000000"/>
              </w:rPr>
            </w:pPr>
          </w:p>
        </w:tc>
        <w:tc>
          <w:tcPr>
            <w:tcW w:w="2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616F0" w14:textId="77777777" w:rsidR="006C6B31" w:rsidRDefault="00000000">
            <w:pPr>
              <w:spacing w:after="0" w:line="360" w:lineRule="auto"/>
              <w:jc w:val="both"/>
              <w:rPr>
                <w:color w:val="000000"/>
              </w:rPr>
            </w:pPr>
            <w:r>
              <w:rPr>
                <w:color w:val="000000"/>
              </w:rPr>
              <w:t>Long-Term Mental Health Consequences</w:t>
            </w:r>
          </w:p>
        </w:tc>
        <w:tc>
          <w:tcPr>
            <w:tcW w:w="2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AE44E" w14:textId="77777777" w:rsidR="006C6B31" w:rsidRDefault="00000000">
            <w:pPr>
              <w:spacing w:after="0" w:line="360" w:lineRule="auto"/>
              <w:jc w:val="both"/>
              <w:rPr>
                <w:color w:val="000000"/>
              </w:rPr>
            </w:pPr>
            <w:r>
              <w:rPr>
                <w:color w:val="000000"/>
              </w:rPr>
              <w:t xml:space="preserve">Gao, Steptoe and Fancourt (2025), Davies </w:t>
            </w:r>
            <w:r>
              <w:rPr>
                <w:i/>
                <w:iCs/>
                <w:color w:val="000000"/>
              </w:rPr>
              <w:t>et al.</w:t>
            </w:r>
            <w:r>
              <w:rPr>
                <w:color w:val="000000"/>
              </w:rPr>
              <w:t xml:space="preserve"> (2021), Inoue </w:t>
            </w:r>
            <w:r>
              <w:rPr>
                <w:i/>
                <w:iCs/>
                <w:color w:val="000000"/>
              </w:rPr>
              <w:t>et al.</w:t>
            </w:r>
            <w:r>
              <w:rPr>
                <w:color w:val="000000"/>
              </w:rPr>
              <w:t xml:space="preserve"> (2023)</w:t>
            </w:r>
          </w:p>
        </w:tc>
      </w:tr>
    </w:tbl>
    <w:p w14:paraId="039FBD79" w14:textId="77777777" w:rsidR="006C6B31" w:rsidRDefault="00000000">
      <w:pPr>
        <w:spacing w:before="240" w:after="240" w:line="360" w:lineRule="auto"/>
        <w:jc w:val="both"/>
        <w:rPr>
          <w:b/>
          <w:bCs/>
          <w:color w:val="000000"/>
        </w:rPr>
      </w:pPr>
      <w:r>
        <w:rPr>
          <w:b/>
          <w:bCs/>
          <w:color w:val="000000"/>
        </w:rPr>
        <w:t>Subtheme 1: Depression, Anxiety and Psychological Distress</w:t>
      </w:r>
    </w:p>
    <w:p w14:paraId="22347824" w14:textId="77777777" w:rsidR="006C6B31" w:rsidRDefault="00000000">
      <w:pPr>
        <w:spacing w:before="240" w:after="240" w:line="360" w:lineRule="auto"/>
        <w:jc w:val="both"/>
        <w:rPr>
          <w:b/>
          <w:bCs/>
          <w:color w:val="000000"/>
        </w:rPr>
      </w:pPr>
      <w:r>
        <w:rPr>
          <w:color w:val="000000"/>
        </w:rPr>
        <w:t xml:space="preserve">The included studies consistently show that social isolation and loneliness are strongly associated with poorer mental well-being among older adults. Older adults who experienced greater loneliness were more likely to report depression, anxiety and psychological distress, particularly during and after the COVID-19 pandemic (Müller </w:t>
      </w:r>
      <w:r>
        <w:rPr>
          <w:i/>
          <w:iCs/>
          <w:color w:val="000000"/>
        </w:rPr>
        <w:t>et al.</w:t>
      </w:r>
      <w:r>
        <w:rPr>
          <w:color w:val="000000"/>
        </w:rPr>
        <w:t xml:space="preserve">, 2021), (Wister </w:t>
      </w:r>
      <w:r>
        <w:rPr>
          <w:i/>
          <w:iCs/>
          <w:color w:val="000000"/>
        </w:rPr>
        <w:t>et al.</w:t>
      </w:r>
      <w:r>
        <w:rPr>
          <w:color w:val="000000"/>
        </w:rPr>
        <w:t xml:space="preserve">, 2023). Longitudinal studies also found that persistent loneliness was linked with increased depressive symptoms over time (Smit </w:t>
      </w:r>
      <w:r>
        <w:rPr>
          <w:i/>
          <w:iCs/>
          <w:color w:val="000000"/>
        </w:rPr>
        <w:t>et al.</w:t>
      </w:r>
      <w:r>
        <w:rPr>
          <w:color w:val="000000"/>
        </w:rPr>
        <w:t xml:space="preserve">, 2025). Similarly, </w:t>
      </w:r>
      <w:r>
        <w:rPr>
          <w:color w:val="000000"/>
        </w:rPr>
        <w:lastRenderedPageBreak/>
        <w:t xml:space="preserve">community-based studies reported that loneliness had a stronger effect on mental well-being than objective social isolation alone (Ooi </w:t>
      </w:r>
      <w:r>
        <w:rPr>
          <w:i/>
          <w:iCs/>
          <w:color w:val="000000"/>
        </w:rPr>
        <w:t>et al.</w:t>
      </w:r>
      <w:r>
        <w:rPr>
          <w:color w:val="000000"/>
        </w:rPr>
        <w:t xml:space="preserve">, 2023), (Gierke </w:t>
      </w:r>
      <w:r>
        <w:rPr>
          <w:i/>
          <w:iCs/>
          <w:color w:val="000000"/>
        </w:rPr>
        <w:t>et al.</w:t>
      </w:r>
      <w:r>
        <w:rPr>
          <w:color w:val="000000"/>
        </w:rPr>
        <w:t xml:space="preserve">, 2026), (Van Tilburg </w:t>
      </w:r>
      <w:r>
        <w:rPr>
          <w:i/>
          <w:iCs/>
          <w:color w:val="000000"/>
        </w:rPr>
        <w:t>et al.</w:t>
      </w:r>
      <w:r>
        <w:rPr>
          <w:color w:val="000000"/>
        </w:rPr>
        <w:t>, 2021). </w:t>
      </w:r>
    </w:p>
    <w:p w14:paraId="51F1C4DC" w14:textId="77777777" w:rsidR="006C6B31" w:rsidRDefault="00000000">
      <w:pPr>
        <w:spacing w:before="240" w:after="240" w:line="360" w:lineRule="auto"/>
        <w:jc w:val="both"/>
        <w:rPr>
          <w:b/>
          <w:bCs/>
          <w:color w:val="000000"/>
        </w:rPr>
      </w:pPr>
      <w:r>
        <w:rPr>
          <w:b/>
          <w:bCs/>
          <w:color w:val="000000"/>
        </w:rPr>
        <w:t>Subtheme 2: Loneliness as a Mediator of Mental Well-being</w:t>
      </w:r>
    </w:p>
    <w:p w14:paraId="431A0636" w14:textId="77777777" w:rsidR="006C6B31" w:rsidRDefault="00000000">
      <w:pPr>
        <w:spacing w:before="240" w:after="240" w:line="360" w:lineRule="auto"/>
        <w:jc w:val="both"/>
        <w:rPr>
          <w:color w:val="000000"/>
        </w:rPr>
      </w:pPr>
      <w:r>
        <w:rPr>
          <w:color w:val="000000"/>
        </w:rPr>
        <w:t xml:space="preserve">The reviewed studies demonstrate that loneliness plays an important role. The reviewed studies show that loneliness plays an important mediating role between social isolation and mental well-being in older adults. Social isolation often leads to feelings of loneliness, which then increases the risk of depression and reduces mental well-being (Vasile </w:t>
      </w:r>
      <w:r>
        <w:rPr>
          <w:i/>
          <w:iCs/>
          <w:color w:val="000000"/>
        </w:rPr>
        <w:t>et al.</w:t>
      </w:r>
      <w:r>
        <w:rPr>
          <w:color w:val="000000"/>
        </w:rPr>
        <w:t xml:space="preserve">, 2024). Similarly, reduced social networks and declining physical functioning increase loneliness, which further contributes to depressive symptoms. Wister </w:t>
      </w:r>
      <w:r>
        <w:rPr>
          <w:i/>
          <w:iCs/>
          <w:color w:val="000000"/>
        </w:rPr>
        <w:t>et al.</w:t>
      </w:r>
      <w:r>
        <w:rPr>
          <w:color w:val="000000"/>
        </w:rPr>
        <w:t xml:space="preserve"> (2023) also found that increased loneliness during the COVID-19 pandemic was strongly associated with worsening depression. Other studies confirmed that loneliness explains much of the negative impact of social isolation on psychological well-being and emotional health. </w:t>
      </w:r>
    </w:p>
    <w:p w14:paraId="586D1ABC" w14:textId="77777777" w:rsidR="006C6B31" w:rsidRDefault="00000000">
      <w:pPr>
        <w:spacing w:before="240" w:after="240" w:line="360" w:lineRule="auto"/>
        <w:jc w:val="both"/>
        <w:rPr>
          <w:color w:val="000000"/>
        </w:rPr>
      </w:pPr>
      <w:r>
        <w:rPr>
          <w:b/>
          <w:bCs/>
          <w:color w:val="000000"/>
        </w:rPr>
        <w:t>Subtheme 3: Quality of Life, Life Satisfaction and Emotional Well-being</w:t>
      </w:r>
    </w:p>
    <w:p w14:paraId="6CA78552" w14:textId="77777777" w:rsidR="006C6B31" w:rsidRDefault="00000000">
      <w:pPr>
        <w:spacing w:before="240" w:after="240" w:line="360" w:lineRule="auto"/>
        <w:jc w:val="both"/>
        <w:rPr>
          <w:color w:val="000000"/>
        </w:rPr>
      </w:pPr>
      <w:r>
        <w:rPr>
          <w:color w:val="000000"/>
        </w:rPr>
        <w:t xml:space="preserve">The reviewed studies consistently show that social isolation negatively affects quality of life, life satisfaction, and emotional well-being among older adults. Ooi </w:t>
      </w:r>
      <w:r>
        <w:rPr>
          <w:i/>
          <w:iCs/>
          <w:color w:val="000000"/>
        </w:rPr>
        <w:t>et al.</w:t>
      </w:r>
      <w:r>
        <w:rPr>
          <w:color w:val="000000"/>
        </w:rPr>
        <w:t xml:space="preserve"> (2023) found that loneliness had a stronger effect than living alone on reducing life satisfaction, community belonging, and positive mental health. Kung and Steptoe (2024) reported that socially isolated older adults experienced lower quality of life and life satisfaction than socially connected individuals, although their well-being declined less during the COVID-19 pandemic. Similarly, Gan </w:t>
      </w:r>
      <w:r>
        <w:rPr>
          <w:i/>
          <w:iCs/>
          <w:color w:val="000000"/>
        </w:rPr>
        <w:t>et al.</w:t>
      </w:r>
      <w:r>
        <w:rPr>
          <w:color w:val="000000"/>
        </w:rPr>
        <w:t xml:space="preserve"> (2022) showed that neighbourhood cohesion and reduced loneliness improved life satisfaction and emotional well-being, highlighting the importance of supportive social environments.</w:t>
      </w:r>
    </w:p>
    <w:p w14:paraId="71B2919F" w14:textId="77777777" w:rsidR="006C6B31" w:rsidRDefault="00000000">
      <w:pPr>
        <w:spacing w:before="240" w:after="240" w:line="360" w:lineRule="auto"/>
        <w:jc w:val="both"/>
        <w:rPr>
          <w:color w:val="000000"/>
        </w:rPr>
      </w:pPr>
      <w:r>
        <w:rPr>
          <w:b/>
          <w:bCs/>
          <w:color w:val="000000"/>
        </w:rPr>
        <w:t>Subtheme 4: Long-Term Mental Health Consequences</w:t>
      </w:r>
    </w:p>
    <w:p w14:paraId="6A898442" w14:textId="77777777" w:rsidR="006C6B31" w:rsidRDefault="00000000">
      <w:pPr>
        <w:spacing w:before="240" w:after="240" w:line="360" w:lineRule="auto"/>
        <w:jc w:val="both"/>
        <w:rPr>
          <w:color w:val="000000"/>
        </w:rPr>
      </w:pPr>
      <w:r>
        <w:rPr>
          <w:color w:val="000000"/>
        </w:rPr>
        <w:t xml:space="preserve">The reviewed studies indicate that prolonged social isolation has lasting negative effects on mental health in older adults. Gao </w:t>
      </w:r>
      <w:r>
        <w:rPr>
          <w:i/>
          <w:iCs/>
          <w:color w:val="000000"/>
        </w:rPr>
        <w:t>et al.</w:t>
      </w:r>
      <w:r>
        <w:rPr>
          <w:color w:val="000000"/>
        </w:rPr>
        <w:t xml:space="preserve"> (2025) found that chronic loneliness and social isolation significantly increased the risks of functional impairment, depression, and all-cause mortality over a 14 year follow up, with stronger effects than short term isolation. Inoue </w:t>
      </w:r>
      <w:r>
        <w:rPr>
          <w:i/>
          <w:iCs/>
          <w:color w:val="000000"/>
        </w:rPr>
        <w:t>et al.</w:t>
      </w:r>
      <w:r>
        <w:rPr>
          <w:color w:val="000000"/>
        </w:rPr>
        <w:t xml:space="preserve"> (2022) reported that socially isolated older adults had a significantly higher risk of developing depressive symptoms over time. Persistent loneliness and social </w:t>
      </w:r>
      <w:r>
        <w:rPr>
          <w:color w:val="000000"/>
        </w:rPr>
        <w:lastRenderedPageBreak/>
        <w:t>disengagement were associated with declining physical performance, highlighting the long term psychological and functional consequences of sustained social isolation. </w:t>
      </w:r>
    </w:p>
    <w:p w14:paraId="38A3CFCA" w14:textId="77777777" w:rsidR="006C6B31" w:rsidRDefault="00000000">
      <w:pPr>
        <w:spacing w:before="240" w:after="240" w:line="360" w:lineRule="auto"/>
        <w:jc w:val="both"/>
        <w:rPr>
          <w:color w:val="000000"/>
        </w:rPr>
      </w:pPr>
      <w:r>
        <w:rPr>
          <w:color w:val="000000"/>
        </w:rPr>
        <w:t xml:space="preserve">The longitudinal evidence overall proved to be the strongest support for an association between persistent loneliness, social isolation and poorer mental well-being, whereas findings from cross-sectional evidence were similar, but could not conclude temporal direction. Some results were context-specific, especially in the COVID-19 situation, and some differences regarding population and measures of objective isolation and subjective loneliness lowered comparability. Thus, there is greater confidence that there is an association than causation. </w:t>
      </w:r>
    </w:p>
    <w:p w14:paraId="7F673CDD" w14:textId="77777777" w:rsidR="006C6B31" w:rsidRDefault="00000000">
      <w:pPr>
        <w:spacing w:before="240" w:after="240" w:line="360" w:lineRule="auto"/>
        <w:jc w:val="both"/>
        <w:rPr>
          <w:color w:val="000000"/>
        </w:rPr>
      </w:pPr>
      <w:r>
        <w:rPr>
          <w:b/>
          <w:bCs/>
          <w:color w:val="000000"/>
        </w:rPr>
        <w:t>Theme 2: Factors Contributing to Social Isolation Among Older Adults</w:t>
      </w:r>
    </w:p>
    <w:tbl>
      <w:tblPr>
        <w:tblStyle w:val="a3"/>
        <w:tblW w:w="8212" w:type="dxa"/>
        <w:jc w:val="center"/>
        <w:tblInd w:w="0" w:type="dxa"/>
        <w:tblLayout w:type="fixed"/>
        <w:tblLook w:val="0400" w:firstRow="0" w:lastRow="0" w:firstColumn="0" w:lastColumn="0" w:noHBand="0" w:noVBand="1"/>
      </w:tblPr>
      <w:tblGrid>
        <w:gridCol w:w="1975"/>
        <w:gridCol w:w="3008"/>
        <w:gridCol w:w="3229"/>
      </w:tblGrid>
      <w:tr w:rsidR="006C6B31" w14:paraId="7E9A03F5" w14:textId="77777777">
        <w:trPr>
          <w:jc w:val="center"/>
        </w:trPr>
        <w:tc>
          <w:tcPr>
            <w:tcW w:w="1975" w:type="dxa"/>
            <w:tcBorders>
              <w:top w:val="single" w:sz="8" w:space="0" w:color="000000"/>
              <w:left w:val="single" w:sz="8" w:space="0" w:color="000000"/>
              <w:right w:val="single" w:sz="8" w:space="0" w:color="000000"/>
            </w:tcBorders>
            <w:tcMar>
              <w:top w:w="100" w:type="dxa"/>
              <w:left w:w="100" w:type="dxa"/>
              <w:bottom w:w="100" w:type="dxa"/>
              <w:right w:w="100" w:type="dxa"/>
            </w:tcMar>
          </w:tcPr>
          <w:p w14:paraId="3696EB3D" w14:textId="77777777" w:rsidR="006C6B31" w:rsidRDefault="00000000">
            <w:pPr>
              <w:spacing w:after="0" w:line="360" w:lineRule="auto"/>
              <w:jc w:val="both"/>
              <w:rPr>
                <w:color w:val="000000"/>
              </w:rPr>
            </w:pPr>
            <w:r>
              <w:rPr>
                <w:color w:val="000000"/>
              </w:rPr>
              <w:t>Theme</w:t>
            </w: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B4DDD" w14:textId="77777777" w:rsidR="006C6B31" w:rsidRDefault="00000000">
            <w:pPr>
              <w:spacing w:after="0" w:line="360" w:lineRule="auto"/>
              <w:jc w:val="both"/>
              <w:rPr>
                <w:color w:val="000000"/>
              </w:rPr>
            </w:pPr>
            <w:r>
              <w:rPr>
                <w:color w:val="000000"/>
              </w:rPr>
              <w:t>Sub-theme</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6F4CC" w14:textId="77777777" w:rsidR="006C6B31" w:rsidRDefault="00000000">
            <w:pPr>
              <w:spacing w:after="0" w:line="360" w:lineRule="auto"/>
              <w:jc w:val="both"/>
              <w:rPr>
                <w:color w:val="000000"/>
              </w:rPr>
            </w:pPr>
            <w:r>
              <w:rPr>
                <w:color w:val="000000"/>
              </w:rPr>
              <w:t>Related studies</w:t>
            </w:r>
          </w:p>
        </w:tc>
      </w:tr>
      <w:tr w:rsidR="006C6B31" w14:paraId="706F31B2" w14:textId="77777777">
        <w:trPr>
          <w:jc w:val="center"/>
        </w:trPr>
        <w:tc>
          <w:tcPr>
            <w:tcW w:w="1975"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tcPr>
          <w:p w14:paraId="7596C3A3" w14:textId="77777777" w:rsidR="006C6B31" w:rsidRDefault="00000000">
            <w:pPr>
              <w:spacing w:after="0" w:line="360" w:lineRule="auto"/>
              <w:jc w:val="both"/>
              <w:rPr>
                <w:color w:val="000000"/>
              </w:rPr>
            </w:pPr>
            <w:r>
              <w:rPr>
                <w:color w:val="000000"/>
              </w:rPr>
              <w:t>Theme 2: Factors Contributing to Social Isolation Among Older Adults </w:t>
            </w: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C4B50" w14:textId="77777777" w:rsidR="006C6B31" w:rsidRDefault="00000000">
            <w:pPr>
              <w:spacing w:after="0" w:line="360" w:lineRule="auto"/>
              <w:jc w:val="both"/>
              <w:rPr>
                <w:color w:val="000000"/>
              </w:rPr>
            </w:pPr>
            <w:r>
              <w:rPr>
                <w:color w:val="000000"/>
              </w:rPr>
              <w:t>Physical Health and Functional Limitations</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202B9" w14:textId="77777777" w:rsidR="006C6B31" w:rsidRDefault="00000000">
            <w:pPr>
              <w:spacing w:after="0" w:line="360" w:lineRule="auto"/>
              <w:jc w:val="both"/>
              <w:rPr>
                <w:color w:val="000000"/>
              </w:rPr>
            </w:pPr>
            <w:r>
              <w:rPr>
                <w:color w:val="000000"/>
              </w:rPr>
              <w:t xml:space="preserve">Wu </w:t>
            </w:r>
            <w:r>
              <w:rPr>
                <w:i/>
                <w:iCs/>
                <w:color w:val="000000"/>
              </w:rPr>
              <w:t>et al.</w:t>
            </w:r>
            <w:r>
              <w:rPr>
                <w:color w:val="000000"/>
              </w:rPr>
              <w:t xml:space="preserve"> (2025), Thyrian </w:t>
            </w:r>
            <w:r>
              <w:rPr>
                <w:i/>
                <w:iCs/>
                <w:color w:val="000000"/>
              </w:rPr>
              <w:t>et al.</w:t>
            </w:r>
            <w:r>
              <w:rPr>
                <w:color w:val="000000"/>
              </w:rPr>
              <w:t xml:space="preserve"> (2020), Gan, Wister and Best (2022)</w:t>
            </w:r>
          </w:p>
        </w:tc>
      </w:tr>
      <w:tr w:rsidR="006C6B31" w14:paraId="75A84192" w14:textId="77777777">
        <w:trPr>
          <w:jc w:val="center"/>
        </w:trPr>
        <w:tc>
          <w:tcPr>
            <w:tcW w:w="1975"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74D2663B" w14:textId="77777777" w:rsidR="006C6B31" w:rsidRDefault="006C6B31">
            <w:pPr>
              <w:widowControl w:val="0"/>
              <w:pBdr>
                <w:top w:val="nil"/>
                <w:left w:val="nil"/>
                <w:bottom w:val="nil"/>
                <w:right w:val="nil"/>
                <w:between w:val="nil"/>
              </w:pBdr>
              <w:spacing w:after="0"/>
              <w:rPr>
                <w:color w:val="000000"/>
              </w:rPr>
            </w:pP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8ED47" w14:textId="77777777" w:rsidR="006C6B31" w:rsidRDefault="00000000">
            <w:pPr>
              <w:spacing w:after="0" w:line="360" w:lineRule="auto"/>
              <w:jc w:val="both"/>
              <w:rPr>
                <w:color w:val="000000"/>
              </w:rPr>
            </w:pPr>
            <w:r>
              <w:rPr>
                <w:color w:val="000000"/>
              </w:rPr>
              <w:t>Family, Retirement and Social Network Changes</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A3A2C5" w14:textId="77777777" w:rsidR="006C6B31" w:rsidRDefault="00000000">
            <w:pPr>
              <w:spacing w:after="0" w:line="360" w:lineRule="auto"/>
              <w:jc w:val="both"/>
              <w:rPr>
                <w:color w:val="000000"/>
              </w:rPr>
            </w:pPr>
            <w:r>
              <w:rPr>
                <w:color w:val="000000"/>
              </w:rPr>
              <w:t xml:space="preserve">Wu </w:t>
            </w:r>
            <w:r>
              <w:rPr>
                <w:i/>
                <w:iCs/>
                <w:color w:val="000000"/>
              </w:rPr>
              <w:t>et al.</w:t>
            </w:r>
            <w:r>
              <w:rPr>
                <w:color w:val="000000"/>
              </w:rPr>
              <w:t xml:space="preserve"> (2025), He </w:t>
            </w:r>
            <w:r>
              <w:rPr>
                <w:i/>
                <w:iCs/>
                <w:color w:val="000000"/>
              </w:rPr>
              <w:t>et al.</w:t>
            </w:r>
            <w:r>
              <w:rPr>
                <w:color w:val="000000"/>
              </w:rPr>
              <w:t xml:space="preserve"> (2025), Green </w:t>
            </w:r>
            <w:r>
              <w:rPr>
                <w:i/>
                <w:iCs/>
                <w:color w:val="000000"/>
              </w:rPr>
              <w:t>et al.</w:t>
            </w:r>
            <w:r>
              <w:rPr>
                <w:color w:val="000000"/>
              </w:rPr>
              <w:t xml:space="preserve"> (2021)</w:t>
            </w:r>
          </w:p>
        </w:tc>
      </w:tr>
      <w:tr w:rsidR="006C6B31" w14:paraId="3F8621B7" w14:textId="77777777">
        <w:trPr>
          <w:jc w:val="center"/>
        </w:trPr>
        <w:tc>
          <w:tcPr>
            <w:tcW w:w="1975"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52E86E5B" w14:textId="77777777" w:rsidR="006C6B31" w:rsidRDefault="006C6B31">
            <w:pPr>
              <w:widowControl w:val="0"/>
              <w:pBdr>
                <w:top w:val="nil"/>
                <w:left w:val="nil"/>
                <w:bottom w:val="nil"/>
                <w:right w:val="nil"/>
                <w:between w:val="nil"/>
              </w:pBdr>
              <w:spacing w:after="0"/>
              <w:rPr>
                <w:color w:val="000000"/>
              </w:rPr>
            </w:pP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E7DB0" w14:textId="77777777" w:rsidR="006C6B31" w:rsidRDefault="00000000">
            <w:pPr>
              <w:spacing w:after="0" w:line="360" w:lineRule="auto"/>
              <w:jc w:val="both"/>
              <w:rPr>
                <w:color w:val="000000"/>
              </w:rPr>
            </w:pPr>
            <w:r>
              <w:rPr>
                <w:color w:val="000000"/>
              </w:rPr>
              <w:t>Environmental, Housing and Community Factors</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8A09B" w14:textId="77777777" w:rsidR="006C6B31" w:rsidRDefault="00000000">
            <w:pPr>
              <w:spacing w:after="0" w:line="360" w:lineRule="auto"/>
              <w:jc w:val="both"/>
              <w:rPr>
                <w:color w:val="000000"/>
              </w:rPr>
            </w:pPr>
            <w:r w:rsidRPr="00D450F4">
              <w:rPr>
                <w:color w:val="000000"/>
                <w:lang w:val="de-DE"/>
              </w:rPr>
              <w:t xml:space="preserve">Hao </w:t>
            </w:r>
            <w:r w:rsidRPr="00D450F4">
              <w:rPr>
                <w:i/>
                <w:iCs/>
                <w:color w:val="000000"/>
                <w:lang w:val="de-DE"/>
              </w:rPr>
              <w:t>et al.</w:t>
            </w:r>
            <w:r w:rsidRPr="00D450F4">
              <w:rPr>
                <w:color w:val="000000"/>
                <w:lang w:val="de-DE"/>
              </w:rPr>
              <w:t xml:space="preserve"> (2025), Wu </w:t>
            </w:r>
            <w:r w:rsidRPr="00D450F4">
              <w:rPr>
                <w:i/>
                <w:iCs/>
                <w:color w:val="000000"/>
                <w:lang w:val="de-DE"/>
              </w:rPr>
              <w:t>et al.</w:t>
            </w:r>
            <w:r w:rsidRPr="00D450F4">
              <w:rPr>
                <w:color w:val="000000"/>
                <w:lang w:val="de-DE"/>
              </w:rPr>
              <w:t xml:space="preserve"> </w:t>
            </w:r>
            <w:r>
              <w:rPr>
                <w:color w:val="000000"/>
              </w:rPr>
              <w:t>(2025), Gan, Wister and Best (2022)</w:t>
            </w:r>
          </w:p>
        </w:tc>
      </w:tr>
      <w:tr w:rsidR="006C6B31" w14:paraId="45113719" w14:textId="77777777">
        <w:trPr>
          <w:jc w:val="center"/>
        </w:trPr>
        <w:tc>
          <w:tcPr>
            <w:tcW w:w="1975"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17C8474B" w14:textId="77777777" w:rsidR="006C6B31" w:rsidRDefault="006C6B31">
            <w:pPr>
              <w:widowControl w:val="0"/>
              <w:pBdr>
                <w:top w:val="nil"/>
                <w:left w:val="nil"/>
                <w:bottom w:val="nil"/>
                <w:right w:val="nil"/>
                <w:between w:val="nil"/>
              </w:pBdr>
              <w:spacing w:after="0"/>
              <w:rPr>
                <w:color w:val="000000"/>
              </w:rPr>
            </w:pP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3CB9A" w14:textId="77777777" w:rsidR="006C6B31" w:rsidRDefault="00000000">
            <w:pPr>
              <w:spacing w:after="0" w:line="360" w:lineRule="auto"/>
              <w:jc w:val="both"/>
              <w:rPr>
                <w:color w:val="000000"/>
              </w:rPr>
            </w:pPr>
            <w:r>
              <w:rPr>
                <w:color w:val="000000"/>
              </w:rPr>
              <w:t>Socioeconomic and Demographic Factors</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6DE77" w14:textId="77777777" w:rsidR="006C6B31" w:rsidRDefault="00000000">
            <w:pPr>
              <w:spacing w:after="0" w:line="360" w:lineRule="auto"/>
              <w:jc w:val="both"/>
              <w:rPr>
                <w:color w:val="000000"/>
              </w:rPr>
            </w:pPr>
            <w:r>
              <w:rPr>
                <w:color w:val="000000"/>
              </w:rPr>
              <w:t xml:space="preserve">Tapia-Muñoz </w:t>
            </w:r>
            <w:r>
              <w:rPr>
                <w:i/>
                <w:iCs/>
                <w:color w:val="000000"/>
              </w:rPr>
              <w:t>et al.</w:t>
            </w:r>
            <w:r>
              <w:rPr>
                <w:color w:val="000000"/>
              </w:rPr>
              <w:t xml:space="preserve"> (2022), Green </w:t>
            </w:r>
            <w:r>
              <w:rPr>
                <w:i/>
                <w:iCs/>
                <w:color w:val="000000"/>
              </w:rPr>
              <w:t>et al.</w:t>
            </w:r>
            <w:r>
              <w:rPr>
                <w:color w:val="000000"/>
              </w:rPr>
              <w:t xml:space="preserve"> </w:t>
            </w:r>
            <w:r w:rsidRPr="00D450F4">
              <w:rPr>
                <w:color w:val="000000"/>
                <w:lang w:val="de-DE"/>
              </w:rPr>
              <w:t xml:space="preserve">(2021), Ooi </w:t>
            </w:r>
            <w:r w:rsidRPr="00D450F4">
              <w:rPr>
                <w:i/>
                <w:iCs/>
                <w:color w:val="000000"/>
                <w:lang w:val="de-DE"/>
              </w:rPr>
              <w:t>et al.</w:t>
            </w:r>
            <w:r w:rsidRPr="00D450F4">
              <w:rPr>
                <w:color w:val="000000"/>
                <w:lang w:val="de-DE"/>
              </w:rPr>
              <w:t xml:space="preserve"> (2023), Wu </w:t>
            </w:r>
            <w:r w:rsidRPr="00D450F4">
              <w:rPr>
                <w:i/>
                <w:iCs/>
                <w:color w:val="000000"/>
                <w:lang w:val="de-DE"/>
              </w:rPr>
              <w:t>et al.</w:t>
            </w:r>
            <w:r w:rsidRPr="00D450F4">
              <w:rPr>
                <w:color w:val="000000"/>
                <w:lang w:val="de-DE"/>
              </w:rPr>
              <w:t xml:space="preserve"> </w:t>
            </w:r>
            <w:r>
              <w:rPr>
                <w:color w:val="000000"/>
              </w:rPr>
              <w:t>(2025)</w:t>
            </w:r>
          </w:p>
        </w:tc>
      </w:tr>
      <w:tr w:rsidR="006C6B31" w14:paraId="7CA47CCB" w14:textId="77777777">
        <w:trPr>
          <w:jc w:val="center"/>
        </w:trPr>
        <w:tc>
          <w:tcPr>
            <w:tcW w:w="1975" w:type="dxa"/>
            <w:vMerge/>
            <w:tcBorders>
              <w:top w:val="single" w:sz="8" w:space="0" w:color="000000"/>
              <w:left w:val="single" w:sz="8" w:space="0" w:color="000000"/>
              <w:right w:val="single" w:sz="8" w:space="0" w:color="000000"/>
            </w:tcBorders>
            <w:tcMar>
              <w:top w:w="100" w:type="dxa"/>
              <w:left w:w="100" w:type="dxa"/>
              <w:bottom w:w="100" w:type="dxa"/>
              <w:right w:w="100" w:type="dxa"/>
            </w:tcMar>
          </w:tcPr>
          <w:p w14:paraId="407B98F1" w14:textId="77777777" w:rsidR="006C6B31" w:rsidRDefault="006C6B31">
            <w:pPr>
              <w:widowControl w:val="0"/>
              <w:pBdr>
                <w:top w:val="nil"/>
                <w:left w:val="nil"/>
                <w:bottom w:val="nil"/>
                <w:right w:val="nil"/>
                <w:between w:val="nil"/>
              </w:pBdr>
              <w:spacing w:after="0"/>
              <w:rPr>
                <w:color w:val="000000"/>
              </w:rPr>
            </w:pPr>
          </w:p>
        </w:tc>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72DBD" w14:textId="77777777" w:rsidR="006C6B31" w:rsidRDefault="00000000">
            <w:pPr>
              <w:spacing w:after="0" w:line="360" w:lineRule="auto"/>
              <w:jc w:val="both"/>
              <w:rPr>
                <w:color w:val="000000"/>
              </w:rPr>
            </w:pPr>
            <w:r>
              <w:rPr>
                <w:color w:val="000000"/>
              </w:rPr>
              <w:t>Personal Characteristics and Ageing </w:t>
            </w:r>
          </w:p>
        </w:tc>
        <w:tc>
          <w:tcPr>
            <w:tcW w:w="3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2A3D9" w14:textId="77777777" w:rsidR="006C6B31" w:rsidRDefault="00000000">
            <w:pPr>
              <w:spacing w:after="0" w:line="360" w:lineRule="auto"/>
              <w:jc w:val="both"/>
              <w:rPr>
                <w:color w:val="000000"/>
              </w:rPr>
            </w:pPr>
            <w:r>
              <w:rPr>
                <w:color w:val="000000"/>
              </w:rPr>
              <w:t xml:space="preserve">Tapia-Munoz </w:t>
            </w:r>
            <w:r>
              <w:rPr>
                <w:i/>
                <w:iCs/>
                <w:color w:val="000000"/>
              </w:rPr>
              <w:t>et al.</w:t>
            </w:r>
            <w:r>
              <w:rPr>
                <w:color w:val="000000"/>
              </w:rPr>
              <w:t xml:space="preserve"> (2024), Mansfield </w:t>
            </w:r>
            <w:r>
              <w:rPr>
                <w:i/>
                <w:iCs/>
                <w:color w:val="000000"/>
              </w:rPr>
              <w:t>et al.</w:t>
            </w:r>
            <w:r>
              <w:rPr>
                <w:color w:val="000000"/>
              </w:rPr>
              <w:t xml:space="preserve"> (2021)</w:t>
            </w:r>
          </w:p>
        </w:tc>
      </w:tr>
    </w:tbl>
    <w:p w14:paraId="4D546418" w14:textId="77777777" w:rsidR="006C6B31" w:rsidRDefault="00000000">
      <w:pPr>
        <w:spacing w:before="240" w:after="240" w:line="360" w:lineRule="auto"/>
        <w:jc w:val="both"/>
        <w:rPr>
          <w:b/>
          <w:bCs/>
          <w:color w:val="000000"/>
        </w:rPr>
      </w:pPr>
      <w:r>
        <w:rPr>
          <w:b/>
          <w:bCs/>
          <w:color w:val="000000"/>
        </w:rPr>
        <w:t>Subtheme 1: Physical Health and Functional Limitations</w:t>
      </w:r>
    </w:p>
    <w:p w14:paraId="3990B95F" w14:textId="77777777" w:rsidR="006C6B31" w:rsidRDefault="00000000">
      <w:pPr>
        <w:spacing w:before="240" w:after="240" w:line="360" w:lineRule="auto"/>
        <w:jc w:val="both"/>
        <w:rPr>
          <w:color w:val="000000"/>
        </w:rPr>
      </w:pPr>
      <w:r>
        <w:rPr>
          <w:color w:val="000000"/>
        </w:rPr>
        <w:t xml:space="preserve">The reviewed studies show that physical health problems and functional limitations are important factors contributing to social isolation among older adults. Loneliness, living </w:t>
      </w:r>
      <w:r>
        <w:rPr>
          <w:color w:val="000000"/>
        </w:rPr>
        <w:lastRenderedPageBreak/>
        <w:t xml:space="preserve">alone, and social disengagement were associated with poorer physical performance, reduced mobility, and lower independence over time. Older adults with cognitive impairment experienced reduced social activities and disruptions in healthcare services during the COVID-19 lockdown, increasing their risk of isolation. Wu </w:t>
      </w:r>
      <w:r>
        <w:rPr>
          <w:i/>
          <w:iCs/>
          <w:color w:val="000000"/>
        </w:rPr>
        <w:t>et al.</w:t>
      </w:r>
      <w:r>
        <w:rPr>
          <w:color w:val="000000"/>
        </w:rPr>
        <w:t xml:space="preserve"> (2025) further identified poor self-rated health, functional impairment, and chronic illnesses as significant predictors of social isolation among older adults living in subsidized housing.</w:t>
      </w:r>
    </w:p>
    <w:p w14:paraId="00244463" w14:textId="77777777" w:rsidR="006C6B31" w:rsidRDefault="00000000">
      <w:pPr>
        <w:spacing w:before="240" w:after="240" w:line="360" w:lineRule="auto"/>
        <w:jc w:val="both"/>
        <w:rPr>
          <w:b/>
          <w:bCs/>
          <w:color w:val="000000"/>
        </w:rPr>
      </w:pPr>
      <w:r>
        <w:rPr>
          <w:b/>
          <w:bCs/>
          <w:color w:val="000000"/>
        </w:rPr>
        <w:t>Subtheme 2: Family, Retirement and Social Network Changes</w:t>
      </w:r>
    </w:p>
    <w:p w14:paraId="0A603966" w14:textId="77777777" w:rsidR="006C6B31" w:rsidRDefault="00000000">
      <w:pPr>
        <w:spacing w:before="240" w:after="240" w:line="360" w:lineRule="auto"/>
        <w:jc w:val="both"/>
        <w:rPr>
          <w:color w:val="000000"/>
        </w:rPr>
      </w:pPr>
      <w:r>
        <w:rPr>
          <w:color w:val="000000"/>
        </w:rPr>
        <w:t xml:space="preserve">The reviewed studies indicate that changes in family relationships, retirement, and shrinking social networks are major contributors to social isolation among older adults. Reductions in social network size increased loneliness, which further weakened social relationships and worsened depressive symptoms over time. Green </w:t>
      </w:r>
      <w:r>
        <w:rPr>
          <w:i/>
          <w:iCs/>
          <w:color w:val="000000"/>
        </w:rPr>
        <w:t>et al.</w:t>
      </w:r>
      <w:r>
        <w:rPr>
          <w:color w:val="000000"/>
        </w:rPr>
        <w:t xml:space="preserve"> (2021) reported that older adults living alone or without a partner experienced greater loneliness and depressive symptoms because of limited face-to-face contact. He </w:t>
      </w:r>
      <w:r>
        <w:rPr>
          <w:i/>
          <w:iCs/>
          <w:color w:val="000000"/>
        </w:rPr>
        <w:t>et al.</w:t>
      </w:r>
      <w:r>
        <w:rPr>
          <w:color w:val="000000"/>
        </w:rPr>
        <w:t xml:space="preserve"> (2025) further highlighted that weakened family support, empty-nest living, and reduced community interactions contributed to social isolation among community-dwelling older adults.</w:t>
      </w:r>
    </w:p>
    <w:p w14:paraId="2886B0B6" w14:textId="77777777" w:rsidR="006C6B31" w:rsidRDefault="00000000">
      <w:pPr>
        <w:spacing w:before="240" w:after="240" w:line="360" w:lineRule="auto"/>
        <w:jc w:val="both"/>
        <w:rPr>
          <w:color w:val="000000"/>
        </w:rPr>
      </w:pPr>
      <w:r>
        <w:rPr>
          <w:b/>
          <w:bCs/>
          <w:color w:val="000000"/>
        </w:rPr>
        <w:t>Subtheme 3: Environmental, Housing and Community Factors</w:t>
      </w:r>
    </w:p>
    <w:p w14:paraId="5235EFE0" w14:textId="77777777" w:rsidR="006C6B31" w:rsidRDefault="00000000">
      <w:pPr>
        <w:spacing w:before="240" w:after="240" w:line="360" w:lineRule="auto"/>
        <w:jc w:val="both"/>
        <w:rPr>
          <w:color w:val="000000"/>
        </w:rPr>
      </w:pPr>
      <w:r>
        <w:rPr>
          <w:color w:val="000000"/>
        </w:rPr>
        <w:t xml:space="preserve">The reviewed studies indicate that environmental conditions, housing quality, and community support are important factors influencing social isolation among older adults. Gan, Wister and Best (2022) found that neighbourhood cohesion and supportive local environments reduced loneliness and improved emotional well-being and life satisfaction. Similarly, Hao </w:t>
      </w:r>
      <w:r>
        <w:rPr>
          <w:i/>
          <w:iCs/>
          <w:color w:val="000000"/>
        </w:rPr>
        <w:t>et al.</w:t>
      </w:r>
      <w:r>
        <w:rPr>
          <w:color w:val="000000"/>
        </w:rPr>
        <w:t xml:space="preserve"> (2025) reported that strong neighbourhood relationships and a greater sense of community belonging lowered the risk of depression, anxiety, and stress by encouraging social interaction. Wu </w:t>
      </w:r>
      <w:r>
        <w:rPr>
          <w:i/>
          <w:iCs/>
          <w:color w:val="000000"/>
        </w:rPr>
        <w:t>et al.</w:t>
      </w:r>
      <w:r>
        <w:rPr>
          <w:color w:val="000000"/>
        </w:rPr>
        <w:t xml:space="preserve"> (2025) further showed that older adults living in disadvantaged housing with limited community resources and weaker neighbour support were more likely to experience social isolation.</w:t>
      </w:r>
    </w:p>
    <w:p w14:paraId="7A40570D" w14:textId="77777777" w:rsidR="006C6B31" w:rsidRDefault="00000000">
      <w:pPr>
        <w:spacing w:before="240" w:after="240" w:line="360" w:lineRule="auto"/>
        <w:jc w:val="both"/>
        <w:rPr>
          <w:b/>
          <w:bCs/>
          <w:color w:val="000000"/>
        </w:rPr>
      </w:pPr>
      <w:r>
        <w:rPr>
          <w:b/>
          <w:bCs/>
          <w:color w:val="000000"/>
        </w:rPr>
        <w:t>Subtheme 4: Environmental, Housing and Community Factors</w:t>
      </w:r>
    </w:p>
    <w:p w14:paraId="11587AD2" w14:textId="77777777" w:rsidR="006C6B31" w:rsidRDefault="00000000">
      <w:pPr>
        <w:spacing w:before="240" w:after="240" w:line="360" w:lineRule="auto"/>
        <w:jc w:val="both"/>
        <w:rPr>
          <w:color w:val="000000"/>
        </w:rPr>
      </w:pPr>
      <w:r>
        <w:rPr>
          <w:color w:val="000000"/>
        </w:rPr>
        <w:t xml:space="preserve">The reviewed studies indicate that socioeconomic and demographic characteristics play a significant role in increasing social isolation among older adults. Ooi </w:t>
      </w:r>
      <w:r>
        <w:rPr>
          <w:i/>
          <w:iCs/>
          <w:color w:val="000000"/>
        </w:rPr>
        <w:t>et al.</w:t>
      </w:r>
      <w:r>
        <w:rPr>
          <w:color w:val="000000"/>
        </w:rPr>
        <w:t xml:space="preserve"> (2023) found that living alone, older age, male gender, lower education, and limited social participation were associated with poorer mental well-being and greater loneliness. Green </w:t>
      </w:r>
      <w:r>
        <w:rPr>
          <w:i/>
          <w:iCs/>
          <w:color w:val="000000"/>
        </w:rPr>
        <w:t>et al.</w:t>
      </w:r>
      <w:r>
        <w:rPr>
          <w:color w:val="000000"/>
        </w:rPr>
        <w:t xml:space="preserve"> (2021) </w:t>
      </w:r>
      <w:r>
        <w:rPr>
          <w:color w:val="000000"/>
        </w:rPr>
        <w:lastRenderedPageBreak/>
        <w:t xml:space="preserve">similarly reported that older adults living alone and those with lower socioeconomic status experienced higher levels of loneliness and depressive symptoms. Tapia-Muñoz </w:t>
      </w:r>
      <w:r>
        <w:rPr>
          <w:i/>
          <w:iCs/>
          <w:color w:val="000000"/>
        </w:rPr>
        <w:t>et al.</w:t>
      </w:r>
      <w:r>
        <w:rPr>
          <w:color w:val="000000"/>
        </w:rPr>
        <w:t xml:space="preserve"> (2022) further showed that greater income inequality across countries increased loneliness among older adults, highlighting the influence of socioeconomic disadvantage on social isolation.</w:t>
      </w:r>
    </w:p>
    <w:p w14:paraId="0A6C8FC0" w14:textId="77777777" w:rsidR="006C6B31" w:rsidRDefault="00000000">
      <w:pPr>
        <w:spacing w:before="240" w:after="240" w:line="360" w:lineRule="auto"/>
        <w:jc w:val="both"/>
        <w:rPr>
          <w:b/>
          <w:bCs/>
          <w:color w:val="000000"/>
        </w:rPr>
      </w:pPr>
      <w:r>
        <w:rPr>
          <w:b/>
          <w:bCs/>
          <w:color w:val="000000"/>
        </w:rPr>
        <w:t>Subtheme 5: Socioeconomic and Demographic Factors</w:t>
      </w:r>
    </w:p>
    <w:p w14:paraId="01D37AD7" w14:textId="77777777" w:rsidR="006C6B31" w:rsidRDefault="00000000">
      <w:pPr>
        <w:spacing w:before="240" w:after="240" w:line="360" w:lineRule="auto"/>
        <w:jc w:val="both"/>
        <w:rPr>
          <w:color w:val="000000"/>
        </w:rPr>
      </w:pPr>
      <w:r>
        <w:rPr>
          <w:color w:val="000000"/>
        </w:rPr>
        <w:t xml:space="preserve">The reviewed studies suggest that personal characteristics and the ageing process influence the risk of social isolation among older adults. Tapia-Muñoz </w:t>
      </w:r>
      <w:r>
        <w:rPr>
          <w:i/>
          <w:iCs/>
          <w:color w:val="000000"/>
        </w:rPr>
        <w:t>et al.</w:t>
      </w:r>
      <w:r>
        <w:rPr>
          <w:color w:val="000000"/>
        </w:rPr>
        <w:t xml:space="preserve"> (2024) found that personality traits such as high neuroticism increased loneliness, while extroversion, agreeableness, conscientiousness, and openness were associated with lower levels of loneliness because these traits encouraged stronger social relationships. Mansfield </w:t>
      </w:r>
      <w:r>
        <w:rPr>
          <w:i/>
          <w:iCs/>
          <w:color w:val="000000"/>
        </w:rPr>
        <w:t>et al.</w:t>
      </w:r>
      <w:r>
        <w:rPr>
          <w:color w:val="000000"/>
        </w:rPr>
        <w:t xml:space="preserve"> (2021) further explained that ageing-related experiences, including loss of companionship, reduced social roles, and emotional changes, contributed to feelings of loneliness and social disconnection. These findings indicate that both individual personality and ageing experiences shape the likelihood of social isolation. </w:t>
      </w:r>
    </w:p>
    <w:p w14:paraId="291C4586" w14:textId="77777777" w:rsidR="006C6B31" w:rsidRDefault="00000000">
      <w:pPr>
        <w:spacing w:before="240" w:after="240" w:line="360" w:lineRule="auto"/>
        <w:jc w:val="both"/>
        <w:rPr>
          <w:color w:val="000000"/>
        </w:rPr>
      </w:pPr>
      <w:r>
        <w:rPr>
          <w:color w:val="000000"/>
        </w:rPr>
        <w:t xml:space="preserve">The results indicated that social isolation did not always cause by one single issue but related to various interconnected personal health, social and environmental problems.  Overall, health dysfunction, loss of social networks, socioeconomic disadvantage and environmental obstacles were frequently linked to isolation. However, they varied in relative importance and some demographic conclusions varied among studies. Therefore, the evidence supports a multifactorial and context-dependent explanation rather than a single causal factor. </w:t>
      </w:r>
    </w:p>
    <w:p w14:paraId="3CA40118" w14:textId="77777777" w:rsidR="006C6B31" w:rsidRDefault="00000000">
      <w:pPr>
        <w:spacing w:before="240" w:after="240" w:line="360" w:lineRule="auto"/>
        <w:jc w:val="both"/>
        <w:rPr>
          <w:color w:val="000000"/>
        </w:rPr>
      </w:pPr>
      <w:r>
        <w:rPr>
          <w:b/>
          <w:bCs/>
          <w:color w:val="000000"/>
        </w:rPr>
        <w:t>Theme 3: Protective Factors and Coping Strategies</w:t>
      </w:r>
    </w:p>
    <w:tbl>
      <w:tblPr>
        <w:tblStyle w:val="a4"/>
        <w:tblW w:w="7655" w:type="dxa"/>
        <w:jc w:val="center"/>
        <w:tblInd w:w="0" w:type="dxa"/>
        <w:tblLayout w:type="fixed"/>
        <w:tblLook w:val="0400" w:firstRow="0" w:lastRow="0" w:firstColumn="0" w:lastColumn="0" w:noHBand="0" w:noVBand="1"/>
      </w:tblPr>
      <w:tblGrid>
        <w:gridCol w:w="2059"/>
        <w:gridCol w:w="2478"/>
        <w:gridCol w:w="3118"/>
      </w:tblGrid>
      <w:tr w:rsidR="006C6B31" w14:paraId="48DF2626" w14:textId="77777777">
        <w:trPr>
          <w:trHeight w:val="500"/>
          <w:jc w:val="center"/>
        </w:trPr>
        <w:tc>
          <w:tcPr>
            <w:tcW w:w="20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AD746" w14:textId="77777777" w:rsidR="006C6B31" w:rsidRDefault="00000000">
            <w:pPr>
              <w:spacing w:after="0" w:line="360" w:lineRule="auto"/>
              <w:jc w:val="both"/>
              <w:rPr>
                <w:color w:val="000000"/>
              </w:rPr>
            </w:pPr>
            <w:r>
              <w:rPr>
                <w:color w:val="000000"/>
              </w:rPr>
              <w:t>Theme</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1854D" w14:textId="77777777" w:rsidR="006C6B31" w:rsidRDefault="00000000">
            <w:pPr>
              <w:spacing w:after="0" w:line="360" w:lineRule="auto"/>
              <w:jc w:val="both"/>
              <w:rPr>
                <w:color w:val="000000"/>
              </w:rPr>
            </w:pPr>
            <w:r>
              <w:rPr>
                <w:color w:val="000000"/>
              </w:rPr>
              <w:t>Sub-theme</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3B1F6" w14:textId="77777777" w:rsidR="006C6B31" w:rsidRDefault="00000000">
            <w:pPr>
              <w:spacing w:after="0" w:line="360" w:lineRule="auto"/>
              <w:jc w:val="both"/>
              <w:rPr>
                <w:color w:val="000000"/>
              </w:rPr>
            </w:pPr>
            <w:r>
              <w:rPr>
                <w:color w:val="000000"/>
              </w:rPr>
              <w:t>Related studies</w:t>
            </w:r>
          </w:p>
        </w:tc>
      </w:tr>
      <w:tr w:rsidR="006C6B31" w14:paraId="2CD52B20" w14:textId="77777777">
        <w:trPr>
          <w:trHeight w:val="1310"/>
          <w:jc w:val="center"/>
        </w:trPr>
        <w:tc>
          <w:tcPr>
            <w:tcW w:w="205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C75C58" w14:textId="77777777" w:rsidR="006C6B31" w:rsidRDefault="00000000">
            <w:pPr>
              <w:spacing w:after="0" w:line="360" w:lineRule="auto"/>
              <w:jc w:val="both"/>
              <w:rPr>
                <w:color w:val="000000"/>
              </w:rPr>
            </w:pPr>
            <w:r>
              <w:rPr>
                <w:color w:val="000000"/>
              </w:rPr>
              <w:t>Protective Factors and Coping Strategies</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E5BF6" w14:textId="77777777" w:rsidR="006C6B31" w:rsidRDefault="00000000">
            <w:pPr>
              <w:spacing w:after="0" w:line="360" w:lineRule="auto"/>
              <w:jc w:val="both"/>
              <w:rPr>
                <w:color w:val="000000"/>
              </w:rPr>
            </w:pPr>
            <w:r>
              <w:rPr>
                <w:color w:val="000000"/>
              </w:rPr>
              <w:t>Social Support Networks and Interpersonal Relationships</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8AA47D" w14:textId="77777777" w:rsidR="006C6B31" w:rsidRDefault="00000000">
            <w:pPr>
              <w:spacing w:after="0" w:line="360" w:lineRule="auto"/>
              <w:jc w:val="both"/>
              <w:rPr>
                <w:color w:val="000000"/>
              </w:rPr>
            </w:pPr>
            <w:r>
              <w:rPr>
                <w:color w:val="000000"/>
              </w:rPr>
              <w:t xml:space="preserve">He </w:t>
            </w:r>
            <w:r>
              <w:rPr>
                <w:i/>
                <w:iCs/>
                <w:color w:val="000000"/>
              </w:rPr>
              <w:t>et al.</w:t>
            </w:r>
            <w:r>
              <w:rPr>
                <w:color w:val="000000"/>
              </w:rPr>
              <w:t xml:space="preserve"> (2025), Philip et al. (2020)</w:t>
            </w:r>
          </w:p>
        </w:tc>
      </w:tr>
      <w:tr w:rsidR="006C6B31" w14:paraId="602CF26C" w14:textId="77777777">
        <w:trPr>
          <w:trHeight w:val="1310"/>
          <w:jc w:val="center"/>
        </w:trPr>
        <w:tc>
          <w:tcPr>
            <w:tcW w:w="205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441B2" w14:textId="77777777" w:rsidR="006C6B31" w:rsidRDefault="006C6B31">
            <w:pPr>
              <w:widowControl w:val="0"/>
              <w:pBdr>
                <w:top w:val="nil"/>
                <w:left w:val="nil"/>
                <w:bottom w:val="nil"/>
                <w:right w:val="nil"/>
                <w:between w:val="nil"/>
              </w:pBdr>
              <w:spacing w:after="0"/>
              <w:rPr>
                <w:color w:val="000000"/>
              </w:rPr>
            </w:pP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8FFB0" w14:textId="77777777" w:rsidR="006C6B31" w:rsidRDefault="00000000">
            <w:pPr>
              <w:spacing w:after="0" w:line="360" w:lineRule="auto"/>
              <w:jc w:val="both"/>
              <w:rPr>
                <w:color w:val="000000"/>
              </w:rPr>
            </w:pPr>
            <w:r>
              <w:rPr>
                <w:color w:val="000000"/>
              </w:rPr>
              <w:t>Digital Connectivity and Technology-Assisted Social Engagement</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5DB5A" w14:textId="77777777" w:rsidR="006C6B31" w:rsidRDefault="00000000">
            <w:pPr>
              <w:spacing w:after="0" w:line="360" w:lineRule="auto"/>
              <w:jc w:val="both"/>
              <w:rPr>
                <w:color w:val="000000"/>
              </w:rPr>
            </w:pPr>
            <w:r w:rsidRPr="00D450F4">
              <w:rPr>
                <w:color w:val="000000"/>
                <w:lang w:val="de-DE"/>
              </w:rPr>
              <w:t xml:space="preserve">Chen </w:t>
            </w:r>
            <w:r w:rsidRPr="00D450F4">
              <w:rPr>
                <w:i/>
                <w:iCs/>
                <w:color w:val="000000"/>
                <w:lang w:val="de-DE"/>
              </w:rPr>
              <w:t>et al.</w:t>
            </w:r>
            <w:r w:rsidRPr="00D450F4">
              <w:rPr>
                <w:color w:val="000000"/>
                <w:lang w:val="de-DE"/>
              </w:rPr>
              <w:t xml:space="preserve"> (2022), Domènech-Abella </w:t>
            </w:r>
            <w:r w:rsidRPr="00D450F4">
              <w:rPr>
                <w:i/>
                <w:iCs/>
                <w:color w:val="000000"/>
                <w:lang w:val="de-DE"/>
              </w:rPr>
              <w:t>et al.</w:t>
            </w:r>
            <w:r w:rsidRPr="00D450F4">
              <w:rPr>
                <w:color w:val="000000"/>
                <w:lang w:val="de-DE"/>
              </w:rPr>
              <w:t xml:space="preserve"> </w:t>
            </w:r>
            <w:r>
              <w:rPr>
                <w:color w:val="000000"/>
              </w:rPr>
              <w:t>(2021)</w:t>
            </w:r>
          </w:p>
        </w:tc>
      </w:tr>
      <w:tr w:rsidR="006C6B31" w14:paraId="77068602" w14:textId="77777777">
        <w:trPr>
          <w:trHeight w:val="1310"/>
          <w:jc w:val="center"/>
        </w:trPr>
        <w:tc>
          <w:tcPr>
            <w:tcW w:w="205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CF433" w14:textId="77777777" w:rsidR="006C6B31" w:rsidRDefault="006C6B31">
            <w:pPr>
              <w:widowControl w:val="0"/>
              <w:pBdr>
                <w:top w:val="nil"/>
                <w:left w:val="nil"/>
                <w:bottom w:val="nil"/>
                <w:right w:val="nil"/>
                <w:between w:val="nil"/>
              </w:pBdr>
              <w:spacing w:after="0"/>
              <w:rPr>
                <w:color w:val="000000"/>
              </w:rPr>
            </w:pP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110FA3" w14:textId="77777777" w:rsidR="006C6B31" w:rsidRDefault="00000000">
            <w:pPr>
              <w:spacing w:after="0" w:line="360" w:lineRule="auto"/>
              <w:jc w:val="both"/>
              <w:rPr>
                <w:color w:val="000000"/>
              </w:rPr>
            </w:pPr>
            <w:r>
              <w:rPr>
                <w:color w:val="000000"/>
              </w:rPr>
              <w:t>Psychological Resilience and Individual Coping Mechanisms</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1A227" w14:textId="77777777" w:rsidR="006C6B31" w:rsidRDefault="00000000">
            <w:pPr>
              <w:spacing w:after="0" w:line="360" w:lineRule="auto"/>
              <w:jc w:val="both"/>
              <w:rPr>
                <w:color w:val="000000"/>
              </w:rPr>
            </w:pPr>
            <w:r>
              <w:rPr>
                <w:color w:val="000000"/>
              </w:rPr>
              <w:t xml:space="preserve">Morlett Paredes </w:t>
            </w:r>
            <w:r>
              <w:rPr>
                <w:i/>
                <w:iCs/>
                <w:color w:val="000000"/>
              </w:rPr>
              <w:t>et al.</w:t>
            </w:r>
            <w:r>
              <w:rPr>
                <w:color w:val="000000"/>
              </w:rPr>
              <w:t xml:space="preserve"> (2021), Escourrou </w:t>
            </w:r>
            <w:r>
              <w:rPr>
                <w:i/>
                <w:iCs/>
                <w:color w:val="000000"/>
              </w:rPr>
              <w:t>et al.</w:t>
            </w:r>
            <w:r>
              <w:rPr>
                <w:color w:val="000000"/>
              </w:rPr>
              <w:t xml:space="preserve"> (2022), Röhr, Reininghaus and Riedel-Heller (2020), Tapia-Munoz </w:t>
            </w:r>
            <w:r>
              <w:rPr>
                <w:i/>
                <w:iCs/>
                <w:color w:val="000000"/>
              </w:rPr>
              <w:t>et al.</w:t>
            </w:r>
            <w:r>
              <w:rPr>
                <w:color w:val="000000"/>
              </w:rPr>
              <w:t xml:space="preserve"> (2024)</w:t>
            </w:r>
          </w:p>
        </w:tc>
      </w:tr>
      <w:tr w:rsidR="006C6B31" w14:paraId="6A8AF097" w14:textId="77777777">
        <w:trPr>
          <w:trHeight w:val="1310"/>
          <w:jc w:val="center"/>
        </w:trPr>
        <w:tc>
          <w:tcPr>
            <w:tcW w:w="205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004BE" w14:textId="77777777" w:rsidR="006C6B31" w:rsidRDefault="006C6B31">
            <w:pPr>
              <w:widowControl w:val="0"/>
              <w:pBdr>
                <w:top w:val="nil"/>
                <w:left w:val="nil"/>
                <w:bottom w:val="nil"/>
                <w:right w:val="nil"/>
                <w:between w:val="nil"/>
              </w:pBdr>
              <w:spacing w:after="0"/>
              <w:rPr>
                <w:color w:val="000000"/>
              </w:rPr>
            </w:pP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2DD58" w14:textId="77777777" w:rsidR="006C6B31" w:rsidRDefault="00000000">
            <w:pPr>
              <w:spacing w:after="0" w:line="360" w:lineRule="auto"/>
              <w:jc w:val="both"/>
              <w:rPr>
                <w:color w:val="000000"/>
              </w:rPr>
            </w:pPr>
            <w:r>
              <w:rPr>
                <w:color w:val="000000"/>
              </w:rPr>
              <w:t>Healthy Lifestyle and Personal Resources Supporting Mental Well-being</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23729" w14:textId="77777777" w:rsidR="006C6B31" w:rsidRDefault="00000000">
            <w:pPr>
              <w:spacing w:after="0" w:line="360" w:lineRule="auto"/>
              <w:jc w:val="both"/>
              <w:rPr>
                <w:color w:val="000000"/>
              </w:rPr>
            </w:pPr>
            <w:r>
              <w:rPr>
                <w:color w:val="000000"/>
              </w:rPr>
              <w:t xml:space="preserve">Zhang, Iob, and Munoz (2025), Hackett </w:t>
            </w:r>
            <w:r>
              <w:rPr>
                <w:i/>
                <w:iCs/>
                <w:color w:val="000000"/>
              </w:rPr>
              <w:t>et al.</w:t>
            </w:r>
            <w:r>
              <w:rPr>
                <w:color w:val="000000"/>
              </w:rPr>
              <w:t xml:space="preserve"> (2020), Philip et al. (2020)</w:t>
            </w:r>
          </w:p>
        </w:tc>
      </w:tr>
    </w:tbl>
    <w:p w14:paraId="6F3CC2BE" w14:textId="77777777" w:rsidR="006C6B31" w:rsidRDefault="00000000">
      <w:pPr>
        <w:spacing w:before="240" w:after="240" w:line="360" w:lineRule="auto"/>
        <w:jc w:val="both"/>
        <w:rPr>
          <w:color w:val="000000"/>
        </w:rPr>
      </w:pPr>
      <w:r>
        <w:rPr>
          <w:b/>
          <w:bCs/>
          <w:color w:val="000000"/>
        </w:rPr>
        <w:t>Subtheme 1: Social Support Networks and Interpersonal Relationships</w:t>
      </w:r>
    </w:p>
    <w:p w14:paraId="0907F6D3" w14:textId="77777777" w:rsidR="006C6B31" w:rsidRDefault="00000000">
      <w:pPr>
        <w:spacing w:before="240" w:after="240" w:line="360" w:lineRule="auto"/>
        <w:jc w:val="both"/>
        <w:rPr>
          <w:color w:val="000000"/>
        </w:rPr>
      </w:pPr>
      <w:r>
        <w:rPr>
          <w:color w:val="000000"/>
        </w:rPr>
        <w:t xml:space="preserve">As reported by He </w:t>
      </w:r>
      <w:r>
        <w:rPr>
          <w:i/>
          <w:iCs/>
          <w:color w:val="000000"/>
        </w:rPr>
        <w:t>et al.</w:t>
      </w:r>
      <w:r>
        <w:rPr>
          <w:color w:val="000000"/>
        </w:rPr>
        <w:t xml:space="preserve"> (2025), emotional support and practical help from supportive families and neighbourhoods and community support components contributed to less isolation. Likewise, in rural areas, emotional and informational support was mainly received from family members, friends, and neighbours, where services were often underutilized. Similarly, </w:t>
      </w:r>
      <w:r>
        <w:t>study</w:t>
      </w:r>
      <w:r>
        <w:rPr>
          <w:color w:val="000000"/>
        </w:rPr>
        <w:t xml:space="preserve"> showed that frequent contact with family and friends through phones and in-person was an effective method of reducing loneliness in the midst of the COVID-19 pandemic. Older adults keeping active social networks after retirement had lower levels of loneliness (Philip </w:t>
      </w:r>
      <w:r>
        <w:rPr>
          <w:i/>
          <w:iCs/>
          <w:color w:val="000000"/>
        </w:rPr>
        <w:t>et al.</w:t>
      </w:r>
      <w:r>
        <w:rPr>
          <w:color w:val="000000"/>
        </w:rPr>
        <w:t xml:space="preserve"> 2020). The family relationship, peer support, and the religious community were coping mechanisms that were heavily used by Asian older people. The review also indicated that the quality and consistency of social relationships were as important as the number of supportive relationships in the effectiveness of social support.</w:t>
      </w:r>
    </w:p>
    <w:p w14:paraId="1194C39D" w14:textId="77777777" w:rsidR="006C6B31" w:rsidRDefault="00000000">
      <w:pPr>
        <w:spacing w:before="240" w:after="240" w:line="360" w:lineRule="auto"/>
        <w:jc w:val="both"/>
        <w:rPr>
          <w:color w:val="000000"/>
        </w:rPr>
      </w:pPr>
      <w:r>
        <w:rPr>
          <w:b/>
          <w:bCs/>
          <w:color w:val="000000"/>
        </w:rPr>
        <w:t>Subtheme 2: Digital Connectivity and Technology-Assisted Social Engagement</w:t>
      </w:r>
    </w:p>
    <w:p w14:paraId="1321120A" w14:textId="77777777" w:rsidR="006C6B31" w:rsidRDefault="00000000">
      <w:pPr>
        <w:spacing w:before="240" w:after="240" w:line="360" w:lineRule="auto"/>
        <w:jc w:val="both"/>
        <w:rPr>
          <w:b/>
          <w:bCs/>
          <w:color w:val="000000"/>
        </w:rPr>
      </w:pPr>
      <w:r>
        <w:rPr>
          <w:color w:val="000000"/>
        </w:rPr>
        <w:t xml:space="preserve">Several research indicated that digital communication technology has become widely significant in protecting older adults against social isolation, especially when physical contact is restricted. Counselling via the telephone, video conferencing, and remotely </w:t>
      </w:r>
      <w:r>
        <w:rPr>
          <w:color w:val="000000"/>
        </w:rPr>
        <w:lastRenderedPageBreak/>
        <w:t xml:space="preserve">delivered interventions showed promising results for loneliness and psychological distress in older adults during the COVID-19 pandemic. Likewise, Chen </w:t>
      </w:r>
      <w:r>
        <w:rPr>
          <w:i/>
          <w:iCs/>
          <w:color w:val="000000"/>
        </w:rPr>
        <w:t>et al.</w:t>
      </w:r>
      <w:r>
        <w:rPr>
          <w:color w:val="000000"/>
        </w:rPr>
        <w:t xml:space="preserve"> (2022) found that online social networking increased communication with family, improved social connectedness and overall life satisfaction. In accordance with these results, a negative correlation between frequent internet-based communication and loneliness, and a positive correlation with perceived social support. Regular Internet users experienced decreased social isolation by having more contact with family members and friends (Domènech-Abella </w:t>
      </w:r>
      <w:r>
        <w:rPr>
          <w:i/>
          <w:iCs/>
          <w:color w:val="000000"/>
        </w:rPr>
        <w:t>et al.</w:t>
      </w:r>
      <w:r>
        <w:rPr>
          <w:color w:val="000000"/>
        </w:rPr>
        <w:t xml:space="preserve"> (2021). </w:t>
      </w:r>
    </w:p>
    <w:p w14:paraId="76BDBF5A" w14:textId="77777777" w:rsidR="006C6B31" w:rsidRDefault="00000000">
      <w:pPr>
        <w:spacing w:before="240" w:after="240" w:line="360" w:lineRule="auto"/>
        <w:jc w:val="both"/>
        <w:rPr>
          <w:color w:val="000000"/>
        </w:rPr>
      </w:pPr>
      <w:r>
        <w:rPr>
          <w:b/>
          <w:bCs/>
          <w:color w:val="000000"/>
        </w:rPr>
        <w:t>Subtheme 3: Psychological Resilience and Individual Coping Mechanisms</w:t>
      </w:r>
    </w:p>
    <w:p w14:paraId="6862E8F6" w14:textId="77777777" w:rsidR="006C6B31" w:rsidRDefault="00000000">
      <w:pPr>
        <w:spacing w:before="240" w:after="240" w:line="360" w:lineRule="auto"/>
        <w:jc w:val="both"/>
        <w:rPr>
          <w:color w:val="000000"/>
        </w:rPr>
      </w:pPr>
      <w:r>
        <w:rPr>
          <w:color w:val="000000"/>
        </w:rPr>
        <w:t xml:space="preserve">The reviewed studies revealed the importance of psychological resilience in social isolation coping during long periods of isolation. While experiences of sadness and ageing-related losses as well as diminished motivation were present, many participants were resilient by engaging in social involvement, accepting and being optimistic despite experiencing these losses alongside aging (Morlett Paredes </w:t>
      </w:r>
      <w:r>
        <w:rPr>
          <w:i/>
          <w:iCs/>
          <w:color w:val="000000"/>
        </w:rPr>
        <w:t>et al.</w:t>
      </w:r>
      <w:r>
        <w:rPr>
          <w:color w:val="000000"/>
        </w:rPr>
        <w:t xml:space="preserve"> 2021). Older people adapt to pandemic-related restrictions by having positive attitudes and creating daily routines, while maintaining a positive mindset regarding their control. Similar results had been underpinned by Escourrou </w:t>
      </w:r>
      <w:r>
        <w:rPr>
          <w:i/>
          <w:iCs/>
          <w:color w:val="000000"/>
        </w:rPr>
        <w:t>et al.</w:t>
      </w:r>
      <w:r>
        <w:rPr>
          <w:color w:val="000000"/>
        </w:rPr>
        <w:t xml:space="preserve"> (2022), who showed gradual adaptation to changes in society, with most old people accepting realities in ageing but societal norms to have meaningful personal relationships. Similarly, Röhr, Reininghaus, and Riedel-Heller (2020) identified that despite reduced social contacts during the COVID-19 lockdown, there were relatively high levels of psychological resiliency within participants. However, Tapia-Munoz </w:t>
      </w:r>
      <w:r>
        <w:rPr>
          <w:i/>
          <w:iCs/>
          <w:color w:val="000000"/>
        </w:rPr>
        <w:t>et al.</w:t>
      </w:r>
      <w:r>
        <w:rPr>
          <w:color w:val="000000"/>
        </w:rPr>
        <w:t xml:space="preserve"> (2024) found that personality traits were related to coping levels, with more extraverted and agreeable people feeling less lonely, and higher neuroticism was correlated with psychological adjustment.</w:t>
      </w:r>
    </w:p>
    <w:p w14:paraId="35901C94" w14:textId="77777777" w:rsidR="006C6B31" w:rsidRDefault="00000000">
      <w:pPr>
        <w:spacing w:before="240" w:after="240" w:line="360" w:lineRule="auto"/>
        <w:jc w:val="both"/>
        <w:rPr>
          <w:color w:val="000000"/>
        </w:rPr>
      </w:pPr>
      <w:r>
        <w:rPr>
          <w:b/>
          <w:bCs/>
          <w:color w:val="000000"/>
        </w:rPr>
        <w:t>Subtheme 4: Healthy Lifestyle and Personal Resources Supporting Mental Well-being</w:t>
      </w:r>
    </w:p>
    <w:p w14:paraId="74A5333A" w14:textId="77777777" w:rsidR="006C6B31" w:rsidRDefault="00000000">
      <w:pPr>
        <w:spacing w:before="240" w:after="240" w:line="360" w:lineRule="auto"/>
        <w:jc w:val="both"/>
        <w:rPr>
          <w:color w:val="000000"/>
        </w:rPr>
      </w:pPr>
      <w:r>
        <w:rPr>
          <w:color w:val="000000"/>
        </w:rPr>
        <w:t xml:space="preserve">Older adults can face age-related discrimination, though having high self-esteem, optimism, and positive perceptions of aging. Likewise, Zhang, Iob and Munoz (2025) found that optimising diet, lifestyle behaviours, depression and loneliness symptoms were lower across healthier anti-inflammatory dietary patterns. Similarly, Hackett </w:t>
      </w:r>
      <w:r>
        <w:rPr>
          <w:i/>
          <w:iCs/>
          <w:color w:val="000000"/>
        </w:rPr>
        <w:t>et al.</w:t>
      </w:r>
      <w:r>
        <w:rPr>
          <w:color w:val="000000"/>
        </w:rPr>
        <w:t xml:space="preserve"> (2020) included loneliness as a major psychosocial determinant of adverse health outcomes that </w:t>
      </w:r>
      <w:r>
        <w:rPr>
          <w:color w:val="000000"/>
        </w:rPr>
        <w:lastRenderedPageBreak/>
        <w:t>should not be overlooked by any valid intervention for healthy ageing. However, all these studies recognised the shortcomings of observational and intervention designs in exploring the long-term impact of these protective factors on the loneliness of community-dwelling older adults.</w:t>
      </w:r>
    </w:p>
    <w:p w14:paraId="00AB33A2" w14:textId="77777777" w:rsidR="006C6B31" w:rsidRDefault="00000000">
      <w:pPr>
        <w:spacing w:before="240" w:after="240" w:line="360" w:lineRule="auto"/>
        <w:jc w:val="both"/>
        <w:rPr>
          <w:color w:val="000000"/>
        </w:rPr>
      </w:pPr>
      <w:r>
        <w:rPr>
          <w:color w:val="000000"/>
        </w:rPr>
        <w:t>Overall, social support, meaningful relationships, digital connection and resilience were correlated with well-being. Hence, some effects depended on individual circumstances, were lacking in accessibility or in measurement and were mostly reconnaissance or short-term in duration. Thus, these should be viewed as protective factors, not as consistent protective factors.</w:t>
      </w:r>
    </w:p>
    <w:p w14:paraId="42E86F32" w14:textId="77777777" w:rsidR="006C6B31" w:rsidRDefault="00000000">
      <w:pPr>
        <w:spacing w:before="240" w:after="240" w:line="360" w:lineRule="auto"/>
        <w:jc w:val="both"/>
        <w:rPr>
          <w:color w:val="000000"/>
        </w:rPr>
      </w:pPr>
      <w:r>
        <w:rPr>
          <w:b/>
          <w:bCs/>
          <w:color w:val="000000"/>
        </w:rPr>
        <w:t>Theme 4: Public Health and Community-Based Interventions</w:t>
      </w:r>
    </w:p>
    <w:tbl>
      <w:tblPr>
        <w:tblStyle w:val="a5"/>
        <w:tblW w:w="7503" w:type="dxa"/>
        <w:jc w:val="center"/>
        <w:tblInd w:w="0" w:type="dxa"/>
        <w:tblLayout w:type="fixed"/>
        <w:tblLook w:val="0400" w:firstRow="0" w:lastRow="0" w:firstColumn="0" w:lastColumn="0" w:noHBand="0" w:noVBand="1"/>
      </w:tblPr>
      <w:tblGrid>
        <w:gridCol w:w="1833"/>
        <w:gridCol w:w="3260"/>
        <w:gridCol w:w="2410"/>
      </w:tblGrid>
      <w:tr w:rsidR="006C6B31" w14:paraId="24B86241" w14:textId="77777777">
        <w:trPr>
          <w:trHeight w:val="500"/>
          <w:jc w:val="center"/>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EA47C" w14:textId="77777777" w:rsidR="006C6B31" w:rsidRDefault="00000000">
            <w:pPr>
              <w:spacing w:after="0" w:line="360" w:lineRule="auto"/>
              <w:jc w:val="both"/>
              <w:rPr>
                <w:color w:val="000000"/>
              </w:rPr>
            </w:pPr>
            <w:r>
              <w:rPr>
                <w:color w:val="000000"/>
              </w:rPr>
              <w:t>Theme</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90DC0" w14:textId="77777777" w:rsidR="006C6B31" w:rsidRDefault="00000000">
            <w:pPr>
              <w:spacing w:after="0" w:line="360" w:lineRule="auto"/>
              <w:jc w:val="both"/>
              <w:rPr>
                <w:color w:val="000000"/>
              </w:rPr>
            </w:pPr>
            <w:r>
              <w:rPr>
                <w:color w:val="000000"/>
              </w:rPr>
              <w:t>Sub-theme</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15D63" w14:textId="77777777" w:rsidR="006C6B31" w:rsidRDefault="00000000">
            <w:pPr>
              <w:spacing w:after="0" w:line="360" w:lineRule="auto"/>
              <w:jc w:val="both"/>
              <w:rPr>
                <w:color w:val="000000"/>
              </w:rPr>
            </w:pPr>
            <w:r>
              <w:rPr>
                <w:color w:val="000000"/>
              </w:rPr>
              <w:t>Related studies</w:t>
            </w:r>
          </w:p>
        </w:tc>
      </w:tr>
      <w:tr w:rsidR="006C6B31" w14:paraId="592C96CF" w14:textId="77777777">
        <w:trPr>
          <w:trHeight w:val="1040"/>
          <w:jc w:val="center"/>
        </w:trPr>
        <w:tc>
          <w:tcPr>
            <w:tcW w:w="183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E0F6F" w14:textId="77777777" w:rsidR="006C6B31" w:rsidRDefault="00000000">
            <w:pPr>
              <w:spacing w:after="0" w:line="360" w:lineRule="auto"/>
              <w:jc w:val="both"/>
              <w:rPr>
                <w:color w:val="000000"/>
              </w:rPr>
            </w:pPr>
            <w:r>
              <w:rPr>
                <w:color w:val="000000"/>
              </w:rPr>
              <w:t>Public Health and Community-Based Interventions</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C2FB86" w14:textId="77777777" w:rsidR="006C6B31" w:rsidRDefault="00000000">
            <w:pPr>
              <w:spacing w:after="0" w:line="360" w:lineRule="auto"/>
              <w:jc w:val="both"/>
              <w:rPr>
                <w:color w:val="000000"/>
              </w:rPr>
            </w:pPr>
            <w:r>
              <w:rPr>
                <w:color w:val="000000"/>
              </w:rPr>
              <w:t>Community-Based Social Support and Social Participation Programmes</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83A98" w14:textId="77777777" w:rsidR="006C6B31" w:rsidRDefault="00000000">
            <w:pPr>
              <w:spacing w:after="0" w:line="360" w:lineRule="auto"/>
              <w:jc w:val="both"/>
              <w:rPr>
                <w:color w:val="000000"/>
              </w:rPr>
            </w:pPr>
            <w:r>
              <w:rPr>
                <w:color w:val="000000"/>
              </w:rPr>
              <w:t xml:space="preserve">He </w:t>
            </w:r>
            <w:r>
              <w:rPr>
                <w:i/>
                <w:iCs/>
                <w:color w:val="000000"/>
              </w:rPr>
              <w:t>et al.</w:t>
            </w:r>
            <w:r>
              <w:rPr>
                <w:color w:val="000000"/>
              </w:rPr>
              <w:t xml:space="preserve"> (2025)</w:t>
            </w:r>
          </w:p>
        </w:tc>
      </w:tr>
      <w:tr w:rsidR="006C6B31" w14:paraId="78605CD4" w14:textId="77777777">
        <w:trPr>
          <w:trHeight w:val="1310"/>
          <w:jc w:val="center"/>
        </w:trPr>
        <w:tc>
          <w:tcPr>
            <w:tcW w:w="183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268E1" w14:textId="77777777" w:rsidR="006C6B31" w:rsidRDefault="006C6B31">
            <w:pPr>
              <w:widowControl w:val="0"/>
              <w:pBdr>
                <w:top w:val="nil"/>
                <w:left w:val="nil"/>
                <w:bottom w:val="nil"/>
                <w:right w:val="nil"/>
                <w:between w:val="nil"/>
              </w:pBdr>
              <w:spacing w:after="0"/>
              <w:rPr>
                <w:color w:val="000000"/>
              </w:rPr>
            </w:pP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9E45DF" w14:textId="77777777" w:rsidR="006C6B31" w:rsidRDefault="00000000">
            <w:pPr>
              <w:spacing w:after="0" w:line="360" w:lineRule="auto"/>
              <w:jc w:val="both"/>
              <w:rPr>
                <w:color w:val="000000"/>
              </w:rPr>
            </w:pPr>
            <w:r>
              <w:rPr>
                <w:color w:val="000000"/>
              </w:rPr>
              <w:t>Digital Health and Technology-Based Interventions</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B5673" w14:textId="77777777" w:rsidR="006C6B31" w:rsidRDefault="00000000">
            <w:pPr>
              <w:spacing w:after="0" w:line="360" w:lineRule="auto"/>
              <w:jc w:val="both"/>
              <w:rPr>
                <w:color w:val="000000"/>
              </w:rPr>
            </w:pPr>
            <w:r>
              <w:rPr>
                <w:color w:val="000000"/>
              </w:rPr>
              <w:t xml:space="preserve">Chen </w:t>
            </w:r>
            <w:r>
              <w:rPr>
                <w:i/>
                <w:iCs/>
                <w:color w:val="000000"/>
              </w:rPr>
              <w:t>et al.</w:t>
            </w:r>
            <w:r>
              <w:rPr>
                <w:color w:val="000000"/>
              </w:rPr>
              <w:t xml:space="preserve"> (2022)</w:t>
            </w:r>
          </w:p>
        </w:tc>
      </w:tr>
      <w:tr w:rsidR="006C6B31" w14:paraId="5F83A985" w14:textId="77777777">
        <w:trPr>
          <w:trHeight w:val="1040"/>
          <w:jc w:val="center"/>
        </w:trPr>
        <w:tc>
          <w:tcPr>
            <w:tcW w:w="183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D63651" w14:textId="77777777" w:rsidR="006C6B31" w:rsidRDefault="006C6B31">
            <w:pPr>
              <w:widowControl w:val="0"/>
              <w:pBdr>
                <w:top w:val="nil"/>
                <w:left w:val="nil"/>
                <w:bottom w:val="nil"/>
                <w:right w:val="nil"/>
                <w:between w:val="nil"/>
              </w:pBdr>
              <w:spacing w:after="0"/>
              <w:rPr>
                <w:color w:val="000000"/>
              </w:rPr>
            </w:pP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EE7A4B" w14:textId="77777777" w:rsidR="006C6B31" w:rsidRDefault="00000000">
            <w:pPr>
              <w:spacing w:after="0" w:line="360" w:lineRule="auto"/>
              <w:jc w:val="both"/>
              <w:rPr>
                <w:color w:val="000000"/>
              </w:rPr>
            </w:pPr>
            <w:r>
              <w:rPr>
                <w:color w:val="000000"/>
              </w:rPr>
              <w:t>Health Promotion and Integrated Public Health Approaches</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68A47" w14:textId="77777777" w:rsidR="006C6B31" w:rsidRDefault="00000000">
            <w:pPr>
              <w:spacing w:after="0" w:line="360" w:lineRule="auto"/>
              <w:jc w:val="both"/>
              <w:rPr>
                <w:color w:val="000000"/>
              </w:rPr>
            </w:pPr>
            <w:r>
              <w:rPr>
                <w:color w:val="000000"/>
              </w:rPr>
              <w:t xml:space="preserve">Takahashi </w:t>
            </w:r>
            <w:r>
              <w:rPr>
                <w:i/>
                <w:iCs/>
                <w:color w:val="000000"/>
              </w:rPr>
              <w:t>et al.</w:t>
            </w:r>
            <w:r>
              <w:rPr>
                <w:color w:val="000000"/>
              </w:rPr>
              <w:t xml:space="preserve"> (2023), Zhang, Iob and Munoz (2025), Hackett </w:t>
            </w:r>
            <w:r>
              <w:rPr>
                <w:i/>
                <w:iCs/>
                <w:color w:val="000000"/>
              </w:rPr>
              <w:t>et al.</w:t>
            </w:r>
            <w:r>
              <w:rPr>
                <w:color w:val="000000"/>
              </w:rPr>
              <w:t xml:space="preserve"> (2020)</w:t>
            </w:r>
          </w:p>
        </w:tc>
      </w:tr>
      <w:tr w:rsidR="006C6B31" w14:paraId="7032DCA9" w14:textId="77777777">
        <w:trPr>
          <w:trHeight w:val="1040"/>
          <w:jc w:val="center"/>
        </w:trPr>
        <w:tc>
          <w:tcPr>
            <w:tcW w:w="183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B4A74" w14:textId="77777777" w:rsidR="006C6B31" w:rsidRDefault="006C6B31">
            <w:pPr>
              <w:widowControl w:val="0"/>
              <w:pBdr>
                <w:top w:val="nil"/>
                <w:left w:val="nil"/>
                <w:bottom w:val="nil"/>
                <w:right w:val="nil"/>
                <w:between w:val="nil"/>
              </w:pBdr>
              <w:spacing w:after="0"/>
              <w:rPr>
                <w:color w:val="000000"/>
              </w:rPr>
            </w:pP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416A4" w14:textId="77777777" w:rsidR="006C6B31" w:rsidRDefault="00000000">
            <w:pPr>
              <w:spacing w:after="0" w:line="360" w:lineRule="auto"/>
              <w:jc w:val="both"/>
              <w:rPr>
                <w:color w:val="000000"/>
              </w:rPr>
            </w:pPr>
            <w:r>
              <w:rPr>
                <w:color w:val="000000"/>
              </w:rPr>
              <w:t>Future Public Health Policy and Age-Friendly Community Development</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54487" w14:textId="77777777" w:rsidR="006C6B31" w:rsidRDefault="00000000">
            <w:pPr>
              <w:spacing w:after="0" w:line="360" w:lineRule="auto"/>
              <w:jc w:val="both"/>
              <w:rPr>
                <w:color w:val="000000"/>
              </w:rPr>
            </w:pPr>
            <w:r>
              <w:rPr>
                <w:color w:val="000000"/>
              </w:rPr>
              <w:t xml:space="preserve">Boamah </w:t>
            </w:r>
            <w:r>
              <w:rPr>
                <w:i/>
                <w:iCs/>
                <w:color w:val="000000"/>
              </w:rPr>
              <w:t>et al.</w:t>
            </w:r>
            <w:r>
              <w:rPr>
                <w:color w:val="000000"/>
              </w:rPr>
              <w:t xml:space="preserve"> (2021)</w:t>
            </w:r>
          </w:p>
        </w:tc>
      </w:tr>
    </w:tbl>
    <w:p w14:paraId="6A4835A1" w14:textId="77777777" w:rsidR="006C6B31" w:rsidRDefault="00000000">
      <w:pPr>
        <w:spacing w:before="240" w:after="240" w:line="360" w:lineRule="auto"/>
        <w:jc w:val="both"/>
        <w:rPr>
          <w:color w:val="000000"/>
        </w:rPr>
      </w:pPr>
      <w:r>
        <w:rPr>
          <w:b/>
          <w:bCs/>
          <w:color w:val="000000"/>
        </w:rPr>
        <w:t>Subtheme 1: Community-Based Social Support and Social Participation Programmes</w:t>
      </w:r>
    </w:p>
    <w:p w14:paraId="6F3E539A" w14:textId="77777777" w:rsidR="006C6B31" w:rsidRDefault="00000000">
      <w:pPr>
        <w:spacing w:before="240" w:after="240" w:line="360" w:lineRule="auto"/>
        <w:jc w:val="both"/>
        <w:rPr>
          <w:color w:val="000000"/>
        </w:rPr>
      </w:pPr>
      <w:r>
        <w:rPr>
          <w:color w:val="000000"/>
        </w:rPr>
        <w:lastRenderedPageBreak/>
        <w:t xml:space="preserve">The reviewed studies have effectively identified that community-based programmes have a significant effect in decreasing social isolation amongst older adults and in supporting mental well-being. Small but positive decreases in feelings of loneliness in different settings for interventions that included group activities, social participation programmes and befriending services. Likewise, older people called for more community support, engagement of their local neighbourhood, and easier access to local services to enhance their sense of belonging and eliminate emotional distress (He </w:t>
      </w:r>
      <w:r>
        <w:rPr>
          <w:i/>
          <w:iCs/>
          <w:color w:val="000000"/>
        </w:rPr>
        <w:t>et al.</w:t>
      </w:r>
      <w:r>
        <w:rPr>
          <w:color w:val="000000"/>
        </w:rPr>
        <w:t xml:space="preserve"> 2025). Community groups, families and neighbour support networks can offer emotional and informational support, especially in rural settings where formal healthcare was less available. However, there were significant differences across all three studies in programme design and implementation, indicating that local social and cultural context is important for making community-based interventions successful. </w:t>
      </w:r>
    </w:p>
    <w:p w14:paraId="451A2D49" w14:textId="77777777" w:rsidR="006C6B31" w:rsidRDefault="00000000">
      <w:pPr>
        <w:spacing w:before="240" w:after="240" w:line="360" w:lineRule="auto"/>
        <w:jc w:val="both"/>
        <w:rPr>
          <w:color w:val="000000"/>
        </w:rPr>
      </w:pPr>
      <w:r>
        <w:rPr>
          <w:b/>
          <w:bCs/>
          <w:color w:val="000000"/>
        </w:rPr>
        <w:t>Subtheme 2: Digital Health and Technology-Based Interventions</w:t>
      </w:r>
    </w:p>
    <w:p w14:paraId="18482A8E" w14:textId="77777777" w:rsidR="006C6B31" w:rsidRDefault="00000000">
      <w:pPr>
        <w:spacing w:before="240" w:after="240" w:line="360" w:lineRule="auto"/>
        <w:jc w:val="both"/>
        <w:rPr>
          <w:color w:val="000000"/>
        </w:rPr>
      </w:pPr>
      <w:r>
        <w:rPr>
          <w:color w:val="000000"/>
        </w:rPr>
        <w:t xml:space="preserve">The use of digital health interventions has become more salient to social isolation, especially during COVID-19. Telephone support, video consultations, and psychological interventions delivered remotely had an impact on emotional well-being and lowered feelings of loneliness in older adults. Similarly, Chen </w:t>
      </w:r>
      <w:r>
        <w:rPr>
          <w:i/>
          <w:iCs/>
          <w:color w:val="000000"/>
        </w:rPr>
        <w:t>et al.</w:t>
      </w:r>
      <w:r>
        <w:rPr>
          <w:color w:val="000000"/>
        </w:rPr>
        <w:t xml:space="preserve"> (2022) reported that the social networking websites positively influenced communication with family, the sense of belonging in the social network, and life satisfaction. Using internet-based communication is associated with lower loneliness and higher perceived social support. However, unequal digital literacy and limited access to the Internet continue to be major impediments to the effectiveness of the interventions.</w:t>
      </w:r>
    </w:p>
    <w:p w14:paraId="239545AE" w14:textId="77777777" w:rsidR="006C6B31" w:rsidRDefault="00000000">
      <w:pPr>
        <w:spacing w:before="240" w:after="240" w:line="360" w:lineRule="auto"/>
        <w:jc w:val="both"/>
        <w:rPr>
          <w:color w:val="000000"/>
        </w:rPr>
      </w:pPr>
      <w:r>
        <w:rPr>
          <w:b/>
          <w:bCs/>
          <w:color w:val="000000"/>
        </w:rPr>
        <w:t>Subtheme 3: Health Promotion and Integrated Public Health Approaches</w:t>
      </w:r>
    </w:p>
    <w:p w14:paraId="309EF19D" w14:textId="77777777" w:rsidR="006C6B31" w:rsidRDefault="00000000">
      <w:pPr>
        <w:spacing w:before="240" w:after="240" w:line="360" w:lineRule="auto"/>
        <w:jc w:val="both"/>
        <w:rPr>
          <w:color w:val="000000"/>
        </w:rPr>
      </w:pPr>
      <w:r>
        <w:rPr>
          <w:color w:val="000000"/>
        </w:rPr>
        <w:t xml:space="preserve">The presented studies indicated that loneliness among older adults can be prevented by enhancing their well-being through the application of public health strategies for healthy aging. Loneliness, as an important psychosocial risk factor for poor physical and mental health outcomes, was identified by Hackett </w:t>
      </w:r>
      <w:r>
        <w:rPr>
          <w:i/>
          <w:iCs/>
          <w:color w:val="000000"/>
        </w:rPr>
        <w:t>et al.</w:t>
      </w:r>
      <w:r>
        <w:rPr>
          <w:color w:val="000000"/>
        </w:rPr>
        <w:t xml:space="preserve"> (2020) and underscores the need for using the power of early prevention in the field of public health. Likewise, Zhang, Iob and Munoz (2025) found that psychologically healthier dietary resources were linked to reduced levels of depression and loneliness, highlighting that lifestyle promotion may support psychological well-being alongside physical health. Social isolation and loneliness </w:t>
      </w:r>
      <w:r>
        <w:rPr>
          <w:color w:val="000000"/>
        </w:rPr>
        <w:lastRenderedPageBreak/>
        <w:t>contribute to worse oral health outcomes, indicating the need to integrate social well-being with clinical health care assessments. Overall, these studies highlight the potential for integrated, public health-driven intervention that integrates both psychosocial and physical care with more benefits than mental health interventions.</w:t>
      </w:r>
    </w:p>
    <w:p w14:paraId="5CA7DFDC" w14:textId="77777777" w:rsidR="006C6B31" w:rsidRDefault="00000000">
      <w:pPr>
        <w:spacing w:before="240" w:after="240" w:line="360" w:lineRule="auto"/>
        <w:jc w:val="both"/>
        <w:rPr>
          <w:color w:val="000000"/>
        </w:rPr>
      </w:pPr>
      <w:r>
        <w:rPr>
          <w:b/>
          <w:bCs/>
          <w:color w:val="000000"/>
        </w:rPr>
        <w:t>Subtheme 4: Future Public Health Policy and Age-Friendly Community Development</w:t>
      </w:r>
    </w:p>
    <w:p w14:paraId="2F43F43B" w14:textId="77777777" w:rsidR="006C6B31" w:rsidRDefault="00000000">
      <w:pPr>
        <w:spacing w:before="240" w:after="240" w:line="360" w:lineRule="auto"/>
        <w:jc w:val="both"/>
        <w:rPr>
          <w:color w:val="000000"/>
        </w:rPr>
      </w:pPr>
      <w:r>
        <w:rPr>
          <w:color w:val="000000"/>
        </w:rPr>
        <w:t xml:space="preserve">The research presented supported the importance of wider public health interventions to promote social inclusion and healthy ageing for older people living in the community. Although individual-level interventions are important, Boamah </w:t>
      </w:r>
      <w:r>
        <w:rPr>
          <w:i/>
          <w:iCs/>
          <w:color w:val="000000"/>
        </w:rPr>
        <w:t>et al.</w:t>
      </w:r>
      <w:r>
        <w:rPr>
          <w:color w:val="000000"/>
        </w:rPr>
        <w:t xml:space="preserve"> (2021) supported the importance of addressing social isolation through policy interventions to tackle organisational and structural factors – such as the availability of services and experiences of discrimination. While there were several interventions that resulted in reduced loneliness, substantial diversity in the programmes demands more robust policy guidance. Enhancing age-friendly communities through better community resources, access to transportation, and more involvement and opportunities for social connections, especially in rural areas. In summary, the evidence highlights the urgency for a multi-agency, integrated response coordinating and working towards reducing social isolation; helping to establish supportive environments which promote the long-term psychological health and well-being of later life.</w:t>
      </w:r>
    </w:p>
    <w:p w14:paraId="5CFD5832" w14:textId="77777777" w:rsidR="006C6B31" w:rsidRDefault="00000000">
      <w:pPr>
        <w:spacing w:before="240" w:after="240" w:line="360" w:lineRule="auto"/>
        <w:jc w:val="both"/>
        <w:rPr>
          <w:color w:val="000000"/>
        </w:rPr>
      </w:pPr>
      <w:r>
        <w:rPr>
          <w:color w:val="000000"/>
        </w:rPr>
        <w:t>In summary, the evidence for community involvement and Digital interventions was less clear than for the association with mental well-being, although some positive effects were seen overall. Limited confidence in effectiveness due to programme design and duration, participants and setting differences, and digital access barriers. Moreover, this evidence supports their potential, not necessarily their effectiveness for every intervention.</w:t>
      </w:r>
    </w:p>
    <w:p w14:paraId="7E2D4B0E" w14:textId="77777777" w:rsidR="006C6B31" w:rsidRDefault="00000000">
      <w:pPr>
        <w:pStyle w:val="Heading2"/>
        <w:spacing w:before="240" w:after="240" w:line="360" w:lineRule="auto"/>
        <w:jc w:val="both"/>
        <w:rPr>
          <w:color w:val="000000"/>
          <w:sz w:val="22"/>
          <w:szCs w:val="22"/>
        </w:rPr>
      </w:pPr>
      <w:bookmarkStart w:id="54" w:name="_Toc238811356"/>
      <w:r>
        <w:rPr>
          <w:color w:val="000000"/>
          <w:sz w:val="22"/>
          <w:szCs w:val="22"/>
        </w:rPr>
        <w:t>5.6 Chapter Summary</w:t>
      </w:r>
      <w:bookmarkEnd w:id="54"/>
    </w:p>
    <w:p w14:paraId="2AA55092" w14:textId="77777777" w:rsidR="006C6B31" w:rsidRDefault="00000000">
      <w:pPr>
        <w:spacing w:before="240" w:after="240" w:line="360" w:lineRule="auto"/>
        <w:jc w:val="both"/>
        <w:rPr>
          <w:color w:val="000000"/>
        </w:rPr>
      </w:pPr>
      <w:r>
        <w:rPr>
          <w:color w:val="000000"/>
        </w:rPr>
        <w:t xml:space="preserve">The thematic analysis framework of Braun and Clarke has been used to analyse and synthesize the results of the studies presented in this chapter. Four major themes were found, which discussed protective factors and coping strategies, as well as public health and community-based interventions for the mental health of older people living in the community. The synthesis showed how beneficial social relations, digital connectivity, psychological resilience, and healthy lifestyles can be if they shield from the negative </w:t>
      </w:r>
      <w:r>
        <w:rPr>
          <w:color w:val="000000"/>
        </w:rPr>
        <w:lastRenderedPageBreak/>
        <w:t>aspects of social isolation. In addition, it was found that there are great opportunities to use community-based programmes, digital health interventions, and the integrated public health approach in the promotion of healthy ageing and mental well-being of older people. </w:t>
      </w:r>
    </w:p>
    <w:p w14:paraId="2310CDE1" w14:textId="77777777" w:rsidR="006C6B31" w:rsidRDefault="00000000">
      <w:pPr>
        <w:spacing w:before="240" w:after="240" w:line="360" w:lineRule="auto"/>
        <w:jc w:val="both"/>
        <w:rPr>
          <w:color w:val="000000"/>
        </w:rPr>
      </w:pPr>
      <w:r>
        <w:br w:type="page"/>
      </w:r>
    </w:p>
    <w:p w14:paraId="56B6E63C" w14:textId="77777777" w:rsidR="006C6B31" w:rsidRDefault="00000000">
      <w:pPr>
        <w:pStyle w:val="Heading1"/>
        <w:spacing w:before="240" w:after="240" w:line="360" w:lineRule="auto"/>
        <w:jc w:val="both"/>
        <w:rPr>
          <w:color w:val="000000"/>
          <w:sz w:val="22"/>
          <w:szCs w:val="22"/>
        </w:rPr>
      </w:pPr>
      <w:bookmarkStart w:id="55" w:name="_Toc238811357"/>
      <w:r>
        <w:rPr>
          <w:color w:val="000000"/>
          <w:sz w:val="22"/>
          <w:szCs w:val="22"/>
        </w:rPr>
        <w:lastRenderedPageBreak/>
        <w:t>CHAPTER 6: DISCUSSION</w:t>
      </w:r>
      <w:bookmarkEnd w:id="55"/>
    </w:p>
    <w:p w14:paraId="41AB8029" w14:textId="77777777" w:rsidR="006C6B31" w:rsidRDefault="00000000">
      <w:pPr>
        <w:pStyle w:val="Heading2"/>
        <w:spacing w:before="240" w:after="240" w:line="360" w:lineRule="auto"/>
        <w:jc w:val="both"/>
        <w:rPr>
          <w:color w:val="000000"/>
          <w:sz w:val="22"/>
          <w:szCs w:val="22"/>
        </w:rPr>
      </w:pPr>
      <w:bookmarkStart w:id="56" w:name="_Toc238811358"/>
      <w:r>
        <w:rPr>
          <w:color w:val="000000"/>
          <w:sz w:val="22"/>
          <w:szCs w:val="22"/>
        </w:rPr>
        <w:t>6.1 Introduction to chapter</w:t>
      </w:r>
      <w:bookmarkEnd w:id="56"/>
      <w:r>
        <w:rPr>
          <w:color w:val="000000"/>
          <w:sz w:val="22"/>
          <w:szCs w:val="22"/>
        </w:rPr>
        <w:t> </w:t>
      </w:r>
    </w:p>
    <w:p w14:paraId="6B60821A" w14:textId="77777777" w:rsidR="006C6B31" w:rsidRDefault="00000000">
      <w:pPr>
        <w:spacing w:before="240" w:after="240" w:line="360" w:lineRule="auto"/>
        <w:jc w:val="both"/>
        <w:rPr>
          <w:color w:val="000000"/>
        </w:rPr>
      </w:pPr>
      <w:r>
        <w:rPr>
          <w:color w:val="000000"/>
        </w:rPr>
        <w:t>The review finds that there is strong evidence to link social isolation and subjective loneliness to poorer mental well-being among older adults who live in the community, with subjective loneliness having a stronger relationship with mental well-being than objective social isolation. Longitudinal results confirmed overall the cross-sectional results and yielded evidence of stricter temporal relationships but provided little evidence of causal relationships. The use of validated measures added consistency and confidence in the results, but often these measures were self-reported, which introduced some risk of bias. Several COVID-19 research found a significant correlation between social interaction and reported levels of loneliness and well-being. However, it is important to note that the restriction of contact during the pandemic might not allow comparisons with pre-pandemic conditions. Associations can be different due to physical health, bereavement, income, mobility and mental health prior before initiating the process as well as reverse association as mental ill health can encourage withdrawal and isolation. Direct transferability is also curtailed by differences across countries and across cultures and populations. Some community and digital interventions had shown positive results but this has shown potential benefit rather than certain effectiveness due to the variation in programme design, accessibility and outcomes.</w:t>
      </w:r>
    </w:p>
    <w:p w14:paraId="706C1E25" w14:textId="77777777" w:rsidR="006C6B31" w:rsidRDefault="00000000">
      <w:pPr>
        <w:pStyle w:val="Heading2"/>
        <w:spacing w:before="240" w:after="240" w:line="360" w:lineRule="auto"/>
        <w:jc w:val="both"/>
        <w:rPr>
          <w:color w:val="000000"/>
          <w:sz w:val="22"/>
          <w:szCs w:val="22"/>
        </w:rPr>
      </w:pPr>
      <w:bookmarkStart w:id="57" w:name="_Toc238811359"/>
      <w:r>
        <w:rPr>
          <w:color w:val="000000"/>
          <w:sz w:val="22"/>
          <w:szCs w:val="22"/>
        </w:rPr>
        <w:t>6.2 Discussion of key findings</w:t>
      </w:r>
      <w:bookmarkEnd w:id="57"/>
      <w:r>
        <w:rPr>
          <w:color w:val="000000"/>
          <w:sz w:val="22"/>
          <w:szCs w:val="22"/>
        </w:rPr>
        <w:t> </w:t>
      </w:r>
    </w:p>
    <w:p w14:paraId="7ECD77A2" w14:textId="77777777" w:rsidR="006C6B31" w:rsidRDefault="00000000">
      <w:pPr>
        <w:pStyle w:val="Heading3"/>
        <w:spacing w:before="240" w:after="240" w:line="360" w:lineRule="auto"/>
        <w:jc w:val="both"/>
        <w:rPr>
          <w:sz w:val="22"/>
          <w:szCs w:val="22"/>
        </w:rPr>
      </w:pPr>
      <w:bookmarkStart w:id="58" w:name="_Toc238811360"/>
      <w:r>
        <w:rPr>
          <w:sz w:val="22"/>
          <w:szCs w:val="22"/>
        </w:rPr>
        <w:t>6.2.1 Relationship Between Social Isolation and Mental Well-being</w:t>
      </w:r>
      <w:bookmarkEnd w:id="58"/>
      <w:r>
        <w:rPr>
          <w:sz w:val="22"/>
          <w:szCs w:val="22"/>
        </w:rPr>
        <w:t> </w:t>
      </w:r>
    </w:p>
    <w:p w14:paraId="2B738E58" w14:textId="77777777" w:rsidR="006C6B31" w:rsidRDefault="00000000">
      <w:pPr>
        <w:spacing w:before="240" w:after="240" w:line="360" w:lineRule="auto"/>
        <w:jc w:val="both"/>
        <w:rPr>
          <w:color w:val="000000"/>
        </w:rPr>
      </w:pPr>
      <w:r>
        <w:rPr>
          <w:color w:val="000000"/>
        </w:rPr>
        <w:t xml:space="preserve">Mainly, social isolation was connected to higher levels of depression, anxiety, psychological difficulties, less satisfaction with life, and bad emotional health. Such results are in line with the overall literature, which recognises social isolation and loneliness as key predictors of mental health in adulthood. According to previous studies by Lu </w:t>
      </w:r>
      <w:r>
        <w:rPr>
          <w:i/>
          <w:iCs/>
          <w:color w:val="000000"/>
        </w:rPr>
        <w:t>et al.</w:t>
      </w:r>
      <w:r>
        <w:rPr>
          <w:color w:val="000000"/>
        </w:rPr>
        <w:t xml:space="preserve"> (2023), which have shown that less developed social relations are a significant factor in the risk of depression and anxiety among older adults, Mishra </w:t>
      </w:r>
      <w:r>
        <w:rPr>
          <w:i/>
          <w:iCs/>
          <w:color w:val="000000"/>
        </w:rPr>
        <w:t>et al.</w:t>
      </w:r>
      <w:r>
        <w:rPr>
          <w:color w:val="000000"/>
        </w:rPr>
        <w:t xml:space="preserve"> (2023) also found that loneliness mediates the connection between social isolation and deteriorating psychological well-being. The consistency of these studies with the results of the current review underscores that meaningful social relationships are necessary for promoting healthy ageing.</w:t>
      </w:r>
    </w:p>
    <w:p w14:paraId="0B288FA0" w14:textId="77777777" w:rsidR="006C6B31" w:rsidRDefault="00000000">
      <w:pPr>
        <w:spacing w:before="240" w:after="240" w:line="360" w:lineRule="auto"/>
        <w:jc w:val="both"/>
        <w:rPr>
          <w:color w:val="000000"/>
        </w:rPr>
      </w:pPr>
      <w:r>
        <w:rPr>
          <w:color w:val="000000"/>
        </w:rPr>
        <w:lastRenderedPageBreak/>
        <w:t>One of the most interesting results of this review is that subjective loneliness had a stronger impact on mental well-being than objective social isolation alone. This confirms prior studies by Seemann (2022), who referenced that loneliness is an individual discrepancy between the desired and actual social relations and not necessarily the lack of social interaction. Similarly, the Socioemotional Selectivity Theory suggests that older people would focus on emotionally significant relationships rather than on broader social networks as they grow older (Carstensen and Reynolds, 2023). Therefore, older people who have fewer but emotionally fulfilling relationships might have a higher mental well-being compared to those who have more but less satisfying social networks. This theoretical view is useful in explaining why relationship quality turned out to be a more powerful indicator of mental well-being than the number of social contacts.</w:t>
      </w:r>
    </w:p>
    <w:p w14:paraId="2E1AB5CF" w14:textId="77777777" w:rsidR="006C6B31" w:rsidRDefault="00000000">
      <w:pPr>
        <w:spacing w:before="240" w:after="240" w:line="360" w:lineRule="auto"/>
        <w:jc w:val="both"/>
        <w:rPr>
          <w:color w:val="000000"/>
        </w:rPr>
      </w:pPr>
      <w:r>
        <w:rPr>
          <w:color w:val="000000"/>
        </w:rPr>
        <w:t xml:space="preserve">Longitudinal evidence broadly supported the associations reported by cross-sectional studies, although it provided stronger temporal evidence. Findings based on validated measures were generally consistent, but differences in measurement, COVID-era context, confounding and cultural setting reduced direct comparability. The review also found that long-term social isolation is one of the factors leading to long-term mental health effects, such as long-term depressive symptoms, worsening of functions, and higher mortality rates. Umberson and Donnelly (2023) add to these findings and concluded that chronic social isolation elevates the risk of premature mortality to a similar extent as other known health risk factors. Although there was high consistency of the literature, various studies varied in terms of the relative importance of objective isolation and perceived loneliness. Such discrepancies can probably be explained by differences in measurement tools, the context, and study designs (Su </w:t>
      </w:r>
      <w:r>
        <w:rPr>
          <w:i/>
          <w:iCs/>
          <w:color w:val="000000"/>
        </w:rPr>
        <w:t>et al.</w:t>
      </w:r>
      <w:r>
        <w:rPr>
          <w:color w:val="000000"/>
        </w:rPr>
        <w:t xml:space="preserve"> 2023). Moreover, cross-sectional studies are predominant, which restricts the use of causal interpretation, as poor mental well-being can decrease social participation. Thus, despite the fact that the current review is a strong indicator of the association between social isolation and mental well-being, further longitudinal and intervention-based studies are needed to determine causal pathways and the most effective measures to minimise loneliness among older adults living in communities.</w:t>
      </w:r>
    </w:p>
    <w:p w14:paraId="51BD8104" w14:textId="77777777" w:rsidR="006C6B31" w:rsidRDefault="00000000">
      <w:pPr>
        <w:pStyle w:val="Heading3"/>
        <w:spacing w:before="240" w:after="240" w:line="360" w:lineRule="auto"/>
        <w:jc w:val="both"/>
        <w:rPr>
          <w:sz w:val="22"/>
          <w:szCs w:val="22"/>
        </w:rPr>
      </w:pPr>
      <w:bookmarkStart w:id="59" w:name="_Toc238811361"/>
      <w:r>
        <w:rPr>
          <w:sz w:val="22"/>
          <w:szCs w:val="22"/>
        </w:rPr>
        <w:t>6.2.2 Factors Contributing to Social Isolation Among Older Adults</w:t>
      </w:r>
      <w:bookmarkEnd w:id="59"/>
      <w:r>
        <w:rPr>
          <w:sz w:val="22"/>
          <w:szCs w:val="22"/>
        </w:rPr>
        <w:t> </w:t>
      </w:r>
    </w:p>
    <w:p w14:paraId="6E0B66D8" w14:textId="77777777" w:rsidR="006C6B31" w:rsidRDefault="00000000">
      <w:pPr>
        <w:spacing w:before="240" w:after="240" w:line="360" w:lineRule="auto"/>
        <w:jc w:val="both"/>
        <w:rPr>
          <w:color w:val="000000"/>
        </w:rPr>
      </w:pPr>
      <w:r>
        <w:rPr>
          <w:color w:val="000000"/>
        </w:rPr>
        <w:t xml:space="preserve">The results of this review show that physical or psychological, social, environmental and socioeconomic factors interact in complexity to affect social isolation in older adults. </w:t>
      </w:r>
      <w:r>
        <w:rPr>
          <w:color w:val="000000"/>
        </w:rPr>
        <w:lastRenderedPageBreak/>
        <w:t xml:space="preserve">Instead of being caused by a single factor, social isolation is a complex situation that is produced by a sequence of mutually supportive factors that diminish the ability to engage in social life and establish any meaningful relations. This result aligns with the current literature, which identifies social isolation as a multidimensional health determinant influencing the public health system through the characteristics of individuals and broader social determinants of health (Emerson </w:t>
      </w:r>
      <w:r>
        <w:rPr>
          <w:i/>
          <w:iCs/>
          <w:color w:val="000000"/>
        </w:rPr>
        <w:t>et al.</w:t>
      </w:r>
      <w:r>
        <w:rPr>
          <w:color w:val="000000"/>
        </w:rPr>
        <w:t xml:space="preserve"> 2021). The combination of biological, behavioural and environmental factors has an impact on social connectedness and future health outcomes in later life.</w:t>
      </w:r>
    </w:p>
    <w:p w14:paraId="467557FE" w14:textId="77777777" w:rsidR="006C6B31" w:rsidRDefault="00000000">
      <w:pPr>
        <w:spacing w:before="240" w:after="240" w:line="360" w:lineRule="auto"/>
        <w:jc w:val="both"/>
        <w:rPr>
          <w:color w:val="000000"/>
        </w:rPr>
      </w:pPr>
      <w:r>
        <w:rPr>
          <w:color w:val="000000"/>
        </w:rPr>
        <w:t xml:space="preserve">Physical health problems and functional limitations were identified as important factors contributing to social isolation in the current review. There was less participation in community activities among older adults with chronic illness, cognitive impairment, mobility, and lack of independence, which increased loneliness and psychological distress. These results are consistent with the findings of Li </w:t>
      </w:r>
      <w:r>
        <w:rPr>
          <w:i/>
          <w:iCs/>
          <w:color w:val="000000"/>
        </w:rPr>
        <w:t>et al.</w:t>
      </w:r>
      <w:r>
        <w:rPr>
          <w:color w:val="000000"/>
        </w:rPr>
        <w:t xml:space="preserve"> (2023), who indicated that poor health diminishes the capacity and the desire to sustain social relations. Similarly, Fengbo</w:t>
      </w:r>
      <w:r>
        <w:rPr>
          <w:i/>
          <w:iCs/>
          <w:color w:val="000000"/>
        </w:rPr>
        <w:t xml:space="preserve"> et al.</w:t>
      </w:r>
      <w:r>
        <w:rPr>
          <w:color w:val="000000"/>
        </w:rPr>
        <w:t xml:space="preserve"> (2024) found that physical disability often results in low levels of socialisation and high levels of emotional isolation, supporting the two-way relationship between physical and psychological health.</w:t>
      </w:r>
    </w:p>
    <w:p w14:paraId="1EBD77ED" w14:textId="77777777" w:rsidR="006C6B31" w:rsidRDefault="00000000">
      <w:pPr>
        <w:spacing w:before="240" w:after="240" w:line="360" w:lineRule="auto"/>
        <w:jc w:val="both"/>
        <w:rPr>
          <w:color w:val="000000"/>
        </w:rPr>
      </w:pPr>
      <w:r>
        <w:rPr>
          <w:color w:val="000000"/>
        </w:rPr>
        <w:t>The family relationships, retirement, bereavement, and dwindling social networks were also found to be significant risk factors. These results are in line with the Social Convoy Model which holds that people depend on stable social networks in their lives, yet these networks are influenced by ageing effects through retirement, bereavement and the dynamics of family life (Koehly and Manalel, 2023). Shin and Park (2023) claimed that even in later years, when social networks become smaller, the presence of emotionally supportive relationships becomes protective of well-being. Nevertheless, this review has shown that with a weakening of these support systems, older adults are more susceptible to loneliness and poor mental health.</w:t>
      </w:r>
    </w:p>
    <w:p w14:paraId="65AE91F7" w14:textId="77777777" w:rsidR="006C6B31" w:rsidRDefault="00000000">
      <w:pPr>
        <w:spacing w:before="240" w:after="240" w:line="360" w:lineRule="auto"/>
        <w:jc w:val="both"/>
        <w:rPr>
          <w:color w:val="000000"/>
        </w:rPr>
      </w:pPr>
      <w:r>
        <w:rPr>
          <w:color w:val="000000"/>
        </w:rPr>
        <w:t xml:space="preserve">Other socioeconomic factors found to contribute to social isolation in the review were socioeconomic disadvantage, neighbourhood factors, and inadequate community resources (Khan </w:t>
      </w:r>
      <w:r>
        <w:rPr>
          <w:i/>
          <w:iCs/>
          <w:color w:val="000000"/>
        </w:rPr>
        <w:t>et al.</w:t>
      </w:r>
      <w:r>
        <w:rPr>
          <w:color w:val="000000"/>
        </w:rPr>
        <w:t xml:space="preserve"> 2024). These results align with the fact that social inequalities affect the chances of social participation, access to healthcare, and well-being in general. The elderly in disadvantaged communities tend to face less access to transportation, recreational and social programmes, which further aggravates isolation. However, certain </w:t>
      </w:r>
      <w:r>
        <w:rPr>
          <w:color w:val="000000"/>
        </w:rPr>
        <w:lastRenderedPageBreak/>
        <w:t>demographic aspects such as age and gender gave variable results among studies. Although these limitations exist, the general evidence shows that social isolation is determined by several interacting determinants, which should be addressed by broad-based public health interventions that consider both individual susceptibilities and social inequalities at large.</w:t>
      </w:r>
    </w:p>
    <w:p w14:paraId="7522ACE2" w14:textId="77777777" w:rsidR="006C6B31" w:rsidRDefault="00000000">
      <w:pPr>
        <w:pStyle w:val="Heading3"/>
        <w:spacing w:before="240" w:after="240" w:line="360" w:lineRule="auto"/>
        <w:jc w:val="both"/>
        <w:rPr>
          <w:sz w:val="22"/>
          <w:szCs w:val="22"/>
        </w:rPr>
      </w:pPr>
      <w:bookmarkStart w:id="60" w:name="_Toc238811362"/>
      <w:r>
        <w:rPr>
          <w:sz w:val="22"/>
          <w:szCs w:val="22"/>
        </w:rPr>
        <w:t>6.2.3 Protective Factors and Coping Strategies</w:t>
      </w:r>
      <w:bookmarkEnd w:id="60"/>
      <w:r>
        <w:rPr>
          <w:sz w:val="22"/>
          <w:szCs w:val="22"/>
        </w:rPr>
        <w:t> </w:t>
      </w:r>
    </w:p>
    <w:p w14:paraId="4E4F597B" w14:textId="77777777" w:rsidR="006C6B31" w:rsidRDefault="00000000">
      <w:pPr>
        <w:spacing w:before="240" w:after="240" w:line="360" w:lineRule="auto"/>
        <w:jc w:val="both"/>
        <w:rPr>
          <w:color w:val="000000"/>
        </w:rPr>
      </w:pPr>
      <w:r>
        <w:rPr>
          <w:color w:val="000000"/>
        </w:rPr>
        <w:t xml:space="preserve">Resilience and healthy ageing can be supported through maintaining positive relationships and by embracing coping mechanisms. Indicatively, the review discovered that family, friends, neighbours, and community groups’ emotional support lowered loneliness and enhanced psychological well-being. The results are in line with the Social Convoy Model that suggests that stable and supportive social relationships are protective resources in the life course, especially in times of stress and other age-related transitions (Mastorci </w:t>
      </w:r>
      <w:r>
        <w:rPr>
          <w:i/>
          <w:iCs/>
          <w:color w:val="000000"/>
        </w:rPr>
        <w:t>et al.</w:t>
      </w:r>
      <w:r>
        <w:rPr>
          <w:color w:val="000000"/>
        </w:rPr>
        <w:t xml:space="preserve"> 2024). On the same note, Friedman </w:t>
      </w:r>
      <w:r>
        <w:rPr>
          <w:i/>
          <w:iCs/>
          <w:color w:val="000000"/>
        </w:rPr>
        <w:t>et al.</w:t>
      </w:r>
      <w:r>
        <w:rPr>
          <w:color w:val="000000"/>
        </w:rPr>
        <w:t xml:space="preserve"> (2024) postulated that strong social relationships correlate with positive mental and physical health outcomes and lower mortality rates.</w:t>
      </w:r>
    </w:p>
    <w:p w14:paraId="5528956E" w14:textId="77777777" w:rsidR="006C6B31" w:rsidRDefault="00000000">
      <w:pPr>
        <w:spacing w:before="240" w:after="240" w:line="360" w:lineRule="auto"/>
        <w:jc w:val="both"/>
        <w:rPr>
          <w:color w:val="000000"/>
        </w:rPr>
      </w:pPr>
      <w:r>
        <w:rPr>
          <w:color w:val="000000"/>
        </w:rPr>
        <w:t xml:space="preserve">Digital communication is also a growing area of focus in the current review as it helps to sustain social connectedness. Telephone calls, video conferencing, as well as social networking online allowed the older adult population to have meaningful relationships, especially during the COVID-19 pandemic. These results are in line with Lorber </w:t>
      </w:r>
      <w:r>
        <w:rPr>
          <w:i/>
          <w:iCs/>
          <w:color w:val="000000"/>
        </w:rPr>
        <w:t>et al.</w:t>
      </w:r>
      <w:r>
        <w:rPr>
          <w:color w:val="000000"/>
        </w:rPr>
        <w:t xml:space="preserve"> (2023), who found that digital communication alleviated loneliness and increased life satisfaction. However, the review has also discovered that the issue of digital exclusion is a significant concern and that the disparities in lack of digital literacy and access to technology undermine the effectiveness of such interventions. This implies that technology ought to supplement and not substitute face-to-face social interaction.</w:t>
      </w:r>
    </w:p>
    <w:p w14:paraId="10F97D52" w14:textId="77777777" w:rsidR="006C6B31" w:rsidRDefault="00000000">
      <w:pPr>
        <w:spacing w:before="240" w:after="240" w:line="360" w:lineRule="auto"/>
        <w:jc w:val="both"/>
        <w:rPr>
          <w:color w:val="000000"/>
        </w:rPr>
      </w:pPr>
      <w:r>
        <w:rPr>
          <w:color w:val="000000"/>
        </w:rPr>
        <w:t xml:space="preserve">Another important protective variable found was psychological resilience and positive coping behaviours. The elderly who exhibited hopefulness, pliability and embraced ageing suffered less loneliness and mental trauma (Motillon-Toudic </w:t>
      </w:r>
      <w:r>
        <w:rPr>
          <w:i/>
          <w:iCs/>
          <w:color w:val="000000"/>
        </w:rPr>
        <w:t>et al.</w:t>
      </w:r>
      <w:r>
        <w:rPr>
          <w:color w:val="000000"/>
        </w:rPr>
        <w:t xml:space="preserve"> 2022). These results are consistent with prior studies that propose that resilience is a moderator of the effects of stressful life events on mental well-being. However, the evidence base is still insufficient as the majority of the included studies were observational and assessed short-term outcomes. Therefore, additional longitudinal studies will be necessary to identify the types </w:t>
      </w:r>
      <w:r>
        <w:rPr>
          <w:color w:val="000000"/>
        </w:rPr>
        <w:lastRenderedPageBreak/>
        <w:t>of protective measures that yield sustainable changes in mental health and how these interventions can be tailored to various cultural and socioeconomic contexts. </w:t>
      </w:r>
    </w:p>
    <w:p w14:paraId="4E497CE5" w14:textId="77777777" w:rsidR="006C6B31" w:rsidRDefault="00000000">
      <w:pPr>
        <w:pStyle w:val="Heading3"/>
        <w:spacing w:before="240" w:after="240" w:line="360" w:lineRule="auto"/>
        <w:jc w:val="both"/>
        <w:rPr>
          <w:sz w:val="22"/>
          <w:szCs w:val="22"/>
        </w:rPr>
      </w:pPr>
      <w:bookmarkStart w:id="61" w:name="_Toc238811363"/>
      <w:r>
        <w:rPr>
          <w:sz w:val="22"/>
          <w:szCs w:val="22"/>
        </w:rPr>
        <w:t>6.2.4 Public Health and Community-Based Interventions</w:t>
      </w:r>
      <w:bookmarkEnd w:id="61"/>
      <w:r>
        <w:rPr>
          <w:sz w:val="22"/>
          <w:szCs w:val="22"/>
        </w:rPr>
        <w:t> </w:t>
      </w:r>
    </w:p>
    <w:p w14:paraId="74492951" w14:textId="77777777" w:rsidR="006C6B31" w:rsidRDefault="00000000">
      <w:pPr>
        <w:spacing w:before="240" w:after="240" w:line="360" w:lineRule="auto"/>
        <w:jc w:val="both"/>
        <w:rPr>
          <w:color w:val="000000"/>
        </w:rPr>
      </w:pPr>
      <w:r>
        <w:rPr>
          <w:color w:val="000000"/>
        </w:rPr>
        <w:t>The findings of the review highlight that both community and public health interventions really help in the resolution of social isolation problems and a boost in mental health among older adults. Community engagement programs, friend visits, neighbourhood programs, digital health interventions and health promotion strategies combined have positively affected social networks and loneliness. These findings are consistent with literature that treats social isolation as a communal health problem to be taken seriously through a combined effort of health, social and community sectors. Besides, the World Health Organization has emphasised the necessity of having supportive environments to realise healthy ageing, which will include facilitation of social participation, independence and community involvement aspects (World Health Organisation, 2023).</w:t>
      </w:r>
    </w:p>
    <w:p w14:paraId="35C2F73F" w14:textId="77777777" w:rsidR="006C6B31" w:rsidRDefault="00000000">
      <w:pPr>
        <w:spacing w:before="240" w:after="240" w:line="360" w:lineRule="auto"/>
        <w:jc w:val="both"/>
        <w:rPr>
          <w:color w:val="000000"/>
        </w:rPr>
      </w:pPr>
      <w:r>
        <w:rPr>
          <w:color w:val="000000"/>
        </w:rPr>
        <w:t xml:space="preserve">The review identified that community-based programmes that offered them the opportunity to engage in regular social activities effectively improved their emotional well-being and served to strengthen the sense of belonging. These results are in line with those of Suriyawong </w:t>
      </w:r>
      <w:r>
        <w:rPr>
          <w:i/>
          <w:iCs/>
          <w:color w:val="000000"/>
        </w:rPr>
        <w:t xml:space="preserve">et al. </w:t>
      </w:r>
      <w:r>
        <w:rPr>
          <w:color w:val="000000"/>
        </w:rPr>
        <w:t xml:space="preserve">(2025), who found that group-based interventions and befriending programmes could be effective in the reduction of loneliness, although the extent of benefit differs in various settings. Similarly, integrative methods of public health, including both physical health promotion and mental health assistance together with participation in society, were discovered to deal with a variety of determinants of well-being at the same time. This agrees with Pisavadia </w:t>
      </w:r>
      <w:r>
        <w:rPr>
          <w:i/>
          <w:iCs/>
          <w:color w:val="000000"/>
        </w:rPr>
        <w:t>et al.</w:t>
      </w:r>
      <w:r>
        <w:rPr>
          <w:color w:val="000000"/>
        </w:rPr>
        <w:t xml:space="preserve"> (2025), who suggested that inequalities in health could not be reduced through interventions that only target individual health behaviours of the population.</w:t>
      </w:r>
    </w:p>
    <w:p w14:paraId="1393F83E" w14:textId="77777777" w:rsidR="006C6B31" w:rsidRDefault="00000000">
      <w:pPr>
        <w:spacing w:before="240" w:after="240" w:line="360" w:lineRule="auto"/>
        <w:jc w:val="both"/>
        <w:rPr>
          <w:color w:val="000000"/>
        </w:rPr>
      </w:pPr>
      <w:r>
        <w:rPr>
          <w:color w:val="000000"/>
        </w:rPr>
        <w:t xml:space="preserve">Digital health interventions were also seen as useful in keeping in touch socially, especially in times of limited physical contact. However, the review observed differences in access to digital technologies and that digital interventions should be offered alongside conventional community services. Moreover, the design and duration of the programmes and outcome measures differed significantly, which restricted the direct comparison of the intervention studies. Therefore, intervention evidence indicates promising benefit and </w:t>
      </w:r>
      <w:r>
        <w:rPr>
          <w:color w:val="000000"/>
        </w:rPr>
        <w:lastRenderedPageBreak/>
        <w:t>acceptability rather than definitive effectiveness, given variation in programme design, duration, accessibility and outcomes.</w:t>
      </w:r>
    </w:p>
    <w:p w14:paraId="2EA71986" w14:textId="77777777" w:rsidR="006C6B31" w:rsidRDefault="00000000">
      <w:pPr>
        <w:pStyle w:val="Heading2"/>
        <w:spacing w:before="240" w:after="240" w:line="360" w:lineRule="auto"/>
        <w:jc w:val="both"/>
        <w:rPr>
          <w:color w:val="000000"/>
          <w:sz w:val="22"/>
          <w:szCs w:val="22"/>
        </w:rPr>
      </w:pPr>
      <w:bookmarkStart w:id="62" w:name="_Toc238811364"/>
      <w:r>
        <w:rPr>
          <w:color w:val="000000"/>
          <w:sz w:val="22"/>
          <w:szCs w:val="22"/>
        </w:rPr>
        <w:t>6.3 Strengths and Limitations</w:t>
      </w:r>
      <w:bookmarkEnd w:id="62"/>
      <w:r>
        <w:rPr>
          <w:color w:val="000000"/>
          <w:sz w:val="22"/>
          <w:szCs w:val="22"/>
        </w:rPr>
        <w:t> </w:t>
      </w:r>
    </w:p>
    <w:p w14:paraId="5B8AE998" w14:textId="77777777" w:rsidR="006C6B31" w:rsidRDefault="00000000">
      <w:pPr>
        <w:spacing w:before="240" w:after="240" w:line="360" w:lineRule="auto"/>
        <w:jc w:val="both"/>
        <w:rPr>
          <w:color w:val="000000"/>
        </w:rPr>
      </w:pPr>
      <w:r>
        <w:rPr>
          <w:color w:val="000000"/>
        </w:rPr>
        <w:t>There are a number of strengths in this systematic literature review. The PRISMA framework was used to guarantee a clear and methodological process of study selection, and thematic analysis offered by Braun and Clarke was a structured method of synthesising diverse findings of qualitative, quantitative and review studies. Multiple countries of evidence contributed to the depth of the views on social isolation in older adults. Nevertheless, there are also limitations in terms of the review. It only used published English-language studies, which could have included publication and language bias. The varied study designs and outcome measures did not allow for direct comparison, and the use of secondary evidence did not allow the determination of the cause-and-effect relationships between social isolation and mental well-being.</w:t>
      </w:r>
    </w:p>
    <w:p w14:paraId="7B3043BB" w14:textId="77777777" w:rsidR="006C6B31" w:rsidRDefault="00000000">
      <w:pPr>
        <w:pStyle w:val="Heading2"/>
        <w:spacing w:before="240" w:after="240" w:line="360" w:lineRule="auto"/>
        <w:jc w:val="both"/>
        <w:rPr>
          <w:color w:val="000000"/>
          <w:sz w:val="22"/>
          <w:szCs w:val="22"/>
        </w:rPr>
      </w:pPr>
      <w:bookmarkStart w:id="63" w:name="_Toc238811365"/>
      <w:r>
        <w:rPr>
          <w:color w:val="000000"/>
          <w:sz w:val="22"/>
          <w:szCs w:val="22"/>
        </w:rPr>
        <w:t>6.4 Chapter Summary</w:t>
      </w:r>
      <w:bookmarkEnd w:id="63"/>
      <w:r>
        <w:rPr>
          <w:color w:val="000000"/>
          <w:sz w:val="22"/>
          <w:szCs w:val="22"/>
        </w:rPr>
        <w:t> </w:t>
      </w:r>
    </w:p>
    <w:p w14:paraId="05A36322" w14:textId="77777777" w:rsidR="006C6B31" w:rsidRDefault="00000000">
      <w:pPr>
        <w:spacing w:before="240" w:after="240" w:line="360" w:lineRule="auto"/>
        <w:jc w:val="both"/>
        <w:rPr>
          <w:color w:val="000000"/>
        </w:rPr>
      </w:pPr>
      <w:r>
        <w:rPr>
          <w:color w:val="000000"/>
        </w:rPr>
        <w:t>The results of the systematic literature review were critically discussed in this chapter in comparison to the existing literature and theoretical perspectives. The discussion has established that social isolation has a strong relationship with poorer mental health among older adults and the major factors that lead to social isolation, the coping mechanisms in place to protect them, and the effective interventions to be used in the context of public health. Despite the overall similarity of the findings with the previous studies, differences in the study design and the limitations of the methods used also demonstrated that there was a need to conduct other longitudinal studies and intervention-based studies in the future.</w:t>
      </w:r>
      <w:r>
        <w:br w:type="page"/>
      </w:r>
    </w:p>
    <w:p w14:paraId="681ECF1D" w14:textId="77777777" w:rsidR="006C6B31" w:rsidRDefault="00000000">
      <w:pPr>
        <w:pStyle w:val="Heading1"/>
        <w:spacing w:before="240" w:after="240" w:line="360" w:lineRule="auto"/>
        <w:jc w:val="both"/>
        <w:rPr>
          <w:color w:val="000000"/>
          <w:sz w:val="22"/>
          <w:szCs w:val="22"/>
        </w:rPr>
      </w:pPr>
      <w:bookmarkStart w:id="64" w:name="_Toc238811366"/>
      <w:r>
        <w:rPr>
          <w:color w:val="000000"/>
          <w:sz w:val="22"/>
          <w:szCs w:val="22"/>
        </w:rPr>
        <w:lastRenderedPageBreak/>
        <w:t>CHAPTER 7: RECOMMENDATIONS AND CONCLUSION</w:t>
      </w:r>
      <w:bookmarkEnd w:id="64"/>
    </w:p>
    <w:p w14:paraId="00FC7B7B" w14:textId="77777777" w:rsidR="006C6B31" w:rsidRDefault="00000000">
      <w:pPr>
        <w:pStyle w:val="Heading2"/>
        <w:spacing w:before="240" w:after="240" w:line="360" w:lineRule="auto"/>
        <w:jc w:val="both"/>
        <w:rPr>
          <w:color w:val="000000"/>
          <w:sz w:val="22"/>
          <w:szCs w:val="22"/>
        </w:rPr>
      </w:pPr>
      <w:bookmarkStart w:id="65" w:name="_Toc238811367"/>
      <w:r>
        <w:rPr>
          <w:color w:val="000000"/>
          <w:sz w:val="22"/>
          <w:szCs w:val="22"/>
        </w:rPr>
        <w:t>7.1 Introduction to Chapter</w:t>
      </w:r>
      <w:bookmarkEnd w:id="65"/>
      <w:r>
        <w:rPr>
          <w:color w:val="000000"/>
          <w:sz w:val="22"/>
          <w:szCs w:val="22"/>
        </w:rPr>
        <w:t> </w:t>
      </w:r>
    </w:p>
    <w:p w14:paraId="7119DF65" w14:textId="77777777" w:rsidR="006C6B31" w:rsidRDefault="00000000">
      <w:pPr>
        <w:spacing w:before="240" w:after="240" w:line="360" w:lineRule="auto"/>
        <w:jc w:val="both"/>
        <w:rPr>
          <w:color w:val="000000"/>
        </w:rPr>
      </w:pPr>
      <w:r>
        <w:rPr>
          <w:color w:val="000000"/>
        </w:rPr>
        <w:t>The evidence indicates a consistent association between social isolation, loneliness and poorer mental well-being among community-dwelling older adults. The association appears strongest for loneliness and depressive symptoms. However, as much of the evidence is observational and susceptible to confounding and reverse causation, the review cannot establish that social isolation independently causes poor mental well-being. Multicomponent, accessible and person-centred community support appears promising, but stronger longitudinal and intervention research is needed.</w:t>
      </w:r>
    </w:p>
    <w:p w14:paraId="089C0B00" w14:textId="77777777" w:rsidR="006C6B31" w:rsidRDefault="00000000">
      <w:pPr>
        <w:pStyle w:val="Heading2"/>
        <w:spacing w:before="240" w:after="240" w:line="360" w:lineRule="auto"/>
        <w:jc w:val="both"/>
        <w:rPr>
          <w:color w:val="000000"/>
          <w:sz w:val="22"/>
          <w:szCs w:val="22"/>
        </w:rPr>
      </w:pPr>
      <w:bookmarkStart w:id="66" w:name="_Toc238811368"/>
      <w:r>
        <w:rPr>
          <w:color w:val="000000"/>
          <w:sz w:val="22"/>
          <w:szCs w:val="22"/>
        </w:rPr>
        <w:t>7.2 Implications of findings</w:t>
      </w:r>
      <w:bookmarkEnd w:id="66"/>
      <w:r>
        <w:rPr>
          <w:color w:val="000000"/>
          <w:sz w:val="22"/>
          <w:szCs w:val="22"/>
        </w:rPr>
        <w:t> </w:t>
      </w:r>
    </w:p>
    <w:p w14:paraId="655EADD4" w14:textId="77777777" w:rsidR="006C6B31" w:rsidRDefault="00000000">
      <w:pPr>
        <w:spacing w:before="240" w:after="240" w:line="360" w:lineRule="auto"/>
        <w:jc w:val="both"/>
        <w:rPr>
          <w:color w:val="000000"/>
        </w:rPr>
      </w:pPr>
      <w:r>
        <w:rPr>
          <w:color w:val="000000"/>
        </w:rPr>
        <w:t>The results of this systematic literature review point to the fact that social isolation is a major health issue that has immense implications on the mental health of older adults residing in the community. As the evidence shows, loneliness, decreased participation in social activities, and weakening of social networks lead to depression, anxiety, psychological distress, and lower quality of life. These results indicate that health and social care practitioners should learn to consistently identify social isolation as a key determinant of mental health instead of addressing physical health needs only. Another key theme in the review is the need to embrace a person-centred and combined strategy, which enhances social support, promotes community involvement and accessibility to relevant services. Moreover, the results highlight why policymakers should respond to broader social determinants, such as socioeconomic disparities, community resources, and digital access, to mitigate social isolation. In general, the review contributes to the creation of age-friendly communities and joint community health strategies, which can enhance social connectedness, independence, and psychological well-being among elders.</w:t>
      </w:r>
    </w:p>
    <w:p w14:paraId="7C3F8C02" w14:textId="77777777" w:rsidR="006C6B31" w:rsidRDefault="00000000">
      <w:pPr>
        <w:pStyle w:val="Heading2"/>
        <w:spacing w:before="240" w:after="240" w:line="360" w:lineRule="auto"/>
        <w:jc w:val="both"/>
        <w:rPr>
          <w:color w:val="000000"/>
          <w:sz w:val="22"/>
          <w:szCs w:val="22"/>
        </w:rPr>
      </w:pPr>
      <w:bookmarkStart w:id="67" w:name="_Toc238811369"/>
      <w:r>
        <w:rPr>
          <w:color w:val="000000"/>
          <w:sz w:val="22"/>
          <w:szCs w:val="22"/>
        </w:rPr>
        <w:t>7.3 Recommendations for Practice</w:t>
      </w:r>
      <w:bookmarkEnd w:id="67"/>
      <w:r>
        <w:rPr>
          <w:color w:val="000000"/>
          <w:sz w:val="22"/>
          <w:szCs w:val="22"/>
        </w:rPr>
        <w:t> </w:t>
      </w:r>
    </w:p>
    <w:p w14:paraId="2CEB1B71" w14:textId="77777777" w:rsidR="006C6B31" w:rsidRDefault="00000000">
      <w:pPr>
        <w:spacing w:before="240" w:after="240" w:line="360" w:lineRule="auto"/>
        <w:jc w:val="both"/>
        <w:rPr>
          <w:color w:val="000000"/>
        </w:rPr>
      </w:pPr>
      <w:r>
        <w:rPr>
          <w:color w:val="000000"/>
        </w:rPr>
        <w:t xml:space="preserve">According to the conclusion of this review, there are a number of recommendations that can be given to enhance the mental health of older adults in the community. To begin with, social isolation and loneliness screening should be included in regular health check-ups by health and social care professionals to facilitate early diagnosis and prompt treatment. </w:t>
      </w:r>
      <w:r>
        <w:rPr>
          <w:color w:val="000000"/>
        </w:rPr>
        <w:lastRenderedPageBreak/>
        <w:t xml:space="preserve">Second, community-based social participation programmes such as befriending services, group activities, and volunteering opportunities that promote meaningful social engagement should be increased by local authorities and community organisations (Maya Jariego </w:t>
      </w:r>
      <w:r>
        <w:rPr>
          <w:i/>
          <w:iCs/>
          <w:color w:val="000000"/>
        </w:rPr>
        <w:t>et al.</w:t>
      </w:r>
      <w:r>
        <w:rPr>
          <w:color w:val="000000"/>
        </w:rPr>
        <w:t xml:space="preserve"> 2023). Third, there is a need to invest more to enhance digital inclusion by ensuring that technology is available, internet is affordable and older adults are trained in digital skills and that digital communication should not replace face-to-face communication but should be supplemented. Furthermore, the healthcare providers, social care services, voluntary organisations, and communities should be empowered to work in a multidisciplinary collaboration in order to provide coordinated and person-centred support. </w:t>
      </w:r>
    </w:p>
    <w:p w14:paraId="52889B7C" w14:textId="77777777" w:rsidR="006C6B31" w:rsidRDefault="00000000">
      <w:pPr>
        <w:pStyle w:val="Heading2"/>
        <w:spacing w:before="240" w:after="240" w:line="360" w:lineRule="auto"/>
        <w:jc w:val="both"/>
        <w:rPr>
          <w:color w:val="000000"/>
          <w:sz w:val="22"/>
          <w:szCs w:val="22"/>
        </w:rPr>
      </w:pPr>
      <w:bookmarkStart w:id="68" w:name="_Toc238811370"/>
      <w:r>
        <w:rPr>
          <w:color w:val="000000"/>
          <w:sz w:val="22"/>
          <w:szCs w:val="22"/>
        </w:rPr>
        <w:t>7.4 Recommendations for Future Research</w:t>
      </w:r>
      <w:bookmarkEnd w:id="68"/>
    </w:p>
    <w:p w14:paraId="5DC1D14A" w14:textId="77777777" w:rsidR="006C6B31" w:rsidRDefault="00000000">
      <w:pPr>
        <w:spacing w:before="240" w:after="240" w:line="360" w:lineRule="auto"/>
        <w:jc w:val="both"/>
        <w:rPr>
          <w:color w:val="000000"/>
        </w:rPr>
      </w:pPr>
      <w:r>
        <w:rPr>
          <w:color w:val="000000"/>
        </w:rPr>
        <w:t>Though this systematic literature review is a complete evidence-based study that relates social isolation and mental well-being in older adults in the community, some aspects need to be investigated further. Future studies must focus more on longitudinal research to have a better idea of the causal relationship between social isolation, loneliness and mental health outcomes in the long term, since most current studies are cross-sectional and cannot be used to determine causality. Moreover, further studies on more robust intervention studies on the long-term efficacy and cost-efficacy of community-based programmes, digital health interventions, and integrated public health solutions are needed. The experiences of various groups of people such as older adults of various cultural, ethnic, and socioeconomic backgrounds should also be studied in the future to enhance the generalisability of the findings. Moreover, future research should explore ways to reduce digital exclusion and examine how new technologies can help older adults stay socially connected while supporting, rather than replacing, meaningful face-to-face interactions.</w:t>
      </w:r>
    </w:p>
    <w:p w14:paraId="6F86FDA4" w14:textId="77777777" w:rsidR="006C6B31" w:rsidRDefault="00000000">
      <w:pPr>
        <w:pStyle w:val="Heading2"/>
        <w:spacing w:before="240" w:after="240" w:line="360" w:lineRule="auto"/>
        <w:jc w:val="both"/>
        <w:rPr>
          <w:color w:val="000000"/>
          <w:sz w:val="22"/>
          <w:szCs w:val="22"/>
        </w:rPr>
      </w:pPr>
      <w:bookmarkStart w:id="69" w:name="_Toc238811371"/>
      <w:r>
        <w:rPr>
          <w:color w:val="000000"/>
          <w:sz w:val="22"/>
          <w:szCs w:val="22"/>
        </w:rPr>
        <w:t>7.5 Conclusion</w:t>
      </w:r>
      <w:bookmarkEnd w:id="69"/>
    </w:p>
    <w:p w14:paraId="28BD5CCA" w14:textId="77777777" w:rsidR="006C6B31" w:rsidRDefault="00000000">
      <w:pPr>
        <w:spacing w:before="240" w:after="240" w:line="360" w:lineRule="auto"/>
        <w:jc w:val="both"/>
        <w:rPr>
          <w:color w:val="000000"/>
        </w:rPr>
      </w:pPr>
      <w:r>
        <w:rPr>
          <w:color w:val="000000"/>
        </w:rPr>
        <w:t xml:space="preserve">This literature review synthesised evidence in recent peer-reviewed studies on the effect of social isolation on the mental well-being of elderly people in the community. The assessment found that the problem of loneliness in the community is quite severe and has serious consequences for people's mental health, such as increased levels of depression, anxiety, psychological stress, loneliness, and a lower quality of life among the elderly </w:t>
      </w:r>
      <w:r>
        <w:rPr>
          <w:color w:val="000000"/>
        </w:rPr>
        <w:lastRenderedPageBreak/>
        <w:t>population. Besides, loneliness does lead to lasting mental and health impairments, which indicates the importance of identifying and intervening in loneliness at an early stage.</w:t>
      </w:r>
    </w:p>
    <w:p w14:paraId="039D6D8E" w14:textId="77777777" w:rsidR="006C6B31" w:rsidRDefault="00000000">
      <w:pPr>
        <w:spacing w:before="240" w:after="240" w:line="360" w:lineRule="auto"/>
        <w:jc w:val="both"/>
        <w:rPr>
          <w:color w:val="000000"/>
        </w:rPr>
      </w:pPr>
      <w:r>
        <w:rPr>
          <w:color w:val="000000"/>
        </w:rPr>
        <w:t>The review found that a combination of physical health constraints, functional decline, retirement, bereavement, shifting family relationships, socioeconomic disadvantage and environmental factors contributes to social isolation. These interrelated determinants suggest that social isolation is a multidimensional and intricate problem that cannot be solved by individual healthcare interventions only. Rather, successful responses will involve a concerted effort on the part of healthcare, social care, local government, community organisations, and policymakers to respond to individual and broader social determinants of health.</w:t>
      </w:r>
    </w:p>
    <w:p w14:paraId="49808E97" w14:textId="77777777" w:rsidR="006C6B31" w:rsidRDefault="00000000">
      <w:pPr>
        <w:spacing w:before="240" w:after="240" w:line="360" w:lineRule="auto"/>
        <w:jc w:val="both"/>
        <w:rPr>
          <w:color w:val="000000"/>
        </w:rPr>
      </w:pPr>
      <w:r>
        <w:rPr>
          <w:color w:val="000000"/>
        </w:rPr>
        <w:t>The findings also highlighted the importance of protective factors to boost mental well-being. A good social support network, satisfying interpersonal relations, psychological resilience, relationships with the digital world and healthy lifestyle behaviours were always linked with less loneliness and enhanced emotional well-being. The review admitted that the effectiveness of these protective measures could be impacted by unequal access to digital technologies and differences in personal and socioeconomic status. Therefore, interventions should be person-oriented, inclusive and sensitive to the unique needs of older adults living in different community settings. Besides this, the review established that community-based programmes coupled with other initiatives such as public health programmes and age-friendly policies could go a long way in cutting down social isolation and improving mental health. This can be done through enhancing societal participation, better access to services and increasing intersectoral relations to produce healthier and socially more connected ageing communities.</w:t>
      </w:r>
    </w:p>
    <w:p w14:paraId="63EB24EC" w14:textId="77777777" w:rsidR="006C6B31" w:rsidRDefault="006C6B31">
      <w:pPr>
        <w:spacing w:before="240" w:after="240" w:line="360" w:lineRule="auto"/>
        <w:jc w:val="both"/>
        <w:rPr>
          <w:color w:val="000000"/>
          <w:sz w:val="40"/>
          <w:szCs w:val="40"/>
        </w:rPr>
      </w:pPr>
    </w:p>
    <w:p w14:paraId="4EF46B6B" w14:textId="77777777" w:rsidR="006C6B31" w:rsidRDefault="00000000">
      <w:pPr>
        <w:spacing w:before="240" w:after="240" w:line="360" w:lineRule="auto"/>
        <w:jc w:val="both"/>
        <w:rPr>
          <w:color w:val="000000"/>
        </w:rPr>
      </w:pPr>
      <w:bookmarkStart w:id="70" w:name="_t018ydgn43xe" w:colFirst="0" w:colLast="0"/>
      <w:bookmarkEnd w:id="70"/>
      <w:r>
        <w:br w:type="page"/>
      </w:r>
    </w:p>
    <w:p w14:paraId="11C9C11D" w14:textId="77777777" w:rsidR="006C6B31" w:rsidRDefault="00000000">
      <w:pPr>
        <w:pStyle w:val="Heading1"/>
        <w:spacing w:before="240" w:after="240" w:line="360" w:lineRule="auto"/>
        <w:jc w:val="both"/>
        <w:rPr>
          <w:color w:val="000000"/>
          <w:sz w:val="22"/>
          <w:szCs w:val="22"/>
        </w:rPr>
      </w:pPr>
      <w:bookmarkStart w:id="71" w:name="_Toc238811372"/>
      <w:r>
        <w:rPr>
          <w:color w:val="000000"/>
          <w:sz w:val="22"/>
          <w:szCs w:val="22"/>
        </w:rPr>
        <w:lastRenderedPageBreak/>
        <w:t>REFERENCES</w:t>
      </w:r>
      <w:bookmarkEnd w:id="71"/>
    </w:p>
    <w:p w14:paraId="040235D4" w14:textId="77777777" w:rsidR="006C6B31" w:rsidRDefault="00000000">
      <w:pPr>
        <w:spacing w:before="240" w:after="240" w:line="360" w:lineRule="auto"/>
        <w:jc w:val="both"/>
        <w:rPr>
          <w:color w:val="000000"/>
        </w:rPr>
      </w:pPr>
      <w:r>
        <w:rPr>
          <w:color w:val="000000"/>
        </w:rPr>
        <w:t xml:space="preserve">Acharya, R., 2025. Examining Interpretivism in Social Science Research: Exploring Subjectivity, Context, and Meaning in Social Inquiry. </w:t>
      </w:r>
      <w:r>
        <w:rPr>
          <w:i/>
          <w:iCs/>
          <w:color w:val="000000"/>
        </w:rPr>
        <w:t>Education Science &amp; Technology</w:t>
      </w:r>
      <w:r>
        <w:rPr>
          <w:color w:val="000000"/>
        </w:rPr>
        <w:t xml:space="preserve">. </w:t>
      </w:r>
      <w:hyperlink r:id="rId11">
        <w:r w:rsidR="006C6B31">
          <w:rPr>
            <w:color w:val="000000"/>
            <w:u w:val="single"/>
          </w:rPr>
          <w:t>https://doi.org/10.3459/2025/ST8</w:t>
        </w:r>
      </w:hyperlink>
    </w:p>
    <w:p w14:paraId="63D7B3A5" w14:textId="77777777" w:rsidR="006C6B31" w:rsidRDefault="00000000">
      <w:pPr>
        <w:spacing w:before="240" w:after="240" w:line="360" w:lineRule="auto"/>
        <w:jc w:val="both"/>
        <w:rPr>
          <w:color w:val="000000"/>
        </w:rPr>
      </w:pPr>
      <w:r>
        <w:rPr>
          <w:color w:val="000000"/>
        </w:rPr>
        <w:t xml:space="preserve">Ahmed, S.K., Mohammed, R.A., Nashwan, A.J., Ibrahim, R.H., Abdalla, A.Q., Ameen, B.M.M. and Khdhir, R.M., 2025. Using thematic analysis in qualitative research. </w:t>
      </w:r>
      <w:r>
        <w:rPr>
          <w:i/>
          <w:iCs/>
          <w:color w:val="000000"/>
        </w:rPr>
        <w:t>Journal of Medicine, Surgery, and Public Health</w:t>
      </w:r>
      <w:r>
        <w:rPr>
          <w:color w:val="000000"/>
        </w:rPr>
        <w:t xml:space="preserve">, </w:t>
      </w:r>
      <w:r>
        <w:rPr>
          <w:i/>
          <w:iCs/>
          <w:color w:val="000000"/>
        </w:rPr>
        <w:t>6</w:t>
      </w:r>
      <w:r>
        <w:rPr>
          <w:color w:val="000000"/>
        </w:rPr>
        <w:t xml:space="preserve">, p.100198. </w:t>
      </w:r>
      <w:hyperlink r:id="rId12">
        <w:r w:rsidR="006C6B31">
          <w:rPr>
            <w:color w:val="000000"/>
            <w:u w:val="single"/>
          </w:rPr>
          <w:t>https://www.sciencedirect.com/science/article/pii/S2949916X25000222</w:t>
        </w:r>
      </w:hyperlink>
      <w:r>
        <w:rPr>
          <w:color w:val="000000"/>
        </w:rPr>
        <w:t xml:space="preserve"> </w:t>
      </w:r>
    </w:p>
    <w:p w14:paraId="6513B288" w14:textId="77777777" w:rsidR="006C6B31" w:rsidRDefault="00000000">
      <w:pPr>
        <w:spacing w:before="240" w:after="240" w:line="360" w:lineRule="auto"/>
        <w:jc w:val="both"/>
        <w:rPr>
          <w:color w:val="000000"/>
        </w:rPr>
      </w:pPr>
      <w:r>
        <w:rPr>
          <w:color w:val="000000"/>
        </w:rPr>
        <w:t xml:space="preserve">Asante, S. and Tuffour, G., 2022. Social isolation and loneliness in older adults: Why proper conceptualization matters. Journal of Ageing and Longevity, 2(3), pp.206-213. </w:t>
      </w:r>
      <w:hyperlink r:id="rId13">
        <w:r w:rsidR="006C6B31">
          <w:rPr>
            <w:color w:val="000000"/>
            <w:u w:val="single"/>
          </w:rPr>
          <w:t>https://doi.org/10.3390/jal2030017</w:t>
        </w:r>
      </w:hyperlink>
      <w:r>
        <w:rPr>
          <w:color w:val="000000"/>
        </w:rPr>
        <w:t> </w:t>
      </w:r>
    </w:p>
    <w:p w14:paraId="3FB4F355" w14:textId="77777777" w:rsidR="006C6B31" w:rsidRDefault="00000000">
      <w:pPr>
        <w:spacing w:before="240" w:after="240" w:line="360" w:lineRule="auto"/>
        <w:jc w:val="both"/>
        <w:rPr>
          <w:color w:val="000000"/>
        </w:rPr>
      </w:pPr>
      <w:r>
        <w:rPr>
          <w:color w:val="000000"/>
        </w:rPr>
        <w:t xml:space="preserve">Azizi-Zeinalhajlou, A., Mirghafourvand, M., Nadrian, H., Samei Sis, S. and Matlabi, H., 2022. The contribution of social isolation and loneliness to sleep disturbances among older adults: A systematic review. Sleep and Biological Rhythms, 20(2), pp.153-163. </w:t>
      </w:r>
      <w:hyperlink r:id="rId14">
        <w:r w:rsidR="006C6B31">
          <w:rPr>
            <w:color w:val="000000"/>
            <w:u w:val="single"/>
          </w:rPr>
          <w:t>https://doi.org/10.1007/s41105-022-00380-x</w:t>
        </w:r>
      </w:hyperlink>
      <w:r>
        <w:rPr>
          <w:color w:val="000000"/>
        </w:rPr>
        <w:t> </w:t>
      </w:r>
    </w:p>
    <w:p w14:paraId="1BE7DB3F" w14:textId="77777777" w:rsidR="006C6B31" w:rsidRDefault="00000000">
      <w:pPr>
        <w:spacing w:before="240" w:after="240" w:line="360" w:lineRule="auto"/>
        <w:jc w:val="both"/>
        <w:rPr>
          <w:color w:val="000000"/>
        </w:rPr>
      </w:pPr>
      <w:r>
        <w:rPr>
          <w:color w:val="000000"/>
        </w:rPr>
        <w:t xml:space="preserve">Balki, E., Hayes, N. and Holland, C., 2022. Effectiveness of technology interventions in addressing social isolation, connectedness, and loneliness in older adults: systematic umbrella review. JMIR aging, 5(4), p.e40125. </w:t>
      </w:r>
      <w:hyperlink r:id="rId15">
        <w:r w:rsidR="006C6B31">
          <w:rPr>
            <w:color w:val="000000"/>
            <w:u w:val="single"/>
          </w:rPr>
          <w:t>https://doi.org/10.2196/40125</w:t>
        </w:r>
      </w:hyperlink>
      <w:r>
        <w:rPr>
          <w:color w:val="000000"/>
        </w:rPr>
        <w:t> </w:t>
      </w:r>
    </w:p>
    <w:p w14:paraId="28D2D1C9" w14:textId="77777777" w:rsidR="006C6B31" w:rsidRDefault="00000000">
      <w:pPr>
        <w:spacing w:before="240" w:after="240" w:line="360" w:lineRule="auto"/>
        <w:jc w:val="both"/>
        <w:rPr>
          <w:color w:val="000000"/>
        </w:rPr>
      </w:pPr>
      <w:r>
        <w:rPr>
          <w:color w:val="000000"/>
        </w:rPr>
        <w:t xml:space="preserve">Boamah, S.A., Weldrick, R., Lee, T.S.J. and Taylor, N., 2021. Social isolation among older adults in long-term care: A scoping review. Journal of aging and health, 33(7-8), pp.618-632. </w:t>
      </w:r>
      <w:hyperlink r:id="rId16">
        <w:r w:rsidR="006C6B31">
          <w:rPr>
            <w:color w:val="000000"/>
            <w:u w:val="single"/>
          </w:rPr>
          <w:t>https://journals.sagepub.com/doi/pdf/10.1177/08982643211004174</w:t>
        </w:r>
      </w:hyperlink>
      <w:r>
        <w:rPr>
          <w:color w:val="000000"/>
        </w:rPr>
        <w:t> </w:t>
      </w:r>
    </w:p>
    <w:p w14:paraId="3AC6D3F4" w14:textId="77777777" w:rsidR="006C6B31" w:rsidRDefault="00000000">
      <w:pPr>
        <w:spacing w:line="360" w:lineRule="auto"/>
        <w:jc w:val="both"/>
        <w:rPr>
          <w:color w:val="000000"/>
        </w:rPr>
      </w:pPr>
      <w:r w:rsidRPr="00D450F4">
        <w:rPr>
          <w:color w:val="000000"/>
          <w:lang w:val="de-DE"/>
        </w:rPr>
        <w:t xml:space="preserve">Brandt, L., Liu, S., Heim, C. and Heinz, A., 2022. </w:t>
      </w:r>
      <w:r>
        <w:rPr>
          <w:color w:val="000000"/>
        </w:rPr>
        <w:t xml:space="preserve">The effects of social isolation stress and discrimination on mental health. Translational psychiatry, 12(1), p.398. </w:t>
      </w:r>
      <w:hyperlink r:id="rId17">
        <w:r w:rsidR="006C6B31">
          <w:rPr>
            <w:color w:val="000000"/>
            <w:u w:val="single"/>
          </w:rPr>
          <w:t>https://doi.org/10.1038/s41398-022-02178-4</w:t>
        </w:r>
      </w:hyperlink>
      <w:r>
        <w:rPr>
          <w:color w:val="000000"/>
        </w:rPr>
        <w:t xml:space="preserve"> </w:t>
      </w:r>
    </w:p>
    <w:p w14:paraId="78BDF980" w14:textId="77777777" w:rsidR="006C6B31" w:rsidRDefault="00000000">
      <w:pPr>
        <w:spacing w:before="240" w:after="240" w:line="360" w:lineRule="auto"/>
        <w:jc w:val="both"/>
        <w:rPr>
          <w:color w:val="000000"/>
        </w:rPr>
      </w:pPr>
      <w:r>
        <w:rPr>
          <w:color w:val="000000"/>
        </w:rPr>
        <w:t>Carstensen, L.L. and Reynolds, M.E., 2023. Age differences in preferences through the lens of socioemotional selectivity theory. The Journal of the Economics of Ageing, 24, p.100440.</w:t>
      </w:r>
      <w:hyperlink r:id="rId18">
        <w:r w:rsidR="006C6B31">
          <w:rPr>
            <w:color w:val="000000"/>
            <w:u w:val="single"/>
          </w:rPr>
          <w:t>https://doi.org/10.1016/j.jeoa.2022.100440</w:t>
        </w:r>
      </w:hyperlink>
    </w:p>
    <w:p w14:paraId="2B1996BE" w14:textId="77777777" w:rsidR="006C6B31" w:rsidRDefault="00000000">
      <w:pPr>
        <w:spacing w:before="240" w:after="240" w:line="360" w:lineRule="auto"/>
        <w:jc w:val="both"/>
        <w:rPr>
          <w:color w:val="000000"/>
        </w:rPr>
      </w:pPr>
      <w:r>
        <w:rPr>
          <w:color w:val="000000"/>
        </w:rPr>
        <w:lastRenderedPageBreak/>
        <w:t xml:space="preserve">Centers for Disease Control and Prevention (2024). Health effects of social isolation and loneliness. [online] Social Connection. CDC. Available at: </w:t>
      </w:r>
      <w:hyperlink r:id="rId19">
        <w:r w:rsidR="006C6B31">
          <w:rPr>
            <w:color w:val="000000"/>
            <w:u w:val="single"/>
          </w:rPr>
          <w:t>https://www.cdc.gov/social-connectedness/risk-factors/index.html</w:t>
        </w:r>
      </w:hyperlink>
      <w:r>
        <w:rPr>
          <w:color w:val="000000"/>
        </w:rPr>
        <w:t xml:space="preserve"> [Accessed 4 Aug. 2026]. </w:t>
      </w:r>
    </w:p>
    <w:p w14:paraId="0FB8B897" w14:textId="77777777" w:rsidR="006C6B31" w:rsidRDefault="00000000">
      <w:pPr>
        <w:spacing w:before="240" w:after="240" w:line="360" w:lineRule="auto"/>
        <w:jc w:val="both"/>
        <w:rPr>
          <w:color w:val="000000"/>
        </w:rPr>
      </w:pPr>
      <w:r>
        <w:rPr>
          <w:color w:val="000000"/>
        </w:rPr>
        <w:t xml:space="preserve">Chen, E., Wood, D. and Ysseldyk, R., 2022. Online social networking and mental health among older adults: a scoping review. Canadian Journal on Aging/La Revue Canadienne Du Vieillissement, 41(1), pp.26-39. </w:t>
      </w:r>
      <w:hyperlink r:id="rId20">
        <w:r w:rsidR="006C6B31">
          <w:rPr>
            <w:color w:val="000000"/>
            <w:u w:val="single"/>
          </w:rPr>
          <w:t>https://www.cambridge.org/core/services/aop-cambridge-core/content/view/DE50CD9C20D2E6AA9C96E24D14BBE49E/S0714980821000040a.pdf/div-class-title-online-social-networking-and-mental-health-among-older-adults-a-scoping-review-div.pdf</w:t>
        </w:r>
      </w:hyperlink>
      <w:r>
        <w:rPr>
          <w:color w:val="000000"/>
        </w:rPr>
        <w:t xml:space="preserve"> </w:t>
      </w:r>
    </w:p>
    <w:p w14:paraId="3C8E29DC" w14:textId="77777777" w:rsidR="006C6B31" w:rsidRDefault="00000000">
      <w:pPr>
        <w:spacing w:before="240" w:after="240" w:line="360" w:lineRule="auto"/>
        <w:jc w:val="both"/>
        <w:rPr>
          <w:color w:val="000000"/>
        </w:rPr>
      </w:pPr>
      <w:r>
        <w:rPr>
          <w:color w:val="000000"/>
        </w:rPr>
        <w:t xml:space="preserve">Choi, N.G., Hammaker, S., DiNitto, D.M. and Marti, C.N., 2022. COVID-19 and loneliness among older adults: Associations with mode of family/friend contacts and social participation. Clinical Gerontologist, 45(2), pp.390-402. doi:10.1080/07317115.2021.2013383, </w:t>
      </w:r>
      <w:hyperlink r:id="rId21">
        <w:r w:rsidR="006C6B31">
          <w:rPr>
            <w:color w:val="000000"/>
            <w:u w:val="single"/>
          </w:rPr>
          <w:t>https://pmc.ncbi.nlm.nih.gov/articles/PMC8885917/pdf/nihms-1766946.pdf</w:t>
        </w:r>
      </w:hyperlink>
    </w:p>
    <w:p w14:paraId="34E8AED2" w14:textId="77777777" w:rsidR="006C6B31" w:rsidRDefault="00000000">
      <w:pPr>
        <w:spacing w:before="240" w:after="240" w:line="360" w:lineRule="auto"/>
        <w:jc w:val="both"/>
        <w:rPr>
          <w:color w:val="000000"/>
        </w:rPr>
      </w:pPr>
      <w:r>
        <w:rPr>
          <w:color w:val="000000"/>
        </w:rPr>
        <w:t xml:space="preserve">Dahlberg, L., McKee, K.J., Frank, A. and Naseer, M., 2022. A systematic review of longitudinal risk factors for loneliness in older adults. Aging &amp; mental health, 26(2), pp.225-249. </w:t>
      </w:r>
      <w:hyperlink r:id="rId22">
        <w:r w:rsidR="006C6B31">
          <w:rPr>
            <w:color w:val="000000"/>
            <w:u w:val="single"/>
          </w:rPr>
          <w:t>https://doi.org/10.1080/13607863.2021.1876638</w:t>
        </w:r>
      </w:hyperlink>
      <w:r>
        <w:rPr>
          <w:color w:val="000000"/>
        </w:rPr>
        <w:t> </w:t>
      </w:r>
    </w:p>
    <w:p w14:paraId="5D877638" w14:textId="77777777" w:rsidR="006C6B31" w:rsidRDefault="00000000">
      <w:pPr>
        <w:spacing w:before="240" w:after="240" w:line="360" w:lineRule="auto"/>
        <w:jc w:val="both"/>
        <w:rPr>
          <w:color w:val="000000"/>
        </w:rPr>
      </w:pPr>
      <w:r>
        <w:rPr>
          <w:color w:val="000000"/>
        </w:rPr>
        <w:t xml:space="preserve">Dar, D.R. and Sobhana, H., 2025. Bridging the Gap and Integrating Youth Mental Health Support in Colleges: Insights from Policy to Practice within a Public Health Framework–A Systematic Narrative Review. </w:t>
      </w:r>
      <w:r>
        <w:rPr>
          <w:i/>
          <w:iCs/>
          <w:color w:val="000000"/>
        </w:rPr>
        <w:t>Indian Journal of Social Psychiatry</w:t>
      </w:r>
      <w:r>
        <w:rPr>
          <w:color w:val="000000"/>
        </w:rPr>
        <w:t xml:space="preserve">, </w:t>
      </w:r>
      <w:r>
        <w:rPr>
          <w:i/>
          <w:iCs/>
          <w:color w:val="000000"/>
        </w:rPr>
        <w:t>41</w:t>
      </w:r>
      <w:r>
        <w:rPr>
          <w:color w:val="000000"/>
        </w:rPr>
        <w:t xml:space="preserve">(4), pp.342-353. </w:t>
      </w:r>
      <w:hyperlink r:id="rId23">
        <w:r w:rsidR="006C6B31">
          <w:rPr>
            <w:color w:val="000000"/>
            <w:u w:val="single"/>
          </w:rPr>
          <w:t>https://journals.lww.com/ijsp/_layouts/15/oaks.journals/downloadpdf.aspx?an=02029616-202510000-00003</w:t>
        </w:r>
      </w:hyperlink>
      <w:r>
        <w:rPr>
          <w:color w:val="000000"/>
        </w:rPr>
        <w:t xml:space="preserve"> </w:t>
      </w:r>
    </w:p>
    <w:p w14:paraId="30CF2A92" w14:textId="77777777" w:rsidR="006C6B31" w:rsidRDefault="00000000">
      <w:pPr>
        <w:spacing w:before="240" w:after="240" w:line="360" w:lineRule="auto"/>
        <w:jc w:val="both"/>
        <w:rPr>
          <w:color w:val="000000"/>
        </w:rPr>
      </w:pPr>
      <w:r>
        <w:rPr>
          <w:color w:val="000000"/>
        </w:rPr>
        <w:t xml:space="preserve">Dauerer, A., 2025. A Systematic Literature Review of Performance Measurement Systems and the integration of ESG factors. </w:t>
      </w:r>
      <w:r>
        <w:rPr>
          <w:i/>
          <w:iCs/>
          <w:color w:val="000000"/>
        </w:rPr>
        <w:t>Environmental and Sustainability Indicators</w:t>
      </w:r>
      <w:r>
        <w:rPr>
          <w:color w:val="000000"/>
        </w:rPr>
        <w:t xml:space="preserve">, p.100746. </w:t>
      </w:r>
      <w:hyperlink r:id="rId24">
        <w:r w:rsidR="006C6B31">
          <w:rPr>
            <w:color w:val="000000"/>
            <w:u w:val="single"/>
          </w:rPr>
          <w:t>https://www.sciencedirect.com/science/article/pii/S2665972725001679</w:t>
        </w:r>
      </w:hyperlink>
      <w:r>
        <w:rPr>
          <w:color w:val="000000"/>
        </w:rPr>
        <w:t xml:space="preserve"> </w:t>
      </w:r>
    </w:p>
    <w:p w14:paraId="16A0EFEB" w14:textId="77777777" w:rsidR="006C6B31" w:rsidRDefault="00000000">
      <w:pPr>
        <w:spacing w:before="240" w:after="240" w:line="360" w:lineRule="auto"/>
        <w:jc w:val="both"/>
        <w:rPr>
          <w:color w:val="000000"/>
        </w:rPr>
      </w:pPr>
      <w:r>
        <w:rPr>
          <w:color w:val="000000"/>
        </w:rPr>
        <w:t xml:space="preserve">Davies, K., Maharani, A., Chandola, T., Todd, C. and Pendleton, N., 2021. The longitudinal relationship between loneliness, social isolation, and frailty in older adults in England: a prospective analysis. The Lancet Healthy Longevity, 2(2), pp.e70-e77. </w:t>
      </w:r>
      <w:hyperlink r:id="rId25">
        <w:r w:rsidR="006C6B31">
          <w:rPr>
            <w:color w:val="000000"/>
            <w:u w:val="single"/>
          </w:rPr>
          <w:t>https://www.thelancet.com/pdfs/journals/lanhl/PIIS2666-7568(20)30038-6.pdf</w:t>
        </w:r>
      </w:hyperlink>
      <w:r>
        <w:rPr>
          <w:color w:val="000000"/>
        </w:rPr>
        <w:t xml:space="preserve"> </w:t>
      </w:r>
    </w:p>
    <w:p w14:paraId="3720CBC9" w14:textId="77777777" w:rsidR="006C6B31" w:rsidRDefault="00000000">
      <w:pPr>
        <w:spacing w:before="240" w:after="240" w:line="360" w:lineRule="auto"/>
        <w:jc w:val="both"/>
        <w:rPr>
          <w:color w:val="000000"/>
        </w:rPr>
      </w:pPr>
      <w:r>
        <w:rPr>
          <w:color w:val="000000"/>
        </w:rPr>
        <w:lastRenderedPageBreak/>
        <w:t>Domènech</w:t>
      </w:r>
      <w:r>
        <w:rPr>
          <w:rFonts w:ascii="Cambria Math" w:eastAsia="Cambria Math" w:hAnsi="Cambria Math" w:cs="Cambria Math"/>
          <w:color w:val="000000"/>
        </w:rPr>
        <w:t>‐</w:t>
      </w:r>
      <w:r>
        <w:rPr>
          <w:color w:val="000000"/>
        </w:rPr>
        <w:t>Abella, J., Mundó, J., Switsers, L., Van Tilburg, T., Fernández, D. and Aznar</w:t>
      </w:r>
      <w:r>
        <w:rPr>
          <w:rFonts w:ascii="Cambria Math" w:eastAsia="Cambria Math" w:hAnsi="Cambria Math" w:cs="Cambria Math"/>
          <w:color w:val="000000"/>
        </w:rPr>
        <w:t>‐</w:t>
      </w:r>
      <w:r>
        <w:rPr>
          <w:color w:val="000000"/>
        </w:rPr>
        <w:t xml:space="preserve">Lou, I., 2021. Social network size, loneliness, physical functioning and depressive symptoms among older adults: Examining reciprocal associations in four waves of the Longitudinal Aging Study Amsterdam (LASA). International journal of geriatric psychiatry, 36(10), pp.1541-1549. </w:t>
      </w:r>
      <w:hyperlink r:id="rId26">
        <w:r w:rsidR="006C6B31">
          <w:rPr>
            <w:color w:val="000000"/>
            <w:u w:val="single"/>
          </w:rPr>
          <w:t>https://onlinelibrary.wiley.com/doi/pdfdirect/10.1002/gps.5560</w:t>
        </w:r>
      </w:hyperlink>
      <w:r>
        <w:rPr>
          <w:color w:val="000000"/>
        </w:rPr>
        <w:t xml:space="preserve"> </w:t>
      </w:r>
    </w:p>
    <w:p w14:paraId="0036A774" w14:textId="77777777" w:rsidR="006C6B31" w:rsidRDefault="00000000">
      <w:pPr>
        <w:spacing w:line="360" w:lineRule="auto"/>
        <w:jc w:val="both"/>
        <w:rPr>
          <w:color w:val="000000"/>
        </w:rPr>
      </w:pPr>
      <w:r>
        <w:rPr>
          <w:color w:val="000000"/>
        </w:rPr>
        <w:t xml:space="preserve">Emerson, E., Fortune, N., Llewellyn, G. and Stancliffe, R., 2021. Loneliness, social support, social isolation and well-being among working age adults with and without disability: Cross-sectional study. Disability and health journal, 14(1), p.100965. </w:t>
      </w:r>
      <w:hyperlink r:id="rId27">
        <w:r w:rsidR="006C6B31">
          <w:rPr>
            <w:color w:val="000000"/>
            <w:u w:val="single"/>
          </w:rPr>
          <w:t>https://doi.org/10.1016/j.dhjo.2020.100965</w:t>
        </w:r>
      </w:hyperlink>
      <w:r>
        <w:rPr>
          <w:color w:val="000000"/>
        </w:rPr>
        <w:t xml:space="preserve"> </w:t>
      </w:r>
    </w:p>
    <w:p w14:paraId="4BC2C0EA" w14:textId="77777777" w:rsidR="006C6B31" w:rsidRDefault="00000000">
      <w:pPr>
        <w:spacing w:before="240" w:after="240" w:line="360" w:lineRule="auto"/>
        <w:jc w:val="both"/>
        <w:rPr>
          <w:color w:val="000000"/>
        </w:rPr>
      </w:pPr>
      <w:r>
        <w:rPr>
          <w:color w:val="000000"/>
        </w:rPr>
        <w:t xml:space="preserve">Escourrou, E., Laurent, S., Leroux, J., Oustric, S. and Gardette, V., 2022. The shift from old age to very old age: an analysis of the perception of aging among older people. BMC primary care, 23(1), p.3. </w:t>
      </w:r>
      <w:hyperlink r:id="rId28">
        <w:r w:rsidR="006C6B31">
          <w:rPr>
            <w:color w:val="000000"/>
            <w:u w:val="single"/>
          </w:rPr>
          <w:t>https://link.springer.com/content/pdf/10.1186/s12875-021-01616-4.pdf</w:t>
        </w:r>
      </w:hyperlink>
      <w:r>
        <w:rPr>
          <w:color w:val="000000"/>
        </w:rPr>
        <w:t xml:space="preserve"> </w:t>
      </w:r>
    </w:p>
    <w:p w14:paraId="096FBE8F" w14:textId="77777777" w:rsidR="006C6B31" w:rsidRDefault="00000000">
      <w:pPr>
        <w:spacing w:before="240" w:after="240" w:line="360" w:lineRule="auto"/>
        <w:jc w:val="both"/>
        <w:rPr>
          <w:color w:val="000000"/>
        </w:rPr>
      </w:pPr>
      <w:r>
        <w:rPr>
          <w:color w:val="000000"/>
        </w:rPr>
        <w:t>Fengbo, L., Ning, L. and Yue, X., 2024. Impacts of family functioning on social avoidance and distress among people with disabilities: a moderated mediating model. Current Psychology, 43(24), pp.21072-21082.</w:t>
      </w:r>
      <w:hyperlink r:id="rId29">
        <w:r w:rsidR="006C6B31">
          <w:rPr>
            <w:color w:val="000000"/>
            <w:u w:val="single"/>
          </w:rPr>
          <w:t>https://doi.org/10.1007/s12144-024-05937-2</w:t>
        </w:r>
      </w:hyperlink>
    </w:p>
    <w:p w14:paraId="1EEE24E1" w14:textId="77777777" w:rsidR="006C6B31" w:rsidRDefault="00000000">
      <w:pPr>
        <w:spacing w:before="240" w:after="240" w:line="360" w:lineRule="auto"/>
        <w:jc w:val="both"/>
        <w:rPr>
          <w:color w:val="000000"/>
        </w:rPr>
      </w:pPr>
      <w:r>
        <w:rPr>
          <w:color w:val="000000"/>
        </w:rPr>
        <w:t xml:space="preserve">Flemming, K. and Noyes, J., 2021. Qualitative evidence synthesis: where are we at?. International journal of qualitative methods, 20, p.1609406921993276.  </w:t>
      </w:r>
      <w:hyperlink r:id="rId30">
        <w:r w:rsidR="006C6B31">
          <w:rPr>
            <w:color w:val="000000"/>
            <w:u w:val="single"/>
          </w:rPr>
          <w:t>https://journals.sagepub.com/doi/pdf/10.1177/1609406921993276</w:t>
        </w:r>
      </w:hyperlink>
      <w:r>
        <w:rPr>
          <w:color w:val="000000"/>
        </w:rPr>
        <w:t xml:space="preserve"> </w:t>
      </w:r>
    </w:p>
    <w:p w14:paraId="310996AB" w14:textId="77777777" w:rsidR="006C6B31" w:rsidRDefault="00000000">
      <w:pPr>
        <w:spacing w:before="240" w:after="240" w:line="360" w:lineRule="auto"/>
        <w:jc w:val="both"/>
        <w:rPr>
          <w:color w:val="000000"/>
        </w:rPr>
      </w:pPr>
      <w:r>
        <w:rPr>
          <w:color w:val="000000"/>
        </w:rPr>
        <w:t xml:space="preserve">Freak-Poli, R., Ryan, J., Tran, T., Owen, A., McHugh Power, J., Berk, M., Stocks, N., Gonzalez-Chica, D., Lowthian, J.A., Fisher, J. and Byles, J., 2022. Social isolation, social support and loneliness as independent concepts, and their relationship with health-related quality of life among older women. Aging &amp; mental health, 26(7), pp.1335-1344. </w:t>
      </w:r>
      <w:hyperlink r:id="rId31">
        <w:r w:rsidR="006C6B31">
          <w:rPr>
            <w:color w:val="000000"/>
            <w:u w:val="single"/>
          </w:rPr>
          <w:t>https://doi.org/10.1080/13607863.2021.1940097</w:t>
        </w:r>
      </w:hyperlink>
      <w:r>
        <w:rPr>
          <w:color w:val="000000"/>
        </w:rPr>
        <w:t> </w:t>
      </w:r>
    </w:p>
    <w:p w14:paraId="57E5EA2C" w14:textId="77777777" w:rsidR="006C6B31" w:rsidRDefault="00000000">
      <w:pPr>
        <w:spacing w:before="240" w:after="240" w:line="360" w:lineRule="auto"/>
        <w:jc w:val="both"/>
        <w:rPr>
          <w:color w:val="000000"/>
        </w:rPr>
      </w:pPr>
      <w:r>
        <w:rPr>
          <w:color w:val="000000"/>
        </w:rPr>
        <w:t>Friedman, E., Franks, M., Teas, E. and Thomas, P.A., 2024. Social connectedness, functional capacity, and longevity: A focus on positive relations with others. Social Science &amp; Medicine, 340, p.116419.</w:t>
      </w:r>
      <w:hyperlink r:id="rId32">
        <w:r w:rsidR="006C6B31">
          <w:rPr>
            <w:color w:val="000000"/>
            <w:u w:val="single"/>
          </w:rPr>
          <w:t>https://www.sciencedirect.com/science/article/am/pii/S0277953623007761</w:t>
        </w:r>
      </w:hyperlink>
    </w:p>
    <w:p w14:paraId="2A5581D6" w14:textId="77777777" w:rsidR="006C6B31" w:rsidRDefault="00000000">
      <w:pPr>
        <w:spacing w:before="240" w:after="240" w:line="360" w:lineRule="auto"/>
        <w:jc w:val="both"/>
        <w:rPr>
          <w:color w:val="000000"/>
        </w:rPr>
      </w:pPr>
      <w:r>
        <w:rPr>
          <w:color w:val="000000"/>
        </w:rPr>
        <w:lastRenderedPageBreak/>
        <w:t>Fuller, H.R., Ajrouch, K.J. and Antonucci, T.C., 2020. The convoy model and later</w:t>
      </w:r>
      <w:r>
        <w:rPr>
          <w:rFonts w:ascii="Cambria Math" w:eastAsia="Cambria Math" w:hAnsi="Cambria Math" w:cs="Cambria Math"/>
          <w:color w:val="000000"/>
        </w:rPr>
        <w:t>‐</w:t>
      </w:r>
      <w:r>
        <w:rPr>
          <w:color w:val="000000"/>
        </w:rPr>
        <w:t xml:space="preserve">life family relationships. Journal of family theory &amp; review, 12(2), pp.126-146. </w:t>
      </w:r>
      <w:hyperlink r:id="rId33">
        <w:r w:rsidR="006C6B31">
          <w:rPr>
            <w:color w:val="000000"/>
            <w:u w:val="single"/>
          </w:rPr>
          <w:t>https://doi.org/10.1111/jftr.12376</w:t>
        </w:r>
      </w:hyperlink>
      <w:r>
        <w:rPr>
          <w:color w:val="000000"/>
        </w:rPr>
        <w:t> </w:t>
      </w:r>
    </w:p>
    <w:p w14:paraId="2D62BF24" w14:textId="77777777" w:rsidR="006C6B31" w:rsidRDefault="00000000">
      <w:pPr>
        <w:spacing w:before="240" w:after="240" w:line="360" w:lineRule="auto"/>
        <w:jc w:val="both"/>
        <w:rPr>
          <w:color w:val="000000"/>
        </w:rPr>
      </w:pPr>
      <w:r>
        <w:rPr>
          <w:color w:val="000000"/>
        </w:rPr>
        <w:t xml:space="preserve">Gan, D.R., Wister, A.V. and Best, J.R., 2022. Environmental influences on life satisfaction and depressive symptoms among older adults with multimorbidity: path analysis through loneliness in the Canadian longitudinal study on aging. The Gerontologist, 62(6), pp.855-864. </w:t>
      </w:r>
      <w:hyperlink r:id="rId34">
        <w:r w:rsidR="006C6B31">
          <w:rPr>
            <w:color w:val="000000"/>
            <w:u w:val="single"/>
          </w:rPr>
          <w:t>https://pmc.ncbi.nlm.nih.gov/articles/PMC9290896/pdf/gnac004.pdf</w:t>
        </w:r>
      </w:hyperlink>
      <w:r>
        <w:rPr>
          <w:color w:val="000000"/>
        </w:rPr>
        <w:t xml:space="preserve"> </w:t>
      </w:r>
    </w:p>
    <w:p w14:paraId="404B9E19" w14:textId="77777777" w:rsidR="006C6B31" w:rsidRDefault="00000000">
      <w:pPr>
        <w:spacing w:before="240" w:after="240" w:line="360" w:lineRule="auto"/>
        <w:jc w:val="both"/>
        <w:rPr>
          <w:color w:val="000000"/>
        </w:rPr>
      </w:pPr>
      <w:r>
        <w:rPr>
          <w:color w:val="000000"/>
        </w:rPr>
        <w:t xml:space="preserve">Gao, Q., Steptoe, A. and Fancourt, D., 2025. Chronic loneliness and isolation phenotypes, incident functional impairment and mortality in England between 2004 and 2018. Nature Mental Health, 3(6), pp.667-674. </w:t>
      </w:r>
      <w:hyperlink r:id="rId35">
        <w:r w:rsidR="006C6B31">
          <w:rPr>
            <w:color w:val="000000"/>
            <w:u w:val="single"/>
          </w:rPr>
          <w:t>https://www.nature.com/articles/s44220-025-00436-0.pdf</w:t>
        </w:r>
      </w:hyperlink>
      <w:r>
        <w:rPr>
          <w:color w:val="000000"/>
        </w:rPr>
        <w:t xml:space="preserve"> </w:t>
      </w:r>
    </w:p>
    <w:p w14:paraId="2FFCECA4" w14:textId="77777777" w:rsidR="006C6B31" w:rsidRPr="00D450F4" w:rsidRDefault="00000000">
      <w:pPr>
        <w:spacing w:before="240" w:after="240" w:line="360" w:lineRule="auto"/>
        <w:jc w:val="both"/>
        <w:rPr>
          <w:color w:val="000000"/>
          <w:lang w:val="de-DE"/>
        </w:rPr>
      </w:pPr>
      <w:r>
        <w:rPr>
          <w:color w:val="000000"/>
        </w:rPr>
        <w:t xml:space="preserve">Gierke, C., Navarro, C.F., Martinez, M., Delgado, C., Diaz-Gierke, W., Diaz, R. and Farias, G., 2025. The impact of social isolation and perceived loneliness in older adults: a cross-sectional descriptive Chilean study. </w:t>
      </w:r>
      <w:r w:rsidRPr="00D450F4">
        <w:rPr>
          <w:color w:val="000000"/>
          <w:lang w:val="de-DE"/>
        </w:rPr>
        <w:t xml:space="preserve">Frontiers in Psychology, 16, p.1683933. </w:t>
      </w:r>
      <w:hyperlink r:id="rId36">
        <w:r w:rsidR="006C6B31" w:rsidRPr="00D450F4">
          <w:rPr>
            <w:color w:val="000000"/>
            <w:u w:val="single"/>
            <w:lang w:val="de-DE"/>
          </w:rPr>
          <w:t>https://www.frontiersin.org/journals/psychology/articles/10.3389/fpsyg.2025.1683933/pdf</w:t>
        </w:r>
      </w:hyperlink>
      <w:r w:rsidRPr="00D450F4">
        <w:rPr>
          <w:color w:val="000000"/>
          <w:lang w:val="de-DE"/>
        </w:rPr>
        <w:t xml:space="preserve"> </w:t>
      </w:r>
    </w:p>
    <w:p w14:paraId="150F14F7" w14:textId="77777777" w:rsidR="006C6B31" w:rsidRDefault="00000000">
      <w:pPr>
        <w:spacing w:line="360" w:lineRule="auto"/>
        <w:jc w:val="both"/>
        <w:rPr>
          <w:color w:val="000000"/>
        </w:rPr>
      </w:pPr>
      <w:r w:rsidRPr="00D450F4">
        <w:rPr>
          <w:color w:val="000000"/>
          <w:lang w:val="de-DE"/>
        </w:rPr>
        <w:t xml:space="preserve">Golaszewski, N.M., LaCroix, A.Z., Godino, J.G., Allison, M.A., Manson, J.E., King, J.J., Weitlauf, J.C., Bea, J.W., Garcia, L., Kroenke, C.H. and Saquib, N., 2022. </w:t>
      </w:r>
      <w:r>
        <w:rPr>
          <w:color w:val="000000"/>
        </w:rPr>
        <w:t xml:space="preserve">Evaluation of social isolation, loneliness, and cardiovascular disease among older women in the US. JAMA network open, 5(2), p.e2146461. </w:t>
      </w:r>
      <w:hyperlink r:id="rId37">
        <w:r w:rsidR="006C6B31">
          <w:rPr>
            <w:color w:val="000000"/>
            <w:u w:val="single"/>
          </w:rPr>
          <w:t>https://jama.jamanetwork.com/article.aspx?doi=10.1001/jamanetworkopen.2021.46461&amp;utm_campaign=articlePDF%26utm_medium=articlePDFlink%26utm_source=articlePDF%26utm_content=jamanetworkopen.2021.46461</w:t>
        </w:r>
      </w:hyperlink>
      <w:r>
        <w:rPr>
          <w:color w:val="000000"/>
        </w:rPr>
        <w:t xml:space="preserve"> </w:t>
      </w:r>
    </w:p>
    <w:p w14:paraId="7EA402D8" w14:textId="77777777" w:rsidR="006C6B31" w:rsidRDefault="00000000">
      <w:pPr>
        <w:spacing w:before="240" w:after="240" w:line="360" w:lineRule="auto"/>
        <w:jc w:val="both"/>
        <w:rPr>
          <w:color w:val="000000"/>
        </w:rPr>
      </w:pPr>
      <w:r>
        <w:rPr>
          <w:color w:val="000000"/>
        </w:rPr>
        <w:t xml:space="preserve">Green, M.J., Whitley, E., Niedzwiedz, C.L., Shaw, R.J. and Katikireddi, S.V., 2021. Social contact and inequalities in depressive symptoms and loneliness among older adults: A mediation analysis of the English Longitudinal Study of Ageing. SSM-Population Health, 13, p.100726. </w:t>
      </w:r>
      <w:hyperlink r:id="rId38">
        <w:r w:rsidR="006C6B31">
          <w:rPr>
            <w:color w:val="000000"/>
            <w:u w:val="single"/>
          </w:rPr>
          <w:t>https://www.sciencedirect.com/science/article/pii/S235282732100001X</w:t>
        </w:r>
      </w:hyperlink>
      <w:r>
        <w:rPr>
          <w:color w:val="000000"/>
        </w:rPr>
        <w:t xml:space="preserve"> </w:t>
      </w:r>
    </w:p>
    <w:p w14:paraId="750E24BB" w14:textId="77777777" w:rsidR="006C6B31" w:rsidRDefault="00000000">
      <w:pPr>
        <w:spacing w:before="240" w:after="240" w:line="360" w:lineRule="auto"/>
        <w:jc w:val="both"/>
        <w:rPr>
          <w:color w:val="000000"/>
        </w:rPr>
      </w:pPr>
      <w:r>
        <w:rPr>
          <w:color w:val="000000"/>
        </w:rPr>
        <w:t xml:space="preserve">Hackett, R.A., Hudson, J.L. and Chilcot, J., 2020. Loneliness and type 2 diabetes incidence: findings from the English Longitudinal Study of Ageing. Diabetologia, 63(11), pp.2329–2338. </w:t>
      </w:r>
      <w:hyperlink r:id="rId39">
        <w:r w:rsidR="006C6B31">
          <w:rPr>
            <w:color w:val="000000"/>
            <w:u w:val="single"/>
          </w:rPr>
          <w:t>https://link.springer.com/content/pdf/10.1007/s00125-020-05258-6.pdf</w:t>
        </w:r>
      </w:hyperlink>
      <w:r>
        <w:rPr>
          <w:color w:val="000000"/>
        </w:rPr>
        <w:t xml:space="preserve"> </w:t>
      </w:r>
    </w:p>
    <w:p w14:paraId="3AA41B56" w14:textId="77777777" w:rsidR="006C6B31" w:rsidRPr="00D450F4" w:rsidRDefault="00000000">
      <w:pPr>
        <w:spacing w:before="240" w:after="240" w:line="360" w:lineRule="auto"/>
        <w:jc w:val="both"/>
        <w:rPr>
          <w:color w:val="000000"/>
          <w:lang w:val="de-DE"/>
        </w:rPr>
      </w:pPr>
      <w:r>
        <w:rPr>
          <w:color w:val="000000"/>
        </w:rPr>
        <w:lastRenderedPageBreak/>
        <w:t xml:space="preserve">Hao, J. and Chen, H., 2025. The impact of neighborhood cohesion and social isolation on the mental health of older adults: mediating effects of subjective well-being. </w:t>
      </w:r>
      <w:r w:rsidRPr="00D450F4">
        <w:rPr>
          <w:color w:val="000000"/>
          <w:lang w:val="de-DE"/>
        </w:rPr>
        <w:t xml:space="preserve">Acta Psychologica, 259, p.105395.  </w:t>
      </w:r>
      <w:hyperlink r:id="rId40">
        <w:r w:rsidR="006C6B31" w:rsidRPr="00D450F4">
          <w:rPr>
            <w:color w:val="000000"/>
            <w:u w:val="single"/>
            <w:lang w:val="de-DE"/>
          </w:rPr>
          <w:t>https://www.sciencedirect.com/science/article/pii/S0001691825007085</w:t>
        </w:r>
      </w:hyperlink>
      <w:r w:rsidRPr="00D450F4">
        <w:rPr>
          <w:color w:val="000000"/>
          <w:lang w:val="de-DE"/>
        </w:rPr>
        <w:t xml:space="preserve"> </w:t>
      </w:r>
    </w:p>
    <w:p w14:paraId="44B98064" w14:textId="77777777" w:rsidR="006C6B31" w:rsidRDefault="00000000">
      <w:pPr>
        <w:spacing w:before="240" w:after="240" w:line="360" w:lineRule="auto"/>
        <w:jc w:val="both"/>
        <w:rPr>
          <w:color w:val="000000"/>
        </w:rPr>
      </w:pPr>
      <w:r w:rsidRPr="00D450F4">
        <w:rPr>
          <w:color w:val="000000"/>
          <w:lang w:val="de-DE"/>
        </w:rPr>
        <w:t xml:space="preserve">He, M., Guo, S., Sun, X., Yu, Y., Li, L., Zhang, J., Wang, S., Li, S., Wang, P. and Zhang, L., 2025. </w:t>
      </w:r>
      <w:r>
        <w:rPr>
          <w:color w:val="000000"/>
        </w:rPr>
        <w:t xml:space="preserve">The experience of social isolation among community-dwelling older adults: a qualitative study. BMC geriatrics, 25(1), p.1026. </w:t>
      </w:r>
      <w:hyperlink r:id="rId41">
        <w:r w:rsidR="006C6B31">
          <w:rPr>
            <w:color w:val="000000"/>
            <w:u w:val="single"/>
          </w:rPr>
          <w:t>https://link.springer.com/content/pdf/10.1186/s12877-025-06735-6.pdf</w:t>
        </w:r>
      </w:hyperlink>
      <w:r>
        <w:rPr>
          <w:color w:val="000000"/>
        </w:rPr>
        <w:t> </w:t>
      </w:r>
    </w:p>
    <w:p w14:paraId="1B7F677A" w14:textId="77777777" w:rsidR="006C6B31" w:rsidRDefault="00000000">
      <w:pPr>
        <w:spacing w:before="240" w:after="240" w:line="360" w:lineRule="auto"/>
        <w:jc w:val="both"/>
        <w:rPr>
          <w:color w:val="000000"/>
        </w:rPr>
      </w:pPr>
      <w:r>
        <w:rPr>
          <w:color w:val="000000"/>
        </w:rPr>
        <w:t xml:space="preserve">Hosseini, M.S., Jahanshahlou, F., Akbarzadeh, M.A., Zarei, M. and Vaez-Gharamaleki, Y., 2024. Formulating research questions for evidence-based studies. </w:t>
      </w:r>
      <w:r>
        <w:rPr>
          <w:i/>
          <w:iCs/>
          <w:color w:val="000000"/>
        </w:rPr>
        <w:t>Journal of medicine, surgery, and public health</w:t>
      </w:r>
      <w:r>
        <w:rPr>
          <w:color w:val="000000"/>
        </w:rPr>
        <w:t xml:space="preserve">, </w:t>
      </w:r>
      <w:r>
        <w:rPr>
          <w:i/>
          <w:iCs/>
          <w:color w:val="000000"/>
        </w:rPr>
        <w:t>2</w:t>
      </w:r>
      <w:r>
        <w:rPr>
          <w:color w:val="000000"/>
        </w:rPr>
        <w:t xml:space="preserve">, p.100046. </w:t>
      </w:r>
      <w:hyperlink r:id="rId42">
        <w:r w:rsidR="006C6B31">
          <w:rPr>
            <w:color w:val="000000"/>
            <w:u w:val="single"/>
          </w:rPr>
          <w:t>https://www.sciencedirect.com/science/article/pii/S2949916X23000464</w:t>
        </w:r>
      </w:hyperlink>
      <w:r>
        <w:rPr>
          <w:color w:val="000000"/>
        </w:rPr>
        <w:t xml:space="preserve"> </w:t>
      </w:r>
    </w:p>
    <w:p w14:paraId="01B1836C" w14:textId="77777777" w:rsidR="006C6B31" w:rsidRDefault="00000000">
      <w:pPr>
        <w:spacing w:before="240" w:after="240" w:line="360" w:lineRule="auto"/>
        <w:jc w:val="both"/>
        <w:rPr>
          <w:color w:val="000000"/>
        </w:rPr>
      </w:pPr>
      <w:r>
        <w:rPr>
          <w:color w:val="000000"/>
        </w:rPr>
        <w:t xml:space="preserve">Inoue, K., Haseda, M., Shiba, K., Tsuji, T., Kondo, K. and Kondo, N., 2023. Social isolation and depressive symptoms among older adults: a multiple bias analysis using a longitudinal study in Japan. Annals of Epidemiology, 77, pp.110-118. </w:t>
      </w:r>
      <w:hyperlink r:id="rId43">
        <w:r w:rsidR="006C6B31">
          <w:rPr>
            <w:color w:val="000000"/>
            <w:u w:val="single"/>
          </w:rPr>
          <w:t>https://www.sciencedirect.com/science/article/am/pii/S1047279722002782</w:t>
        </w:r>
      </w:hyperlink>
    </w:p>
    <w:p w14:paraId="120B8062" w14:textId="77777777" w:rsidR="006C6B31" w:rsidRDefault="00000000">
      <w:pPr>
        <w:spacing w:before="240" w:after="240" w:line="360" w:lineRule="auto"/>
        <w:jc w:val="both"/>
        <w:rPr>
          <w:color w:val="000000"/>
        </w:rPr>
      </w:pPr>
      <w:r>
        <w:rPr>
          <w:color w:val="000000"/>
        </w:rPr>
        <w:t xml:space="preserve">Kenny, L., Doherty, N., Doherty, A.S., Lawlor, B., O’Sullivan, R. and Leavey, G., 2025. The relationship between retirement, social isolation and loneliness: A longitudinal analysis using the English Longitudinal Study of Ageing. BMC Public Health, 25(1), p.3733. </w:t>
      </w:r>
      <w:hyperlink r:id="rId44">
        <w:r w:rsidR="006C6B31">
          <w:rPr>
            <w:color w:val="000000"/>
            <w:u w:val="single"/>
          </w:rPr>
          <w:t>https://link.springer.com/content/pdf/10.1186/s12889-025-24472-8.pdf</w:t>
        </w:r>
      </w:hyperlink>
      <w:r>
        <w:rPr>
          <w:color w:val="000000"/>
        </w:rPr>
        <w:t xml:space="preserve"> </w:t>
      </w:r>
    </w:p>
    <w:p w14:paraId="5E48E148" w14:textId="77777777" w:rsidR="006C6B31" w:rsidRDefault="00000000">
      <w:pPr>
        <w:spacing w:before="240" w:after="240" w:line="360" w:lineRule="auto"/>
        <w:jc w:val="both"/>
        <w:rPr>
          <w:color w:val="000000"/>
        </w:rPr>
      </w:pPr>
      <w:r>
        <w:rPr>
          <w:color w:val="000000"/>
        </w:rPr>
        <w:t xml:space="preserve">Khan, H.T., Addo, K.M. and Findlay, H., 2024. Public health challenges and responses to the growing ageing populations. Public health challenges, 3(3), p.e213. </w:t>
      </w:r>
      <w:hyperlink r:id="rId45">
        <w:r w:rsidR="006C6B31">
          <w:rPr>
            <w:color w:val="000000"/>
            <w:u w:val="single"/>
          </w:rPr>
          <w:t>https://onlinelibrary.wiley.com/doi/pdf/10.1002/puh2.213</w:t>
        </w:r>
      </w:hyperlink>
      <w:r>
        <w:rPr>
          <w:color w:val="000000"/>
        </w:rPr>
        <w:t xml:space="preserve"> </w:t>
      </w:r>
    </w:p>
    <w:p w14:paraId="2CF7620C" w14:textId="77777777" w:rsidR="006C6B31" w:rsidRDefault="00000000">
      <w:pPr>
        <w:spacing w:before="240" w:after="240" w:line="360" w:lineRule="auto"/>
        <w:jc w:val="both"/>
        <w:rPr>
          <w:color w:val="000000"/>
        </w:rPr>
      </w:pPr>
      <w:r>
        <w:rPr>
          <w:color w:val="000000"/>
        </w:rPr>
        <w:t>Koehly, L.M. and Manalel, J.A., 2023. Interconnected social convoys: Understanding health and well-being through linked personal networks. Advances in life course research, 56, p.100541.</w:t>
      </w:r>
      <w:hyperlink r:id="rId46">
        <w:r w:rsidR="006C6B31">
          <w:rPr>
            <w:color w:val="000000"/>
            <w:u w:val="single"/>
          </w:rPr>
          <w:t>https://www.sciencedirect.com/science/article/am/pii/S1040260823000163</w:t>
        </w:r>
      </w:hyperlink>
    </w:p>
    <w:p w14:paraId="29792680" w14:textId="77777777" w:rsidR="006C6B31" w:rsidRDefault="00000000">
      <w:pPr>
        <w:spacing w:before="240" w:after="240" w:line="360" w:lineRule="auto"/>
        <w:jc w:val="both"/>
        <w:rPr>
          <w:color w:val="000000"/>
        </w:rPr>
      </w:pPr>
      <w:r>
        <w:rPr>
          <w:color w:val="000000"/>
        </w:rPr>
        <w:t xml:space="preserve">Kumar, S. and Ujire, D.K., 2024. Inductive and deductive approaches to qualitative research. </w:t>
      </w:r>
      <w:r>
        <w:rPr>
          <w:i/>
          <w:iCs/>
          <w:color w:val="000000"/>
        </w:rPr>
        <w:t>International Journal of Multidisciplinary Educational Research</w:t>
      </w:r>
      <w:r>
        <w:rPr>
          <w:color w:val="000000"/>
        </w:rPr>
        <w:t xml:space="preserve">, </w:t>
      </w:r>
      <w:r>
        <w:rPr>
          <w:i/>
          <w:iCs/>
          <w:color w:val="000000"/>
        </w:rPr>
        <w:t>13</w:t>
      </w:r>
      <w:r>
        <w:rPr>
          <w:color w:val="000000"/>
        </w:rPr>
        <w:t xml:space="preserve">(1), pp.58-63. </w:t>
      </w:r>
      <w:hyperlink r:id="rId47">
        <w:r w:rsidR="006C6B31">
          <w:rPr>
            <w:color w:val="000000"/>
            <w:u w:val="single"/>
          </w:rPr>
          <w:t>http://ijmer.s3.amazonaws.com/pdf/volume13/volume13-issue1(4)/9.pdf</w:t>
        </w:r>
      </w:hyperlink>
      <w:r>
        <w:rPr>
          <w:color w:val="000000"/>
        </w:rPr>
        <w:t xml:space="preserve"> </w:t>
      </w:r>
    </w:p>
    <w:p w14:paraId="27C6C28F" w14:textId="77777777" w:rsidR="006C6B31" w:rsidRDefault="00000000">
      <w:pPr>
        <w:spacing w:before="240" w:after="240" w:line="360" w:lineRule="auto"/>
        <w:jc w:val="both"/>
        <w:rPr>
          <w:color w:val="000000"/>
        </w:rPr>
      </w:pPr>
      <w:r>
        <w:rPr>
          <w:color w:val="000000"/>
        </w:rPr>
        <w:lastRenderedPageBreak/>
        <w:t xml:space="preserve">Kung, C.S. and Steptoe, A., 2024. Changes in well-being among socially isolated older people during the COVID-19 pandemic: An outcome-wide analysis. Proceedings of the National Academy of Sciences, 121(18), p.e2308697121. </w:t>
      </w:r>
      <w:hyperlink r:id="rId48">
        <w:r w:rsidR="006C6B31">
          <w:rPr>
            <w:color w:val="000000"/>
            <w:u w:val="single"/>
          </w:rPr>
          <w:t>https://www.pnas.org/doi/pdf/10.1073/pnas.2308697121</w:t>
        </w:r>
      </w:hyperlink>
      <w:r>
        <w:rPr>
          <w:color w:val="000000"/>
        </w:rPr>
        <w:t xml:space="preserve"> </w:t>
      </w:r>
    </w:p>
    <w:p w14:paraId="0F22BB6C" w14:textId="77777777" w:rsidR="006C6B31" w:rsidRDefault="00000000">
      <w:pPr>
        <w:spacing w:line="360" w:lineRule="auto"/>
        <w:jc w:val="both"/>
        <w:rPr>
          <w:color w:val="000000"/>
        </w:rPr>
      </w:pPr>
      <w:r>
        <w:rPr>
          <w:color w:val="000000"/>
        </w:rPr>
        <w:t xml:space="preserve">Lennartsson, C., Rehnberg, J. and Dahlberg, L., 2022. The association between loneliness, social isolation and all-cause mortality in a nationally representative sample of older women and men. Aging &amp; Mental Health, 26(9), pp.1821-1828. </w:t>
      </w:r>
      <w:hyperlink r:id="rId49">
        <w:r w:rsidR="006C6B31">
          <w:rPr>
            <w:color w:val="000000"/>
            <w:u w:val="single"/>
          </w:rPr>
          <w:t>https://doi.org/10.1080/13607863.2021.1976723</w:t>
        </w:r>
      </w:hyperlink>
      <w:r>
        <w:rPr>
          <w:color w:val="000000"/>
        </w:rPr>
        <w:t xml:space="preserve"> </w:t>
      </w:r>
    </w:p>
    <w:p w14:paraId="427CDF0C" w14:textId="77777777" w:rsidR="006C6B31" w:rsidRDefault="00000000">
      <w:pPr>
        <w:spacing w:before="240" w:after="240" w:line="360" w:lineRule="auto"/>
        <w:jc w:val="both"/>
        <w:rPr>
          <w:color w:val="000000"/>
        </w:rPr>
      </w:pPr>
      <w:r>
        <w:rPr>
          <w:color w:val="000000"/>
        </w:rPr>
        <w:t>Li, A., Toll, M. and Bentley, R., 2023. Mapping social vulnerability indicators to understand the health impacts of climate change: a scoping review. The Lancet Planetary Health, 7(11), pp.e925-e937.</w:t>
      </w:r>
      <w:hyperlink r:id="rId50">
        <w:r w:rsidR="006C6B31">
          <w:rPr>
            <w:color w:val="000000"/>
            <w:u w:val="single"/>
          </w:rPr>
          <w:t>https://doi.org/10.1016/S2542-5196(23)00216-4</w:t>
        </w:r>
      </w:hyperlink>
    </w:p>
    <w:p w14:paraId="4B85ADC5" w14:textId="77777777" w:rsidR="006C6B31" w:rsidRDefault="00000000">
      <w:pPr>
        <w:spacing w:before="240" w:after="240" w:line="360" w:lineRule="auto"/>
        <w:jc w:val="both"/>
        <w:rPr>
          <w:color w:val="000000"/>
        </w:rPr>
      </w:pPr>
      <w:r w:rsidRPr="00D450F4">
        <w:rPr>
          <w:color w:val="000000"/>
          <w:lang w:val="de-DE"/>
        </w:rPr>
        <w:t xml:space="preserve">Li, K., Tang, F., Albert, S.M., Rauktis, M.E. and Ohmer, M.L., 2024. </w:t>
      </w:r>
      <w:r>
        <w:rPr>
          <w:color w:val="000000"/>
        </w:rPr>
        <w:t xml:space="preserve">Social isolation, loneliness, and depressive symptoms among older adults: the moderating effect of resilience. The Gerontologist, 64(7), p.gnae056. </w:t>
      </w:r>
      <w:hyperlink r:id="rId51">
        <w:r w:rsidR="006C6B31">
          <w:rPr>
            <w:color w:val="000000"/>
            <w:u w:val="single"/>
          </w:rPr>
          <w:t>https://doi.org/10.1093/geront/gnae056</w:t>
        </w:r>
      </w:hyperlink>
      <w:r>
        <w:rPr>
          <w:color w:val="000000"/>
        </w:rPr>
        <w:t> </w:t>
      </w:r>
    </w:p>
    <w:p w14:paraId="6268334F" w14:textId="77777777" w:rsidR="006C6B31" w:rsidRDefault="00000000">
      <w:pPr>
        <w:spacing w:before="240" w:after="240" w:line="360" w:lineRule="auto"/>
        <w:jc w:val="both"/>
        <w:rPr>
          <w:color w:val="000000"/>
        </w:rPr>
      </w:pPr>
      <w:r>
        <w:rPr>
          <w:color w:val="000000"/>
        </w:rPr>
        <w:t>Lorber, M., Černe Kolarič, J., Kmetec, S. and Kegl, B., 2023. Association between loneliness, well-being, and life satisfaction before and during the COVID-19 pandemic: a cross-sectional study. Sustainability, 15(3), p.2825.</w:t>
      </w:r>
      <w:hyperlink r:id="rId52">
        <w:r w:rsidR="006C6B31">
          <w:rPr>
            <w:color w:val="000000"/>
            <w:u w:val="single"/>
          </w:rPr>
          <w:t>https://doi.org/10.3390/su15032825</w:t>
        </w:r>
      </w:hyperlink>
    </w:p>
    <w:p w14:paraId="5285483F" w14:textId="77777777" w:rsidR="006C6B31" w:rsidRDefault="00000000">
      <w:pPr>
        <w:spacing w:before="240" w:after="240" w:line="360" w:lineRule="auto"/>
        <w:jc w:val="both"/>
        <w:rPr>
          <w:color w:val="000000"/>
        </w:rPr>
      </w:pPr>
      <w:r>
        <w:rPr>
          <w:color w:val="000000"/>
        </w:rPr>
        <w:t>Lu, L., Shen, H., Tan, L., Huang, Q., Chen, Q., Liang, M., He, L. and Zhou, Y., 2023. Prevalence and factors associated with anxiety and depression among community-dwelling older adults in Hunan, China: a cross-sectional study. BMC psychiatry, 23(1), p.107.</w:t>
      </w:r>
      <w:hyperlink r:id="rId53">
        <w:r w:rsidR="006C6B31">
          <w:rPr>
            <w:color w:val="000000"/>
            <w:u w:val="single"/>
          </w:rPr>
          <w:t>https://doi.org/10.1186/s12888-023-04583-5</w:t>
        </w:r>
      </w:hyperlink>
    </w:p>
    <w:p w14:paraId="5E317DF7" w14:textId="77777777" w:rsidR="006C6B31" w:rsidRDefault="00000000">
      <w:pPr>
        <w:spacing w:before="240" w:after="240" w:line="360" w:lineRule="auto"/>
        <w:jc w:val="both"/>
        <w:rPr>
          <w:color w:val="000000"/>
        </w:rPr>
      </w:pPr>
      <w:r>
        <w:rPr>
          <w:color w:val="000000"/>
        </w:rPr>
        <w:t xml:space="preserve">Mansfield, L., Victor, C., Meads, C., Daykin, N., Tomlinson, A., Lane, J., Gray, K. and Golding, A., 2021. A conceptual review of loneliness in adults: qualitative evidence synthesis. International journal of environmental research and public health, 18(21), p.11522. </w:t>
      </w:r>
      <w:hyperlink r:id="rId54">
        <w:r w:rsidR="006C6B31">
          <w:rPr>
            <w:color w:val="000000"/>
            <w:u w:val="single"/>
          </w:rPr>
          <w:t>https://www.mdpi.com/1660-4601/18/21/11522</w:t>
        </w:r>
      </w:hyperlink>
      <w:r>
        <w:rPr>
          <w:color w:val="000000"/>
        </w:rPr>
        <w:t xml:space="preserve"> </w:t>
      </w:r>
    </w:p>
    <w:p w14:paraId="2BBA47D8" w14:textId="77777777" w:rsidR="006C6B31" w:rsidRDefault="00000000">
      <w:pPr>
        <w:spacing w:before="240" w:after="240" w:line="360" w:lineRule="auto"/>
        <w:jc w:val="both"/>
        <w:rPr>
          <w:color w:val="000000"/>
        </w:rPr>
      </w:pPr>
      <w:r>
        <w:rPr>
          <w:color w:val="000000"/>
        </w:rPr>
        <w:t xml:space="preserve">MARYVILLE UNIVERSITY., 2021. Social isolation impact on cognitive health. [online] Maryville Online. Available at: </w:t>
      </w:r>
      <w:hyperlink r:id="rId55">
        <w:r w:rsidR="006C6B31">
          <w:rPr>
            <w:color w:val="000000"/>
            <w:u w:val="single"/>
          </w:rPr>
          <w:t>https://online.maryville.edu/blog/cognitive-health/</w:t>
        </w:r>
      </w:hyperlink>
      <w:r>
        <w:rPr>
          <w:color w:val="000000"/>
        </w:rPr>
        <w:t xml:space="preserve"> [Accessed 4 Aug. 2026]. </w:t>
      </w:r>
    </w:p>
    <w:p w14:paraId="2462FE84" w14:textId="77777777" w:rsidR="006C6B31" w:rsidRDefault="00000000">
      <w:pPr>
        <w:spacing w:before="240" w:after="240" w:line="360" w:lineRule="auto"/>
        <w:jc w:val="both"/>
        <w:rPr>
          <w:color w:val="000000"/>
        </w:rPr>
      </w:pPr>
      <w:r>
        <w:rPr>
          <w:color w:val="000000"/>
        </w:rPr>
        <w:lastRenderedPageBreak/>
        <w:t>Mastorci, F., Lazzeri, M.F.L., Vassalle, C. and Pingitore, A., 2024. The transition from childhood to adolescence: Between health and vulnerability. Children, 11(8), p.989.</w:t>
      </w:r>
      <w:hyperlink r:id="rId56">
        <w:r w:rsidR="006C6B31">
          <w:rPr>
            <w:color w:val="000000"/>
            <w:u w:val="single"/>
          </w:rPr>
          <w:t>https://doi.org/10.3390/children11080989</w:t>
        </w:r>
      </w:hyperlink>
    </w:p>
    <w:p w14:paraId="04CAC7A7" w14:textId="77777777" w:rsidR="006C6B31" w:rsidRDefault="00000000">
      <w:pPr>
        <w:spacing w:before="240" w:after="240" w:line="360" w:lineRule="auto"/>
        <w:jc w:val="both"/>
        <w:rPr>
          <w:color w:val="000000"/>
        </w:rPr>
      </w:pPr>
      <w:r>
        <w:rPr>
          <w:color w:val="000000"/>
        </w:rPr>
        <w:t xml:space="preserve">Maya Jariego, I., Holgado Ramos, D. and Santolaya, F.J., 2023. What works to promote community engagement: Strategic plan for volunteering and participation in Andalusia (Spain). Analyses of Social Issues and Public Policy, 23(2), pp.259-281.DOI: </w:t>
      </w:r>
      <w:hyperlink r:id="rId57">
        <w:r w:rsidR="006C6B31">
          <w:rPr>
            <w:color w:val="000000"/>
            <w:u w:val="single"/>
          </w:rPr>
          <w:t>10.1111/asap.12344 </w:t>
        </w:r>
      </w:hyperlink>
    </w:p>
    <w:p w14:paraId="7259FFE5" w14:textId="77777777" w:rsidR="006C6B31" w:rsidRDefault="00000000">
      <w:pPr>
        <w:spacing w:before="240" w:after="240" w:line="360" w:lineRule="auto"/>
        <w:jc w:val="both"/>
        <w:rPr>
          <w:color w:val="000000"/>
        </w:rPr>
      </w:pPr>
      <w:r>
        <w:rPr>
          <w:color w:val="000000"/>
        </w:rPr>
        <w:t xml:space="preserve">McKinlay, A.R., Fancourt, D. and Burton, A., 2021. A qualitative study about the mental health and well-being of older adults in the UK during the COVID-19 pandemic. BMC geriatrics, 21(1), p.439. </w:t>
      </w:r>
      <w:hyperlink r:id="rId58">
        <w:r w:rsidR="006C6B31">
          <w:rPr>
            <w:color w:val="000000"/>
            <w:u w:val="single"/>
          </w:rPr>
          <w:t>https://link.springer.com/content/pdf/10.1186/s12877-021-02367-8.pdf</w:t>
        </w:r>
      </w:hyperlink>
      <w:r>
        <w:rPr>
          <w:color w:val="000000"/>
        </w:rPr>
        <w:t xml:space="preserve"> </w:t>
      </w:r>
    </w:p>
    <w:p w14:paraId="01BAF72C" w14:textId="77777777" w:rsidR="006C6B31" w:rsidRDefault="00000000">
      <w:pPr>
        <w:spacing w:before="240" w:after="240" w:line="360" w:lineRule="auto"/>
        <w:jc w:val="both"/>
        <w:rPr>
          <w:color w:val="000000"/>
        </w:rPr>
      </w:pPr>
      <w:r>
        <w:rPr>
          <w:color w:val="000000"/>
        </w:rPr>
        <w:t xml:space="preserve">Menec, V.H., Newall, N.E., Mackenzie, C.S., Shooshtari, S. and Nowicki, S., 2020. Examining social isolation and loneliness in combination in relation to social support and psychological distress using Canadian Longitudinal Study of Aging (CLSA) data. PloS one, 15(3), p.e0230673. </w:t>
      </w:r>
      <w:hyperlink r:id="rId59">
        <w:r w:rsidR="006C6B31">
          <w:rPr>
            <w:color w:val="000000"/>
            <w:u w:val="single"/>
          </w:rPr>
          <w:t>https://journals.plos.org/plosone/article/file?id=10.1371/journal.pone.0230673&amp;type=printable</w:t>
        </w:r>
      </w:hyperlink>
      <w:r>
        <w:rPr>
          <w:color w:val="000000"/>
        </w:rPr>
        <w:t xml:space="preserve"> </w:t>
      </w:r>
    </w:p>
    <w:p w14:paraId="7CA8F393" w14:textId="77777777" w:rsidR="006C6B31" w:rsidRDefault="00000000">
      <w:pPr>
        <w:spacing w:before="240" w:after="240" w:line="360" w:lineRule="auto"/>
        <w:jc w:val="both"/>
        <w:rPr>
          <w:color w:val="000000"/>
        </w:rPr>
      </w:pPr>
      <w:r>
        <w:rPr>
          <w:color w:val="000000"/>
        </w:rPr>
        <w:t>Mishra, B., Pradhan, J. and Dhaka, S., 2023. Identifying the impact of social isolation and loneliness on psychological well-being among the elderly in old-age homes of India: the mediating role of gender, marital status, and education. BMC geriatrics, 23(1), p.684.</w:t>
      </w:r>
      <w:hyperlink r:id="rId60">
        <w:r w:rsidR="006C6B31">
          <w:rPr>
            <w:color w:val="000000"/>
            <w:u w:val="single"/>
          </w:rPr>
          <w:t>https://doi.org/10.1186/s12877-023-04384-1</w:t>
        </w:r>
      </w:hyperlink>
    </w:p>
    <w:p w14:paraId="78954F21" w14:textId="77777777" w:rsidR="006C6B31" w:rsidRDefault="00000000">
      <w:pPr>
        <w:spacing w:before="240" w:after="240" w:line="360" w:lineRule="auto"/>
        <w:jc w:val="both"/>
        <w:rPr>
          <w:color w:val="000000"/>
        </w:rPr>
      </w:pPr>
      <w:r>
        <w:rPr>
          <w:color w:val="000000"/>
        </w:rPr>
        <w:t xml:space="preserve">Morlett Paredes, A., Lee, E.E., Chik, L., Gupta, S., Palmer, B.W., Palinkas, L.A., Kim, H.C. and Jeste, D.V., 2021. Qualitative study of loneliness in a senior housing community: the importance of wisdom and other coping strategies. Aging &amp; mental health, 25(3), pp.559-566. </w:t>
      </w:r>
      <w:hyperlink r:id="rId61">
        <w:r w:rsidR="006C6B31">
          <w:rPr>
            <w:color w:val="000000"/>
            <w:u w:val="single"/>
          </w:rPr>
          <w:t>https://pmc.ncbi.nlm.nih.gov/articles/PMC7347442/pdf/nihms-1550264.pdf</w:t>
        </w:r>
      </w:hyperlink>
      <w:r>
        <w:rPr>
          <w:color w:val="000000"/>
        </w:rPr>
        <w:t xml:space="preserve"> </w:t>
      </w:r>
    </w:p>
    <w:p w14:paraId="13099828" w14:textId="77777777" w:rsidR="006C6B31" w:rsidRPr="00D450F4" w:rsidRDefault="00000000">
      <w:pPr>
        <w:spacing w:before="240" w:after="240" w:line="360" w:lineRule="auto"/>
        <w:jc w:val="both"/>
        <w:rPr>
          <w:color w:val="000000"/>
          <w:lang w:val="de-DE"/>
        </w:rPr>
      </w:pPr>
      <w:r>
        <w:rPr>
          <w:color w:val="000000"/>
        </w:rPr>
        <w:t xml:space="preserve">Motillon-Toudic, C., Walter, M., Séguin, M., Carrier, J.D., Berrouiguet, S. and Lemey, C., 2022. Social isolation and suicide risk: Literature review and perspectives. European psychiatry, 65(1), p.e65. </w:t>
      </w:r>
      <w:hyperlink r:id="rId62">
        <w:r w:rsidR="006C6B31" w:rsidRPr="00D450F4">
          <w:rPr>
            <w:color w:val="000000"/>
            <w:u w:val="single"/>
            <w:lang w:val="de-DE"/>
          </w:rPr>
          <w:t>https://doi.org/10.1192/j.eurpsy.2022.2320</w:t>
        </w:r>
      </w:hyperlink>
      <w:r w:rsidRPr="00D450F4">
        <w:rPr>
          <w:color w:val="000000"/>
          <w:lang w:val="de-DE"/>
        </w:rPr>
        <w:t xml:space="preserve">  </w:t>
      </w:r>
    </w:p>
    <w:p w14:paraId="721EF10C" w14:textId="77777777" w:rsidR="006C6B31" w:rsidRDefault="00000000">
      <w:pPr>
        <w:spacing w:before="240" w:after="240" w:line="360" w:lineRule="auto"/>
        <w:jc w:val="both"/>
        <w:rPr>
          <w:color w:val="000000"/>
        </w:rPr>
      </w:pPr>
      <w:r w:rsidRPr="00D450F4">
        <w:rPr>
          <w:color w:val="000000"/>
          <w:lang w:val="de-DE"/>
        </w:rPr>
        <w:lastRenderedPageBreak/>
        <w:t xml:space="preserve">Müller, F., Röhr, S., Reininghaus, U. and Riedel-Heller, S.G., 2021. </w:t>
      </w:r>
      <w:r>
        <w:rPr>
          <w:color w:val="000000"/>
        </w:rPr>
        <w:t xml:space="preserve">Social isolation and loneliness during COVID-19 lockdown: Associations with depressive symptoms in the German old-age population. International journal of environmental research and public health, 18(7), p.3615. </w:t>
      </w:r>
      <w:hyperlink r:id="rId63">
        <w:r w:rsidR="006C6B31">
          <w:rPr>
            <w:color w:val="000000"/>
            <w:u w:val="single"/>
          </w:rPr>
          <w:t>https://www.mdpi.com/1660-4601/18/7/3615</w:t>
        </w:r>
      </w:hyperlink>
      <w:r>
        <w:rPr>
          <w:color w:val="000000"/>
        </w:rPr>
        <w:t xml:space="preserve"> </w:t>
      </w:r>
    </w:p>
    <w:p w14:paraId="2812543E" w14:textId="77777777" w:rsidR="006C6B31" w:rsidRDefault="00000000">
      <w:pPr>
        <w:spacing w:before="240" w:after="240" w:line="360" w:lineRule="auto"/>
        <w:jc w:val="both"/>
        <w:rPr>
          <w:color w:val="000000"/>
        </w:rPr>
      </w:pPr>
      <w:r>
        <w:rPr>
          <w:color w:val="000000"/>
        </w:rPr>
        <w:t xml:space="preserve">National Academies of Sciences, Engineering, and Medicine (2020). Social isolation and loneliness in older adults: Opportunities for the health care system. [online] Washington, D.C.: National Academies Press. doi:10.17226/25663. </w:t>
      </w:r>
      <w:hyperlink r:id="rId64">
        <w:r w:rsidR="006C6B31">
          <w:rPr>
            <w:color w:val="000000"/>
            <w:u w:val="single"/>
          </w:rPr>
          <w:t>https://www.ncbi.nlm.nih.gov/books/NBK557974</w:t>
        </w:r>
      </w:hyperlink>
      <w:r>
        <w:rPr>
          <w:color w:val="000000"/>
        </w:rPr>
        <w:t> </w:t>
      </w:r>
    </w:p>
    <w:p w14:paraId="6236A42A" w14:textId="77777777" w:rsidR="006C6B31" w:rsidRDefault="00000000">
      <w:pPr>
        <w:spacing w:before="240" w:after="240" w:line="360" w:lineRule="auto"/>
        <w:jc w:val="both"/>
        <w:rPr>
          <w:color w:val="000000"/>
        </w:rPr>
      </w:pPr>
      <w:r>
        <w:rPr>
          <w:color w:val="000000"/>
        </w:rPr>
        <w:t xml:space="preserve">Newman-Norlund, R.D., Newman-Norlund, S.E., Sayers, S., McLain, A.C., Riccardi, N. and Fridriksson, J., 2022. Effects of social isolation on quality of life in elderly adults. PloS one, 17(11), p.e0276590. </w:t>
      </w:r>
      <w:hyperlink r:id="rId65">
        <w:r w:rsidR="006C6B31">
          <w:rPr>
            <w:color w:val="000000"/>
            <w:u w:val="single"/>
          </w:rPr>
          <w:t>https://doi.org/10.1371/journal.pone.0276590</w:t>
        </w:r>
      </w:hyperlink>
      <w:r>
        <w:rPr>
          <w:color w:val="000000"/>
        </w:rPr>
        <w:t> </w:t>
      </w:r>
    </w:p>
    <w:p w14:paraId="6544D0B3" w14:textId="77777777" w:rsidR="006C6B31" w:rsidRDefault="00000000">
      <w:pPr>
        <w:spacing w:before="240" w:after="240" w:line="360" w:lineRule="auto"/>
        <w:jc w:val="both"/>
        <w:rPr>
          <w:color w:val="000000"/>
        </w:rPr>
      </w:pPr>
      <w:r>
        <w:rPr>
          <w:color w:val="000000"/>
        </w:rPr>
        <w:t xml:space="preserve">Nezameslami, R., Nezameslami, A., Mehdikhani, B., Mosavi-Jarrahi, A., Shahbazi, A., Rahmani, A., Masoudi, A., Yeganegi, M., Akhondzardaini, R., Bahrami, M. and Aghili, K., 2025. Adapting PRISMA Guidelines to Enhance Reporting Quality in Genetic Association Studies: A Framework Proposal. </w:t>
      </w:r>
      <w:r>
        <w:rPr>
          <w:i/>
          <w:iCs/>
          <w:color w:val="000000"/>
        </w:rPr>
        <w:t>Asian Pacific Journal of Cancer Prevention: APJCP</w:t>
      </w:r>
      <w:r>
        <w:rPr>
          <w:color w:val="000000"/>
        </w:rPr>
        <w:t xml:space="preserve">, </w:t>
      </w:r>
      <w:r>
        <w:rPr>
          <w:i/>
          <w:iCs/>
          <w:color w:val="000000"/>
        </w:rPr>
        <w:t>26</w:t>
      </w:r>
      <w:r>
        <w:rPr>
          <w:color w:val="000000"/>
        </w:rPr>
        <w:t xml:space="preserve">(5), p.1641. </w:t>
      </w:r>
      <w:hyperlink r:id="rId66">
        <w:r w:rsidR="006C6B31">
          <w:rPr>
            <w:color w:val="000000"/>
            <w:u w:val="single"/>
          </w:rPr>
          <w:t>https://pmc.ncbi.nlm.nih.gov/articles/PMC12290203/</w:t>
        </w:r>
      </w:hyperlink>
      <w:r>
        <w:rPr>
          <w:color w:val="000000"/>
        </w:rPr>
        <w:t xml:space="preserve"> </w:t>
      </w:r>
    </w:p>
    <w:p w14:paraId="1C073D05" w14:textId="77777777" w:rsidR="006C6B31" w:rsidRDefault="00000000">
      <w:pPr>
        <w:spacing w:line="360" w:lineRule="auto"/>
        <w:jc w:val="both"/>
        <w:rPr>
          <w:color w:val="000000"/>
        </w:rPr>
      </w:pPr>
      <w:r>
        <w:rPr>
          <w:color w:val="000000"/>
        </w:rPr>
        <w:t xml:space="preserve">Noguchi, T., Saito, M., Aida, J., Cable, N., Tsuji, T., Koyama, S., Ikeda, T., Osaka, K. and Kondo, K., 2021. Association between social isolation and depression onset among older adults: a cross-national longitudinal study in England and Japan. BMJ open, 11(3), p.e045834.  </w:t>
      </w:r>
      <w:hyperlink r:id="rId67">
        <w:r w:rsidR="006C6B31">
          <w:rPr>
            <w:color w:val="000000"/>
            <w:u w:val="single"/>
          </w:rPr>
          <w:t>https://doi.org/10.1080/13607863.2021.1940097</w:t>
        </w:r>
      </w:hyperlink>
      <w:r>
        <w:rPr>
          <w:color w:val="000000"/>
        </w:rPr>
        <w:t xml:space="preserve"> </w:t>
      </w:r>
    </w:p>
    <w:p w14:paraId="5CBCA20F" w14:textId="77777777" w:rsidR="006C6B31" w:rsidRDefault="00000000">
      <w:pPr>
        <w:spacing w:before="240" w:after="240" w:line="360" w:lineRule="auto"/>
        <w:jc w:val="both"/>
        <w:rPr>
          <w:color w:val="000000"/>
        </w:rPr>
      </w:pPr>
      <w:r>
        <w:rPr>
          <w:color w:val="000000"/>
        </w:rPr>
        <w:t>Noone, C. and Yang, K., 2022. Community</w:t>
      </w:r>
      <w:r>
        <w:rPr>
          <w:rFonts w:ascii="Cambria Math" w:eastAsia="Cambria Math" w:hAnsi="Cambria Math" w:cs="Cambria Math"/>
          <w:color w:val="000000"/>
        </w:rPr>
        <w:t>‐</w:t>
      </w:r>
      <w:r>
        <w:rPr>
          <w:color w:val="000000"/>
        </w:rPr>
        <w:t xml:space="preserve">based responses to loneliness in older people: A systematic review of qualitative studies. Health &amp; Social Care in the Community, 30(4), pp.e859-e873. </w:t>
      </w:r>
      <w:hyperlink r:id="rId68">
        <w:r w:rsidR="006C6B31">
          <w:rPr>
            <w:color w:val="000000"/>
            <w:u w:val="single"/>
          </w:rPr>
          <w:t>https://pmc.ncbi.nlm.nih.gov/articles/PMC7347442/pdf/nihms-1550264.pdf</w:t>
        </w:r>
      </w:hyperlink>
      <w:r>
        <w:rPr>
          <w:color w:val="000000"/>
        </w:rPr>
        <w:t> </w:t>
      </w:r>
    </w:p>
    <w:p w14:paraId="4BA210F6" w14:textId="77777777" w:rsidR="006C6B31" w:rsidRDefault="00000000">
      <w:pPr>
        <w:spacing w:before="240" w:after="240" w:line="360" w:lineRule="auto"/>
        <w:jc w:val="both"/>
        <w:rPr>
          <w:color w:val="000000"/>
        </w:rPr>
      </w:pPr>
      <w:r>
        <w:rPr>
          <w:color w:val="000000"/>
        </w:rPr>
        <w:t xml:space="preserve">Ooi, L.L., Liu, L., Roberts, K.C., Garipy, G. and Capaldi, C.A., 2023. Original quantitative research-Social isolation, loneliness and positive mental health among older adults in Canada during the COVID-19 pandemic. Health promotion and chronic disease prevention in Canada: research, policy and practice, 43(4), p.171. </w:t>
      </w:r>
      <w:hyperlink r:id="rId69">
        <w:r w:rsidR="006C6B31">
          <w:rPr>
            <w:color w:val="000000"/>
            <w:u w:val="single"/>
          </w:rPr>
          <w:t>https://pmc.ncbi.nlm.nih.gov/articles/PMC10111573/pdf/43_4_2.pdf</w:t>
        </w:r>
      </w:hyperlink>
      <w:r>
        <w:rPr>
          <w:color w:val="000000"/>
        </w:rPr>
        <w:t xml:space="preserve"> </w:t>
      </w:r>
    </w:p>
    <w:p w14:paraId="23717C58" w14:textId="77777777" w:rsidR="006C6B31" w:rsidRDefault="00000000">
      <w:pPr>
        <w:spacing w:before="240" w:after="240" w:line="360" w:lineRule="auto"/>
        <w:jc w:val="both"/>
        <w:rPr>
          <w:color w:val="000000"/>
        </w:rPr>
      </w:pPr>
      <w:r>
        <w:rPr>
          <w:color w:val="000000"/>
        </w:rPr>
        <w:lastRenderedPageBreak/>
        <w:t xml:space="preserve">Pageau, F., Seaward, H., Habermeyer, E., Elger, B. and Wangmo, T., 2022. Loneliness and social isolation among the older person in a Swiss secure institution: a qualitative study. BMC geriatrics, 22(1), p.90. </w:t>
      </w:r>
      <w:hyperlink r:id="rId70">
        <w:r w:rsidR="006C6B31">
          <w:rPr>
            <w:color w:val="000000"/>
            <w:u w:val="single"/>
          </w:rPr>
          <w:t>https://link.springer.com/content/pdf/10.1186/s12877-022-02764-7.pdf</w:t>
        </w:r>
      </w:hyperlink>
      <w:r>
        <w:rPr>
          <w:color w:val="000000"/>
        </w:rPr>
        <w:t xml:space="preserve"> </w:t>
      </w:r>
    </w:p>
    <w:p w14:paraId="53BC00AD" w14:textId="77777777" w:rsidR="006C6B31" w:rsidRDefault="00000000">
      <w:pPr>
        <w:spacing w:line="360" w:lineRule="auto"/>
        <w:jc w:val="both"/>
        <w:rPr>
          <w:color w:val="000000"/>
        </w:rPr>
      </w:pPr>
      <w:r>
        <w:rPr>
          <w:color w:val="000000"/>
        </w:rPr>
        <w:t xml:space="preserve">Paquet, C., Whitehead, J., Shah, R., Adams, A.M., Dooley, D., Spreng, R.N., Aunio, A.L. and Dubé, L., 2023. Social prescription interventions addressing social isolation and loneliness in older adults: Meta-review integrating on-the-ground resources. Journal of medical Internet research, 25, p.e40213. </w:t>
      </w:r>
      <w:hyperlink r:id="rId71">
        <w:r w:rsidR="006C6B31">
          <w:rPr>
            <w:color w:val="000000"/>
            <w:u w:val="single"/>
          </w:rPr>
          <w:t>https://doi.org/10.2196/40213</w:t>
        </w:r>
      </w:hyperlink>
      <w:r>
        <w:rPr>
          <w:color w:val="000000"/>
        </w:rPr>
        <w:t xml:space="preserve"> </w:t>
      </w:r>
    </w:p>
    <w:p w14:paraId="6E72DC57" w14:textId="77777777" w:rsidR="006C6B31" w:rsidRDefault="00000000">
      <w:pPr>
        <w:spacing w:before="240" w:after="240" w:line="360" w:lineRule="auto"/>
        <w:jc w:val="both"/>
        <w:rPr>
          <w:color w:val="000000"/>
        </w:rPr>
      </w:pPr>
      <w:r>
        <w:rPr>
          <w:color w:val="000000"/>
        </w:rPr>
        <w:t xml:space="preserve">Pellicano, E., Brett, S., den Houting, J., Heyworth, M., Magiati, I., Steward, R., Urbanowicz, A. and Stears, M., 2022. COVID-19, social isolation and the mental health of autistic people and their families: A qualitative study. Autism, 26(4), pp.914-927. </w:t>
      </w:r>
      <w:hyperlink r:id="rId72">
        <w:r w:rsidR="006C6B31">
          <w:rPr>
            <w:color w:val="000000"/>
            <w:u w:val="single"/>
          </w:rPr>
          <w:t>https://researchers.mq.edu.au/files/198147195/172896742_AV.pdf</w:t>
        </w:r>
      </w:hyperlink>
      <w:r>
        <w:rPr>
          <w:color w:val="000000"/>
        </w:rPr>
        <w:t xml:space="preserve"> </w:t>
      </w:r>
    </w:p>
    <w:p w14:paraId="477BDA3C" w14:textId="77777777" w:rsidR="006C6B31" w:rsidRDefault="00000000">
      <w:pPr>
        <w:spacing w:before="240" w:after="240" w:line="360" w:lineRule="auto"/>
        <w:jc w:val="both"/>
        <w:rPr>
          <w:color w:val="000000"/>
        </w:rPr>
      </w:pPr>
      <w:r>
        <w:rPr>
          <w:color w:val="000000"/>
        </w:rPr>
        <w:t xml:space="preserve">Percival, A., Newton, C., Mulligan, K., Petrella, R.J. and Ashe, M.C., 2022. Systematic review of social prescribing and older adults: where to from here?. Family medicine and community health, 10(Suppl 1), p.e001829. doi:10.1136/ fmch-2022-001829, </w:t>
      </w:r>
      <w:hyperlink r:id="rId73">
        <w:r w:rsidR="006C6B31">
          <w:rPr>
            <w:color w:val="000000"/>
            <w:u w:val="single"/>
          </w:rPr>
          <w:t>https://pmc.ncbi.nlm.nih.gov/articles/PMC9557282/pdf/fmch-2022-001829.pdf</w:t>
        </w:r>
      </w:hyperlink>
      <w:r>
        <w:rPr>
          <w:color w:val="000000"/>
        </w:rPr>
        <w:t> </w:t>
      </w:r>
    </w:p>
    <w:p w14:paraId="75700789" w14:textId="77777777" w:rsidR="006C6B31" w:rsidRDefault="00000000">
      <w:pPr>
        <w:spacing w:before="240" w:after="240" w:line="360" w:lineRule="auto"/>
        <w:jc w:val="both"/>
        <w:rPr>
          <w:color w:val="000000"/>
        </w:rPr>
      </w:pPr>
      <w:r>
        <w:rPr>
          <w:color w:val="000000"/>
        </w:rPr>
        <w:t xml:space="preserve">Pervin, N. and Mokhtar, M., 2022. The interpretivist research paradigm: A subjective notion of a social context. </w:t>
      </w:r>
      <w:r>
        <w:rPr>
          <w:i/>
          <w:iCs/>
          <w:color w:val="000000"/>
        </w:rPr>
        <w:t>International Journal of Academic Research in Progressive Education and Development</w:t>
      </w:r>
      <w:r>
        <w:rPr>
          <w:color w:val="000000"/>
        </w:rPr>
        <w:t xml:space="preserve">, </w:t>
      </w:r>
      <w:r>
        <w:rPr>
          <w:i/>
          <w:iCs/>
          <w:color w:val="000000"/>
        </w:rPr>
        <w:t>11</w:t>
      </w:r>
      <w:r>
        <w:rPr>
          <w:color w:val="000000"/>
        </w:rPr>
        <w:t xml:space="preserve">(2), pp.419-428. </w:t>
      </w:r>
      <w:hyperlink r:id="rId74">
        <w:r w:rsidR="006C6B31">
          <w:rPr>
            <w:color w:val="000000"/>
            <w:u w:val="single"/>
          </w:rPr>
          <w:t>https://www.academia.edu/download/88131967/the-interpretivist-research-paradigm-a-subjective-notion-of-a-social-context.pdf</w:t>
        </w:r>
      </w:hyperlink>
      <w:r>
        <w:rPr>
          <w:color w:val="000000"/>
        </w:rPr>
        <w:t xml:space="preserve"> </w:t>
      </w:r>
    </w:p>
    <w:p w14:paraId="65DE0781" w14:textId="77777777" w:rsidR="006C6B31" w:rsidRDefault="00000000">
      <w:pPr>
        <w:spacing w:before="240" w:after="240" w:line="360" w:lineRule="auto"/>
        <w:jc w:val="both"/>
        <w:rPr>
          <w:color w:val="000000"/>
        </w:rPr>
      </w:pPr>
      <w:r>
        <w:rPr>
          <w:color w:val="000000"/>
        </w:rPr>
        <w:t xml:space="preserve">Philip, K.E., Polkey, M.I., Hopkinson, N.S., Steptoe, A. and Fancourt, D., 2020. Social isolation, loneliness and physical performance in older-adults: fixed effects analyses of a cohort study. Scientific reports, 10(1), p.13908. </w:t>
      </w:r>
      <w:hyperlink r:id="rId75">
        <w:r w:rsidR="006C6B31">
          <w:rPr>
            <w:color w:val="000000"/>
            <w:u w:val="single"/>
          </w:rPr>
          <w:t>https://www.nature.com/articles/s41598-020-70483-3.pdf</w:t>
        </w:r>
      </w:hyperlink>
      <w:r>
        <w:rPr>
          <w:color w:val="000000"/>
        </w:rPr>
        <w:t xml:space="preserve"> </w:t>
      </w:r>
    </w:p>
    <w:p w14:paraId="11D2E012" w14:textId="77777777" w:rsidR="006C6B31" w:rsidRDefault="00000000">
      <w:pPr>
        <w:spacing w:before="240" w:after="240" w:line="360" w:lineRule="auto"/>
        <w:jc w:val="both"/>
        <w:rPr>
          <w:color w:val="000000"/>
        </w:rPr>
      </w:pPr>
      <w:r>
        <w:rPr>
          <w:color w:val="000000"/>
        </w:rPr>
        <w:t>Pisavadia, K., Edwards, R.T., Davies, C.T., Gould, A. and Parkinson, J., 2025. Preventative behavioural interventions that reduce health inequities: a systematic review using the theoretical domains framework. BMC Public Health, 25(1), p.1905.</w:t>
      </w:r>
      <w:hyperlink r:id="rId76">
        <w:r w:rsidR="006C6B31">
          <w:rPr>
            <w:color w:val="000000"/>
            <w:u w:val="single"/>
          </w:rPr>
          <w:t>https://doi.org/10.1186/s12889-025-22740-1</w:t>
        </w:r>
      </w:hyperlink>
    </w:p>
    <w:p w14:paraId="61EABDD9" w14:textId="77777777" w:rsidR="006C6B31" w:rsidRDefault="00000000">
      <w:pPr>
        <w:spacing w:before="240" w:after="240" w:line="360" w:lineRule="auto"/>
        <w:jc w:val="both"/>
        <w:rPr>
          <w:color w:val="000000"/>
        </w:rPr>
      </w:pPr>
      <w:r>
        <w:rPr>
          <w:color w:val="000000"/>
        </w:rPr>
        <w:lastRenderedPageBreak/>
        <w:t xml:space="preserve">Prommas, P., Lwin, K.S., Chen, Y.C., Hyakutake, M., Ghaznavi, C., Sakamoto, H., Miyata, H. and Nomura, S., 2023. The impact of social isolation from COVID-19-related public health measures on cognitive function and mental health among older adults: a systematic review and meta-analysis. Ageing Research Reviews, 85, p.101839. </w:t>
      </w:r>
      <w:hyperlink r:id="rId77">
        <w:r w:rsidR="006C6B31">
          <w:rPr>
            <w:color w:val="000000"/>
            <w:u w:val="single"/>
          </w:rPr>
          <w:t>https://doi.org/10.1016/j.arr.2022.101839</w:t>
        </w:r>
      </w:hyperlink>
      <w:r>
        <w:rPr>
          <w:color w:val="000000"/>
        </w:rPr>
        <w:t> </w:t>
      </w:r>
    </w:p>
    <w:p w14:paraId="0582073A" w14:textId="77777777" w:rsidR="006C6B31" w:rsidRDefault="00000000">
      <w:pPr>
        <w:spacing w:before="240" w:after="240" w:line="360" w:lineRule="auto"/>
        <w:jc w:val="both"/>
        <w:rPr>
          <w:color w:val="000000"/>
        </w:rPr>
      </w:pPr>
      <w:r>
        <w:rPr>
          <w:color w:val="000000"/>
        </w:rPr>
        <w:t xml:space="preserve">Reinhardt, G.Y., Vidovic, D. and Hammerton, C., 2021. Understanding loneliness: a systematic review of the impact of social prescribing initiatives on loneliness. Perspectives in public health, 141(4), pp.204-213. </w:t>
      </w:r>
      <w:hyperlink r:id="rId78">
        <w:r w:rsidR="006C6B31">
          <w:rPr>
            <w:color w:val="000000"/>
            <w:u w:val="single"/>
          </w:rPr>
          <w:t>https://doi.org/10.1177/1757913920967040</w:t>
        </w:r>
      </w:hyperlink>
      <w:r>
        <w:rPr>
          <w:color w:val="000000"/>
        </w:rPr>
        <w:t> </w:t>
      </w:r>
    </w:p>
    <w:p w14:paraId="685BE3EE" w14:textId="77777777" w:rsidR="006C6B31" w:rsidRDefault="00000000">
      <w:pPr>
        <w:spacing w:before="240" w:after="240" w:line="360" w:lineRule="auto"/>
        <w:jc w:val="both"/>
        <w:rPr>
          <w:color w:val="000000"/>
        </w:rPr>
      </w:pPr>
      <w:r>
        <w:rPr>
          <w:color w:val="000000"/>
        </w:rPr>
        <w:t xml:space="preserve">Rochelle, T.L., 2023. Social participation, loneliness and well-being among older adults in Hong Kong: A longitudinal examination. Psychology, Health &amp; Medicine, 28(10), pp.2927-2937. </w:t>
      </w:r>
      <w:hyperlink r:id="rId79">
        <w:r w:rsidR="006C6B31">
          <w:rPr>
            <w:color w:val="000000"/>
            <w:u w:val="single"/>
          </w:rPr>
          <w:t>https://doi.org/10.1080/13548506.2022.2058028</w:t>
        </w:r>
      </w:hyperlink>
      <w:r>
        <w:rPr>
          <w:color w:val="000000"/>
        </w:rPr>
        <w:t> </w:t>
      </w:r>
    </w:p>
    <w:p w14:paraId="28441394" w14:textId="77777777" w:rsidR="006C6B31" w:rsidRDefault="00000000">
      <w:pPr>
        <w:spacing w:before="240" w:after="240" w:line="360" w:lineRule="auto"/>
        <w:jc w:val="both"/>
        <w:rPr>
          <w:color w:val="000000"/>
        </w:rPr>
      </w:pPr>
      <w:r>
        <w:rPr>
          <w:color w:val="000000"/>
        </w:rPr>
        <w:t xml:space="preserve">Röhr, S., Reininghaus, U. and Riedel-Heller, S.G., 2020. Mental well-being in the German old age population largely unaltered during COVID-19 lockdown: results of a representative survey. BMC geriatrics, 20(1), p.489. </w:t>
      </w:r>
      <w:hyperlink r:id="rId80">
        <w:r w:rsidR="006C6B31">
          <w:rPr>
            <w:color w:val="000000"/>
            <w:u w:val="single"/>
          </w:rPr>
          <w:t>https://link.springer.com/content/pdf/10.1186/s12877-020-01889-x.pdf</w:t>
        </w:r>
      </w:hyperlink>
      <w:r>
        <w:rPr>
          <w:color w:val="000000"/>
        </w:rPr>
        <w:t xml:space="preserve"> </w:t>
      </w:r>
    </w:p>
    <w:p w14:paraId="56AFE0BE" w14:textId="77777777" w:rsidR="006C6B31" w:rsidRDefault="00000000">
      <w:pPr>
        <w:spacing w:before="240" w:after="240" w:line="360" w:lineRule="auto"/>
        <w:jc w:val="both"/>
        <w:rPr>
          <w:color w:val="000000"/>
        </w:rPr>
      </w:pPr>
      <w:r>
        <w:rPr>
          <w:color w:val="000000"/>
        </w:rPr>
        <w:t xml:space="preserve">Rouhani, S., Bozorgi, S.A., Amoozad Mahdiraji, H. and Vrontis, D., 2026. Text analytics and new service development: A hybrid thematic analysis with systematic literature review approach. </w:t>
      </w:r>
      <w:r>
        <w:rPr>
          <w:i/>
          <w:iCs/>
          <w:color w:val="000000"/>
        </w:rPr>
        <w:t>EuroMed Journal of Business</w:t>
      </w:r>
      <w:r>
        <w:rPr>
          <w:color w:val="000000"/>
        </w:rPr>
        <w:t xml:space="preserve">, </w:t>
      </w:r>
      <w:r>
        <w:rPr>
          <w:i/>
          <w:iCs/>
          <w:color w:val="000000"/>
        </w:rPr>
        <w:t>21</w:t>
      </w:r>
      <w:r>
        <w:rPr>
          <w:color w:val="000000"/>
        </w:rPr>
        <w:t xml:space="preserve">(1), pp.193-233. </w:t>
      </w:r>
      <w:hyperlink r:id="rId81">
        <w:r w:rsidR="006C6B31">
          <w:rPr>
            <w:color w:val="000000"/>
            <w:u w:val="single"/>
          </w:rPr>
          <w:t>https://bdbanalytics.ir/wp-content/uploads/2024/11/10-1108_EMJB-01-2024-0017-1.pdf</w:t>
        </w:r>
      </w:hyperlink>
      <w:r>
        <w:rPr>
          <w:color w:val="000000"/>
        </w:rPr>
        <w:t xml:space="preserve"> </w:t>
      </w:r>
    </w:p>
    <w:p w14:paraId="344DB9E8" w14:textId="77777777" w:rsidR="006C6B31" w:rsidRDefault="00000000">
      <w:pPr>
        <w:spacing w:before="240" w:after="240" w:line="360" w:lineRule="auto"/>
        <w:jc w:val="both"/>
        <w:rPr>
          <w:color w:val="000000"/>
        </w:rPr>
      </w:pPr>
      <w:r>
        <w:rPr>
          <w:color w:val="000000"/>
        </w:rPr>
        <w:t xml:space="preserve">Santini, Z.I., Jose, P.E., Cornwell, E.Y., Koyanagi, A., Nielsen, L., Hinrichsen, C., Meilstrup, C., Madsen, K.R. and Koushede, V., 2020. Social disconnectedness, perceived isolation, and symptoms of depression and anxiety among older Americans (NSHAP): a longitudinal mediation analysis. The Lancet Public Health, 5(1), pp.e62-e70. </w:t>
      </w:r>
      <w:hyperlink r:id="rId82">
        <w:r w:rsidR="006C6B31">
          <w:rPr>
            <w:color w:val="000000"/>
            <w:u w:val="single"/>
          </w:rPr>
          <w:t>https://www.thelancet.com/pdfs/journals/lanpub/PIIS2468-2667(19)30230-0.pdf</w:t>
        </w:r>
      </w:hyperlink>
      <w:r>
        <w:rPr>
          <w:color w:val="000000"/>
        </w:rPr>
        <w:t xml:space="preserve"> </w:t>
      </w:r>
    </w:p>
    <w:p w14:paraId="24E1CDCD" w14:textId="77777777" w:rsidR="006C6B31" w:rsidRDefault="00000000">
      <w:pPr>
        <w:spacing w:before="240" w:after="240" w:line="360" w:lineRule="auto"/>
        <w:jc w:val="both"/>
        <w:rPr>
          <w:color w:val="000000"/>
        </w:rPr>
      </w:pPr>
      <w:r>
        <w:rPr>
          <w:color w:val="000000"/>
        </w:rPr>
        <w:t>Seemann, A., 2022. The psychological structure of loneliness. International journal of environmental research and public health, 19(3), p.1061.</w:t>
      </w:r>
      <w:hyperlink r:id="rId83">
        <w:r w:rsidR="006C6B31">
          <w:rPr>
            <w:color w:val="000000"/>
            <w:u w:val="single"/>
          </w:rPr>
          <w:t>https://doi.org/10.3390/ijerph19031061</w:t>
        </w:r>
      </w:hyperlink>
    </w:p>
    <w:p w14:paraId="05A1071F" w14:textId="77777777" w:rsidR="006C6B31" w:rsidRDefault="00000000">
      <w:pPr>
        <w:spacing w:before="240" w:after="240" w:line="360" w:lineRule="auto"/>
        <w:jc w:val="both"/>
        <w:rPr>
          <w:color w:val="000000"/>
        </w:rPr>
      </w:pPr>
      <w:r>
        <w:rPr>
          <w:color w:val="000000"/>
        </w:rPr>
        <w:t xml:space="preserve">Shaheen, N., Shaheen, A., Ramadan, A., Hefnawy, M.T., Ramadan, A., Ibrahim, I.A., Hassanein, M.E., Ashour, M.E. and Flouty, O., 2023. Appraising systematic reviews: a </w:t>
      </w:r>
      <w:r>
        <w:rPr>
          <w:color w:val="000000"/>
        </w:rPr>
        <w:lastRenderedPageBreak/>
        <w:t xml:space="preserve">comprehensive guide to ensuring validity and reliability. </w:t>
      </w:r>
      <w:r>
        <w:rPr>
          <w:i/>
          <w:iCs/>
          <w:color w:val="000000"/>
        </w:rPr>
        <w:t>Frontiers in research metrics and analytics</w:t>
      </w:r>
      <w:r>
        <w:rPr>
          <w:color w:val="000000"/>
        </w:rPr>
        <w:t xml:space="preserve">, </w:t>
      </w:r>
      <w:r>
        <w:rPr>
          <w:i/>
          <w:iCs/>
          <w:color w:val="000000"/>
        </w:rPr>
        <w:t>8</w:t>
      </w:r>
      <w:r>
        <w:rPr>
          <w:color w:val="000000"/>
        </w:rPr>
        <w:t xml:space="preserve">, p.1268045. </w:t>
      </w:r>
      <w:hyperlink r:id="rId84">
        <w:r w:rsidR="006C6B31">
          <w:rPr>
            <w:color w:val="000000"/>
            <w:u w:val="single"/>
          </w:rPr>
          <w:t>https://www.frontiersin.org/journals/research-metrics-and-analytics/articles/10.3389/frma.2023.1268045/pdf</w:t>
        </w:r>
      </w:hyperlink>
      <w:r>
        <w:rPr>
          <w:color w:val="000000"/>
        </w:rPr>
        <w:t xml:space="preserve"> </w:t>
      </w:r>
    </w:p>
    <w:p w14:paraId="0D9AD4FB" w14:textId="77777777" w:rsidR="006C6B31" w:rsidRDefault="00000000">
      <w:pPr>
        <w:spacing w:before="240" w:after="240" w:line="360" w:lineRule="auto"/>
        <w:jc w:val="both"/>
        <w:rPr>
          <w:color w:val="000000"/>
        </w:rPr>
      </w:pPr>
      <w:r>
        <w:rPr>
          <w:color w:val="000000"/>
        </w:rPr>
        <w:t xml:space="preserve">Shapira, S., Yeshua-Katz, D., Cohn-Schwartz, E., Aharonson-Daniel, L., Sarid, O. and Clarfield, A.M., 2021. A pilot randomized controlled trial of a group intervention via Zoom to relieve loneliness and depressive symptoms among older persons during the COVID-19 outbreak. Internet interventions, 24, p.100368. </w:t>
      </w:r>
      <w:hyperlink r:id="rId85">
        <w:r w:rsidR="006C6B31">
          <w:rPr>
            <w:color w:val="000000"/>
            <w:u w:val="single"/>
          </w:rPr>
          <w:t>https://doi.org/10.1016/j.invent.2021.100368</w:t>
        </w:r>
      </w:hyperlink>
      <w:r>
        <w:rPr>
          <w:color w:val="000000"/>
        </w:rPr>
        <w:t> </w:t>
      </w:r>
    </w:p>
    <w:p w14:paraId="07E954D0" w14:textId="77777777" w:rsidR="006C6B31" w:rsidRDefault="00000000">
      <w:pPr>
        <w:spacing w:before="240" w:after="240" w:line="360" w:lineRule="auto"/>
        <w:jc w:val="both"/>
        <w:rPr>
          <w:color w:val="000000"/>
        </w:rPr>
      </w:pPr>
      <w:r>
        <w:rPr>
          <w:color w:val="000000"/>
        </w:rPr>
        <w:t>Shin, H. and Park, C., 2023. Gender differences in social networks and physical and mental health: are social relationships more health protective in women than in men?. Frontiers in psychology, 14, p.1216032.</w:t>
      </w:r>
      <w:hyperlink r:id="rId86">
        <w:r w:rsidR="006C6B31">
          <w:rPr>
            <w:color w:val="000000"/>
            <w:u w:val="single"/>
          </w:rPr>
          <w:t>https://doi.org/10.3389/fpsyg.2023.1216032</w:t>
        </w:r>
      </w:hyperlink>
    </w:p>
    <w:p w14:paraId="1D6768CF" w14:textId="77777777" w:rsidR="006C6B31" w:rsidRDefault="00000000">
      <w:pPr>
        <w:spacing w:before="240" w:after="240" w:line="360" w:lineRule="auto"/>
        <w:jc w:val="both"/>
        <w:rPr>
          <w:color w:val="000000"/>
        </w:rPr>
      </w:pPr>
      <w:r>
        <w:rPr>
          <w:color w:val="000000"/>
        </w:rPr>
        <w:t xml:space="preserve">Smit, D.H., Rehnberg, J. and Fors, S., 2025. The effect of loneliness on depressive symptoms in the 65+ European population: a longitudinal observational study using SHARE data. European Journal of Ageing, 22(1), p.9. </w:t>
      </w:r>
      <w:hyperlink r:id="rId87">
        <w:r w:rsidR="006C6B31">
          <w:rPr>
            <w:color w:val="000000"/>
            <w:u w:val="single"/>
          </w:rPr>
          <w:t>https://link.springer.com/content/pdf/10.1007/s10433-025-00846-0.pdf</w:t>
        </w:r>
      </w:hyperlink>
      <w:r>
        <w:rPr>
          <w:color w:val="000000"/>
        </w:rPr>
        <w:t xml:space="preserve"> </w:t>
      </w:r>
    </w:p>
    <w:p w14:paraId="232C9E59" w14:textId="77777777" w:rsidR="006C6B31" w:rsidRDefault="00000000">
      <w:pPr>
        <w:spacing w:before="240" w:after="240" w:line="360" w:lineRule="auto"/>
        <w:jc w:val="both"/>
        <w:rPr>
          <w:color w:val="000000"/>
        </w:rPr>
      </w:pPr>
      <w:r>
        <w:rPr>
          <w:color w:val="000000"/>
        </w:rPr>
        <w:t xml:space="preserve">Souza, J.G., Farias-Itao, D.S., Aliberti, M.J., Bertola, L., de Andrade, F.B., Lima-Costa, M.F., Ferri, C.P. and Suemoto, C.K., 2023. Social isolation, loneliness, and cognitive performance in older adults: evidence from the ELSI-Brazil study. The American Journal of Geriatric Psychiatry, 31(8), pp.610-620. </w:t>
      </w:r>
      <w:hyperlink r:id="rId88">
        <w:r w:rsidR="006C6B31">
          <w:rPr>
            <w:color w:val="000000"/>
            <w:u w:val="single"/>
          </w:rPr>
          <w:t>https://doi.org/10.1016/j.jagp.2023.03.013</w:t>
        </w:r>
      </w:hyperlink>
      <w:r>
        <w:rPr>
          <w:color w:val="000000"/>
        </w:rPr>
        <w:t> </w:t>
      </w:r>
    </w:p>
    <w:p w14:paraId="01C38B50" w14:textId="77777777" w:rsidR="006C6B31" w:rsidRDefault="00000000">
      <w:pPr>
        <w:spacing w:before="240" w:after="240" w:line="360" w:lineRule="auto"/>
        <w:jc w:val="both"/>
        <w:rPr>
          <w:color w:val="000000"/>
        </w:rPr>
      </w:pPr>
      <w:r>
        <w:rPr>
          <w:color w:val="000000"/>
        </w:rPr>
        <w:t xml:space="preserve">Stockwell, S., Stubbs, B., Jackson, S.E., Fisher, A., Yang, L. and Smith, L., 2021. Internet use, social isolation and loneliness in older adults. Ageing &amp; Society, 41(12), pp.2723-2746. doi:10.1017/S0144686X20000550, </w:t>
      </w:r>
      <w:hyperlink r:id="rId89">
        <w:r w:rsidR="006C6B31">
          <w:rPr>
            <w:color w:val="000000"/>
            <w:u w:val="single"/>
          </w:rPr>
          <w:t>https://biologiaunimetro.wordpress.com/wp-content/uploads/2020/06/uso-de-internet-aislamiento-social-y-soledad-en-adultos-mayores.pdf</w:t>
        </w:r>
      </w:hyperlink>
    </w:p>
    <w:p w14:paraId="45C41A69" w14:textId="77777777" w:rsidR="006C6B31" w:rsidRDefault="00000000">
      <w:pPr>
        <w:spacing w:line="360" w:lineRule="auto"/>
        <w:jc w:val="both"/>
        <w:rPr>
          <w:color w:val="000000"/>
        </w:rPr>
      </w:pPr>
      <w:r>
        <w:rPr>
          <w:color w:val="000000"/>
        </w:rPr>
        <w:t xml:space="preserve">Su, Y., Rao, W., Li, M., Caron, G., D’arcy, C. and Meng, X., 2023. Prevalence of loneliness and social isolation among older adults during the COVID-19 pandemic: A systematic review and meta-analysis. International Psychogeriatrics, 35(5), pp.229-241. </w:t>
      </w:r>
      <w:hyperlink r:id="rId90">
        <w:r w:rsidR="006C6B31">
          <w:rPr>
            <w:color w:val="000000"/>
            <w:u w:val="single"/>
          </w:rPr>
          <w:t>https://doi.org/10.1017/S1041610222000199</w:t>
        </w:r>
      </w:hyperlink>
      <w:r>
        <w:rPr>
          <w:color w:val="000000"/>
        </w:rPr>
        <w:t xml:space="preserve"> </w:t>
      </w:r>
    </w:p>
    <w:p w14:paraId="0F35F748" w14:textId="77777777" w:rsidR="006C6B31" w:rsidRDefault="00000000">
      <w:pPr>
        <w:spacing w:line="360" w:lineRule="auto"/>
        <w:jc w:val="both"/>
        <w:rPr>
          <w:color w:val="000000"/>
        </w:rPr>
      </w:pPr>
      <w:r>
        <w:rPr>
          <w:color w:val="000000"/>
        </w:rPr>
        <w:lastRenderedPageBreak/>
        <w:t xml:space="preserve">Suragarn, U., Hain, D. and Pfaff, G., 2021. Approaches to enhance social connection in older adults: an integrative review of literature. Aging and Health Research, 1(3), p.100029. </w:t>
      </w:r>
      <w:hyperlink r:id="rId91">
        <w:r w:rsidR="006C6B31">
          <w:rPr>
            <w:color w:val="000000"/>
            <w:u w:val="single"/>
          </w:rPr>
          <w:t>https://doi.org/10.1016/j.ahr.2021.100029</w:t>
        </w:r>
      </w:hyperlink>
      <w:r>
        <w:rPr>
          <w:color w:val="000000"/>
        </w:rPr>
        <w:t xml:space="preserve"> </w:t>
      </w:r>
    </w:p>
    <w:p w14:paraId="245C3410" w14:textId="77777777" w:rsidR="006C6B31" w:rsidRDefault="00000000">
      <w:pPr>
        <w:spacing w:before="240" w:after="240" w:line="360" w:lineRule="auto"/>
        <w:jc w:val="both"/>
        <w:rPr>
          <w:color w:val="000000"/>
        </w:rPr>
      </w:pPr>
      <w:r>
        <w:rPr>
          <w:color w:val="000000"/>
        </w:rPr>
        <w:t>Suriyawong, W., Budda, R., Sriprasert, K., Pipatpiboon, N., Tuanrat, W., Tamdee, D., Pumthait, T. and Sanprakhon, P., 2025. A Group-Based psychosocial program for reducing loneliness in older adults: A Quasi-Experimental study. Journal of Primary Care &amp; Community Health, 16, p.21501319251380614.</w:t>
      </w:r>
      <w:hyperlink r:id="rId92">
        <w:r w:rsidR="006C6B31">
          <w:rPr>
            <w:color w:val="000000"/>
            <w:u w:val="single"/>
          </w:rPr>
          <w:t>https://doi.org/10.1177/21501319251380614</w:t>
        </w:r>
      </w:hyperlink>
    </w:p>
    <w:p w14:paraId="0046186B" w14:textId="77777777" w:rsidR="006C6B31" w:rsidRDefault="00000000">
      <w:pPr>
        <w:spacing w:before="240" w:after="240" w:line="360" w:lineRule="auto"/>
        <w:jc w:val="both"/>
        <w:rPr>
          <w:color w:val="000000"/>
        </w:rPr>
      </w:pPr>
      <w:r>
        <w:rPr>
          <w:color w:val="000000"/>
        </w:rPr>
        <w:t xml:space="preserve">Takahashi, S., Naganuma, T., Kurita, N., Omae, K., Ohnishi, T., Yoshioka, T., Ito, F., Takeshima, T., Fukuma, S., Hamaguchi, S. and Fukuhara, S., 2023. Social isolation/loneliness and tooth loss in community-dwelling older adults: the Sukagawa study. Innovation in Aging, 7(6), p.igad065. </w:t>
      </w:r>
      <w:hyperlink r:id="rId93">
        <w:r w:rsidR="006C6B31">
          <w:rPr>
            <w:color w:val="000000"/>
            <w:u w:val="single"/>
          </w:rPr>
          <w:t>https://academic.oup.com/innovateage/article-pdf/7/6/igad065/53166138/igad065.pdf</w:t>
        </w:r>
      </w:hyperlink>
      <w:r>
        <w:rPr>
          <w:color w:val="000000"/>
        </w:rPr>
        <w:t xml:space="preserve"> </w:t>
      </w:r>
    </w:p>
    <w:p w14:paraId="1C2362BE" w14:textId="77777777" w:rsidR="006C6B31" w:rsidRDefault="00000000">
      <w:pPr>
        <w:spacing w:before="240" w:after="240" w:line="360" w:lineRule="auto"/>
        <w:jc w:val="both"/>
        <w:rPr>
          <w:color w:val="000000"/>
        </w:rPr>
      </w:pPr>
      <w:r>
        <w:rPr>
          <w:color w:val="000000"/>
        </w:rPr>
        <w:t xml:space="preserve">Tang, X., Zeng, Z., Huang, H. and Symonds, J., 2025. Quality appraisal tools for quantitative, qualitative, and mixed-methods studies: A review and a brief new checklist. ECNU Review of Education, p.20965311251371227. </w:t>
      </w:r>
      <w:hyperlink r:id="rId94">
        <w:r w:rsidR="006C6B31">
          <w:rPr>
            <w:color w:val="000000"/>
            <w:u w:val="single"/>
          </w:rPr>
          <w:t>https://journals.sagepub.com/doi/pdf/10.1177/20965311251371227</w:t>
        </w:r>
      </w:hyperlink>
      <w:r>
        <w:rPr>
          <w:color w:val="000000"/>
        </w:rPr>
        <w:t xml:space="preserve"> </w:t>
      </w:r>
    </w:p>
    <w:p w14:paraId="148FCA66" w14:textId="77777777" w:rsidR="006C6B31" w:rsidRDefault="00000000">
      <w:pPr>
        <w:spacing w:before="240" w:after="240" w:line="360" w:lineRule="auto"/>
        <w:jc w:val="both"/>
        <w:rPr>
          <w:color w:val="000000"/>
        </w:rPr>
      </w:pPr>
      <w:r>
        <w:rPr>
          <w:color w:val="000000"/>
        </w:rPr>
        <w:t xml:space="preserve">Tapia-Munoz, T., Ajnakina, O., Fancourt, D. and Steptoe, A., 2024. Personality traits and loneliness among older people in the UK: Cross-sectional and longitudinal analysis from the English Longitudinal Study of Ageing. European Journal of Personality, 38(4), pp.599-614. </w:t>
      </w:r>
      <w:hyperlink r:id="rId95">
        <w:r w:rsidR="006C6B31">
          <w:rPr>
            <w:color w:val="000000"/>
            <w:u w:val="single"/>
          </w:rPr>
          <w:t>https://journals.sagepub.com/doi/pdf/10.1177/08902070231206196</w:t>
        </w:r>
      </w:hyperlink>
      <w:r>
        <w:rPr>
          <w:color w:val="000000"/>
        </w:rPr>
        <w:t xml:space="preserve"> </w:t>
      </w:r>
    </w:p>
    <w:p w14:paraId="6B5475D5" w14:textId="77777777" w:rsidR="006C6B31" w:rsidRDefault="00000000">
      <w:pPr>
        <w:spacing w:before="240" w:after="240" w:line="360" w:lineRule="auto"/>
        <w:jc w:val="both"/>
        <w:rPr>
          <w:color w:val="000000"/>
        </w:rPr>
      </w:pPr>
      <w:r>
        <w:rPr>
          <w:color w:val="000000"/>
        </w:rPr>
        <w:t xml:space="preserve">Tapia-Muñoz, T., Staudinger, U.M., Allel, K., Steptoe, A., Miranda-Castillo, C., Medina, J.T. and Calvo, E., 2022. Income inequality and its relationship with loneliness prevalence: A cross-sectional study among older adults in the US and 16 European countries. PLoS One, 17(12), p.e0274518. </w:t>
      </w:r>
      <w:hyperlink r:id="rId96">
        <w:r w:rsidR="006C6B31">
          <w:rPr>
            <w:color w:val="000000"/>
            <w:u w:val="single"/>
          </w:rPr>
          <w:t>https://journals.plos.org/plosone/article/file?id=10.1371/journal.pone.0274518&amp;type=printable</w:t>
        </w:r>
      </w:hyperlink>
      <w:r>
        <w:rPr>
          <w:color w:val="000000"/>
        </w:rPr>
        <w:t xml:space="preserve"> </w:t>
      </w:r>
    </w:p>
    <w:p w14:paraId="223950DC" w14:textId="77777777" w:rsidR="006C6B31" w:rsidRDefault="00000000">
      <w:pPr>
        <w:spacing w:before="240" w:after="240" w:line="360" w:lineRule="auto"/>
        <w:jc w:val="both"/>
        <w:rPr>
          <w:color w:val="000000"/>
        </w:rPr>
      </w:pPr>
      <w:r>
        <w:rPr>
          <w:color w:val="000000"/>
        </w:rPr>
        <w:t>Teo, R.H., Cheng, W.H., Cheng, L.J., Lau, Y. and Lau, S.T., 2023. Global prevalence of social isolation among community-dwelling older adults: a systematic review and meta-</w:t>
      </w:r>
      <w:r>
        <w:rPr>
          <w:color w:val="000000"/>
        </w:rPr>
        <w:lastRenderedPageBreak/>
        <w:t xml:space="preserve">analysis. Archives of gerontology and geriatrics, 107, p.104904. </w:t>
      </w:r>
      <w:hyperlink r:id="rId97">
        <w:r w:rsidR="006C6B31">
          <w:rPr>
            <w:color w:val="000000"/>
            <w:u w:val="single"/>
          </w:rPr>
          <w:t>https://doi.org/10.1016/j.archger.2022.104904</w:t>
        </w:r>
      </w:hyperlink>
      <w:r>
        <w:rPr>
          <w:color w:val="000000"/>
        </w:rPr>
        <w:t> </w:t>
      </w:r>
    </w:p>
    <w:p w14:paraId="0BDFD1BB" w14:textId="77777777" w:rsidR="006C6B31" w:rsidRDefault="00000000">
      <w:pPr>
        <w:spacing w:before="240" w:after="240" w:line="360" w:lineRule="auto"/>
        <w:jc w:val="both"/>
        <w:rPr>
          <w:color w:val="000000"/>
        </w:rPr>
      </w:pPr>
      <w:r>
        <w:rPr>
          <w:color w:val="000000"/>
        </w:rPr>
        <w:t xml:space="preserve">Thyrian, J.R., Kracht, F., Nikelski, A., Boekholt, M., Schumacher-Schönert, F., Rädke, A., Michalowsky, B., Vollmar, H.C., Hoffmann, W., Rodriguez, F.S. and Kreisel, S.H., 2020. The situation of elderly with cognitive impairment living at home during lockdown in the Corona-pandemic in Germany. BMC geriatrics, 20(1), p.540. </w:t>
      </w:r>
      <w:hyperlink r:id="rId98">
        <w:r w:rsidR="006C6B31">
          <w:rPr>
            <w:color w:val="000000"/>
            <w:u w:val="single"/>
          </w:rPr>
          <w:t>https://link.springer.com/content/pdf/10.1186/s12877-020-01957-2.pdf</w:t>
        </w:r>
      </w:hyperlink>
      <w:r>
        <w:rPr>
          <w:color w:val="000000"/>
        </w:rPr>
        <w:t xml:space="preserve"> </w:t>
      </w:r>
    </w:p>
    <w:p w14:paraId="247DA330" w14:textId="77777777" w:rsidR="006C6B31" w:rsidRDefault="00000000">
      <w:pPr>
        <w:spacing w:before="240" w:after="240" w:line="360" w:lineRule="auto"/>
        <w:jc w:val="both"/>
        <w:rPr>
          <w:color w:val="000000"/>
        </w:rPr>
      </w:pPr>
      <w:r>
        <w:rPr>
          <w:color w:val="000000"/>
        </w:rPr>
        <w:t>Umberson, D. and Donnelly, R., 2023. Social isolation: An unequally distributed health hazard. Annual Review of Sociology, 49(1), pp.379-399.</w:t>
      </w:r>
      <w:hyperlink r:id="rId99">
        <w:r w:rsidR="006C6B31">
          <w:rPr>
            <w:color w:val="000000"/>
            <w:u w:val="single"/>
          </w:rPr>
          <w:t>https://doi.org/10.1146/annurev-soc-031021-012001</w:t>
        </w:r>
      </w:hyperlink>
    </w:p>
    <w:p w14:paraId="02EA4162" w14:textId="77777777" w:rsidR="006C6B31" w:rsidRDefault="00000000">
      <w:pPr>
        <w:spacing w:before="240" w:after="240" w:line="360" w:lineRule="auto"/>
        <w:jc w:val="both"/>
        <w:rPr>
          <w:color w:val="000000"/>
        </w:rPr>
      </w:pPr>
      <w:r w:rsidRPr="00D450F4">
        <w:rPr>
          <w:color w:val="000000"/>
          <w:lang w:val="de-DE"/>
        </w:rPr>
        <w:t xml:space="preserve">Van Tilburg, T.G., Steinmetz, S., Stolte, E., Van der Roest, H. and De Vries, D.H., 2021. </w:t>
      </w:r>
      <w:r>
        <w:rPr>
          <w:color w:val="000000"/>
        </w:rPr>
        <w:t xml:space="preserve">Loneliness and mental health during the COVID-19 pandemic: A study among Dutch older adults. The journals of gerontology: Series B, 76(7), pp.e249-e255. doi:10.1093/geronb/gbaa111, </w:t>
      </w:r>
      <w:hyperlink r:id="rId100">
        <w:r w:rsidR="006C6B31">
          <w:rPr>
            <w:color w:val="000000"/>
            <w:u w:val="single"/>
          </w:rPr>
          <w:t>https://academic.oup.com/psychsocgerontology/article-pdf/76/7/e249/39728787/gbaa111.pdf</w:t>
        </w:r>
      </w:hyperlink>
    </w:p>
    <w:p w14:paraId="6FDAF104" w14:textId="77777777" w:rsidR="006C6B31" w:rsidRDefault="00000000">
      <w:pPr>
        <w:spacing w:before="240" w:after="240" w:line="360" w:lineRule="auto"/>
        <w:jc w:val="both"/>
        <w:rPr>
          <w:color w:val="000000"/>
        </w:rPr>
      </w:pPr>
      <w:r>
        <w:rPr>
          <w:color w:val="000000"/>
        </w:rPr>
        <w:t xml:space="preserve">Vasile, M., Aartsen, M., Precupetu, I., Tufă, L., Dumitrescu, D.A. and Radogna, R.M., 2024. Association Between Social Isolation and Mental Well-Being in Later Life. What is the Role of Loneliness? M. Vasile </w:t>
      </w:r>
      <w:r>
        <w:rPr>
          <w:i/>
          <w:iCs/>
          <w:color w:val="000000"/>
        </w:rPr>
        <w:t>et al.</w:t>
      </w:r>
      <w:r>
        <w:rPr>
          <w:color w:val="000000"/>
        </w:rPr>
        <w:t xml:space="preserve"> </w:t>
      </w:r>
      <w:r>
        <w:rPr>
          <w:i/>
          <w:iCs/>
          <w:color w:val="000000"/>
        </w:rPr>
        <w:t>Applied Research in Quality of Life</w:t>
      </w:r>
      <w:r>
        <w:rPr>
          <w:color w:val="000000"/>
        </w:rPr>
        <w:t xml:space="preserve">, </w:t>
      </w:r>
      <w:r>
        <w:rPr>
          <w:i/>
          <w:iCs/>
          <w:color w:val="000000"/>
        </w:rPr>
        <w:t>19</w:t>
      </w:r>
      <w:r>
        <w:rPr>
          <w:color w:val="000000"/>
        </w:rPr>
        <w:t>(1), pp.245-267.</w:t>
      </w:r>
      <w:hyperlink r:id="rId101">
        <w:r w:rsidR="006C6B31">
          <w:rPr>
            <w:color w:val="000000"/>
            <w:u w:val="single"/>
          </w:rPr>
          <w:t xml:space="preserve"> https://link.springer.com/content/pdf/10.1007/s11482-023-10239-z.pdf</w:t>
        </w:r>
      </w:hyperlink>
      <w:r>
        <w:rPr>
          <w:color w:val="000000"/>
        </w:rPr>
        <w:t xml:space="preserve"> </w:t>
      </w:r>
    </w:p>
    <w:p w14:paraId="3D5D0AEF" w14:textId="77777777" w:rsidR="006C6B31" w:rsidRDefault="00000000">
      <w:pPr>
        <w:spacing w:line="360" w:lineRule="auto"/>
        <w:jc w:val="both"/>
        <w:rPr>
          <w:color w:val="000000"/>
        </w:rPr>
      </w:pPr>
      <w:r>
        <w:rPr>
          <w:color w:val="000000"/>
        </w:rPr>
        <w:t>Webb, L.M. and Chen, C.Y., 2021. The COVID</w:t>
      </w:r>
      <w:r>
        <w:rPr>
          <w:rFonts w:ascii="Cambria Math" w:eastAsia="Cambria Math" w:hAnsi="Cambria Math" w:cs="Cambria Math"/>
          <w:color w:val="000000"/>
        </w:rPr>
        <w:t>‐</w:t>
      </w:r>
      <w:r>
        <w:rPr>
          <w:color w:val="000000"/>
        </w:rPr>
        <w:t xml:space="preserve">19 pandemic's impact on older adults' mental health: Contributing factors, coping strategies, and opportunities for improvement. International journal of geriatric psychiatry, 37(1), pp.10-1002. </w:t>
      </w:r>
      <w:hyperlink r:id="rId102">
        <w:r w:rsidR="006C6B31">
          <w:rPr>
            <w:color w:val="000000"/>
            <w:u w:val="single"/>
          </w:rPr>
          <w:t>https://doi.org/10.1002/gps.5647</w:t>
        </w:r>
      </w:hyperlink>
      <w:r>
        <w:rPr>
          <w:color w:val="000000"/>
        </w:rPr>
        <w:t xml:space="preserve"> </w:t>
      </w:r>
    </w:p>
    <w:p w14:paraId="3579538F" w14:textId="77777777" w:rsidR="006C6B31" w:rsidRDefault="00000000">
      <w:pPr>
        <w:spacing w:before="240" w:after="240" w:line="360" w:lineRule="auto"/>
        <w:jc w:val="both"/>
        <w:rPr>
          <w:color w:val="000000"/>
        </w:rPr>
      </w:pPr>
      <w:r w:rsidRPr="00D450F4">
        <w:rPr>
          <w:color w:val="000000"/>
          <w:lang w:val="de-DE"/>
        </w:rPr>
        <w:t xml:space="preserve">Wen, Z., Wang, H., Liang, Q., Liu, L., Zhang, W. and Zhang, X., 2024. </w:t>
      </w:r>
      <w:r>
        <w:rPr>
          <w:color w:val="000000"/>
        </w:rPr>
        <w:t xml:space="preserve">Mediating effect of social support and resilience between loneliness and depression in older adults: A systematic review and meta-analytic structural equation modeling. Journal of Affective Disorders, 365, pp.246-257. </w:t>
      </w:r>
      <w:hyperlink r:id="rId103">
        <w:r w:rsidR="006C6B31">
          <w:rPr>
            <w:color w:val="000000"/>
            <w:u w:val="single"/>
          </w:rPr>
          <w:t>https://doi.org/10.1016/j.jad.2024.08.062</w:t>
        </w:r>
      </w:hyperlink>
      <w:r>
        <w:rPr>
          <w:color w:val="000000"/>
        </w:rPr>
        <w:t> </w:t>
      </w:r>
    </w:p>
    <w:p w14:paraId="0A875B89" w14:textId="77777777" w:rsidR="006C6B31" w:rsidRDefault="00000000">
      <w:pPr>
        <w:spacing w:before="240" w:after="240" w:line="360" w:lineRule="auto"/>
        <w:jc w:val="both"/>
        <w:rPr>
          <w:color w:val="000000"/>
        </w:rPr>
      </w:pPr>
      <w:r>
        <w:rPr>
          <w:color w:val="000000"/>
        </w:rPr>
        <w:t xml:space="preserve">Wister, A., Li, L., Levasseur, M., Kadowaki, L. and Pickering, J., 2023. The effects of loneliness on depressive symptoms among older adults during COVID-19: longitudinal </w:t>
      </w:r>
      <w:r>
        <w:rPr>
          <w:color w:val="000000"/>
        </w:rPr>
        <w:lastRenderedPageBreak/>
        <w:t xml:space="preserve">analyses of the Canadian longitudinal study on aging. Journal of Aging and Health, 35(5-6), pp.439-452. DOI: 10.1177/08982643221129686, </w:t>
      </w:r>
      <w:hyperlink r:id="rId104">
        <w:r w:rsidR="006C6B31">
          <w:rPr>
            <w:color w:val="000000"/>
            <w:u w:val="single"/>
          </w:rPr>
          <w:t>https://journals.sagepub.com/doi/pdf/10.1177/08982643221129686</w:t>
        </w:r>
      </w:hyperlink>
    </w:p>
    <w:p w14:paraId="05CF4E4C" w14:textId="77777777" w:rsidR="006C6B31" w:rsidRDefault="00000000">
      <w:pPr>
        <w:spacing w:before="240" w:after="240" w:line="360" w:lineRule="auto"/>
        <w:jc w:val="both"/>
        <w:rPr>
          <w:color w:val="000000"/>
        </w:rPr>
      </w:pPr>
      <w:r>
        <w:rPr>
          <w:color w:val="000000"/>
        </w:rPr>
        <w:t>World Health Organisation., 2023. Age-friendly Environments. [online] www.who.int. Available at: https://www.who.int/teams/social-determinants-of-health/demographic-change-and-healthy-ageing/age-friendly-environments [Accessed 4 Aug. 2026].</w:t>
      </w:r>
    </w:p>
    <w:p w14:paraId="7CFB5D92" w14:textId="77777777" w:rsidR="006C6B31" w:rsidRDefault="00000000">
      <w:pPr>
        <w:spacing w:line="360" w:lineRule="auto"/>
        <w:jc w:val="both"/>
        <w:rPr>
          <w:color w:val="000000"/>
        </w:rPr>
      </w:pPr>
      <w:r>
        <w:rPr>
          <w:color w:val="000000"/>
        </w:rPr>
        <w:t xml:space="preserve">World Health Organization, 2021. Social isolation and loneliness among older people: Advocacy brief. </w:t>
      </w:r>
      <w:hyperlink r:id="rId105">
        <w:r w:rsidR="006C6B31">
          <w:rPr>
            <w:color w:val="000000"/>
            <w:u w:val="single"/>
          </w:rPr>
          <w:t>https://iris.who.int/server/api/core/bitstreams/116323b7-0b9d-4c03-802b-741253da4fdb/content</w:t>
        </w:r>
      </w:hyperlink>
      <w:r>
        <w:rPr>
          <w:color w:val="000000"/>
        </w:rPr>
        <w:t xml:space="preserve"> </w:t>
      </w:r>
    </w:p>
    <w:p w14:paraId="5241B16F" w14:textId="77777777" w:rsidR="006C6B31" w:rsidRDefault="00000000">
      <w:pPr>
        <w:spacing w:before="240" w:after="240" w:line="360" w:lineRule="auto"/>
        <w:jc w:val="both"/>
        <w:rPr>
          <w:color w:val="000000"/>
        </w:rPr>
      </w:pPr>
      <w:r>
        <w:rPr>
          <w:color w:val="000000"/>
        </w:rPr>
        <w:t xml:space="preserve">World Health Organization., 2024. Ageing and health. [online] World Health Organization. Available at: </w:t>
      </w:r>
      <w:hyperlink r:id="rId106">
        <w:r w:rsidR="006C6B31">
          <w:rPr>
            <w:color w:val="000000"/>
            <w:u w:val="single"/>
          </w:rPr>
          <w:t>https://www.who.int/news-room/fact-sheets/detail/ageing-and-health</w:t>
        </w:r>
      </w:hyperlink>
      <w:r>
        <w:rPr>
          <w:color w:val="000000"/>
        </w:rPr>
        <w:t xml:space="preserve"> [Accessed 4 Aug. 2026]. </w:t>
      </w:r>
    </w:p>
    <w:p w14:paraId="3D40D1DB" w14:textId="77777777" w:rsidR="006C6B31" w:rsidRDefault="00000000">
      <w:pPr>
        <w:spacing w:before="240" w:after="240" w:line="360" w:lineRule="auto"/>
        <w:jc w:val="both"/>
        <w:rPr>
          <w:color w:val="000000"/>
        </w:rPr>
      </w:pPr>
      <w:r>
        <w:rPr>
          <w:color w:val="000000"/>
        </w:rPr>
        <w:t xml:space="preserve">Wu, R., Pomeroy, M.L., Prichett, L., Duchen, J., Runge, K., Andes, L., Williams, N., Thorpe Jr, R.J., Latkin, C., Boyd, C. and Cudjoe, T.K., 2025. Prevalence and correlates of social isolation among older adults in subsidized housing. The Gerontologist, 65(5), p.gnaf017. </w:t>
      </w:r>
      <w:hyperlink r:id="rId107">
        <w:r w:rsidR="006C6B31">
          <w:rPr>
            <w:color w:val="000000"/>
            <w:u w:val="single"/>
          </w:rPr>
          <w:t>https://pmc.ncbi.nlm.nih.gov/articles/PMC12036324/</w:t>
        </w:r>
      </w:hyperlink>
      <w:r>
        <w:rPr>
          <w:color w:val="000000"/>
        </w:rPr>
        <w:t xml:space="preserve"> </w:t>
      </w:r>
    </w:p>
    <w:p w14:paraId="7ABF92ED" w14:textId="77777777" w:rsidR="006C6B31" w:rsidRDefault="00000000">
      <w:pPr>
        <w:spacing w:before="240" w:after="240" w:line="360" w:lineRule="auto"/>
        <w:jc w:val="both"/>
        <w:rPr>
          <w:color w:val="000000"/>
        </w:rPr>
      </w:pPr>
      <w:r>
        <w:rPr>
          <w:color w:val="000000"/>
        </w:rPr>
        <w:t xml:space="preserve">Zhang, Y., Iob, E. and Munoz, T.T., 2025. Identifying leading anti-inflammatory dietary determinants of depression and loneliness in older adults. Brain, Behavior, &amp; Immunity-Health, 46, p.101000. </w:t>
      </w:r>
      <w:hyperlink r:id="rId108">
        <w:r w:rsidR="006C6B31">
          <w:rPr>
            <w:color w:val="000000"/>
            <w:u w:val="single"/>
          </w:rPr>
          <w:t>https://www.sciencedirect.com/science/article/pii/S2666354625000584</w:t>
        </w:r>
      </w:hyperlink>
      <w:r>
        <w:rPr>
          <w:color w:val="000000"/>
        </w:rPr>
        <w:t xml:space="preserve"> </w:t>
      </w:r>
    </w:p>
    <w:p w14:paraId="22747C2B" w14:textId="77777777" w:rsidR="006C6B31" w:rsidRDefault="00000000">
      <w:pPr>
        <w:spacing w:before="240" w:after="240" w:line="360" w:lineRule="auto"/>
        <w:jc w:val="both"/>
        <w:rPr>
          <w:color w:val="000000"/>
        </w:rPr>
      </w:pPr>
      <w:r>
        <w:rPr>
          <w:color w:val="000000"/>
        </w:rPr>
        <w:t xml:space="preserve">Zhao, L. and Wu, L., 2022. The association between social participation and loneliness of the Chinese older adults over time—the mediating effect of social support. International Journal of Environmental Research and Public Health, 19(2), p.815. </w:t>
      </w:r>
      <w:hyperlink r:id="rId109">
        <w:r w:rsidR="006C6B31">
          <w:rPr>
            <w:color w:val="000000"/>
            <w:u w:val="single"/>
          </w:rPr>
          <w:t>https://doi.org/10.3390/ijerph19020815</w:t>
        </w:r>
      </w:hyperlink>
    </w:p>
    <w:p w14:paraId="69CC5104" w14:textId="77777777" w:rsidR="006C6B31" w:rsidRDefault="00000000">
      <w:pPr>
        <w:pStyle w:val="Heading1"/>
        <w:spacing w:before="240" w:after="240" w:line="360" w:lineRule="auto"/>
        <w:jc w:val="both"/>
        <w:rPr>
          <w:color w:val="000000"/>
          <w:sz w:val="22"/>
          <w:szCs w:val="22"/>
        </w:rPr>
      </w:pPr>
      <w:r>
        <w:br w:type="page"/>
      </w:r>
      <w:bookmarkStart w:id="72" w:name="_Toc238811373"/>
      <w:r>
        <w:rPr>
          <w:color w:val="000000"/>
          <w:sz w:val="22"/>
          <w:szCs w:val="22"/>
        </w:rPr>
        <w:lastRenderedPageBreak/>
        <w:t>APPENDICES</w:t>
      </w:r>
      <w:bookmarkEnd w:id="72"/>
    </w:p>
    <w:p w14:paraId="5E4CE6A9" w14:textId="77777777" w:rsidR="006C6B31" w:rsidRDefault="00000000">
      <w:pPr>
        <w:pStyle w:val="Heading2"/>
        <w:spacing w:before="240" w:after="240" w:line="360" w:lineRule="auto"/>
        <w:jc w:val="both"/>
        <w:rPr>
          <w:color w:val="000000"/>
          <w:sz w:val="22"/>
          <w:szCs w:val="22"/>
        </w:rPr>
      </w:pPr>
      <w:bookmarkStart w:id="73" w:name="_Toc238811374"/>
      <w:r>
        <w:rPr>
          <w:color w:val="000000"/>
          <w:sz w:val="22"/>
          <w:szCs w:val="22"/>
        </w:rPr>
        <w:t>Appendix 1: Database Justification, Strengths and Weaknesses</w:t>
      </w:r>
      <w:bookmarkEnd w:id="73"/>
      <w:r>
        <w:rPr>
          <w:color w:val="000000"/>
          <w:sz w:val="22"/>
          <w:szCs w:val="22"/>
        </w:rPr>
        <w:t xml:space="preserve"> </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1"/>
        <w:gridCol w:w="3647"/>
        <w:gridCol w:w="2127"/>
        <w:gridCol w:w="2245"/>
      </w:tblGrid>
      <w:tr w:rsidR="006C6B31" w14:paraId="272CE57D" w14:textId="77777777">
        <w:tc>
          <w:tcPr>
            <w:tcW w:w="1331" w:type="dxa"/>
          </w:tcPr>
          <w:p w14:paraId="4739C3ED" w14:textId="77777777" w:rsidR="006C6B31" w:rsidRDefault="00000000">
            <w:pPr>
              <w:spacing w:after="0" w:line="360" w:lineRule="auto"/>
              <w:jc w:val="both"/>
              <w:rPr>
                <w:color w:val="000000"/>
              </w:rPr>
            </w:pPr>
            <w:r>
              <w:rPr>
                <w:color w:val="000000"/>
              </w:rPr>
              <w:t>Database</w:t>
            </w:r>
          </w:p>
        </w:tc>
        <w:tc>
          <w:tcPr>
            <w:tcW w:w="3647" w:type="dxa"/>
          </w:tcPr>
          <w:p w14:paraId="0E1E2F78" w14:textId="77777777" w:rsidR="006C6B31" w:rsidRDefault="00000000">
            <w:pPr>
              <w:spacing w:after="0" w:line="360" w:lineRule="auto"/>
              <w:jc w:val="both"/>
              <w:rPr>
                <w:color w:val="000000"/>
              </w:rPr>
            </w:pPr>
            <w:r>
              <w:rPr>
                <w:color w:val="000000"/>
              </w:rPr>
              <w:t>Justification</w:t>
            </w:r>
          </w:p>
        </w:tc>
        <w:tc>
          <w:tcPr>
            <w:tcW w:w="2127" w:type="dxa"/>
          </w:tcPr>
          <w:p w14:paraId="370FD64D" w14:textId="77777777" w:rsidR="006C6B31" w:rsidRDefault="00000000">
            <w:pPr>
              <w:spacing w:after="0" w:line="360" w:lineRule="auto"/>
              <w:jc w:val="both"/>
              <w:rPr>
                <w:color w:val="000000"/>
              </w:rPr>
            </w:pPr>
            <w:r>
              <w:rPr>
                <w:color w:val="000000"/>
              </w:rPr>
              <w:t>Strengths</w:t>
            </w:r>
          </w:p>
        </w:tc>
        <w:tc>
          <w:tcPr>
            <w:tcW w:w="2245" w:type="dxa"/>
          </w:tcPr>
          <w:p w14:paraId="759D1B4A" w14:textId="77777777" w:rsidR="006C6B31" w:rsidRDefault="00000000">
            <w:pPr>
              <w:spacing w:after="0" w:line="360" w:lineRule="auto"/>
              <w:jc w:val="both"/>
              <w:rPr>
                <w:color w:val="000000"/>
              </w:rPr>
            </w:pPr>
            <w:r>
              <w:rPr>
                <w:color w:val="000000"/>
              </w:rPr>
              <w:t>Limitations</w:t>
            </w:r>
          </w:p>
        </w:tc>
      </w:tr>
      <w:tr w:rsidR="006C6B31" w14:paraId="58FFABB4" w14:textId="77777777">
        <w:tc>
          <w:tcPr>
            <w:tcW w:w="1331" w:type="dxa"/>
          </w:tcPr>
          <w:p w14:paraId="006CACC7" w14:textId="77777777" w:rsidR="006C6B31" w:rsidRDefault="00000000">
            <w:pPr>
              <w:spacing w:after="0" w:line="360" w:lineRule="auto"/>
              <w:jc w:val="both"/>
              <w:rPr>
                <w:color w:val="000000"/>
              </w:rPr>
            </w:pPr>
            <w:r>
              <w:rPr>
                <w:color w:val="000000"/>
              </w:rPr>
              <w:t>PubMed</w:t>
            </w:r>
          </w:p>
        </w:tc>
        <w:tc>
          <w:tcPr>
            <w:tcW w:w="3647" w:type="dxa"/>
          </w:tcPr>
          <w:p w14:paraId="642D02E4" w14:textId="77777777" w:rsidR="006C6B31" w:rsidRDefault="00000000">
            <w:pPr>
              <w:spacing w:after="0" w:line="360" w:lineRule="auto"/>
              <w:jc w:val="both"/>
              <w:rPr>
                <w:color w:val="000000"/>
              </w:rPr>
            </w:pPr>
            <w:r>
              <w:rPr>
                <w:color w:val="000000"/>
              </w:rPr>
              <w:t>Selected because it indexes biomedical and public health literature relevant to ageing and mental health</w:t>
            </w:r>
          </w:p>
        </w:tc>
        <w:tc>
          <w:tcPr>
            <w:tcW w:w="2127" w:type="dxa"/>
          </w:tcPr>
          <w:p w14:paraId="2DD4D24D" w14:textId="77777777" w:rsidR="006C6B31" w:rsidRDefault="00000000">
            <w:pPr>
              <w:spacing w:after="0" w:line="360" w:lineRule="auto"/>
              <w:jc w:val="both"/>
              <w:rPr>
                <w:color w:val="000000"/>
              </w:rPr>
            </w:pPr>
            <w:r>
              <w:rPr>
                <w:color w:val="000000"/>
              </w:rPr>
              <w:t>Free access, extensive health research coverage</w:t>
            </w:r>
          </w:p>
        </w:tc>
        <w:tc>
          <w:tcPr>
            <w:tcW w:w="2245" w:type="dxa"/>
          </w:tcPr>
          <w:p w14:paraId="5894A15F" w14:textId="77777777" w:rsidR="006C6B31" w:rsidRDefault="00000000">
            <w:pPr>
              <w:spacing w:after="0" w:line="360" w:lineRule="auto"/>
              <w:jc w:val="both"/>
              <w:rPr>
                <w:color w:val="000000"/>
              </w:rPr>
            </w:pPr>
            <w:r>
              <w:rPr>
                <w:color w:val="000000"/>
              </w:rPr>
              <w:t>Limited social care and psychological literature</w:t>
            </w:r>
          </w:p>
        </w:tc>
      </w:tr>
      <w:tr w:rsidR="006C6B31" w14:paraId="5D2C67EB" w14:textId="77777777">
        <w:tc>
          <w:tcPr>
            <w:tcW w:w="1331" w:type="dxa"/>
          </w:tcPr>
          <w:p w14:paraId="636AEB56" w14:textId="77777777" w:rsidR="006C6B31" w:rsidRDefault="00000000">
            <w:pPr>
              <w:spacing w:after="0" w:line="360" w:lineRule="auto"/>
              <w:jc w:val="both"/>
              <w:rPr>
                <w:color w:val="000000"/>
              </w:rPr>
            </w:pPr>
            <w:r>
              <w:rPr>
                <w:color w:val="000000"/>
              </w:rPr>
              <w:t>Scopus</w:t>
            </w:r>
          </w:p>
        </w:tc>
        <w:tc>
          <w:tcPr>
            <w:tcW w:w="3647" w:type="dxa"/>
          </w:tcPr>
          <w:p w14:paraId="17D31F02" w14:textId="77777777" w:rsidR="006C6B31" w:rsidRDefault="00000000">
            <w:pPr>
              <w:spacing w:after="0" w:line="360" w:lineRule="auto"/>
              <w:jc w:val="both"/>
              <w:rPr>
                <w:color w:val="000000"/>
              </w:rPr>
            </w:pPr>
            <w:r>
              <w:rPr>
                <w:color w:val="000000"/>
              </w:rPr>
              <w:t>Used for multidisciplinary coverage</w:t>
            </w:r>
          </w:p>
        </w:tc>
        <w:tc>
          <w:tcPr>
            <w:tcW w:w="2127" w:type="dxa"/>
          </w:tcPr>
          <w:p w14:paraId="19593E42" w14:textId="77777777" w:rsidR="006C6B31" w:rsidRDefault="00000000">
            <w:pPr>
              <w:spacing w:after="0" w:line="360" w:lineRule="auto"/>
              <w:jc w:val="both"/>
              <w:rPr>
                <w:color w:val="000000"/>
              </w:rPr>
            </w:pPr>
            <w:r>
              <w:rPr>
                <w:color w:val="000000"/>
              </w:rPr>
              <w:t>Broad database with citation tracking</w:t>
            </w:r>
          </w:p>
        </w:tc>
        <w:tc>
          <w:tcPr>
            <w:tcW w:w="2245" w:type="dxa"/>
          </w:tcPr>
          <w:p w14:paraId="0FB63C1A" w14:textId="77777777" w:rsidR="006C6B31" w:rsidRDefault="00000000">
            <w:pPr>
              <w:spacing w:after="0" w:line="360" w:lineRule="auto"/>
              <w:jc w:val="both"/>
              <w:rPr>
                <w:color w:val="000000"/>
              </w:rPr>
            </w:pPr>
            <w:r>
              <w:rPr>
                <w:color w:val="000000"/>
              </w:rPr>
              <w:t>Subscription required</w:t>
            </w:r>
          </w:p>
        </w:tc>
      </w:tr>
      <w:tr w:rsidR="006C6B31" w14:paraId="0DF527C0" w14:textId="77777777">
        <w:tc>
          <w:tcPr>
            <w:tcW w:w="1331" w:type="dxa"/>
          </w:tcPr>
          <w:p w14:paraId="0B9B7E3D" w14:textId="77777777" w:rsidR="006C6B31" w:rsidRDefault="00000000">
            <w:pPr>
              <w:spacing w:after="0" w:line="360" w:lineRule="auto"/>
              <w:jc w:val="both"/>
              <w:rPr>
                <w:color w:val="000000"/>
              </w:rPr>
            </w:pPr>
            <w:r>
              <w:rPr>
                <w:color w:val="000000"/>
              </w:rPr>
              <w:t>PsycINFO</w:t>
            </w:r>
          </w:p>
        </w:tc>
        <w:tc>
          <w:tcPr>
            <w:tcW w:w="3647" w:type="dxa"/>
          </w:tcPr>
          <w:p w14:paraId="674691CC" w14:textId="77777777" w:rsidR="006C6B31" w:rsidRDefault="00000000">
            <w:pPr>
              <w:spacing w:after="0" w:line="360" w:lineRule="auto"/>
              <w:jc w:val="both"/>
              <w:rPr>
                <w:color w:val="000000"/>
              </w:rPr>
            </w:pPr>
            <w:r>
              <w:rPr>
                <w:color w:val="000000"/>
              </w:rPr>
              <w:t>Included because loneliness, depression and well-being are psychological concepts</w:t>
            </w:r>
          </w:p>
        </w:tc>
        <w:tc>
          <w:tcPr>
            <w:tcW w:w="2127" w:type="dxa"/>
          </w:tcPr>
          <w:p w14:paraId="19541C53" w14:textId="77777777" w:rsidR="006C6B31" w:rsidRDefault="00000000">
            <w:pPr>
              <w:spacing w:after="0" w:line="360" w:lineRule="auto"/>
              <w:jc w:val="both"/>
              <w:rPr>
                <w:color w:val="000000"/>
              </w:rPr>
            </w:pPr>
            <w:r>
              <w:rPr>
                <w:color w:val="000000"/>
              </w:rPr>
              <w:t>Strong psychology coverage</w:t>
            </w:r>
          </w:p>
        </w:tc>
        <w:tc>
          <w:tcPr>
            <w:tcW w:w="2245" w:type="dxa"/>
          </w:tcPr>
          <w:p w14:paraId="4ACF4E21" w14:textId="77777777" w:rsidR="006C6B31" w:rsidRDefault="00000000">
            <w:pPr>
              <w:spacing w:after="0" w:line="360" w:lineRule="auto"/>
              <w:jc w:val="both"/>
              <w:rPr>
                <w:color w:val="000000"/>
              </w:rPr>
            </w:pPr>
            <w:r>
              <w:rPr>
                <w:color w:val="000000"/>
              </w:rPr>
              <w:t>Less public health literature</w:t>
            </w:r>
          </w:p>
        </w:tc>
      </w:tr>
      <w:tr w:rsidR="006C6B31" w14:paraId="77CA9C07" w14:textId="77777777">
        <w:tc>
          <w:tcPr>
            <w:tcW w:w="1331" w:type="dxa"/>
          </w:tcPr>
          <w:p w14:paraId="1102A979" w14:textId="77777777" w:rsidR="006C6B31" w:rsidRDefault="00000000">
            <w:pPr>
              <w:spacing w:after="0" w:line="360" w:lineRule="auto"/>
              <w:jc w:val="both"/>
              <w:rPr>
                <w:color w:val="000000"/>
              </w:rPr>
            </w:pPr>
            <w:r>
              <w:rPr>
                <w:color w:val="000000"/>
              </w:rPr>
              <w:t>Google Scholar</w:t>
            </w:r>
          </w:p>
        </w:tc>
        <w:tc>
          <w:tcPr>
            <w:tcW w:w="3647" w:type="dxa"/>
          </w:tcPr>
          <w:p w14:paraId="2E2C4DB1" w14:textId="77777777" w:rsidR="006C6B31" w:rsidRDefault="00000000">
            <w:pPr>
              <w:spacing w:after="0" w:line="360" w:lineRule="auto"/>
              <w:jc w:val="both"/>
              <w:rPr>
                <w:color w:val="000000"/>
              </w:rPr>
            </w:pPr>
            <w:r>
              <w:rPr>
                <w:color w:val="000000"/>
              </w:rPr>
              <w:t>Used as supplementary source</w:t>
            </w:r>
          </w:p>
        </w:tc>
        <w:tc>
          <w:tcPr>
            <w:tcW w:w="2127" w:type="dxa"/>
          </w:tcPr>
          <w:p w14:paraId="74AD44C2" w14:textId="77777777" w:rsidR="006C6B31" w:rsidRDefault="00000000">
            <w:pPr>
              <w:spacing w:after="0" w:line="360" w:lineRule="auto"/>
              <w:jc w:val="both"/>
              <w:rPr>
                <w:color w:val="000000"/>
              </w:rPr>
            </w:pPr>
            <w:r>
              <w:rPr>
                <w:color w:val="000000"/>
              </w:rPr>
              <w:t>Captures grey literature and additional studies</w:t>
            </w:r>
          </w:p>
        </w:tc>
        <w:tc>
          <w:tcPr>
            <w:tcW w:w="2245" w:type="dxa"/>
          </w:tcPr>
          <w:p w14:paraId="3633AEED" w14:textId="77777777" w:rsidR="006C6B31" w:rsidRDefault="00000000">
            <w:pPr>
              <w:spacing w:after="0" w:line="360" w:lineRule="auto"/>
              <w:jc w:val="both"/>
              <w:rPr>
                <w:color w:val="000000"/>
              </w:rPr>
            </w:pPr>
            <w:r>
              <w:rPr>
                <w:color w:val="000000"/>
              </w:rPr>
              <w:t>Search algorithm lacks transparency</w:t>
            </w:r>
          </w:p>
        </w:tc>
      </w:tr>
    </w:tbl>
    <w:p w14:paraId="32D0A1E5" w14:textId="77777777" w:rsidR="006C6B31" w:rsidRDefault="006C6B31">
      <w:pPr>
        <w:rPr>
          <w:color w:val="000000"/>
        </w:rPr>
      </w:pPr>
    </w:p>
    <w:p w14:paraId="08DF90A8" w14:textId="77777777" w:rsidR="006C6B31" w:rsidRDefault="00000000">
      <w:pPr>
        <w:pStyle w:val="Heading2"/>
        <w:rPr>
          <w:color w:val="000000"/>
        </w:rPr>
      </w:pPr>
      <w:bookmarkStart w:id="74" w:name="_Toc238811375"/>
      <w:r>
        <w:rPr>
          <w:color w:val="000000"/>
        </w:rPr>
        <w:t>Appendix 2: Database-Specific Search Strategy</w:t>
      </w:r>
      <w:bookmarkEnd w:id="74"/>
    </w:p>
    <w:tbl>
      <w:tblPr>
        <w:tblStyle w:val="a7"/>
        <w:tblW w:w="86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9"/>
        <w:gridCol w:w="1326"/>
        <w:gridCol w:w="3800"/>
        <w:gridCol w:w="1062"/>
        <w:gridCol w:w="1199"/>
      </w:tblGrid>
      <w:tr w:rsidR="006C6B31" w14:paraId="6D0EC0D5" w14:textId="77777777">
        <w:tc>
          <w:tcPr>
            <w:tcW w:w="1249" w:type="dxa"/>
          </w:tcPr>
          <w:p w14:paraId="03BD34EF" w14:textId="77777777" w:rsidR="006C6B31" w:rsidRDefault="00000000">
            <w:pPr>
              <w:spacing w:after="160" w:line="276" w:lineRule="auto"/>
              <w:rPr>
                <w:b/>
                <w:bCs/>
                <w:color w:val="000000"/>
              </w:rPr>
            </w:pPr>
            <w:r>
              <w:rPr>
                <w:b/>
                <w:bCs/>
                <w:color w:val="000000"/>
              </w:rPr>
              <w:t>Database</w:t>
            </w:r>
          </w:p>
        </w:tc>
        <w:tc>
          <w:tcPr>
            <w:tcW w:w="1326" w:type="dxa"/>
          </w:tcPr>
          <w:p w14:paraId="0CA45546" w14:textId="77777777" w:rsidR="006C6B31" w:rsidRDefault="00000000">
            <w:pPr>
              <w:spacing w:after="160" w:line="276" w:lineRule="auto"/>
              <w:rPr>
                <w:b/>
                <w:bCs/>
                <w:color w:val="000000"/>
              </w:rPr>
            </w:pPr>
            <w:r>
              <w:rPr>
                <w:b/>
                <w:bCs/>
                <w:color w:val="000000"/>
              </w:rPr>
              <w:t>Search date</w:t>
            </w:r>
          </w:p>
        </w:tc>
        <w:tc>
          <w:tcPr>
            <w:tcW w:w="3800" w:type="dxa"/>
          </w:tcPr>
          <w:p w14:paraId="1768047F" w14:textId="77777777" w:rsidR="006C6B31" w:rsidRDefault="00000000">
            <w:pPr>
              <w:spacing w:after="160" w:line="276" w:lineRule="auto"/>
              <w:rPr>
                <w:b/>
                <w:bCs/>
                <w:color w:val="000000"/>
              </w:rPr>
            </w:pPr>
            <w:r>
              <w:rPr>
                <w:b/>
                <w:bCs/>
                <w:color w:val="000000"/>
              </w:rPr>
              <w:t>Search string</w:t>
            </w:r>
          </w:p>
        </w:tc>
        <w:tc>
          <w:tcPr>
            <w:tcW w:w="1062" w:type="dxa"/>
          </w:tcPr>
          <w:p w14:paraId="0C813A1B" w14:textId="77777777" w:rsidR="006C6B31" w:rsidRDefault="00000000">
            <w:pPr>
              <w:spacing w:after="160" w:line="276" w:lineRule="auto"/>
              <w:rPr>
                <w:b/>
                <w:bCs/>
                <w:color w:val="000000"/>
              </w:rPr>
            </w:pPr>
            <w:r>
              <w:rPr>
                <w:b/>
                <w:bCs/>
                <w:color w:val="000000"/>
              </w:rPr>
              <w:t>Filters applied</w:t>
            </w:r>
          </w:p>
        </w:tc>
        <w:tc>
          <w:tcPr>
            <w:tcW w:w="1199" w:type="dxa"/>
          </w:tcPr>
          <w:p w14:paraId="549ED99A" w14:textId="77777777" w:rsidR="006C6B31" w:rsidRDefault="00000000">
            <w:pPr>
              <w:spacing w:after="160" w:line="276" w:lineRule="auto"/>
              <w:rPr>
                <w:b/>
                <w:bCs/>
                <w:color w:val="000000"/>
              </w:rPr>
            </w:pPr>
            <w:r>
              <w:rPr>
                <w:b/>
                <w:bCs/>
                <w:color w:val="000000"/>
              </w:rPr>
              <w:t>Records retrieved</w:t>
            </w:r>
          </w:p>
        </w:tc>
      </w:tr>
      <w:tr w:rsidR="006C6B31" w14:paraId="2ED8D9DD" w14:textId="77777777">
        <w:tc>
          <w:tcPr>
            <w:tcW w:w="1249" w:type="dxa"/>
          </w:tcPr>
          <w:p w14:paraId="6A08AE0D" w14:textId="77777777" w:rsidR="006C6B31" w:rsidRDefault="00000000">
            <w:pPr>
              <w:spacing w:line="360" w:lineRule="auto"/>
              <w:jc w:val="both"/>
              <w:rPr>
                <w:color w:val="000000"/>
              </w:rPr>
            </w:pPr>
            <w:r>
              <w:rPr>
                <w:color w:val="000000"/>
              </w:rPr>
              <w:t>PubMed</w:t>
            </w:r>
          </w:p>
        </w:tc>
        <w:tc>
          <w:tcPr>
            <w:tcW w:w="1326" w:type="dxa"/>
          </w:tcPr>
          <w:p w14:paraId="6A0A2088" w14:textId="77777777" w:rsidR="006C6B31" w:rsidRDefault="00000000">
            <w:pPr>
              <w:spacing w:line="360" w:lineRule="auto"/>
              <w:jc w:val="both"/>
              <w:rPr>
                <w:color w:val="000000"/>
              </w:rPr>
            </w:pPr>
            <w:r>
              <w:rPr>
                <w:color w:val="000000"/>
              </w:rPr>
              <w:t>05/06/2026</w:t>
            </w:r>
          </w:p>
        </w:tc>
        <w:tc>
          <w:tcPr>
            <w:tcW w:w="3800" w:type="dxa"/>
          </w:tcPr>
          <w:p w14:paraId="218EEC42" w14:textId="77777777" w:rsidR="006C6B31" w:rsidRDefault="00000000">
            <w:pPr>
              <w:spacing w:line="360" w:lineRule="auto"/>
              <w:jc w:val="both"/>
              <w:rPr>
                <w:color w:val="000000"/>
              </w:rPr>
            </w:pPr>
            <w:r>
              <w:rPr>
                <w:color w:val="000000"/>
              </w:rPr>
              <w:t>("older adults" OR elderly OR seniors OR "ageing population") AND ("social isolation" OR loneliness OR "social disconnectedness") AND ("mental well-being" OR "mental health" OR depression OR anxiety OR "emotional well-being") AND ("community dwelling" OR community-based OR "independent living")</w:t>
            </w:r>
          </w:p>
        </w:tc>
        <w:tc>
          <w:tcPr>
            <w:tcW w:w="1062" w:type="dxa"/>
          </w:tcPr>
          <w:p w14:paraId="030A5435" w14:textId="77777777" w:rsidR="006C6B31" w:rsidRDefault="00000000">
            <w:pPr>
              <w:spacing w:line="360" w:lineRule="auto"/>
              <w:jc w:val="both"/>
              <w:rPr>
                <w:color w:val="000000"/>
              </w:rPr>
            </w:pPr>
            <w:r>
              <w:rPr>
                <w:color w:val="000000"/>
              </w:rPr>
              <w:t>English; 2020-2026</w:t>
            </w:r>
          </w:p>
        </w:tc>
        <w:tc>
          <w:tcPr>
            <w:tcW w:w="1199" w:type="dxa"/>
          </w:tcPr>
          <w:p w14:paraId="3E4D1985" w14:textId="77777777" w:rsidR="006C6B31" w:rsidRDefault="00000000">
            <w:pPr>
              <w:spacing w:line="360" w:lineRule="auto"/>
              <w:jc w:val="both"/>
              <w:rPr>
                <w:color w:val="000000"/>
              </w:rPr>
            </w:pPr>
            <w:r>
              <w:rPr>
                <w:color w:val="000000"/>
              </w:rPr>
              <w:t>48</w:t>
            </w:r>
          </w:p>
        </w:tc>
      </w:tr>
      <w:tr w:rsidR="006C6B31" w14:paraId="638A6DA2" w14:textId="77777777">
        <w:tc>
          <w:tcPr>
            <w:tcW w:w="1249" w:type="dxa"/>
          </w:tcPr>
          <w:p w14:paraId="502AB5E5" w14:textId="77777777" w:rsidR="006C6B31" w:rsidRDefault="00000000">
            <w:pPr>
              <w:spacing w:line="360" w:lineRule="auto"/>
              <w:jc w:val="both"/>
              <w:rPr>
                <w:color w:val="000000"/>
              </w:rPr>
            </w:pPr>
            <w:r>
              <w:rPr>
                <w:color w:val="000000"/>
              </w:rPr>
              <w:lastRenderedPageBreak/>
              <w:t>Scopus</w:t>
            </w:r>
          </w:p>
        </w:tc>
        <w:tc>
          <w:tcPr>
            <w:tcW w:w="1326" w:type="dxa"/>
          </w:tcPr>
          <w:p w14:paraId="1190FE64" w14:textId="77777777" w:rsidR="006C6B31" w:rsidRDefault="00000000">
            <w:pPr>
              <w:spacing w:line="360" w:lineRule="auto"/>
              <w:jc w:val="both"/>
              <w:rPr>
                <w:color w:val="000000"/>
              </w:rPr>
            </w:pPr>
            <w:r>
              <w:rPr>
                <w:color w:val="000000"/>
              </w:rPr>
              <w:t>11/06/2026</w:t>
            </w:r>
          </w:p>
        </w:tc>
        <w:tc>
          <w:tcPr>
            <w:tcW w:w="3800" w:type="dxa"/>
          </w:tcPr>
          <w:p w14:paraId="027C00E6" w14:textId="77777777" w:rsidR="006C6B31" w:rsidRDefault="00000000">
            <w:pPr>
              <w:spacing w:line="360" w:lineRule="auto"/>
              <w:jc w:val="both"/>
              <w:rPr>
                <w:color w:val="000000"/>
              </w:rPr>
            </w:pPr>
            <w:r>
              <w:rPr>
                <w:color w:val="000000"/>
              </w:rPr>
              <w:t>TITLE-ABS-KEY(("older adults" OR elderly OR seniors OR "ageing population") AND ("social isolation" OR loneliness OR "social disconnectedness") AND ("mental well-being" OR "mental health" OR depression OR anxiety OR "emotional well-being") AND ("community dwelling" OR community-based OR "independent living"))</w:t>
            </w:r>
          </w:p>
        </w:tc>
        <w:tc>
          <w:tcPr>
            <w:tcW w:w="1062" w:type="dxa"/>
          </w:tcPr>
          <w:p w14:paraId="6A3B1E5E" w14:textId="77777777" w:rsidR="006C6B31" w:rsidRDefault="00000000">
            <w:pPr>
              <w:spacing w:line="360" w:lineRule="auto"/>
              <w:jc w:val="both"/>
              <w:rPr>
                <w:color w:val="000000"/>
              </w:rPr>
            </w:pPr>
            <w:r>
              <w:rPr>
                <w:color w:val="000000"/>
              </w:rPr>
              <w:t>English; 2020-2026</w:t>
            </w:r>
          </w:p>
        </w:tc>
        <w:tc>
          <w:tcPr>
            <w:tcW w:w="1199" w:type="dxa"/>
          </w:tcPr>
          <w:p w14:paraId="7908D96F" w14:textId="77777777" w:rsidR="006C6B31" w:rsidRDefault="00000000">
            <w:pPr>
              <w:spacing w:line="360" w:lineRule="auto"/>
              <w:jc w:val="both"/>
              <w:rPr>
                <w:color w:val="000000"/>
              </w:rPr>
            </w:pPr>
            <w:r>
              <w:rPr>
                <w:color w:val="000000"/>
              </w:rPr>
              <w:t>57</w:t>
            </w:r>
          </w:p>
        </w:tc>
      </w:tr>
      <w:tr w:rsidR="006C6B31" w14:paraId="644C92F2" w14:textId="77777777">
        <w:tc>
          <w:tcPr>
            <w:tcW w:w="1249" w:type="dxa"/>
          </w:tcPr>
          <w:p w14:paraId="509CD8DC" w14:textId="77777777" w:rsidR="006C6B31" w:rsidRDefault="00000000">
            <w:pPr>
              <w:spacing w:line="360" w:lineRule="auto"/>
              <w:jc w:val="both"/>
              <w:rPr>
                <w:color w:val="000000"/>
              </w:rPr>
            </w:pPr>
            <w:r>
              <w:rPr>
                <w:color w:val="000000"/>
              </w:rPr>
              <w:t>PsycINFO</w:t>
            </w:r>
          </w:p>
        </w:tc>
        <w:tc>
          <w:tcPr>
            <w:tcW w:w="1326" w:type="dxa"/>
          </w:tcPr>
          <w:p w14:paraId="2C38572D" w14:textId="77777777" w:rsidR="006C6B31" w:rsidRDefault="00000000">
            <w:pPr>
              <w:spacing w:line="360" w:lineRule="auto"/>
              <w:jc w:val="both"/>
              <w:rPr>
                <w:color w:val="000000"/>
              </w:rPr>
            </w:pPr>
            <w:r>
              <w:rPr>
                <w:color w:val="000000"/>
              </w:rPr>
              <w:t>17/06/2026</w:t>
            </w:r>
          </w:p>
        </w:tc>
        <w:tc>
          <w:tcPr>
            <w:tcW w:w="3800" w:type="dxa"/>
          </w:tcPr>
          <w:p w14:paraId="0875185E" w14:textId="77777777" w:rsidR="006C6B31" w:rsidRDefault="00000000">
            <w:pPr>
              <w:spacing w:line="360" w:lineRule="auto"/>
              <w:jc w:val="both"/>
              <w:rPr>
                <w:color w:val="000000"/>
              </w:rPr>
            </w:pPr>
            <w:r>
              <w:rPr>
                <w:color w:val="000000"/>
              </w:rPr>
              <w:t>("older adults" OR elderly OR seniors OR "ageing population") AND ("social isolation" OR loneliness OR "social disconnectedness") AND ("mental well-being" OR "mental health" OR depression OR anxiety OR "emotional well-being") AND ("community dwelling" OR community-based OR "independent living")</w:t>
            </w:r>
          </w:p>
        </w:tc>
        <w:tc>
          <w:tcPr>
            <w:tcW w:w="1062" w:type="dxa"/>
          </w:tcPr>
          <w:p w14:paraId="0F347869" w14:textId="77777777" w:rsidR="006C6B31" w:rsidRDefault="00000000">
            <w:pPr>
              <w:spacing w:line="360" w:lineRule="auto"/>
              <w:jc w:val="both"/>
              <w:rPr>
                <w:color w:val="000000"/>
              </w:rPr>
            </w:pPr>
            <w:r>
              <w:rPr>
                <w:color w:val="000000"/>
              </w:rPr>
              <w:t>English; 2020-2026</w:t>
            </w:r>
          </w:p>
        </w:tc>
        <w:tc>
          <w:tcPr>
            <w:tcW w:w="1199" w:type="dxa"/>
          </w:tcPr>
          <w:p w14:paraId="6AFC18B4" w14:textId="77777777" w:rsidR="006C6B31" w:rsidRDefault="00000000">
            <w:pPr>
              <w:spacing w:line="360" w:lineRule="auto"/>
              <w:jc w:val="both"/>
              <w:rPr>
                <w:color w:val="000000"/>
              </w:rPr>
            </w:pPr>
            <w:r>
              <w:rPr>
                <w:color w:val="000000"/>
              </w:rPr>
              <w:t>35</w:t>
            </w:r>
          </w:p>
        </w:tc>
      </w:tr>
      <w:tr w:rsidR="006C6B31" w14:paraId="067FD0A0" w14:textId="77777777">
        <w:tc>
          <w:tcPr>
            <w:tcW w:w="1249" w:type="dxa"/>
          </w:tcPr>
          <w:p w14:paraId="68AE3AEF" w14:textId="77777777" w:rsidR="006C6B31" w:rsidRDefault="00000000">
            <w:pPr>
              <w:spacing w:line="360" w:lineRule="auto"/>
              <w:jc w:val="both"/>
              <w:rPr>
                <w:color w:val="000000"/>
              </w:rPr>
            </w:pPr>
            <w:r>
              <w:rPr>
                <w:color w:val="000000"/>
              </w:rPr>
              <w:t>Google Scholar</w:t>
            </w:r>
          </w:p>
        </w:tc>
        <w:tc>
          <w:tcPr>
            <w:tcW w:w="1326" w:type="dxa"/>
          </w:tcPr>
          <w:p w14:paraId="7F17C7AD" w14:textId="77777777" w:rsidR="006C6B31" w:rsidRDefault="00000000">
            <w:pPr>
              <w:spacing w:line="360" w:lineRule="auto"/>
              <w:jc w:val="both"/>
              <w:rPr>
                <w:color w:val="000000"/>
              </w:rPr>
            </w:pPr>
            <w:r>
              <w:rPr>
                <w:color w:val="000000"/>
              </w:rPr>
              <w:t>23/06/2026</w:t>
            </w:r>
          </w:p>
        </w:tc>
        <w:tc>
          <w:tcPr>
            <w:tcW w:w="3800" w:type="dxa"/>
          </w:tcPr>
          <w:p w14:paraId="4E54246B" w14:textId="77777777" w:rsidR="006C6B31" w:rsidRDefault="00000000">
            <w:pPr>
              <w:spacing w:line="360" w:lineRule="auto"/>
              <w:jc w:val="both"/>
              <w:rPr>
                <w:color w:val="000000"/>
              </w:rPr>
            </w:pPr>
            <w:r>
              <w:rPr>
                <w:color w:val="000000"/>
              </w:rPr>
              <w:t>"older adults" AND "social isolation" AND "mental well-being"</w:t>
            </w:r>
          </w:p>
        </w:tc>
        <w:tc>
          <w:tcPr>
            <w:tcW w:w="1062" w:type="dxa"/>
          </w:tcPr>
          <w:p w14:paraId="0D05FE5B" w14:textId="77777777" w:rsidR="006C6B31" w:rsidRDefault="00000000">
            <w:pPr>
              <w:spacing w:line="360" w:lineRule="auto"/>
              <w:jc w:val="both"/>
              <w:rPr>
                <w:color w:val="000000"/>
              </w:rPr>
            </w:pPr>
            <w:r>
              <w:rPr>
                <w:color w:val="000000"/>
              </w:rPr>
              <w:t>English; 2020-2026</w:t>
            </w:r>
          </w:p>
        </w:tc>
        <w:tc>
          <w:tcPr>
            <w:tcW w:w="1199" w:type="dxa"/>
          </w:tcPr>
          <w:p w14:paraId="39FBA899" w14:textId="77777777" w:rsidR="006C6B31" w:rsidRDefault="00000000">
            <w:pPr>
              <w:spacing w:line="360" w:lineRule="auto"/>
              <w:jc w:val="both"/>
              <w:rPr>
                <w:color w:val="000000"/>
              </w:rPr>
            </w:pPr>
            <w:r>
              <w:rPr>
                <w:color w:val="000000"/>
              </w:rPr>
              <w:t>20</w:t>
            </w:r>
          </w:p>
        </w:tc>
      </w:tr>
    </w:tbl>
    <w:p w14:paraId="707331D6" w14:textId="77777777" w:rsidR="006C6B31" w:rsidRDefault="00000000">
      <w:pPr>
        <w:rPr>
          <w:color w:val="000000"/>
        </w:rPr>
        <w:sectPr w:rsidR="006C6B31">
          <w:footerReference w:type="default" r:id="rId110"/>
          <w:pgSz w:w="12240" w:h="15840"/>
          <w:pgMar w:top="1440" w:right="1797" w:bottom="1440" w:left="1797" w:header="720" w:footer="720" w:gutter="0"/>
          <w:pgNumType w:start="1"/>
          <w:cols w:space="720"/>
          <w:titlePg/>
        </w:sectPr>
      </w:pPr>
      <w:r>
        <w:rPr>
          <w:color w:val="000000"/>
        </w:rPr>
        <w:t xml:space="preserve"> </w:t>
      </w:r>
      <w:r>
        <w:br w:type="page"/>
      </w:r>
    </w:p>
    <w:p w14:paraId="0E4BC2ED" w14:textId="77777777" w:rsidR="006C6B31" w:rsidRDefault="00000000">
      <w:pPr>
        <w:pStyle w:val="Heading2"/>
        <w:spacing w:before="240" w:after="240" w:line="360" w:lineRule="auto"/>
        <w:jc w:val="both"/>
        <w:rPr>
          <w:color w:val="000000"/>
          <w:sz w:val="22"/>
          <w:szCs w:val="22"/>
        </w:rPr>
      </w:pPr>
      <w:bookmarkStart w:id="75" w:name="_Toc238811376"/>
      <w:r>
        <w:rPr>
          <w:color w:val="000000"/>
          <w:sz w:val="22"/>
          <w:szCs w:val="22"/>
        </w:rPr>
        <w:lastRenderedPageBreak/>
        <w:t>Appendix 3: Data Extraction Table</w:t>
      </w:r>
      <w:bookmarkEnd w:id="75"/>
      <w:r>
        <w:rPr>
          <w:color w:val="000000"/>
          <w:sz w:val="22"/>
          <w:szCs w:val="22"/>
        </w:rPr>
        <w:t> </w:t>
      </w:r>
    </w:p>
    <w:tbl>
      <w:tblPr>
        <w:tblStyle w:val="a8"/>
        <w:tblW w:w="1294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4"/>
        <w:gridCol w:w="1286"/>
        <w:gridCol w:w="1318"/>
        <w:gridCol w:w="1817"/>
        <w:gridCol w:w="1242"/>
        <w:gridCol w:w="1588"/>
        <w:gridCol w:w="1871"/>
        <w:gridCol w:w="1763"/>
        <w:gridCol w:w="1545"/>
      </w:tblGrid>
      <w:tr w:rsidR="006C6B31" w14:paraId="7AEEF616" w14:textId="77777777">
        <w:trPr>
          <w:trHeight w:val="1247"/>
        </w:trPr>
        <w:tc>
          <w:tcPr>
            <w:tcW w:w="5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81AC08" w14:textId="77777777" w:rsidR="006C6B31" w:rsidRDefault="00000000">
            <w:pPr>
              <w:spacing w:after="0"/>
              <w:jc w:val="both"/>
              <w:rPr>
                <w:b/>
                <w:bCs/>
                <w:color w:val="000000"/>
              </w:rPr>
            </w:pPr>
            <w:r>
              <w:rPr>
                <w:b/>
                <w:bCs/>
                <w:color w:val="000000"/>
              </w:rPr>
              <w:t>Sl. No.</w:t>
            </w:r>
          </w:p>
        </w:tc>
        <w:tc>
          <w:tcPr>
            <w:tcW w:w="1286"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8B16FA6" w14:textId="77777777" w:rsidR="006C6B31" w:rsidRDefault="00000000">
            <w:pPr>
              <w:spacing w:after="0"/>
              <w:jc w:val="both"/>
              <w:rPr>
                <w:b/>
                <w:bCs/>
                <w:color w:val="000000"/>
              </w:rPr>
            </w:pPr>
            <w:r>
              <w:rPr>
                <w:b/>
                <w:bCs/>
                <w:color w:val="000000"/>
              </w:rPr>
              <w:t>Authors and Year</w:t>
            </w:r>
          </w:p>
        </w:tc>
        <w:tc>
          <w:tcPr>
            <w:tcW w:w="131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A14E463" w14:textId="77777777" w:rsidR="006C6B31" w:rsidRDefault="00000000">
            <w:pPr>
              <w:spacing w:after="0"/>
              <w:jc w:val="both"/>
              <w:rPr>
                <w:b/>
                <w:bCs/>
                <w:color w:val="000000"/>
              </w:rPr>
            </w:pPr>
            <w:r>
              <w:rPr>
                <w:b/>
                <w:bCs/>
                <w:color w:val="000000"/>
              </w:rPr>
              <w:t>Place of the study</w:t>
            </w:r>
          </w:p>
        </w:tc>
        <w:tc>
          <w:tcPr>
            <w:tcW w:w="181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E8A5C78" w14:textId="77777777" w:rsidR="006C6B31" w:rsidRDefault="00000000">
            <w:pPr>
              <w:spacing w:after="0"/>
              <w:jc w:val="both"/>
              <w:rPr>
                <w:b/>
                <w:bCs/>
                <w:color w:val="000000"/>
              </w:rPr>
            </w:pPr>
            <w:r>
              <w:rPr>
                <w:b/>
                <w:bCs/>
                <w:color w:val="000000"/>
              </w:rPr>
              <w:t xml:space="preserve">Objectives </w:t>
            </w:r>
          </w:p>
        </w:tc>
        <w:tc>
          <w:tcPr>
            <w:tcW w:w="124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D0A2B68" w14:textId="77777777" w:rsidR="006C6B31" w:rsidRDefault="00000000">
            <w:pPr>
              <w:spacing w:after="0"/>
              <w:jc w:val="both"/>
              <w:rPr>
                <w:b/>
                <w:bCs/>
                <w:color w:val="000000"/>
              </w:rPr>
            </w:pPr>
            <w:r>
              <w:rPr>
                <w:b/>
                <w:bCs/>
                <w:color w:val="000000"/>
              </w:rPr>
              <w:t>Type of the study</w:t>
            </w:r>
          </w:p>
        </w:tc>
        <w:tc>
          <w:tcPr>
            <w:tcW w:w="158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A2FF704" w14:textId="77777777" w:rsidR="006C6B31" w:rsidRDefault="00000000">
            <w:pPr>
              <w:spacing w:after="0"/>
              <w:jc w:val="both"/>
              <w:rPr>
                <w:b/>
                <w:bCs/>
                <w:color w:val="000000"/>
              </w:rPr>
            </w:pPr>
            <w:r>
              <w:rPr>
                <w:b/>
                <w:bCs/>
                <w:color w:val="000000"/>
              </w:rPr>
              <w:t>Sample description and data collection</w:t>
            </w:r>
          </w:p>
        </w:tc>
        <w:tc>
          <w:tcPr>
            <w:tcW w:w="187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D24442B" w14:textId="77777777" w:rsidR="006C6B31" w:rsidRDefault="00000000">
            <w:pPr>
              <w:spacing w:after="0"/>
              <w:jc w:val="both"/>
              <w:rPr>
                <w:b/>
                <w:bCs/>
                <w:color w:val="000000"/>
              </w:rPr>
            </w:pPr>
            <w:r>
              <w:rPr>
                <w:b/>
                <w:bCs/>
                <w:color w:val="000000"/>
              </w:rPr>
              <w:t>Measurement of social isolation and mental well-being</w:t>
            </w:r>
          </w:p>
        </w:tc>
        <w:tc>
          <w:tcPr>
            <w:tcW w:w="176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3581F27" w14:textId="77777777" w:rsidR="006C6B31" w:rsidRDefault="00000000">
            <w:pPr>
              <w:spacing w:after="0"/>
              <w:jc w:val="both"/>
              <w:rPr>
                <w:b/>
                <w:bCs/>
                <w:color w:val="000000"/>
              </w:rPr>
            </w:pPr>
            <w:r>
              <w:rPr>
                <w:b/>
                <w:bCs/>
                <w:color w:val="000000"/>
              </w:rPr>
              <w:t xml:space="preserve">Results </w:t>
            </w:r>
          </w:p>
        </w:tc>
        <w:tc>
          <w:tcPr>
            <w:tcW w:w="154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6B00CFD" w14:textId="77777777" w:rsidR="006C6B31" w:rsidRDefault="00000000">
            <w:pPr>
              <w:spacing w:after="0"/>
              <w:jc w:val="both"/>
              <w:rPr>
                <w:b/>
                <w:bCs/>
                <w:color w:val="000000"/>
              </w:rPr>
            </w:pPr>
            <w:r>
              <w:rPr>
                <w:b/>
                <w:bCs/>
                <w:color w:val="000000"/>
              </w:rPr>
              <w:t xml:space="preserve">Limitations </w:t>
            </w:r>
          </w:p>
        </w:tc>
      </w:tr>
      <w:tr w:rsidR="006C6B31" w14:paraId="5F933B04" w14:textId="77777777">
        <w:trPr>
          <w:trHeight w:val="381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C63A254" w14:textId="77777777" w:rsidR="006C6B31" w:rsidRDefault="00000000">
            <w:pPr>
              <w:spacing w:after="0"/>
              <w:jc w:val="both"/>
              <w:rPr>
                <w:color w:val="000000"/>
              </w:rPr>
            </w:pPr>
            <w:r>
              <w:rPr>
                <w:color w:val="000000"/>
              </w:rPr>
              <w:t>1</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55573F90" w14:textId="77777777" w:rsidR="006C6B31" w:rsidRDefault="00000000">
            <w:pPr>
              <w:spacing w:after="0"/>
              <w:jc w:val="both"/>
              <w:rPr>
                <w:color w:val="000000"/>
              </w:rPr>
            </w:pPr>
            <w:r>
              <w:rPr>
                <w:color w:val="000000"/>
              </w:rPr>
              <w:t xml:space="preserve">He </w:t>
            </w:r>
            <w:r>
              <w:rPr>
                <w:i/>
                <w:iCs/>
                <w:color w:val="000000"/>
              </w:rPr>
              <w:t>et al.</w:t>
            </w:r>
            <w:r>
              <w:rPr>
                <w:color w:val="000000"/>
              </w:rPr>
              <w:t xml:space="preserve">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0F2E695B" w14:textId="77777777" w:rsidR="006C6B31" w:rsidRDefault="00000000">
            <w:pPr>
              <w:spacing w:after="0"/>
              <w:jc w:val="both"/>
              <w:rPr>
                <w:color w:val="000000"/>
              </w:rPr>
            </w:pPr>
            <w:r>
              <w:rPr>
                <w:color w:val="000000"/>
              </w:rPr>
              <w:t>Zhengzhou, China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28C8D12" w14:textId="77777777" w:rsidR="006C6B31" w:rsidRDefault="00000000">
            <w:pPr>
              <w:spacing w:after="0"/>
              <w:jc w:val="both"/>
              <w:rPr>
                <w:color w:val="000000"/>
              </w:rPr>
            </w:pPr>
            <w:r>
              <w:rPr>
                <w:color w:val="000000"/>
              </w:rPr>
              <w:t>To explore experiences of social isolation, causes of social isolation and desired support among community-dwelling older adults.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650CAA2D" w14:textId="77777777" w:rsidR="006C6B31" w:rsidRDefault="00000000">
            <w:pPr>
              <w:spacing w:after="0"/>
              <w:jc w:val="both"/>
              <w:rPr>
                <w:color w:val="000000"/>
              </w:rPr>
            </w:pPr>
            <w:r>
              <w:rPr>
                <w:color w:val="000000"/>
              </w:rPr>
              <w:t>Qualitative Study</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31E97ADC" w14:textId="77777777" w:rsidR="006C6B31" w:rsidRDefault="00000000">
            <w:pPr>
              <w:spacing w:after="0"/>
              <w:jc w:val="both"/>
              <w:rPr>
                <w:color w:val="000000"/>
              </w:rPr>
            </w:pPr>
            <w:r>
              <w:rPr>
                <w:color w:val="000000"/>
              </w:rPr>
              <w:t>Semi-structured face-to-face interviews were conducted and analysed using Colaizzi’s seven-step method with NVivo 12.0.</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651B13B9" w14:textId="77777777" w:rsidR="006C6B31" w:rsidRDefault="00000000">
            <w:pPr>
              <w:spacing w:after="0"/>
              <w:jc w:val="both"/>
              <w:rPr>
                <w:color w:val="000000"/>
              </w:rPr>
            </w:pPr>
            <w:r>
              <w:rPr>
                <w:color w:val="000000"/>
              </w:rPr>
              <w:t>Social isolation explored through participants’ lived experiences, personal factors, social support networks and environmental influences.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5AD09D30" w14:textId="77777777" w:rsidR="006C6B31" w:rsidRDefault="00000000">
            <w:pPr>
              <w:spacing w:after="0"/>
              <w:jc w:val="both"/>
              <w:rPr>
                <w:color w:val="000000"/>
              </w:rPr>
            </w:pPr>
            <w:r>
              <w:rPr>
                <w:color w:val="000000"/>
              </w:rPr>
              <w:t>Social isolation resulted from interconnected personal, family and environmental influences and negatively affected emotional well-being.</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02B1361" w14:textId="77777777" w:rsidR="006C6B31" w:rsidRDefault="00000000">
            <w:pPr>
              <w:spacing w:after="0"/>
              <w:jc w:val="both"/>
              <w:rPr>
                <w:color w:val="000000"/>
              </w:rPr>
            </w:pPr>
            <w:r>
              <w:rPr>
                <w:color w:val="000000"/>
              </w:rPr>
              <w:t>Small sample size and findings limited to one Chinese city, reducing generalisability.</w:t>
            </w:r>
          </w:p>
        </w:tc>
      </w:tr>
      <w:tr w:rsidR="006C6B31" w14:paraId="4E361091" w14:textId="77777777">
        <w:trPr>
          <w:trHeight w:val="480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E4BECEF" w14:textId="77777777" w:rsidR="006C6B31" w:rsidRDefault="00000000">
            <w:pPr>
              <w:spacing w:after="0"/>
              <w:jc w:val="both"/>
              <w:rPr>
                <w:color w:val="000000"/>
              </w:rPr>
            </w:pPr>
            <w:r>
              <w:rPr>
                <w:color w:val="000000"/>
              </w:rPr>
              <w:lastRenderedPageBreak/>
              <w:t>2</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31CD568E" w14:textId="77777777" w:rsidR="006C6B31" w:rsidRDefault="00000000">
            <w:pPr>
              <w:spacing w:after="0"/>
              <w:jc w:val="both"/>
              <w:rPr>
                <w:color w:val="000000"/>
              </w:rPr>
            </w:pPr>
            <w:r>
              <w:rPr>
                <w:color w:val="000000"/>
              </w:rPr>
              <w:t xml:space="preserve">Morlett Paredes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D7E553C" w14:textId="77777777" w:rsidR="006C6B31" w:rsidRDefault="00000000">
            <w:pPr>
              <w:spacing w:after="0"/>
              <w:jc w:val="both"/>
              <w:rPr>
                <w:color w:val="000000"/>
              </w:rPr>
            </w:pPr>
            <w:r>
              <w:rPr>
                <w:color w:val="000000"/>
              </w:rPr>
              <w:t>California, United States</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6298BBDB" w14:textId="77777777" w:rsidR="006C6B31" w:rsidRDefault="00000000">
            <w:pPr>
              <w:spacing w:after="0"/>
              <w:jc w:val="both"/>
              <w:rPr>
                <w:color w:val="000000"/>
              </w:rPr>
            </w:pPr>
            <w:r>
              <w:rPr>
                <w:color w:val="000000"/>
              </w:rPr>
              <w:t>To identify characteristics, risk factors and coping strategies associated with loneliness among independently living older adults.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86BB154" w14:textId="77777777" w:rsidR="006C6B31" w:rsidRDefault="00000000">
            <w:pPr>
              <w:spacing w:after="0"/>
              <w:jc w:val="both"/>
              <w:rPr>
                <w:color w:val="000000"/>
              </w:rPr>
            </w:pPr>
            <w:r>
              <w:rPr>
                <w:color w:val="000000"/>
              </w:rPr>
              <w:t>Qualitative Study</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767EA526" w14:textId="77777777" w:rsidR="006C6B31" w:rsidRDefault="00000000">
            <w:pPr>
              <w:spacing w:after="0"/>
              <w:jc w:val="both"/>
              <w:rPr>
                <w:color w:val="000000"/>
              </w:rPr>
            </w:pPr>
            <w:r>
              <w:rPr>
                <w:color w:val="000000"/>
              </w:rPr>
              <w:t>30 older adults aged 65-92 years living in senior housing communities participated in semi-structured interviews.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7392A780" w14:textId="77777777" w:rsidR="006C6B31" w:rsidRDefault="00000000">
            <w:pPr>
              <w:spacing w:after="0"/>
              <w:jc w:val="both"/>
              <w:rPr>
                <w:color w:val="000000"/>
              </w:rPr>
            </w:pPr>
            <w:r>
              <w:rPr>
                <w:color w:val="000000"/>
              </w:rPr>
              <w:t>Loneliness was explored as a subjective experience distinct from social isolation. Mental well-being assessed through experiences of sadness, lack of meaning, motivation and emotional functioning.</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5C30CDB6" w14:textId="77777777" w:rsidR="006C6B31" w:rsidRDefault="00000000">
            <w:pPr>
              <w:spacing w:after="0"/>
              <w:jc w:val="both"/>
              <w:rPr>
                <w:color w:val="000000"/>
              </w:rPr>
            </w:pPr>
            <w:r>
              <w:rPr>
                <w:color w:val="000000"/>
              </w:rPr>
              <w:t>Participants reported aging-related losses, sadness and lack of motivation, but also described resilience, acceptance and social engagement as coping mechanisms.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750B4D4" w14:textId="77777777" w:rsidR="006C6B31" w:rsidRDefault="00000000">
            <w:pPr>
              <w:spacing w:after="0"/>
              <w:jc w:val="both"/>
              <w:rPr>
                <w:color w:val="000000"/>
              </w:rPr>
            </w:pPr>
            <w:r>
              <w:rPr>
                <w:color w:val="000000"/>
              </w:rPr>
              <w:t>Findings were limited to one senior housing community and may not represent broader older adult populations.</w:t>
            </w:r>
          </w:p>
        </w:tc>
      </w:tr>
      <w:tr w:rsidR="006C6B31" w14:paraId="7A3CF7C8" w14:textId="77777777">
        <w:trPr>
          <w:trHeight w:val="447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266591" w14:textId="77777777" w:rsidR="006C6B31" w:rsidRDefault="00000000">
            <w:pPr>
              <w:spacing w:after="0"/>
              <w:jc w:val="both"/>
              <w:rPr>
                <w:color w:val="000000"/>
              </w:rPr>
            </w:pPr>
            <w:r>
              <w:rPr>
                <w:color w:val="000000"/>
              </w:rPr>
              <w:lastRenderedPageBreak/>
              <w:t>3</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5B132BD0" w14:textId="77777777" w:rsidR="006C6B31" w:rsidRDefault="00000000">
            <w:pPr>
              <w:spacing w:after="0"/>
              <w:jc w:val="both"/>
              <w:rPr>
                <w:color w:val="000000"/>
              </w:rPr>
            </w:pPr>
            <w:r>
              <w:rPr>
                <w:color w:val="000000"/>
              </w:rPr>
              <w:t xml:space="preserve">McKinlay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0984B6FD" w14:textId="77777777" w:rsidR="006C6B31" w:rsidRDefault="00000000">
            <w:pPr>
              <w:spacing w:after="0"/>
              <w:jc w:val="both"/>
              <w:rPr>
                <w:color w:val="000000"/>
              </w:rPr>
            </w:pPr>
            <w:r>
              <w:rPr>
                <w:color w:val="000000"/>
              </w:rPr>
              <w:t>United Kingdom</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436CB504" w14:textId="77777777" w:rsidR="006C6B31" w:rsidRDefault="00000000">
            <w:pPr>
              <w:spacing w:after="0"/>
              <w:jc w:val="both"/>
              <w:rPr>
                <w:color w:val="000000"/>
              </w:rPr>
            </w:pPr>
            <w:r>
              <w:rPr>
                <w:color w:val="000000"/>
              </w:rPr>
              <w:t>To examine factors that threatened and protected the mental health and well-being of older adults during COVID-19 social distancing restrictions.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C6941A1" w14:textId="77777777" w:rsidR="006C6B31" w:rsidRDefault="00000000">
            <w:pPr>
              <w:spacing w:after="0"/>
              <w:jc w:val="both"/>
              <w:rPr>
                <w:color w:val="000000"/>
              </w:rPr>
            </w:pPr>
            <w:r>
              <w:rPr>
                <w:color w:val="000000"/>
              </w:rPr>
              <w:t>Qualitative Study</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2D079BE6" w14:textId="77777777" w:rsidR="006C6B31" w:rsidRDefault="00000000">
            <w:pPr>
              <w:spacing w:after="0"/>
              <w:jc w:val="both"/>
              <w:rPr>
                <w:color w:val="000000"/>
              </w:rPr>
            </w:pPr>
            <w:r>
              <w:rPr>
                <w:color w:val="000000"/>
              </w:rPr>
              <w:t>20 adults aged over 70 years participated in semi-structured telephone or video interviews.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7F49B4D" w14:textId="77777777" w:rsidR="006C6B31" w:rsidRDefault="00000000">
            <w:pPr>
              <w:spacing w:after="0"/>
              <w:jc w:val="both"/>
              <w:rPr>
                <w:color w:val="000000"/>
              </w:rPr>
            </w:pPr>
            <w:r>
              <w:rPr>
                <w:color w:val="000000"/>
              </w:rPr>
              <w:t>Social isolation was explored through participants’ experiences of social distancing restrictions and reduced social contact.</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1DF69D29" w14:textId="77777777" w:rsidR="006C6B31" w:rsidRDefault="00000000">
            <w:pPr>
              <w:spacing w:after="0"/>
              <w:jc w:val="both"/>
              <w:rPr>
                <w:color w:val="000000"/>
              </w:rPr>
            </w:pPr>
            <w:r>
              <w:rPr>
                <w:color w:val="000000"/>
              </w:rPr>
              <w:t>Participants reported threats to well-being including fear of mortality, loss of normal life, and uncertainty about the future.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8F7EC9D" w14:textId="77777777" w:rsidR="006C6B31" w:rsidRDefault="00000000">
            <w:pPr>
              <w:spacing w:after="0"/>
              <w:jc w:val="both"/>
              <w:rPr>
                <w:color w:val="000000"/>
              </w:rPr>
            </w:pPr>
            <w:r>
              <w:rPr>
                <w:color w:val="000000"/>
              </w:rPr>
              <w:t>Small sample size and findings limited to older adults living in the UK during the first wave of COVID-19, reducing generalisability to other populations and settings.</w:t>
            </w:r>
          </w:p>
        </w:tc>
      </w:tr>
      <w:tr w:rsidR="006C6B31" w14:paraId="167CDEAD" w14:textId="77777777">
        <w:trPr>
          <w:trHeight w:val="480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FAAF11" w14:textId="77777777" w:rsidR="006C6B31" w:rsidRDefault="00000000">
            <w:pPr>
              <w:spacing w:after="0"/>
              <w:jc w:val="both"/>
              <w:rPr>
                <w:color w:val="000000"/>
              </w:rPr>
            </w:pPr>
            <w:r>
              <w:rPr>
                <w:color w:val="000000"/>
              </w:rPr>
              <w:lastRenderedPageBreak/>
              <w:t>4</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1F1AD8F3" w14:textId="77777777" w:rsidR="006C6B31" w:rsidRDefault="00000000">
            <w:pPr>
              <w:spacing w:after="0"/>
              <w:jc w:val="both"/>
              <w:rPr>
                <w:color w:val="000000"/>
              </w:rPr>
            </w:pPr>
            <w:r>
              <w:rPr>
                <w:color w:val="000000"/>
              </w:rPr>
              <w:t xml:space="preserve">Escourrou </w:t>
            </w:r>
            <w:r>
              <w:rPr>
                <w:i/>
                <w:iCs/>
                <w:color w:val="000000"/>
              </w:rPr>
              <w:t>et al.</w:t>
            </w:r>
            <w:r>
              <w:rPr>
                <w:color w:val="000000"/>
              </w:rPr>
              <w:t xml:space="preserve"> (2022)</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64019779" w14:textId="77777777" w:rsidR="006C6B31" w:rsidRDefault="00000000">
            <w:pPr>
              <w:spacing w:after="0"/>
              <w:jc w:val="both"/>
              <w:rPr>
                <w:color w:val="000000"/>
              </w:rPr>
            </w:pPr>
            <w:r>
              <w:rPr>
                <w:color w:val="000000"/>
              </w:rPr>
              <w:t>France</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C1CFBD0" w14:textId="77777777" w:rsidR="006C6B31" w:rsidRDefault="00000000">
            <w:pPr>
              <w:spacing w:after="0"/>
              <w:jc w:val="both"/>
              <w:rPr>
                <w:color w:val="000000"/>
              </w:rPr>
            </w:pPr>
            <w:r>
              <w:rPr>
                <w:color w:val="000000"/>
              </w:rPr>
              <w:t>To explore older adults’ perceptions of ageing and understand the transition from old age to very old age.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6EF521E4" w14:textId="77777777" w:rsidR="006C6B31" w:rsidRDefault="00000000">
            <w:pPr>
              <w:spacing w:after="0"/>
              <w:jc w:val="both"/>
              <w:rPr>
                <w:color w:val="000000"/>
              </w:rPr>
            </w:pPr>
            <w:r>
              <w:rPr>
                <w:color w:val="000000"/>
              </w:rPr>
              <w:t>Qualitative Study</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4D222508" w14:textId="77777777" w:rsidR="006C6B31" w:rsidRDefault="00000000">
            <w:pPr>
              <w:spacing w:after="0"/>
              <w:jc w:val="both"/>
              <w:rPr>
                <w:color w:val="000000"/>
              </w:rPr>
            </w:pPr>
            <w:r>
              <w:rPr>
                <w:color w:val="000000"/>
              </w:rPr>
              <w:t>Fourteen older adults aged below and above 90 years participated in individual home-based interviews.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31F391D4" w14:textId="77777777" w:rsidR="006C6B31" w:rsidRDefault="00000000">
            <w:pPr>
              <w:spacing w:after="0"/>
              <w:jc w:val="both"/>
              <w:rPr>
                <w:color w:val="000000"/>
              </w:rPr>
            </w:pPr>
            <w:r>
              <w:rPr>
                <w:color w:val="000000"/>
              </w:rPr>
              <w:t>Social isolation was explored through participants’ reports of social exclusion, loss of contemporaries, reduced neighbourhood relationships, and difficulties connecting with younger generations.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682E3766" w14:textId="77777777" w:rsidR="006C6B31" w:rsidRDefault="00000000">
            <w:pPr>
              <w:spacing w:after="0"/>
              <w:jc w:val="both"/>
              <w:rPr>
                <w:color w:val="000000"/>
              </w:rPr>
            </w:pPr>
            <w:r>
              <w:rPr>
                <w:color w:val="000000"/>
              </w:rPr>
              <w:t>Participants described a gradual transition to very old age characterised by awareness of irreversible ageing, reduced future planning, and increasing social exclusion.</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0102589" w14:textId="77777777" w:rsidR="006C6B31" w:rsidRDefault="00000000">
            <w:pPr>
              <w:spacing w:after="0"/>
              <w:jc w:val="both"/>
              <w:rPr>
                <w:color w:val="000000"/>
              </w:rPr>
            </w:pPr>
            <w:r>
              <w:rPr>
                <w:color w:val="000000"/>
              </w:rPr>
              <w:t>Small sample size and findings limited to a specific cultural context may reduce transferability to other populations.</w:t>
            </w:r>
          </w:p>
        </w:tc>
      </w:tr>
      <w:tr w:rsidR="006C6B31" w14:paraId="37F124B4" w14:textId="77777777">
        <w:trPr>
          <w:trHeight w:val="546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774786" w14:textId="77777777" w:rsidR="006C6B31" w:rsidRDefault="00000000">
            <w:pPr>
              <w:spacing w:after="0"/>
              <w:jc w:val="both"/>
              <w:rPr>
                <w:color w:val="000000"/>
              </w:rPr>
            </w:pPr>
            <w:r>
              <w:rPr>
                <w:color w:val="000000"/>
              </w:rPr>
              <w:lastRenderedPageBreak/>
              <w:t>5</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2DFFADC2" w14:textId="77777777" w:rsidR="006C6B31" w:rsidRDefault="00000000">
            <w:pPr>
              <w:spacing w:after="0"/>
              <w:jc w:val="both"/>
              <w:rPr>
                <w:color w:val="000000"/>
              </w:rPr>
            </w:pPr>
            <w:r>
              <w:rPr>
                <w:color w:val="000000"/>
              </w:rPr>
              <w:t xml:space="preserve">Hao </w:t>
            </w:r>
            <w:r>
              <w:rPr>
                <w:i/>
                <w:iCs/>
                <w:color w:val="000000"/>
              </w:rPr>
              <w:t>et al.</w:t>
            </w:r>
            <w:r>
              <w:rPr>
                <w:color w:val="000000"/>
              </w:rPr>
              <w:t xml:space="preserve">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44B9A94B" w14:textId="77777777" w:rsidR="006C6B31" w:rsidRDefault="00000000">
            <w:pPr>
              <w:spacing w:after="0"/>
              <w:jc w:val="both"/>
              <w:rPr>
                <w:color w:val="000000"/>
              </w:rPr>
            </w:pPr>
            <w:r>
              <w:rPr>
                <w:color w:val="000000"/>
              </w:rPr>
              <w:t>Sanya, Hainan, China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1A07678" w14:textId="77777777" w:rsidR="006C6B31" w:rsidRDefault="00000000">
            <w:pPr>
              <w:spacing w:after="0"/>
              <w:jc w:val="both"/>
              <w:rPr>
                <w:color w:val="000000"/>
              </w:rPr>
            </w:pPr>
            <w:r>
              <w:rPr>
                <w:color w:val="000000"/>
              </w:rPr>
              <w:t>To examine the effects of neighborhood cohesion and social isolation on mental health among older adults and investigate the mediating role of subjective well-being.</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23ED935E"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6C3B3258" w14:textId="77777777" w:rsidR="006C6B31" w:rsidRDefault="00000000">
            <w:pPr>
              <w:spacing w:after="0"/>
              <w:jc w:val="both"/>
              <w:rPr>
                <w:color w:val="000000"/>
              </w:rPr>
            </w:pPr>
            <w:r>
              <w:rPr>
                <w:color w:val="000000"/>
              </w:rPr>
              <w:t>Survey data were collected from 633 adults aged 60 years and above between August and December 2024 using structured questionnaires.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360758D3" w14:textId="77777777" w:rsidR="006C6B31" w:rsidRDefault="00000000">
            <w:pPr>
              <w:spacing w:after="0"/>
              <w:jc w:val="both"/>
              <w:rPr>
                <w:color w:val="000000"/>
              </w:rPr>
            </w:pPr>
            <w:r>
              <w:rPr>
                <w:color w:val="000000"/>
              </w:rPr>
              <w:t>Social isolation is measured using the Lubben Social Network Scale-6 (LSNS-6). Mental health measured using Depression Anxiety Stress Scale-21 (DASS-21). Subjective well-being measured using the Satisfaction with Life Scale.</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52E75E0F" w14:textId="77777777" w:rsidR="006C6B31" w:rsidRDefault="00000000">
            <w:pPr>
              <w:spacing w:after="0"/>
              <w:jc w:val="both"/>
              <w:rPr>
                <w:color w:val="000000"/>
              </w:rPr>
            </w:pPr>
            <w:r>
              <w:rPr>
                <w:color w:val="000000"/>
              </w:rPr>
              <w:t>Neighborhood cohesion was negatively associated with depression, anxiety and stress, while social isolation showed positive associations with these mental health problems. Subjective well-being partially mediated these relationships.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1104343" w14:textId="77777777" w:rsidR="006C6B31" w:rsidRDefault="00000000">
            <w:pPr>
              <w:spacing w:after="0"/>
              <w:jc w:val="both"/>
              <w:rPr>
                <w:color w:val="000000"/>
              </w:rPr>
            </w:pPr>
            <w:r>
              <w:rPr>
                <w:color w:val="000000"/>
              </w:rPr>
              <w:t>Cross-sectional design limits causal inference. Data were collected from a single city, which may limit generalisability.</w:t>
            </w:r>
          </w:p>
        </w:tc>
      </w:tr>
      <w:tr w:rsidR="006C6B31" w14:paraId="274B2FC5" w14:textId="77777777">
        <w:trPr>
          <w:trHeight w:val="711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919CC2E" w14:textId="77777777" w:rsidR="006C6B31" w:rsidRDefault="00000000">
            <w:pPr>
              <w:spacing w:after="0"/>
              <w:jc w:val="both"/>
              <w:rPr>
                <w:color w:val="000000"/>
              </w:rPr>
            </w:pPr>
            <w:r>
              <w:rPr>
                <w:color w:val="000000"/>
              </w:rPr>
              <w:lastRenderedPageBreak/>
              <w:t>6</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2DBAE2CB" w14:textId="77777777" w:rsidR="006C6B31" w:rsidRDefault="00000000">
            <w:pPr>
              <w:spacing w:after="0"/>
              <w:jc w:val="both"/>
              <w:rPr>
                <w:color w:val="000000"/>
              </w:rPr>
            </w:pPr>
            <w:r>
              <w:rPr>
                <w:color w:val="000000"/>
              </w:rPr>
              <w:t xml:space="preserve">Ooi </w:t>
            </w:r>
            <w:r>
              <w:rPr>
                <w:i/>
                <w:iCs/>
                <w:color w:val="000000"/>
              </w:rPr>
              <w:t>et al.</w:t>
            </w:r>
            <w:r>
              <w:rPr>
                <w:color w:val="000000"/>
              </w:rPr>
              <w:t xml:space="preserve"> (2023)</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759B56AA" w14:textId="77777777" w:rsidR="006C6B31" w:rsidRDefault="00000000">
            <w:pPr>
              <w:spacing w:after="0"/>
              <w:jc w:val="both"/>
              <w:rPr>
                <w:color w:val="000000"/>
              </w:rPr>
            </w:pPr>
            <w:r>
              <w:rPr>
                <w:color w:val="000000"/>
              </w:rPr>
              <w:t>Canada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6358BE8D" w14:textId="77777777" w:rsidR="006C6B31" w:rsidRDefault="00000000">
            <w:pPr>
              <w:spacing w:after="0"/>
              <w:jc w:val="both"/>
              <w:rPr>
                <w:color w:val="000000"/>
              </w:rPr>
            </w:pPr>
            <w:r>
              <w:rPr>
                <w:color w:val="000000"/>
              </w:rPr>
              <w:t>To examine the association between social isolation, loneliness and positive mental health among older adults during the COVID-19 pandemic.</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5E931EBB"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4D0EE145" w14:textId="77777777" w:rsidR="006C6B31" w:rsidRDefault="00000000">
            <w:pPr>
              <w:spacing w:after="0"/>
              <w:jc w:val="both"/>
              <w:rPr>
                <w:color w:val="000000"/>
              </w:rPr>
            </w:pPr>
            <w:r>
              <w:rPr>
                <w:color w:val="000000"/>
              </w:rPr>
              <w:t>Data were obtained from the Canadian Perspectives Survey Series. The study included community-dwelling older adults aged 65 years and above. Survey data were collected using structured questionnaires.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4EE4FF23" w14:textId="77777777" w:rsidR="006C6B31" w:rsidRDefault="00000000">
            <w:pPr>
              <w:spacing w:after="0"/>
              <w:jc w:val="both"/>
              <w:rPr>
                <w:color w:val="000000"/>
              </w:rPr>
            </w:pPr>
            <w:r>
              <w:rPr>
                <w:color w:val="000000"/>
              </w:rPr>
              <w:t>Social isolation was measured using indicators such as living arrangements and frequency of social contact. Loneliness was assessed through self-reported feelings of loneliness. Positive mental health was measured using self-rated mental health, life satisfaction and sense of belonging.</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421CD135" w14:textId="77777777" w:rsidR="006C6B31" w:rsidRDefault="00000000">
            <w:pPr>
              <w:spacing w:after="0"/>
              <w:jc w:val="both"/>
              <w:rPr>
                <w:color w:val="000000"/>
              </w:rPr>
            </w:pPr>
            <w:r>
              <w:rPr>
                <w:color w:val="000000"/>
              </w:rPr>
              <w:t>Older adults who experienced loneliness reported significantly lower levels of positive mental health, lower life satisfaction and weaker community belonging. Social isolation and loneliness were associated with poorer mental well-being outcomes during the pandemic.</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6692C2E1" w14:textId="77777777" w:rsidR="006C6B31" w:rsidRDefault="00000000">
            <w:pPr>
              <w:spacing w:after="0"/>
              <w:jc w:val="both"/>
              <w:rPr>
                <w:color w:val="000000"/>
              </w:rPr>
            </w:pPr>
            <w:r>
              <w:rPr>
                <w:color w:val="000000"/>
              </w:rPr>
              <w:t>Cross-sectional design limited causal interpretation. Self-reported measures may have introduced reporting bias. Findings reflected experiences during the COVID-19 pandemic and may not be generalisable to non-pandemic contexts.</w:t>
            </w:r>
          </w:p>
        </w:tc>
      </w:tr>
      <w:tr w:rsidR="006C6B31" w14:paraId="68F5FA51" w14:textId="77777777">
        <w:trPr>
          <w:trHeight w:val="777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A745FFA" w14:textId="77777777" w:rsidR="006C6B31" w:rsidRDefault="00000000">
            <w:pPr>
              <w:spacing w:after="0"/>
              <w:jc w:val="both"/>
              <w:rPr>
                <w:color w:val="000000"/>
              </w:rPr>
            </w:pPr>
            <w:r>
              <w:rPr>
                <w:color w:val="000000"/>
              </w:rPr>
              <w:lastRenderedPageBreak/>
              <w:t>7</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2D92B145" w14:textId="77777777" w:rsidR="006C6B31" w:rsidRDefault="00000000">
            <w:pPr>
              <w:spacing w:after="0"/>
              <w:jc w:val="both"/>
              <w:rPr>
                <w:color w:val="000000"/>
              </w:rPr>
            </w:pPr>
            <w:r>
              <w:rPr>
                <w:color w:val="000000"/>
              </w:rPr>
              <w:t xml:space="preserve">Gierke </w:t>
            </w:r>
            <w:r>
              <w:rPr>
                <w:i/>
                <w:iCs/>
                <w:color w:val="000000"/>
              </w:rPr>
              <w:t>et al.</w:t>
            </w:r>
            <w:r>
              <w:rPr>
                <w:color w:val="000000"/>
              </w:rPr>
              <w:t xml:space="preserve"> (2026)</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6FA7676D" w14:textId="77777777" w:rsidR="006C6B31" w:rsidRDefault="00000000">
            <w:pPr>
              <w:spacing w:after="0"/>
              <w:jc w:val="both"/>
              <w:rPr>
                <w:color w:val="000000"/>
              </w:rPr>
            </w:pPr>
            <w:r>
              <w:rPr>
                <w:color w:val="000000"/>
              </w:rPr>
              <w:t>Germany</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437A5C1" w14:textId="77777777" w:rsidR="006C6B31" w:rsidRDefault="00000000">
            <w:pPr>
              <w:spacing w:after="0"/>
              <w:jc w:val="both"/>
              <w:rPr>
                <w:color w:val="000000"/>
              </w:rPr>
            </w:pPr>
            <w:r>
              <w:rPr>
                <w:color w:val="000000"/>
              </w:rPr>
              <w:t>To investigate the associations between social isolation, loneliness and depressive symptoms among older adults and to identify factors influencing psychological well-being in later life.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65DE98FB"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279FB40B" w14:textId="77777777" w:rsidR="006C6B31" w:rsidRDefault="00000000">
            <w:pPr>
              <w:spacing w:after="0"/>
              <w:jc w:val="both"/>
              <w:rPr>
                <w:color w:val="000000"/>
              </w:rPr>
            </w:pPr>
            <w:r>
              <w:rPr>
                <w:color w:val="000000"/>
              </w:rPr>
              <w:t>The study included 150 community-dwelling older adults aged 65 years and above. Data were collected through structured questionnaires administered to participants.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34CAE230" w14:textId="77777777" w:rsidR="006C6B31" w:rsidRDefault="00000000">
            <w:pPr>
              <w:spacing w:after="0"/>
              <w:jc w:val="both"/>
              <w:rPr>
                <w:color w:val="000000"/>
              </w:rPr>
            </w:pPr>
            <w:r>
              <w:rPr>
                <w:color w:val="000000"/>
              </w:rPr>
              <w:t>Social isolation was measured using validated social network and social contact indicators. Loneliness was assessed using a standard loneliness scale, while depressive symptoms were measured using validated depression assessment instruments.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66541D42" w14:textId="77777777" w:rsidR="006C6B31" w:rsidRDefault="00000000">
            <w:pPr>
              <w:spacing w:after="0"/>
              <w:jc w:val="both"/>
              <w:rPr>
                <w:color w:val="000000"/>
              </w:rPr>
            </w:pPr>
            <w:r>
              <w:rPr>
                <w:color w:val="000000"/>
              </w:rPr>
              <w:t>Higher levels of social isolation and loneliness were significantly associated with increased depressive symptoms. Participants with stronger social connections reported better psychological well-being and lower levels of depression. Loneliness was found to be a stronger predictor of depressive symptoms than objective social isolation.</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43F3544E" w14:textId="77777777" w:rsidR="006C6B31" w:rsidRDefault="00000000">
            <w:pPr>
              <w:spacing w:after="0"/>
              <w:jc w:val="both"/>
              <w:rPr>
                <w:color w:val="000000"/>
              </w:rPr>
            </w:pPr>
            <w:r>
              <w:rPr>
                <w:color w:val="000000"/>
              </w:rPr>
              <w:t>The cross-sectional design limited the ability to establish causal relationships. The relatively small sample size reduced generalisability, and self-reported measures may have introduced response bias.</w:t>
            </w:r>
          </w:p>
        </w:tc>
      </w:tr>
      <w:tr w:rsidR="006C6B31" w14:paraId="0B61357C" w14:textId="77777777">
        <w:trPr>
          <w:trHeight w:val="810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90E84B" w14:textId="77777777" w:rsidR="006C6B31" w:rsidRDefault="00000000">
            <w:pPr>
              <w:spacing w:after="0"/>
              <w:jc w:val="both"/>
              <w:rPr>
                <w:color w:val="000000"/>
              </w:rPr>
            </w:pPr>
            <w:r>
              <w:rPr>
                <w:color w:val="000000"/>
              </w:rPr>
              <w:lastRenderedPageBreak/>
              <w:t>8</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352C4A2E" w14:textId="77777777" w:rsidR="006C6B31" w:rsidRDefault="00000000">
            <w:pPr>
              <w:spacing w:after="0"/>
              <w:jc w:val="both"/>
              <w:rPr>
                <w:color w:val="000000"/>
              </w:rPr>
            </w:pPr>
            <w:r>
              <w:rPr>
                <w:color w:val="000000"/>
              </w:rPr>
              <w:t xml:space="preserve">Smit </w:t>
            </w:r>
            <w:r>
              <w:rPr>
                <w:i/>
                <w:iCs/>
                <w:color w:val="000000"/>
              </w:rPr>
              <w:t>et al.</w:t>
            </w:r>
            <w:r>
              <w:rPr>
                <w:color w:val="000000"/>
              </w:rPr>
              <w:t xml:space="preserve">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7F26A4BE" w14:textId="77777777" w:rsidR="006C6B31" w:rsidRDefault="00000000">
            <w:pPr>
              <w:spacing w:after="0"/>
              <w:jc w:val="both"/>
              <w:rPr>
                <w:color w:val="000000"/>
              </w:rPr>
            </w:pPr>
            <w:r>
              <w:rPr>
                <w:color w:val="000000"/>
              </w:rPr>
              <w:t>Europe (Survey of Health, Ageing and Retirement in Europe – SHARE)</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88B0BA8" w14:textId="77777777" w:rsidR="006C6B31" w:rsidRDefault="00000000">
            <w:pPr>
              <w:spacing w:after="0"/>
              <w:jc w:val="both"/>
              <w:rPr>
                <w:color w:val="000000"/>
              </w:rPr>
            </w:pPr>
            <w:r>
              <w:rPr>
                <w:color w:val="000000"/>
              </w:rPr>
              <w:t>To examine the longitudinal effect of loneliness on depressive symptoms among adults aged 65 years and older across European countries and determine whether persistent loneliness contributes to worsening mental health over time.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594ADE9B"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284AD174" w14:textId="77777777" w:rsidR="006C6B31" w:rsidRDefault="00000000">
            <w:pPr>
              <w:spacing w:after="0"/>
              <w:jc w:val="both"/>
              <w:rPr>
                <w:color w:val="000000"/>
              </w:rPr>
            </w:pPr>
            <w:r>
              <w:rPr>
                <w:color w:val="000000"/>
              </w:rPr>
              <w:t>Data were obtained from the SHARE database, which includes nationally representative samples of older adults from multiple European countries. Participants aged 65 years and above were followed across survey waves to assess changes in loneliness and depressive symptoms over time.</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59520D41" w14:textId="77777777" w:rsidR="006C6B31" w:rsidRDefault="00000000">
            <w:pPr>
              <w:spacing w:after="0"/>
              <w:jc w:val="both"/>
              <w:rPr>
                <w:color w:val="000000"/>
              </w:rPr>
            </w:pPr>
            <w:r>
              <w:rPr>
                <w:color w:val="000000"/>
              </w:rPr>
              <w:t>Loneliness was measured using validated self-reported loneliness indicators included in the SHARE survey. Mental well-being was assessed through depressive symptoms measured using standardised depression scales. Sociodemographic and health-related variables were included as control factors.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3BD366B5" w14:textId="77777777" w:rsidR="006C6B31" w:rsidRDefault="00000000">
            <w:pPr>
              <w:spacing w:after="0"/>
              <w:jc w:val="both"/>
              <w:rPr>
                <w:color w:val="000000"/>
              </w:rPr>
            </w:pPr>
            <w:r>
              <w:rPr>
                <w:color w:val="000000"/>
              </w:rPr>
              <w:t>The study found that loneliness was a significant predictor of depressive symptoms among older adults. Persistent loneliness was associated with a higher likelihood of experiencing depression over time, highlighting loneliness as an important risk factor for poor mental health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3817FD67" w14:textId="77777777" w:rsidR="006C6B31" w:rsidRDefault="00000000">
            <w:pPr>
              <w:spacing w:after="0"/>
              <w:jc w:val="both"/>
              <w:rPr>
                <w:color w:val="000000"/>
              </w:rPr>
            </w:pPr>
            <w:r>
              <w:rPr>
                <w:color w:val="000000"/>
              </w:rPr>
              <w:t>As an observational study, causal relationships could not be definitively established. Self-reported measures may be subject to reporting bias, and participant attrition across survey waves may have affected the results.</w:t>
            </w:r>
          </w:p>
        </w:tc>
      </w:tr>
      <w:tr w:rsidR="006C6B31" w14:paraId="6505812B" w14:textId="77777777">
        <w:trPr>
          <w:trHeight w:val="909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B4D7A17" w14:textId="77777777" w:rsidR="006C6B31" w:rsidRDefault="00000000">
            <w:pPr>
              <w:spacing w:after="0"/>
              <w:jc w:val="both"/>
              <w:rPr>
                <w:color w:val="000000"/>
              </w:rPr>
            </w:pPr>
            <w:r>
              <w:rPr>
                <w:color w:val="000000"/>
              </w:rPr>
              <w:lastRenderedPageBreak/>
              <w:t>9</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565185FE" w14:textId="77777777" w:rsidR="006C6B31" w:rsidRDefault="00000000">
            <w:pPr>
              <w:spacing w:after="0"/>
              <w:jc w:val="both"/>
              <w:rPr>
                <w:color w:val="000000"/>
              </w:rPr>
            </w:pPr>
            <w:r>
              <w:rPr>
                <w:color w:val="000000"/>
              </w:rPr>
              <w:t xml:space="preserve">Van Tilburg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108E3F9D" w14:textId="77777777" w:rsidR="006C6B31" w:rsidRDefault="00000000">
            <w:pPr>
              <w:spacing w:after="0"/>
              <w:jc w:val="both"/>
              <w:rPr>
                <w:color w:val="000000"/>
              </w:rPr>
            </w:pPr>
            <w:r>
              <w:rPr>
                <w:color w:val="000000"/>
              </w:rPr>
              <w:t>Netherlands</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3C2B1173" w14:textId="77777777" w:rsidR="006C6B31" w:rsidRDefault="00000000">
            <w:pPr>
              <w:spacing w:after="0"/>
              <w:jc w:val="both"/>
              <w:rPr>
                <w:color w:val="000000"/>
              </w:rPr>
            </w:pPr>
            <w:r>
              <w:rPr>
                <w:color w:val="000000"/>
              </w:rPr>
              <w:t>To examine the impact of loneliness on the mental health of older adults during the COVID-19 pandemic and assess changes in loneliness levels compared to the pre-pandemic period.</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5B493115"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21ECD756" w14:textId="77777777" w:rsidR="006C6B31" w:rsidRDefault="00000000">
            <w:pPr>
              <w:spacing w:after="0"/>
              <w:jc w:val="both"/>
              <w:rPr>
                <w:color w:val="000000"/>
              </w:rPr>
            </w:pPr>
            <w:r>
              <w:rPr>
                <w:color w:val="000000"/>
              </w:rPr>
              <w:t>Data were collected from community-dwelling Dutch older adults aged 65 years and above through structured surveys conducted before and during the COVID-19 pandemic. Participants provided information regarding social relationships, loneliness and mental health status.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60DB684" w14:textId="77777777" w:rsidR="006C6B31" w:rsidRDefault="00000000">
            <w:pPr>
              <w:spacing w:after="0"/>
              <w:jc w:val="both"/>
              <w:rPr>
                <w:color w:val="000000"/>
              </w:rPr>
            </w:pPr>
            <w:r>
              <w:rPr>
                <w:color w:val="000000"/>
              </w:rPr>
              <w:t>Loneliness was measured using the De Jong Gierveld Loneliness Scale. Mental well-being was assessed through indicators of anxiety, depression, emotional well-being and overall mental health. Sociodemographic characteristics and social contact variables were also examined.</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71FA93E" w14:textId="77777777" w:rsidR="006C6B31" w:rsidRDefault="00000000">
            <w:pPr>
              <w:spacing w:after="0"/>
              <w:jc w:val="both"/>
              <w:rPr>
                <w:color w:val="000000"/>
              </w:rPr>
            </w:pPr>
            <w:r>
              <w:rPr>
                <w:color w:val="000000"/>
              </w:rPr>
              <w:t xml:space="preserve">The study found that loneliness increased during the COVID-19 pandemic and was significantly associated with poorer mental health outcomes. Older adults experiencing higher levels of loneliness reported greater emotional distress and reduced psychological well-being. Reduced social contact during lockdown measures contributed to increased </w:t>
            </w:r>
            <w:r>
              <w:rPr>
                <w:color w:val="000000"/>
              </w:rPr>
              <w:lastRenderedPageBreak/>
              <w:t>feelings of loneliness.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04AC6759" w14:textId="77777777" w:rsidR="006C6B31" w:rsidRDefault="00000000">
            <w:pPr>
              <w:spacing w:after="0"/>
              <w:jc w:val="both"/>
              <w:rPr>
                <w:color w:val="000000"/>
              </w:rPr>
            </w:pPr>
            <w:r>
              <w:rPr>
                <w:color w:val="000000"/>
              </w:rPr>
              <w:lastRenderedPageBreak/>
              <w:t>The study relied on self-reported data, which may be subject to reporting bias. Findings were collected during the COVID-19 pandemic and may not be fully generalisable to non-pandemic contexts. Cultural and national differences may also limit applicability to other populations.</w:t>
            </w:r>
          </w:p>
        </w:tc>
      </w:tr>
      <w:tr w:rsidR="006C6B31" w14:paraId="4B46CB6A" w14:textId="77777777">
        <w:trPr>
          <w:trHeight w:val="942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394589" w14:textId="77777777" w:rsidR="006C6B31" w:rsidRDefault="00000000">
            <w:pPr>
              <w:spacing w:after="0"/>
              <w:jc w:val="both"/>
              <w:rPr>
                <w:color w:val="000000"/>
              </w:rPr>
            </w:pPr>
            <w:r>
              <w:rPr>
                <w:color w:val="000000"/>
              </w:rPr>
              <w:lastRenderedPageBreak/>
              <w:t>10</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732D565C" w14:textId="77777777" w:rsidR="006C6B31" w:rsidRDefault="00000000">
            <w:pPr>
              <w:spacing w:after="0"/>
              <w:jc w:val="both"/>
              <w:rPr>
                <w:color w:val="000000"/>
              </w:rPr>
            </w:pPr>
            <w:r>
              <w:rPr>
                <w:color w:val="000000"/>
              </w:rPr>
              <w:t>Domènech</w:t>
            </w:r>
            <w:r>
              <w:rPr>
                <w:rFonts w:ascii="Cambria Math" w:eastAsia="Cambria Math" w:hAnsi="Cambria Math" w:cs="Cambria Math"/>
                <w:color w:val="000000"/>
              </w:rPr>
              <w:t>‐</w:t>
            </w:r>
            <w:r>
              <w:rPr>
                <w:color w:val="000000"/>
              </w:rPr>
              <w:t xml:space="preserve">Abella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D56ED1A" w14:textId="77777777" w:rsidR="006C6B31" w:rsidRDefault="00000000">
            <w:pPr>
              <w:spacing w:after="0"/>
              <w:jc w:val="both"/>
              <w:rPr>
                <w:color w:val="000000"/>
              </w:rPr>
            </w:pPr>
            <w:r>
              <w:rPr>
                <w:color w:val="000000"/>
              </w:rPr>
              <w:t>Netherlands (Longitudinal Aging Study Amsterdam – LASA)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7AD2C4A6" w14:textId="77777777" w:rsidR="006C6B31" w:rsidRDefault="00000000">
            <w:pPr>
              <w:spacing w:after="0"/>
              <w:jc w:val="both"/>
              <w:rPr>
                <w:color w:val="000000"/>
              </w:rPr>
            </w:pPr>
            <w:r>
              <w:rPr>
                <w:color w:val="000000"/>
              </w:rPr>
              <w:t>To examine the reciprocal relationships between social network size, loneliness, physical functioning and depressive symptoms among older adults over time.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02CF1C14"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5E74E3D6" w14:textId="77777777" w:rsidR="006C6B31" w:rsidRDefault="00000000">
            <w:pPr>
              <w:spacing w:after="0"/>
              <w:jc w:val="both"/>
              <w:rPr>
                <w:color w:val="000000"/>
              </w:rPr>
            </w:pPr>
            <w:r>
              <w:rPr>
                <w:color w:val="000000"/>
              </w:rPr>
              <w:t>Data were obtained from four waves of the Longitudinal Aging Study Amsterdam (LASA), involving community-dwelling older adults aged 55 years and above. Repeated measurements were collected across multiple survey waves to analyse changes in social and psychological factors over time.</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455567E7" w14:textId="77777777" w:rsidR="006C6B31" w:rsidRDefault="00000000">
            <w:pPr>
              <w:spacing w:after="0"/>
              <w:jc w:val="both"/>
              <w:rPr>
                <w:color w:val="000000"/>
              </w:rPr>
            </w:pPr>
            <w:r>
              <w:rPr>
                <w:color w:val="000000"/>
              </w:rPr>
              <w:t xml:space="preserve">Social isolation was assessed through social network size, reflecting the number of meaningful social relationships. Loneliness was measured using validated loneliness scales. Mental well-being was evaluated through depressive symptoms using standardised depression measures, while physical functioning was assessed through self-reported </w:t>
            </w:r>
            <w:r>
              <w:rPr>
                <w:color w:val="000000"/>
              </w:rPr>
              <w:lastRenderedPageBreak/>
              <w:t>functional ability indicators.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787FED9E" w14:textId="77777777" w:rsidR="006C6B31" w:rsidRDefault="00000000">
            <w:pPr>
              <w:spacing w:after="0"/>
              <w:jc w:val="both"/>
              <w:rPr>
                <w:color w:val="000000"/>
              </w:rPr>
            </w:pPr>
            <w:r>
              <w:rPr>
                <w:color w:val="000000"/>
              </w:rPr>
              <w:lastRenderedPageBreak/>
              <w:t xml:space="preserve">The study found reciprocal associations between loneliness and depressive symptoms, indicating that higher loneliness predicted increased depressive symptoms over time, while depressive symptoms also contributed to greater loneliness. Smaller social networks were associated with poorer mental well-being and reduced physical functioning </w:t>
            </w:r>
            <w:r>
              <w:rPr>
                <w:color w:val="000000"/>
              </w:rPr>
              <w:lastRenderedPageBreak/>
              <w:t>among older adults.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ECBCB65" w14:textId="77777777" w:rsidR="006C6B31" w:rsidRDefault="00000000">
            <w:pPr>
              <w:spacing w:after="0"/>
              <w:jc w:val="both"/>
              <w:rPr>
                <w:color w:val="000000"/>
              </w:rPr>
            </w:pPr>
            <w:r>
              <w:rPr>
                <w:color w:val="000000"/>
              </w:rPr>
              <w:lastRenderedPageBreak/>
              <w:t>Although the longitudinal design strengthened the analysis of temporal relationships, causality could not be fully established. Self-reported measures may have introduced reporting bias, and participant attrition across survey waves may have affected the findings.</w:t>
            </w:r>
          </w:p>
        </w:tc>
      </w:tr>
      <w:tr w:rsidR="006C6B31" w14:paraId="399E8737" w14:textId="77777777">
        <w:trPr>
          <w:trHeight w:val="843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F686A8" w14:textId="77777777" w:rsidR="006C6B31" w:rsidRDefault="00000000">
            <w:pPr>
              <w:spacing w:after="0"/>
              <w:jc w:val="both"/>
              <w:rPr>
                <w:color w:val="000000"/>
              </w:rPr>
            </w:pPr>
            <w:r>
              <w:rPr>
                <w:color w:val="000000"/>
              </w:rPr>
              <w:lastRenderedPageBreak/>
              <w:t>11</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0D98E37B" w14:textId="77777777" w:rsidR="006C6B31" w:rsidRDefault="00000000">
            <w:pPr>
              <w:spacing w:after="0"/>
              <w:jc w:val="both"/>
              <w:rPr>
                <w:color w:val="000000"/>
              </w:rPr>
            </w:pPr>
            <w:r>
              <w:rPr>
                <w:color w:val="000000"/>
              </w:rPr>
              <w:t xml:space="preserve">Green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3D5B9051" w14:textId="77777777" w:rsidR="006C6B31" w:rsidRDefault="00000000">
            <w:pPr>
              <w:spacing w:after="0"/>
              <w:jc w:val="both"/>
              <w:rPr>
                <w:color w:val="000000"/>
              </w:rPr>
            </w:pPr>
            <w:r>
              <w:rPr>
                <w:color w:val="000000"/>
              </w:rPr>
              <w:t>England (English Longitudinal Study of Ageing – ELSA)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7CBC5AD3" w14:textId="77777777" w:rsidR="006C6B31" w:rsidRDefault="00000000">
            <w:pPr>
              <w:spacing w:after="0"/>
              <w:jc w:val="both"/>
              <w:rPr>
                <w:color w:val="000000"/>
              </w:rPr>
            </w:pPr>
            <w:r>
              <w:rPr>
                <w:color w:val="000000"/>
              </w:rPr>
              <w:t>To investigate whether social contact mediates socioeconomic inequalities in depressive symptoms and loneliness among older adults and to examine the relationship between social relationships and mental well-being.</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60F543F7"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3C3D498D" w14:textId="77777777" w:rsidR="006C6B31" w:rsidRDefault="00000000">
            <w:pPr>
              <w:spacing w:after="0"/>
              <w:jc w:val="both"/>
              <w:rPr>
                <w:color w:val="000000"/>
              </w:rPr>
            </w:pPr>
            <w:r>
              <w:rPr>
                <w:color w:val="000000"/>
              </w:rPr>
              <w:t>Data were obtained from participants of the English Longitudinal Study of Ageing (ELSA), a nationally representative cohort of community-dwelling adults aged 50 years and above in England. Survey data were collected through repeated follow-up assessments.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63B7281" w14:textId="77777777" w:rsidR="006C6B31" w:rsidRDefault="00000000">
            <w:pPr>
              <w:spacing w:after="0"/>
              <w:jc w:val="both"/>
              <w:rPr>
                <w:color w:val="000000"/>
              </w:rPr>
            </w:pPr>
            <w:r>
              <w:rPr>
                <w:color w:val="000000"/>
              </w:rPr>
              <w:t>Social isolation was assessed through the frequency of contact with family, friends and social networks. Loneliness was measured using validated loneliness scales, while mental well-being was evaluated through depressive symptoms using the Centre for Epidemiologic Studies Depression Scale (CES-D). Socioeconomic factors were also included in the analysis.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01A46EE5" w14:textId="77777777" w:rsidR="006C6B31" w:rsidRDefault="00000000">
            <w:pPr>
              <w:spacing w:after="0"/>
              <w:jc w:val="both"/>
              <w:rPr>
                <w:color w:val="000000"/>
              </w:rPr>
            </w:pPr>
            <w:r>
              <w:rPr>
                <w:color w:val="000000"/>
              </w:rPr>
              <w:t>The study found that lower levels of social contact were associated with increased loneliness and depressive symptoms among older adults. Social contact partially mediated socioeconomic inequalities in mental health, suggesting that maintaining social relationships may help reduce loneliness and depression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C3F0B3B" w14:textId="77777777" w:rsidR="006C6B31" w:rsidRDefault="00000000">
            <w:pPr>
              <w:spacing w:after="0"/>
              <w:jc w:val="both"/>
              <w:rPr>
                <w:color w:val="000000"/>
              </w:rPr>
            </w:pPr>
            <w:r>
              <w:rPr>
                <w:color w:val="000000"/>
              </w:rPr>
              <w:t>The observational design limited the ability to establish causal relationships. Self-reported measures may have introduced reporting bias, and unmeasured confounding factors may have influenced the associations observed.</w:t>
            </w:r>
          </w:p>
        </w:tc>
      </w:tr>
      <w:tr w:rsidR="006C6B31" w14:paraId="1DCE2A43" w14:textId="77777777">
        <w:trPr>
          <w:trHeight w:val="843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1B6117A" w14:textId="77777777" w:rsidR="006C6B31" w:rsidRDefault="00000000">
            <w:pPr>
              <w:spacing w:after="0"/>
              <w:jc w:val="both"/>
              <w:rPr>
                <w:color w:val="000000"/>
              </w:rPr>
            </w:pPr>
            <w:r>
              <w:rPr>
                <w:color w:val="000000"/>
              </w:rPr>
              <w:lastRenderedPageBreak/>
              <w:t>12</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10C931DE" w14:textId="77777777" w:rsidR="006C6B31" w:rsidRDefault="00000000">
            <w:pPr>
              <w:spacing w:after="0"/>
              <w:jc w:val="both"/>
              <w:rPr>
                <w:color w:val="000000"/>
              </w:rPr>
            </w:pPr>
            <w:r>
              <w:rPr>
                <w:color w:val="000000"/>
              </w:rPr>
              <w:t xml:space="preserve">Inoue </w:t>
            </w:r>
            <w:r>
              <w:rPr>
                <w:i/>
                <w:iCs/>
                <w:color w:val="000000"/>
              </w:rPr>
              <w:t>et al.</w:t>
            </w:r>
            <w:r>
              <w:rPr>
                <w:color w:val="000000"/>
              </w:rPr>
              <w:t xml:space="preserve"> (2023)</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118ABC23" w14:textId="77777777" w:rsidR="006C6B31" w:rsidRDefault="00000000">
            <w:pPr>
              <w:spacing w:after="0"/>
              <w:jc w:val="both"/>
              <w:rPr>
                <w:color w:val="000000"/>
              </w:rPr>
            </w:pPr>
            <w:r>
              <w:rPr>
                <w:color w:val="000000"/>
              </w:rPr>
              <w:t>Japan</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12603DD2" w14:textId="77777777" w:rsidR="006C6B31" w:rsidRDefault="00000000">
            <w:pPr>
              <w:spacing w:after="0"/>
              <w:jc w:val="both"/>
              <w:rPr>
                <w:color w:val="000000"/>
              </w:rPr>
            </w:pPr>
            <w:r>
              <w:rPr>
                <w:color w:val="000000"/>
              </w:rPr>
              <w:t>To examine the association between social isolation and depressive symptoms among older adults and assess the robustness of this relationship through multiple bias analysis in a longitudinal population-based study.</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130501F"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057E7CE6" w14:textId="77777777" w:rsidR="006C6B31" w:rsidRDefault="00000000">
            <w:pPr>
              <w:spacing w:after="0"/>
              <w:jc w:val="both"/>
              <w:rPr>
                <w:color w:val="000000"/>
              </w:rPr>
            </w:pPr>
            <w:r>
              <w:rPr>
                <w:color w:val="000000"/>
              </w:rPr>
              <w:t>Data were obtained from a large longitudinal study involving community-dwelling older adults in Japan. Participants were followed over time, and repeated survey data were collected to evaluate social relationships, health conditions and mental health outcomes.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608A298B" w14:textId="77777777" w:rsidR="006C6B31" w:rsidRDefault="00000000">
            <w:pPr>
              <w:spacing w:after="0"/>
              <w:jc w:val="both"/>
              <w:rPr>
                <w:color w:val="000000"/>
              </w:rPr>
            </w:pPr>
            <w:r>
              <w:rPr>
                <w:color w:val="000000"/>
              </w:rPr>
              <w:t>Social isolation was measured using indicators of social participation, frequency of contact with family and friends, and community engagement. Mental well-being was assessed through depressive symptoms using validated depression screening scales. Various demographic, socioeconomic and health-related factors were adjusted for in the analysis.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F6896DC" w14:textId="77777777" w:rsidR="006C6B31" w:rsidRDefault="00000000">
            <w:pPr>
              <w:spacing w:after="0"/>
              <w:jc w:val="both"/>
              <w:rPr>
                <w:color w:val="000000"/>
              </w:rPr>
            </w:pPr>
            <w:r>
              <w:rPr>
                <w:color w:val="000000"/>
              </w:rPr>
              <w:t>The study found that socially isolated older adults were significantly more likely to experience depressive symptoms compared to socially connected individuals. The association remained consistent after accounting for multiple potential biases, suggesting that social isolation is an important risk factor for poor mental health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A7035D6" w14:textId="77777777" w:rsidR="006C6B31" w:rsidRDefault="00000000">
            <w:pPr>
              <w:spacing w:after="0"/>
              <w:jc w:val="both"/>
              <w:rPr>
                <w:color w:val="000000"/>
              </w:rPr>
            </w:pPr>
            <w:r>
              <w:rPr>
                <w:color w:val="000000"/>
              </w:rPr>
              <w:t>Although the study used advanced statistical methods to reduce bias, residual confounding may still exist. Self-reported measures could introduce reporting bias, and participant attrition during follow-up may have affected the findings.</w:t>
            </w:r>
          </w:p>
        </w:tc>
      </w:tr>
      <w:tr w:rsidR="006C6B31" w14:paraId="0D68F301" w14:textId="77777777">
        <w:trPr>
          <w:trHeight w:val="1041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93805D0" w14:textId="77777777" w:rsidR="006C6B31" w:rsidRDefault="00000000">
            <w:pPr>
              <w:spacing w:after="0"/>
              <w:jc w:val="both"/>
              <w:rPr>
                <w:color w:val="000000"/>
              </w:rPr>
            </w:pPr>
            <w:r>
              <w:rPr>
                <w:color w:val="000000"/>
              </w:rPr>
              <w:lastRenderedPageBreak/>
              <w:t>13</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4543BC40" w14:textId="77777777" w:rsidR="006C6B31" w:rsidRDefault="00000000">
            <w:pPr>
              <w:spacing w:after="0"/>
              <w:jc w:val="both"/>
              <w:rPr>
                <w:color w:val="000000"/>
              </w:rPr>
            </w:pPr>
            <w:r>
              <w:rPr>
                <w:color w:val="000000"/>
              </w:rPr>
              <w:t>Gan, Wister and Best (2022)</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5299CC39" w14:textId="77777777" w:rsidR="006C6B31" w:rsidRDefault="00000000">
            <w:pPr>
              <w:spacing w:after="0"/>
              <w:jc w:val="both"/>
              <w:rPr>
                <w:color w:val="000000"/>
              </w:rPr>
            </w:pPr>
            <w:r>
              <w:rPr>
                <w:color w:val="000000"/>
              </w:rPr>
              <w:t>Canada (Canadian Longitudinal Study on Aging – CLSA)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713C92E7" w14:textId="77777777" w:rsidR="006C6B31" w:rsidRDefault="00000000">
            <w:pPr>
              <w:spacing w:after="0"/>
              <w:jc w:val="both"/>
              <w:rPr>
                <w:color w:val="000000"/>
              </w:rPr>
            </w:pPr>
            <w:r>
              <w:rPr>
                <w:color w:val="000000"/>
              </w:rPr>
              <w:t>To investigate the influence of environmental factors on life satisfaction and depressive symptoms among older adults with multimorbidity and examine the mediating role of loneliness in these relationships.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BDC8CD9"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17142E16" w14:textId="77777777" w:rsidR="006C6B31" w:rsidRDefault="00000000">
            <w:pPr>
              <w:spacing w:after="0"/>
              <w:jc w:val="both"/>
              <w:rPr>
                <w:color w:val="000000"/>
              </w:rPr>
            </w:pPr>
            <w:r>
              <w:rPr>
                <w:color w:val="000000"/>
              </w:rPr>
              <w:t xml:space="preserve">Data were obtained from the Canadian Longitudinal Study on Aging (CLSA), a large national cohort of community-dwelling older adults. The study included older adults living with multiple chronic health conditions (multimorbidity). Survey data were collected through structured questionnaires and analysed </w:t>
            </w:r>
            <w:r>
              <w:rPr>
                <w:color w:val="000000"/>
              </w:rPr>
              <w:lastRenderedPageBreak/>
              <w:t>using path analysis.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7C38BFE1" w14:textId="77777777" w:rsidR="006C6B31" w:rsidRDefault="00000000">
            <w:pPr>
              <w:spacing w:after="0"/>
              <w:jc w:val="both"/>
              <w:rPr>
                <w:color w:val="000000"/>
              </w:rPr>
            </w:pPr>
            <w:r>
              <w:rPr>
                <w:color w:val="000000"/>
              </w:rPr>
              <w:lastRenderedPageBreak/>
              <w:t>Loneliness was measured using validated self-reported loneliness indicators. Mental well-being was assessed through life satisfaction measures and depressive symptom scales. Environmental factors included neighbourhood cohesion, community belonging, accessibility of services and social environment characteristics.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8261C4B" w14:textId="77777777" w:rsidR="006C6B31" w:rsidRDefault="00000000">
            <w:pPr>
              <w:spacing w:after="0"/>
              <w:jc w:val="both"/>
              <w:rPr>
                <w:color w:val="000000"/>
              </w:rPr>
            </w:pPr>
            <w:r>
              <w:rPr>
                <w:color w:val="000000"/>
              </w:rPr>
              <w:t xml:space="preserve">The findings showed that environmental factors significantly influenced mental well-being among older adults. Loneliness acted as an important mediator between environmental conditions and mental health outcomes. Older adults who experienced greater loneliness reported lower life satisfaction and higher levels of depressive </w:t>
            </w:r>
            <w:r>
              <w:rPr>
                <w:color w:val="000000"/>
              </w:rPr>
              <w:lastRenderedPageBreak/>
              <w:t>symptoms. Supportive social and environmental conditions were associated with better psychological well-being.</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9181EF8" w14:textId="77777777" w:rsidR="006C6B31" w:rsidRDefault="00000000">
            <w:pPr>
              <w:spacing w:after="0"/>
              <w:jc w:val="both"/>
              <w:rPr>
                <w:color w:val="000000"/>
              </w:rPr>
            </w:pPr>
            <w:r>
              <w:rPr>
                <w:color w:val="000000"/>
              </w:rPr>
              <w:lastRenderedPageBreak/>
              <w:t>The study relied on self-reported data, which may be subject to response bias. As an observational study, causal relationships cannot be definitively established. The findings may not be generalisable to older adults without multimorbidity or those living in institutional settings.</w:t>
            </w:r>
          </w:p>
        </w:tc>
      </w:tr>
      <w:tr w:rsidR="006C6B31" w14:paraId="38E62C9C" w14:textId="77777777">
        <w:trPr>
          <w:trHeight w:val="1074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E3F17DA" w14:textId="77777777" w:rsidR="006C6B31" w:rsidRDefault="00000000">
            <w:pPr>
              <w:spacing w:after="0"/>
              <w:jc w:val="both"/>
              <w:rPr>
                <w:color w:val="000000"/>
              </w:rPr>
            </w:pPr>
            <w:r>
              <w:rPr>
                <w:color w:val="000000"/>
              </w:rPr>
              <w:lastRenderedPageBreak/>
              <w:t>14</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2582B94C" w14:textId="77777777" w:rsidR="006C6B31" w:rsidRDefault="00000000">
            <w:pPr>
              <w:spacing w:after="0"/>
              <w:jc w:val="both"/>
              <w:rPr>
                <w:color w:val="000000"/>
              </w:rPr>
            </w:pPr>
            <w:r>
              <w:rPr>
                <w:color w:val="000000"/>
              </w:rPr>
              <w:t xml:space="preserve">Vasile </w:t>
            </w:r>
            <w:r>
              <w:rPr>
                <w:i/>
                <w:iCs/>
                <w:color w:val="000000"/>
              </w:rPr>
              <w:t>et al.</w:t>
            </w:r>
            <w:r>
              <w:rPr>
                <w:color w:val="000000"/>
              </w:rPr>
              <w:t xml:space="preserve"> (2024)</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30B6DCE" w14:textId="77777777" w:rsidR="006C6B31" w:rsidRDefault="00000000">
            <w:pPr>
              <w:spacing w:after="0"/>
              <w:jc w:val="both"/>
              <w:rPr>
                <w:color w:val="000000"/>
              </w:rPr>
            </w:pPr>
            <w:r>
              <w:rPr>
                <w:color w:val="000000"/>
              </w:rPr>
              <w:t>Europe</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8803F79" w14:textId="77777777" w:rsidR="006C6B31" w:rsidRDefault="00000000">
            <w:pPr>
              <w:spacing w:after="0"/>
              <w:jc w:val="both"/>
              <w:rPr>
                <w:color w:val="000000"/>
              </w:rPr>
            </w:pPr>
            <w:r>
              <w:rPr>
                <w:color w:val="000000"/>
              </w:rPr>
              <w:t>To examine the association between social isolation and mental well-being among older adults and investigate the mediating role of loneliness in this relationship.</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B0FAAF2"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631DE346" w14:textId="77777777" w:rsidR="006C6B31" w:rsidRDefault="00000000">
            <w:pPr>
              <w:spacing w:after="0"/>
              <w:jc w:val="both"/>
              <w:rPr>
                <w:color w:val="000000"/>
              </w:rPr>
            </w:pPr>
            <w:r>
              <w:rPr>
                <w:color w:val="000000"/>
              </w:rPr>
              <w:t>Data were collected from older adults across several European countries through structured surveys. The study included community-dwelling older adults and gathered information on social relationships, social participation, loneliness and psychological well-being.</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0CA4DAB6" w14:textId="77777777" w:rsidR="006C6B31" w:rsidRDefault="00000000">
            <w:pPr>
              <w:spacing w:after="0"/>
              <w:jc w:val="both"/>
              <w:rPr>
                <w:color w:val="000000"/>
              </w:rPr>
            </w:pPr>
            <w:r>
              <w:rPr>
                <w:color w:val="000000"/>
              </w:rPr>
              <w:t>Social isolation was measured using indicators of social networks, frequency of social contact and participation in social activities. Loneliness was assessed through validated loneliness scales. Mental well-being was measured using standardised indicators of psychological well-being, life satisfaction and quality of life.</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B672946" w14:textId="77777777" w:rsidR="006C6B31" w:rsidRDefault="00000000">
            <w:pPr>
              <w:spacing w:after="0"/>
              <w:jc w:val="both"/>
              <w:rPr>
                <w:color w:val="000000"/>
              </w:rPr>
            </w:pPr>
            <w:r>
              <w:rPr>
                <w:color w:val="000000"/>
              </w:rPr>
              <w:t xml:space="preserve">The study found that social isolation was significantly associated with lower levels of mental well-being among older adults. Loneliness partially mediated this relationship, indicating that socially isolated individuals experienced poorer mental well-being largely because of increased feelings of loneliness. The findings highlighted loneliness as an important mechanism </w:t>
            </w:r>
            <w:r>
              <w:rPr>
                <w:color w:val="000000"/>
              </w:rPr>
              <w:lastRenderedPageBreak/>
              <w:t>linking social isolation to reduced psychological well-being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2FA71BE7" w14:textId="77777777" w:rsidR="006C6B31" w:rsidRDefault="00000000">
            <w:pPr>
              <w:spacing w:after="0"/>
              <w:jc w:val="both"/>
              <w:rPr>
                <w:color w:val="000000"/>
              </w:rPr>
            </w:pPr>
            <w:r>
              <w:rPr>
                <w:color w:val="000000"/>
              </w:rPr>
              <w:lastRenderedPageBreak/>
              <w:t>The cross-sectional design prevented the establishment of causal relationships. Self-reported measures may have introduced reporting bias, and cultural differences across countries may have influenced the findings. The study could not assess changes in social isolation and mental well-</w:t>
            </w:r>
            <w:r>
              <w:rPr>
                <w:color w:val="000000"/>
              </w:rPr>
              <w:lastRenderedPageBreak/>
              <w:t>being over time.</w:t>
            </w:r>
          </w:p>
        </w:tc>
      </w:tr>
      <w:tr w:rsidR="006C6B31" w14:paraId="08701F44" w14:textId="77777777">
        <w:trPr>
          <w:trHeight w:val="942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14A1F48" w14:textId="77777777" w:rsidR="006C6B31" w:rsidRDefault="00000000">
            <w:pPr>
              <w:spacing w:after="0"/>
              <w:jc w:val="both"/>
              <w:rPr>
                <w:color w:val="000000"/>
              </w:rPr>
            </w:pPr>
            <w:r>
              <w:rPr>
                <w:color w:val="000000"/>
              </w:rPr>
              <w:lastRenderedPageBreak/>
              <w:t>15</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439EF95A" w14:textId="77777777" w:rsidR="006C6B31" w:rsidRPr="00D450F4" w:rsidRDefault="00000000">
            <w:pPr>
              <w:spacing w:after="0"/>
              <w:jc w:val="both"/>
              <w:rPr>
                <w:color w:val="000000"/>
                <w:lang w:val="de-DE"/>
              </w:rPr>
            </w:pPr>
            <w:r w:rsidRPr="00D450F4">
              <w:rPr>
                <w:color w:val="000000"/>
                <w:lang w:val="de-DE"/>
              </w:rPr>
              <w:t>Röhr, Reininghaus and Riedel-Heller (2020)</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44D0D6A0" w14:textId="77777777" w:rsidR="006C6B31" w:rsidRDefault="00000000">
            <w:pPr>
              <w:spacing w:after="0"/>
              <w:jc w:val="both"/>
              <w:rPr>
                <w:color w:val="000000"/>
              </w:rPr>
            </w:pPr>
            <w:r>
              <w:rPr>
                <w:color w:val="000000"/>
              </w:rPr>
              <w:t>Germany</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1AC6854E" w14:textId="77777777" w:rsidR="006C6B31" w:rsidRDefault="00000000">
            <w:pPr>
              <w:spacing w:after="0"/>
              <w:jc w:val="both"/>
              <w:rPr>
                <w:color w:val="000000"/>
              </w:rPr>
            </w:pPr>
            <w:r>
              <w:rPr>
                <w:color w:val="000000"/>
              </w:rPr>
              <w:t>To investigate the impact of the COVID-19 lockdown on the mental well-being of older adults and assess whether social restrictions were associated with changes in psychological health.</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4CF4B842"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634D9B49" w14:textId="77777777" w:rsidR="006C6B31" w:rsidRDefault="00000000">
            <w:pPr>
              <w:spacing w:after="0"/>
              <w:jc w:val="both"/>
              <w:rPr>
                <w:color w:val="000000"/>
              </w:rPr>
            </w:pPr>
            <w:r>
              <w:rPr>
                <w:color w:val="000000"/>
              </w:rPr>
              <w:t>Data were collected from a nationally representative sample of community-dwelling older adults in Germany during the COVID-19 lockdown period. Structured surveys were administered to gather information on mental well-being, social circumstances and health status.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334B1B28" w14:textId="77777777" w:rsidR="006C6B31" w:rsidRDefault="00000000">
            <w:pPr>
              <w:spacing w:after="0"/>
              <w:jc w:val="both"/>
              <w:rPr>
                <w:color w:val="000000"/>
              </w:rPr>
            </w:pPr>
            <w:r>
              <w:rPr>
                <w:color w:val="000000"/>
              </w:rPr>
              <w:t>Mental well-being was assessed using validated measures of depressive symptoms, anxiety, life satisfaction and overall psychological well-being. Social circumstances, including living arrangements and social contact patterns, were also examined to understand their relationship with mental health outcomes.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635DACFD" w14:textId="77777777" w:rsidR="006C6B31" w:rsidRDefault="00000000">
            <w:pPr>
              <w:spacing w:after="0"/>
              <w:jc w:val="both"/>
              <w:rPr>
                <w:color w:val="000000"/>
              </w:rPr>
            </w:pPr>
            <w:r>
              <w:rPr>
                <w:color w:val="000000"/>
              </w:rPr>
              <w:t xml:space="preserve">The study found that the mental well-being of older adults remained largely stable during the COVID-19 lockdown. Although some participants reported feelings of loneliness and reduced social contact, overall levels of depression, anxiety and psychological distress did not increase substantially. The findings suggested that many older adults demonstrated </w:t>
            </w:r>
            <w:r>
              <w:rPr>
                <w:color w:val="000000"/>
              </w:rPr>
              <w:lastRenderedPageBreak/>
              <w:t>resilience during the pandemic restrictions.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BC24F7D" w14:textId="77777777" w:rsidR="006C6B31" w:rsidRDefault="00000000">
            <w:pPr>
              <w:spacing w:after="0"/>
              <w:jc w:val="both"/>
              <w:rPr>
                <w:color w:val="000000"/>
              </w:rPr>
            </w:pPr>
            <w:r>
              <w:rPr>
                <w:color w:val="000000"/>
              </w:rPr>
              <w:lastRenderedPageBreak/>
              <w:t xml:space="preserve">The study used self-reported measures, which may have introduced reporting bias. The cross-sectional design limited causal inference, and the findings reflected a specific period during the COVID-19 pandemic, which may not be generalisable to other contexts or later stages </w:t>
            </w:r>
            <w:r>
              <w:rPr>
                <w:color w:val="000000"/>
              </w:rPr>
              <w:lastRenderedPageBreak/>
              <w:t>of the pandemic.</w:t>
            </w:r>
          </w:p>
        </w:tc>
      </w:tr>
      <w:tr w:rsidR="006C6B31" w14:paraId="4A8E7EBA" w14:textId="77777777">
        <w:trPr>
          <w:trHeight w:val="975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06C37AA" w14:textId="77777777" w:rsidR="006C6B31" w:rsidRDefault="00000000">
            <w:pPr>
              <w:spacing w:after="0"/>
              <w:jc w:val="both"/>
              <w:rPr>
                <w:color w:val="000000"/>
              </w:rPr>
            </w:pPr>
            <w:r>
              <w:rPr>
                <w:color w:val="000000"/>
              </w:rPr>
              <w:lastRenderedPageBreak/>
              <w:t>16</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62A044EE" w14:textId="77777777" w:rsidR="006C6B31" w:rsidRDefault="00000000">
            <w:pPr>
              <w:spacing w:after="0"/>
              <w:jc w:val="both"/>
              <w:rPr>
                <w:color w:val="000000"/>
              </w:rPr>
            </w:pPr>
            <w:r>
              <w:rPr>
                <w:color w:val="000000"/>
              </w:rPr>
              <w:t xml:space="preserve">Müller </w:t>
            </w:r>
            <w:r>
              <w:rPr>
                <w:i/>
                <w:iCs/>
                <w:color w:val="000000"/>
              </w:rPr>
              <w:t>et al.</w:t>
            </w:r>
            <w:r>
              <w:rPr>
                <w:color w:val="000000"/>
              </w:rPr>
              <w:t xml:space="preserve"> (2021)</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398145F0" w14:textId="77777777" w:rsidR="006C6B31" w:rsidRDefault="00000000">
            <w:pPr>
              <w:spacing w:after="0"/>
              <w:jc w:val="both"/>
              <w:rPr>
                <w:color w:val="000000"/>
              </w:rPr>
            </w:pPr>
            <w:r>
              <w:rPr>
                <w:color w:val="000000"/>
              </w:rPr>
              <w:t>Germany</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F64DC1C" w14:textId="77777777" w:rsidR="006C6B31" w:rsidRDefault="00000000">
            <w:pPr>
              <w:spacing w:after="0"/>
              <w:jc w:val="both"/>
              <w:rPr>
                <w:color w:val="000000"/>
              </w:rPr>
            </w:pPr>
            <w:r>
              <w:rPr>
                <w:color w:val="000000"/>
              </w:rPr>
              <w:t>To examine the association between social isolation, loneliness and depressive symptoms among older adults during the COVID-19 lockdown and identify factors influencing mental health outcomes.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4B5CE26E"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45678202" w14:textId="77777777" w:rsidR="006C6B31" w:rsidRDefault="00000000">
            <w:pPr>
              <w:spacing w:after="0"/>
              <w:jc w:val="both"/>
              <w:rPr>
                <w:color w:val="000000"/>
              </w:rPr>
            </w:pPr>
            <w:r>
              <w:rPr>
                <w:color w:val="000000"/>
              </w:rPr>
              <w:t>Data were collected from a representative sample of community-dwelling older adults in Germany during the COVID-19 lockdown. Participants completed structured questionnaires that assessed social relationships, loneliness, depressive symptoms and demographic characteristics.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2EF35DB8" w14:textId="77777777" w:rsidR="006C6B31" w:rsidRDefault="00000000">
            <w:pPr>
              <w:spacing w:after="0"/>
              <w:jc w:val="both"/>
              <w:rPr>
                <w:color w:val="000000"/>
              </w:rPr>
            </w:pPr>
            <w:r>
              <w:rPr>
                <w:color w:val="000000"/>
              </w:rPr>
              <w:t>Social isolation was measured through indicators of social contact and social engagement. Loneliness was assessed using validated loneliness scales, while mental well-being was evaluated through depressive symptoms measured using standardised depression assessment tools. Sociodemographic and health-related factors were included as control variables.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495F3143" w14:textId="77777777" w:rsidR="006C6B31" w:rsidRDefault="00000000">
            <w:pPr>
              <w:spacing w:after="0"/>
              <w:jc w:val="both"/>
              <w:rPr>
                <w:color w:val="000000"/>
              </w:rPr>
            </w:pPr>
            <w:r>
              <w:rPr>
                <w:color w:val="000000"/>
              </w:rPr>
              <w:t xml:space="preserve">The study found that both social isolation and loneliness were significantly associated with higher levels of depressive symptoms among older adults. Loneliness showed a stronger association with depression than objective social isolation. Older adults experiencing both loneliness and reduced social contact reported the poorest mental health outcomes during the </w:t>
            </w:r>
            <w:r>
              <w:rPr>
                <w:color w:val="000000"/>
              </w:rPr>
              <w:lastRenderedPageBreak/>
              <w:t>lockdown period.</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63F1B3E0" w14:textId="77777777" w:rsidR="006C6B31" w:rsidRDefault="00000000">
            <w:pPr>
              <w:spacing w:after="0"/>
              <w:jc w:val="both"/>
              <w:rPr>
                <w:color w:val="000000"/>
              </w:rPr>
            </w:pPr>
            <w:r>
              <w:rPr>
                <w:color w:val="000000"/>
              </w:rPr>
              <w:lastRenderedPageBreak/>
              <w:t xml:space="preserve">The cross-sectional design limited the ability to determine causality. Self-reported measures may have introduced response bias, and the findings were collected during the COVID-19 pandemic, which may limit generalisability to non-pandemic settings. Additionally, the study could not assess long-term changes </w:t>
            </w:r>
            <w:r>
              <w:rPr>
                <w:color w:val="000000"/>
              </w:rPr>
              <w:lastRenderedPageBreak/>
              <w:t>in mental health over time.</w:t>
            </w:r>
          </w:p>
        </w:tc>
      </w:tr>
      <w:tr w:rsidR="006C6B31" w14:paraId="6C6DEE3B" w14:textId="77777777">
        <w:trPr>
          <w:trHeight w:val="1041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7A0840E" w14:textId="77777777" w:rsidR="006C6B31" w:rsidRDefault="00000000">
            <w:pPr>
              <w:spacing w:after="0"/>
              <w:jc w:val="both"/>
              <w:rPr>
                <w:color w:val="000000"/>
              </w:rPr>
            </w:pPr>
            <w:r>
              <w:rPr>
                <w:color w:val="000000"/>
              </w:rPr>
              <w:lastRenderedPageBreak/>
              <w:t>17</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43F6E8CC" w14:textId="77777777" w:rsidR="006C6B31" w:rsidRDefault="00000000">
            <w:pPr>
              <w:spacing w:after="0"/>
              <w:jc w:val="both"/>
              <w:rPr>
                <w:color w:val="000000"/>
              </w:rPr>
            </w:pPr>
            <w:r>
              <w:rPr>
                <w:color w:val="000000"/>
              </w:rPr>
              <w:t xml:space="preserve">Choi </w:t>
            </w:r>
            <w:r>
              <w:rPr>
                <w:i/>
                <w:iCs/>
                <w:color w:val="000000"/>
              </w:rPr>
              <w:t>et al.</w:t>
            </w:r>
            <w:r>
              <w:rPr>
                <w:color w:val="000000"/>
              </w:rPr>
              <w:t xml:space="preserve"> (2022)</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724DC089" w14:textId="77777777" w:rsidR="006C6B31" w:rsidRDefault="00000000">
            <w:pPr>
              <w:spacing w:after="0"/>
              <w:jc w:val="both"/>
              <w:rPr>
                <w:color w:val="000000"/>
              </w:rPr>
            </w:pPr>
            <w:r>
              <w:rPr>
                <w:color w:val="000000"/>
              </w:rPr>
              <w:t>United States</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BE02D39" w14:textId="77777777" w:rsidR="006C6B31" w:rsidRDefault="00000000">
            <w:pPr>
              <w:spacing w:after="0"/>
              <w:jc w:val="both"/>
              <w:rPr>
                <w:color w:val="000000"/>
              </w:rPr>
            </w:pPr>
            <w:r>
              <w:rPr>
                <w:color w:val="000000"/>
              </w:rPr>
              <w:t>To examine the associations between loneliness, modes of contact with family and friends, and social participation among older adults during the COVID-19 pandemic.</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5233BB73"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25AAF927" w14:textId="77777777" w:rsidR="006C6B31" w:rsidRDefault="00000000">
            <w:pPr>
              <w:spacing w:after="0"/>
              <w:jc w:val="both"/>
              <w:rPr>
                <w:color w:val="000000"/>
              </w:rPr>
            </w:pPr>
            <w:r>
              <w:rPr>
                <w:color w:val="000000"/>
              </w:rPr>
              <w:t>Data were collected from older adults aged 65 years and above through a national survey conducted during the COVID-19 pandemic. Participants provided information regarding their frequency of contact with family and friends, social participation activities and experiences of loneliness.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2B2526DC" w14:textId="77777777" w:rsidR="006C6B31" w:rsidRDefault="00000000">
            <w:pPr>
              <w:spacing w:after="0"/>
              <w:jc w:val="both"/>
              <w:rPr>
                <w:color w:val="000000"/>
              </w:rPr>
            </w:pPr>
            <w:r>
              <w:rPr>
                <w:color w:val="000000"/>
              </w:rPr>
              <w:t xml:space="preserve">Loneliness was measured using self-reported loneliness scales. Social connectedness was assessed through the frequency and mode of contact with family and friends, including telephone calls, video calls, text messaging and face-to-face interactions. Social participation was measured through engagement in community, religious and recreational activities. Mental well-being was evaluated </w:t>
            </w:r>
            <w:r>
              <w:rPr>
                <w:color w:val="000000"/>
              </w:rPr>
              <w:lastRenderedPageBreak/>
              <w:t>through loneliness and emotional well-being indicators.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4B5089A8" w14:textId="77777777" w:rsidR="006C6B31" w:rsidRDefault="00000000">
            <w:pPr>
              <w:spacing w:after="0"/>
              <w:jc w:val="both"/>
              <w:rPr>
                <w:color w:val="000000"/>
              </w:rPr>
            </w:pPr>
            <w:r>
              <w:rPr>
                <w:color w:val="000000"/>
              </w:rPr>
              <w:lastRenderedPageBreak/>
              <w:t xml:space="preserve">The study found that older adults who maintained frequent contact with family and friends, particularly through telephone and digital communication, reported lower levels of loneliness. Reduced social participation during the pandemic was significantly associated with increased loneliness and poorer emotional well-being. Social engagement served as a protective factor </w:t>
            </w:r>
            <w:r>
              <w:rPr>
                <w:color w:val="000000"/>
              </w:rPr>
              <w:lastRenderedPageBreak/>
              <w:t>against feelings of isolation among older adults.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6BBDD3A9" w14:textId="77777777" w:rsidR="006C6B31" w:rsidRDefault="00000000">
            <w:pPr>
              <w:spacing w:after="0"/>
              <w:jc w:val="both"/>
              <w:rPr>
                <w:color w:val="000000"/>
              </w:rPr>
            </w:pPr>
            <w:r>
              <w:rPr>
                <w:color w:val="000000"/>
              </w:rPr>
              <w:lastRenderedPageBreak/>
              <w:t xml:space="preserve">The cross-sectional design limited the ability to establish causal relationships. Data were self-reported and may be affected by response bias. Findings were collected during the COVID-19 pandemic and may not be fully generalisable to non-pandemic circumstances. Additionally, access to digital </w:t>
            </w:r>
            <w:r>
              <w:rPr>
                <w:color w:val="000000"/>
              </w:rPr>
              <w:lastRenderedPageBreak/>
              <w:t>communication technologies varied among participants.</w:t>
            </w:r>
          </w:p>
        </w:tc>
      </w:tr>
      <w:tr w:rsidR="006C6B31" w14:paraId="5CFF4341" w14:textId="77777777">
        <w:trPr>
          <w:trHeight w:val="876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05946BE" w14:textId="77777777" w:rsidR="006C6B31" w:rsidRDefault="00000000">
            <w:pPr>
              <w:spacing w:after="0"/>
              <w:jc w:val="both"/>
              <w:rPr>
                <w:color w:val="000000"/>
              </w:rPr>
            </w:pPr>
            <w:r>
              <w:rPr>
                <w:color w:val="000000"/>
              </w:rPr>
              <w:lastRenderedPageBreak/>
              <w:t>18</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0BFBC3DD" w14:textId="77777777" w:rsidR="006C6B31" w:rsidRDefault="00000000">
            <w:pPr>
              <w:spacing w:after="0"/>
              <w:jc w:val="both"/>
              <w:rPr>
                <w:color w:val="000000"/>
              </w:rPr>
            </w:pPr>
            <w:r>
              <w:rPr>
                <w:color w:val="000000"/>
              </w:rPr>
              <w:t xml:space="preserve">Wu </w:t>
            </w:r>
            <w:r>
              <w:rPr>
                <w:i/>
                <w:iCs/>
                <w:color w:val="000000"/>
              </w:rPr>
              <w:t>et al.</w:t>
            </w:r>
            <w:r>
              <w:rPr>
                <w:color w:val="000000"/>
              </w:rPr>
              <w:t xml:space="preserve">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5495AAC8" w14:textId="77777777" w:rsidR="006C6B31" w:rsidRDefault="00000000">
            <w:pPr>
              <w:spacing w:after="0"/>
              <w:jc w:val="both"/>
              <w:rPr>
                <w:color w:val="000000"/>
              </w:rPr>
            </w:pPr>
            <w:r>
              <w:rPr>
                <w:color w:val="000000"/>
              </w:rPr>
              <w:t>United States</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CC5AF06" w14:textId="77777777" w:rsidR="006C6B31" w:rsidRDefault="00000000">
            <w:pPr>
              <w:spacing w:after="0"/>
              <w:jc w:val="both"/>
              <w:rPr>
                <w:color w:val="000000"/>
              </w:rPr>
            </w:pPr>
            <w:r>
              <w:rPr>
                <w:color w:val="000000"/>
              </w:rPr>
              <w:t>To determine the prevalence of social isolation among older adults living in subsidized housing and identify demographic, social and health-related factors associated with isolation.</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6D83008"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7EB754E1" w14:textId="77777777" w:rsidR="006C6B31" w:rsidRDefault="00000000">
            <w:pPr>
              <w:spacing w:after="0"/>
              <w:jc w:val="both"/>
              <w:rPr>
                <w:color w:val="000000"/>
              </w:rPr>
            </w:pPr>
            <w:r>
              <w:rPr>
                <w:color w:val="000000"/>
              </w:rPr>
              <w:t>Data were collected from older adults residing in subsidized housing communities in the United States. Participants completed structured surveys that gathered information on social relationships, health conditions, housing circumstances and demographic characteristics.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5A4041DC" w14:textId="77777777" w:rsidR="006C6B31" w:rsidRDefault="00000000">
            <w:pPr>
              <w:spacing w:after="0"/>
              <w:jc w:val="both"/>
              <w:rPr>
                <w:color w:val="000000"/>
              </w:rPr>
            </w:pPr>
            <w:r>
              <w:rPr>
                <w:color w:val="000000"/>
              </w:rPr>
              <w:t xml:space="preserve">Social isolation was measured using indicators such as frequency of social contact, social network size, community engagement and participation in social activities. Mental well-being was assessed through self-reported psychological health measures, including loneliness, emotional well-being and depressive symptoms. Health and socioeconomic factors were also </w:t>
            </w:r>
            <w:r>
              <w:rPr>
                <w:color w:val="000000"/>
              </w:rPr>
              <w:lastRenderedPageBreak/>
              <w:t>examined as correlates.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6E2B7427" w14:textId="77777777" w:rsidR="006C6B31" w:rsidRDefault="00000000">
            <w:pPr>
              <w:spacing w:after="0"/>
              <w:jc w:val="both"/>
              <w:rPr>
                <w:color w:val="000000"/>
              </w:rPr>
            </w:pPr>
            <w:r>
              <w:rPr>
                <w:color w:val="000000"/>
              </w:rPr>
              <w:lastRenderedPageBreak/>
              <w:t>The study found a high prevalence of social isolation among older adults living in subsidized housing. Individuals with smaller social networks, limited community engagement and poorer health conditions were more likely to experience social isolation. Social isolation was also associated with poorer mental well-being and increased feelings of loneliness.</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413F734" w14:textId="77777777" w:rsidR="006C6B31" w:rsidRDefault="00000000">
            <w:pPr>
              <w:spacing w:after="0"/>
              <w:jc w:val="both"/>
              <w:rPr>
                <w:color w:val="000000"/>
              </w:rPr>
            </w:pPr>
            <w:r>
              <w:rPr>
                <w:color w:val="000000"/>
              </w:rPr>
              <w:t>The cross-sectional design prevented conclusions regarding causality. The findings were limited to older adults living in subsidized housing and may not be generalisable to the wider older adult population. Self-reported measures may have introduced reporting bias.</w:t>
            </w:r>
          </w:p>
        </w:tc>
      </w:tr>
      <w:tr w:rsidR="006C6B31" w14:paraId="0576341D" w14:textId="77777777">
        <w:trPr>
          <w:trHeight w:val="876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C40BC0" w14:textId="77777777" w:rsidR="006C6B31" w:rsidRDefault="00000000">
            <w:pPr>
              <w:spacing w:after="0"/>
              <w:jc w:val="both"/>
              <w:rPr>
                <w:color w:val="000000"/>
              </w:rPr>
            </w:pPr>
            <w:r>
              <w:rPr>
                <w:color w:val="000000"/>
              </w:rPr>
              <w:lastRenderedPageBreak/>
              <w:t>19</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4703973F" w14:textId="77777777" w:rsidR="006C6B31" w:rsidRDefault="00000000">
            <w:pPr>
              <w:spacing w:after="0"/>
              <w:jc w:val="both"/>
              <w:rPr>
                <w:color w:val="000000"/>
              </w:rPr>
            </w:pPr>
            <w:r>
              <w:rPr>
                <w:color w:val="000000"/>
              </w:rPr>
              <w:t xml:space="preserve">Tapia-Muñoz </w:t>
            </w:r>
            <w:r>
              <w:rPr>
                <w:i/>
                <w:iCs/>
                <w:color w:val="000000"/>
              </w:rPr>
              <w:t>et al.</w:t>
            </w:r>
            <w:r>
              <w:rPr>
                <w:color w:val="000000"/>
              </w:rPr>
              <w:t xml:space="preserve"> (2022)</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6FCE2533" w14:textId="77777777" w:rsidR="006C6B31" w:rsidRDefault="00000000">
            <w:pPr>
              <w:spacing w:after="0"/>
              <w:jc w:val="both"/>
              <w:rPr>
                <w:color w:val="000000"/>
              </w:rPr>
            </w:pPr>
            <w:r>
              <w:rPr>
                <w:color w:val="000000"/>
              </w:rPr>
              <w:t>United States and 16 European Countries</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52760326" w14:textId="77777777" w:rsidR="006C6B31" w:rsidRDefault="00000000">
            <w:pPr>
              <w:spacing w:after="0"/>
              <w:jc w:val="both"/>
              <w:rPr>
                <w:color w:val="000000"/>
              </w:rPr>
            </w:pPr>
            <w:r>
              <w:rPr>
                <w:color w:val="000000"/>
              </w:rPr>
              <w:t>To examine the relationship between income inequality and the prevalence of loneliness among older adults and determine whether socioeconomic disparities influence feelings of loneliness in later life.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46398C2"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4BE7F6AF" w14:textId="77777777" w:rsidR="006C6B31" w:rsidRDefault="00000000">
            <w:pPr>
              <w:spacing w:after="0"/>
              <w:jc w:val="both"/>
              <w:rPr>
                <w:color w:val="000000"/>
              </w:rPr>
            </w:pPr>
            <w:r>
              <w:rPr>
                <w:color w:val="000000"/>
              </w:rPr>
              <w:t>Data were obtained from large population-based surveys involving community-dwelling older adults from the United States and 16 European countries. Survey responses were collected using standardised questionnaires assessing social and economic conditions.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CEF77DC" w14:textId="77777777" w:rsidR="006C6B31" w:rsidRDefault="00000000">
            <w:pPr>
              <w:spacing w:after="0"/>
              <w:jc w:val="both"/>
              <w:rPr>
                <w:color w:val="000000"/>
              </w:rPr>
            </w:pPr>
            <w:r>
              <w:rPr>
                <w:color w:val="000000"/>
              </w:rPr>
              <w:t xml:space="preserve">Loneliness was measured using validated self-reported loneliness scales. Socioeconomic factors were assessed through indicators of income inequality, household income and financial status. Mental well-being was evaluated indirectly through loneliness prevalence, which is recognised as an important determinant of psychological </w:t>
            </w:r>
            <w:r>
              <w:rPr>
                <w:color w:val="000000"/>
              </w:rPr>
              <w:lastRenderedPageBreak/>
              <w:t>health in older adults.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9D5F60F" w14:textId="77777777" w:rsidR="006C6B31" w:rsidRDefault="00000000">
            <w:pPr>
              <w:spacing w:after="0"/>
              <w:jc w:val="both"/>
              <w:rPr>
                <w:color w:val="000000"/>
              </w:rPr>
            </w:pPr>
            <w:r>
              <w:rPr>
                <w:color w:val="000000"/>
              </w:rPr>
              <w:lastRenderedPageBreak/>
              <w:t>The study found that higher levels of income inequality were associated with a greater prevalence of loneliness among older adults. Individuals living in countries with wider income disparities reported higher levels of loneliness, suggesting that broader social and economic inequalities may contribute to poorer mental well-being and reduced social connectedness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04D6DB3" w14:textId="77777777" w:rsidR="006C6B31" w:rsidRDefault="00000000">
            <w:pPr>
              <w:spacing w:after="0"/>
              <w:jc w:val="both"/>
              <w:rPr>
                <w:color w:val="000000"/>
              </w:rPr>
            </w:pPr>
            <w:r>
              <w:rPr>
                <w:color w:val="000000"/>
              </w:rPr>
              <w:t>The cross-sectional design limited causal interpretation. Differences in cultural contexts and survey methodologies across countries may have influenced the findings. Self-reported measures may have introduced reporting bias, and the study could not assess changes in loneliness over time.</w:t>
            </w:r>
          </w:p>
        </w:tc>
      </w:tr>
      <w:tr w:rsidR="006C6B31" w14:paraId="41BE4670" w14:textId="77777777">
        <w:trPr>
          <w:trHeight w:val="942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2B9E5F9" w14:textId="77777777" w:rsidR="006C6B31" w:rsidRDefault="00000000">
            <w:pPr>
              <w:spacing w:after="0"/>
              <w:jc w:val="both"/>
              <w:rPr>
                <w:color w:val="000000"/>
              </w:rPr>
            </w:pPr>
            <w:r>
              <w:rPr>
                <w:color w:val="000000"/>
              </w:rPr>
              <w:lastRenderedPageBreak/>
              <w:t>20</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50B84617" w14:textId="77777777" w:rsidR="006C6B31" w:rsidRDefault="00000000">
            <w:pPr>
              <w:spacing w:after="0"/>
              <w:jc w:val="both"/>
              <w:rPr>
                <w:color w:val="000000"/>
              </w:rPr>
            </w:pPr>
            <w:r>
              <w:rPr>
                <w:color w:val="000000"/>
              </w:rPr>
              <w:t>Zhang, Iob and Munoz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4865C8E1" w14:textId="77777777" w:rsidR="006C6B31" w:rsidRDefault="00000000">
            <w:pPr>
              <w:spacing w:after="0"/>
              <w:jc w:val="both"/>
              <w:rPr>
                <w:color w:val="000000"/>
              </w:rPr>
            </w:pPr>
            <w:r>
              <w:rPr>
                <w:color w:val="000000"/>
              </w:rPr>
              <w:t>England (English Longitudinal Study of Ageing – ELSA)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03D8487E" w14:textId="77777777" w:rsidR="006C6B31" w:rsidRDefault="00000000">
            <w:pPr>
              <w:spacing w:after="0"/>
              <w:jc w:val="both"/>
              <w:rPr>
                <w:color w:val="000000"/>
              </w:rPr>
            </w:pPr>
            <w:r>
              <w:rPr>
                <w:color w:val="000000"/>
              </w:rPr>
              <w:t>To identify dietary factors associated with depression and loneliness among older adults and examine the relationship between anti-inflammatory dietary patterns and mental well-being in later life.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B61BAB4"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0F445652" w14:textId="77777777" w:rsidR="006C6B31" w:rsidRDefault="00000000">
            <w:pPr>
              <w:spacing w:after="0"/>
              <w:jc w:val="both"/>
              <w:rPr>
                <w:color w:val="000000"/>
              </w:rPr>
            </w:pPr>
            <w:r>
              <w:rPr>
                <w:color w:val="000000"/>
              </w:rPr>
              <w:t xml:space="preserve">Data were obtained from participants in the English Longitudinal Study of Ageing (ELSA), a nationally representative cohort of community-dwelling older adults aged 50 years and above. Information on dietary intake, loneliness, depressive symptoms and health characteristics was collected through </w:t>
            </w:r>
            <w:r>
              <w:rPr>
                <w:color w:val="000000"/>
              </w:rPr>
              <w:lastRenderedPageBreak/>
              <w:t>repeated survey waves.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4BB053D7" w14:textId="77777777" w:rsidR="006C6B31" w:rsidRDefault="00000000">
            <w:pPr>
              <w:spacing w:after="0"/>
              <w:jc w:val="both"/>
              <w:rPr>
                <w:color w:val="000000"/>
              </w:rPr>
            </w:pPr>
            <w:r>
              <w:rPr>
                <w:color w:val="000000"/>
              </w:rPr>
              <w:lastRenderedPageBreak/>
              <w:t xml:space="preserve">Loneliness was assessed using validated self-reported loneliness measures, while depressive symptoms were measured using standardised depression scales. Dietary intake was evaluated through food consumption data, and anti-inflammatory dietary patterns were identified using statistical modelling techniques. Mental well-being was assessed through indicators of </w:t>
            </w:r>
            <w:r>
              <w:rPr>
                <w:color w:val="000000"/>
              </w:rPr>
              <w:lastRenderedPageBreak/>
              <w:t>depression and loneliness.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468D46F5" w14:textId="77777777" w:rsidR="006C6B31" w:rsidRDefault="00000000">
            <w:pPr>
              <w:spacing w:after="0"/>
              <w:jc w:val="both"/>
              <w:rPr>
                <w:color w:val="000000"/>
              </w:rPr>
            </w:pPr>
            <w:r>
              <w:rPr>
                <w:color w:val="000000"/>
              </w:rPr>
              <w:lastRenderedPageBreak/>
              <w:t xml:space="preserve">The study found that certain anti-inflammatory dietary components were associated with lower levels of loneliness and depressive symptoms among older adults. Individuals who followed healthier dietary patterns reported better mental well-being and reduced psychological distress. The findings suggested that diet may play an important role in promoting </w:t>
            </w:r>
            <w:r>
              <w:rPr>
                <w:color w:val="000000"/>
              </w:rPr>
              <w:lastRenderedPageBreak/>
              <w:t>mental health and reducing loneliness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34E7F567" w14:textId="77777777" w:rsidR="006C6B31" w:rsidRDefault="00000000">
            <w:pPr>
              <w:spacing w:after="0"/>
              <w:jc w:val="both"/>
              <w:rPr>
                <w:color w:val="000000"/>
              </w:rPr>
            </w:pPr>
            <w:r>
              <w:rPr>
                <w:color w:val="000000"/>
              </w:rPr>
              <w:lastRenderedPageBreak/>
              <w:t>The observational design limited causal inference. Dietary information was self-reported and may have been affected by recall bias. Residual confounding from lifestyle and health-related factors could not be completely eliminated, and the findings may not be generalisable beyond the study population.</w:t>
            </w:r>
          </w:p>
        </w:tc>
      </w:tr>
      <w:tr w:rsidR="006C6B31" w14:paraId="6A21AA97" w14:textId="77777777">
        <w:trPr>
          <w:trHeight w:val="1074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BA0FE3F" w14:textId="77777777" w:rsidR="006C6B31" w:rsidRDefault="00000000">
            <w:pPr>
              <w:spacing w:after="0"/>
              <w:jc w:val="both"/>
              <w:rPr>
                <w:color w:val="000000"/>
              </w:rPr>
            </w:pPr>
            <w:r>
              <w:rPr>
                <w:color w:val="000000"/>
              </w:rPr>
              <w:lastRenderedPageBreak/>
              <w:t>21</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2A467C46" w14:textId="77777777" w:rsidR="006C6B31" w:rsidRDefault="00000000">
            <w:pPr>
              <w:spacing w:after="0"/>
              <w:jc w:val="both"/>
              <w:rPr>
                <w:color w:val="000000"/>
              </w:rPr>
            </w:pPr>
            <w:r>
              <w:rPr>
                <w:color w:val="000000"/>
              </w:rPr>
              <w:t xml:space="preserve">Wister </w:t>
            </w:r>
            <w:r>
              <w:rPr>
                <w:i/>
                <w:iCs/>
                <w:color w:val="000000"/>
              </w:rPr>
              <w:t>et al.</w:t>
            </w:r>
            <w:r>
              <w:rPr>
                <w:color w:val="000000"/>
              </w:rPr>
              <w:t xml:space="preserve"> (2023)</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6D1A448C" w14:textId="77777777" w:rsidR="006C6B31" w:rsidRDefault="00000000">
            <w:pPr>
              <w:spacing w:after="0"/>
              <w:jc w:val="both"/>
              <w:rPr>
                <w:color w:val="000000"/>
              </w:rPr>
            </w:pPr>
            <w:r>
              <w:rPr>
                <w:color w:val="000000"/>
              </w:rPr>
              <w:t>Canada (Canadian Longitudinal Study on Aging – CLSA)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3C494C4" w14:textId="77777777" w:rsidR="006C6B31" w:rsidRDefault="00000000">
            <w:pPr>
              <w:spacing w:after="0"/>
              <w:jc w:val="both"/>
              <w:rPr>
                <w:color w:val="000000"/>
              </w:rPr>
            </w:pPr>
            <w:r>
              <w:rPr>
                <w:color w:val="000000"/>
              </w:rPr>
              <w:t>To examine the effects of loneliness on depressive symptoms among older adults during the COVID-19 pandemic and investigate how changes in loneliness influenced mental health outcomes over time.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478BD7E1"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5AE5A0D0" w14:textId="77777777" w:rsidR="006C6B31" w:rsidRDefault="00000000">
            <w:pPr>
              <w:spacing w:after="0"/>
              <w:jc w:val="both"/>
              <w:rPr>
                <w:color w:val="000000"/>
              </w:rPr>
            </w:pPr>
            <w:r>
              <w:rPr>
                <w:color w:val="000000"/>
              </w:rPr>
              <w:t>Data were obtained from participants in the Canadian Longitudinal Study on Aging (CLSA), a large national cohort of community-dwelling older adults aged 45–85 years. Information was collected before and during the COVID-19 pandemic through repeated survey assessments.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36572FBE" w14:textId="77777777" w:rsidR="006C6B31" w:rsidRDefault="00000000">
            <w:pPr>
              <w:spacing w:after="0"/>
              <w:jc w:val="both"/>
              <w:rPr>
                <w:color w:val="000000"/>
              </w:rPr>
            </w:pPr>
            <w:r>
              <w:rPr>
                <w:color w:val="000000"/>
              </w:rPr>
              <w:t>Loneliness was measured using validated self-reported loneliness scales. Mental well-being was assessed through depressive symptoms using standardised depression measures. Sociodemographic, health and social factors were included as covariates in the longitudinal analysis.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49CF603E" w14:textId="77777777" w:rsidR="006C6B31" w:rsidRDefault="00000000">
            <w:pPr>
              <w:spacing w:after="0"/>
              <w:jc w:val="both"/>
              <w:rPr>
                <w:color w:val="000000"/>
              </w:rPr>
            </w:pPr>
            <w:r>
              <w:rPr>
                <w:color w:val="000000"/>
              </w:rPr>
              <w:t xml:space="preserve">The study found that increased loneliness during the COVID-19 pandemic was significantly associated with higher levels of depressive symptoms among older adults. Participants who reported persistent loneliness experienced a greater deterioration in mental well-being over time. The findings highlighted loneliness as a major risk factor for depression and </w:t>
            </w:r>
            <w:r>
              <w:rPr>
                <w:color w:val="000000"/>
              </w:rPr>
              <w:lastRenderedPageBreak/>
              <w:t>psychological distress during periods of social disruption.</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33AC0AA8" w14:textId="77777777" w:rsidR="006C6B31" w:rsidRDefault="00000000">
            <w:pPr>
              <w:spacing w:after="0"/>
              <w:jc w:val="both"/>
              <w:rPr>
                <w:color w:val="000000"/>
              </w:rPr>
            </w:pPr>
            <w:r>
              <w:rPr>
                <w:color w:val="000000"/>
              </w:rPr>
              <w:lastRenderedPageBreak/>
              <w:t xml:space="preserve">Although the longitudinal design strengthened the assessment of temporal relationships, causality could not be definitively established. Self-reported measures may have introduced reporting bias, and pandemic-specific circumstances may limit the generalisability of the findings to non-pandemic </w:t>
            </w:r>
            <w:r>
              <w:rPr>
                <w:color w:val="000000"/>
              </w:rPr>
              <w:lastRenderedPageBreak/>
              <w:t>settings. Participant attrition across survey waves may also have affected the results.</w:t>
            </w:r>
          </w:p>
        </w:tc>
      </w:tr>
      <w:tr w:rsidR="006C6B31" w14:paraId="0AC23A85" w14:textId="77777777">
        <w:trPr>
          <w:trHeight w:val="1239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9A61B6" w14:textId="77777777" w:rsidR="006C6B31" w:rsidRDefault="00000000">
            <w:pPr>
              <w:spacing w:after="0"/>
              <w:jc w:val="both"/>
              <w:rPr>
                <w:color w:val="000000"/>
              </w:rPr>
            </w:pPr>
            <w:r>
              <w:rPr>
                <w:color w:val="000000"/>
              </w:rPr>
              <w:lastRenderedPageBreak/>
              <w:t>22</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45A34A73" w14:textId="77777777" w:rsidR="006C6B31" w:rsidRDefault="00000000">
            <w:pPr>
              <w:spacing w:after="0"/>
              <w:jc w:val="both"/>
              <w:rPr>
                <w:color w:val="000000"/>
              </w:rPr>
            </w:pPr>
            <w:r>
              <w:rPr>
                <w:color w:val="000000"/>
              </w:rPr>
              <w:t>Philip, Polkey, Hopkinson, Steptoe and Fancourt (2020)</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46BF49F" w14:textId="77777777" w:rsidR="006C6B31" w:rsidRDefault="00000000">
            <w:pPr>
              <w:spacing w:after="0"/>
              <w:jc w:val="both"/>
              <w:rPr>
                <w:color w:val="000000"/>
              </w:rPr>
            </w:pPr>
            <w:r>
              <w:rPr>
                <w:color w:val="000000"/>
              </w:rPr>
              <w:t>England (English Longitudinal Study of Ageing – ELSA)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5C943F3E" w14:textId="77777777" w:rsidR="006C6B31" w:rsidRDefault="00000000">
            <w:pPr>
              <w:spacing w:after="0"/>
              <w:jc w:val="both"/>
              <w:rPr>
                <w:color w:val="000000"/>
              </w:rPr>
            </w:pPr>
            <w:r>
              <w:rPr>
                <w:color w:val="000000"/>
              </w:rPr>
              <w:t>To investigate the association between social isolation, loneliness and physical performance among older adults and determine whether changes in social relationships influence functional health outcomes over time.</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E4B124D"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6109F993" w14:textId="77777777" w:rsidR="006C6B31" w:rsidRDefault="00000000">
            <w:pPr>
              <w:spacing w:after="0"/>
              <w:jc w:val="both"/>
              <w:rPr>
                <w:color w:val="000000"/>
              </w:rPr>
            </w:pPr>
            <w:r>
              <w:rPr>
                <w:color w:val="000000"/>
              </w:rPr>
              <w:t>Data were obtained from participants in the English Longitudinal Study of Ageing (ELSA), a nationally representative cohort of community-dwelling adults aged 50 years and above. Repeated measurements were collected across multiple survey waves and analysed using fixed-effects models.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56B861EE" w14:textId="77777777" w:rsidR="006C6B31" w:rsidRDefault="00000000">
            <w:pPr>
              <w:spacing w:after="0"/>
              <w:jc w:val="both"/>
              <w:rPr>
                <w:color w:val="000000"/>
              </w:rPr>
            </w:pPr>
            <w:r>
              <w:rPr>
                <w:color w:val="000000"/>
              </w:rPr>
              <w:t xml:space="preserve">Social isolation was measured through indicators of social contact, social participation and social network engagement. Loneliness was assessed using validated loneliness scales. Physical performance was evaluated using objective measures such as gait speed, grip strength and physical functioning. Mental well-being was indirectly assessed through loneliness as a </w:t>
            </w:r>
            <w:r>
              <w:rPr>
                <w:color w:val="000000"/>
              </w:rPr>
              <w:lastRenderedPageBreak/>
              <w:t>psychosocial indicator.</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7A91C604" w14:textId="77777777" w:rsidR="006C6B31" w:rsidRDefault="00000000">
            <w:pPr>
              <w:spacing w:after="0"/>
              <w:jc w:val="both"/>
              <w:rPr>
                <w:color w:val="000000"/>
              </w:rPr>
            </w:pPr>
            <w:r>
              <w:rPr>
                <w:color w:val="000000"/>
              </w:rPr>
              <w:lastRenderedPageBreak/>
              <w:t xml:space="preserve">The study found that higher levels of social isolation and loneliness were associated with poorer physical performance among older adults. Individuals experiencing increased loneliness over time demonstrated greater declines in functional health. The findings suggested that social connectedness plays an important role in maintaining both physical and </w:t>
            </w:r>
            <w:r>
              <w:rPr>
                <w:color w:val="000000"/>
              </w:rPr>
              <w:lastRenderedPageBreak/>
              <w:t>psychological well-being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4566907F" w14:textId="77777777" w:rsidR="006C6B31" w:rsidRDefault="00000000">
            <w:pPr>
              <w:spacing w:after="0"/>
              <w:jc w:val="both"/>
              <w:rPr>
                <w:color w:val="000000"/>
              </w:rPr>
            </w:pPr>
            <w:r>
              <w:rPr>
                <w:color w:val="000000"/>
              </w:rPr>
              <w:lastRenderedPageBreak/>
              <w:t xml:space="preserve">Although the longitudinal design strengthened the assessment of temporal relationships, causality could not be definitively established. Self-reported measures of loneliness may have introduced reporting bias, and unmeasured confounding variables may have influenced the observed associations. The study primarily </w:t>
            </w:r>
            <w:r>
              <w:rPr>
                <w:color w:val="000000"/>
              </w:rPr>
              <w:lastRenderedPageBreak/>
              <w:t>focused on physical performance outcomes, which may limit direct conclusions regarding mental health.</w:t>
            </w:r>
          </w:p>
        </w:tc>
      </w:tr>
      <w:tr w:rsidR="006C6B31" w14:paraId="69313B62" w14:textId="77777777">
        <w:trPr>
          <w:trHeight w:val="1074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4BC6BF" w14:textId="77777777" w:rsidR="006C6B31" w:rsidRDefault="00000000">
            <w:pPr>
              <w:spacing w:after="0"/>
              <w:jc w:val="both"/>
              <w:rPr>
                <w:color w:val="000000"/>
              </w:rPr>
            </w:pPr>
            <w:r>
              <w:rPr>
                <w:color w:val="000000"/>
              </w:rPr>
              <w:lastRenderedPageBreak/>
              <w:t>23</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6E1483B2" w14:textId="77777777" w:rsidR="006C6B31" w:rsidRDefault="00000000">
            <w:pPr>
              <w:spacing w:after="0"/>
              <w:jc w:val="both"/>
              <w:rPr>
                <w:color w:val="000000"/>
              </w:rPr>
            </w:pPr>
            <w:r>
              <w:rPr>
                <w:color w:val="000000"/>
              </w:rPr>
              <w:t>Kung and Steptoe (2024)</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40D3C9A" w14:textId="77777777" w:rsidR="006C6B31" w:rsidRDefault="00000000">
            <w:pPr>
              <w:spacing w:after="0"/>
              <w:jc w:val="both"/>
              <w:rPr>
                <w:color w:val="000000"/>
              </w:rPr>
            </w:pPr>
            <w:r>
              <w:rPr>
                <w:color w:val="000000"/>
              </w:rPr>
              <w:t>England (English Longitudinal Study of Ageing – ELSA)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2ADA9A04" w14:textId="77777777" w:rsidR="006C6B31" w:rsidRDefault="00000000">
            <w:pPr>
              <w:spacing w:after="0"/>
              <w:jc w:val="both"/>
              <w:rPr>
                <w:color w:val="000000"/>
              </w:rPr>
            </w:pPr>
            <w:r>
              <w:rPr>
                <w:color w:val="000000"/>
              </w:rPr>
              <w:t>To examine changes in well-being among socially isolated older adults during the COVID-19 pandemic and evaluate the impact of social isolation across a broad range of well-being outcomes.</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1F535C87"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5C116F0C" w14:textId="77777777" w:rsidR="006C6B31" w:rsidRDefault="00000000">
            <w:pPr>
              <w:spacing w:after="0"/>
              <w:jc w:val="both"/>
              <w:rPr>
                <w:color w:val="000000"/>
              </w:rPr>
            </w:pPr>
            <w:r>
              <w:rPr>
                <w:color w:val="000000"/>
              </w:rPr>
              <w:t xml:space="preserve">Data were obtained from participants in the English Longitudinal Study of Ageing (ELSA), involving community-dwelling adults aged 50 years and above. Repeated survey data collected before and during the COVID-19 pandemic were analysed to assess changes in well-being among socially </w:t>
            </w:r>
            <w:r>
              <w:rPr>
                <w:color w:val="000000"/>
              </w:rPr>
              <w:lastRenderedPageBreak/>
              <w:t>isolated individuals.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23DE0E8E" w14:textId="77777777" w:rsidR="006C6B31" w:rsidRDefault="00000000">
            <w:pPr>
              <w:spacing w:after="0"/>
              <w:jc w:val="both"/>
              <w:rPr>
                <w:color w:val="000000"/>
              </w:rPr>
            </w:pPr>
            <w:r>
              <w:rPr>
                <w:color w:val="000000"/>
              </w:rPr>
              <w:lastRenderedPageBreak/>
              <w:t>Social isolation was measured using indicators of social contact frequency, living arrangements and social participation. Well-being was assessed through multiple outcomes, including loneliness, depressive symptoms, life satisfaction, quality of life, emotional well-being and psychological distress. Validated measurement scales were used across all outcomes.</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18E12658" w14:textId="77777777" w:rsidR="006C6B31" w:rsidRDefault="00000000">
            <w:pPr>
              <w:spacing w:after="0"/>
              <w:jc w:val="both"/>
              <w:rPr>
                <w:color w:val="000000"/>
              </w:rPr>
            </w:pPr>
            <w:r>
              <w:rPr>
                <w:color w:val="000000"/>
              </w:rPr>
              <w:t xml:space="preserve">The study found that socially isolated older adults experienced significantly poorer well-being across multiple domains during the COVID-19 pandemic. Higher levels of social isolation were associated with increased loneliness, greater depressive symptoms, lower life satisfaction and reduced quality of life. Despite some resilience among participants, </w:t>
            </w:r>
            <w:r>
              <w:rPr>
                <w:color w:val="000000"/>
              </w:rPr>
              <w:lastRenderedPageBreak/>
              <w:t>social isolation remained a strong predictor of poorer mental well-being throughout the pandemic period.</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1088BFC2" w14:textId="77777777" w:rsidR="006C6B31" w:rsidRDefault="00000000">
            <w:pPr>
              <w:spacing w:after="0"/>
              <w:jc w:val="both"/>
              <w:rPr>
                <w:color w:val="000000"/>
              </w:rPr>
            </w:pPr>
            <w:r>
              <w:rPr>
                <w:color w:val="000000"/>
              </w:rPr>
              <w:lastRenderedPageBreak/>
              <w:t xml:space="preserve">Although the longitudinal design strengthened the analysis of changes over time, causality could not be fully established. Self-reported measures may have introduced reporting bias, and the unique circumstances of the COVID-19 pandemic may limit the generalisability of the findings to non-pandemic </w:t>
            </w:r>
            <w:r>
              <w:rPr>
                <w:color w:val="000000"/>
              </w:rPr>
              <w:lastRenderedPageBreak/>
              <w:t>settings. Participant attrition across survey waves may also have affected the results.</w:t>
            </w:r>
          </w:p>
        </w:tc>
      </w:tr>
      <w:tr w:rsidR="006C6B31" w14:paraId="668676B3" w14:textId="77777777">
        <w:trPr>
          <w:trHeight w:val="11730"/>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0C00A80" w14:textId="77777777" w:rsidR="006C6B31" w:rsidRDefault="00000000">
            <w:pPr>
              <w:spacing w:after="0"/>
              <w:jc w:val="both"/>
              <w:rPr>
                <w:color w:val="000000"/>
              </w:rPr>
            </w:pPr>
            <w:r>
              <w:rPr>
                <w:color w:val="000000"/>
              </w:rPr>
              <w:lastRenderedPageBreak/>
              <w:t>24</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025F998F" w14:textId="77777777" w:rsidR="006C6B31" w:rsidRDefault="00000000">
            <w:pPr>
              <w:spacing w:after="0"/>
              <w:jc w:val="both"/>
              <w:rPr>
                <w:color w:val="000000"/>
              </w:rPr>
            </w:pPr>
            <w:r>
              <w:rPr>
                <w:color w:val="000000"/>
              </w:rPr>
              <w:t>Gao, Steptoe and Fancourt (2025)</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2892BA40" w14:textId="77777777" w:rsidR="006C6B31" w:rsidRDefault="00000000">
            <w:pPr>
              <w:spacing w:after="0"/>
              <w:jc w:val="both"/>
              <w:rPr>
                <w:color w:val="000000"/>
              </w:rPr>
            </w:pPr>
            <w:r>
              <w:rPr>
                <w:color w:val="000000"/>
              </w:rPr>
              <w:t>England (English Longitudinal Study of Ageing – ELSA)</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1FFFDEAE" w14:textId="77777777" w:rsidR="006C6B31" w:rsidRDefault="00000000">
            <w:pPr>
              <w:spacing w:after="0"/>
              <w:jc w:val="both"/>
              <w:rPr>
                <w:color w:val="000000"/>
              </w:rPr>
            </w:pPr>
            <w:r>
              <w:rPr>
                <w:color w:val="000000"/>
              </w:rPr>
              <w:t>To identify chronic loneliness and social isolation phenotypes among older adults and examine their associations with incident functional impairment and mortality over a 14-year period.</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60E70E2"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630D665E" w14:textId="77777777" w:rsidR="006C6B31" w:rsidRDefault="00000000">
            <w:pPr>
              <w:spacing w:after="0"/>
              <w:jc w:val="both"/>
              <w:rPr>
                <w:color w:val="000000"/>
              </w:rPr>
            </w:pPr>
            <w:r>
              <w:rPr>
                <w:color w:val="000000"/>
              </w:rPr>
              <w:t>Data were obtained from the English Longitudinal Study of Ageing (ELSA), involving a nationally representative sample of community-dwelling adults aged 50 years and above. Participants were followed from 2004 to 2018, with repeated assessments of loneliness, social isolation, health status and mortality outcomes.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41CFCF1" w14:textId="77777777" w:rsidR="006C6B31" w:rsidRDefault="00000000">
            <w:pPr>
              <w:spacing w:after="0"/>
              <w:jc w:val="both"/>
              <w:rPr>
                <w:color w:val="000000"/>
              </w:rPr>
            </w:pPr>
            <w:r>
              <w:rPr>
                <w:color w:val="000000"/>
              </w:rPr>
              <w:t>Social isolation was measured using indicators of social contact, living arrangements, social participation and social network characteristics. Loneliness was assessed using validated loneliness scales. Mental well-being was evaluated through loneliness as a psychosocial measure, while physical health outcomes included functional impairment and mortality.</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37206665" w14:textId="77777777" w:rsidR="006C6B31" w:rsidRDefault="00000000">
            <w:pPr>
              <w:spacing w:after="0"/>
              <w:jc w:val="both"/>
              <w:rPr>
                <w:color w:val="000000"/>
              </w:rPr>
            </w:pPr>
            <w:r>
              <w:rPr>
                <w:color w:val="000000"/>
              </w:rPr>
              <w:t xml:space="preserve">The study identified distinct long-term patterns of loneliness and social isolation among older adults. Individuals experiencing chronic loneliness and persistent social isolation had a significantly higher risk of functional impairment and mortality compared to socially connected individuals. Chronic loneliness emerged as a particularly strong predictor </w:t>
            </w:r>
            <w:r>
              <w:rPr>
                <w:color w:val="000000"/>
              </w:rPr>
              <w:lastRenderedPageBreak/>
              <w:t>of adverse health and well-being outcomes, highlighting the long-term consequences of social disconnection in later life.</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7104F70C" w14:textId="77777777" w:rsidR="006C6B31" w:rsidRDefault="00000000">
            <w:pPr>
              <w:spacing w:after="0"/>
              <w:jc w:val="both"/>
              <w:rPr>
                <w:color w:val="000000"/>
              </w:rPr>
            </w:pPr>
            <w:r>
              <w:rPr>
                <w:color w:val="000000"/>
              </w:rPr>
              <w:lastRenderedPageBreak/>
              <w:t xml:space="preserve">Although the longitudinal design strengthened causal inference, residual confounding could not be completely eliminated. Self-reported measures of loneliness and social isolation may have introduced reporting bias. The study focused on older adults in England, which may limit the generalisability of findings </w:t>
            </w:r>
            <w:r>
              <w:rPr>
                <w:color w:val="000000"/>
              </w:rPr>
              <w:lastRenderedPageBreak/>
              <w:t>to other countries and cultural contexts.</w:t>
            </w:r>
          </w:p>
        </w:tc>
      </w:tr>
      <w:tr w:rsidR="006C6B31" w14:paraId="5D94F377" w14:textId="77777777">
        <w:trPr>
          <w:trHeight w:val="743"/>
        </w:trPr>
        <w:tc>
          <w:tcPr>
            <w:tcW w:w="51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84AE3B" w14:textId="77777777" w:rsidR="006C6B31" w:rsidRDefault="00000000">
            <w:pPr>
              <w:spacing w:after="0"/>
              <w:jc w:val="both"/>
              <w:rPr>
                <w:color w:val="000000"/>
              </w:rPr>
            </w:pPr>
            <w:r>
              <w:rPr>
                <w:color w:val="000000"/>
              </w:rPr>
              <w:lastRenderedPageBreak/>
              <w:t>25</w:t>
            </w:r>
          </w:p>
        </w:tc>
        <w:tc>
          <w:tcPr>
            <w:tcW w:w="1286" w:type="dxa"/>
            <w:tcBorders>
              <w:top w:val="nil"/>
              <w:left w:val="nil"/>
              <w:bottom w:val="single" w:sz="6" w:space="0" w:color="000000"/>
              <w:right w:val="single" w:sz="6" w:space="0" w:color="000000"/>
            </w:tcBorders>
            <w:tcMar>
              <w:top w:w="0" w:type="dxa"/>
              <w:left w:w="100" w:type="dxa"/>
              <w:bottom w:w="0" w:type="dxa"/>
              <w:right w:w="100" w:type="dxa"/>
            </w:tcMar>
          </w:tcPr>
          <w:p w14:paraId="301CFB48" w14:textId="77777777" w:rsidR="006C6B31" w:rsidRDefault="00000000">
            <w:pPr>
              <w:spacing w:after="0"/>
              <w:jc w:val="both"/>
              <w:rPr>
                <w:color w:val="000000"/>
              </w:rPr>
            </w:pPr>
            <w:r>
              <w:rPr>
                <w:color w:val="000000"/>
              </w:rPr>
              <w:t xml:space="preserve">Santini </w:t>
            </w:r>
            <w:r>
              <w:rPr>
                <w:i/>
                <w:iCs/>
                <w:color w:val="000000"/>
              </w:rPr>
              <w:t>et al.</w:t>
            </w:r>
            <w:r>
              <w:rPr>
                <w:color w:val="000000"/>
              </w:rPr>
              <w:t xml:space="preserve"> (2020)</w:t>
            </w:r>
          </w:p>
        </w:tc>
        <w:tc>
          <w:tcPr>
            <w:tcW w:w="1318" w:type="dxa"/>
            <w:tcBorders>
              <w:top w:val="nil"/>
              <w:left w:val="nil"/>
              <w:bottom w:val="single" w:sz="6" w:space="0" w:color="000000"/>
              <w:right w:val="single" w:sz="6" w:space="0" w:color="000000"/>
            </w:tcBorders>
            <w:tcMar>
              <w:top w:w="0" w:type="dxa"/>
              <w:left w:w="100" w:type="dxa"/>
              <w:bottom w:w="0" w:type="dxa"/>
              <w:right w:w="100" w:type="dxa"/>
            </w:tcMar>
          </w:tcPr>
          <w:p w14:paraId="62E0B792" w14:textId="77777777" w:rsidR="006C6B31" w:rsidRDefault="00000000">
            <w:pPr>
              <w:spacing w:after="0"/>
              <w:jc w:val="both"/>
              <w:rPr>
                <w:color w:val="000000"/>
              </w:rPr>
            </w:pPr>
            <w:r>
              <w:rPr>
                <w:color w:val="000000"/>
              </w:rPr>
              <w:t>United States (National Social Life, Health, and Aging Project – NSHAP)</w:t>
            </w:r>
          </w:p>
        </w:tc>
        <w:tc>
          <w:tcPr>
            <w:tcW w:w="1817" w:type="dxa"/>
            <w:tcBorders>
              <w:top w:val="nil"/>
              <w:left w:val="nil"/>
              <w:bottom w:val="single" w:sz="6" w:space="0" w:color="000000"/>
              <w:right w:val="single" w:sz="6" w:space="0" w:color="000000"/>
            </w:tcBorders>
            <w:tcMar>
              <w:top w:w="0" w:type="dxa"/>
              <w:left w:w="100" w:type="dxa"/>
              <w:bottom w:w="0" w:type="dxa"/>
              <w:right w:w="100" w:type="dxa"/>
            </w:tcMar>
          </w:tcPr>
          <w:p w14:paraId="61EF41A4" w14:textId="77777777" w:rsidR="006C6B31" w:rsidRDefault="00000000">
            <w:pPr>
              <w:spacing w:after="0"/>
              <w:jc w:val="both"/>
              <w:rPr>
                <w:color w:val="000000"/>
              </w:rPr>
            </w:pPr>
            <w:r>
              <w:rPr>
                <w:color w:val="000000"/>
              </w:rPr>
              <w:t>To examine the longitudinal relationships between social disconnectedness, perceived isolation, and symptoms of depression and anxiety among older Americans and assess whether perceived isolation mediates the effects of social disconnectedness on mental health.</w:t>
            </w:r>
          </w:p>
        </w:tc>
        <w:tc>
          <w:tcPr>
            <w:tcW w:w="1242" w:type="dxa"/>
            <w:tcBorders>
              <w:top w:val="nil"/>
              <w:left w:val="nil"/>
              <w:bottom w:val="single" w:sz="6" w:space="0" w:color="000000"/>
              <w:right w:val="single" w:sz="6" w:space="0" w:color="000000"/>
            </w:tcBorders>
            <w:tcMar>
              <w:top w:w="0" w:type="dxa"/>
              <w:left w:w="100" w:type="dxa"/>
              <w:bottom w:w="0" w:type="dxa"/>
              <w:right w:w="100" w:type="dxa"/>
            </w:tcMar>
          </w:tcPr>
          <w:p w14:paraId="32B6161B" w14:textId="77777777" w:rsidR="006C6B31" w:rsidRDefault="00000000">
            <w:pPr>
              <w:spacing w:after="0"/>
              <w:jc w:val="both"/>
              <w:rPr>
                <w:color w:val="000000"/>
              </w:rPr>
            </w:pPr>
            <w:r>
              <w:rPr>
                <w:color w:val="000000"/>
              </w:rPr>
              <w:t xml:space="preserve">Quantitative </w:t>
            </w:r>
          </w:p>
        </w:tc>
        <w:tc>
          <w:tcPr>
            <w:tcW w:w="1588" w:type="dxa"/>
            <w:tcBorders>
              <w:top w:val="nil"/>
              <w:left w:val="nil"/>
              <w:bottom w:val="single" w:sz="6" w:space="0" w:color="000000"/>
              <w:right w:val="single" w:sz="6" w:space="0" w:color="000000"/>
            </w:tcBorders>
            <w:tcMar>
              <w:top w:w="0" w:type="dxa"/>
              <w:left w:w="100" w:type="dxa"/>
              <w:bottom w:w="0" w:type="dxa"/>
              <w:right w:w="100" w:type="dxa"/>
            </w:tcMar>
          </w:tcPr>
          <w:p w14:paraId="0E7AE85F" w14:textId="77777777" w:rsidR="006C6B31" w:rsidRDefault="00000000">
            <w:pPr>
              <w:spacing w:after="0"/>
              <w:jc w:val="both"/>
              <w:rPr>
                <w:color w:val="000000"/>
              </w:rPr>
            </w:pPr>
            <w:r>
              <w:rPr>
                <w:color w:val="000000"/>
              </w:rPr>
              <w:t>Data were obtained from the National Social Life, Health, and Aging Project (NSHAP), a nationally representative longitudinal study of older adults in the United States. Participants aged 57 years and older were followed across multiple survey waves, with data collected through structured interviews and questionnaires.</w:t>
            </w:r>
          </w:p>
        </w:tc>
        <w:tc>
          <w:tcPr>
            <w:tcW w:w="1871" w:type="dxa"/>
            <w:tcBorders>
              <w:top w:val="nil"/>
              <w:left w:val="nil"/>
              <w:bottom w:val="single" w:sz="6" w:space="0" w:color="000000"/>
              <w:right w:val="single" w:sz="6" w:space="0" w:color="000000"/>
            </w:tcBorders>
            <w:tcMar>
              <w:top w:w="0" w:type="dxa"/>
              <w:left w:w="100" w:type="dxa"/>
              <w:bottom w:w="0" w:type="dxa"/>
              <w:right w:w="100" w:type="dxa"/>
            </w:tcMar>
          </w:tcPr>
          <w:p w14:paraId="1C3140D5" w14:textId="77777777" w:rsidR="006C6B31" w:rsidRDefault="00000000">
            <w:pPr>
              <w:spacing w:after="0"/>
              <w:jc w:val="both"/>
              <w:rPr>
                <w:color w:val="000000"/>
              </w:rPr>
            </w:pPr>
            <w:r>
              <w:rPr>
                <w:color w:val="000000"/>
              </w:rPr>
              <w:t>Social disconnectedness was measured using objective indicators such as social network size, frequency of social contact and participation in social activities. Perceived isolation was assessed through self-reported feelings of loneliness and lack of social support. Mental well-being was evaluated using validated measures of depressive symptoms and anxiety.</w:t>
            </w:r>
          </w:p>
        </w:tc>
        <w:tc>
          <w:tcPr>
            <w:tcW w:w="1763" w:type="dxa"/>
            <w:tcBorders>
              <w:top w:val="nil"/>
              <w:left w:val="nil"/>
              <w:bottom w:val="single" w:sz="6" w:space="0" w:color="000000"/>
              <w:right w:val="single" w:sz="6" w:space="0" w:color="000000"/>
            </w:tcBorders>
            <w:tcMar>
              <w:top w:w="0" w:type="dxa"/>
              <w:left w:w="100" w:type="dxa"/>
              <w:bottom w:w="0" w:type="dxa"/>
              <w:right w:w="100" w:type="dxa"/>
            </w:tcMar>
          </w:tcPr>
          <w:p w14:paraId="2890E753" w14:textId="77777777" w:rsidR="006C6B31" w:rsidRDefault="00000000">
            <w:pPr>
              <w:spacing w:after="0"/>
              <w:jc w:val="both"/>
              <w:rPr>
                <w:color w:val="000000"/>
              </w:rPr>
            </w:pPr>
            <w:r>
              <w:rPr>
                <w:color w:val="000000"/>
              </w:rPr>
              <w:t xml:space="preserve">The study found that greater social disconnectedness was associated with higher levels of depression and anxiety among older adults. Perceived isolation significantly mediated this relationship, indicating that objective social disconnection contributes to poor mental health primarily through increased feelings of loneliness and social isolation. The findings highlighted </w:t>
            </w:r>
            <w:r>
              <w:rPr>
                <w:color w:val="000000"/>
              </w:rPr>
              <w:lastRenderedPageBreak/>
              <w:t>perceived isolation as a key mechanism linking social relationships to psychological well-being.</w:t>
            </w:r>
          </w:p>
        </w:tc>
        <w:tc>
          <w:tcPr>
            <w:tcW w:w="1545" w:type="dxa"/>
            <w:tcBorders>
              <w:top w:val="nil"/>
              <w:left w:val="nil"/>
              <w:bottom w:val="single" w:sz="6" w:space="0" w:color="000000"/>
              <w:right w:val="single" w:sz="6" w:space="0" w:color="000000"/>
            </w:tcBorders>
            <w:tcMar>
              <w:top w:w="0" w:type="dxa"/>
              <w:left w:w="100" w:type="dxa"/>
              <w:bottom w:w="0" w:type="dxa"/>
              <w:right w:w="100" w:type="dxa"/>
            </w:tcMar>
          </w:tcPr>
          <w:p w14:paraId="5A071A9E" w14:textId="77777777" w:rsidR="006C6B31" w:rsidRDefault="00000000">
            <w:pPr>
              <w:spacing w:after="0"/>
              <w:jc w:val="both"/>
              <w:rPr>
                <w:color w:val="000000"/>
              </w:rPr>
            </w:pPr>
            <w:r>
              <w:rPr>
                <w:color w:val="000000"/>
              </w:rPr>
              <w:lastRenderedPageBreak/>
              <w:t xml:space="preserve">Although the longitudinal design strengthened the assessment of temporal relationships, causal conclusions could not be fully established. Self-reported measures may have introduced reporting bias, and unmeasured confounding factors may have influenced the observed associations. Findings may not be </w:t>
            </w:r>
            <w:r>
              <w:rPr>
                <w:color w:val="000000"/>
              </w:rPr>
              <w:lastRenderedPageBreak/>
              <w:t>generalisable beyond the older American population included in the study.</w:t>
            </w:r>
          </w:p>
        </w:tc>
      </w:tr>
    </w:tbl>
    <w:p w14:paraId="364D14CA" w14:textId="77777777" w:rsidR="006C6B31" w:rsidRDefault="006C6B31">
      <w:pPr>
        <w:tabs>
          <w:tab w:val="left" w:pos="1830"/>
        </w:tabs>
        <w:rPr>
          <w:color w:val="000000"/>
        </w:rPr>
        <w:sectPr w:rsidR="006C6B31">
          <w:pgSz w:w="15840" w:h="12240" w:orient="landscape"/>
          <w:pgMar w:top="1797" w:right="1440" w:bottom="1797" w:left="1440" w:header="720" w:footer="720" w:gutter="0"/>
          <w:cols w:space="720"/>
        </w:sectPr>
      </w:pPr>
    </w:p>
    <w:p w14:paraId="46236D30" w14:textId="77777777" w:rsidR="006C6B31" w:rsidRDefault="00000000">
      <w:pPr>
        <w:pStyle w:val="Heading2"/>
        <w:spacing w:before="240" w:after="240" w:line="360" w:lineRule="auto"/>
        <w:jc w:val="both"/>
        <w:rPr>
          <w:color w:val="000000"/>
          <w:sz w:val="22"/>
          <w:szCs w:val="22"/>
        </w:rPr>
      </w:pPr>
      <w:bookmarkStart w:id="76" w:name="_Toc238811377"/>
      <w:r>
        <w:rPr>
          <w:color w:val="000000"/>
          <w:sz w:val="22"/>
          <w:szCs w:val="22"/>
        </w:rPr>
        <w:lastRenderedPageBreak/>
        <w:t>Appendix 4: CASP Quality Appraisal Summary of Included Studies</w:t>
      </w:r>
      <w:bookmarkEnd w:id="76"/>
    </w:p>
    <w:tbl>
      <w:tblPr>
        <w:tblStyle w:val="a9"/>
        <w:tblW w:w="1294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55"/>
        <w:gridCol w:w="1014"/>
        <w:gridCol w:w="1109"/>
        <w:gridCol w:w="1484"/>
        <w:gridCol w:w="1077"/>
        <w:gridCol w:w="1213"/>
        <w:gridCol w:w="1061"/>
        <w:gridCol w:w="1069"/>
        <w:gridCol w:w="1093"/>
        <w:gridCol w:w="974"/>
        <w:gridCol w:w="1109"/>
        <w:gridCol w:w="886"/>
      </w:tblGrid>
      <w:tr w:rsidR="006C6B31" w14:paraId="04F679AB" w14:textId="77777777">
        <w:trPr>
          <w:trHeight w:val="1815"/>
        </w:trPr>
        <w:tc>
          <w:tcPr>
            <w:tcW w:w="85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820A22D" w14:textId="77777777" w:rsidR="006C6B31" w:rsidRDefault="00000000">
            <w:pPr>
              <w:spacing w:after="0" w:line="240" w:lineRule="auto"/>
              <w:jc w:val="both"/>
              <w:rPr>
                <w:b/>
                <w:bCs/>
                <w:color w:val="000000"/>
              </w:rPr>
            </w:pPr>
            <w:r>
              <w:rPr>
                <w:b/>
                <w:bCs/>
                <w:color w:val="000000"/>
              </w:rPr>
              <w:t>Study</w:t>
            </w:r>
          </w:p>
        </w:tc>
        <w:tc>
          <w:tcPr>
            <w:tcW w:w="10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6FA8D15" w14:textId="77777777" w:rsidR="006C6B31" w:rsidRDefault="00000000">
            <w:pPr>
              <w:spacing w:after="0" w:line="240" w:lineRule="auto"/>
              <w:jc w:val="both"/>
              <w:rPr>
                <w:b/>
                <w:bCs/>
                <w:color w:val="000000"/>
              </w:rPr>
            </w:pPr>
            <w:r>
              <w:rPr>
                <w:b/>
                <w:bCs/>
                <w:color w:val="000000"/>
              </w:rPr>
              <w:t>Q1: Clear aims?</w:t>
            </w:r>
          </w:p>
        </w:tc>
        <w:tc>
          <w:tcPr>
            <w:tcW w:w="110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035EAF" w14:textId="77777777" w:rsidR="006C6B31" w:rsidRDefault="00000000">
            <w:pPr>
              <w:spacing w:after="0" w:line="240" w:lineRule="auto"/>
              <w:jc w:val="both"/>
              <w:rPr>
                <w:b/>
                <w:bCs/>
                <w:color w:val="000000"/>
              </w:rPr>
            </w:pPr>
            <w:r>
              <w:rPr>
                <w:b/>
                <w:bCs/>
                <w:color w:val="000000"/>
              </w:rPr>
              <w:t>Q2: Qualitative methodology appropriate?</w:t>
            </w:r>
          </w:p>
        </w:tc>
        <w:tc>
          <w:tcPr>
            <w:tcW w:w="148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D542362" w14:textId="77777777" w:rsidR="006C6B31" w:rsidRDefault="00000000">
            <w:pPr>
              <w:spacing w:after="0" w:line="240" w:lineRule="auto"/>
              <w:jc w:val="both"/>
              <w:rPr>
                <w:b/>
                <w:bCs/>
                <w:color w:val="000000"/>
              </w:rPr>
            </w:pPr>
            <w:r>
              <w:rPr>
                <w:b/>
                <w:bCs/>
                <w:color w:val="000000"/>
              </w:rPr>
              <w:t>Q3: Design appropriate?</w:t>
            </w:r>
          </w:p>
        </w:tc>
        <w:tc>
          <w:tcPr>
            <w:tcW w:w="107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FDE4F33" w14:textId="77777777" w:rsidR="006C6B31" w:rsidRDefault="00000000">
            <w:pPr>
              <w:spacing w:after="0" w:line="240" w:lineRule="auto"/>
              <w:jc w:val="both"/>
              <w:rPr>
                <w:b/>
                <w:bCs/>
                <w:color w:val="000000"/>
              </w:rPr>
            </w:pPr>
            <w:r>
              <w:rPr>
                <w:b/>
                <w:bCs/>
                <w:color w:val="000000"/>
              </w:rPr>
              <w:t>Q4: Recruitment appropriate?</w:t>
            </w:r>
          </w:p>
        </w:tc>
        <w:tc>
          <w:tcPr>
            <w:tcW w:w="121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E91473F" w14:textId="77777777" w:rsidR="006C6B31" w:rsidRDefault="00000000">
            <w:pPr>
              <w:spacing w:after="0" w:line="240" w:lineRule="auto"/>
              <w:jc w:val="both"/>
              <w:rPr>
                <w:b/>
                <w:bCs/>
                <w:color w:val="000000"/>
              </w:rPr>
            </w:pPr>
            <w:r>
              <w:rPr>
                <w:b/>
                <w:bCs/>
                <w:color w:val="000000"/>
              </w:rPr>
              <w:t>Q5: Data collection appropriate?</w:t>
            </w:r>
          </w:p>
        </w:tc>
        <w:tc>
          <w:tcPr>
            <w:tcW w:w="106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6670F0F" w14:textId="77777777" w:rsidR="006C6B31" w:rsidRDefault="00000000">
            <w:pPr>
              <w:spacing w:after="0" w:line="240" w:lineRule="auto"/>
              <w:jc w:val="both"/>
              <w:rPr>
                <w:b/>
                <w:bCs/>
                <w:color w:val="000000"/>
              </w:rPr>
            </w:pPr>
            <w:r>
              <w:rPr>
                <w:b/>
                <w:bCs/>
                <w:color w:val="000000"/>
              </w:rPr>
              <w:t>Q6: Researcher–participant relationship considered?</w:t>
            </w:r>
          </w:p>
        </w:tc>
        <w:tc>
          <w:tcPr>
            <w:tcW w:w="106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AB97DC0" w14:textId="77777777" w:rsidR="006C6B31" w:rsidRDefault="00000000">
            <w:pPr>
              <w:spacing w:after="0" w:line="240" w:lineRule="auto"/>
              <w:jc w:val="both"/>
              <w:rPr>
                <w:b/>
                <w:bCs/>
                <w:color w:val="000000"/>
              </w:rPr>
            </w:pPr>
            <w:r>
              <w:rPr>
                <w:b/>
                <w:bCs/>
                <w:color w:val="000000"/>
              </w:rPr>
              <w:t>Q7: Ethics considered?</w:t>
            </w:r>
          </w:p>
        </w:tc>
        <w:tc>
          <w:tcPr>
            <w:tcW w:w="109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91A1DA5" w14:textId="77777777" w:rsidR="006C6B31" w:rsidRDefault="00000000">
            <w:pPr>
              <w:spacing w:after="0" w:line="240" w:lineRule="auto"/>
              <w:jc w:val="both"/>
              <w:rPr>
                <w:b/>
                <w:bCs/>
                <w:color w:val="000000"/>
              </w:rPr>
            </w:pPr>
            <w:r>
              <w:rPr>
                <w:b/>
                <w:bCs/>
                <w:color w:val="000000"/>
              </w:rPr>
              <w:t>Q8: Analysis rigorous?</w:t>
            </w:r>
          </w:p>
        </w:tc>
        <w:tc>
          <w:tcPr>
            <w:tcW w:w="97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9F01630" w14:textId="77777777" w:rsidR="006C6B31" w:rsidRDefault="00000000">
            <w:pPr>
              <w:spacing w:after="0" w:line="240" w:lineRule="auto"/>
              <w:jc w:val="both"/>
              <w:rPr>
                <w:b/>
                <w:bCs/>
                <w:color w:val="000000"/>
              </w:rPr>
            </w:pPr>
            <w:r>
              <w:rPr>
                <w:b/>
                <w:bCs/>
                <w:color w:val="000000"/>
              </w:rPr>
              <w:t>Q9: Findings clear?</w:t>
            </w:r>
          </w:p>
        </w:tc>
        <w:tc>
          <w:tcPr>
            <w:tcW w:w="1109"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A9001B5" w14:textId="77777777" w:rsidR="006C6B31" w:rsidRDefault="00000000">
            <w:pPr>
              <w:spacing w:after="0" w:line="240" w:lineRule="auto"/>
              <w:jc w:val="both"/>
              <w:rPr>
                <w:b/>
                <w:bCs/>
                <w:color w:val="000000"/>
              </w:rPr>
            </w:pPr>
            <w:r>
              <w:rPr>
                <w:b/>
                <w:bCs/>
                <w:color w:val="000000"/>
              </w:rPr>
              <w:t>Q10: Research value</w:t>
            </w:r>
          </w:p>
        </w:tc>
        <w:tc>
          <w:tcPr>
            <w:tcW w:w="88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19E6788" w14:textId="77777777" w:rsidR="006C6B31" w:rsidRDefault="00000000">
            <w:pPr>
              <w:spacing w:after="0" w:line="360" w:lineRule="auto"/>
              <w:jc w:val="both"/>
              <w:rPr>
                <w:b/>
                <w:bCs/>
                <w:color w:val="000000"/>
              </w:rPr>
            </w:pPr>
            <w:r>
              <w:rPr>
                <w:b/>
                <w:bCs/>
                <w:color w:val="000000"/>
              </w:rPr>
              <w:t>Overall Quality</w:t>
            </w:r>
          </w:p>
        </w:tc>
      </w:tr>
      <w:tr w:rsidR="006C6B31" w14:paraId="24AAEBDF" w14:textId="77777777">
        <w:trPr>
          <w:trHeight w:val="3615"/>
        </w:trPr>
        <w:tc>
          <w:tcPr>
            <w:tcW w:w="8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A63D81" w14:textId="77777777" w:rsidR="006C6B31" w:rsidRDefault="00000000">
            <w:pPr>
              <w:spacing w:after="0" w:line="240" w:lineRule="auto"/>
              <w:jc w:val="both"/>
              <w:rPr>
                <w:color w:val="000000"/>
              </w:rPr>
            </w:pPr>
            <w:r>
              <w:rPr>
                <w:color w:val="000000"/>
              </w:rPr>
              <w:t xml:space="preserve">He </w:t>
            </w:r>
            <w:r>
              <w:rPr>
                <w:i/>
                <w:iCs/>
                <w:color w:val="000000"/>
              </w:rPr>
              <w:t>et al.</w:t>
            </w:r>
            <w:r>
              <w:rPr>
                <w:color w:val="000000"/>
              </w:rPr>
              <w:t xml:space="preserve"> (2025)</w:t>
            </w:r>
          </w:p>
        </w:tc>
        <w:tc>
          <w:tcPr>
            <w:tcW w:w="1014" w:type="dxa"/>
            <w:tcBorders>
              <w:top w:val="nil"/>
              <w:left w:val="nil"/>
              <w:bottom w:val="single" w:sz="6" w:space="0" w:color="000000"/>
              <w:right w:val="single" w:sz="6" w:space="0" w:color="000000"/>
            </w:tcBorders>
            <w:tcMar>
              <w:top w:w="0" w:type="dxa"/>
              <w:left w:w="100" w:type="dxa"/>
              <w:bottom w:w="0" w:type="dxa"/>
              <w:right w:w="100" w:type="dxa"/>
            </w:tcMar>
          </w:tcPr>
          <w:p w14:paraId="4A927A65" w14:textId="77777777" w:rsidR="006C6B31" w:rsidRDefault="00000000">
            <w:pPr>
              <w:spacing w:after="0" w:line="240" w:lineRule="auto"/>
              <w:jc w:val="both"/>
              <w:rPr>
                <w:color w:val="000000"/>
              </w:rPr>
            </w:pPr>
            <w:r>
              <w:rPr>
                <w:color w:val="000000"/>
              </w:rPr>
              <w:t>Clearly explored older adults’ experiences, causes of social isolation and desired support.</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706E4A55" w14:textId="77777777" w:rsidR="006C6B31" w:rsidRDefault="00000000">
            <w:pPr>
              <w:spacing w:after="0" w:line="240" w:lineRule="auto"/>
              <w:jc w:val="both"/>
              <w:rPr>
                <w:color w:val="000000"/>
              </w:rPr>
            </w:pPr>
            <w:r>
              <w:rPr>
                <w:color w:val="000000"/>
              </w:rPr>
              <w:t>Highly appropriate for investigating subjective lived experiences.</w:t>
            </w:r>
          </w:p>
        </w:tc>
        <w:tc>
          <w:tcPr>
            <w:tcW w:w="1484" w:type="dxa"/>
            <w:tcBorders>
              <w:top w:val="nil"/>
              <w:left w:val="nil"/>
              <w:bottom w:val="single" w:sz="6" w:space="0" w:color="000000"/>
              <w:right w:val="single" w:sz="6" w:space="0" w:color="000000"/>
            </w:tcBorders>
            <w:tcMar>
              <w:top w:w="0" w:type="dxa"/>
              <w:left w:w="100" w:type="dxa"/>
              <w:bottom w:w="0" w:type="dxa"/>
              <w:right w:w="100" w:type="dxa"/>
            </w:tcMar>
          </w:tcPr>
          <w:p w14:paraId="52269052" w14:textId="77777777" w:rsidR="006C6B31" w:rsidRDefault="00000000">
            <w:pPr>
              <w:spacing w:after="0" w:line="240" w:lineRule="auto"/>
              <w:jc w:val="both"/>
              <w:rPr>
                <w:color w:val="000000"/>
              </w:rPr>
            </w:pPr>
            <w:r>
              <w:rPr>
                <w:color w:val="000000"/>
              </w:rPr>
              <w:t>Phenomenological design and COREQ reporting matched the study aims.</w:t>
            </w:r>
          </w:p>
        </w:tc>
        <w:tc>
          <w:tcPr>
            <w:tcW w:w="1077" w:type="dxa"/>
            <w:tcBorders>
              <w:top w:val="nil"/>
              <w:left w:val="nil"/>
              <w:bottom w:val="single" w:sz="6" w:space="0" w:color="000000"/>
              <w:right w:val="single" w:sz="6" w:space="0" w:color="000000"/>
            </w:tcBorders>
            <w:tcMar>
              <w:top w:w="0" w:type="dxa"/>
              <w:left w:w="100" w:type="dxa"/>
              <w:bottom w:w="0" w:type="dxa"/>
              <w:right w:w="100" w:type="dxa"/>
            </w:tcMar>
          </w:tcPr>
          <w:p w14:paraId="2C7B73EE" w14:textId="77777777" w:rsidR="006C6B31" w:rsidRDefault="00000000">
            <w:pPr>
              <w:spacing w:after="0" w:line="240" w:lineRule="auto"/>
              <w:jc w:val="both"/>
              <w:rPr>
                <w:color w:val="000000"/>
              </w:rPr>
            </w:pPr>
            <w:r>
              <w:rPr>
                <w:color w:val="000000"/>
              </w:rPr>
              <w:t>Strong purposive and maximum-variation sampling across five communities, 16 participants.</w:t>
            </w:r>
          </w:p>
        </w:tc>
        <w:tc>
          <w:tcPr>
            <w:tcW w:w="1213" w:type="dxa"/>
            <w:tcBorders>
              <w:top w:val="nil"/>
              <w:left w:val="nil"/>
              <w:bottom w:val="single" w:sz="6" w:space="0" w:color="000000"/>
              <w:right w:val="single" w:sz="6" w:space="0" w:color="000000"/>
            </w:tcBorders>
            <w:tcMar>
              <w:top w:w="0" w:type="dxa"/>
              <w:left w:w="100" w:type="dxa"/>
              <w:bottom w:w="0" w:type="dxa"/>
              <w:right w:w="100" w:type="dxa"/>
            </w:tcMar>
          </w:tcPr>
          <w:p w14:paraId="171B38A5" w14:textId="77777777" w:rsidR="006C6B31" w:rsidRDefault="00000000">
            <w:pPr>
              <w:spacing w:after="0" w:line="240" w:lineRule="auto"/>
              <w:jc w:val="both"/>
              <w:rPr>
                <w:color w:val="000000"/>
              </w:rPr>
            </w:pPr>
            <w:r>
              <w:rPr>
                <w:color w:val="000000"/>
              </w:rPr>
              <w:t>Semi-structured, face-to-face interviews were recorded and continued to saturation.</w:t>
            </w:r>
          </w:p>
        </w:tc>
        <w:tc>
          <w:tcPr>
            <w:tcW w:w="1061" w:type="dxa"/>
            <w:tcBorders>
              <w:top w:val="nil"/>
              <w:left w:val="nil"/>
              <w:bottom w:val="single" w:sz="6" w:space="0" w:color="000000"/>
              <w:right w:val="single" w:sz="6" w:space="0" w:color="000000"/>
            </w:tcBorders>
            <w:tcMar>
              <w:top w:w="0" w:type="dxa"/>
              <w:left w:w="100" w:type="dxa"/>
              <w:bottom w:w="0" w:type="dxa"/>
              <w:right w:w="100" w:type="dxa"/>
            </w:tcMar>
          </w:tcPr>
          <w:p w14:paraId="0A58DADA" w14:textId="77777777" w:rsidR="006C6B31" w:rsidRDefault="00000000">
            <w:pPr>
              <w:spacing w:after="0" w:line="240" w:lineRule="auto"/>
              <w:jc w:val="both"/>
              <w:rPr>
                <w:color w:val="000000"/>
              </w:rPr>
            </w:pPr>
            <w:r>
              <w:rPr>
                <w:color w:val="000000"/>
              </w:rPr>
              <w:t>Strong reflexivity regarding researcher background and assumptions, supported by debriefing.</w:t>
            </w:r>
          </w:p>
        </w:tc>
        <w:tc>
          <w:tcPr>
            <w:tcW w:w="1069" w:type="dxa"/>
            <w:tcBorders>
              <w:top w:val="nil"/>
              <w:left w:val="nil"/>
              <w:bottom w:val="single" w:sz="6" w:space="0" w:color="000000"/>
              <w:right w:val="single" w:sz="6" w:space="0" w:color="000000"/>
            </w:tcBorders>
            <w:tcMar>
              <w:top w:w="0" w:type="dxa"/>
              <w:left w:w="100" w:type="dxa"/>
              <w:bottom w:w="0" w:type="dxa"/>
              <w:right w:w="100" w:type="dxa"/>
            </w:tcMar>
          </w:tcPr>
          <w:p w14:paraId="0DD0868F" w14:textId="77777777" w:rsidR="006C6B31" w:rsidRDefault="00000000">
            <w:pPr>
              <w:spacing w:after="0" w:line="240" w:lineRule="auto"/>
              <w:jc w:val="both"/>
              <w:rPr>
                <w:color w:val="000000"/>
              </w:rPr>
            </w:pPr>
            <w:r>
              <w:rPr>
                <w:color w:val="000000"/>
              </w:rPr>
              <w:t>Ethical approval, consent, confidentiality and voluntary participation were clearly addressed.</w:t>
            </w:r>
          </w:p>
        </w:tc>
        <w:tc>
          <w:tcPr>
            <w:tcW w:w="1093" w:type="dxa"/>
            <w:tcBorders>
              <w:top w:val="nil"/>
              <w:left w:val="nil"/>
              <w:bottom w:val="single" w:sz="6" w:space="0" w:color="000000"/>
              <w:right w:val="single" w:sz="6" w:space="0" w:color="000000"/>
            </w:tcBorders>
            <w:tcMar>
              <w:top w:w="0" w:type="dxa"/>
              <w:left w:w="100" w:type="dxa"/>
              <w:bottom w:w="0" w:type="dxa"/>
              <w:right w:w="100" w:type="dxa"/>
            </w:tcMar>
          </w:tcPr>
          <w:p w14:paraId="13C6D99E" w14:textId="77777777" w:rsidR="006C6B31" w:rsidRDefault="00000000">
            <w:pPr>
              <w:spacing w:after="0" w:line="240" w:lineRule="auto"/>
              <w:jc w:val="both"/>
              <w:rPr>
                <w:color w:val="000000"/>
              </w:rPr>
            </w:pPr>
            <w:r>
              <w:rPr>
                <w:color w:val="000000"/>
              </w:rPr>
              <w:t>Colaizzi analysis, independent coding, NVivo and member checking enhanced credibility.</w:t>
            </w:r>
          </w:p>
        </w:tc>
        <w:tc>
          <w:tcPr>
            <w:tcW w:w="974" w:type="dxa"/>
            <w:tcBorders>
              <w:top w:val="nil"/>
              <w:left w:val="nil"/>
              <w:bottom w:val="single" w:sz="6" w:space="0" w:color="000000"/>
              <w:right w:val="single" w:sz="6" w:space="0" w:color="000000"/>
            </w:tcBorders>
            <w:tcMar>
              <w:top w:w="0" w:type="dxa"/>
              <w:left w:w="100" w:type="dxa"/>
              <w:bottom w:w="0" w:type="dxa"/>
              <w:right w:w="100" w:type="dxa"/>
            </w:tcMar>
          </w:tcPr>
          <w:p w14:paraId="4E9748AE" w14:textId="77777777" w:rsidR="006C6B31" w:rsidRDefault="00000000">
            <w:pPr>
              <w:spacing w:after="0" w:line="240" w:lineRule="auto"/>
              <w:jc w:val="both"/>
              <w:rPr>
                <w:color w:val="000000"/>
              </w:rPr>
            </w:pPr>
            <w:r>
              <w:rPr>
                <w:color w:val="000000"/>
              </w:rPr>
              <w:t>Five themes and 15 subthemes were clearly supported by quotations.</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1CCC2397" w14:textId="77777777" w:rsidR="006C6B31" w:rsidRDefault="00000000">
            <w:pPr>
              <w:spacing w:after="0" w:line="240" w:lineRule="auto"/>
              <w:jc w:val="both"/>
              <w:rPr>
                <w:color w:val="000000"/>
              </w:rPr>
            </w:pPr>
            <w:r>
              <w:rPr>
                <w:color w:val="000000"/>
              </w:rPr>
              <w:t>Highly useful for developing targeted support for isolated older adults.</w:t>
            </w:r>
          </w:p>
        </w:tc>
        <w:tc>
          <w:tcPr>
            <w:tcW w:w="886" w:type="dxa"/>
            <w:tcBorders>
              <w:top w:val="nil"/>
              <w:left w:val="nil"/>
              <w:bottom w:val="single" w:sz="6" w:space="0" w:color="000000"/>
              <w:right w:val="single" w:sz="6" w:space="0" w:color="000000"/>
            </w:tcBorders>
            <w:tcMar>
              <w:top w:w="0" w:type="dxa"/>
              <w:left w:w="100" w:type="dxa"/>
              <w:bottom w:w="0" w:type="dxa"/>
              <w:right w:w="100" w:type="dxa"/>
            </w:tcMar>
          </w:tcPr>
          <w:p w14:paraId="5E7E0C4E" w14:textId="77777777" w:rsidR="006C6B31" w:rsidRDefault="00000000">
            <w:pPr>
              <w:spacing w:after="0" w:line="360" w:lineRule="auto"/>
              <w:jc w:val="both"/>
              <w:rPr>
                <w:color w:val="000000"/>
              </w:rPr>
            </w:pPr>
            <w:r>
              <w:rPr>
                <w:color w:val="000000"/>
              </w:rPr>
              <w:t>High</w:t>
            </w:r>
          </w:p>
        </w:tc>
      </w:tr>
      <w:tr w:rsidR="006C6B31" w14:paraId="2D3E2980" w14:textId="77777777">
        <w:trPr>
          <w:trHeight w:val="3615"/>
        </w:trPr>
        <w:tc>
          <w:tcPr>
            <w:tcW w:w="8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279431" w14:textId="77777777" w:rsidR="006C6B31" w:rsidRDefault="00000000">
            <w:pPr>
              <w:spacing w:after="0" w:line="240" w:lineRule="auto"/>
              <w:jc w:val="both"/>
              <w:rPr>
                <w:color w:val="000000"/>
              </w:rPr>
            </w:pPr>
            <w:r>
              <w:rPr>
                <w:color w:val="000000"/>
              </w:rPr>
              <w:lastRenderedPageBreak/>
              <w:t xml:space="preserve">McKinlay </w:t>
            </w:r>
            <w:r>
              <w:rPr>
                <w:i/>
                <w:iCs/>
                <w:color w:val="000000"/>
              </w:rPr>
              <w:t>et al.</w:t>
            </w:r>
            <w:r>
              <w:rPr>
                <w:color w:val="000000"/>
              </w:rPr>
              <w:t xml:space="preserve"> (2021)</w:t>
            </w:r>
          </w:p>
        </w:tc>
        <w:tc>
          <w:tcPr>
            <w:tcW w:w="1014" w:type="dxa"/>
            <w:tcBorders>
              <w:top w:val="nil"/>
              <w:left w:val="nil"/>
              <w:bottom w:val="single" w:sz="6" w:space="0" w:color="000000"/>
              <w:right w:val="single" w:sz="6" w:space="0" w:color="000000"/>
            </w:tcBorders>
            <w:tcMar>
              <w:top w:w="0" w:type="dxa"/>
              <w:left w:w="100" w:type="dxa"/>
              <w:bottom w:w="0" w:type="dxa"/>
              <w:right w:w="100" w:type="dxa"/>
            </w:tcMar>
          </w:tcPr>
          <w:p w14:paraId="256CEEE6" w14:textId="77777777" w:rsidR="006C6B31" w:rsidRDefault="00000000">
            <w:pPr>
              <w:spacing w:after="0" w:line="240" w:lineRule="auto"/>
              <w:jc w:val="both"/>
              <w:rPr>
                <w:color w:val="000000"/>
              </w:rPr>
            </w:pPr>
            <w:r>
              <w:rPr>
                <w:color w:val="000000"/>
              </w:rPr>
              <w:t>Clearly examined threats and protective factors affecting older adults’ well-being during COVID-19.</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5F15B1E3" w14:textId="77777777" w:rsidR="006C6B31" w:rsidRDefault="00000000">
            <w:pPr>
              <w:spacing w:after="0" w:line="240" w:lineRule="auto"/>
              <w:jc w:val="both"/>
              <w:rPr>
                <w:color w:val="000000"/>
              </w:rPr>
            </w:pPr>
            <w:r>
              <w:rPr>
                <w:color w:val="000000"/>
              </w:rPr>
              <w:t>Appropriate for exploring personal experiences and coping responses.</w:t>
            </w:r>
          </w:p>
        </w:tc>
        <w:tc>
          <w:tcPr>
            <w:tcW w:w="1484" w:type="dxa"/>
            <w:tcBorders>
              <w:top w:val="nil"/>
              <w:left w:val="nil"/>
              <w:bottom w:val="single" w:sz="6" w:space="0" w:color="000000"/>
              <w:right w:val="single" w:sz="6" w:space="0" w:color="000000"/>
            </w:tcBorders>
            <w:tcMar>
              <w:top w:w="0" w:type="dxa"/>
              <w:left w:w="100" w:type="dxa"/>
              <w:bottom w:w="0" w:type="dxa"/>
              <w:right w:w="100" w:type="dxa"/>
            </w:tcMar>
          </w:tcPr>
          <w:p w14:paraId="5E56447A" w14:textId="77777777" w:rsidR="006C6B31" w:rsidRDefault="00000000">
            <w:pPr>
              <w:spacing w:after="0" w:line="240" w:lineRule="auto"/>
              <w:jc w:val="both"/>
              <w:rPr>
                <w:color w:val="000000"/>
              </w:rPr>
            </w:pPr>
            <w:r>
              <w:rPr>
                <w:color w:val="000000"/>
              </w:rPr>
              <w:t>Phenomenologically informed interviews and thematic analysis suited the objectives.</w:t>
            </w:r>
          </w:p>
        </w:tc>
        <w:tc>
          <w:tcPr>
            <w:tcW w:w="1077" w:type="dxa"/>
            <w:tcBorders>
              <w:top w:val="nil"/>
              <w:left w:val="nil"/>
              <w:bottom w:val="single" w:sz="6" w:space="0" w:color="000000"/>
              <w:right w:val="single" w:sz="6" w:space="0" w:color="000000"/>
            </w:tcBorders>
            <w:tcMar>
              <w:top w:w="0" w:type="dxa"/>
              <w:left w:w="100" w:type="dxa"/>
              <w:bottom w:w="0" w:type="dxa"/>
              <w:right w:w="100" w:type="dxa"/>
            </w:tcMar>
          </w:tcPr>
          <w:p w14:paraId="2E8DF58E" w14:textId="77777777" w:rsidR="006C6B31" w:rsidRDefault="00000000">
            <w:pPr>
              <w:spacing w:after="0" w:line="240" w:lineRule="auto"/>
              <w:jc w:val="both"/>
              <w:rPr>
                <w:color w:val="000000"/>
              </w:rPr>
            </w:pPr>
            <w:r>
              <w:rPr>
                <w:color w:val="000000"/>
              </w:rPr>
              <w:t>Purposive sampling sought demographic diversity, although self-selection was possible.</w:t>
            </w:r>
          </w:p>
        </w:tc>
        <w:tc>
          <w:tcPr>
            <w:tcW w:w="1213" w:type="dxa"/>
            <w:tcBorders>
              <w:top w:val="nil"/>
              <w:left w:val="nil"/>
              <w:bottom w:val="single" w:sz="6" w:space="0" w:color="000000"/>
              <w:right w:val="single" w:sz="6" w:space="0" w:color="000000"/>
            </w:tcBorders>
            <w:tcMar>
              <w:top w:w="0" w:type="dxa"/>
              <w:left w:w="100" w:type="dxa"/>
              <w:bottom w:w="0" w:type="dxa"/>
              <w:right w:w="100" w:type="dxa"/>
            </w:tcMar>
          </w:tcPr>
          <w:p w14:paraId="17121E62" w14:textId="77777777" w:rsidR="006C6B31" w:rsidRDefault="00000000">
            <w:pPr>
              <w:spacing w:after="0" w:line="240" w:lineRule="auto"/>
              <w:jc w:val="both"/>
              <w:rPr>
                <w:color w:val="000000"/>
              </w:rPr>
            </w:pPr>
            <w:r>
              <w:rPr>
                <w:color w:val="000000"/>
              </w:rPr>
              <w:t>Twenty telephone/video interviews were recorded and transcribed.</w:t>
            </w:r>
          </w:p>
        </w:tc>
        <w:tc>
          <w:tcPr>
            <w:tcW w:w="1061" w:type="dxa"/>
            <w:tcBorders>
              <w:top w:val="nil"/>
              <w:left w:val="nil"/>
              <w:bottom w:val="single" w:sz="6" w:space="0" w:color="000000"/>
              <w:right w:val="single" w:sz="6" w:space="0" w:color="000000"/>
            </w:tcBorders>
            <w:tcMar>
              <w:top w:w="0" w:type="dxa"/>
              <w:left w:w="100" w:type="dxa"/>
              <w:bottom w:w="0" w:type="dxa"/>
              <w:right w:w="100" w:type="dxa"/>
            </w:tcMar>
          </w:tcPr>
          <w:p w14:paraId="2D244841" w14:textId="77777777" w:rsidR="006C6B31" w:rsidRDefault="00000000">
            <w:pPr>
              <w:spacing w:after="0" w:line="240" w:lineRule="auto"/>
              <w:jc w:val="both"/>
              <w:rPr>
                <w:color w:val="000000"/>
              </w:rPr>
            </w:pPr>
            <w:r>
              <w:rPr>
                <w:color w:val="000000"/>
              </w:rPr>
              <w:t>Partly considered, researcher roles were reported but positionality discussion was limited.</w:t>
            </w:r>
          </w:p>
        </w:tc>
        <w:tc>
          <w:tcPr>
            <w:tcW w:w="1069" w:type="dxa"/>
            <w:tcBorders>
              <w:top w:val="nil"/>
              <w:left w:val="nil"/>
              <w:bottom w:val="single" w:sz="6" w:space="0" w:color="000000"/>
              <w:right w:val="single" w:sz="6" w:space="0" w:color="000000"/>
            </w:tcBorders>
            <w:tcMar>
              <w:top w:w="0" w:type="dxa"/>
              <w:left w:w="100" w:type="dxa"/>
              <w:bottom w:w="0" w:type="dxa"/>
              <w:right w:w="100" w:type="dxa"/>
            </w:tcMar>
          </w:tcPr>
          <w:p w14:paraId="63F4B75C" w14:textId="77777777" w:rsidR="006C6B31" w:rsidRDefault="00000000">
            <w:pPr>
              <w:spacing w:after="0" w:line="240" w:lineRule="auto"/>
              <w:jc w:val="both"/>
              <w:rPr>
                <w:color w:val="000000"/>
              </w:rPr>
            </w:pPr>
            <w:r>
              <w:rPr>
                <w:color w:val="000000"/>
              </w:rPr>
              <w:t>UCL approval, consent, privacy and confidentiality were reported.</w:t>
            </w:r>
          </w:p>
        </w:tc>
        <w:tc>
          <w:tcPr>
            <w:tcW w:w="1093" w:type="dxa"/>
            <w:tcBorders>
              <w:top w:val="nil"/>
              <w:left w:val="nil"/>
              <w:bottom w:val="single" w:sz="6" w:space="0" w:color="000000"/>
              <w:right w:val="single" w:sz="6" w:space="0" w:color="000000"/>
            </w:tcBorders>
            <w:tcMar>
              <w:top w:w="0" w:type="dxa"/>
              <w:left w:w="100" w:type="dxa"/>
              <w:bottom w:w="0" w:type="dxa"/>
              <w:right w:w="100" w:type="dxa"/>
            </w:tcMar>
          </w:tcPr>
          <w:p w14:paraId="3E2B24C8" w14:textId="77777777" w:rsidR="006C6B31" w:rsidRDefault="00000000">
            <w:pPr>
              <w:spacing w:after="0" w:line="240" w:lineRule="auto"/>
              <w:jc w:val="both"/>
              <w:rPr>
                <w:color w:val="000000"/>
              </w:rPr>
            </w:pPr>
            <w:r>
              <w:rPr>
                <w:color w:val="000000"/>
              </w:rPr>
              <w:t>Reflexive thematic analysis included double-coding and team discussion.</w:t>
            </w:r>
          </w:p>
        </w:tc>
        <w:tc>
          <w:tcPr>
            <w:tcW w:w="974" w:type="dxa"/>
            <w:tcBorders>
              <w:top w:val="nil"/>
              <w:left w:val="nil"/>
              <w:bottom w:val="single" w:sz="6" w:space="0" w:color="000000"/>
              <w:right w:val="single" w:sz="6" w:space="0" w:color="000000"/>
            </w:tcBorders>
            <w:tcMar>
              <w:top w:w="0" w:type="dxa"/>
              <w:left w:w="100" w:type="dxa"/>
              <w:bottom w:w="0" w:type="dxa"/>
              <w:right w:w="100" w:type="dxa"/>
            </w:tcMar>
          </w:tcPr>
          <w:p w14:paraId="182ED6C3" w14:textId="77777777" w:rsidR="006C6B31" w:rsidRDefault="00000000">
            <w:pPr>
              <w:spacing w:after="0" w:line="240" w:lineRule="auto"/>
              <w:jc w:val="both"/>
              <w:rPr>
                <w:color w:val="000000"/>
              </w:rPr>
            </w:pPr>
            <w:r>
              <w:rPr>
                <w:color w:val="000000"/>
              </w:rPr>
              <w:t>Two major themes and subthemes were clearly presented.</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57F1C2F7" w14:textId="77777777" w:rsidR="006C6B31" w:rsidRDefault="00000000">
            <w:pPr>
              <w:spacing w:after="0" w:line="240" w:lineRule="auto"/>
              <w:jc w:val="both"/>
              <w:rPr>
                <w:color w:val="000000"/>
              </w:rPr>
            </w:pPr>
            <w:r>
              <w:rPr>
                <w:color w:val="000000"/>
              </w:rPr>
              <w:t>Valuable for understanding vulnerability and resilience during pandemic restrictions.</w:t>
            </w:r>
          </w:p>
        </w:tc>
        <w:tc>
          <w:tcPr>
            <w:tcW w:w="886" w:type="dxa"/>
            <w:tcBorders>
              <w:top w:val="nil"/>
              <w:left w:val="nil"/>
              <w:bottom w:val="single" w:sz="6" w:space="0" w:color="000000"/>
              <w:right w:val="single" w:sz="6" w:space="0" w:color="000000"/>
            </w:tcBorders>
            <w:tcMar>
              <w:top w:w="0" w:type="dxa"/>
              <w:left w:w="100" w:type="dxa"/>
              <w:bottom w:w="0" w:type="dxa"/>
              <w:right w:w="100" w:type="dxa"/>
            </w:tcMar>
          </w:tcPr>
          <w:p w14:paraId="70D16C8C" w14:textId="77777777" w:rsidR="006C6B31" w:rsidRDefault="00000000">
            <w:pPr>
              <w:spacing w:after="0" w:line="360" w:lineRule="auto"/>
              <w:jc w:val="both"/>
              <w:rPr>
                <w:color w:val="000000"/>
              </w:rPr>
            </w:pPr>
            <w:r>
              <w:rPr>
                <w:color w:val="000000"/>
              </w:rPr>
              <w:t>High</w:t>
            </w:r>
          </w:p>
        </w:tc>
      </w:tr>
      <w:tr w:rsidR="006C6B31" w14:paraId="7DA37EF7" w14:textId="77777777">
        <w:trPr>
          <w:trHeight w:val="2895"/>
        </w:trPr>
        <w:tc>
          <w:tcPr>
            <w:tcW w:w="8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CAEA0B" w14:textId="77777777" w:rsidR="006C6B31" w:rsidRDefault="00000000">
            <w:pPr>
              <w:spacing w:after="0" w:line="240" w:lineRule="auto"/>
              <w:jc w:val="both"/>
              <w:rPr>
                <w:color w:val="000000"/>
              </w:rPr>
            </w:pPr>
            <w:r>
              <w:rPr>
                <w:color w:val="000000"/>
              </w:rPr>
              <w:t xml:space="preserve">Escourrou </w:t>
            </w:r>
            <w:r>
              <w:rPr>
                <w:i/>
                <w:iCs/>
                <w:color w:val="000000"/>
              </w:rPr>
              <w:t>et al.</w:t>
            </w:r>
            <w:r>
              <w:rPr>
                <w:color w:val="000000"/>
              </w:rPr>
              <w:t xml:space="preserve"> (2022)</w:t>
            </w:r>
          </w:p>
        </w:tc>
        <w:tc>
          <w:tcPr>
            <w:tcW w:w="1014" w:type="dxa"/>
            <w:tcBorders>
              <w:top w:val="nil"/>
              <w:left w:val="nil"/>
              <w:bottom w:val="single" w:sz="6" w:space="0" w:color="000000"/>
              <w:right w:val="single" w:sz="6" w:space="0" w:color="000000"/>
            </w:tcBorders>
            <w:tcMar>
              <w:top w:w="0" w:type="dxa"/>
              <w:left w:w="100" w:type="dxa"/>
              <w:bottom w:w="0" w:type="dxa"/>
              <w:right w:w="100" w:type="dxa"/>
            </w:tcMar>
          </w:tcPr>
          <w:p w14:paraId="378179F8" w14:textId="77777777" w:rsidR="006C6B31" w:rsidRDefault="00000000">
            <w:pPr>
              <w:spacing w:after="0" w:line="240" w:lineRule="auto"/>
              <w:jc w:val="both"/>
              <w:rPr>
                <w:color w:val="000000"/>
              </w:rPr>
            </w:pPr>
            <w:r>
              <w:rPr>
                <w:color w:val="000000"/>
              </w:rPr>
              <w:t>Clearly explored perceptions of transition from “old” to “very old.”</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7D30EDFD" w14:textId="77777777" w:rsidR="006C6B31" w:rsidRDefault="00000000">
            <w:pPr>
              <w:spacing w:after="0" w:line="240" w:lineRule="auto"/>
              <w:jc w:val="both"/>
              <w:rPr>
                <w:color w:val="000000"/>
              </w:rPr>
            </w:pPr>
            <w:r>
              <w:rPr>
                <w:color w:val="000000"/>
              </w:rPr>
              <w:t>Appropriate for examining subjective ageing experiences.</w:t>
            </w:r>
          </w:p>
        </w:tc>
        <w:tc>
          <w:tcPr>
            <w:tcW w:w="1484" w:type="dxa"/>
            <w:tcBorders>
              <w:top w:val="nil"/>
              <w:left w:val="nil"/>
              <w:bottom w:val="single" w:sz="6" w:space="0" w:color="000000"/>
              <w:right w:val="single" w:sz="6" w:space="0" w:color="000000"/>
            </w:tcBorders>
            <w:tcMar>
              <w:top w:w="0" w:type="dxa"/>
              <w:left w:w="100" w:type="dxa"/>
              <w:bottom w:w="0" w:type="dxa"/>
              <w:right w:w="100" w:type="dxa"/>
            </w:tcMar>
          </w:tcPr>
          <w:p w14:paraId="59270D60" w14:textId="77777777" w:rsidR="006C6B31" w:rsidRDefault="00000000">
            <w:pPr>
              <w:spacing w:after="0" w:line="240" w:lineRule="auto"/>
              <w:jc w:val="both"/>
              <w:rPr>
                <w:color w:val="000000"/>
              </w:rPr>
            </w:pPr>
            <w:r>
              <w:rPr>
                <w:color w:val="000000"/>
              </w:rPr>
              <w:t>Grounded-theory-oriented design allowed concepts to emerge inductively.</w:t>
            </w:r>
          </w:p>
        </w:tc>
        <w:tc>
          <w:tcPr>
            <w:tcW w:w="1077" w:type="dxa"/>
            <w:tcBorders>
              <w:top w:val="nil"/>
              <w:left w:val="nil"/>
              <w:bottom w:val="single" w:sz="6" w:space="0" w:color="000000"/>
              <w:right w:val="single" w:sz="6" w:space="0" w:color="000000"/>
            </w:tcBorders>
            <w:tcMar>
              <w:top w:w="0" w:type="dxa"/>
              <w:left w:w="100" w:type="dxa"/>
              <w:bottom w:w="0" w:type="dxa"/>
              <w:right w:w="100" w:type="dxa"/>
            </w:tcMar>
          </w:tcPr>
          <w:p w14:paraId="4A390F7D" w14:textId="77777777" w:rsidR="006C6B31" w:rsidRDefault="00000000">
            <w:pPr>
              <w:spacing w:after="0" w:line="240" w:lineRule="auto"/>
              <w:jc w:val="both"/>
              <w:rPr>
                <w:color w:val="000000"/>
              </w:rPr>
            </w:pPr>
            <w:r>
              <w:rPr>
                <w:color w:val="000000"/>
              </w:rPr>
              <w:t>Theoretical and snowball sampling produced diverse older participants.</w:t>
            </w:r>
          </w:p>
        </w:tc>
        <w:tc>
          <w:tcPr>
            <w:tcW w:w="1213" w:type="dxa"/>
            <w:tcBorders>
              <w:top w:val="nil"/>
              <w:left w:val="nil"/>
              <w:bottom w:val="single" w:sz="6" w:space="0" w:color="000000"/>
              <w:right w:val="single" w:sz="6" w:space="0" w:color="000000"/>
            </w:tcBorders>
            <w:tcMar>
              <w:top w:w="0" w:type="dxa"/>
              <w:left w:w="100" w:type="dxa"/>
              <w:bottom w:w="0" w:type="dxa"/>
              <w:right w:w="100" w:type="dxa"/>
            </w:tcMar>
          </w:tcPr>
          <w:p w14:paraId="0A1412AB" w14:textId="77777777" w:rsidR="006C6B31" w:rsidRDefault="00000000">
            <w:pPr>
              <w:spacing w:after="0" w:line="240" w:lineRule="auto"/>
              <w:jc w:val="both"/>
              <w:rPr>
                <w:color w:val="000000"/>
              </w:rPr>
            </w:pPr>
            <w:r>
              <w:rPr>
                <w:color w:val="000000"/>
              </w:rPr>
              <w:t>Interviews, observations and evolving interview guides supported depth.</w:t>
            </w:r>
          </w:p>
        </w:tc>
        <w:tc>
          <w:tcPr>
            <w:tcW w:w="1061" w:type="dxa"/>
            <w:tcBorders>
              <w:top w:val="nil"/>
              <w:left w:val="nil"/>
              <w:bottom w:val="single" w:sz="6" w:space="0" w:color="000000"/>
              <w:right w:val="single" w:sz="6" w:space="0" w:color="000000"/>
            </w:tcBorders>
            <w:tcMar>
              <w:top w:w="0" w:type="dxa"/>
              <w:left w:w="100" w:type="dxa"/>
              <w:bottom w:w="0" w:type="dxa"/>
              <w:right w:w="100" w:type="dxa"/>
            </w:tcMar>
          </w:tcPr>
          <w:p w14:paraId="3F1CDEF2" w14:textId="77777777" w:rsidR="006C6B31" w:rsidRDefault="00000000">
            <w:pPr>
              <w:spacing w:after="0" w:line="240" w:lineRule="auto"/>
              <w:jc w:val="both"/>
              <w:rPr>
                <w:color w:val="000000"/>
              </w:rPr>
            </w:pPr>
            <w:r>
              <w:rPr>
                <w:color w:val="000000"/>
              </w:rPr>
              <w:t>Partly addressed, researcher roles were stated but reflexivity was limited.</w:t>
            </w:r>
          </w:p>
        </w:tc>
        <w:tc>
          <w:tcPr>
            <w:tcW w:w="1069" w:type="dxa"/>
            <w:tcBorders>
              <w:top w:val="nil"/>
              <w:left w:val="nil"/>
              <w:bottom w:val="single" w:sz="6" w:space="0" w:color="000000"/>
              <w:right w:val="single" w:sz="6" w:space="0" w:color="000000"/>
            </w:tcBorders>
            <w:tcMar>
              <w:top w:w="0" w:type="dxa"/>
              <w:left w:w="100" w:type="dxa"/>
              <w:bottom w:w="0" w:type="dxa"/>
              <w:right w:w="100" w:type="dxa"/>
            </w:tcMar>
          </w:tcPr>
          <w:p w14:paraId="51A1C5ED" w14:textId="77777777" w:rsidR="006C6B31" w:rsidRDefault="00000000">
            <w:pPr>
              <w:spacing w:after="0" w:line="240" w:lineRule="auto"/>
              <w:jc w:val="both"/>
              <w:rPr>
                <w:color w:val="000000"/>
              </w:rPr>
            </w:pPr>
            <w:r>
              <w:rPr>
                <w:color w:val="000000"/>
              </w:rPr>
              <w:t>Ethical approval, consent, anonymity and confidentiality were reported.</w:t>
            </w:r>
          </w:p>
        </w:tc>
        <w:tc>
          <w:tcPr>
            <w:tcW w:w="1093" w:type="dxa"/>
            <w:tcBorders>
              <w:top w:val="nil"/>
              <w:left w:val="nil"/>
              <w:bottom w:val="single" w:sz="6" w:space="0" w:color="000000"/>
              <w:right w:val="single" w:sz="6" w:space="0" w:color="000000"/>
            </w:tcBorders>
            <w:tcMar>
              <w:top w:w="0" w:type="dxa"/>
              <w:left w:w="100" w:type="dxa"/>
              <w:bottom w:w="0" w:type="dxa"/>
              <w:right w:w="100" w:type="dxa"/>
            </w:tcMar>
          </w:tcPr>
          <w:p w14:paraId="4632F109" w14:textId="77777777" w:rsidR="006C6B31" w:rsidRDefault="00000000">
            <w:pPr>
              <w:spacing w:after="0" w:line="240" w:lineRule="auto"/>
              <w:jc w:val="both"/>
              <w:rPr>
                <w:color w:val="000000"/>
              </w:rPr>
            </w:pPr>
            <w:r>
              <w:rPr>
                <w:color w:val="000000"/>
              </w:rPr>
              <w:t>Coding, categorisation and researcher triangulation strengthened analysis.</w:t>
            </w:r>
          </w:p>
        </w:tc>
        <w:tc>
          <w:tcPr>
            <w:tcW w:w="974" w:type="dxa"/>
            <w:tcBorders>
              <w:top w:val="nil"/>
              <w:left w:val="nil"/>
              <w:bottom w:val="single" w:sz="6" w:space="0" w:color="000000"/>
              <w:right w:val="single" w:sz="6" w:space="0" w:color="000000"/>
            </w:tcBorders>
            <w:tcMar>
              <w:top w:w="0" w:type="dxa"/>
              <w:left w:w="100" w:type="dxa"/>
              <w:bottom w:w="0" w:type="dxa"/>
              <w:right w:w="100" w:type="dxa"/>
            </w:tcMar>
          </w:tcPr>
          <w:p w14:paraId="2B55BB3D" w14:textId="77777777" w:rsidR="006C6B31" w:rsidRDefault="00000000">
            <w:pPr>
              <w:spacing w:after="0" w:line="240" w:lineRule="auto"/>
              <w:jc w:val="both"/>
              <w:rPr>
                <w:color w:val="000000"/>
              </w:rPr>
            </w:pPr>
            <w:r>
              <w:rPr>
                <w:color w:val="000000"/>
              </w:rPr>
              <w:t>Findings clearly described stages and experiences of becoming “very old.”</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12FCEC41" w14:textId="77777777" w:rsidR="006C6B31" w:rsidRDefault="00000000">
            <w:pPr>
              <w:spacing w:after="0" w:line="240" w:lineRule="auto"/>
              <w:jc w:val="both"/>
              <w:rPr>
                <w:color w:val="000000"/>
              </w:rPr>
            </w:pPr>
            <w:r>
              <w:rPr>
                <w:color w:val="000000"/>
              </w:rPr>
              <w:t>Useful for person-centred ageing and care interventions.</w:t>
            </w:r>
          </w:p>
        </w:tc>
        <w:tc>
          <w:tcPr>
            <w:tcW w:w="886" w:type="dxa"/>
            <w:tcBorders>
              <w:top w:val="nil"/>
              <w:left w:val="nil"/>
              <w:bottom w:val="single" w:sz="6" w:space="0" w:color="000000"/>
              <w:right w:val="single" w:sz="6" w:space="0" w:color="000000"/>
            </w:tcBorders>
            <w:tcMar>
              <w:top w:w="0" w:type="dxa"/>
              <w:left w:w="100" w:type="dxa"/>
              <w:bottom w:w="0" w:type="dxa"/>
              <w:right w:w="100" w:type="dxa"/>
            </w:tcMar>
          </w:tcPr>
          <w:p w14:paraId="0C002BF8" w14:textId="77777777" w:rsidR="006C6B31" w:rsidRDefault="00000000">
            <w:pPr>
              <w:spacing w:after="0" w:line="360" w:lineRule="auto"/>
              <w:jc w:val="both"/>
              <w:rPr>
                <w:color w:val="000000"/>
              </w:rPr>
            </w:pPr>
            <w:r>
              <w:rPr>
                <w:color w:val="000000"/>
              </w:rPr>
              <w:t>High</w:t>
            </w:r>
          </w:p>
        </w:tc>
      </w:tr>
      <w:tr w:rsidR="006C6B31" w14:paraId="6AFCAEC5" w14:textId="77777777">
        <w:trPr>
          <w:trHeight w:val="2895"/>
        </w:trPr>
        <w:tc>
          <w:tcPr>
            <w:tcW w:w="85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4ABA94" w14:textId="77777777" w:rsidR="006C6B31" w:rsidRDefault="00000000">
            <w:pPr>
              <w:spacing w:after="0" w:line="240" w:lineRule="auto"/>
              <w:jc w:val="both"/>
              <w:rPr>
                <w:color w:val="000000"/>
              </w:rPr>
            </w:pPr>
            <w:r>
              <w:rPr>
                <w:color w:val="000000"/>
              </w:rPr>
              <w:lastRenderedPageBreak/>
              <w:t xml:space="preserve">Morlett Paredes </w:t>
            </w:r>
            <w:r>
              <w:rPr>
                <w:i/>
                <w:iCs/>
                <w:color w:val="000000"/>
              </w:rPr>
              <w:t>et al.</w:t>
            </w:r>
            <w:r>
              <w:rPr>
                <w:color w:val="000000"/>
              </w:rPr>
              <w:t xml:space="preserve"> (2021)</w:t>
            </w:r>
          </w:p>
        </w:tc>
        <w:tc>
          <w:tcPr>
            <w:tcW w:w="1014" w:type="dxa"/>
            <w:tcBorders>
              <w:top w:val="nil"/>
              <w:left w:val="nil"/>
              <w:bottom w:val="single" w:sz="6" w:space="0" w:color="000000"/>
              <w:right w:val="single" w:sz="6" w:space="0" w:color="000000"/>
            </w:tcBorders>
            <w:tcMar>
              <w:top w:w="0" w:type="dxa"/>
              <w:left w:w="100" w:type="dxa"/>
              <w:bottom w:w="0" w:type="dxa"/>
              <w:right w:w="100" w:type="dxa"/>
            </w:tcMar>
          </w:tcPr>
          <w:p w14:paraId="41E46228" w14:textId="77777777" w:rsidR="006C6B31" w:rsidRDefault="00000000">
            <w:pPr>
              <w:spacing w:after="0" w:line="240" w:lineRule="auto"/>
              <w:jc w:val="both"/>
              <w:rPr>
                <w:color w:val="000000"/>
              </w:rPr>
            </w:pPr>
            <w:r>
              <w:rPr>
                <w:color w:val="000000"/>
              </w:rPr>
              <w:t>Clearly explored loneliness, risk factors and coping among older adults.</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719680AE" w14:textId="77777777" w:rsidR="006C6B31" w:rsidRDefault="00000000">
            <w:pPr>
              <w:spacing w:after="0" w:line="240" w:lineRule="auto"/>
              <w:jc w:val="both"/>
              <w:rPr>
                <w:color w:val="000000"/>
              </w:rPr>
            </w:pPr>
            <w:r>
              <w:rPr>
                <w:color w:val="000000"/>
              </w:rPr>
              <w:t>Highly appropriate for understanding lived experiences of loneliness.</w:t>
            </w:r>
          </w:p>
        </w:tc>
        <w:tc>
          <w:tcPr>
            <w:tcW w:w="1484" w:type="dxa"/>
            <w:tcBorders>
              <w:top w:val="nil"/>
              <w:left w:val="nil"/>
              <w:bottom w:val="single" w:sz="6" w:space="0" w:color="000000"/>
              <w:right w:val="single" w:sz="6" w:space="0" w:color="000000"/>
            </w:tcBorders>
            <w:tcMar>
              <w:top w:w="0" w:type="dxa"/>
              <w:left w:w="100" w:type="dxa"/>
              <w:bottom w:w="0" w:type="dxa"/>
              <w:right w:w="100" w:type="dxa"/>
            </w:tcMar>
          </w:tcPr>
          <w:p w14:paraId="35D37F7C" w14:textId="77777777" w:rsidR="006C6B31" w:rsidRDefault="00000000">
            <w:pPr>
              <w:spacing w:after="0" w:line="240" w:lineRule="auto"/>
              <w:jc w:val="both"/>
              <w:rPr>
                <w:color w:val="000000"/>
              </w:rPr>
            </w:pPr>
            <w:r>
              <w:rPr>
                <w:color w:val="000000"/>
              </w:rPr>
              <w:t>Grounded-theory-informed analysis matched the exploratory purpose.</w:t>
            </w:r>
          </w:p>
        </w:tc>
        <w:tc>
          <w:tcPr>
            <w:tcW w:w="1077" w:type="dxa"/>
            <w:tcBorders>
              <w:top w:val="nil"/>
              <w:left w:val="nil"/>
              <w:bottom w:val="single" w:sz="6" w:space="0" w:color="000000"/>
              <w:right w:val="single" w:sz="6" w:space="0" w:color="000000"/>
            </w:tcBorders>
            <w:tcMar>
              <w:top w:w="0" w:type="dxa"/>
              <w:left w:w="100" w:type="dxa"/>
              <w:bottom w:w="0" w:type="dxa"/>
              <w:right w:w="100" w:type="dxa"/>
            </w:tcMar>
          </w:tcPr>
          <w:p w14:paraId="0DCE7DA9" w14:textId="77777777" w:rsidR="006C6B31" w:rsidRDefault="00000000">
            <w:pPr>
              <w:spacing w:after="0" w:line="240" w:lineRule="auto"/>
              <w:jc w:val="both"/>
              <w:rPr>
                <w:color w:val="000000"/>
              </w:rPr>
            </w:pPr>
            <w:r>
              <w:rPr>
                <w:rFonts w:ascii="Arial Unicode MS" w:eastAsia="Arial Unicode MS" w:hAnsi="Arial Unicode MS" w:cs="Arial Unicode MS"/>
                <w:color w:val="000000"/>
              </w:rPr>
              <w:t>Thirty adults aged ≥65 were recruited from one senior housing community.</w:t>
            </w:r>
          </w:p>
        </w:tc>
        <w:tc>
          <w:tcPr>
            <w:tcW w:w="1213" w:type="dxa"/>
            <w:tcBorders>
              <w:top w:val="nil"/>
              <w:left w:val="nil"/>
              <w:bottom w:val="single" w:sz="6" w:space="0" w:color="000000"/>
              <w:right w:val="single" w:sz="6" w:space="0" w:color="000000"/>
            </w:tcBorders>
            <w:tcMar>
              <w:top w:w="0" w:type="dxa"/>
              <w:left w:w="100" w:type="dxa"/>
              <w:bottom w:w="0" w:type="dxa"/>
              <w:right w:w="100" w:type="dxa"/>
            </w:tcMar>
          </w:tcPr>
          <w:p w14:paraId="45B7660E" w14:textId="77777777" w:rsidR="006C6B31" w:rsidRDefault="00000000">
            <w:pPr>
              <w:spacing w:after="0" w:line="240" w:lineRule="auto"/>
              <w:jc w:val="both"/>
              <w:rPr>
                <w:color w:val="000000"/>
              </w:rPr>
            </w:pPr>
            <w:r>
              <w:rPr>
                <w:color w:val="000000"/>
              </w:rPr>
              <w:t>Semi-structured interviews were recorded, transcribed and continued to saturation.</w:t>
            </w:r>
          </w:p>
        </w:tc>
        <w:tc>
          <w:tcPr>
            <w:tcW w:w="1061" w:type="dxa"/>
            <w:tcBorders>
              <w:top w:val="nil"/>
              <w:left w:val="nil"/>
              <w:bottom w:val="single" w:sz="6" w:space="0" w:color="000000"/>
              <w:right w:val="single" w:sz="6" w:space="0" w:color="000000"/>
            </w:tcBorders>
            <w:tcMar>
              <w:top w:w="0" w:type="dxa"/>
              <w:left w:w="100" w:type="dxa"/>
              <w:bottom w:w="0" w:type="dxa"/>
              <w:right w:w="100" w:type="dxa"/>
            </w:tcMar>
          </w:tcPr>
          <w:p w14:paraId="27D300A1" w14:textId="77777777" w:rsidR="006C6B31" w:rsidRDefault="00000000">
            <w:pPr>
              <w:spacing w:after="0" w:line="240" w:lineRule="auto"/>
              <w:jc w:val="both"/>
              <w:rPr>
                <w:color w:val="000000"/>
              </w:rPr>
            </w:pPr>
            <w:r>
              <w:rPr>
                <w:color w:val="000000"/>
              </w:rPr>
              <w:t>Partly addressed, interviewer training was reported but reflexivity was limited.</w:t>
            </w:r>
          </w:p>
        </w:tc>
        <w:tc>
          <w:tcPr>
            <w:tcW w:w="1069" w:type="dxa"/>
            <w:tcBorders>
              <w:top w:val="nil"/>
              <w:left w:val="nil"/>
              <w:bottom w:val="single" w:sz="6" w:space="0" w:color="000000"/>
              <w:right w:val="single" w:sz="6" w:space="0" w:color="000000"/>
            </w:tcBorders>
            <w:tcMar>
              <w:top w:w="0" w:type="dxa"/>
              <w:left w:w="100" w:type="dxa"/>
              <w:bottom w:w="0" w:type="dxa"/>
              <w:right w:w="100" w:type="dxa"/>
            </w:tcMar>
          </w:tcPr>
          <w:p w14:paraId="64CBD649" w14:textId="77777777" w:rsidR="006C6B31" w:rsidRDefault="00000000">
            <w:pPr>
              <w:spacing w:after="0" w:line="240" w:lineRule="auto"/>
              <w:jc w:val="both"/>
              <w:rPr>
                <w:color w:val="000000"/>
              </w:rPr>
            </w:pPr>
            <w:r>
              <w:rPr>
                <w:color w:val="000000"/>
              </w:rPr>
              <w:t>Ethical approval and consent procedures were clearly described.</w:t>
            </w:r>
          </w:p>
        </w:tc>
        <w:tc>
          <w:tcPr>
            <w:tcW w:w="1093" w:type="dxa"/>
            <w:tcBorders>
              <w:top w:val="nil"/>
              <w:left w:val="nil"/>
              <w:bottom w:val="single" w:sz="6" w:space="0" w:color="000000"/>
              <w:right w:val="single" w:sz="6" w:space="0" w:color="000000"/>
            </w:tcBorders>
            <w:tcMar>
              <w:top w:w="0" w:type="dxa"/>
              <w:left w:w="100" w:type="dxa"/>
              <w:bottom w:w="0" w:type="dxa"/>
              <w:right w:w="100" w:type="dxa"/>
            </w:tcMar>
          </w:tcPr>
          <w:p w14:paraId="7AE89864" w14:textId="77777777" w:rsidR="006C6B31" w:rsidRDefault="00000000">
            <w:pPr>
              <w:spacing w:after="0" w:line="240" w:lineRule="auto"/>
              <w:jc w:val="both"/>
              <w:rPr>
                <w:color w:val="000000"/>
              </w:rPr>
            </w:pPr>
            <w:r>
              <w:rPr>
                <w:color w:val="000000"/>
              </w:rPr>
              <w:t>Multiple coders and consensus procedures increased dependability.</w:t>
            </w:r>
          </w:p>
        </w:tc>
        <w:tc>
          <w:tcPr>
            <w:tcW w:w="974" w:type="dxa"/>
            <w:tcBorders>
              <w:top w:val="nil"/>
              <w:left w:val="nil"/>
              <w:bottom w:val="single" w:sz="6" w:space="0" w:color="000000"/>
              <w:right w:val="single" w:sz="6" w:space="0" w:color="000000"/>
            </w:tcBorders>
            <w:tcMar>
              <w:top w:w="0" w:type="dxa"/>
              <w:left w:w="100" w:type="dxa"/>
              <w:bottom w:w="0" w:type="dxa"/>
              <w:right w:w="100" w:type="dxa"/>
            </w:tcMar>
          </w:tcPr>
          <w:p w14:paraId="482B276B" w14:textId="77777777" w:rsidR="006C6B31" w:rsidRDefault="00000000">
            <w:pPr>
              <w:spacing w:after="0" w:line="240" w:lineRule="auto"/>
              <w:jc w:val="both"/>
              <w:rPr>
                <w:color w:val="000000"/>
              </w:rPr>
            </w:pPr>
            <w:r>
              <w:rPr>
                <w:color w:val="000000"/>
              </w:rPr>
              <w:t>Findings clearly described loneliness and coping strategies.</w:t>
            </w:r>
          </w:p>
        </w:tc>
        <w:tc>
          <w:tcPr>
            <w:tcW w:w="1109" w:type="dxa"/>
            <w:tcBorders>
              <w:top w:val="nil"/>
              <w:left w:val="nil"/>
              <w:bottom w:val="single" w:sz="6" w:space="0" w:color="000000"/>
              <w:right w:val="single" w:sz="6" w:space="0" w:color="000000"/>
            </w:tcBorders>
            <w:tcMar>
              <w:top w:w="0" w:type="dxa"/>
              <w:left w:w="100" w:type="dxa"/>
              <w:bottom w:w="0" w:type="dxa"/>
              <w:right w:w="100" w:type="dxa"/>
            </w:tcMar>
          </w:tcPr>
          <w:p w14:paraId="3A940DB6" w14:textId="77777777" w:rsidR="006C6B31" w:rsidRDefault="00000000">
            <w:pPr>
              <w:spacing w:after="0" w:line="240" w:lineRule="auto"/>
              <w:jc w:val="both"/>
              <w:rPr>
                <w:color w:val="000000"/>
              </w:rPr>
            </w:pPr>
            <w:r>
              <w:rPr>
                <w:color w:val="000000"/>
              </w:rPr>
              <w:t>Highly relevant to loneliness interventions, although single-site sampling limits transferability.</w:t>
            </w:r>
          </w:p>
        </w:tc>
        <w:tc>
          <w:tcPr>
            <w:tcW w:w="886" w:type="dxa"/>
            <w:tcBorders>
              <w:top w:val="nil"/>
              <w:left w:val="nil"/>
              <w:bottom w:val="single" w:sz="6" w:space="0" w:color="000000"/>
              <w:right w:val="single" w:sz="6" w:space="0" w:color="000000"/>
            </w:tcBorders>
            <w:tcMar>
              <w:top w:w="0" w:type="dxa"/>
              <w:left w:w="100" w:type="dxa"/>
              <w:bottom w:w="0" w:type="dxa"/>
              <w:right w:w="100" w:type="dxa"/>
            </w:tcMar>
          </w:tcPr>
          <w:p w14:paraId="5CDED0CA" w14:textId="4F8DD862" w:rsidR="006C6B31" w:rsidRDefault="00000000">
            <w:pPr>
              <w:spacing w:after="0" w:line="360" w:lineRule="auto"/>
              <w:jc w:val="both"/>
              <w:rPr>
                <w:color w:val="000000"/>
              </w:rPr>
            </w:pPr>
            <w:r>
              <w:rPr>
                <w:color w:val="000000"/>
              </w:rPr>
              <w:t>High</w:t>
            </w:r>
          </w:p>
        </w:tc>
      </w:tr>
    </w:tbl>
    <w:p w14:paraId="7AC9B027" w14:textId="77777777" w:rsidR="006C6B31" w:rsidRDefault="006C6B31">
      <w:pPr>
        <w:spacing w:before="240" w:after="240" w:line="360" w:lineRule="auto"/>
        <w:jc w:val="both"/>
        <w:rPr>
          <w:b/>
          <w:bCs/>
          <w:color w:val="000000"/>
        </w:rPr>
        <w:sectPr w:rsidR="006C6B31" w:rsidSect="009B22CD">
          <w:pgSz w:w="15840" w:h="12240" w:orient="landscape"/>
          <w:pgMar w:top="1797" w:right="1440" w:bottom="1797" w:left="1440" w:header="720" w:footer="720" w:gutter="0"/>
          <w:cols w:space="720"/>
          <w:docGrid w:linePitch="299"/>
        </w:sectPr>
      </w:pPr>
    </w:p>
    <w:p w14:paraId="2677BA49" w14:textId="77777777" w:rsidR="006C6B31" w:rsidRDefault="00000000">
      <w:pPr>
        <w:pStyle w:val="Heading2"/>
        <w:rPr>
          <w:color w:val="000000"/>
        </w:rPr>
      </w:pPr>
      <w:bookmarkStart w:id="77" w:name="_Toc238811378"/>
      <w:r>
        <w:rPr>
          <w:color w:val="000000"/>
        </w:rPr>
        <w:lastRenderedPageBreak/>
        <w:t xml:space="preserve">Appendix 5: JBI </w:t>
      </w:r>
      <w:r>
        <w:t xml:space="preserve">Cross-sectional and JBI Cohort </w:t>
      </w:r>
      <w:r>
        <w:rPr>
          <w:color w:val="000000"/>
        </w:rPr>
        <w:t>Quality Appraisal Checklist of Included Studies</w:t>
      </w:r>
      <w:bookmarkEnd w:id="77"/>
      <w:r>
        <w:rPr>
          <w:color w:val="000000"/>
        </w:rPr>
        <w:t xml:space="preserve"> </w:t>
      </w:r>
    </w:p>
    <w:p w14:paraId="5A324E92" w14:textId="77777777" w:rsidR="006C6B31" w:rsidRDefault="00000000">
      <w:pPr>
        <w:rPr>
          <w:b/>
          <w:bCs/>
        </w:rPr>
      </w:pPr>
      <w:r>
        <w:rPr>
          <w:b/>
          <w:bCs/>
        </w:rPr>
        <w:t>JBI Critical Appraisal Checklist for Analytical Cross-Sectional Studies</w:t>
      </w:r>
    </w:p>
    <w:tbl>
      <w:tblPr>
        <w:tblStyle w:val="aa"/>
        <w:tblW w:w="129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97"/>
        <w:gridCol w:w="1085"/>
        <w:gridCol w:w="1162"/>
        <w:gridCol w:w="1395"/>
        <w:gridCol w:w="1626"/>
        <w:gridCol w:w="1505"/>
        <w:gridCol w:w="1461"/>
        <w:gridCol w:w="1395"/>
        <w:gridCol w:w="1726"/>
        <w:gridCol w:w="908"/>
      </w:tblGrid>
      <w:tr w:rsidR="006C6B31" w14:paraId="13310A8D" w14:textId="77777777">
        <w:trPr>
          <w:trHeight w:val="158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D1EE3" w14:textId="77777777" w:rsidR="006C6B31" w:rsidRDefault="00000000">
            <w:pPr>
              <w:jc w:val="center"/>
              <w:rPr>
                <w:b/>
                <w:bCs/>
              </w:rPr>
            </w:pPr>
            <w:r>
              <w:rPr>
                <w:b/>
                <w:bCs/>
              </w:rPr>
              <w:t>Study</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6E13A" w14:textId="77777777" w:rsidR="006C6B31" w:rsidRDefault="00000000">
            <w:pPr>
              <w:jc w:val="center"/>
              <w:rPr>
                <w:b/>
                <w:bCs/>
              </w:rPr>
            </w:pPr>
            <w:r>
              <w:rPr>
                <w:b/>
                <w:bCs/>
              </w:rPr>
              <w:t>Q1: Inclusion criteria clearly defined?</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B4418" w14:textId="77777777" w:rsidR="006C6B31" w:rsidRDefault="00000000">
            <w:pPr>
              <w:jc w:val="center"/>
              <w:rPr>
                <w:b/>
                <w:bCs/>
              </w:rPr>
            </w:pPr>
            <w:r>
              <w:rPr>
                <w:b/>
                <w:bCs/>
              </w:rPr>
              <w:t>Q2: Subjects and setting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FEDEA" w14:textId="77777777" w:rsidR="006C6B31" w:rsidRDefault="00000000">
            <w:pPr>
              <w:jc w:val="center"/>
              <w:rPr>
                <w:b/>
                <w:bCs/>
              </w:rPr>
            </w:pPr>
            <w:r>
              <w:rPr>
                <w:b/>
                <w:bCs/>
              </w:rPr>
              <w:t>Q3: Exposure measured validly/reliably?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D6EF64" w14:textId="77777777" w:rsidR="006C6B31" w:rsidRDefault="00000000">
            <w:pPr>
              <w:jc w:val="center"/>
              <w:rPr>
                <w:b/>
                <w:bCs/>
              </w:rPr>
            </w:pPr>
            <w:r>
              <w:rPr>
                <w:b/>
                <w:bCs/>
              </w:rPr>
              <w:t>Q4: Objective/standard criteria used?</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AC7D0" w14:textId="77777777" w:rsidR="006C6B31" w:rsidRDefault="00000000">
            <w:pPr>
              <w:jc w:val="center"/>
              <w:rPr>
                <w:b/>
                <w:bCs/>
              </w:rPr>
            </w:pPr>
            <w:r>
              <w:rPr>
                <w:b/>
                <w:bCs/>
              </w:rPr>
              <w:t>Q5: Confounders identified?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05366" w14:textId="77777777" w:rsidR="006C6B31" w:rsidRDefault="00000000">
            <w:pPr>
              <w:jc w:val="center"/>
              <w:rPr>
                <w:b/>
                <w:bCs/>
              </w:rPr>
            </w:pPr>
            <w:r>
              <w:rPr>
                <w:b/>
                <w:bCs/>
              </w:rPr>
              <w:t>Q6: Strategies for confounding stated?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4C4BEB" w14:textId="77777777" w:rsidR="006C6B31" w:rsidRDefault="00000000">
            <w:pPr>
              <w:jc w:val="center"/>
              <w:rPr>
                <w:b/>
                <w:bCs/>
              </w:rPr>
            </w:pPr>
            <w:r>
              <w:rPr>
                <w:b/>
                <w:bCs/>
              </w:rPr>
              <w:t>Q7: Outcomes measured validly/reliably?</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94460" w14:textId="77777777" w:rsidR="006C6B31" w:rsidRDefault="00000000">
            <w:pPr>
              <w:jc w:val="center"/>
              <w:rPr>
                <w:b/>
                <w:bCs/>
              </w:rPr>
            </w:pPr>
            <w:r>
              <w:rPr>
                <w:b/>
                <w:bCs/>
              </w:rPr>
              <w:t>Q8: Appropriate statistical analysis?</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0CDBA" w14:textId="77777777" w:rsidR="006C6B31" w:rsidRDefault="00000000">
            <w:pPr>
              <w:jc w:val="center"/>
              <w:rPr>
                <w:b/>
                <w:bCs/>
              </w:rPr>
            </w:pPr>
            <w:r>
              <w:rPr>
                <w:b/>
                <w:bCs/>
              </w:rPr>
              <w:t>Overall quality</w:t>
            </w:r>
          </w:p>
        </w:tc>
      </w:tr>
      <w:tr w:rsidR="006C6B31" w14:paraId="3FBE5ABD" w14:textId="77777777">
        <w:trPr>
          <w:trHeight w:val="320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6E7C9E" w14:textId="77777777" w:rsidR="006C6B31" w:rsidRDefault="00000000">
            <w:r>
              <w:t>Hao and Chen (2025)</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F987C" w14:textId="77777777" w:rsidR="006C6B31" w:rsidRDefault="00000000">
            <w:r>
              <w:t>Eligibility criteria were clearly stated for the surveyed older-adult population, although participants began at age 60.</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993C8" w14:textId="77777777" w:rsidR="006C6B31" w:rsidRDefault="00000000">
            <w:r>
              <w:rPr>
                <w:rFonts w:ascii="Arial Unicode MS" w:eastAsia="Arial Unicode MS" w:hAnsi="Arial Unicode MS" w:cs="Arial Unicode MS"/>
              </w:rPr>
              <w:t>The 633 adults aged ≥60 and the Sanya, Hainan community setting were adequately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7251E" w14:textId="77777777" w:rsidR="006C6B31" w:rsidRDefault="00000000">
            <w:r>
              <w:t>Social isolation was assessed using the validated LSNS-6, providing an appropriate measure of social networks.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7B1FC" w14:textId="77777777" w:rsidR="006C6B31" w:rsidRDefault="00000000">
            <w:r>
              <w:t>Standardised instruments and predefined scoring procedures were applied to the principal variables.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03F255" w14:textId="77777777" w:rsidR="006C6B31" w:rsidRDefault="00000000">
            <w:r>
              <w:t>Relevant demographic, neighbourhood and social factors capable of influencing mental health were considered.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45BEE" w14:textId="77777777" w:rsidR="006C6B31" w:rsidRDefault="00000000">
            <w:r>
              <w:t>Statistical modelling considered relevant covariates, but control of all potential residual confounding was not clearly demonstrated.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78404" w14:textId="77777777" w:rsidR="006C6B31" w:rsidRDefault="00000000">
            <w:r>
              <w:t>Depression, anxiety and stress were assessed using DASS-21, and subjective wellbeing using an established satisfaction measure.</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05D08" w14:textId="77777777" w:rsidR="006C6B31" w:rsidRDefault="00000000">
            <w:r>
              <w:t>Mediation/association analyses were appropriate for examining the proposed relationships, although the cross-sectional design limits temporality.</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DABA2" w14:textId="5CF868D1" w:rsidR="006C6B31" w:rsidRDefault="00D450F4">
            <w:r>
              <w:t>High</w:t>
            </w:r>
          </w:p>
        </w:tc>
      </w:tr>
      <w:tr w:rsidR="006C6B31" w14:paraId="034420BF" w14:textId="77777777">
        <w:trPr>
          <w:trHeight w:val="293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BEC4A" w14:textId="77777777" w:rsidR="006C6B31" w:rsidRDefault="00000000">
            <w:r>
              <w:lastRenderedPageBreak/>
              <w:t>Ooi et al. (2023)</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48E60" w14:textId="77777777" w:rsidR="006C6B31" w:rsidRDefault="00000000">
            <w:r>
              <w:t>Participant eligibility was clearly reported for community-dwelling Canadian older adults.</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6DB42" w14:textId="77777777" w:rsidR="006C6B31" w:rsidRDefault="00000000">
            <w:r>
              <w:t>The older-adult population and Canadian COVID-19 survey setting were sufficiently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B63968" w14:textId="77777777" w:rsidR="006C6B31" w:rsidRDefault="00000000">
            <w:r>
              <w:t>Social isolation, social contact and loneliness were measured using structured survey indicators and self-reported loneliness.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54117" w14:textId="77777777" w:rsidR="006C6B31" w:rsidRDefault="00000000">
            <w:r>
              <w:t>Consistent survey criteria were used for living arrangements, contact, loneliness and mental-health indicators.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F085E" w14:textId="77777777" w:rsidR="006C6B31" w:rsidRDefault="00000000">
            <w:r>
              <w:t>Relevant demographic, social and health-related variables were considered as potential confounders.</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0BF1C" w14:textId="77777777" w:rsidR="006C6B31" w:rsidRDefault="00000000">
            <w:r>
              <w:t>Adjustment was undertaken, but the appraisal does not demonstrate comprehensive control of all possible confounders.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08184" w14:textId="77777777" w:rsidR="006C6B31" w:rsidRDefault="00000000">
            <w:r>
              <w:t>Self-rated mental health, life satisfaction and community belonging were directly assessed, although all relied on self-report.</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597D2" w14:textId="77777777" w:rsidR="006C6B31" w:rsidRDefault="00000000">
            <w:r>
              <w:t>Appropriate statistical methods were used to examine associations between isolation/loneliness and positive mental health.</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E1839" w14:textId="2EE2D5B5" w:rsidR="006C6B31" w:rsidRDefault="00D450F4">
            <w:r>
              <w:t>High</w:t>
            </w:r>
          </w:p>
        </w:tc>
      </w:tr>
      <w:tr w:rsidR="006C6B31" w14:paraId="714B3B55" w14:textId="77777777">
        <w:trPr>
          <w:trHeight w:val="401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8F149" w14:textId="77777777" w:rsidR="006C6B31" w:rsidRDefault="00000000">
            <w:r>
              <w:lastRenderedPageBreak/>
              <w:t>Gierke et al. (2025)</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D7CAD" w14:textId="77777777" w:rsidR="006C6B31" w:rsidRDefault="00000000">
            <w:r>
              <w:t>Older-adult inclusion criteria were specified, although the study included adults from age 60, creating an age-eligibility concern for this review.</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4CCB1" w14:textId="77777777" w:rsidR="006C6B31" w:rsidRDefault="00000000">
            <w:r>
              <w:t>Participants and the Chilean community setting were adequately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8D85F5" w14:textId="77777777" w:rsidR="006C6B31" w:rsidRDefault="00000000">
            <w:r>
              <w:t>Social isolation and perceived loneliness were measured using defined social-network and loneliness indicators.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8D1F5" w14:textId="77777777" w:rsidR="006C6B31" w:rsidRDefault="00000000">
            <w:r>
              <w:t>Standardised criteria/scales were applied to the principal social and psychological variables.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B888F" w14:textId="77777777" w:rsidR="006C6B31" w:rsidRDefault="00000000">
            <w:r>
              <w:t>Potential demographic and health-related confounding factors were identified.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2A6CD" w14:textId="77777777" w:rsidR="006C6B31" w:rsidRDefault="00000000">
            <w:r>
              <w:t>Some statistical control was undertaken, but complete management of residual confounding was not demonstrated.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5B994" w14:textId="77777777" w:rsidR="006C6B31" w:rsidRDefault="00000000">
            <w:r>
              <w:t>Loneliness, social isolation and psychological wellbeing outcomes were measured using structured measures, although substantially self-reported.</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D1198" w14:textId="77777777" w:rsidR="006C6B31" w:rsidRDefault="00000000">
            <w:r>
              <w:t>Statistical techniques were appropriate for a descriptive cross-sectional association study but cannot establish temporal direction.</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8E238" w14:textId="6B7F4826" w:rsidR="006C6B31" w:rsidRDefault="00D450F4">
            <w:r>
              <w:t>High</w:t>
            </w:r>
          </w:p>
        </w:tc>
      </w:tr>
      <w:tr w:rsidR="006C6B31" w14:paraId="15C2F312" w14:textId="77777777">
        <w:trPr>
          <w:trHeight w:val="293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02689" w14:textId="77777777" w:rsidR="006C6B31" w:rsidRDefault="00000000">
            <w:r>
              <w:lastRenderedPageBreak/>
              <w:t>Green et al. (2021)</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33CF2" w14:textId="77777777" w:rsidR="006C6B31" w:rsidRDefault="00000000">
            <w:r>
              <w:t>Analytical eligibility was clearly defined, and results were stratified by age, including a distinct 65+ subgroup.</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5EE66" w14:textId="77777777" w:rsidR="006C6B31" w:rsidRDefault="00000000">
            <w:r>
              <w:t>ELSA participants and the English community-dwelling setting were well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79AC4" w14:textId="77777777" w:rsidR="006C6B31" w:rsidRDefault="00000000">
            <w:r>
              <w:t>In-person/remote social contact and loneliness were measured consistently using survey indicators and the UCLA loneliness measure.</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937A2" w14:textId="77777777" w:rsidR="006C6B31" w:rsidRDefault="00000000">
            <w:r>
              <w:t>Established measures, including CES-D and UCLA loneliness measures, were used.</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80105" w14:textId="77777777" w:rsidR="006C6B31" w:rsidRDefault="00000000">
            <w:r>
              <w:t>Education, wealth, partner status and other relevant determinants were explicitly considered.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BD503" w14:textId="77777777" w:rsidR="006C6B31" w:rsidRDefault="00000000">
            <w:r>
              <w:t>Inverse-probability weighting and adjusted analyses were used to reduce measured confounding.</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7B6C6" w14:textId="77777777" w:rsidR="006C6B31" w:rsidRDefault="00000000">
            <w:r>
              <w:t>Depressive symptoms and loneliness were measured using recognised, standardised instruments.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B85F2" w14:textId="0CFFBF69" w:rsidR="006C6B31" w:rsidRDefault="00000000">
            <w:r>
              <w:t xml:space="preserve">Mediation/weighted statistical analyses were suitable, but exposure and outcomes came principally from Wave 8, limiting temporality. </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E81B6" w14:textId="13DF7913" w:rsidR="006C6B31" w:rsidRDefault="00D450F4">
            <w:r>
              <w:t>High</w:t>
            </w:r>
          </w:p>
        </w:tc>
      </w:tr>
      <w:tr w:rsidR="006C6B31" w14:paraId="766BA428" w14:textId="77777777">
        <w:trPr>
          <w:trHeight w:val="239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3A5BE" w14:textId="77777777" w:rsidR="006C6B31" w:rsidRDefault="00000000">
            <w:r>
              <w:t>Vasile et al. (2024)</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A70AC" w14:textId="77777777" w:rsidR="006C6B31" w:rsidRDefault="00000000">
            <w:r>
              <w:t>Participant eligibility was reported for the later-life population examined.</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139B2" w14:textId="77777777" w:rsidR="006C6B31" w:rsidRDefault="00000000">
            <w:r>
              <w:t>Participants and the multi-country European context were adequately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F38E1" w14:textId="77777777" w:rsidR="006C6B31" w:rsidRDefault="00000000">
            <w:r>
              <w:t xml:space="preserve">Social isolation and loneliness were measured using social-network, contact and </w:t>
            </w:r>
            <w:r>
              <w:lastRenderedPageBreak/>
              <w:t>loneliness indicators.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5FA0F" w14:textId="77777777" w:rsidR="006C6B31" w:rsidRDefault="00000000">
            <w:r>
              <w:lastRenderedPageBreak/>
              <w:t>Standard criteria were applied to isolation, loneliness and psychological-wellbeing variables.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7080F" w14:textId="77777777" w:rsidR="006C6B31" w:rsidRDefault="00000000">
            <w:r>
              <w:t xml:space="preserve">Some relevant covariates were considered, but whether all important confounders were identified </w:t>
            </w:r>
            <w:r>
              <w:lastRenderedPageBreak/>
              <w:t>remains unclear.</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D15F8" w14:textId="77777777" w:rsidR="006C6B31" w:rsidRDefault="00000000">
            <w:r>
              <w:lastRenderedPageBreak/>
              <w:t>Management of residual confounding was insufficiently clear for a strong causal interpretation.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0A1EF" w14:textId="77777777" w:rsidR="006C6B31" w:rsidRDefault="00000000">
            <w:r>
              <w:t xml:space="preserve">Psychological wellbeing, life satisfaction and related outcomes were measured using </w:t>
            </w:r>
            <w:r>
              <w:lastRenderedPageBreak/>
              <w:t>structured measures.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13BAC" w14:textId="77777777" w:rsidR="006C6B31" w:rsidRDefault="00000000">
            <w:r>
              <w:lastRenderedPageBreak/>
              <w:t>Statistical analysis addressed associations and mediation, but the cross-sectional design prevents temporal conclusions.</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AF3E6" w14:textId="47901DB8" w:rsidR="006C6B31" w:rsidRDefault="00D450F4">
            <w:r>
              <w:t>High</w:t>
            </w:r>
          </w:p>
        </w:tc>
      </w:tr>
      <w:tr w:rsidR="006C6B31" w14:paraId="1A0F5E21" w14:textId="77777777">
        <w:trPr>
          <w:trHeight w:val="266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57810" w14:textId="77777777" w:rsidR="006C6B31" w:rsidRDefault="00000000">
            <w:r>
              <w:t>Röhr et al. (2020)</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BB616" w14:textId="77777777" w:rsidR="006C6B31" w:rsidRDefault="00000000">
            <w:r>
              <w:t>Inclusion criteria were clearly specified for the German older-adult survey population.</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52D48" w14:textId="77777777" w:rsidR="006C6B31" w:rsidRDefault="00000000">
            <w:r>
              <w:t>The nationally representative German older population and COVID-19 lockdown context were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6DAFA" w14:textId="77777777" w:rsidR="006C6B31" w:rsidRDefault="00000000">
            <w:r>
              <w:t>Social circumstances, living arrangements and social contact were assessed using structured survey measures.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B8F06" w14:textId="77777777" w:rsidR="006C6B31" w:rsidRDefault="00000000">
            <w:r>
              <w:t>Validated and standardised mental-wellbeing measures were used.</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AA9BA" w14:textId="77777777" w:rsidR="006C6B31" w:rsidRDefault="00000000">
            <w:r>
              <w:t>Relevant sociodemographic, social and health-related characteristics were considered.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E2886" w14:textId="77777777" w:rsidR="006C6B31" w:rsidRDefault="00000000">
            <w:r>
              <w:t>The extent to which all potential confounding was statistically controlled is not sufficiently clear from the current extraction.</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5825B" w14:textId="77777777" w:rsidR="006C6B31" w:rsidRDefault="00000000">
            <w:r>
              <w:t>Depression, anxiety, life satisfaction and psychological wellbeing were measured using established instruments.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6C9A2" w14:textId="77777777" w:rsidR="006C6B31" w:rsidRDefault="00000000">
            <w:r>
              <w:t>Statistical analysis was appropriate for the survey design, but cross-sectional evidence cannot establish cause and effect.</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206E5" w14:textId="2F88421A" w:rsidR="006C6B31" w:rsidRDefault="00D450F4">
            <w:r>
              <w:t>High</w:t>
            </w:r>
          </w:p>
        </w:tc>
      </w:tr>
      <w:tr w:rsidR="006C6B31" w14:paraId="425EBBAE" w14:textId="77777777">
        <w:trPr>
          <w:trHeight w:val="266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ADC3F" w14:textId="77777777" w:rsidR="006C6B31" w:rsidRDefault="00000000">
            <w:r>
              <w:lastRenderedPageBreak/>
              <w:t>Müller et al. (2021)</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048F0" w14:textId="77777777" w:rsidR="006C6B31" w:rsidRDefault="00000000">
            <w:r>
              <w:t>Eligibility criteria were clearly defined for the German old-age population.</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ACFD0" w14:textId="77777777" w:rsidR="006C6B31" w:rsidRDefault="00000000">
            <w:r>
              <w:t>Community-dwelling older adults and the COVID-19 lockdown setting were sufficiently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35A59" w14:textId="77777777" w:rsidR="006C6B31" w:rsidRDefault="00000000">
            <w:r>
              <w:t>Social contact/isolation and loneliness were assessed with appropriate indicators and validated loneliness measures.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DD581" w14:textId="77777777" w:rsidR="006C6B31" w:rsidRDefault="00000000">
            <w:r>
              <w:t>Standardised loneliness and depressive-symptom measures were applied consistently.</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4B983" w14:textId="77777777" w:rsidR="006C6B31" w:rsidRDefault="00000000">
            <w:r>
              <w:t>Sociodemographic and health-related variables were explicitly identified as potential control variables.</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DB5F9" w14:textId="77777777" w:rsidR="006C6B31" w:rsidRDefault="00000000">
            <w:r>
              <w:t>Relevant sociodemographic and health characteristics were included in adjusted analyses.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AF40F" w14:textId="77777777" w:rsidR="006C6B31" w:rsidRDefault="00000000">
            <w:r>
              <w:t>Depressive symptoms were measured using recognised standardised depression instruments.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1E526" w14:textId="77777777" w:rsidR="006C6B31" w:rsidRDefault="00000000">
            <w:r>
              <w:t>Appropriate statistical analysis was undertaken, although simultaneous measurement restricts temporal interpretation.</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0CCD4" w14:textId="1611ADA0" w:rsidR="006C6B31" w:rsidRDefault="00D450F4">
            <w:r>
              <w:t>High</w:t>
            </w:r>
          </w:p>
        </w:tc>
      </w:tr>
      <w:tr w:rsidR="006C6B31" w14:paraId="473CEDC4" w14:textId="77777777">
        <w:trPr>
          <w:trHeight w:val="293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2D3CF" w14:textId="77777777" w:rsidR="006C6B31" w:rsidRDefault="00000000">
            <w:r>
              <w:t>Choi et al. (2022)</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47E9F" w14:textId="77777777" w:rsidR="006C6B31" w:rsidRDefault="00000000">
            <w:r>
              <w:t>Inclusion criteria were clearly defined for older adults participating in the NHATS COVID-</w:t>
            </w:r>
            <w:r>
              <w:lastRenderedPageBreak/>
              <w:t>19 survey.</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A6C1C" w14:textId="77777777" w:rsidR="006C6B31" w:rsidRDefault="00000000">
            <w:r>
              <w:lastRenderedPageBreak/>
              <w:t xml:space="preserve">The US older-adult sample and pandemic survey setting were adequately </w:t>
            </w:r>
            <w:r>
              <w:lastRenderedPageBreak/>
              <w:t>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2398E" w14:textId="77777777" w:rsidR="006C6B31" w:rsidRDefault="00000000">
            <w:r>
              <w:lastRenderedPageBreak/>
              <w:t xml:space="preserve">Changes in family/friend contact, social participation and loneliness were measured consistently through structured </w:t>
            </w:r>
            <w:r>
              <w:lastRenderedPageBreak/>
              <w:t>survey questions.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6A5B9" w14:textId="77777777" w:rsidR="006C6B31" w:rsidRDefault="00000000">
            <w:r>
              <w:lastRenderedPageBreak/>
              <w:t>Predetermined survey measures were used for modes of contact, social participation and loneliness.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07956" w14:textId="77777777" w:rsidR="006C6B31" w:rsidRDefault="00000000">
            <w:r>
              <w:t>Demographic, health and social characteristics with potential confounding effects were identified.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B8486" w14:textId="77777777" w:rsidR="006C6B31" w:rsidRDefault="00000000">
            <w:r>
              <w:t>Adjusted regression models accounted for measured covariates, although residual confounding remains possible.</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7EFEF" w14:textId="77777777" w:rsidR="006C6B31" w:rsidRDefault="00000000">
            <w:r>
              <w:t>Loneliness was directly self-reported using structured survey questions; measurement remained subjective.</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C6E4D" w14:textId="1448C19A" w:rsidR="006C6B31" w:rsidRDefault="00000000">
            <w:r>
              <w:t xml:space="preserve">A generalised linear model was appropriate for examining associations, but the COVID survey analysis was cross-sectional. </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06EF1" w14:textId="5CF81107" w:rsidR="006C6B31" w:rsidRDefault="00D450F4">
            <w:r>
              <w:t>High</w:t>
            </w:r>
          </w:p>
        </w:tc>
      </w:tr>
      <w:tr w:rsidR="006C6B31" w14:paraId="0B9572B9" w14:textId="77777777">
        <w:trPr>
          <w:trHeight w:val="266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A465B" w14:textId="77777777" w:rsidR="006C6B31" w:rsidRDefault="00000000">
            <w:r>
              <w:t>Wu et al. (2025)</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9D5D7" w14:textId="77777777" w:rsidR="006C6B31" w:rsidRDefault="00000000">
            <w:r>
              <w:t>Eligibility criteria were clearly defined for older adults residing in subsidised housing.</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D8F91" w14:textId="77777777" w:rsidR="006C6B31" w:rsidRDefault="00000000">
            <w:r>
              <w:t>Participants and the US subsidised-housing setting were adequately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98E43" w14:textId="77777777" w:rsidR="006C6B31" w:rsidRDefault="00000000">
            <w:r>
              <w:t>Social isolation was assessed using indicators of network size, contact, participation and community engagement.</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358FD" w14:textId="77777777" w:rsidR="006C6B31" w:rsidRDefault="00000000">
            <w:r>
              <w:t>Consistent criteria were used to classify social-isolation and related variables.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9A1AC" w14:textId="77777777" w:rsidR="006C6B31" w:rsidRDefault="00000000">
            <w:r>
              <w:t>Demographic, socioeconomic, housing and health correlates were considered.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C336E" w14:textId="77777777" w:rsidR="006C6B31" w:rsidRDefault="00000000">
            <w:r>
              <w:t>The current appraisal does not demonstrate comprehensive statistical control of all relevant confounding factors.</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DC4D3" w14:textId="77777777" w:rsidR="006C6B31" w:rsidRDefault="00000000">
            <w:r>
              <w:t>Psychological health, loneliness and emotional wellbeing were measured through structured self-report indicators.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D49F88" w14:textId="77777777" w:rsidR="006C6B31" w:rsidRDefault="00000000">
            <w:r>
              <w:t>Statistical analysis was appropriate for estimating prevalence and correlates, but cross-sectional data cannot determine temporal direction.</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8E5D1" w14:textId="567270AA" w:rsidR="006C6B31" w:rsidRDefault="00D450F4">
            <w:r>
              <w:t>High</w:t>
            </w:r>
          </w:p>
        </w:tc>
      </w:tr>
      <w:tr w:rsidR="006C6B31" w14:paraId="49D05229" w14:textId="77777777">
        <w:trPr>
          <w:trHeight w:val="320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ED6FB" w14:textId="77777777" w:rsidR="006C6B31" w:rsidRDefault="00000000">
            <w:r>
              <w:lastRenderedPageBreak/>
              <w:t>Tapia-Muñoz et al. (2022)</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A48BA" w14:textId="77777777" w:rsidR="006C6B31" w:rsidRDefault="00000000">
            <w:r>
              <w:t>Eligibility criteria were stated, although the study included populations below the dissertation's 65+ threshold.</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4F6FD" w14:textId="77777777" w:rsidR="006C6B31" w:rsidRDefault="00000000">
            <w:r>
              <w:t>Participants across the USA and 16 European countries and their survey settings were described.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425A6" w14:textId="77777777" w:rsidR="006C6B31" w:rsidRDefault="00000000">
            <w:r>
              <w:t>Income inequality and socioeconomic exposures were measured using defined economic indicators.</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50DB2" w14:textId="77777777" w:rsidR="006C6B31" w:rsidRDefault="00000000">
            <w:r>
              <w:t>Standardised measures and country-level economic criteria were used.</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B4EF0" w14:textId="77777777" w:rsidR="006C6B31" w:rsidRDefault="00000000">
            <w:r>
              <w:t>Important individual and contextual confounding variables were identified.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02EE5" w14:textId="77777777" w:rsidR="006C6B31" w:rsidRDefault="00000000">
            <w:r>
              <w:t>Statistical adjustment was used to address relevant measured confounding.</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3DBA3" w14:textId="77777777" w:rsidR="006C6B31" w:rsidRDefault="00000000">
            <w:r>
              <w:t>Loneliness was assessed using a validated measure; however, mental wellbeing was represented indirectly mainly through loneliness.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DCAE5" w14:textId="77777777" w:rsidR="006C6B31" w:rsidRDefault="00000000">
            <w:r>
              <w:t>Statistical analysis was appropriate for cross-country associations but cannot establish temporal direction.</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D5C08" w14:textId="13C0E3B5" w:rsidR="006C6B31" w:rsidRDefault="00D450F4">
            <w:r>
              <w:t>High</w:t>
            </w:r>
          </w:p>
        </w:tc>
      </w:tr>
      <w:tr w:rsidR="006C6B31" w14:paraId="5A807E8C" w14:textId="77777777">
        <w:trPr>
          <w:trHeight w:val="2930"/>
        </w:trPr>
        <w:tc>
          <w:tcPr>
            <w:tcW w:w="6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CC2A9" w14:textId="77777777" w:rsidR="006C6B31" w:rsidRDefault="00000000">
            <w:r>
              <w:t>Zhang, Iob and Munoz (2025)</w:t>
            </w:r>
          </w:p>
        </w:tc>
        <w:tc>
          <w:tcPr>
            <w:tcW w:w="1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F4A270" w14:textId="77777777" w:rsidR="006C6B31" w:rsidRDefault="00000000">
            <w:r>
              <w:t>Participant criteria were clearly described, although the ELSA populati</w:t>
            </w:r>
            <w:r>
              <w:lastRenderedPageBreak/>
              <w:t>on began at age 50.</w:t>
            </w:r>
          </w:p>
        </w:tc>
        <w:tc>
          <w:tcPr>
            <w:tcW w:w="11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882BF" w14:textId="77777777" w:rsidR="006C6B31" w:rsidRDefault="00000000">
            <w:r>
              <w:lastRenderedPageBreak/>
              <w:t>The ELSA community-dwelling population and English setting were adequate</w:t>
            </w:r>
            <w:r>
              <w:lastRenderedPageBreak/>
              <w:t>ly reported.</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CADFB" w14:textId="77777777" w:rsidR="006C6B31" w:rsidRDefault="00000000">
            <w:r>
              <w:lastRenderedPageBreak/>
              <w:t xml:space="preserve">Dietary exposures were systematically assessed, although they are indirect to the review's principal </w:t>
            </w:r>
            <w:r>
              <w:lastRenderedPageBreak/>
              <w:t>social-isolation exposure.</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B52CC" w14:textId="77777777" w:rsidR="006C6B31" w:rsidRDefault="00000000">
            <w:r>
              <w:lastRenderedPageBreak/>
              <w:t>Standard procedures were used for dietary variables, depression and loneliness measures.</w:t>
            </w:r>
          </w:p>
        </w:tc>
        <w:tc>
          <w:tcPr>
            <w:tcW w:w="15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42312" w14:textId="77777777" w:rsidR="006C6B31" w:rsidRDefault="00000000">
            <w:r>
              <w:t>Relevant demographic, health and lifestyle confounders were identified.</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21D8B" w14:textId="77777777" w:rsidR="006C6B31" w:rsidRDefault="00000000">
            <w:r>
              <w:t>Statistical adjustment was applied, although residual lifestyle and health confounding remained possible.</w:t>
            </w:r>
          </w:p>
        </w:tc>
        <w:tc>
          <w:tcPr>
            <w:tcW w:w="1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41339" w14:textId="77777777" w:rsidR="006C6B31" w:rsidRDefault="00000000">
            <w:r>
              <w:t>Depression and loneliness were measured with standardised measures.</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22E40" w14:textId="77777777" w:rsidR="006C6B31" w:rsidRDefault="00000000">
            <w:r>
              <w:t>Appropriate statistical modelling was undertaken, but observational data do not support causal interpretation.</w:t>
            </w:r>
          </w:p>
        </w:tc>
        <w:tc>
          <w:tcPr>
            <w:tcW w:w="9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51E18" w14:textId="29DA003E" w:rsidR="006C6B31" w:rsidRDefault="00D450F4">
            <w:r>
              <w:t>High</w:t>
            </w:r>
          </w:p>
        </w:tc>
      </w:tr>
    </w:tbl>
    <w:p w14:paraId="001C7F4D" w14:textId="77777777" w:rsidR="00D450F4" w:rsidRDefault="00D450F4"/>
    <w:p w14:paraId="117C594F" w14:textId="77777777" w:rsidR="00D450F4" w:rsidRPr="00D450F4" w:rsidRDefault="00D450F4">
      <w:pPr>
        <w:rPr>
          <w:b/>
          <w:bCs/>
        </w:rPr>
      </w:pPr>
      <w:r w:rsidRPr="00D450F4">
        <w:rPr>
          <w:b/>
          <w:bCs/>
        </w:rPr>
        <w:t>JBI Critical Appraisal Checklist for Cohort Studies</w:t>
      </w:r>
    </w:p>
    <w:tbl>
      <w:tblPr>
        <w:tblStyle w:val="TableGrid"/>
        <w:tblW w:w="0" w:type="auto"/>
        <w:tblLook w:val="04A0" w:firstRow="1" w:lastRow="0" w:firstColumn="1" w:lastColumn="0" w:noHBand="0" w:noVBand="1"/>
      </w:tblPr>
      <w:tblGrid>
        <w:gridCol w:w="737"/>
        <w:gridCol w:w="1387"/>
        <w:gridCol w:w="1025"/>
        <w:gridCol w:w="890"/>
        <w:gridCol w:w="1288"/>
        <w:gridCol w:w="946"/>
        <w:gridCol w:w="1058"/>
        <w:gridCol w:w="890"/>
        <w:gridCol w:w="1176"/>
        <w:gridCol w:w="1097"/>
        <w:gridCol w:w="1064"/>
        <w:gridCol w:w="833"/>
        <w:gridCol w:w="559"/>
      </w:tblGrid>
      <w:tr w:rsidR="00D450F4" w:rsidRPr="00D450F4" w14:paraId="69A621D1" w14:textId="77777777" w:rsidTr="00D450F4">
        <w:tc>
          <w:tcPr>
            <w:tcW w:w="0" w:type="auto"/>
            <w:hideMark/>
          </w:tcPr>
          <w:p w14:paraId="5398822E" w14:textId="77777777" w:rsidR="00D450F4" w:rsidRPr="00D450F4" w:rsidRDefault="00D450F4" w:rsidP="00D450F4">
            <w:pPr>
              <w:spacing w:after="160" w:line="276" w:lineRule="auto"/>
              <w:rPr>
                <w:b/>
                <w:bCs/>
                <w:lang w:val="en-IN"/>
              </w:rPr>
            </w:pPr>
            <w:r w:rsidRPr="00D450F4">
              <w:rPr>
                <w:b/>
                <w:bCs/>
                <w:lang w:val="en-IN"/>
              </w:rPr>
              <w:t>Study</w:t>
            </w:r>
          </w:p>
        </w:tc>
        <w:tc>
          <w:tcPr>
            <w:tcW w:w="0" w:type="auto"/>
            <w:hideMark/>
          </w:tcPr>
          <w:p w14:paraId="1CC6FE52" w14:textId="77777777" w:rsidR="00D450F4" w:rsidRPr="00D450F4" w:rsidRDefault="00D450F4" w:rsidP="00D450F4">
            <w:pPr>
              <w:spacing w:after="160" w:line="276" w:lineRule="auto"/>
              <w:rPr>
                <w:b/>
                <w:bCs/>
                <w:lang w:val="en-IN"/>
              </w:rPr>
            </w:pPr>
            <w:r w:rsidRPr="00D450F4">
              <w:rPr>
                <w:b/>
                <w:bCs/>
                <w:lang w:val="en-IN"/>
              </w:rPr>
              <w:t>Q1: Groups from same population/comparable?</w:t>
            </w:r>
          </w:p>
        </w:tc>
        <w:tc>
          <w:tcPr>
            <w:tcW w:w="0" w:type="auto"/>
            <w:hideMark/>
          </w:tcPr>
          <w:p w14:paraId="191760F0" w14:textId="77777777" w:rsidR="00D450F4" w:rsidRPr="00D450F4" w:rsidRDefault="00D450F4" w:rsidP="00D450F4">
            <w:pPr>
              <w:spacing w:after="160" w:line="276" w:lineRule="auto"/>
              <w:rPr>
                <w:b/>
                <w:bCs/>
                <w:lang w:val="en-IN"/>
              </w:rPr>
            </w:pPr>
            <w:r w:rsidRPr="00D450F4">
              <w:rPr>
                <w:b/>
                <w:bCs/>
                <w:lang w:val="en-IN"/>
              </w:rPr>
              <w:t>Q2: Exposure measured similarly?</w:t>
            </w:r>
          </w:p>
        </w:tc>
        <w:tc>
          <w:tcPr>
            <w:tcW w:w="0" w:type="auto"/>
            <w:hideMark/>
          </w:tcPr>
          <w:p w14:paraId="30EEA62A" w14:textId="77777777" w:rsidR="00D450F4" w:rsidRPr="00D450F4" w:rsidRDefault="00D450F4" w:rsidP="00D450F4">
            <w:pPr>
              <w:spacing w:after="160" w:line="276" w:lineRule="auto"/>
              <w:rPr>
                <w:b/>
                <w:bCs/>
                <w:lang w:val="en-IN"/>
              </w:rPr>
            </w:pPr>
            <w:r w:rsidRPr="00D450F4">
              <w:rPr>
                <w:b/>
                <w:bCs/>
                <w:lang w:val="en-IN"/>
              </w:rPr>
              <w:t>Q3: Exposure valid/reliable?</w:t>
            </w:r>
          </w:p>
        </w:tc>
        <w:tc>
          <w:tcPr>
            <w:tcW w:w="0" w:type="auto"/>
            <w:hideMark/>
          </w:tcPr>
          <w:p w14:paraId="4E695DF7" w14:textId="77777777" w:rsidR="00D450F4" w:rsidRPr="00D450F4" w:rsidRDefault="00D450F4" w:rsidP="00D450F4">
            <w:pPr>
              <w:spacing w:after="160" w:line="276" w:lineRule="auto"/>
              <w:rPr>
                <w:b/>
                <w:bCs/>
                <w:lang w:val="en-IN"/>
              </w:rPr>
            </w:pPr>
            <w:r w:rsidRPr="00D450F4">
              <w:rPr>
                <w:b/>
                <w:bCs/>
                <w:lang w:val="en-IN"/>
              </w:rPr>
              <w:t>Q4: Confounders identified?</w:t>
            </w:r>
          </w:p>
        </w:tc>
        <w:tc>
          <w:tcPr>
            <w:tcW w:w="0" w:type="auto"/>
            <w:hideMark/>
          </w:tcPr>
          <w:p w14:paraId="3B46BC39" w14:textId="77777777" w:rsidR="00D450F4" w:rsidRPr="00D450F4" w:rsidRDefault="00D450F4" w:rsidP="00D450F4">
            <w:pPr>
              <w:spacing w:after="160" w:line="276" w:lineRule="auto"/>
              <w:rPr>
                <w:b/>
                <w:bCs/>
                <w:lang w:val="en-IN"/>
              </w:rPr>
            </w:pPr>
            <w:r w:rsidRPr="00D450F4">
              <w:rPr>
                <w:b/>
                <w:bCs/>
                <w:lang w:val="en-IN"/>
              </w:rPr>
              <w:t>Q5: Strategies for confounding?</w:t>
            </w:r>
          </w:p>
        </w:tc>
        <w:tc>
          <w:tcPr>
            <w:tcW w:w="0" w:type="auto"/>
            <w:hideMark/>
          </w:tcPr>
          <w:p w14:paraId="23AFBB56" w14:textId="77777777" w:rsidR="00D450F4" w:rsidRPr="00D450F4" w:rsidRDefault="00D450F4" w:rsidP="00D450F4">
            <w:pPr>
              <w:spacing w:after="160" w:line="276" w:lineRule="auto"/>
              <w:rPr>
                <w:b/>
                <w:bCs/>
                <w:lang w:val="en-IN"/>
              </w:rPr>
            </w:pPr>
            <w:r w:rsidRPr="00D450F4">
              <w:rPr>
                <w:b/>
                <w:bCs/>
                <w:lang w:val="en-IN"/>
              </w:rPr>
              <w:t>Q6: Free of relevant outcome at baseline?</w:t>
            </w:r>
          </w:p>
        </w:tc>
        <w:tc>
          <w:tcPr>
            <w:tcW w:w="0" w:type="auto"/>
            <w:hideMark/>
          </w:tcPr>
          <w:p w14:paraId="27B2A9E9" w14:textId="77777777" w:rsidR="00D450F4" w:rsidRPr="00D450F4" w:rsidRDefault="00D450F4" w:rsidP="00D450F4">
            <w:pPr>
              <w:spacing w:after="160" w:line="276" w:lineRule="auto"/>
              <w:rPr>
                <w:b/>
                <w:bCs/>
                <w:lang w:val="en-IN"/>
              </w:rPr>
            </w:pPr>
            <w:r w:rsidRPr="00D450F4">
              <w:rPr>
                <w:b/>
                <w:bCs/>
                <w:lang w:val="en-IN"/>
              </w:rPr>
              <w:t>Q7: Outcome valid/reliable?</w:t>
            </w:r>
          </w:p>
        </w:tc>
        <w:tc>
          <w:tcPr>
            <w:tcW w:w="0" w:type="auto"/>
            <w:hideMark/>
          </w:tcPr>
          <w:p w14:paraId="0C2D170E" w14:textId="77777777" w:rsidR="00D450F4" w:rsidRPr="00D450F4" w:rsidRDefault="00D450F4" w:rsidP="00D450F4">
            <w:pPr>
              <w:spacing w:after="160" w:line="276" w:lineRule="auto"/>
              <w:rPr>
                <w:b/>
                <w:bCs/>
                <w:lang w:val="en-IN"/>
              </w:rPr>
            </w:pPr>
            <w:r w:rsidRPr="00D450F4">
              <w:rPr>
                <w:b/>
                <w:bCs/>
                <w:lang w:val="en-IN"/>
              </w:rPr>
              <w:t>Q8: Follow-up adequate?</w:t>
            </w:r>
          </w:p>
        </w:tc>
        <w:tc>
          <w:tcPr>
            <w:tcW w:w="0" w:type="auto"/>
            <w:hideMark/>
          </w:tcPr>
          <w:p w14:paraId="38DA2B89" w14:textId="77777777" w:rsidR="00D450F4" w:rsidRPr="00D450F4" w:rsidRDefault="00D450F4" w:rsidP="00D450F4">
            <w:pPr>
              <w:spacing w:after="160" w:line="276" w:lineRule="auto"/>
              <w:rPr>
                <w:b/>
                <w:bCs/>
                <w:lang w:val="en-IN"/>
              </w:rPr>
            </w:pPr>
            <w:r w:rsidRPr="00D450F4">
              <w:rPr>
                <w:b/>
                <w:bCs/>
                <w:lang w:val="en-IN"/>
              </w:rPr>
              <w:t>Q9: Follow-up complete/loss explained?</w:t>
            </w:r>
          </w:p>
        </w:tc>
        <w:tc>
          <w:tcPr>
            <w:tcW w:w="0" w:type="auto"/>
            <w:hideMark/>
          </w:tcPr>
          <w:p w14:paraId="24C4EA22" w14:textId="77777777" w:rsidR="00D450F4" w:rsidRPr="00D450F4" w:rsidRDefault="00D450F4" w:rsidP="00D450F4">
            <w:pPr>
              <w:spacing w:after="160" w:line="276" w:lineRule="auto"/>
              <w:rPr>
                <w:b/>
                <w:bCs/>
                <w:lang w:val="en-IN"/>
              </w:rPr>
            </w:pPr>
            <w:r w:rsidRPr="00D450F4">
              <w:rPr>
                <w:b/>
                <w:bCs/>
                <w:lang w:val="en-IN"/>
              </w:rPr>
              <w:t>Q10: Incomplete follow-up addressed?</w:t>
            </w:r>
          </w:p>
        </w:tc>
        <w:tc>
          <w:tcPr>
            <w:tcW w:w="0" w:type="auto"/>
            <w:hideMark/>
          </w:tcPr>
          <w:p w14:paraId="3156D925" w14:textId="77777777" w:rsidR="00D450F4" w:rsidRPr="00D450F4" w:rsidRDefault="00D450F4" w:rsidP="00D450F4">
            <w:pPr>
              <w:spacing w:after="160" w:line="276" w:lineRule="auto"/>
              <w:rPr>
                <w:b/>
                <w:bCs/>
                <w:lang w:val="en-IN"/>
              </w:rPr>
            </w:pPr>
            <w:r w:rsidRPr="00D450F4">
              <w:rPr>
                <w:b/>
                <w:bCs/>
                <w:lang w:val="en-IN"/>
              </w:rPr>
              <w:t>Q11: Statistical analysis appropriate?</w:t>
            </w:r>
          </w:p>
        </w:tc>
        <w:tc>
          <w:tcPr>
            <w:tcW w:w="0" w:type="auto"/>
            <w:hideMark/>
          </w:tcPr>
          <w:p w14:paraId="6BD51C28" w14:textId="77777777" w:rsidR="00D450F4" w:rsidRPr="00D450F4" w:rsidRDefault="00D450F4" w:rsidP="00D450F4">
            <w:pPr>
              <w:spacing w:after="160" w:line="276" w:lineRule="auto"/>
              <w:rPr>
                <w:b/>
                <w:bCs/>
                <w:lang w:val="en-IN"/>
              </w:rPr>
            </w:pPr>
            <w:r w:rsidRPr="00D450F4">
              <w:rPr>
                <w:b/>
                <w:bCs/>
                <w:lang w:val="en-IN"/>
              </w:rPr>
              <w:t>Overall</w:t>
            </w:r>
          </w:p>
        </w:tc>
      </w:tr>
      <w:tr w:rsidR="00D450F4" w:rsidRPr="00D450F4" w14:paraId="3C17476D" w14:textId="77777777" w:rsidTr="00D450F4">
        <w:tc>
          <w:tcPr>
            <w:tcW w:w="0" w:type="auto"/>
            <w:hideMark/>
          </w:tcPr>
          <w:p w14:paraId="256C2F5C" w14:textId="77777777" w:rsidR="00D450F4" w:rsidRPr="00D450F4" w:rsidRDefault="00D450F4" w:rsidP="00D450F4">
            <w:pPr>
              <w:spacing w:after="160" w:line="276" w:lineRule="auto"/>
              <w:rPr>
                <w:lang w:val="en-IN"/>
              </w:rPr>
            </w:pPr>
            <w:r w:rsidRPr="00D450F4">
              <w:rPr>
                <w:lang w:val="en-IN"/>
              </w:rPr>
              <w:t>Smit et al. (2025)</w:t>
            </w:r>
          </w:p>
        </w:tc>
        <w:tc>
          <w:tcPr>
            <w:tcW w:w="0" w:type="auto"/>
            <w:hideMark/>
          </w:tcPr>
          <w:p w14:paraId="4261AD7F" w14:textId="77777777" w:rsidR="00D450F4" w:rsidRPr="00D450F4" w:rsidRDefault="00D450F4" w:rsidP="00D450F4">
            <w:pPr>
              <w:spacing w:after="160" w:line="276" w:lineRule="auto"/>
              <w:rPr>
                <w:lang w:val="en-IN"/>
              </w:rPr>
            </w:pPr>
            <w:r w:rsidRPr="00D450F4">
              <w:rPr>
                <w:lang w:val="en-IN"/>
              </w:rPr>
              <w:t xml:space="preserve">Participants were drawn consistently from the SHARE 65+ </w:t>
            </w:r>
            <w:r w:rsidRPr="00D450F4">
              <w:rPr>
                <w:lang w:val="en-IN"/>
              </w:rPr>
              <w:lastRenderedPageBreak/>
              <w:t>European population.</w:t>
            </w:r>
          </w:p>
        </w:tc>
        <w:tc>
          <w:tcPr>
            <w:tcW w:w="0" w:type="auto"/>
            <w:hideMark/>
          </w:tcPr>
          <w:p w14:paraId="3849A925" w14:textId="77777777" w:rsidR="00D450F4" w:rsidRPr="00D450F4" w:rsidRDefault="00D450F4" w:rsidP="00D450F4">
            <w:pPr>
              <w:spacing w:after="160" w:line="276" w:lineRule="auto"/>
              <w:rPr>
                <w:lang w:val="en-IN"/>
              </w:rPr>
            </w:pPr>
            <w:r w:rsidRPr="00D450F4">
              <w:rPr>
                <w:lang w:val="en-IN"/>
              </w:rPr>
              <w:lastRenderedPageBreak/>
              <w:t>Loneliness exposure was assessed consiste</w:t>
            </w:r>
            <w:r w:rsidRPr="00D450F4">
              <w:rPr>
                <w:lang w:val="en-IN"/>
              </w:rPr>
              <w:lastRenderedPageBreak/>
              <w:t>ntly across participants using the same SHARE measures.</w:t>
            </w:r>
          </w:p>
        </w:tc>
        <w:tc>
          <w:tcPr>
            <w:tcW w:w="0" w:type="auto"/>
            <w:hideMark/>
          </w:tcPr>
          <w:p w14:paraId="7CEAB945" w14:textId="77777777" w:rsidR="00D450F4" w:rsidRPr="00D450F4" w:rsidRDefault="00D450F4" w:rsidP="00D450F4">
            <w:pPr>
              <w:spacing w:after="160" w:line="276" w:lineRule="auto"/>
              <w:rPr>
                <w:lang w:val="en-IN"/>
              </w:rPr>
            </w:pPr>
            <w:r w:rsidRPr="00D450F4">
              <w:rPr>
                <w:lang w:val="en-IN"/>
              </w:rPr>
              <w:lastRenderedPageBreak/>
              <w:t>Loneliness was assessed using establi</w:t>
            </w:r>
            <w:r w:rsidRPr="00D450F4">
              <w:rPr>
                <w:lang w:val="en-IN"/>
              </w:rPr>
              <w:lastRenderedPageBreak/>
              <w:t>shed self-reported SHARE indicators.</w:t>
            </w:r>
          </w:p>
        </w:tc>
        <w:tc>
          <w:tcPr>
            <w:tcW w:w="0" w:type="auto"/>
            <w:hideMark/>
          </w:tcPr>
          <w:p w14:paraId="53D27B2F" w14:textId="77777777" w:rsidR="00D450F4" w:rsidRPr="00D450F4" w:rsidRDefault="00D450F4" w:rsidP="00D450F4">
            <w:pPr>
              <w:spacing w:after="160" w:line="276" w:lineRule="auto"/>
              <w:rPr>
                <w:lang w:val="en-IN"/>
              </w:rPr>
            </w:pPr>
            <w:r w:rsidRPr="00D450F4">
              <w:rPr>
                <w:lang w:val="en-IN"/>
              </w:rPr>
              <w:lastRenderedPageBreak/>
              <w:t>Sociodemographic, socioeconomic and health-related confounde</w:t>
            </w:r>
            <w:r w:rsidRPr="00D450F4">
              <w:rPr>
                <w:lang w:val="en-IN"/>
              </w:rPr>
              <w:lastRenderedPageBreak/>
              <w:t>rs were identified.</w:t>
            </w:r>
          </w:p>
        </w:tc>
        <w:tc>
          <w:tcPr>
            <w:tcW w:w="0" w:type="auto"/>
            <w:hideMark/>
          </w:tcPr>
          <w:p w14:paraId="4CCCA24D" w14:textId="77777777" w:rsidR="00D450F4" w:rsidRPr="00D450F4" w:rsidRDefault="00D450F4" w:rsidP="00D450F4">
            <w:pPr>
              <w:spacing w:after="160" w:line="276" w:lineRule="auto"/>
              <w:rPr>
                <w:lang w:val="en-IN"/>
              </w:rPr>
            </w:pPr>
            <w:r w:rsidRPr="00D450F4">
              <w:rPr>
                <w:lang w:val="en-IN"/>
              </w:rPr>
              <w:lastRenderedPageBreak/>
              <w:t xml:space="preserve">Multivariable models incorporated relevant </w:t>
            </w:r>
            <w:r w:rsidRPr="00D450F4">
              <w:rPr>
                <w:lang w:val="en-IN"/>
              </w:rPr>
              <w:lastRenderedPageBreak/>
              <w:t>covariates and country clustering.</w:t>
            </w:r>
          </w:p>
        </w:tc>
        <w:tc>
          <w:tcPr>
            <w:tcW w:w="0" w:type="auto"/>
            <w:hideMark/>
          </w:tcPr>
          <w:p w14:paraId="617B30D9" w14:textId="77777777" w:rsidR="00D450F4" w:rsidRPr="00D450F4" w:rsidRDefault="00D450F4" w:rsidP="00D450F4">
            <w:pPr>
              <w:spacing w:after="160" w:line="276" w:lineRule="auto"/>
              <w:rPr>
                <w:lang w:val="en-IN"/>
              </w:rPr>
            </w:pPr>
            <w:r w:rsidRPr="00D450F4">
              <w:rPr>
                <w:lang w:val="en-IN"/>
              </w:rPr>
              <w:lastRenderedPageBreak/>
              <w:t xml:space="preserve">Participants used for causal interpretation had no </w:t>
            </w:r>
            <w:r w:rsidRPr="00D450F4">
              <w:rPr>
                <w:lang w:val="en-IN"/>
              </w:rPr>
              <w:lastRenderedPageBreak/>
              <w:t>case depression at baseline, strengthening temporal sequencing.</w:t>
            </w:r>
          </w:p>
        </w:tc>
        <w:tc>
          <w:tcPr>
            <w:tcW w:w="0" w:type="auto"/>
            <w:hideMark/>
          </w:tcPr>
          <w:p w14:paraId="4E0DDC9B" w14:textId="77777777" w:rsidR="00D450F4" w:rsidRPr="00D450F4" w:rsidRDefault="00D450F4" w:rsidP="00D450F4">
            <w:pPr>
              <w:spacing w:after="160" w:line="276" w:lineRule="auto"/>
              <w:rPr>
                <w:lang w:val="en-IN"/>
              </w:rPr>
            </w:pPr>
            <w:r w:rsidRPr="00D450F4">
              <w:rPr>
                <w:lang w:val="en-IN"/>
              </w:rPr>
              <w:lastRenderedPageBreak/>
              <w:t xml:space="preserve">Depressive symptoms were measured </w:t>
            </w:r>
            <w:r w:rsidRPr="00D450F4">
              <w:rPr>
                <w:lang w:val="en-IN"/>
              </w:rPr>
              <w:lastRenderedPageBreak/>
              <w:t>using the standardised EURO-D measure.</w:t>
            </w:r>
          </w:p>
        </w:tc>
        <w:tc>
          <w:tcPr>
            <w:tcW w:w="0" w:type="auto"/>
            <w:hideMark/>
          </w:tcPr>
          <w:p w14:paraId="04D5161B" w14:textId="77777777" w:rsidR="00D450F4" w:rsidRPr="00D450F4" w:rsidRDefault="00D450F4" w:rsidP="00D450F4">
            <w:pPr>
              <w:spacing w:after="160" w:line="276" w:lineRule="auto"/>
              <w:rPr>
                <w:lang w:val="en-IN"/>
              </w:rPr>
            </w:pPr>
            <w:r w:rsidRPr="00D450F4">
              <w:rPr>
                <w:lang w:val="en-IN"/>
              </w:rPr>
              <w:lastRenderedPageBreak/>
              <w:t xml:space="preserve">Two SHARE waves, 2015–2017, provided sufficient </w:t>
            </w:r>
            <w:r w:rsidRPr="00D450F4">
              <w:rPr>
                <w:lang w:val="en-IN"/>
              </w:rPr>
              <w:lastRenderedPageBreak/>
              <w:t>temporal follow-up for subsequent depressive symptoms.</w:t>
            </w:r>
          </w:p>
        </w:tc>
        <w:tc>
          <w:tcPr>
            <w:tcW w:w="0" w:type="auto"/>
            <w:hideMark/>
          </w:tcPr>
          <w:p w14:paraId="7DBDBD95" w14:textId="77777777" w:rsidR="00D450F4" w:rsidRPr="00D450F4" w:rsidRDefault="00D450F4" w:rsidP="00D450F4">
            <w:pPr>
              <w:spacing w:after="160" w:line="276" w:lineRule="auto"/>
              <w:rPr>
                <w:lang w:val="en-IN"/>
              </w:rPr>
            </w:pPr>
            <w:r w:rsidRPr="00D450F4">
              <w:rPr>
                <w:lang w:val="en-IN"/>
              </w:rPr>
              <w:lastRenderedPageBreak/>
              <w:t>Attrition/sample structure was evaluated and weightin</w:t>
            </w:r>
            <w:r w:rsidRPr="00D450F4">
              <w:rPr>
                <w:lang w:val="en-IN"/>
              </w:rPr>
              <w:lastRenderedPageBreak/>
              <w:t>g was used to improve representativeness.</w:t>
            </w:r>
          </w:p>
        </w:tc>
        <w:tc>
          <w:tcPr>
            <w:tcW w:w="0" w:type="auto"/>
            <w:hideMark/>
          </w:tcPr>
          <w:p w14:paraId="731EEAAC" w14:textId="4637F32F" w:rsidR="00D450F4" w:rsidRPr="00D450F4" w:rsidRDefault="00D450F4" w:rsidP="00D450F4">
            <w:pPr>
              <w:spacing w:after="160" w:line="276" w:lineRule="auto"/>
              <w:rPr>
                <w:lang w:val="en-IN"/>
              </w:rPr>
            </w:pPr>
            <w:r w:rsidRPr="00D450F4">
              <w:rPr>
                <w:lang w:val="en-IN"/>
              </w:rPr>
              <w:lastRenderedPageBreak/>
              <w:t xml:space="preserve">SHARE-imputed variables were used and five imputed </w:t>
            </w:r>
            <w:r w:rsidRPr="00D450F4">
              <w:rPr>
                <w:lang w:val="en-IN"/>
              </w:rPr>
              <w:lastRenderedPageBreak/>
              <w:t xml:space="preserve">datasets were pooled using Rubin's Rules. </w:t>
            </w:r>
          </w:p>
        </w:tc>
        <w:tc>
          <w:tcPr>
            <w:tcW w:w="0" w:type="auto"/>
            <w:hideMark/>
          </w:tcPr>
          <w:p w14:paraId="041DB7E8" w14:textId="77777777" w:rsidR="00D450F4" w:rsidRPr="00D450F4" w:rsidRDefault="00D450F4" w:rsidP="00D450F4">
            <w:pPr>
              <w:spacing w:after="160" w:line="276" w:lineRule="auto"/>
              <w:rPr>
                <w:lang w:val="en-IN"/>
              </w:rPr>
            </w:pPr>
            <w:r w:rsidRPr="00D450F4">
              <w:rPr>
                <w:lang w:val="en-IN"/>
              </w:rPr>
              <w:lastRenderedPageBreak/>
              <w:t>Longitudinal regression with robust errors</w:t>
            </w:r>
            <w:r w:rsidRPr="00D450F4">
              <w:rPr>
                <w:lang w:val="en-IN"/>
              </w:rPr>
              <w:lastRenderedPageBreak/>
              <w:t>, clustering and weighting was appropriate.</w:t>
            </w:r>
          </w:p>
        </w:tc>
        <w:tc>
          <w:tcPr>
            <w:tcW w:w="0" w:type="auto"/>
            <w:hideMark/>
          </w:tcPr>
          <w:p w14:paraId="0324F6A8" w14:textId="77777777" w:rsidR="00D450F4" w:rsidRPr="00D450F4" w:rsidRDefault="00D450F4" w:rsidP="00D450F4">
            <w:pPr>
              <w:spacing w:after="160" w:line="276" w:lineRule="auto"/>
              <w:rPr>
                <w:lang w:val="en-IN"/>
              </w:rPr>
            </w:pPr>
            <w:r w:rsidRPr="00D450F4">
              <w:rPr>
                <w:lang w:val="en-IN"/>
              </w:rPr>
              <w:lastRenderedPageBreak/>
              <w:t>High</w:t>
            </w:r>
          </w:p>
        </w:tc>
      </w:tr>
      <w:tr w:rsidR="00D450F4" w:rsidRPr="00D450F4" w14:paraId="538DDA21" w14:textId="77777777" w:rsidTr="00D450F4">
        <w:tc>
          <w:tcPr>
            <w:tcW w:w="0" w:type="auto"/>
            <w:hideMark/>
          </w:tcPr>
          <w:p w14:paraId="641BE382" w14:textId="77777777" w:rsidR="00D450F4" w:rsidRPr="00D450F4" w:rsidRDefault="00D450F4" w:rsidP="00D450F4">
            <w:pPr>
              <w:spacing w:after="160" w:line="276" w:lineRule="auto"/>
              <w:rPr>
                <w:lang w:val="en-IN"/>
              </w:rPr>
            </w:pPr>
            <w:r w:rsidRPr="00D450F4">
              <w:rPr>
                <w:lang w:val="en-IN"/>
              </w:rPr>
              <w:t>Van Tilburg et al. (2021)</w:t>
            </w:r>
          </w:p>
        </w:tc>
        <w:tc>
          <w:tcPr>
            <w:tcW w:w="0" w:type="auto"/>
            <w:hideMark/>
          </w:tcPr>
          <w:p w14:paraId="1CF3EAF0" w14:textId="77777777" w:rsidR="00D450F4" w:rsidRPr="00D450F4" w:rsidRDefault="00D450F4" w:rsidP="00D450F4">
            <w:pPr>
              <w:spacing w:after="160" w:line="276" w:lineRule="auto"/>
              <w:rPr>
                <w:lang w:val="en-IN"/>
              </w:rPr>
            </w:pPr>
            <w:r w:rsidRPr="00D450F4">
              <w:rPr>
                <w:lang w:val="en-IN"/>
              </w:rPr>
              <w:t>Participants came from the same longitudinal panel of Dutch community-dwelling adults aged 65–102.</w:t>
            </w:r>
          </w:p>
        </w:tc>
        <w:tc>
          <w:tcPr>
            <w:tcW w:w="0" w:type="auto"/>
            <w:hideMark/>
          </w:tcPr>
          <w:p w14:paraId="5488C490" w14:textId="77777777" w:rsidR="00D450F4" w:rsidRPr="00D450F4" w:rsidRDefault="00D450F4" w:rsidP="00D450F4">
            <w:pPr>
              <w:spacing w:after="160" w:line="276" w:lineRule="auto"/>
              <w:rPr>
                <w:lang w:val="en-IN"/>
              </w:rPr>
            </w:pPr>
            <w:r w:rsidRPr="00D450F4">
              <w:rPr>
                <w:lang w:val="en-IN"/>
              </w:rPr>
              <w:t xml:space="preserve">Loneliness and mental-health variables were assessed consistently across the pre-pandemic and pandemic </w:t>
            </w:r>
            <w:r w:rsidRPr="00D450F4">
              <w:rPr>
                <w:lang w:val="en-IN"/>
              </w:rPr>
              <w:lastRenderedPageBreak/>
              <w:t>observations.</w:t>
            </w:r>
          </w:p>
        </w:tc>
        <w:tc>
          <w:tcPr>
            <w:tcW w:w="0" w:type="auto"/>
            <w:hideMark/>
          </w:tcPr>
          <w:p w14:paraId="1DE9BE2D" w14:textId="77777777" w:rsidR="00D450F4" w:rsidRPr="00D450F4" w:rsidRDefault="00D450F4" w:rsidP="00D450F4">
            <w:pPr>
              <w:spacing w:after="160" w:line="276" w:lineRule="auto"/>
              <w:rPr>
                <w:lang w:val="en-IN"/>
              </w:rPr>
            </w:pPr>
            <w:r w:rsidRPr="00D450F4">
              <w:rPr>
                <w:lang w:val="en-IN"/>
              </w:rPr>
              <w:lastRenderedPageBreak/>
              <w:t>The De Jong Gierveld Loneliness Scale provided a recognised measure of loneliness.</w:t>
            </w:r>
          </w:p>
        </w:tc>
        <w:tc>
          <w:tcPr>
            <w:tcW w:w="0" w:type="auto"/>
            <w:hideMark/>
          </w:tcPr>
          <w:p w14:paraId="2B319379" w14:textId="77777777" w:rsidR="00D450F4" w:rsidRPr="00D450F4" w:rsidRDefault="00D450F4" w:rsidP="00D450F4">
            <w:pPr>
              <w:spacing w:after="160" w:line="276" w:lineRule="auto"/>
              <w:rPr>
                <w:lang w:val="en-IN"/>
              </w:rPr>
            </w:pPr>
            <w:r w:rsidRPr="00D450F4">
              <w:rPr>
                <w:lang w:val="en-IN"/>
              </w:rPr>
              <w:t>Sociodemographic, social-contact and pandemic-related factors were considered.</w:t>
            </w:r>
          </w:p>
        </w:tc>
        <w:tc>
          <w:tcPr>
            <w:tcW w:w="0" w:type="auto"/>
            <w:hideMark/>
          </w:tcPr>
          <w:p w14:paraId="27F35B9B" w14:textId="77777777" w:rsidR="00D450F4" w:rsidRPr="00D450F4" w:rsidRDefault="00D450F4" w:rsidP="00D450F4">
            <w:pPr>
              <w:spacing w:after="160" w:line="276" w:lineRule="auto"/>
              <w:rPr>
                <w:lang w:val="en-IN"/>
              </w:rPr>
            </w:pPr>
            <w:r w:rsidRPr="00D450F4">
              <w:rPr>
                <w:lang w:val="en-IN"/>
              </w:rPr>
              <w:t>Relevant characteristics were included in statistical analyses, although residual confounding remain</w:t>
            </w:r>
            <w:r w:rsidRPr="00D450F4">
              <w:rPr>
                <w:lang w:val="en-IN"/>
              </w:rPr>
              <w:lastRenderedPageBreak/>
              <w:t>ed possible.</w:t>
            </w:r>
          </w:p>
        </w:tc>
        <w:tc>
          <w:tcPr>
            <w:tcW w:w="0" w:type="auto"/>
            <w:hideMark/>
          </w:tcPr>
          <w:p w14:paraId="3E0E0A32" w14:textId="77777777" w:rsidR="00D450F4" w:rsidRPr="00D450F4" w:rsidRDefault="00D450F4" w:rsidP="00D450F4">
            <w:pPr>
              <w:spacing w:after="160" w:line="276" w:lineRule="auto"/>
              <w:rPr>
                <w:lang w:val="en-IN"/>
              </w:rPr>
            </w:pPr>
            <w:r w:rsidRPr="00D450F4">
              <w:rPr>
                <w:lang w:val="en-IN"/>
              </w:rPr>
              <w:lastRenderedPageBreak/>
              <w:t xml:space="preserve">N/A/partly applicable: the study examined changes in existing loneliness and mental health rather than incidence of a </w:t>
            </w:r>
            <w:r w:rsidRPr="00D450F4">
              <w:rPr>
                <w:lang w:val="en-IN"/>
              </w:rPr>
              <w:lastRenderedPageBreak/>
              <w:t>new disorder.</w:t>
            </w:r>
          </w:p>
        </w:tc>
        <w:tc>
          <w:tcPr>
            <w:tcW w:w="0" w:type="auto"/>
            <w:hideMark/>
          </w:tcPr>
          <w:p w14:paraId="3BAA058B" w14:textId="77777777" w:rsidR="00D450F4" w:rsidRPr="00D450F4" w:rsidRDefault="00D450F4" w:rsidP="00D450F4">
            <w:pPr>
              <w:spacing w:after="160" w:line="276" w:lineRule="auto"/>
              <w:rPr>
                <w:lang w:val="en-IN"/>
              </w:rPr>
            </w:pPr>
            <w:r w:rsidRPr="00D450F4">
              <w:rPr>
                <w:lang w:val="en-IN"/>
              </w:rPr>
              <w:lastRenderedPageBreak/>
              <w:t>Loneliness and mental-health indicators were measured consistently, although largely throug</w:t>
            </w:r>
            <w:r w:rsidRPr="00D450F4">
              <w:rPr>
                <w:lang w:val="en-IN"/>
              </w:rPr>
              <w:lastRenderedPageBreak/>
              <w:t>h self-report.</w:t>
            </w:r>
          </w:p>
        </w:tc>
        <w:tc>
          <w:tcPr>
            <w:tcW w:w="0" w:type="auto"/>
            <w:hideMark/>
          </w:tcPr>
          <w:p w14:paraId="04A3761F" w14:textId="6B791B6D" w:rsidR="00D450F4" w:rsidRPr="00D450F4" w:rsidRDefault="00D450F4" w:rsidP="00D450F4">
            <w:pPr>
              <w:spacing w:after="160" w:line="276" w:lineRule="auto"/>
              <w:rPr>
                <w:lang w:val="en-IN"/>
              </w:rPr>
            </w:pPr>
            <w:r w:rsidRPr="00D450F4">
              <w:rPr>
                <w:lang w:val="en-IN"/>
              </w:rPr>
              <w:lastRenderedPageBreak/>
              <w:t xml:space="preserve">Pre-pandemic measures from Oct/Nov 2019 were compared with May 2020, providing an appropriate repeated-measure period for </w:t>
            </w:r>
            <w:r w:rsidRPr="00D450F4">
              <w:rPr>
                <w:lang w:val="en-IN"/>
              </w:rPr>
              <w:lastRenderedPageBreak/>
              <w:t xml:space="preserve">the research question. </w:t>
            </w:r>
          </w:p>
        </w:tc>
        <w:tc>
          <w:tcPr>
            <w:tcW w:w="0" w:type="auto"/>
            <w:hideMark/>
          </w:tcPr>
          <w:p w14:paraId="0DF747D3" w14:textId="77777777" w:rsidR="00D450F4" w:rsidRPr="00D450F4" w:rsidRDefault="00D450F4" w:rsidP="00D450F4">
            <w:pPr>
              <w:spacing w:after="160" w:line="276" w:lineRule="auto"/>
              <w:rPr>
                <w:lang w:val="en-IN"/>
              </w:rPr>
            </w:pPr>
            <w:r w:rsidRPr="00D450F4">
              <w:rPr>
                <w:lang w:val="en-IN"/>
              </w:rPr>
              <w:lastRenderedPageBreak/>
              <w:t>Follow-up participation was reported through the longitudinal panel, but detailed reasons for every loss were not clearly describe</w:t>
            </w:r>
            <w:r w:rsidRPr="00D450F4">
              <w:rPr>
                <w:lang w:val="en-IN"/>
              </w:rPr>
              <w:lastRenderedPageBreak/>
              <w:t>d in the current extraction.</w:t>
            </w:r>
          </w:p>
        </w:tc>
        <w:tc>
          <w:tcPr>
            <w:tcW w:w="0" w:type="auto"/>
            <w:hideMark/>
          </w:tcPr>
          <w:p w14:paraId="628B24D8" w14:textId="77777777" w:rsidR="00D450F4" w:rsidRPr="00D450F4" w:rsidRDefault="00D450F4" w:rsidP="00D450F4">
            <w:pPr>
              <w:spacing w:after="160" w:line="276" w:lineRule="auto"/>
              <w:rPr>
                <w:lang w:val="en-IN"/>
              </w:rPr>
            </w:pPr>
            <w:r w:rsidRPr="00D450F4">
              <w:rPr>
                <w:lang w:val="en-IN"/>
              </w:rPr>
              <w:lastRenderedPageBreak/>
              <w:t xml:space="preserve">No comprehensive incomplete-follow-up strategy is clearly documented in the current extraction; therefore this </w:t>
            </w:r>
            <w:r w:rsidRPr="00D450F4">
              <w:rPr>
                <w:lang w:val="en-IN"/>
              </w:rPr>
              <w:lastRenderedPageBreak/>
              <w:t>criterion should be treated cautiously.</w:t>
            </w:r>
          </w:p>
        </w:tc>
        <w:tc>
          <w:tcPr>
            <w:tcW w:w="0" w:type="auto"/>
            <w:hideMark/>
          </w:tcPr>
          <w:p w14:paraId="0F115F58" w14:textId="77777777" w:rsidR="00D450F4" w:rsidRPr="00D450F4" w:rsidRDefault="00D450F4" w:rsidP="00D450F4">
            <w:pPr>
              <w:spacing w:after="160" w:line="276" w:lineRule="auto"/>
              <w:rPr>
                <w:lang w:val="en-IN"/>
              </w:rPr>
            </w:pPr>
            <w:r w:rsidRPr="00D450F4">
              <w:rPr>
                <w:lang w:val="en-IN"/>
              </w:rPr>
              <w:lastRenderedPageBreak/>
              <w:t>Longitudinal analyses comparing pre- and during-pandemic outcomes were appropriate.</w:t>
            </w:r>
          </w:p>
        </w:tc>
        <w:tc>
          <w:tcPr>
            <w:tcW w:w="0" w:type="auto"/>
            <w:hideMark/>
          </w:tcPr>
          <w:p w14:paraId="28836386" w14:textId="56B15DF9" w:rsidR="00D450F4" w:rsidRPr="00D450F4" w:rsidRDefault="00D450F4" w:rsidP="00D450F4">
            <w:pPr>
              <w:spacing w:after="160" w:line="276" w:lineRule="auto"/>
              <w:rPr>
                <w:lang w:val="en-IN"/>
              </w:rPr>
            </w:pPr>
            <w:r>
              <w:rPr>
                <w:lang w:val="en-IN"/>
              </w:rPr>
              <w:t>High</w:t>
            </w:r>
          </w:p>
        </w:tc>
      </w:tr>
      <w:tr w:rsidR="00D450F4" w:rsidRPr="00D450F4" w14:paraId="54C577B8" w14:textId="77777777" w:rsidTr="00D450F4">
        <w:tc>
          <w:tcPr>
            <w:tcW w:w="0" w:type="auto"/>
            <w:hideMark/>
          </w:tcPr>
          <w:p w14:paraId="03F604A6" w14:textId="77777777" w:rsidR="00D450F4" w:rsidRPr="00D450F4" w:rsidRDefault="00D450F4" w:rsidP="00D450F4">
            <w:pPr>
              <w:spacing w:after="160" w:line="276" w:lineRule="auto"/>
              <w:rPr>
                <w:lang w:val="en-IN"/>
              </w:rPr>
            </w:pPr>
            <w:r w:rsidRPr="00D450F4">
              <w:rPr>
                <w:lang w:val="en-IN"/>
              </w:rPr>
              <w:t>Domènech-Abella et al. (2021)</w:t>
            </w:r>
          </w:p>
        </w:tc>
        <w:tc>
          <w:tcPr>
            <w:tcW w:w="0" w:type="auto"/>
            <w:hideMark/>
          </w:tcPr>
          <w:p w14:paraId="101D13EC" w14:textId="77777777" w:rsidR="00D450F4" w:rsidRPr="00D450F4" w:rsidRDefault="00D450F4" w:rsidP="00D450F4">
            <w:pPr>
              <w:spacing w:after="160" w:line="276" w:lineRule="auto"/>
              <w:rPr>
                <w:lang w:val="en-IN"/>
              </w:rPr>
            </w:pPr>
            <w:r w:rsidRPr="00D450F4">
              <w:rPr>
                <w:lang w:val="en-IN"/>
              </w:rPr>
              <w:t>Participants were recruited from the same representative LASA older-adult cohort.</w:t>
            </w:r>
          </w:p>
        </w:tc>
        <w:tc>
          <w:tcPr>
            <w:tcW w:w="0" w:type="auto"/>
            <w:hideMark/>
          </w:tcPr>
          <w:p w14:paraId="46920061" w14:textId="77777777" w:rsidR="00D450F4" w:rsidRPr="00D450F4" w:rsidRDefault="00D450F4" w:rsidP="00D450F4">
            <w:pPr>
              <w:spacing w:after="160" w:line="276" w:lineRule="auto"/>
              <w:rPr>
                <w:lang w:val="en-IN"/>
              </w:rPr>
            </w:pPr>
            <w:r w:rsidRPr="00D450F4">
              <w:rPr>
                <w:lang w:val="en-IN"/>
              </w:rPr>
              <w:t>Social network, loneliness, physical function and depression were measured consistently over repeated waves.</w:t>
            </w:r>
          </w:p>
        </w:tc>
        <w:tc>
          <w:tcPr>
            <w:tcW w:w="0" w:type="auto"/>
            <w:hideMark/>
          </w:tcPr>
          <w:p w14:paraId="6A255331" w14:textId="77777777" w:rsidR="00D450F4" w:rsidRPr="00D450F4" w:rsidRDefault="00D450F4" w:rsidP="00D450F4">
            <w:pPr>
              <w:spacing w:after="160" w:line="276" w:lineRule="auto"/>
              <w:rPr>
                <w:lang w:val="en-IN"/>
              </w:rPr>
            </w:pPr>
            <w:r w:rsidRPr="00D450F4">
              <w:rPr>
                <w:lang w:val="en-IN"/>
              </w:rPr>
              <w:t>Loneliness used the validated 11-item De Jong Gierveld Scale, with defined social-network measurement.</w:t>
            </w:r>
          </w:p>
        </w:tc>
        <w:tc>
          <w:tcPr>
            <w:tcW w:w="0" w:type="auto"/>
            <w:hideMark/>
          </w:tcPr>
          <w:p w14:paraId="34F5635B" w14:textId="77777777" w:rsidR="00D450F4" w:rsidRPr="00D450F4" w:rsidRDefault="00D450F4" w:rsidP="00D450F4">
            <w:pPr>
              <w:spacing w:after="160" w:line="276" w:lineRule="auto"/>
              <w:rPr>
                <w:lang w:val="en-IN"/>
              </w:rPr>
            </w:pPr>
            <w:r w:rsidRPr="00D450F4">
              <w:rPr>
                <w:lang w:val="en-IN"/>
              </w:rPr>
              <w:t>Sex, age, education and marital status were identified as relevant covariates.</w:t>
            </w:r>
          </w:p>
        </w:tc>
        <w:tc>
          <w:tcPr>
            <w:tcW w:w="0" w:type="auto"/>
            <w:hideMark/>
          </w:tcPr>
          <w:p w14:paraId="44F16AC2" w14:textId="77777777" w:rsidR="00D450F4" w:rsidRPr="00D450F4" w:rsidRDefault="00D450F4" w:rsidP="00D450F4">
            <w:pPr>
              <w:spacing w:after="160" w:line="276" w:lineRule="auto"/>
              <w:rPr>
                <w:lang w:val="en-IN"/>
              </w:rPr>
            </w:pPr>
            <w:r w:rsidRPr="00D450F4">
              <w:rPr>
                <w:lang w:val="en-IN"/>
              </w:rPr>
              <w:t>Structural equation models were adjusted for the identified covariates.</w:t>
            </w:r>
          </w:p>
        </w:tc>
        <w:tc>
          <w:tcPr>
            <w:tcW w:w="0" w:type="auto"/>
            <w:hideMark/>
          </w:tcPr>
          <w:p w14:paraId="7C996000" w14:textId="77777777" w:rsidR="00D450F4" w:rsidRPr="00D450F4" w:rsidRDefault="00D450F4" w:rsidP="00D450F4">
            <w:pPr>
              <w:spacing w:after="160" w:line="276" w:lineRule="auto"/>
              <w:rPr>
                <w:lang w:val="en-IN"/>
              </w:rPr>
            </w:pPr>
            <w:r w:rsidRPr="00D450F4">
              <w:rPr>
                <w:lang w:val="en-IN"/>
              </w:rPr>
              <w:t xml:space="preserve">N/A: the study investigated reciprocal changes in existing loneliness, networks, physical functioning and depressive symptoms rather than incident </w:t>
            </w:r>
            <w:r w:rsidRPr="00D450F4">
              <w:rPr>
                <w:lang w:val="en-IN"/>
              </w:rPr>
              <w:lastRenderedPageBreak/>
              <w:t>depression alone.</w:t>
            </w:r>
          </w:p>
        </w:tc>
        <w:tc>
          <w:tcPr>
            <w:tcW w:w="0" w:type="auto"/>
            <w:hideMark/>
          </w:tcPr>
          <w:p w14:paraId="2304E3CD" w14:textId="77777777" w:rsidR="00D450F4" w:rsidRPr="00D450F4" w:rsidRDefault="00D450F4" w:rsidP="00D450F4">
            <w:pPr>
              <w:spacing w:after="160" w:line="276" w:lineRule="auto"/>
              <w:rPr>
                <w:lang w:val="en-IN"/>
              </w:rPr>
            </w:pPr>
            <w:r w:rsidRPr="00D450F4">
              <w:rPr>
                <w:lang w:val="en-IN"/>
              </w:rPr>
              <w:lastRenderedPageBreak/>
              <w:t>Depressive symptoms were assessed using the validated Dutch 20-item CES-D.</w:t>
            </w:r>
          </w:p>
        </w:tc>
        <w:tc>
          <w:tcPr>
            <w:tcW w:w="0" w:type="auto"/>
            <w:hideMark/>
          </w:tcPr>
          <w:p w14:paraId="0DA3F66F" w14:textId="201E1E22" w:rsidR="00D450F4" w:rsidRPr="00D450F4" w:rsidRDefault="00D450F4" w:rsidP="00D450F4">
            <w:pPr>
              <w:spacing w:after="160" w:line="276" w:lineRule="auto"/>
              <w:rPr>
                <w:lang w:val="en-IN"/>
              </w:rPr>
            </w:pPr>
            <w:r w:rsidRPr="00D450F4">
              <w:rPr>
                <w:lang w:val="en-IN"/>
              </w:rPr>
              <w:t xml:space="preserve">Participants aged ≥75 were followed for 11 years across four waves, providing strong longitudinal evidence. </w:t>
            </w:r>
          </w:p>
        </w:tc>
        <w:tc>
          <w:tcPr>
            <w:tcW w:w="0" w:type="auto"/>
            <w:hideMark/>
          </w:tcPr>
          <w:p w14:paraId="6631B453" w14:textId="77777777" w:rsidR="00D450F4" w:rsidRPr="00D450F4" w:rsidRDefault="00D450F4" w:rsidP="00D450F4">
            <w:pPr>
              <w:spacing w:after="160" w:line="276" w:lineRule="auto"/>
              <w:rPr>
                <w:lang w:val="en-IN"/>
              </w:rPr>
            </w:pPr>
            <w:r w:rsidRPr="00D450F4">
              <w:rPr>
                <w:lang w:val="en-IN"/>
              </w:rPr>
              <w:t>Sample numbers declined across waves and the authors explicitly investigated whether participation in the subsequent wave was related to study variables.</w:t>
            </w:r>
          </w:p>
        </w:tc>
        <w:tc>
          <w:tcPr>
            <w:tcW w:w="0" w:type="auto"/>
            <w:hideMark/>
          </w:tcPr>
          <w:p w14:paraId="1BDFB03E" w14:textId="3E76C9CE" w:rsidR="00D450F4" w:rsidRPr="00D450F4" w:rsidRDefault="00D450F4" w:rsidP="00D450F4">
            <w:pPr>
              <w:spacing w:after="160" w:line="276" w:lineRule="auto"/>
              <w:rPr>
                <w:lang w:val="en-IN"/>
              </w:rPr>
            </w:pPr>
            <w:r w:rsidRPr="00D450F4">
              <w:rPr>
                <w:lang w:val="en-IN"/>
              </w:rPr>
              <w:t xml:space="preserve">Maximum-likelihood estimation for missing values was used, and attrition assumptions were examined with logistic regression models. </w:t>
            </w:r>
          </w:p>
        </w:tc>
        <w:tc>
          <w:tcPr>
            <w:tcW w:w="0" w:type="auto"/>
            <w:hideMark/>
          </w:tcPr>
          <w:p w14:paraId="6F78F710" w14:textId="77777777" w:rsidR="00D450F4" w:rsidRPr="00D450F4" w:rsidRDefault="00D450F4" w:rsidP="00D450F4">
            <w:pPr>
              <w:spacing w:after="160" w:line="276" w:lineRule="auto"/>
              <w:rPr>
                <w:lang w:val="en-IN"/>
              </w:rPr>
            </w:pPr>
            <w:r w:rsidRPr="00D450F4">
              <w:rPr>
                <w:lang w:val="en-IN"/>
              </w:rPr>
              <w:t>Cross-lagged panel structural equation modelling was appropriate for assessing reciprocal longitudinal relatio</w:t>
            </w:r>
            <w:r w:rsidRPr="00D450F4">
              <w:rPr>
                <w:lang w:val="en-IN"/>
              </w:rPr>
              <w:lastRenderedPageBreak/>
              <w:t>nships.</w:t>
            </w:r>
          </w:p>
        </w:tc>
        <w:tc>
          <w:tcPr>
            <w:tcW w:w="0" w:type="auto"/>
            <w:hideMark/>
          </w:tcPr>
          <w:p w14:paraId="0EAB1807" w14:textId="77777777" w:rsidR="00D450F4" w:rsidRPr="00D450F4" w:rsidRDefault="00D450F4" w:rsidP="00D450F4">
            <w:pPr>
              <w:spacing w:after="160" w:line="276" w:lineRule="auto"/>
              <w:rPr>
                <w:lang w:val="en-IN"/>
              </w:rPr>
            </w:pPr>
            <w:r w:rsidRPr="00D450F4">
              <w:rPr>
                <w:lang w:val="en-IN"/>
              </w:rPr>
              <w:lastRenderedPageBreak/>
              <w:t>High</w:t>
            </w:r>
          </w:p>
        </w:tc>
      </w:tr>
      <w:tr w:rsidR="00D450F4" w:rsidRPr="00D450F4" w14:paraId="73C8E4D3" w14:textId="77777777" w:rsidTr="00D450F4">
        <w:tc>
          <w:tcPr>
            <w:tcW w:w="0" w:type="auto"/>
            <w:hideMark/>
          </w:tcPr>
          <w:p w14:paraId="368EAA02" w14:textId="77777777" w:rsidR="00D450F4" w:rsidRPr="00D450F4" w:rsidRDefault="00D450F4" w:rsidP="00D450F4">
            <w:pPr>
              <w:spacing w:after="160" w:line="276" w:lineRule="auto"/>
              <w:rPr>
                <w:lang w:val="en-IN"/>
              </w:rPr>
            </w:pPr>
            <w:r w:rsidRPr="00D450F4">
              <w:rPr>
                <w:lang w:val="en-IN"/>
              </w:rPr>
              <w:t>Inoue et al. (2023)</w:t>
            </w:r>
          </w:p>
        </w:tc>
        <w:tc>
          <w:tcPr>
            <w:tcW w:w="0" w:type="auto"/>
            <w:hideMark/>
          </w:tcPr>
          <w:p w14:paraId="1A1CD23D" w14:textId="77777777" w:rsidR="00D450F4" w:rsidRPr="00D450F4" w:rsidRDefault="00D450F4" w:rsidP="00D450F4">
            <w:pPr>
              <w:spacing w:after="160" w:line="276" w:lineRule="auto"/>
              <w:rPr>
                <w:lang w:val="en-IN"/>
              </w:rPr>
            </w:pPr>
            <w:r w:rsidRPr="00D450F4">
              <w:rPr>
                <w:lang w:val="en-IN"/>
              </w:rPr>
              <w:t>Participants were drawn from the same nationwide Japanese longitudinal cohort of community-dwelling adults aged ≥65.</w:t>
            </w:r>
          </w:p>
        </w:tc>
        <w:tc>
          <w:tcPr>
            <w:tcW w:w="0" w:type="auto"/>
            <w:hideMark/>
          </w:tcPr>
          <w:p w14:paraId="5EBA3AE3" w14:textId="77777777" w:rsidR="00D450F4" w:rsidRPr="00D450F4" w:rsidRDefault="00D450F4" w:rsidP="00D450F4">
            <w:pPr>
              <w:spacing w:after="160" w:line="276" w:lineRule="auto"/>
              <w:rPr>
                <w:lang w:val="en-IN"/>
              </w:rPr>
            </w:pPr>
            <w:r w:rsidRPr="00D450F4">
              <w:rPr>
                <w:lang w:val="en-IN"/>
              </w:rPr>
              <w:t>Social-isolation exposure was measured consistently using the Social Isolation Index.</w:t>
            </w:r>
          </w:p>
        </w:tc>
        <w:tc>
          <w:tcPr>
            <w:tcW w:w="0" w:type="auto"/>
            <w:hideMark/>
          </w:tcPr>
          <w:p w14:paraId="2971F04E" w14:textId="77777777" w:rsidR="00D450F4" w:rsidRPr="00D450F4" w:rsidRDefault="00D450F4" w:rsidP="00D450F4">
            <w:pPr>
              <w:spacing w:after="160" w:line="276" w:lineRule="auto"/>
              <w:rPr>
                <w:lang w:val="en-IN"/>
              </w:rPr>
            </w:pPr>
            <w:r w:rsidRPr="00D450F4">
              <w:rPr>
                <w:lang w:val="en-IN"/>
              </w:rPr>
              <w:t>The index incorporated defined components of living arrangements, support and social participation.</w:t>
            </w:r>
          </w:p>
        </w:tc>
        <w:tc>
          <w:tcPr>
            <w:tcW w:w="0" w:type="auto"/>
            <w:hideMark/>
          </w:tcPr>
          <w:p w14:paraId="131CB203" w14:textId="77777777" w:rsidR="00D450F4" w:rsidRPr="00D450F4" w:rsidRDefault="00D450F4" w:rsidP="00D450F4">
            <w:pPr>
              <w:spacing w:after="160" w:line="276" w:lineRule="auto"/>
              <w:rPr>
                <w:lang w:val="en-IN"/>
              </w:rPr>
            </w:pPr>
            <w:r w:rsidRPr="00D450F4">
              <w:rPr>
                <w:lang w:val="en-IN"/>
              </w:rPr>
              <w:t>Demographic, socioeconomic, health and other potential sources of confounding were identified.</w:t>
            </w:r>
          </w:p>
        </w:tc>
        <w:tc>
          <w:tcPr>
            <w:tcW w:w="0" w:type="auto"/>
            <w:hideMark/>
          </w:tcPr>
          <w:p w14:paraId="4EE5D01E" w14:textId="77777777" w:rsidR="00D450F4" w:rsidRPr="00D450F4" w:rsidRDefault="00D450F4" w:rsidP="00D450F4">
            <w:pPr>
              <w:spacing w:after="160" w:line="276" w:lineRule="auto"/>
              <w:rPr>
                <w:lang w:val="en-IN"/>
              </w:rPr>
            </w:pPr>
            <w:r w:rsidRPr="00D450F4">
              <w:rPr>
                <w:lang w:val="en-IN"/>
              </w:rPr>
              <w:t>Adjusted regression plus a multiple-bias analysis addressed confounding, exposure misclassification and selection bias.</w:t>
            </w:r>
          </w:p>
        </w:tc>
        <w:tc>
          <w:tcPr>
            <w:tcW w:w="0" w:type="auto"/>
            <w:hideMark/>
          </w:tcPr>
          <w:p w14:paraId="616DDD1F" w14:textId="77777777" w:rsidR="00D450F4" w:rsidRPr="00D450F4" w:rsidRDefault="00D450F4" w:rsidP="00D450F4">
            <w:pPr>
              <w:spacing w:after="160" w:line="276" w:lineRule="auto"/>
              <w:rPr>
                <w:lang w:val="en-IN"/>
              </w:rPr>
            </w:pPr>
            <w:r w:rsidRPr="00D450F4">
              <w:rPr>
                <w:lang w:val="en-IN"/>
              </w:rPr>
              <w:t>Participants analysed for the main temporal association were without elevated depressive symptoms at the relevant baseline assessment.</w:t>
            </w:r>
          </w:p>
        </w:tc>
        <w:tc>
          <w:tcPr>
            <w:tcW w:w="0" w:type="auto"/>
            <w:hideMark/>
          </w:tcPr>
          <w:p w14:paraId="4EC8E060" w14:textId="77777777" w:rsidR="00D450F4" w:rsidRPr="00D450F4" w:rsidRDefault="00D450F4" w:rsidP="00D450F4">
            <w:pPr>
              <w:spacing w:after="160" w:line="276" w:lineRule="auto"/>
              <w:rPr>
                <w:lang w:val="en-IN"/>
              </w:rPr>
            </w:pPr>
            <w:r w:rsidRPr="00D450F4">
              <w:rPr>
                <w:lang w:val="en-IN"/>
              </w:rPr>
              <w:t>Depressive symptoms were measured using the Geriatric Depression Scale with a predefined threshold.</w:t>
            </w:r>
          </w:p>
        </w:tc>
        <w:tc>
          <w:tcPr>
            <w:tcW w:w="0" w:type="auto"/>
            <w:hideMark/>
          </w:tcPr>
          <w:p w14:paraId="0B54B538" w14:textId="77777777" w:rsidR="00D450F4" w:rsidRPr="00D450F4" w:rsidRDefault="00D450F4" w:rsidP="00D450F4">
            <w:pPr>
              <w:spacing w:after="160" w:line="276" w:lineRule="auto"/>
              <w:rPr>
                <w:lang w:val="en-IN"/>
              </w:rPr>
            </w:pPr>
            <w:r w:rsidRPr="00D450F4">
              <w:rPr>
                <w:lang w:val="en-IN"/>
              </w:rPr>
              <w:t>Social isolation in 2013 was related to depressive symptoms in 2016, providing an adequate temporal sequence.</w:t>
            </w:r>
          </w:p>
        </w:tc>
        <w:tc>
          <w:tcPr>
            <w:tcW w:w="0" w:type="auto"/>
            <w:hideMark/>
          </w:tcPr>
          <w:p w14:paraId="4BB8DFDD" w14:textId="77777777" w:rsidR="00D450F4" w:rsidRPr="00D450F4" w:rsidRDefault="00D450F4" w:rsidP="00D450F4">
            <w:pPr>
              <w:spacing w:after="160" w:line="276" w:lineRule="auto"/>
              <w:rPr>
                <w:lang w:val="en-IN"/>
              </w:rPr>
            </w:pPr>
            <w:r w:rsidRPr="00D450F4">
              <w:rPr>
                <w:lang w:val="en-IN"/>
              </w:rPr>
              <w:t>Differential loss to follow-up was explicitly recognised as a potential selection/attrition bias.</w:t>
            </w:r>
          </w:p>
        </w:tc>
        <w:tc>
          <w:tcPr>
            <w:tcW w:w="0" w:type="auto"/>
            <w:hideMark/>
          </w:tcPr>
          <w:p w14:paraId="0E70F5CF" w14:textId="6E28BA4D" w:rsidR="00D450F4" w:rsidRPr="00D450F4" w:rsidRDefault="00D450F4" w:rsidP="00D450F4">
            <w:pPr>
              <w:spacing w:after="160" w:line="276" w:lineRule="auto"/>
              <w:rPr>
                <w:lang w:val="en-IN"/>
              </w:rPr>
            </w:pPr>
            <w:r w:rsidRPr="00D450F4">
              <w:rPr>
                <w:lang w:val="en-IN"/>
              </w:rPr>
              <w:t xml:space="preserve">The multiple-bias/weighting analysis assessed the robustness of results to selection bias and other systematic biases. </w:t>
            </w:r>
          </w:p>
        </w:tc>
        <w:tc>
          <w:tcPr>
            <w:tcW w:w="0" w:type="auto"/>
            <w:hideMark/>
          </w:tcPr>
          <w:p w14:paraId="1E92B57B" w14:textId="77777777" w:rsidR="00D450F4" w:rsidRPr="00D450F4" w:rsidRDefault="00D450F4" w:rsidP="00D450F4">
            <w:pPr>
              <w:spacing w:after="160" w:line="276" w:lineRule="auto"/>
              <w:rPr>
                <w:lang w:val="en-IN"/>
              </w:rPr>
            </w:pPr>
            <w:r w:rsidRPr="00D450F4">
              <w:rPr>
                <w:lang w:val="en-IN"/>
              </w:rPr>
              <w:t>Modified Poisson regression and quantitative bias analyses were appropriate to the longitudinal objective.</w:t>
            </w:r>
          </w:p>
        </w:tc>
        <w:tc>
          <w:tcPr>
            <w:tcW w:w="0" w:type="auto"/>
            <w:hideMark/>
          </w:tcPr>
          <w:p w14:paraId="7D48FAC2" w14:textId="77777777" w:rsidR="00D450F4" w:rsidRPr="00D450F4" w:rsidRDefault="00D450F4" w:rsidP="00D450F4">
            <w:pPr>
              <w:spacing w:after="160" w:line="276" w:lineRule="auto"/>
              <w:rPr>
                <w:lang w:val="en-IN"/>
              </w:rPr>
            </w:pPr>
            <w:r w:rsidRPr="00D450F4">
              <w:rPr>
                <w:lang w:val="en-IN"/>
              </w:rPr>
              <w:t>High</w:t>
            </w:r>
          </w:p>
        </w:tc>
      </w:tr>
      <w:tr w:rsidR="00D450F4" w:rsidRPr="00D450F4" w14:paraId="670F5DFB" w14:textId="77777777" w:rsidTr="00D450F4">
        <w:tc>
          <w:tcPr>
            <w:tcW w:w="0" w:type="auto"/>
            <w:hideMark/>
          </w:tcPr>
          <w:p w14:paraId="7CFF78B2" w14:textId="77777777" w:rsidR="00D450F4" w:rsidRPr="00D450F4" w:rsidRDefault="00D450F4" w:rsidP="00D450F4">
            <w:pPr>
              <w:spacing w:after="160" w:line="276" w:lineRule="auto"/>
              <w:rPr>
                <w:lang w:val="en-IN"/>
              </w:rPr>
            </w:pPr>
            <w:r w:rsidRPr="00D450F4">
              <w:rPr>
                <w:lang w:val="en-IN"/>
              </w:rPr>
              <w:t xml:space="preserve">Gan, Wister and </w:t>
            </w:r>
            <w:r w:rsidRPr="00D450F4">
              <w:rPr>
                <w:lang w:val="en-IN"/>
              </w:rPr>
              <w:lastRenderedPageBreak/>
              <w:t>Best (2022)</w:t>
            </w:r>
          </w:p>
        </w:tc>
        <w:tc>
          <w:tcPr>
            <w:tcW w:w="0" w:type="auto"/>
            <w:hideMark/>
          </w:tcPr>
          <w:p w14:paraId="6FC64337" w14:textId="77777777" w:rsidR="00D450F4" w:rsidRPr="00D450F4" w:rsidRDefault="00D450F4" w:rsidP="00D450F4">
            <w:pPr>
              <w:spacing w:after="160" w:line="276" w:lineRule="auto"/>
              <w:rPr>
                <w:lang w:val="en-IN"/>
              </w:rPr>
            </w:pPr>
            <w:r w:rsidRPr="00D450F4">
              <w:rPr>
                <w:lang w:val="en-IN"/>
              </w:rPr>
              <w:lastRenderedPageBreak/>
              <w:t xml:space="preserve">Participants came from the same CLSA </w:t>
            </w:r>
            <w:r w:rsidRPr="00D450F4">
              <w:rPr>
                <w:lang w:val="en-IN"/>
              </w:rPr>
              <w:lastRenderedPageBreak/>
              <w:t>population of community-dwelling adults aged ≥65 with multimorbidity.</w:t>
            </w:r>
          </w:p>
        </w:tc>
        <w:tc>
          <w:tcPr>
            <w:tcW w:w="0" w:type="auto"/>
            <w:hideMark/>
          </w:tcPr>
          <w:p w14:paraId="240D8D3E" w14:textId="77777777" w:rsidR="00D450F4" w:rsidRPr="00D450F4" w:rsidRDefault="00D450F4" w:rsidP="00D450F4">
            <w:pPr>
              <w:spacing w:after="160" w:line="276" w:lineRule="auto"/>
              <w:rPr>
                <w:lang w:val="en-IN"/>
              </w:rPr>
            </w:pPr>
            <w:r w:rsidRPr="00D450F4">
              <w:rPr>
                <w:lang w:val="en-IN"/>
              </w:rPr>
              <w:lastRenderedPageBreak/>
              <w:t xml:space="preserve">Environmental, social and </w:t>
            </w:r>
            <w:r w:rsidRPr="00D450F4">
              <w:rPr>
                <w:lang w:val="en-IN"/>
              </w:rPr>
              <w:lastRenderedPageBreak/>
              <w:t>loneliness exposures were measured using the same procedures across the cohort.</w:t>
            </w:r>
          </w:p>
        </w:tc>
        <w:tc>
          <w:tcPr>
            <w:tcW w:w="0" w:type="auto"/>
            <w:hideMark/>
          </w:tcPr>
          <w:p w14:paraId="36F04B88" w14:textId="77777777" w:rsidR="00D450F4" w:rsidRPr="00D450F4" w:rsidRDefault="00D450F4" w:rsidP="00D450F4">
            <w:pPr>
              <w:spacing w:after="160" w:line="276" w:lineRule="auto"/>
              <w:rPr>
                <w:lang w:val="en-IN"/>
              </w:rPr>
            </w:pPr>
            <w:r w:rsidRPr="00D450F4">
              <w:rPr>
                <w:lang w:val="en-IN"/>
              </w:rPr>
              <w:lastRenderedPageBreak/>
              <w:t>Structured CLSA measu</w:t>
            </w:r>
            <w:r w:rsidRPr="00D450F4">
              <w:rPr>
                <w:lang w:val="en-IN"/>
              </w:rPr>
              <w:lastRenderedPageBreak/>
              <w:t>res were used for loneliness, social environment and related factors.</w:t>
            </w:r>
          </w:p>
        </w:tc>
        <w:tc>
          <w:tcPr>
            <w:tcW w:w="0" w:type="auto"/>
            <w:hideMark/>
          </w:tcPr>
          <w:p w14:paraId="3B8E693D" w14:textId="77777777" w:rsidR="00D450F4" w:rsidRPr="00D450F4" w:rsidRDefault="00D450F4" w:rsidP="00D450F4">
            <w:pPr>
              <w:spacing w:after="160" w:line="276" w:lineRule="auto"/>
              <w:rPr>
                <w:lang w:val="en-IN"/>
              </w:rPr>
            </w:pPr>
            <w:r w:rsidRPr="00D450F4">
              <w:rPr>
                <w:lang w:val="en-IN"/>
              </w:rPr>
              <w:lastRenderedPageBreak/>
              <w:t xml:space="preserve">Age, sex, education and baseline </w:t>
            </w:r>
            <w:r w:rsidRPr="00D450F4">
              <w:rPr>
                <w:lang w:val="en-IN"/>
              </w:rPr>
              <w:lastRenderedPageBreak/>
              <w:t>mental-health outcomes were explicitly identified as important confounders/covariates.</w:t>
            </w:r>
          </w:p>
        </w:tc>
        <w:tc>
          <w:tcPr>
            <w:tcW w:w="0" w:type="auto"/>
            <w:hideMark/>
          </w:tcPr>
          <w:p w14:paraId="616811EA" w14:textId="77777777" w:rsidR="00D450F4" w:rsidRPr="00D450F4" w:rsidRDefault="00D450F4" w:rsidP="00D450F4">
            <w:pPr>
              <w:spacing w:after="160" w:line="276" w:lineRule="auto"/>
              <w:rPr>
                <w:lang w:val="en-IN"/>
              </w:rPr>
            </w:pPr>
            <w:r w:rsidRPr="00D450F4">
              <w:rPr>
                <w:lang w:val="en-IN"/>
              </w:rPr>
              <w:lastRenderedPageBreak/>
              <w:t xml:space="preserve">Path models controlled for </w:t>
            </w:r>
            <w:r w:rsidRPr="00D450F4">
              <w:rPr>
                <w:lang w:val="en-IN"/>
              </w:rPr>
              <w:lastRenderedPageBreak/>
              <w:t>relevant baseline factors and outcomes.</w:t>
            </w:r>
          </w:p>
        </w:tc>
        <w:tc>
          <w:tcPr>
            <w:tcW w:w="0" w:type="auto"/>
            <w:hideMark/>
          </w:tcPr>
          <w:p w14:paraId="70842628" w14:textId="77777777" w:rsidR="00D450F4" w:rsidRPr="00D450F4" w:rsidRDefault="00D450F4" w:rsidP="00D450F4">
            <w:pPr>
              <w:spacing w:after="160" w:line="276" w:lineRule="auto"/>
              <w:rPr>
                <w:lang w:val="en-IN"/>
              </w:rPr>
            </w:pPr>
            <w:r w:rsidRPr="00D450F4">
              <w:rPr>
                <w:lang w:val="en-IN"/>
              </w:rPr>
              <w:lastRenderedPageBreak/>
              <w:t>N/A: life satisfaction and depressi</w:t>
            </w:r>
            <w:r w:rsidRPr="00D450F4">
              <w:rPr>
                <w:lang w:val="en-IN"/>
              </w:rPr>
              <w:lastRenderedPageBreak/>
              <w:t>ve symptoms were present as continuous outcomes at baseline and follow-up rather than participants being required to be outcome-free.</w:t>
            </w:r>
          </w:p>
        </w:tc>
        <w:tc>
          <w:tcPr>
            <w:tcW w:w="0" w:type="auto"/>
            <w:hideMark/>
          </w:tcPr>
          <w:p w14:paraId="18B8B8CE" w14:textId="77777777" w:rsidR="00D450F4" w:rsidRPr="00D450F4" w:rsidRDefault="00D450F4" w:rsidP="00D450F4">
            <w:pPr>
              <w:spacing w:after="160" w:line="276" w:lineRule="auto"/>
              <w:rPr>
                <w:lang w:val="en-IN"/>
              </w:rPr>
            </w:pPr>
            <w:r w:rsidRPr="00D450F4">
              <w:rPr>
                <w:lang w:val="en-IN"/>
              </w:rPr>
              <w:lastRenderedPageBreak/>
              <w:t>Life satisfaction, lonelin</w:t>
            </w:r>
            <w:r w:rsidRPr="00D450F4">
              <w:rPr>
                <w:lang w:val="en-IN"/>
              </w:rPr>
              <w:lastRenderedPageBreak/>
              <w:t>ess and depressive symptoms were assessed using structured CLSA measures.</w:t>
            </w:r>
          </w:p>
        </w:tc>
        <w:tc>
          <w:tcPr>
            <w:tcW w:w="0" w:type="auto"/>
            <w:hideMark/>
          </w:tcPr>
          <w:p w14:paraId="01967C73" w14:textId="2B800D57" w:rsidR="00D450F4" w:rsidRPr="00D450F4" w:rsidRDefault="00D450F4" w:rsidP="00D450F4">
            <w:pPr>
              <w:spacing w:after="160" w:line="276" w:lineRule="auto"/>
              <w:rPr>
                <w:lang w:val="en-IN"/>
              </w:rPr>
            </w:pPr>
            <w:r w:rsidRPr="00D450F4">
              <w:rPr>
                <w:lang w:val="en-IN"/>
              </w:rPr>
              <w:lastRenderedPageBreak/>
              <w:t xml:space="preserve">Baseline and 3-year follow-up </w:t>
            </w:r>
            <w:r w:rsidRPr="00D450F4">
              <w:rPr>
                <w:lang w:val="en-IN"/>
              </w:rPr>
              <w:lastRenderedPageBreak/>
              <w:t xml:space="preserve">data provided a meaningful period to examine subsequent mental wellbeing. </w:t>
            </w:r>
          </w:p>
        </w:tc>
        <w:tc>
          <w:tcPr>
            <w:tcW w:w="0" w:type="auto"/>
            <w:hideMark/>
          </w:tcPr>
          <w:p w14:paraId="0530F171" w14:textId="77777777" w:rsidR="00D450F4" w:rsidRPr="00D450F4" w:rsidRDefault="00D450F4" w:rsidP="00D450F4">
            <w:pPr>
              <w:spacing w:after="160" w:line="276" w:lineRule="auto"/>
              <w:rPr>
                <w:lang w:val="en-IN"/>
              </w:rPr>
            </w:pPr>
            <w:r w:rsidRPr="00D450F4">
              <w:rPr>
                <w:lang w:val="en-IN"/>
              </w:rPr>
              <w:lastRenderedPageBreak/>
              <w:t xml:space="preserve">The analysis required baseline </w:t>
            </w:r>
            <w:r w:rsidRPr="00D450F4">
              <w:rPr>
                <w:lang w:val="en-IN"/>
              </w:rPr>
              <w:lastRenderedPageBreak/>
              <w:t>and follow-up participation; detailed reasons for all losses are not sufficiently specified in the current extraction.</w:t>
            </w:r>
          </w:p>
        </w:tc>
        <w:tc>
          <w:tcPr>
            <w:tcW w:w="0" w:type="auto"/>
            <w:hideMark/>
          </w:tcPr>
          <w:p w14:paraId="41AB2F3A" w14:textId="77777777" w:rsidR="00D450F4" w:rsidRPr="00D450F4" w:rsidRDefault="00D450F4" w:rsidP="00D450F4">
            <w:pPr>
              <w:spacing w:after="160" w:line="276" w:lineRule="auto"/>
              <w:rPr>
                <w:lang w:val="en-IN"/>
              </w:rPr>
            </w:pPr>
            <w:r w:rsidRPr="00D450F4">
              <w:rPr>
                <w:lang w:val="en-IN"/>
              </w:rPr>
              <w:lastRenderedPageBreak/>
              <w:t xml:space="preserve">A specific strategy for all </w:t>
            </w:r>
            <w:r w:rsidRPr="00D450F4">
              <w:rPr>
                <w:lang w:val="en-IN"/>
              </w:rPr>
              <w:lastRenderedPageBreak/>
              <w:t>attrition/incomplete follow-up is not sufficiently detailed in the current extraction and should therefore be treated as unclear.</w:t>
            </w:r>
          </w:p>
        </w:tc>
        <w:tc>
          <w:tcPr>
            <w:tcW w:w="0" w:type="auto"/>
            <w:hideMark/>
          </w:tcPr>
          <w:p w14:paraId="5F3FABBA" w14:textId="77777777" w:rsidR="00D450F4" w:rsidRPr="00D450F4" w:rsidRDefault="00D450F4" w:rsidP="00D450F4">
            <w:pPr>
              <w:spacing w:after="160" w:line="276" w:lineRule="auto"/>
              <w:rPr>
                <w:lang w:val="en-IN"/>
              </w:rPr>
            </w:pPr>
            <w:r w:rsidRPr="00D450F4">
              <w:rPr>
                <w:lang w:val="en-IN"/>
              </w:rPr>
              <w:lastRenderedPageBreak/>
              <w:t xml:space="preserve">Path analysis was </w:t>
            </w:r>
            <w:r w:rsidRPr="00D450F4">
              <w:rPr>
                <w:lang w:val="en-IN"/>
              </w:rPr>
              <w:lastRenderedPageBreak/>
              <w:t>appropriate for evaluating direct and mediated longitudinal relationships.</w:t>
            </w:r>
          </w:p>
        </w:tc>
        <w:tc>
          <w:tcPr>
            <w:tcW w:w="0" w:type="auto"/>
            <w:hideMark/>
          </w:tcPr>
          <w:p w14:paraId="28ABEF7D" w14:textId="5361A8D3" w:rsidR="00D450F4" w:rsidRPr="00D450F4" w:rsidRDefault="00D450F4" w:rsidP="00D450F4">
            <w:pPr>
              <w:spacing w:after="160" w:line="276" w:lineRule="auto"/>
              <w:rPr>
                <w:lang w:val="en-IN"/>
              </w:rPr>
            </w:pPr>
            <w:r>
              <w:rPr>
                <w:lang w:val="en-IN"/>
              </w:rPr>
              <w:lastRenderedPageBreak/>
              <w:t>High</w:t>
            </w:r>
          </w:p>
        </w:tc>
      </w:tr>
      <w:tr w:rsidR="00D450F4" w:rsidRPr="00D450F4" w14:paraId="51796C2B" w14:textId="77777777" w:rsidTr="00D450F4">
        <w:tc>
          <w:tcPr>
            <w:tcW w:w="0" w:type="auto"/>
            <w:hideMark/>
          </w:tcPr>
          <w:p w14:paraId="539562A3" w14:textId="77777777" w:rsidR="00D450F4" w:rsidRPr="00D450F4" w:rsidRDefault="00D450F4" w:rsidP="00D450F4">
            <w:pPr>
              <w:spacing w:after="160" w:line="276" w:lineRule="auto"/>
              <w:rPr>
                <w:lang w:val="en-IN"/>
              </w:rPr>
            </w:pPr>
            <w:r w:rsidRPr="00D450F4">
              <w:rPr>
                <w:lang w:val="en-IN"/>
              </w:rPr>
              <w:t>Wister et al. (2023)</w:t>
            </w:r>
          </w:p>
        </w:tc>
        <w:tc>
          <w:tcPr>
            <w:tcW w:w="0" w:type="auto"/>
            <w:hideMark/>
          </w:tcPr>
          <w:p w14:paraId="24F5FC1B" w14:textId="77777777" w:rsidR="00D450F4" w:rsidRPr="00D450F4" w:rsidRDefault="00D450F4" w:rsidP="00D450F4">
            <w:pPr>
              <w:spacing w:after="160" w:line="276" w:lineRule="auto"/>
              <w:rPr>
                <w:lang w:val="en-IN"/>
              </w:rPr>
            </w:pPr>
            <w:r w:rsidRPr="00D450F4">
              <w:rPr>
                <w:lang w:val="en-IN"/>
              </w:rPr>
              <w:t xml:space="preserve">The analytical population comprised older CLSA participants aged 65+, </w:t>
            </w:r>
            <w:r w:rsidRPr="00D450F4">
              <w:rPr>
                <w:lang w:val="en-IN"/>
              </w:rPr>
              <w:lastRenderedPageBreak/>
              <w:t>drawn from the same national cohort.</w:t>
            </w:r>
          </w:p>
        </w:tc>
        <w:tc>
          <w:tcPr>
            <w:tcW w:w="0" w:type="auto"/>
            <w:hideMark/>
          </w:tcPr>
          <w:p w14:paraId="0BD55913" w14:textId="77777777" w:rsidR="00D450F4" w:rsidRPr="00D450F4" w:rsidRDefault="00D450F4" w:rsidP="00D450F4">
            <w:pPr>
              <w:spacing w:after="160" w:line="276" w:lineRule="auto"/>
              <w:rPr>
                <w:lang w:val="en-IN"/>
              </w:rPr>
            </w:pPr>
            <w:r w:rsidRPr="00D450F4">
              <w:rPr>
                <w:lang w:val="en-IN"/>
              </w:rPr>
              <w:lastRenderedPageBreak/>
              <w:t xml:space="preserve">Loneliness and depressive symptoms were </w:t>
            </w:r>
            <w:r w:rsidRPr="00D450F4">
              <w:rPr>
                <w:lang w:val="en-IN"/>
              </w:rPr>
              <w:lastRenderedPageBreak/>
              <w:t>repeatedly measured using consistent instruments.</w:t>
            </w:r>
          </w:p>
        </w:tc>
        <w:tc>
          <w:tcPr>
            <w:tcW w:w="0" w:type="auto"/>
            <w:hideMark/>
          </w:tcPr>
          <w:p w14:paraId="12C6E966" w14:textId="77777777" w:rsidR="00D450F4" w:rsidRPr="00D450F4" w:rsidRDefault="00D450F4" w:rsidP="00D450F4">
            <w:pPr>
              <w:spacing w:after="160" w:line="276" w:lineRule="auto"/>
              <w:rPr>
                <w:lang w:val="en-IN"/>
              </w:rPr>
            </w:pPr>
            <w:r w:rsidRPr="00D450F4">
              <w:rPr>
                <w:lang w:val="en-IN"/>
              </w:rPr>
              <w:lastRenderedPageBreak/>
              <w:t xml:space="preserve">Loneliness was assessed using the </w:t>
            </w:r>
            <w:r w:rsidRPr="00D450F4">
              <w:rPr>
                <w:lang w:val="en-IN"/>
              </w:rPr>
              <w:lastRenderedPageBreak/>
              <w:t>validated 3-item UCLA Loneliness Scale.</w:t>
            </w:r>
          </w:p>
        </w:tc>
        <w:tc>
          <w:tcPr>
            <w:tcW w:w="0" w:type="auto"/>
            <w:hideMark/>
          </w:tcPr>
          <w:p w14:paraId="73F4AA12" w14:textId="77777777" w:rsidR="00D450F4" w:rsidRPr="00D450F4" w:rsidRDefault="00D450F4" w:rsidP="00D450F4">
            <w:pPr>
              <w:spacing w:after="160" w:line="276" w:lineRule="auto"/>
              <w:rPr>
                <w:lang w:val="en-IN"/>
              </w:rPr>
            </w:pPr>
            <w:r w:rsidRPr="00D450F4">
              <w:rPr>
                <w:lang w:val="en-IN"/>
              </w:rPr>
              <w:lastRenderedPageBreak/>
              <w:t xml:space="preserve">Sociodemographic, health, caregiving, multimorbidity and other </w:t>
            </w:r>
            <w:r w:rsidRPr="00D450F4">
              <w:rPr>
                <w:lang w:val="en-IN"/>
              </w:rPr>
              <w:lastRenderedPageBreak/>
              <w:t>relevant variables were considered.</w:t>
            </w:r>
          </w:p>
        </w:tc>
        <w:tc>
          <w:tcPr>
            <w:tcW w:w="0" w:type="auto"/>
            <w:hideMark/>
          </w:tcPr>
          <w:p w14:paraId="0C2D6157" w14:textId="77777777" w:rsidR="00D450F4" w:rsidRPr="00D450F4" w:rsidRDefault="00D450F4" w:rsidP="00D450F4">
            <w:pPr>
              <w:spacing w:after="160" w:line="276" w:lineRule="auto"/>
              <w:rPr>
                <w:lang w:val="en-IN"/>
              </w:rPr>
            </w:pPr>
            <w:r w:rsidRPr="00D450F4">
              <w:rPr>
                <w:lang w:val="en-IN"/>
              </w:rPr>
              <w:lastRenderedPageBreak/>
              <w:t xml:space="preserve">Multivariable longitudinal models incorporated </w:t>
            </w:r>
            <w:r w:rsidRPr="00D450F4">
              <w:rPr>
                <w:lang w:val="en-IN"/>
              </w:rPr>
              <w:lastRenderedPageBreak/>
              <w:t>the measured covariates.</w:t>
            </w:r>
          </w:p>
        </w:tc>
        <w:tc>
          <w:tcPr>
            <w:tcW w:w="0" w:type="auto"/>
            <w:hideMark/>
          </w:tcPr>
          <w:p w14:paraId="43FBF031" w14:textId="77777777" w:rsidR="00D450F4" w:rsidRPr="00D450F4" w:rsidRDefault="00D450F4" w:rsidP="00D450F4">
            <w:pPr>
              <w:spacing w:after="160" w:line="276" w:lineRule="auto"/>
              <w:rPr>
                <w:lang w:val="en-IN"/>
              </w:rPr>
            </w:pPr>
            <w:r w:rsidRPr="00D450F4">
              <w:rPr>
                <w:lang w:val="en-IN"/>
              </w:rPr>
              <w:lastRenderedPageBreak/>
              <w:t>N/A: the study examined changes in continuo</w:t>
            </w:r>
            <w:r w:rsidRPr="00D450F4">
              <w:rPr>
                <w:lang w:val="en-IN"/>
              </w:rPr>
              <w:lastRenderedPageBreak/>
              <w:t>us depressive symptoms rather than onset exclusively among depression-free participants.</w:t>
            </w:r>
          </w:p>
        </w:tc>
        <w:tc>
          <w:tcPr>
            <w:tcW w:w="0" w:type="auto"/>
            <w:hideMark/>
          </w:tcPr>
          <w:p w14:paraId="333A5A5F" w14:textId="77777777" w:rsidR="00D450F4" w:rsidRPr="00D450F4" w:rsidRDefault="00D450F4" w:rsidP="00D450F4">
            <w:pPr>
              <w:spacing w:after="160" w:line="276" w:lineRule="auto"/>
              <w:rPr>
                <w:lang w:val="en-IN"/>
              </w:rPr>
            </w:pPr>
            <w:r w:rsidRPr="00D450F4">
              <w:rPr>
                <w:lang w:val="en-IN"/>
              </w:rPr>
              <w:lastRenderedPageBreak/>
              <w:t xml:space="preserve">Depression was assessed using the </w:t>
            </w:r>
            <w:r w:rsidRPr="00D450F4">
              <w:rPr>
                <w:lang w:val="en-IN"/>
              </w:rPr>
              <w:lastRenderedPageBreak/>
              <w:t>CES-D-9, and loneliness used the UCLA scale.</w:t>
            </w:r>
          </w:p>
        </w:tc>
        <w:tc>
          <w:tcPr>
            <w:tcW w:w="0" w:type="auto"/>
            <w:hideMark/>
          </w:tcPr>
          <w:p w14:paraId="60A9CECB" w14:textId="77777777" w:rsidR="00D450F4" w:rsidRPr="00D450F4" w:rsidRDefault="00D450F4" w:rsidP="00D450F4">
            <w:pPr>
              <w:spacing w:after="160" w:line="276" w:lineRule="auto"/>
              <w:rPr>
                <w:lang w:val="en-IN"/>
              </w:rPr>
            </w:pPr>
            <w:r w:rsidRPr="00D450F4">
              <w:rPr>
                <w:lang w:val="en-IN"/>
              </w:rPr>
              <w:lastRenderedPageBreak/>
              <w:t xml:space="preserve">CLSA pre-pandemic Follow-up 1 and COVID Exit data </w:t>
            </w:r>
            <w:r w:rsidRPr="00D450F4">
              <w:rPr>
                <w:lang w:val="en-IN"/>
              </w:rPr>
              <w:lastRenderedPageBreak/>
              <w:t>gave a 3–5-year longitudinal comparison, with additional COVID waves.</w:t>
            </w:r>
          </w:p>
        </w:tc>
        <w:tc>
          <w:tcPr>
            <w:tcW w:w="0" w:type="auto"/>
            <w:hideMark/>
          </w:tcPr>
          <w:p w14:paraId="6D6F2B3E" w14:textId="77777777" w:rsidR="00D450F4" w:rsidRPr="00D450F4" w:rsidRDefault="00D450F4" w:rsidP="00D450F4">
            <w:pPr>
              <w:spacing w:after="160" w:line="276" w:lineRule="auto"/>
              <w:rPr>
                <w:lang w:val="en-IN"/>
              </w:rPr>
            </w:pPr>
            <w:r w:rsidRPr="00D450F4">
              <w:rPr>
                <w:lang w:val="en-IN"/>
              </w:rPr>
              <w:lastRenderedPageBreak/>
              <w:t xml:space="preserve">Changes in sample participation occurred across </w:t>
            </w:r>
            <w:r w:rsidRPr="00D450F4">
              <w:rPr>
                <w:lang w:val="en-IN"/>
              </w:rPr>
              <w:lastRenderedPageBreak/>
              <w:t>the CLSA waves, so attrition remained a potential limitation.</w:t>
            </w:r>
          </w:p>
        </w:tc>
        <w:tc>
          <w:tcPr>
            <w:tcW w:w="0" w:type="auto"/>
            <w:hideMark/>
          </w:tcPr>
          <w:p w14:paraId="5CDAE022" w14:textId="6A8C95B3" w:rsidR="00D450F4" w:rsidRPr="00D450F4" w:rsidRDefault="00D450F4" w:rsidP="00D450F4">
            <w:pPr>
              <w:spacing w:after="160" w:line="276" w:lineRule="auto"/>
              <w:rPr>
                <w:lang w:val="en-IN"/>
              </w:rPr>
            </w:pPr>
            <w:r w:rsidRPr="00D450F4">
              <w:rPr>
                <w:lang w:val="en-IN"/>
              </w:rPr>
              <w:lastRenderedPageBreak/>
              <w:t>Linear mixed models used restricted maximu</w:t>
            </w:r>
            <w:r w:rsidRPr="00D450F4">
              <w:rPr>
                <w:lang w:val="en-IN"/>
              </w:rPr>
              <w:lastRenderedPageBreak/>
              <w:t xml:space="preserve">m likelihood to handle missing outcome observations; missing independent-variable cases were handled by listwise deletion. </w:t>
            </w:r>
          </w:p>
        </w:tc>
        <w:tc>
          <w:tcPr>
            <w:tcW w:w="0" w:type="auto"/>
            <w:hideMark/>
          </w:tcPr>
          <w:p w14:paraId="53D566DF" w14:textId="77777777" w:rsidR="00D450F4" w:rsidRPr="00D450F4" w:rsidRDefault="00D450F4" w:rsidP="00D450F4">
            <w:pPr>
              <w:spacing w:after="160" w:line="276" w:lineRule="auto"/>
              <w:rPr>
                <w:lang w:val="en-IN"/>
              </w:rPr>
            </w:pPr>
            <w:r w:rsidRPr="00D450F4">
              <w:rPr>
                <w:lang w:val="en-IN"/>
              </w:rPr>
              <w:lastRenderedPageBreak/>
              <w:t xml:space="preserve">Linear mixed modelling was appropriate </w:t>
            </w:r>
            <w:r w:rsidRPr="00D450F4">
              <w:rPr>
                <w:lang w:val="en-IN"/>
              </w:rPr>
              <w:lastRenderedPageBreak/>
              <w:t>for repeated observations nested within individuals.</w:t>
            </w:r>
          </w:p>
        </w:tc>
        <w:tc>
          <w:tcPr>
            <w:tcW w:w="0" w:type="auto"/>
            <w:hideMark/>
          </w:tcPr>
          <w:p w14:paraId="3CD84FC7" w14:textId="7F27D849" w:rsidR="00D450F4" w:rsidRPr="00D450F4" w:rsidRDefault="00D450F4" w:rsidP="00D450F4">
            <w:pPr>
              <w:spacing w:after="160" w:line="276" w:lineRule="auto"/>
              <w:rPr>
                <w:lang w:val="en-IN"/>
              </w:rPr>
            </w:pPr>
            <w:r>
              <w:rPr>
                <w:lang w:val="en-IN"/>
              </w:rPr>
              <w:lastRenderedPageBreak/>
              <w:t>High</w:t>
            </w:r>
          </w:p>
        </w:tc>
      </w:tr>
      <w:tr w:rsidR="00D450F4" w:rsidRPr="00D450F4" w14:paraId="4BC6EBE0" w14:textId="77777777" w:rsidTr="00D450F4">
        <w:tc>
          <w:tcPr>
            <w:tcW w:w="0" w:type="auto"/>
            <w:hideMark/>
          </w:tcPr>
          <w:p w14:paraId="3A379685" w14:textId="77777777" w:rsidR="00D450F4" w:rsidRPr="00D450F4" w:rsidRDefault="00D450F4" w:rsidP="00D450F4">
            <w:pPr>
              <w:spacing w:after="160" w:line="276" w:lineRule="auto"/>
              <w:rPr>
                <w:lang w:val="en-IN"/>
              </w:rPr>
            </w:pPr>
            <w:r w:rsidRPr="00D450F4">
              <w:rPr>
                <w:lang w:val="en-IN"/>
              </w:rPr>
              <w:t>Philip et al. (2020)</w:t>
            </w:r>
          </w:p>
        </w:tc>
        <w:tc>
          <w:tcPr>
            <w:tcW w:w="0" w:type="auto"/>
            <w:hideMark/>
          </w:tcPr>
          <w:p w14:paraId="0196518C" w14:textId="77777777" w:rsidR="00D450F4" w:rsidRPr="00D450F4" w:rsidRDefault="00D450F4" w:rsidP="00D450F4">
            <w:pPr>
              <w:spacing w:after="160" w:line="276" w:lineRule="auto"/>
              <w:rPr>
                <w:lang w:val="en-IN"/>
              </w:rPr>
            </w:pPr>
            <w:r w:rsidRPr="00D450F4">
              <w:rPr>
                <w:lang w:val="en-IN"/>
              </w:rPr>
              <w:t>Participants were drawn from the same nationally representative ELSA community cohort.</w:t>
            </w:r>
          </w:p>
        </w:tc>
        <w:tc>
          <w:tcPr>
            <w:tcW w:w="0" w:type="auto"/>
            <w:hideMark/>
          </w:tcPr>
          <w:p w14:paraId="7EC32A8B" w14:textId="77777777" w:rsidR="00D450F4" w:rsidRPr="00D450F4" w:rsidRDefault="00D450F4" w:rsidP="00D450F4">
            <w:pPr>
              <w:spacing w:after="160" w:line="276" w:lineRule="auto"/>
              <w:rPr>
                <w:lang w:val="en-IN"/>
              </w:rPr>
            </w:pPr>
            <w:r w:rsidRPr="00D450F4">
              <w:rPr>
                <w:lang w:val="en-IN"/>
              </w:rPr>
              <w:t>Isolation, loneliness and physical performance were repeatedly assesse</w:t>
            </w:r>
            <w:r w:rsidRPr="00D450F4">
              <w:rPr>
                <w:lang w:val="en-IN"/>
              </w:rPr>
              <w:lastRenderedPageBreak/>
              <w:t>d using consistent ELSA procedures.</w:t>
            </w:r>
          </w:p>
        </w:tc>
        <w:tc>
          <w:tcPr>
            <w:tcW w:w="0" w:type="auto"/>
            <w:hideMark/>
          </w:tcPr>
          <w:p w14:paraId="204409AA" w14:textId="77777777" w:rsidR="00D450F4" w:rsidRPr="00D450F4" w:rsidRDefault="00D450F4" w:rsidP="00D450F4">
            <w:pPr>
              <w:spacing w:after="160" w:line="276" w:lineRule="auto"/>
              <w:rPr>
                <w:lang w:val="en-IN"/>
              </w:rPr>
            </w:pPr>
            <w:r w:rsidRPr="00D450F4">
              <w:rPr>
                <w:lang w:val="en-IN"/>
              </w:rPr>
              <w:lastRenderedPageBreak/>
              <w:t xml:space="preserve">Loneliness used the validated UCLA scale; social isolation </w:t>
            </w:r>
            <w:r w:rsidRPr="00D450F4">
              <w:rPr>
                <w:lang w:val="en-IN"/>
              </w:rPr>
              <w:lastRenderedPageBreak/>
              <w:t>used defined contact, living and participation indicators.</w:t>
            </w:r>
          </w:p>
        </w:tc>
        <w:tc>
          <w:tcPr>
            <w:tcW w:w="0" w:type="auto"/>
            <w:hideMark/>
          </w:tcPr>
          <w:p w14:paraId="6D3384D0" w14:textId="77777777" w:rsidR="00D450F4" w:rsidRPr="00D450F4" w:rsidRDefault="00D450F4" w:rsidP="00D450F4">
            <w:pPr>
              <w:spacing w:after="160" w:line="276" w:lineRule="auto"/>
              <w:rPr>
                <w:lang w:val="en-IN"/>
              </w:rPr>
            </w:pPr>
            <w:r w:rsidRPr="00D450F4">
              <w:rPr>
                <w:lang w:val="en-IN"/>
              </w:rPr>
              <w:lastRenderedPageBreak/>
              <w:t>Demographic, health, lifestyle and mental-health confounders were extensivel</w:t>
            </w:r>
            <w:r w:rsidRPr="00D450F4">
              <w:rPr>
                <w:lang w:val="en-IN"/>
              </w:rPr>
              <w:lastRenderedPageBreak/>
              <w:t>y identified.</w:t>
            </w:r>
          </w:p>
        </w:tc>
        <w:tc>
          <w:tcPr>
            <w:tcW w:w="0" w:type="auto"/>
            <w:hideMark/>
          </w:tcPr>
          <w:p w14:paraId="6C7B1965" w14:textId="77777777" w:rsidR="00D450F4" w:rsidRPr="00D450F4" w:rsidRDefault="00D450F4" w:rsidP="00D450F4">
            <w:pPr>
              <w:spacing w:after="160" w:line="276" w:lineRule="auto"/>
              <w:rPr>
                <w:lang w:val="en-IN"/>
              </w:rPr>
            </w:pPr>
            <w:r w:rsidRPr="00D450F4">
              <w:rPr>
                <w:lang w:val="en-IN"/>
              </w:rPr>
              <w:lastRenderedPageBreak/>
              <w:t xml:space="preserve">Fixed-effects models controlled time-invariant confounding and </w:t>
            </w:r>
            <w:r w:rsidRPr="00D450F4">
              <w:rPr>
                <w:lang w:val="en-IN"/>
              </w:rPr>
              <w:lastRenderedPageBreak/>
              <w:t>models additionally adjusted time-varying factors.</w:t>
            </w:r>
          </w:p>
        </w:tc>
        <w:tc>
          <w:tcPr>
            <w:tcW w:w="0" w:type="auto"/>
            <w:hideMark/>
          </w:tcPr>
          <w:p w14:paraId="498A1F04" w14:textId="77777777" w:rsidR="00D450F4" w:rsidRPr="00D450F4" w:rsidRDefault="00D450F4" w:rsidP="00D450F4">
            <w:pPr>
              <w:spacing w:after="160" w:line="276" w:lineRule="auto"/>
              <w:rPr>
                <w:lang w:val="en-IN"/>
              </w:rPr>
            </w:pPr>
            <w:r w:rsidRPr="00D450F4">
              <w:rPr>
                <w:lang w:val="en-IN"/>
              </w:rPr>
              <w:lastRenderedPageBreak/>
              <w:t xml:space="preserve">N/A: the study examined within-person change in physical performance rather </w:t>
            </w:r>
            <w:r w:rsidRPr="00D450F4">
              <w:rPr>
                <w:lang w:val="en-IN"/>
              </w:rPr>
              <w:lastRenderedPageBreak/>
              <w:t>than incidence of a mental-health disorder.</w:t>
            </w:r>
          </w:p>
        </w:tc>
        <w:tc>
          <w:tcPr>
            <w:tcW w:w="0" w:type="auto"/>
            <w:hideMark/>
          </w:tcPr>
          <w:p w14:paraId="52D4C8E0" w14:textId="77777777" w:rsidR="00D450F4" w:rsidRPr="00D450F4" w:rsidRDefault="00D450F4" w:rsidP="00D450F4">
            <w:pPr>
              <w:spacing w:after="160" w:line="276" w:lineRule="auto"/>
              <w:rPr>
                <w:lang w:val="en-IN"/>
              </w:rPr>
            </w:pPr>
            <w:r w:rsidRPr="00D450F4">
              <w:rPr>
                <w:lang w:val="en-IN"/>
              </w:rPr>
              <w:lastRenderedPageBreak/>
              <w:t xml:space="preserve">Physical performance was objectively measured using the </w:t>
            </w:r>
            <w:r w:rsidRPr="00D450F4">
              <w:rPr>
                <w:lang w:val="en-IN"/>
              </w:rPr>
              <w:lastRenderedPageBreak/>
              <w:t>SPPB; loneliness was validated, although mental wellbeing was an indirect outcome.</w:t>
            </w:r>
          </w:p>
        </w:tc>
        <w:tc>
          <w:tcPr>
            <w:tcW w:w="0" w:type="auto"/>
            <w:hideMark/>
          </w:tcPr>
          <w:p w14:paraId="482B0CD8" w14:textId="77777777" w:rsidR="00D450F4" w:rsidRPr="00D450F4" w:rsidRDefault="00D450F4" w:rsidP="00D450F4">
            <w:pPr>
              <w:spacing w:after="160" w:line="276" w:lineRule="auto"/>
              <w:rPr>
                <w:lang w:val="en-IN"/>
              </w:rPr>
            </w:pPr>
            <w:r w:rsidRPr="00D450F4">
              <w:rPr>
                <w:lang w:val="en-IN"/>
              </w:rPr>
              <w:lastRenderedPageBreak/>
              <w:t>Participants were followed from 2004/05 to 2008/09 and 2012/13, providing approxim</w:t>
            </w:r>
            <w:r w:rsidRPr="00D450F4">
              <w:rPr>
                <w:lang w:val="en-IN"/>
              </w:rPr>
              <w:lastRenderedPageBreak/>
              <w:t>ately eight years of repeated follow-up.</w:t>
            </w:r>
          </w:p>
        </w:tc>
        <w:tc>
          <w:tcPr>
            <w:tcW w:w="0" w:type="auto"/>
            <w:hideMark/>
          </w:tcPr>
          <w:p w14:paraId="3698A1A5" w14:textId="77777777" w:rsidR="00D450F4" w:rsidRPr="00D450F4" w:rsidRDefault="00D450F4" w:rsidP="00D450F4">
            <w:pPr>
              <w:spacing w:after="160" w:line="276" w:lineRule="auto"/>
              <w:rPr>
                <w:lang w:val="en-IN"/>
              </w:rPr>
            </w:pPr>
            <w:r w:rsidRPr="00D450F4">
              <w:rPr>
                <w:lang w:val="en-IN"/>
              </w:rPr>
              <w:lastRenderedPageBreak/>
              <w:t xml:space="preserve">Attrition/missing observations occurred across waves, but the analytical sample was </w:t>
            </w:r>
            <w:r w:rsidRPr="00D450F4">
              <w:rPr>
                <w:lang w:val="en-IN"/>
              </w:rPr>
              <w:lastRenderedPageBreak/>
              <w:t>maintained through missing-data procedures.</w:t>
            </w:r>
          </w:p>
        </w:tc>
        <w:tc>
          <w:tcPr>
            <w:tcW w:w="0" w:type="auto"/>
            <w:hideMark/>
          </w:tcPr>
          <w:p w14:paraId="187E155B" w14:textId="2E57DEBA" w:rsidR="00D450F4" w:rsidRPr="00D450F4" w:rsidRDefault="00D450F4" w:rsidP="00D450F4">
            <w:pPr>
              <w:spacing w:after="160" w:line="276" w:lineRule="auto"/>
              <w:rPr>
                <w:lang w:val="en-IN"/>
              </w:rPr>
            </w:pPr>
            <w:r w:rsidRPr="00D450F4">
              <w:rPr>
                <w:lang w:val="en-IN"/>
              </w:rPr>
              <w:lastRenderedPageBreak/>
              <w:t xml:space="preserve">Multiple imputation by chained equations, using 50 imputed datasets, was used to </w:t>
            </w:r>
            <w:r w:rsidRPr="00D450F4">
              <w:rPr>
                <w:lang w:val="en-IN"/>
              </w:rPr>
              <w:lastRenderedPageBreak/>
              <w:t xml:space="preserve">manage missing data. </w:t>
            </w:r>
          </w:p>
        </w:tc>
        <w:tc>
          <w:tcPr>
            <w:tcW w:w="0" w:type="auto"/>
            <w:hideMark/>
          </w:tcPr>
          <w:p w14:paraId="3805F271" w14:textId="77777777" w:rsidR="00D450F4" w:rsidRPr="00D450F4" w:rsidRDefault="00D450F4" w:rsidP="00D450F4">
            <w:pPr>
              <w:spacing w:after="160" w:line="276" w:lineRule="auto"/>
              <w:rPr>
                <w:lang w:val="en-IN"/>
              </w:rPr>
            </w:pPr>
            <w:r w:rsidRPr="00D450F4">
              <w:rPr>
                <w:lang w:val="en-IN"/>
              </w:rPr>
              <w:lastRenderedPageBreak/>
              <w:t>Fixed-effects longitudinal regression and sensitivity analy</w:t>
            </w:r>
            <w:r w:rsidRPr="00D450F4">
              <w:rPr>
                <w:lang w:val="en-IN"/>
              </w:rPr>
              <w:lastRenderedPageBreak/>
              <w:t>ses were appropriate.</w:t>
            </w:r>
          </w:p>
        </w:tc>
        <w:tc>
          <w:tcPr>
            <w:tcW w:w="0" w:type="auto"/>
            <w:hideMark/>
          </w:tcPr>
          <w:p w14:paraId="57329D3C" w14:textId="65F3F8B7" w:rsidR="00D450F4" w:rsidRPr="00D450F4" w:rsidRDefault="00D450F4" w:rsidP="00D450F4">
            <w:pPr>
              <w:spacing w:after="160" w:line="276" w:lineRule="auto"/>
              <w:rPr>
                <w:lang w:val="en-IN"/>
              </w:rPr>
            </w:pPr>
            <w:r>
              <w:rPr>
                <w:lang w:val="en-IN"/>
              </w:rPr>
              <w:lastRenderedPageBreak/>
              <w:t>High</w:t>
            </w:r>
          </w:p>
        </w:tc>
      </w:tr>
      <w:tr w:rsidR="00D450F4" w:rsidRPr="00D450F4" w14:paraId="689C6BF6" w14:textId="77777777" w:rsidTr="00D450F4">
        <w:tc>
          <w:tcPr>
            <w:tcW w:w="0" w:type="auto"/>
            <w:hideMark/>
          </w:tcPr>
          <w:p w14:paraId="2953CB7D" w14:textId="77777777" w:rsidR="00D450F4" w:rsidRPr="00D450F4" w:rsidRDefault="00D450F4" w:rsidP="00D450F4">
            <w:pPr>
              <w:spacing w:after="160" w:line="276" w:lineRule="auto"/>
              <w:rPr>
                <w:lang w:val="en-IN"/>
              </w:rPr>
            </w:pPr>
            <w:r w:rsidRPr="00D450F4">
              <w:rPr>
                <w:lang w:val="en-IN"/>
              </w:rPr>
              <w:t>Kung and Steptoe (2024)</w:t>
            </w:r>
          </w:p>
        </w:tc>
        <w:tc>
          <w:tcPr>
            <w:tcW w:w="0" w:type="auto"/>
            <w:hideMark/>
          </w:tcPr>
          <w:p w14:paraId="0EB24F75" w14:textId="77777777" w:rsidR="00D450F4" w:rsidRPr="00D450F4" w:rsidRDefault="00D450F4" w:rsidP="00D450F4">
            <w:pPr>
              <w:spacing w:after="160" w:line="276" w:lineRule="auto"/>
              <w:rPr>
                <w:lang w:val="en-IN"/>
              </w:rPr>
            </w:pPr>
            <w:r w:rsidRPr="00D450F4">
              <w:rPr>
                <w:lang w:val="en-IN"/>
              </w:rPr>
              <w:t>Socially isolated and non-isolated participants were drawn from the same ELSA population.</w:t>
            </w:r>
          </w:p>
        </w:tc>
        <w:tc>
          <w:tcPr>
            <w:tcW w:w="0" w:type="auto"/>
            <w:hideMark/>
          </w:tcPr>
          <w:p w14:paraId="699EF532" w14:textId="77777777" w:rsidR="00D450F4" w:rsidRPr="00D450F4" w:rsidRDefault="00D450F4" w:rsidP="00D450F4">
            <w:pPr>
              <w:spacing w:after="160" w:line="276" w:lineRule="auto"/>
              <w:rPr>
                <w:lang w:val="en-IN"/>
              </w:rPr>
            </w:pPr>
            <w:r w:rsidRPr="00D450F4">
              <w:rPr>
                <w:lang w:val="en-IN"/>
              </w:rPr>
              <w:t>Pre-pandemic isolation status was measured consistently before subseq</w:t>
            </w:r>
            <w:r w:rsidRPr="00D450F4">
              <w:rPr>
                <w:lang w:val="en-IN"/>
              </w:rPr>
              <w:lastRenderedPageBreak/>
              <w:t>uent outcomes were compared.</w:t>
            </w:r>
          </w:p>
        </w:tc>
        <w:tc>
          <w:tcPr>
            <w:tcW w:w="0" w:type="auto"/>
            <w:hideMark/>
          </w:tcPr>
          <w:p w14:paraId="12317A20" w14:textId="77777777" w:rsidR="00D450F4" w:rsidRPr="00D450F4" w:rsidRDefault="00D450F4" w:rsidP="00D450F4">
            <w:pPr>
              <w:spacing w:after="160" w:line="276" w:lineRule="auto"/>
              <w:rPr>
                <w:lang w:val="en-IN"/>
              </w:rPr>
            </w:pPr>
            <w:r w:rsidRPr="00D450F4">
              <w:rPr>
                <w:lang w:val="en-IN"/>
              </w:rPr>
              <w:lastRenderedPageBreak/>
              <w:t>Isolation used a defined index incorporating marital status, social contac</w:t>
            </w:r>
            <w:r w:rsidRPr="00D450F4">
              <w:rPr>
                <w:lang w:val="en-IN"/>
              </w:rPr>
              <w:lastRenderedPageBreak/>
              <w:t>t and social participation.</w:t>
            </w:r>
          </w:p>
        </w:tc>
        <w:tc>
          <w:tcPr>
            <w:tcW w:w="0" w:type="auto"/>
            <w:hideMark/>
          </w:tcPr>
          <w:p w14:paraId="0F26D3E0" w14:textId="77777777" w:rsidR="00D450F4" w:rsidRPr="00D450F4" w:rsidRDefault="00D450F4" w:rsidP="00D450F4">
            <w:pPr>
              <w:spacing w:after="160" w:line="276" w:lineRule="auto"/>
              <w:rPr>
                <w:lang w:val="en-IN"/>
              </w:rPr>
            </w:pPr>
            <w:r w:rsidRPr="00D450F4">
              <w:rPr>
                <w:lang w:val="en-IN"/>
              </w:rPr>
              <w:lastRenderedPageBreak/>
              <w:t xml:space="preserve">Age, sex, ethnicity, household size, disability, education, wealth, deprivation and other variables </w:t>
            </w:r>
            <w:r w:rsidRPr="00D450F4">
              <w:rPr>
                <w:lang w:val="en-IN"/>
              </w:rPr>
              <w:lastRenderedPageBreak/>
              <w:t>were identified.</w:t>
            </w:r>
          </w:p>
        </w:tc>
        <w:tc>
          <w:tcPr>
            <w:tcW w:w="0" w:type="auto"/>
            <w:hideMark/>
          </w:tcPr>
          <w:p w14:paraId="5F9AFF55" w14:textId="77777777" w:rsidR="00D450F4" w:rsidRPr="00D450F4" w:rsidRDefault="00D450F4" w:rsidP="00D450F4">
            <w:pPr>
              <w:spacing w:after="160" w:line="276" w:lineRule="auto"/>
              <w:rPr>
                <w:lang w:val="en-IN"/>
              </w:rPr>
            </w:pPr>
            <w:r w:rsidRPr="00D450F4">
              <w:rPr>
                <w:lang w:val="en-IN"/>
              </w:rPr>
              <w:lastRenderedPageBreak/>
              <w:t xml:space="preserve">Mixed models were adjusted for the relevant baseline covariates and </w:t>
            </w:r>
            <w:r w:rsidRPr="00D450F4">
              <w:rPr>
                <w:lang w:val="en-IN"/>
              </w:rPr>
              <w:lastRenderedPageBreak/>
              <w:t>weighted longitudinally.</w:t>
            </w:r>
          </w:p>
        </w:tc>
        <w:tc>
          <w:tcPr>
            <w:tcW w:w="0" w:type="auto"/>
            <w:hideMark/>
          </w:tcPr>
          <w:p w14:paraId="58423A3E" w14:textId="77777777" w:rsidR="00D450F4" w:rsidRPr="00D450F4" w:rsidRDefault="00D450F4" w:rsidP="00D450F4">
            <w:pPr>
              <w:spacing w:after="160" w:line="276" w:lineRule="auto"/>
              <w:rPr>
                <w:lang w:val="en-IN"/>
              </w:rPr>
            </w:pPr>
            <w:r w:rsidRPr="00D450F4">
              <w:rPr>
                <w:lang w:val="en-IN"/>
              </w:rPr>
              <w:lastRenderedPageBreak/>
              <w:t xml:space="preserve">N/A: participants were not required to be free of wellbeing outcomes because </w:t>
            </w:r>
            <w:r w:rsidRPr="00D450F4">
              <w:rPr>
                <w:lang w:val="en-IN"/>
              </w:rPr>
              <w:lastRenderedPageBreak/>
              <w:t>the study investigated changes in multiple existing outcomes.</w:t>
            </w:r>
          </w:p>
        </w:tc>
        <w:tc>
          <w:tcPr>
            <w:tcW w:w="0" w:type="auto"/>
            <w:hideMark/>
          </w:tcPr>
          <w:p w14:paraId="7FC1389B" w14:textId="77777777" w:rsidR="00D450F4" w:rsidRPr="00D450F4" w:rsidRDefault="00D450F4" w:rsidP="00D450F4">
            <w:pPr>
              <w:spacing w:after="160" w:line="276" w:lineRule="auto"/>
              <w:rPr>
                <w:lang w:val="en-IN"/>
              </w:rPr>
            </w:pPr>
            <w:r w:rsidRPr="00D450F4">
              <w:rPr>
                <w:lang w:val="en-IN"/>
              </w:rPr>
              <w:lastRenderedPageBreak/>
              <w:t>Multiple established wellbeing outcomes were assessed, includi</w:t>
            </w:r>
            <w:r w:rsidRPr="00D450F4">
              <w:rPr>
                <w:lang w:val="en-IN"/>
              </w:rPr>
              <w:lastRenderedPageBreak/>
              <w:t>ng life satisfaction, quality of life, depression, anxiety and loneliness.</w:t>
            </w:r>
          </w:p>
        </w:tc>
        <w:tc>
          <w:tcPr>
            <w:tcW w:w="0" w:type="auto"/>
            <w:hideMark/>
          </w:tcPr>
          <w:p w14:paraId="32A59B94" w14:textId="77777777" w:rsidR="00D450F4" w:rsidRPr="00D450F4" w:rsidRDefault="00D450F4" w:rsidP="00D450F4">
            <w:pPr>
              <w:spacing w:after="160" w:line="276" w:lineRule="auto"/>
              <w:rPr>
                <w:lang w:val="en-IN"/>
              </w:rPr>
            </w:pPr>
            <w:r w:rsidRPr="00D450F4">
              <w:rPr>
                <w:lang w:val="en-IN"/>
              </w:rPr>
              <w:lastRenderedPageBreak/>
              <w:t xml:space="preserve">Participants were observed in 2018/19, June/July 2020 and November/December 2020, appropriate for </w:t>
            </w:r>
            <w:r w:rsidRPr="00D450F4">
              <w:rPr>
                <w:lang w:val="en-IN"/>
              </w:rPr>
              <w:lastRenderedPageBreak/>
              <w:t>evaluating pandemic-related change.</w:t>
            </w:r>
          </w:p>
        </w:tc>
        <w:tc>
          <w:tcPr>
            <w:tcW w:w="0" w:type="auto"/>
            <w:hideMark/>
          </w:tcPr>
          <w:p w14:paraId="164E4D9E" w14:textId="77777777" w:rsidR="00D450F4" w:rsidRPr="00D450F4" w:rsidRDefault="00D450F4" w:rsidP="00D450F4">
            <w:pPr>
              <w:spacing w:after="160" w:line="276" w:lineRule="auto"/>
              <w:rPr>
                <w:lang w:val="en-IN"/>
              </w:rPr>
            </w:pPr>
            <w:r w:rsidRPr="00D450F4">
              <w:rPr>
                <w:lang w:val="en-IN"/>
              </w:rPr>
              <w:lastRenderedPageBreak/>
              <w:t xml:space="preserve">Longitudinal participation and missingness were considered, although complete data were not </w:t>
            </w:r>
            <w:r w:rsidRPr="00D450F4">
              <w:rPr>
                <w:lang w:val="en-IN"/>
              </w:rPr>
              <w:lastRenderedPageBreak/>
              <w:t>available for every outcome at every wave.</w:t>
            </w:r>
          </w:p>
        </w:tc>
        <w:tc>
          <w:tcPr>
            <w:tcW w:w="0" w:type="auto"/>
            <w:hideMark/>
          </w:tcPr>
          <w:p w14:paraId="55045980" w14:textId="7C085238" w:rsidR="00D450F4" w:rsidRPr="00D450F4" w:rsidRDefault="00D450F4" w:rsidP="00D450F4">
            <w:pPr>
              <w:spacing w:after="160" w:line="276" w:lineRule="auto"/>
              <w:rPr>
                <w:lang w:val="en-IN"/>
              </w:rPr>
            </w:pPr>
            <w:r w:rsidRPr="00D450F4">
              <w:rPr>
                <w:lang w:val="en-IN"/>
              </w:rPr>
              <w:lastRenderedPageBreak/>
              <w:t>Complete-case analysis was retained for relevant analyses and sensitivity analyse</w:t>
            </w:r>
            <w:r w:rsidRPr="00D450F4">
              <w:rPr>
                <w:lang w:val="en-IN"/>
              </w:rPr>
              <w:lastRenderedPageBreak/>
              <w:t xml:space="preserve">s were conducted regarding missingness. </w:t>
            </w:r>
          </w:p>
        </w:tc>
        <w:tc>
          <w:tcPr>
            <w:tcW w:w="0" w:type="auto"/>
            <w:hideMark/>
          </w:tcPr>
          <w:p w14:paraId="22EA58B2" w14:textId="77777777" w:rsidR="00D450F4" w:rsidRPr="00D450F4" w:rsidRDefault="00D450F4" w:rsidP="00D450F4">
            <w:pPr>
              <w:spacing w:after="160" w:line="276" w:lineRule="auto"/>
              <w:rPr>
                <w:lang w:val="en-IN"/>
              </w:rPr>
            </w:pPr>
            <w:r w:rsidRPr="00D450F4">
              <w:rPr>
                <w:lang w:val="en-IN"/>
              </w:rPr>
              <w:lastRenderedPageBreak/>
              <w:t xml:space="preserve">Mixed-effects longitudinal models were appropriate for </w:t>
            </w:r>
            <w:r w:rsidRPr="00D450F4">
              <w:rPr>
                <w:lang w:val="en-IN"/>
              </w:rPr>
              <w:lastRenderedPageBreak/>
              <w:t>comparing within-person changes between isolated and non-isolated groups.</w:t>
            </w:r>
          </w:p>
        </w:tc>
        <w:tc>
          <w:tcPr>
            <w:tcW w:w="0" w:type="auto"/>
            <w:hideMark/>
          </w:tcPr>
          <w:p w14:paraId="13596C4C" w14:textId="28DABDE6" w:rsidR="00D450F4" w:rsidRPr="00D450F4" w:rsidRDefault="00D450F4" w:rsidP="00D450F4">
            <w:pPr>
              <w:spacing w:after="160" w:line="276" w:lineRule="auto"/>
              <w:rPr>
                <w:lang w:val="en-IN"/>
              </w:rPr>
            </w:pPr>
            <w:r>
              <w:rPr>
                <w:lang w:val="en-IN"/>
              </w:rPr>
              <w:lastRenderedPageBreak/>
              <w:t>High</w:t>
            </w:r>
          </w:p>
        </w:tc>
      </w:tr>
      <w:tr w:rsidR="00D450F4" w:rsidRPr="00D450F4" w14:paraId="6A78544C" w14:textId="77777777" w:rsidTr="00D450F4">
        <w:tc>
          <w:tcPr>
            <w:tcW w:w="0" w:type="auto"/>
            <w:hideMark/>
          </w:tcPr>
          <w:p w14:paraId="53E699BA" w14:textId="77777777" w:rsidR="00D450F4" w:rsidRPr="00D450F4" w:rsidRDefault="00D450F4" w:rsidP="00D450F4">
            <w:pPr>
              <w:spacing w:after="160" w:line="276" w:lineRule="auto"/>
              <w:rPr>
                <w:lang w:val="en-IN"/>
              </w:rPr>
            </w:pPr>
            <w:r w:rsidRPr="00D450F4">
              <w:rPr>
                <w:lang w:val="en-IN"/>
              </w:rPr>
              <w:t>Gao, Steptoe and Fancourt (2025)</w:t>
            </w:r>
          </w:p>
        </w:tc>
        <w:tc>
          <w:tcPr>
            <w:tcW w:w="0" w:type="auto"/>
            <w:hideMark/>
          </w:tcPr>
          <w:p w14:paraId="50A45AD9" w14:textId="77777777" w:rsidR="00D450F4" w:rsidRPr="00D450F4" w:rsidRDefault="00D450F4" w:rsidP="00D450F4">
            <w:pPr>
              <w:spacing w:after="160" w:line="276" w:lineRule="auto"/>
              <w:rPr>
                <w:lang w:val="en-IN"/>
              </w:rPr>
            </w:pPr>
            <w:r w:rsidRPr="00D450F4">
              <w:rPr>
                <w:lang w:val="en-IN"/>
              </w:rPr>
              <w:t xml:space="preserve">Participants were drawn from the same representative ELSA population and classified according to </w:t>
            </w:r>
            <w:r w:rsidRPr="00D450F4">
              <w:rPr>
                <w:lang w:val="en-IN"/>
              </w:rPr>
              <w:lastRenderedPageBreak/>
              <w:t>longitudinal loneliness/isolation patterns.</w:t>
            </w:r>
          </w:p>
        </w:tc>
        <w:tc>
          <w:tcPr>
            <w:tcW w:w="0" w:type="auto"/>
            <w:hideMark/>
          </w:tcPr>
          <w:p w14:paraId="4C3E0E59" w14:textId="77777777" w:rsidR="00D450F4" w:rsidRPr="00D450F4" w:rsidRDefault="00D450F4" w:rsidP="00D450F4">
            <w:pPr>
              <w:spacing w:after="160" w:line="276" w:lineRule="auto"/>
              <w:rPr>
                <w:lang w:val="en-IN"/>
              </w:rPr>
            </w:pPr>
            <w:r w:rsidRPr="00D450F4">
              <w:rPr>
                <w:lang w:val="en-IN"/>
              </w:rPr>
              <w:lastRenderedPageBreak/>
              <w:t xml:space="preserve">Exposure patterns were generated consistently from repeated </w:t>
            </w:r>
            <w:r w:rsidRPr="00D450F4">
              <w:rPr>
                <w:lang w:val="en-IN"/>
              </w:rPr>
              <w:lastRenderedPageBreak/>
              <w:t>loneliness and social-isolation measures.</w:t>
            </w:r>
          </w:p>
        </w:tc>
        <w:tc>
          <w:tcPr>
            <w:tcW w:w="0" w:type="auto"/>
            <w:hideMark/>
          </w:tcPr>
          <w:p w14:paraId="03B94C2B" w14:textId="77777777" w:rsidR="00D450F4" w:rsidRPr="00D450F4" w:rsidRDefault="00D450F4" w:rsidP="00D450F4">
            <w:pPr>
              <w:spacing w:after="160" w:line="276" w:lineRule="auto"/>
              <w:rPr>
                <w:lang w:val="en-IN"/>
              </w:rPr>
            </w:pPr>
            <w:r w:rsidRPr="00D450F4">
              <w:rPr>
                <w:lang w:val="en-IN"/>
              </w:rPr>
              <w:lastRenderedPageBreak/>
              <w:t xml:space="preserve">Loneliness used a validated UCLA measure and social isolation a </w:t>
            </w:r>
            <w:r w:rsidRPr="00D450F4">
              <w:rPr>
                <w:lang w:val="en-IN"/>
              </w:rPr>
              <w:lastRenderedPageBreak/>
              <w:t>defined index.</w:t>
            </w:r>
          </w:p>
        </w:tc>
        <w:tc>
          <w:tcPr>
            <w:tcW w:w="0" w:type="auto"/>
            <w:hideMark/>
          </w:tcPr>
          <w:p w14:paraId="76ABCD4F" w14:textId="77777777" w:rsidR="00D450F4" w:rsidRPr="00D450F4" w:rsidRDefault="00D450F4" w:rsidP="00D450F4">
            <w:pPr>
              <w:spacing w:after="160" w:line="276" w:lineRule="auto"/>
              <w:rPr>
                <w:lang w:val="en-IN"/>
              </w:rPr>
            </w:pPr>
            <w:r w:rsidRPr="00D450F4">
              <w:rPr>
                <w:lang w:val="en-IN"/>
              </w:rPr>
              <w:lastRenderedPageBreak/>
              <w:t xml:space="preserve">Demographic, socioeconomic and health-related confounding variables </w:t>
            </w:r>
            <w:r w:rsidRPr="00D450F4">
              <w:rPr>
                <w:lang w:val="en-IN"/>
              </w:rPr>
              <w:lastRenderedPageBreak/>
              <w:t>were identified.</w:t>
            </w:r>
          </w:p>
        </w:tc>
        <w:tc>
          <w:tcPr>
            <w:tcW w:w="0" w:type="auto"/>
            <w:hideMark/>
          </w:tcPr>
          <w:p w14:paraId="37F038AD" w14:textId="77777777" w:rsidR="00D450F4" w:rsidRPr="00D450F4" w:rsidRDefault="00D450F4" w:rsidP="00D450F4">
            <w:pPr>
              <w:spacing w:after="160" w:line="276" w:lineRule="auto"/>
              <w:rPr>
                <w:lang w:val="en-IN"/>
              </w:rPr>
            </w:pPr>
            <w:r w:rsidRPr="00D450F4">
              <w:rPr>
                <w:lang w:val="en-IN"/>
              </w:rPr>
              <w:lastRenderedPageBreak/>
              <w:t xml:space="preserve">Cox/Fine–Gray models incorporated relevant adjustment </w:t>
            </w:r>
            <w:r w:rsidRPr="00D450F4">
              <w:rPr>
                <w:lang w:val="en-IN"/>
              </w:rPr>
              <w:lastRenderedPageBreak/>
              <w:t>variables.</w:t>
            </w:r>
          </w:p>
        </w:tc>
        <w:tc>
          <w:tcPr>
            <w:tcW w:w="0" w:type="auto"/>
            <w:hideMark/>
          </w:tcPr>
          <w:p w14:paraId="15BB0AC2" w14:textId="77777777" w:rsidR="00D450F4" w:rsidRPr="00D450F4" w:rsidRDefault="00D450F4" w:rsidP="00D450F4">
            <w:pPr>
              <w:spacing w:after="160" w:line="276" w:lineRule="auto"/>
              <w:rPr>
                <w:lang w:val="en-IN"/>
              </w:rPr>
            </w:pPr>
            <w:r w:rsidRPr="00D450F4">
              <w:rPr>
                <w:lang w:val="en-IN"/>
              </w:rPr>
              <w:lastRenderedPageBreak/>
              <w:t xml:space="preserve">Participants in the functional-impairment analysis were explicitly free of </w:t>
            </w:r>
            <w:r w:rsidRPr="00D450F4">
              <w:rPr>
                <w:lang w:val="en-IN"/>
              </w:rPr>
              <w:lastRenderedPageBreak/>
              <w:t>physical disability at baseline; all mortality participants were alive at entry.</w:t>
            </w:r>
          </w:p>
        </w:tc>
        <w:tc>
          <w:tcPr>
            <w:tcW w:w="0" w:type="auto"/>
            <w:hideMark/>
          </w:tcPr>
          <w:p w14:paraId="43987A03" w14:textId="77777777" w:rsidR="00D450F4" w:rsidRPr="00D450F4" w:rsidRDefault="00D450F4" w:rsidP="00D450F4">
            <w:pPr>
              <w:spacing w:after="160" w:line="276" w:lineRule="auto"/>
              <w:rPr>
                <w:lang w:val="en-IN"/>
              </w:rPr>
            </w:pPr>
            <w:r w:rsidRPr="00D450F4">
              <w:rPr>
                <w:lang w:val="en-IN"/>
              </w:rPr>
              <w:lastRenderedPageBreak/>
              <w:t xml:space="preserve">Functional impairment was assessed through defined ADL </w:t>
            </w:r>
            <w:r w:rsidRPr="00D450F4">
              <w:rPr>
                <w:lang w:val="en-IN"/>
              </w:rPr>
              <w:lastRenderedPageBreak/>
              <w:t>criteria and mortality via registry linkage.</w:t>
            </w:r>
          </w:p>
        </w:tc>
        <w:tc>
          <w:tcPr>
            <w:tcW w:w="0" w:type="auto"/>
            <w:hideMark/>
          </w:tcPr>
          <w:p w14:paraId="4B8D8E25" w14:textId="66472793" w:rsidR="00D450F4" w:rsidRPr="00D450F4" w:rsidRDefault="00D450F4" w:rsidP="00D450F4">
            <w:pPr>
              <w:spacing w:after="160" w:line="276" w:lineRule="auto"/>
              <w:rPr>
                <w:lang w:val="en-IN"/>
              </w:rPr>
            </w:pPr>
            <w:r w:rsidRPr="00D450F4">
              <w:rPr>
                <w:lang w:val="en-IN"/>
              </w:rPr>
              <w:lastRenderedPageBreak/>
              <w:t>ELSA provided up to 14 years of follow-up, with median subsequent follow-up of approxim</w:t>
            </w:r>
            <w:r w:rsidRPr="00D450F4">
              <w:rPr>
                <w:lang w:val="en-IN"/>
              </w:rPr>
              <w:lastRenderedPageBreak/>
              <w:t xml:space="preserve">ately 9.8 years. </w:t>
            </w:r>
          </w:p>
        </w:tc>
        <w:tc>
          <w:tcPr>
            <w:tcW w:w="0" w:type="auto"/>
            <w:hideMark/>
          </w:tcPr>
          <w:p w14:paraId="1092FF1B" w14:textId="77777777" w:rsidR="00D450F4" w:rsidRPr="00D450F4" w:rsidRDefault="00D450F4" w:rsidP="00D450F4">
            <w:pPr>
              <w:spacing w:after="160" w:line="276" w:lineRule="auto"/>
              <w:rPr>
                <w:lang w:val="en-IN"/>
              </w:rPr>
            </w:pPr>
            <w:r w:rsidRPr="00D450F4">
              <w:rPr>
                <w:lang w:val="en-IN"/>
              </w:rPr>
              <w:lastRenderedPageBreak/>
              <w:t xml:space="preserve">Loss to follow-up and exclusions for missing covariates/registry linkage were </w:t>
            </w:r>
            <w:r w:rsidRPr="00D450F4">
              <w:rPr>
                <w:lang w:val="en-IN"/>
              </w:rPr>
              <w:lastRenderedPageBreak/>
              <w:t>explicitly reported.</w:t>
            </w:r>
          </w:p>
        </w:tc>
        <w:tc>
          <w:tcPr>
            <w:tcW w:w="0" w:type="auto"/>
            <w:hideMark/>
          </w:tcPr>
          <w:p w14:paraId="7251643B" w14:textId="77777777" w:rsidR="00D450F4" w:rsidRPr="00D450F4" w:rsidRDefault="00D450F4" w:rsidP="00D450F4">
            <w:pPr>
              <w:spacing w:after="160" w:line="276" w:lineRule="auto"/>
              <w:rPr>
                <w:lang w:val="en-IN"/>
              </w:rPr>
            </w:pPr>
            <w:r w:rsidRPr="00D450F4">
              <w:rPr>
                <w:lang w:val="en-IN"/>
              </w:rPr>
              <w:lastRenderedPageBreak/>
              <w:t xml:space="preserve">Missing/lost participants were excluded according to stated criteria; this </w:t>
            </w:r>
            <w:r w:rsidRPr="00D450F4">
              <w:rPr>
                <w:lang w:val="en-IN"/>
              </w:rPr>
              <w:lastRenderedPageBreak/>
              <w:t>creates some potential selection bias compared with comprehensive imputation.</w:t>
            </w:r>
          </w:p>
        </w:tc>
        <w:tc>
          <w:tcPr>
            <w:tcW w:w="0" w:type="auto"/>
            <w:hideMark/>
          </w:tcPr>
          <w:p w14:paraId="377F18D4" w14:textId="77777777" w:rsidR="00D450F4" w:rsidRPr="00D450F4" w:rsidRDefault="00D450F4" w:rsidP="00D450F4">
            <w:pPr>
              <w:spacing w:after="160" w:line="276" w:lineRule="auto"/>
              <w:rPr>
                <w:lang w:val="en-IN"/>
              </w:rPr>
            </w:pPr>
            <w:r w:rsidRPr="00D450F4">
              <w:rPr>
                <w:lang w:val="en-IN"/>
              </w:rPr>
              <w:lastRenderedPageBreak/>
              <w:t xml:space="preserve">Cox proportional hazards and Fine–Gray competing-risk </w:t>
            </w:r>
            <w:r w:rsidRPr="00D450F4">
              <w:rPr>
                <w:lang w:val="en-IN"/>
              </w:rPr>
              <w:lastRenderedPageBreak/>
              <w:t>models were appropriate for incident outcomes.</w:t>
            </w:r>
          </w:p>
        </w:tc>
        <w:tc>
          <w:tcPr>
            <w:tcW w:w="0" w:type="auto"/>
            <w:hideMark/>
          </w:tcPr>
          <w:p w14:paraId="21E85E5A" w14:textId="126C4AF7" w:rsidR="00D450F4" w:rsidRPr="00D450F4" w:rsidRDefault="00D450F4" w:rsidP="00D450F4">
            <w:pPr>
              <w:spacing w:after="160" w:line="276" w:lineRule="auto"/>
              <w:rPr>
                <w:lang w:val="en-IN"/>
              </w:rPr>
            </w:pPr>
            <w:r>
              <w:rPr>
                <w:lang w:val="en-IN"/>
              </w:rPr>
              <w:lastRenderedPageBreak/>
              <w:t>High</w:t>
            </w:r>
          </w:p>
        </w:tc>
      </w:tr>
      <w:tr w:rsidR="00D450F4" w:rsidRPr="00D450F4" w14:paraId="2751FF3F" w14:textId="77777777" w:rsidTr="00D450F4">
        <w:tc>
          <w:tcPr>
            <w:tcW w:w="0" w:type="auto"/>
            <w:hideMark/>
          </w:tcPr>
          <w:p w14:paraId="2546CAE4" w14:textId="77777777" w:rsidR="00D450F4" w:rsidRPr="00D450F4" w:rsidRDefault="00D450F4" w:rsidP="00D450F4">
            <w:pPr>
              <w:spacing w:after="160" w:line="276" w:lineRule="auto"/>
              <w:rPr>
                <w:lang w:val="en-IN"/>
              </w:rPr>
            </w:pPr>
            <w:r w:rsidRPr="00D450F4">
              <w:rPr>
                <w:lang w:val="en-IN"/>
              </w:rPr>
              <w:t>Santini et al. (2020)</w:t>
            </w:r>
          </w:p>
        </w:tc>
        <w:tc>
          <w:tcPr>
            <w:tcW w:w="0" w:type="auto"/>
            <w:hideMark/>
          </w:tcPr>
          <w:p w14:paraId="27E25A28" w14:textId="77777777" w:rsidR="00D450F4" w:rsidRPr="00D450F4" w:rsidRDefault="00D450F4" w:rsidP="00D450F4">
            <w:pPr>
              <w:spacing w:after="160" w:line="276" w:lineRule="auto"/>
              <w:rPr>
                <w:lang w:val="en-IN"/>
              </w:rPr>
            </w:pPr>
            <w:r w:rsidRPr="00D450F4">
              <w:rPr>
                <w:lang w:val="en-IN"/>
              </w:rPr>
              <w:t>Participants belonged to the same nationally based NSHAP population of community-residing older Americans.</w:t>
            </w:r>
          </w:p>
        </w:tc>
        <w:tc>
          <w:tcPr>
            <w:tcW w:w="0" w:type="auto"/>
            <w:hideMark/>
          </w:tcPr>
          <w:p w14:paraId="31A97564" w14:textId="77777777" w:rsidR="00D450F4" w:rsidRPr="00D450F4" w:rsidRDefault="00D450F4" w:rsidP="00D450F4">
            <w:pPr>
              <w:spacing w:after="160" w:line="276" w:lineRule="auto"/>
              <w:rPr>
                <w:lang w:val="en-IN"/>
              </w:rPr>
            </w:pPr>
            <w:r w:rsidRPr="00D450F4">
              <w:rPr>
                <w:lang w:val="en-IN"/>
              </w:rPr>
              <w:t>Social disconnectedness and perceived isolation were consistently measured across participants and waves.</w:t>
            </w:r>
          </w:p>
        </w:tc>
        <w:tc>
          <w:tcPr>
            <w:tcW w:w="0" w:type="auto"/>
            <w:hideMark/>
          </w:tcPr>
          <w:p w14:paraId="4D095465" w14:textId="77777777" w:rsidR="00D450F4" w:rsidRPr="00D450F4" w:rsidRDefault="00D450F4" w:rsidP="00D450F4">
            <w:pPr>
              <w:spacing w:after="160" w:line="276" w:lineRule="auto"/>
              <w:rPr>
                <w:lang w:val="en-IN"/>
              </w:rPr>
            </w:pPr>
            <w:r w:rsidRPr="00D450F4">
              <w:rPr>
                <w:lang w:val="en-IN"/>
              </w:rPr>
              <w:t xml:space="preserve">Exposure constructs used predefined indicators of networks, contact, social participation, loneliness </w:t>
            </w:r>
            <w:r w:rsidRPr="00D450F4">
              <w:rPr>
                <w:lang w:val="en-IN"/>
              </w:rPr>
              <w:lastRenderedPageBreak/>
              <w:t>and support.</w:t>
            </w:r>
          </w:p>
        </w:tc>
        <w:tc>
          <w:tcPr>
            <w:tcW w:w="0" w:type="auto"/>
            <w:hideMark/>
          </w:tcPr>
          <w:p w14:paraId="79F78313" w14:textId="77777777" w:rsidR="00D450F4" w:rsidRPr="00D450F4" w:rsidRDefault="00D450F4" w:rsidP="00D450F4">
            <w:pPr>
              <w:spacing w:after="160" w:line="276" w:lineRule="auto"/>
              <w:rPr>
                <w:lang w:val="en-IN"/>
              </w:rPr>
            </w:pPr>
            <w:r w:rsidRPr="00D450F4">
              <w:rPr>
                <w:lang w:val="en-IN"/>
              </w:rPr>
              <w:lastRenderedPageBreak/>
              <w:t>Relevant demographic, social and health-related factors were identified as potential confounders.</w:t>
            </w:r>
          </w:p>
        </w:tc>
        <w:tc>
          <w:tcPr>
            <w:tcW w:w="0" w:type="auto"/>
            <w:hideMark/>
          </w:tcPr>
          <w:p w14:paraId="276C6EAF" w14:textId="77777777" w:rsidR="00D450F4" w:rsidRPr="00D450F4" w:rsidRDefault="00D450F4" w:rsidP="00D450F4">
            <w:pPr>
              <w:spacing w:after="160" w:line="276" w:lineRule="auto"/>
              <w:rPr>
                <w:lang w:val="en-IN"/>
              </w:rPr>
            </w:pPr>
            <w:r w:rsidRPr="00D450F4">
              <w:rPr>
                <w:lang w:val="en-IN"/>
              </w:rPr>
              <w:t xml:space="preserve">Structural equation models incorporated statistical adjustment when testing longitudinal mediation </w:t>
            </w:r>
            <w:r w:rsidRPr="00D450F4">
              <w:rPr>
                <w:lang w:val="en-IN"/>
              </w:rPr>
              <w:lastRenderedPageBreak/>
              <w:t>pathways.</w:t>
            </w:r>
          </w:p>
        </w:tc>
        <w:tc>
          <w:tcPr>
            <w:tcW w:w="0" w:type="auto"/>
            <w:hideMark/>
          </w:tcPr>
          <w:p w14:paraId="05DEEFF1" w14:textId="77777777" w:rsidR="00D450F4" w:rsidRPr="00D450F4" w:rsidRDefault="00D450F4" w:rsidP="00D450F4">
            <w:pPr>
              <w:spacing w:after="160" w:line="276" w:lineRule="auto"/>
              <w:rPr>
                <w:lang w:val="en-IN"/>
              </w:rPr>
            </w:pPr>
            <w:r w:rsidRPr="00D450F4">
              <w:rPr>
                <w:lang w:val="en-IN"/>
              </w:rPr>
              <w:lastRenderedPageBreak/>
              <w:t xml:space="preserve">N/A/limited: baseline depression/anxiety symptoms were incorporated into longitudinal pathways rather than restricting the </w:t>
            </w:r>
            <w:r w:rsidRPr="00D450F4">
              <w:rPr>
                <w:lang w:val="en-IN"/>
              </w:rPr>
              <w:lastRenderedPageBreak/>
              <w:t>sample entirely to outcome-free adults.</w:t>
            </w:r>
          </w:p>
        </w:tc>
        <w:tc>
          <w:tcPr>
            <w:tcW w:w="0" w:type="auto"/>
            <w:hideMark/>
          </w:tcPr>
          <w:p w14:paraId="54A7A526" w14:textId="77777777" w:rsidR="00D450F4" w:rsidRPr="00D450F4" w:rsidRDefault="00D450F4" w:rsidP="00D450F4">
            <w:pPr>
              <w:spacing w:after="160" w:line="276" w:lineRule="auto"/>
              <w:rPr>
                <w:lang w:val="en-IN"/>
              </w:rPr>
            </w:pPr>
            <w:r w:rsidRPr="00D450F4">
              <w:rPr>
                <w:lang w:val="en-IN"/>
              </w:rPr>
              <w:lastRenderedPageBreak/>
              <w:t>Depression and anxiety symptoms were assessed using validated measures.</w:t>
            </w:r>
          </w:p>
        </w:tc>
        <w:tc>
          <w:tcPr>
            <w:tcW w:w="0" w:type="auto"/>
            <w:hideMark/>
          </w:tcPr>
          <w:p w14:paraId="3E779046" w14:textId="77777777" w:rsidR="00D450F4" w:rsidRPr="00D450F4" w:rsidRDefault="00D450F4" w:rsidP="00D450F4">
            <w:pPr>
              <w:spacing w:after="160" w:line="276" w:lineRule="auto"/>
              <w:rPr>
                <w:lang w:val="en-IN"/>
              </w:rPr>
            </w:pPr>
            <w:r w:rsidRPr="00D450F4">
              <w:rPr>
                <w:lang w:val="en-IN"/>
              </w:rPr>
              <w:t>Multiple NSHAP observations provided sufficient longitudinal sequencing for mediation analysis.</w:t>
            </w:r>
          </w:p>
        </w:tc>
        <w:tc>
          <w:tcPr>
            <w:tcW w:w="0" w:type="auto"/>
            <w:hideMark/>
          </w:tcPr>
          <w:p w14:paraId="0BE6B5BC" w14:textId="77777777" w:rsidR="00D450F4" w:rsidRPr="00D450F4" w:rsidRDefault="00D450F4" w:rsidP="00D450F4">
            <w:pPr>
              <w:spacing w:after="160" w:line="276" w:lineRule="auto"/>
              <w:rPr>
                <w:lang w:val="en-IN"/>
              </w:rPr>
            </w:pPr>
            <w:r w:rsidRPr="00D450F4">
              <w:rPr>
                <w:lang w:val="en-IN"/>
              </w:rPr>
              <w:t xml:space="preserve">Attrition is a recognised issue in NSHAP longitudinal samples; complete follow-up was not achieved for all original </w:t>
            </w:r>
            <w:r w:rsidRPr="00D450F4">
              <w:rPr>
                <w:lang w:val="en-IN"/>
              </w:rPr>
              <w:lastRenderedPageBreak/>
              <w:t>participants.</w:t>
            </w:r>
          </w:p>
        </w:tc>
        <w:tc>
          <w:tcPr>
            <w:tcW w:w="0" w:type="auto"/>
            <w:hideMark/>
          </w:tcPr>
          <w:p w14:paraId="2CD69AC8" w14:textId="77777777" w:rsidR="00D450F4" w:rsidRPr="00D450F4" w:rsidRDefault="00D450F4" w:rsidP="00D450F4">
            <w:pPr>
              <w:spacing w:after="160" w:line="276" w:lineRule="auto"/>
              <w:rPr>
                <w:lang w:val="en-IN"/>
              </w:rPr>
            </w:pPr>
            <w:r w:rsidRPr="00D450F4">
              <w:rPr>
                <w:lang w:val="en-IN"/>
              </w:rPr>
              <w:lastRenderedPageBreak/>
              <w:t>The current extraction does not provide sufficient evidence of a comprehensive missing-data strategy for this specific analysis</w:t>
            </w:r>
            <w:r w:rsidRPr="00D450F4">
              <w:rPr>
                <w:lang w:val="en-IN"/>
              </w:rPr>
              <w:lastRenderedPageBreak/>
              <w:t>, so this criterion should remain cautious.</w:t>
            </w:r>
          </w:p>
        </w:tc>
        <w:tc>
          <w:tcPr>
            <w:tcW w:w="0" w:type="auto"/>
            <w:hideMark/>
          </w:tcPr>
          <w:p w14:paraId="3FFCA7F3" w14:textId="52C62EB5" w:rsidR="00D450F4" w:rsidRPr="00D450F4" w:rsidRDefault="00D450F4" w:rsidP="00D450F4">
            <w:pPr>
              <w:spacing w:after="160" w:line="276" w:lineRule="auto"/>
              <w:rPr>
                <w:lang w:val="en-IN"/>
              </w:rPr>
            </w:pPr>
            <w:r w:rsidRPr="00D450F4">
              <w:rPr>
                <w:lang w:val="en-IN"/>
              </w:rPr>
              <w:lastRenderedPageBreak/>
              <w:t xml:space="preserve">Structural equation modelling was appropriate for testing reciprocal longitudinal mediation </w:t>
            </w:r>
            <w:r w:rsidRPr="00D450F4">
              <w:rPr>
                <w:lang w:val="en-IN"/>
              </w:rPr>
              <w:lastRenderedPageBreak/>
              <w:t xml:space="preserve">pathways. </w:t>
            </w:r>
          </w:p>
        </w:tc>
        <w:tc>
          <w:tcPr>
            <w:tcW w:w="0" w:type="auto"/>
            <w:hideMark/>
          </w:tcPr>
          <w:p w14:paraId="5AC3DF15" w14:textId="7F325E30" w:rsidR="00D450F4" w:rsidRPr="00D450F4" w:rsidRDefault="00D450F4" w:rsidP="00D450F4">
            <w:pPr>
              <w:spacing w:after="160" w:line="276" w:lineRule="auto"/>
              <w:rPr>
                <w:lang w:val="en-IN"/>
              </w:rPr>
            </w:pPr>
            <w:r>
              <w:rPr>
                <w:lang w:val="en-IN"/>
              </w:rPr>
              <w:lastRenderedPageBreak/>
              <w:t>High</w:t>
            </w:r>
          </w:p>
        </w:tc>
      </w:tr>
    </w:tbl>
    <w:p w14:paraId="0E839635" w14:textId="6E60C542" w:rsidR="006C6B31" w:rsidRDefault="00000000">
      <w:pPr>
        <w:rPr>
          <w:b/>
          <w:bCs/>
          <w:color w:val="000000"/>
        </w:rPr>
      </w:pPr>
      <w:r>
        <w:br w:type="page"/>
      </w:r>
    </w:p>
    <w:p w14:paraId="69261E75" w14:textId="77777777" w:rsidR="006C6B31" w:rsidRDefault="00000000">
      <w:pPr>
        <w:pStyle w:val="Heading2"/>
        <w:rPr>
          <w:color w:val="000000"/>
        </w:rPr>
      </w:pPr>
      <w:bookmarkStart w:id="78" w:name="_Toc238811379"/>
      <w:r>
        <w:rPr>
          <w:color w:val="000000"/>
        </w:rPr>
        <w:lastRenderedPageBreak/>
        <w:t>Appendix 6: Consolidated Critical Appraisal of Included Studies Using CASP and JBI Checklists</w:t>
      </w:r>
      <w:bookmarkEnd w:id="78"/>
    </w:p>
    <w:tbl>
      <w:tblPr>
        <w:tblStyle w:val="ab"/>
        <w:tblW w:w="129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1"/>
        <w:gridCol w:w="1819"/>
        <w:gridCol w:w="1417"/>
        <w:gridCol w:w="1277"/>
        <w:gridCol w:w="1669"/>
        <w:gridCol w:w="4806"/>
        <w:gridCol w:w="1391"/>
      </w:tblGrid>
      <w:tr w:rsidR="006C6B31" w14:paraId="07A8398F" w14:textId="77777777">
        <w:tc>
          <w:tcPr>
            <w:tcW w:w="571" w:type="dxa"/>
          </w:tcPr>
          <w:p w14:paraId="766B58F9" w14:textId="77777777" w:rsidR="006C6B31" w:rsidRDefault="00000000">
            <w:pPr>
              <w:spacing w:after="160" w:line="278" w:lineRule="auto"/>
              <w:jc w:val="both"/>
              <w:rPr>
                <w:b/>
                <w:bCs/>
                <w:color w:val="000000"/>
              </w:rPr>
            </w:pPr>
            <w:r>
              <w:rPr>
                <w:b/>
                <w:bCs/>
                <w:color w:val="000000"/>
              </w:rPr>
              <w:t>No.</w:t>
            </w:r>
          </w:p>
        </w:tc>
        <w:tc>
          <w:tcPr>
            <w:tcW w:w="1819" w:type="dxa"/>
          </w:tcPr>
          <w:p w14:paraId="0F414CEF" w14:textId="77777777" w:rsidR="006C6B31" w:rsidRDefault="00000000">
            <w:pPr>
              <w:spacing w:after="160" w:line="278" w:lineRule="auto"/>
              <w:jc w:val="both"/>
              <w:rPr>
                <w:b/>
                <w:bCs/>
                <w:color w:val="000000"/>
              </w:rPr>
            </w:pPr>
            <w:r>
              <w:rPr>
                <w:b/>
                <w:bCs/>
                <w:color w:val="000000"/>
              </w:rPr>
              <w:t>Study</w:t>
            </w:r>
          </w:p>
        </w:tc>
        <w:tc>
          <w:tcPr>
            <w:tcW w:w="1417" w:type="dxa"/>
          </w:tcPr>
          <w:p w14:paraId="573125B2" w14:textId="77777777" w:rsidR="006C6B31" w:rsidRDefault="00000000">
            <w:pPr>
              <w:spacing w:after="160" w:line="278" w:lineRule="auto"/>
              <w:jc w:val="both"/>
              <w:rPr>
                <w:b/>
                <w:bCs/>
                <w:color w:val="000000"/>
              </w:rPr>
            </w:pPr>
            <w:r>
              <w:rPr>
                <w:b/>
                <w:bCs/>
                <w:color w:val="000000"/>
              </w:rPr>
              <w:t>Study design</w:t>
            </w:r>
          </w:p>
        </w:tc>
        <w:tc>
          <w:tcPr>
            <w:tcW w:w="1277" w:type="dxa"/>
          </w:tcPr>
          <w:p w14:paraId="137FF256" w14:textId="77777777" w:rsidR="006C6B31" w:rsidRDefault="00000000">
            <w:pPr>
              <w:spacing w:after="160" w:line="278" w:lineRule="auto"/>
              <w:jc w:val="both"/>
              <w:rPr>
                <w:b/>
                <w:bCs/>
                <w:color w:val="000000"/>
              </w:rPr>
            </w:pPr>
            <w:r>
              <w:rPr>
                <w:b/>
                <w:bCs/>
                <w:color w:val="000000"/>
              </w:rPr>
              <w:t>Appraisal tool</w:t>
            </w:r>
          </w:p>
        </w:tc>
        <w:tc>
          <w:tcPr>
            <w:tcW w:w="1669" w:type="dxa"/>
          </w:tcPr>
          <w:p w14:paraId="2E808A76" w14:textId="77777777" w:rsidR="006C6B31" w:rsidRDefault="00000000">
            <w:pPr>
              <w:spacing w:after="160" w:line="278" w:lineRule="auto"/>
              <w:jc w:val="both"/>
              <w:rPr>
                <w:b/>
                <w:bCs/>
                <w:color w:val="000000"/>
              </w:rPr>
            </w:pPr>
            <w:r>
              <w:rPr>
                <w:b/>
                <w:bCs/>
                <w:color w:val="000000"/>
              </w:rPr>
              <w:t>Criteria response summary</w:t>
            </w:r>
          </w:p>
        </w:tc>
        <w:tc>
          <w:tcPr>
            <w:tcW w:w="4806" w:type="dxa"/>
          </w:tcPr>
          <w:p w14:paraId="144C93B5" w14:textId="77777777" w:rsidR="006C6B31" w:rsidRDefault="00000000">
            <w:pPr>
              <w:spacing w:after="160" w:line="278" w:lineRule="auto"/>
              <w:jc w:val="both"/>
              <w:rPr>
                <w:b/>
                <w:bCs/>
                <w:color w:val="000000"/>
              </w:rPr>
            </w:pPr>
            <w:r>
              <w:rPr>
                <w:b/>
                <w:bCs/>
                <w:color w:val="000000"/>
              </w:rPr>
              <w:t>Brief supporting evidence</w:t>
            </w:r>
          </w:p>
        </w:tc>
        <w:tc>
          <w:tcPr>
            <w:tcW w:w="1391" w:type="dxa"/>
          </w:tcPr>
          <w:p w14:paraId="58CB3B21" w14:textId="77777777" w:rsidR="006C6B31" w:rsidRDefault="00000000">
            <w:pPr>
              <w:spacing w:after="160" w:line="278" w:lineRule="auto"/>
              <w:jc w:val="both"/>
              <w:rPr>
                <w:b/>
                <w:bCs/>
                <w:color w:val="000000"/>
              </w:rPr>
            </w:pPr>
            <w:r>
              <w:rPr>
                <w:b/>
                <w:bCs/>
                <w:color w:val="000000"/>
              </w:rPr>
              <w:t>Revised overall appraisal</w:t>
            </w:r>
          </w:p>
        </w:tc>
      </w:tr>
      <w:tr w:rsidR="006C6B31" w14:paraId="32036CCE" w14:textId="77777777">
        <w:tc>
          <w:tcPr>
            <w:tcW w:w="571" w:type="dxa"/>
          </w:tcPr>
          <w:p w14:paraId="5BB4CAE2" w14:textId="77777777" w:rsidR="006C6B31" w:rsidRDefault="00000000">
            <w:pPr>
              <w:spacing w:after="160" w:line="278" w:lineRule="auto"/>
              <w:jc w:val="both"/>
              <w:rPr>
                <w:color w:val="000000"/>
              </w:rPr>
            </w:pPr>
            <w:r>
              <w:rPr>
                <w:color w:val="000000"/>
              </w:rPr>
              <w:t>1</w:t>
            </w:r>
          </w:p>
        </w:tc>
        <w:tc>
          <w:tcPr>
            <w:tcW w:w="1819" w:type="dxa"/>
          </w:tcPr>
          <w:p w14:paraId="41D83930" w14:textId="77777777" w:rsidR="006C6B31" w:rsidRDefault="00000000">
            <w:pPr>
              <w:spacing w:after="160" w:line="278" w:lineRule="auto"/>
              <w:jc w:val="both"/>
              <w:rPr>
                <w:color w:val="000000"/>
              </w:rPr>
            </w:pPr>
            <w:r>
              <w:rPr>
                <w:color w:val="000000"/>
              </w:rPr>
              <w:t>He et al. (2025)</w:t>
            </w:r>
          </w:p>
        </w:tc>
        <w:tc>
          <w:tcPr>
            <w:tcW w:w="1417" w:type="dxa"/>
          </w:tcPr>
          <w:p w14:paraId="1F16AE4C" w14:textId="77777777" w:rsidR="006C6B31" w:rsidRDefault="00000000">
            <w:pPr>
              <w:spacing w:after="160" w:line="278" w:lineRule="auto"/>
              <w:jc w:val="both"/>
              <w:rPr>
                <w:color w:val="000000"/>
              </w:rPr>
            </w:pPr>
            <w:r>
              <w:rPr>
                <w:color w:val="000000"/>
              </w:rPr>
              <w:t>Qualitative</w:t>
            </w:r>
          </w:p>
        </w:tc>
        <w:tc>
          <w:tcPr>
            <w:tcW w:w="1277" w:type="dxa"/>
          </w:tcPr>
          <w:p w14:paraId="44295481" w14:textId="77777777" w:rsidR="006C6B31" w:rsidRDefault="00000000">
            <w:pPr>
              <w:spacing w:after="160" w:line="278" w:lineRule="auto"/>
              <w:jc w:val="both"/>
              <w:rPr>
                <w:color w:val="000000"/>
              </w:rPr>
            </w:pPr>
            <w:r>
              <w:rPr>
                <w:color w:val="000000"/>
              </w:rPr>
              <w:t>CASP</w:t>
            </w:r>
          </w:p>
        </w:tc>
        <w:tc>
          <w:tcPr>
            <w:tcW w:w="1669" w:type="dxa"/>
          </w:tcPr>
          <w:p w14:paraId="009BA9DD" w14:textId="77777777" w:rsidR="006C6B31" w:rsidRDefault="00000000">
            <w:pPr>
              <w:spacing w:after="160" w:line="278" w:lineRule="auto"/>
              <w:jc w:val="both"/>
              <w:rPr>
                <w:color w:val="000000"/>
              </w:rPr>
            </w:pPr>
            <w:r>
              <w:rPr>
                <w:color w:val="000000"/>
              </w:rPr>
              <w:t>Yes</w:t>
            </w:r>
          </w:p>
        </w:tc>
        <w:tc>
          <w:tcPr>
            <w:tcW w:w="4806" w:type="dxa"/>
          </w:tcPr>
          <w:p w14:paraId="6ED04452" w14:textId="77777777" w:rsidR="006C6B31" w:rsidRDefault="00000000">
            <w:pPr>
              <w:spacing w:after="160" w:line="278" w:lineRule="auto"/>
              <w:jc w:val="both"/>
              <w:rPr>
                <w:color w:val="000000"/>
              </w:rPr>
            </w:pPr>
            <w:r>
              <w:rPr>
                <w:color w:val="000000"/>
              </w:rPr>
              <w:t>Clear aims, appropriate phenomenological design, purposive sampling, reflexivity, ethical approval and rigorous analysis, small single-city sample limits transferability.</w:t>
            </w:r>
          </w:p>
        </w:tc>
        <w:tc>
          <w:tcPr>
            <w:tcW w:w="1391" w:type="dxa"/>
          </w:tcPr>
          <w:p w14:paraId="46D9F11B" w14:textId="77777777" w:rsidR="006C6B31" w:rsidRDefault="00000000">
            <w:pPr>
              <w:spacing w:after="160" w:line="278" w:lineRule="auto"/>
              <w:jc w:val="both"/>
              <w:rPr>
                <w:color w:val="000000"/>
              </w:rPr>
            </w:pPr>
            <w:r>
              <w:rPr>
                <w:color w:val="000000"/>
              </w:rPr>
              <w:t>High</w:t>
            </w:r>
          </w:p>
        </w:tc>
      </w:tr>
      <w:tr w:rsidR="006C6B31" w14:paraId="5459EA97" w14:textId="77777777">
        <w:tc>
          <w:tcPr>
            <w:tcW w:w="571" w:type="dxa"/>
          </w:tcPr>
          <w:p w14:paraId="4871E610" w14:textId="77777777" w:rsidR="006C6B31" w:rsidRDefault="00000000">
            <w:pPr>
              <w:spacing w:after="160" w:line="278" w:lineRule="auto"/>
              <w:jc w:val="both"/>
              <w:rPr>
                <w:color w:val="000000"/>
              </w:rPr>
            </w:pPr>
            <w:r>
              <w:rPr>
                <w:color w:val="000000"/>
              </w:rPr>
              <w:t>2</w:t>
            </w:r>
          </w:p>
        </w:tc>
        <w:tc>
          <w:tcPr>
            <w:tcW w:w="1819" w:type="dxa"/>
          </w:tcPr>
          <w:p w14:paraId="5493DBBD" w14:textId="77777777" w:rsidR="006C6B31" w:rsidRDefault="00000000">
            <w:pPr>
              <w:spacing w:after="160" w:line="278" w:lineRule="auto"/>
              <w:jc w:val="both"/>
              <w:rPr>
                <w:color w:val="000000"/>
              </w:rPr>
            </w:pPr>
            <w:r>
              <w:rPr>
                <w:color w:val="000000"/>
              </w:rPr>
              <w:t>Morlett Paredes et al. (2021)</w:t>
            </w:r>
          </w:p>
        </w:tc>
        <w:tc>
          <w:tcPr>
            <w:tcW w:w="1417" w:type="dxa"/>
          </w:tcPr>
          <w:p w14:paraId="4761B907" w14:textId="77777777" w:rsidR="006C6B31" w:rsidRDefault="00000000">
            <w:pPr>
              <w:spacing w:after="160" w:line="278" w:lineRule="auto"/>
              <w:jc w:val="both"/>
              <w:rPr>
                <w:color w:val="000000"/>
              </w:rPr>
            </w:pPr>
            <w:r>
              <w:rPr>
                <w:color w:val="000000"/>
              </w:rPr>
              <w:t>Qualitative</w:t>
            </w:r>
          </w:p>
        </w:tc>
        <w:tc>
          <w:tcPr>
            <w:tcW w:w="1277" w:type="dxa"/>
          </w:tcPr>
          <w:p w14:paraId="0B041371" w14:textId="77777777" w:rsidR="006C6B31" w:rsidRDefault="00000000">
            <w:pPr>
              <w:spacing w:after="160" w:line="278" w:lineRule="auto"/>
              <w:jc w:val="both"/>
              <w:rPr>
                <w:color w:val="000000"/>
              </w:rPr>
            </w:pPr>
            <w:r>
              <w:rPr>
                <w:color w:val="000000"/>
              </w:rPr>
              <w:t>CASP</w:t>
            </w:r>
          </w:p>
        </w:tc>
        <w:tc>
          <w:tcPr>
            <w:tcW w:w="1669" w:type="dxa"/>
          </w:tcPr>
          <w:p w14:paraId="366A9DFC" w14:textId="77777777" w:rsidR="006C6B31" w:rsidRDefault="00000000">
            <w:pPr>
              <w:spacing w:after="160" w:line="278" w:lineRule="auto"/>
              <w:jc w:val="both"/>
              <w:rPr>
                <w:color w:val="000000"/>
              </w:rPr>
            </w:pPr>
            <w:r>
              <w:rPr>
                <w:color w:val="000000"/>
              </w:rPr>
              <w:t>Yes, some limitations</w:t>
            </w:r>
          </w:p>
        </w:tc>
        <w:tc>
          <w:tcPr>
            <w:tcW w:w="4806" w:type="dxa"/>
          </w:tcPr>
          <w:p w14:paraId="333B8E69" w14:textId="77777777" w:rsidR="006C6B31" w:rsidRDefault="00000000">
            <w:pPr>
              <w:spacing w:after="160" w:line="278" w:lineRule="auto"/>
              <w:jc w:val="both"/>
              <w:rPr>
                <w:color w:val="000000"/>
              </w:rPr>
            </w:pPr>
            <w:r>
              <w:rPr>
                <w:color w:val="000000"/>
              </w:rPr>
              <w:t>Appropriate qualitative design and analysis, researcher reflexivity was limited and participants came from one senior-housing community.</w:t>
            </w:r>
          </w:p>
        </w:tc>
        <w:tc>
          <w:tcPr>
            <w:tcW w:w="1391" w:type="dxa"/>
          </w:tcPr>
          <w:p w14:paraId="0ED31F06" w14:textId="074DDEEE" w:rsidR="006C6B31" w:rsidRDefault="00D450F4">
            <w:pPr>
              <w:spacing w:after="160" w:line="278" w:lineRule="auto"/>
              <w:jc w:val="both"/>
              <w:rPr>
                <w:color w:val="000000"/>
              </w:rPr>
            </w:pPr>
            <w:r>
              <w:rPr>
                <w:color w:val="000000"/>
              </w:rPr>
              <w:t>High</w:t>
            </w:r>
          </w:p>
        </w:tc>
      </w:tr>
      <w:tr w:rsidR="006C6B31" w14:paraId="1BE4EF38" w14:textId="77777777">
        <w:tc>
          <w:tcPr>
            <w:tcW w:w="571" w:type="dxa"/>
          </w:tcPr>
          <w:p w14:paraId="188992A7" w14:textId="77777777" w:rsidR="006C6B31" w:rsidRDefault="00000000">
            <w:pPr>
              <w:spacing w:after="160" w:line="278" w:lineRule="auto"/>
              <w:jc w:val="both"/>
              <w:rPr>
                <w:color w:val="000000"/>
              </w:rPr>
            </w:pPr>
            <w:r>
              <w:rPr>
                <w:color w:val="000000"/>
              </w:rPr>
              <w:t>3</w:t>
            </w:r>
          </w:p>
        </w:tc>
        <w:tc>
          <w:tcPr>
            <w:tcW w:w="1819" w:type="dxa"/>
          </w:tcPr>
          <w:p w14:paraId="70CBC471" w14:textId="77777777" w:rsidR="006C6B31" w:rsidRDefault="00000000">
            <w:pPr>
              <w:spacing w:after="160" w:line="278" w:lineRule="auto"/>
              <w:jc w:val="both"/>
              <w:rPr>
                <w:color w:val="000000"/>
              </w:rPr>
            </w:pPr>
            <w:r>
              <w:rPr>
                <w:color w:val="000000"/>
              </w:rPr>
              <w:t>McKinlay et al. (2021)</w:t>
            </w:r>
          </w:p>
        </w:tc>
        <w:tc>
          <w:tcPr>
            <w:tcW w:w="1417" w:type="dxa"/>
          </w:tcPr>
          <w:p w14:paraId="543C1098" w14:textId="77777777" w:rsidR="006C6B31" w:rsidRDefault="00000000">
            <w:pPr>
              <w:spacing w:after="160" w:line="278" w:lineRule="auto"/>
              <w:jc w:val="both"/>
              <w:rPr>
                <w:color w:val="000000"/>
              </w:rPr>
            </w:pPr>
            <w:r>
              <w:rPr>
                <w:color w:val="000000"/>
              </w:rPr>
              <w:t>Qualitative</w:t>
            </w:r>
          </w:p>
        </w:tc>
        <w:tc>
          <w:tcPr>
            <w:tcW w:w="1277" w:type="dxa"/>
          </w:tcPr>
          <w:p w14:paraId="1F5586A4" w14:textId="77777777" w:rsidR="006C6B31" w:rsidRDefault="00000000">
            <w:pPr>
              <w:spacing w:after="160" w:line="278" w:lineRule="auto"/>
              <w:jc w:val="both"/>
              <w:rPr>
                <w:color w:val="000000"/>
              </w:rPr>
            </w:pPr>
            <w:r>
              <w:rPr>
                <w:color w:val="000000"/>
              </w:rPr>
              <w:t>CASP</w:t>
            </w:r>
          </w:p>
        </w:tc>
        <w:tc>
          <w:tcPr>
            <w:tcW w:w="1669" w:type="dxa"/>
          </w:tcPr>
          <w:p w14:paraId="2F1AF8E0" w14:textId="77777777" w:rsidR="006C6B31" w:rsidRDefault="00000000">
            <w:pPr>
              <w:spacing w:after="160" w:line="278" w:lineRule="auto"/>
              <w:jc w:val="both"/>
              <w:rPr>
                <w:color w:val="000000"/>
              </w:rPr>
            </w:pPr>
            <w:r>
              <w:rPr>
                <w:color w:val="000000"/>
              </w:rPr>
              <w:t>Yes, Q6 partly addressed</w:t>
            </w:r>
          </w:p>
        </w:tc>
        <w:tc>
          <w:tcPr>
            <w:tcW w:w="4806" w:type="dxa"/>
          </w:tcPr>
          <w:p w14:paraId="38CA852A" w14:textId="77777777" w:rsidR="006C6B31" w:rsidRDefault="00000000">
            <w:pPr>
              <w:spacing w:after="160" w:line="278" w:lineRule="auto"/>
              <w:jc w:val="both"/>
              <w:rPr>
                <w:color w:val="000000"/>
              </w:rPr>
            </w:pPr>
            <w:r>
              <w:rPr>
                <w:color w:val="000000"/>
              </w:rPr>
              <w:t>Appropriate interviews and thematic analysis with clear findings, researcher positionality was only partly discussed and self-selection was possible.</w:t>
            </w:r>
          </w:p>
        </w:tc>
        <w:tc>
          <w:tcPr>
            <w:tcW w:w="1391" w:type="dxa"/>
          </w:tcPr>
          <w:p w14:paraId="4C63634A" w14:textId="77777777" w:rsidR="006C6B31" w:rsidRDefault="00000000">
            <w:pPr>
              <w:spacing w:after="160" w:line="278" w:lineRule="auto"/>
              <w:jc w:val="both"/>
              <w:rPr>
                <w:color w:val="000000"/>
              </w:rPr>
            </w:pPr>
            <w:r>
              <w:rPr>
                <w:color w:val="000000"/>
              </w:rPr>
              <w:t>High</w:t>
            </w:r>
          </w:p>
        </w:tc>
      </w:tr>
      <w:tr w:rsidR="006C6B31" w14:paraId="171F5B8F" w14:textId="77777777">
        <w:tc>
          <w:tcPr>
            <w:tcW w:w="571" w:type="dxa"/>
          </w:tcPr>
          <w:p w14:paraId="38B9E8F2" w14:textId="77777777" w:rsidR="006C6B31" w:rsidRDefault="00000000">
            <w:pPr>
              <w:spacing w:after="160" w:line="278" w:lineRule="auto"/>
              <w:jc w:val="both"/>
              <w:rPr>
                <w:color w:val="000000"/>
              </w:rPr>
            </w:pPr>
            <w:r>
              <w:rPr>
                <w:color w:val="000000"/>
              </w:rPr>
              <w:t>4</w:t>
            </w:r>
          </w:p>
        </w:tc>
        <w:tc>
          <w:tcPr>
            <w:tcW w:w="1819" w:type="dxa"/>
          </w:tcPr>
          <w:p w14:paraId="4F2A6F32" w14:textId="77777777" w:rsidR="006C6B31" w:rsidRDefault="00000000">
            <w:pPr>
              <w:spacing w:after="160" w:line="278" w:lineRule="auto"/>
              <w:jc w:val="both"/>
              <w:rPr>
                <w:color w:val="000000"/>
              </w:rPr>
            </w:pPr>
            <w:r>
              <w:rPr>
                <w:color w:val="000000"/>
              </w:rPr>
              <w:t>Escourrou et al. (2022)</w:t>
            </w:r>
          </w:p>
        </w:tc>
        <w:tc>
          <w:tcPr>
            <w:tcW w:w="1417" w:type="dxa"/>
          </w:tcPr>
          <w:p w14:paraId="29F89E7E" w14:textId="77777777" w:rsidR="006C6B31" w:rsidRDefault="00000000">
            <w:pPr>
              <w:spacing w:after="160" w:line="278" w:lineRule="auto"/>
              <w:jc w:val="both"/>
              <w:rPr>
                <w:color w:val="000000"/>
              </w:rPr>
            </w:pPr>
            <w:r>
              <w:rPr>
                <w:color w:val="000000"/>
              </w:rPr>
              <w:t>Qualitative</w:t>
            </w:r>
          </w:p>
        </w:tc>
        <w:tc>
          <w:tcPr>
            <w:tcW w:w="1277" w:type="dxa"/>
          </w:tcPr>
          <w:p w14:paraId="41E50CA2" w14:textId="77777777" w:rsidR="006C6B31" w:rsidRDefault="00000000">
            <w:pPr>
              <w:spacing w:after="160" w:line="278" w:lineRule="auto"/>
              <w:jc w:val="both"/>
              <w:rPr>
                <w:color w:val="000000"/>
              </w:rPr>
            </w:pPr>
            <w:r>
              <w:rPr>
                <w:color w:val="000000"/>
              </w:rPr>
              <w:t>CASP</w:t>
            </w:r>
          </w:p>
        </w:tc>
        <w:tc>
          <w:tcPr>
            <w:tcW w:w="1669" w:type="dxa"/>
          </w:tcPr>
          <w:p w14:paraId="0B2279EC" w14:textId="77777777" w:rsidR="006C6B31" w:rsidRDefault="00000000">
            <w:pPr>
              <w:spacing w:after="160" w:line="278" w:lineRule="auto"/>
              <w:jc w:val="both"/>
              <w:rPr>
                <w:color w:val="000000"/>
              </w:rPr>
            </w:pPr>
            <w:r>
              <w:rPr>
                <w:color w:val="000000"/>
              </w:rPr>
              <w:t>Yes, Q6 partly addressed</w:t>
            </w:r>
          </w:p>
        </w:tc>
        <w:tc>
          <w:tcPr>
            <w:tcW w:w="4806" w:type="dxa"/>
          </w:tcPr>
          <w:p w14:paraId="44AC08C2" w14:textId="77777777" w:rsidR="006C6B31" w:rsidRDefault="00000000">
            <w:pPr>
              <w:spacing w:after="160" w:line="278" w:lineRule="auto"/>
              <w:jc w:val="both"/>
              <w:rPr>
                <w:color w:val="000000"/>
              </w:rPr>
            </w:pPr>
            <w:r>
              <w:rPr>
                <w:color w:val="000000"/>
              </w:rPr>
              <w:t>Appropriate qualitative approach, ethical procedures and triangulation, limited reflexivity and restricted cultural transferability.</w:t>
            </w:r>
          </w:p>
        </w:tc>
        <w:tc>
          <w:tcPr>
            <w:tcW w:w="1391" w:type="dxa"/>
          </w:tcPr>
          <w:p w14:paraId="16D8D2E5" w14:textId="77777777" w:rsidR="006C6B31" w:rsidRDefault="00000000">
            <w:pPr>
              <w:spacing w:after="160" w:line="278" w:lineRule="auto"/>
              <w:jc w:val="both"/>
              <w:rPr>
                <w:color w:val="000000"/>
              </w:rPr>
            </w:pPr>
            <w:r>
              <w:rPr>
                <w:color w:val="000000"/>
              </w:rPr>
              <w:t>High</w:t>
            </w:r>
          </w:p>
        </w:tc>
      </w:tr>
      <w:tr w:rsidR="006C6B31" w14:paraId="4FF8EB31" w14:textId="77777777">
        <w:tc>
          <w:tcPr>
            <w:tcW w:w="571" w:type="dxa"/>
          </w:tcPr>
          <w:p w14:paraId="2908318D" w14:textId="77777777" w:rsidR="006C6B31" w:rsidRDefault="00000000">
            <w:pPr>
              <w:spacing w:after="160" w:line="278" w:lineRule="auto"/>
              <w:jc w:val="both"/>
              <w:rPr>
                <w:color w:val="000000"/>
              </w:rPr>
            </w:pPr>
            <w:r>
              <w:rPr>
                <w:color w:val="000000"/>
              </w:rPr>
              <w:t>5</w:t>
            </w:r>
          </w:p>
        </w:tc>
        <w:tc>
          <w:tcPr>
            <w:tcW w:w="1819" w:type="dxa"/>
          </w:tcPr>
          <w:p w14:paraId="3A61B555" w14:textId="77777777" w:rsidR="006C6B31" w:rsidRDefault="00000000">
            <w:pPr>
              <w:spacing w:after="160" w:line="278" w:lineRule="auto"/>
              <w:jc w:val="both"/>
              <w:rPr>
                <w:color w:val="000000"/>
              </w:rPr>
            </w:pPr>
            <w:r>
              <w:rPr>
                <w:color w:val="000000"/>
              </w:rPr>
              <w:t>Hao et al. (2025)</w:t>
            </w:r>
          </w:p>
        </w:tc>
        <w:tc>
          <w:tcPr>
            <w:tcW w:w="1417" w:type="dxa"/>
          </w:tcPr>
          <w:p w14:paraId="51763FD1" w14:textId="77777777" w:rsidR="006C6B31" w:rsidRDefault="00000000">
            <w:pPr>
              <w:spacing w:after="160" w:line="278" w:lineRule="auto"/>
              <w:jc w:val="both"/>
              <w:rPr>
                <w:color w:val="000000"/>
              </w:rPr>
            </w:pPr>
            <w:r>
              <w:rPr>
                <w:color w:val="000000"/>
              </w:rPr>
              <w:t>Quantitative</w:t>
            </w:r>
          </w:p>
        </w:tc>
        <w:tc>
          <w:tcPr>
            <w:tcW w:w="1277" w:type="dxa"/>
          </w:tcPr>
          <w:p w14:paraId="407B08C5" w14:textId="77777777" w:rsidR="006C6B31" w:rsidRDefault="00000000">
            <w:pPr>
              <w:spacing w:after="160" w:line="278" w:lineRule="auto"/>
              <w:jc w:val="both"/>
              <w:rPr>
                <w:color w:val="000000"/>
              </w:rPr>
            </w:pPr>
            <w:r>
              <w:rPr>
                <w:color w:val="000000"/>
              </w:rPr>
              <w:t>JBI</w:t>
            </w:r>
          </w:p>
        </w:tc>
        <w:tc>
          <w:tcPr>
            <w:tcW w:w="1669" w:type="dxa"/>
          </w:tcPr>
          <w:p w14:paraId="4B0C5138" w14:textId="77777777" w:rsidR="006C6B31" w:rsidRDefault="00000000">
            <w:pPr>
              <w:spacing w:after="160" w:line="278" w:lineRule="auto"/>
              <w:jc w:val="both"/>
              <w:rPr>
                <w:color w:val="000000"/>
              </w:rPr>
            </w:pPr>
            <w:r>
              <w:rPr>
                <w:color w:val="000000"/>
              </w:rPr>
              <w:t>Yes, confounding criterion limited</w:t>
            </w:r>
          </w:p>
        </w:tc>
        <w:tc>
          <w:tcPr>
            <w:tcW w:w="4806" w:type="dxa"/>
          </w:tcPr>
          <w:p w14:paraId="3294C183" w14:textId="77777777" w:rsidR="006C6B31" w:rsidRDefault="00000000">
            <w:pPr>
              <w:spacing w:after="160" w:line="278" w:lineRule="auto"/>
              <w:jc w:val="both"/>
              <w:rPr>
                <w:color w:val="000000"/>
              </w:rPr>
            </w:pPr>
            <w:r>
              <w:rPr>
                <w:color w:val="000000"/>
              </w:rPr>
              <w:t>Validated LSNS-6 and DASS-21 measures were used, but the cross-sectional design, age 60+ sample and incomplete control of confounding restrict causal interpretation.</w:t>
            </w:r>
          </w:p>
        </w:tc>
        <w:tc>
          <w:tcPr>
            <w:tcW w:w="1391" w:type="dxa"/>
          </w:tcPr>
          <w:p w14:paraId="0FD09536" w14:textId="030A51D7" w:rsidR="006C6B31" w:rsidRDefault="00D450F4">
            <w:pPr>
              <w:spacing w:after="160" w:line="278" w:lineRule="auto"/>
              <w:jc w:val="both"/>
              <w:rPr>
                <w:color w:val="000000"/>
              </w:rPr>
            </w:pPr>
            <w:r>
              <w:rPr>
                <w:color w:val="000000"/>
              </w:rPr>
              <w:t>High</w:t>
            </w:r>
          </w:p>
        </w:tc>
      </w:tr>
      <w:tr w:rsidR="006C6B31" w14:paraId="1C150A26" w14:textId="77777777">
        <w:tc>
          <w:tcPr>
            <w:tcW w:w="571" w:type="dxa"/>
          </w:tcPr>
          <w:p w14:paraId="1B63A7F2" w14:textId="77777777" w:rsidR="006C6B31" w:rsidRDefault="00000000">
            <w:pPr>
              <w:spacing w:after="160" w:line="278" w:lineRule="auto"/>
              <w:jc w:val="both"/>
              <w:rPr>
                <w:color w:val="000000"/>
              </w:rPr>
            </w:pPr>
            <w:r>
              <w:rPr>
                <w:color w:val="000000"/>
              </w:rPr>
              <w:lastRenderedPageBreak/>
              <w:t>6</w:t>
            </w:r>
          </w:p>
        </w:tc>
        <w:tc>
          <w:tcPr>
            <w:tcW w:w="1819" w:type="dxa"/>
          </w:tcPr>
          <w:p w14:paraId="592EAD07" w14:textId="77777777" w:rsidR="006C6B31" w:rsidRDefault="00000000">
            <w:pPr>
              <w:spacing w:after="160" w:line="278" w:lineRule="auto"/>
              <w:jc w:val="both"/>
              <w:rPr>
                <w:color w:val="000000"/>
              </w:rPr>
            </w:pPr>
            <w:r>
              <w:rPr>
                <w:color w:val="000000"/>
              </w:rPr>
              <w:t>Ooi et al. (2023)</w:t>
            </w:r>
          </w:p>
        </w:tc>
        <w:tc>
          <w:tcPr>
            <w:tcW w:w="1417" w:type="dxa"/>
          </w:tcPr>
          <w:p w14:paraId="6EB0D5A2" w14:textId="77777777" w:rsidR="006C6B31" w:rsidRDefault="00000000">
            <w:pPr>
              <w:spacing w:after="160" w:line="278" w:lineRule="auto"/>
              <w:jc w:val="both"/>
              <w:rPr>
                <w:color w:val="000000"/>
              </w:rPr>
            </w:pPr>
            <w:r>
              <w:rPr>
                <w:color w:val="000000"/>
              </w:rPr>
              <w:t>Quantitative</w:t>
            </w:r>
          </w:p>
        </w:tc>
        <w:tc>
          <w:tcPr>
            <w:tcW w:w="1277" w:type="dxa"/>
          </w:tcPr>
          <w:p w14:paraId="11009DDE" w14:textId="77777777" w:rsidR="006C6B31" w:rsidRDefault="00000000">
            <w:pPr>
              <w:spacing w:after="160" w:line="278" w:lineRule="auto"/>
              <w:jc w:val="both"/>
              <w:rPr>
                <w:color w:val="000000"/>
              </w:rPr>
            </w:pPr>
            <w:r>
              <w:rPr>
                <w:color w:val="000000"/>
              </w:rPr>
              <w:t>JBI</w:t>
            </w:r>
          </w:p>
        </w:tc>
        <w:tc>
          <w:tcPr>
            <w:tcW w:w="1669" w:type="dxa"/>
          </w:tcPr>
          <w:p w14:paraId="5FB5046B" w14:textId="77777777" w:rsidR="006C6B31" w:rsidRDefault="00000000">
            <w:pPr>
              <w:spacing w:after="160" w:line="278" w:lineRule="auto"/>
              <w:jc w:val="both"/>
              <w:rPr>
                <w:color w:val="000000"/>
              </w:rPr>
            </w:pPr>
            <w:r>
              <w:rPr>
                <w:color w:val="000000"/>
              </w:rPr>
              <w:t>Yes</w:t>
            </w:r>
          </w:p>
        </w:tc>
        <w:tc>
          <w:tcPr>
            <w:tcW w:w="4806" w:type="dxa"/>
          </w:tcPr>
          <w:p w14:paraId="3E77749B" w14:textId="77777777" w:rsidR="006C6B31" w:rsidRDefault="00000000">
            <w:pPr>
              <w:spacing w:after="160" w:line="278" w:lineRule="auto"/>
              <w:jc w:val="both"/>
              <w:rPr>
                <w:color w:val="000000"/>
              </w:rPr>
            </w:pPr>
            <w:r>
              <w:rPr>
                <w:color w:val="000000"/>
              </w:rPr>
              <w:t>Cross-sectional design, self-reported outcomes and COVID-specific context restrict temporality and generalisability.</w:t>
            </w:r>
          </w:p>
        </w:tc>
        <w:tc>
          <w:tcPr>
            <w:tcW w:w="1391" w:type="dxa"/>
          </w:tcPr>
          <w:p w14:paraId="07C14231" w14:textId="14C7431C" w:rsidR="006C6B31" w:rsidRDefault="00D450F4">
            <w:pPr>
              <w:spacing w:after="160" w:line="278" w:lineRule="auto"/>
              <w:jc w:val="both"/>
              <w:rPr>
                <w:color w:val="000000"/>
              </w:rPr>
            </w:pPr>
            <w:r>
              <w:rPr>
                <w:color w:val="000000"/>
              </w:rPr>
              <w:t>High</w:t>
            </w:r>
          </w:p>
        </w:tc>
      </w:tr>
      <w:tr w:rsidR="006C6B31" w14:paraId="02C8DCC1" w14:textId="77777777">
        <w:tc>
          <w:tcPr>
            <w:tcW w:w="571" w:type="dxa"/>
          </w:tcPr>
          <w:p w14:paraId="6E331E0E" w14:textId="77777777" w:rsidR="006C6B31" w:rsidRDefault="00000000">
            <w:pPr>
              <w:spacing w:after="160" w:line="278" w:lineRule="auto"/>
              <w:jc w:val="both"/>
              <w:rPr>
                <w:color w:val="000000"/>
              </w:rPr>
            </w:pPr>
            <w:r>
              <w:rPr>
                <w:color w:val="000000"/>
              </w:rPr>
              <w:t>7</w:t>
            </w:r>
          </w:p>
        </w:tc>
        <w:tc>
          <w:tcPr>
            <w:tcW w:w="1819" w:type="dxa"/>
          </w:tcPr>
          <w:p w14:paraId="3A14FF84" w14:textId="77777777" w:rsidR="006C6B31" w:rsidRDefault="00000000">
            <w:pPr>
              <w:spacing w:after="160" w:line="278" w:lineRule="auto"/>
              <w:jc w:val="both"/>
              <w:rPr>
                <w:color w:val="000000"/>
              </w:rPr>
            </w:pPr>
            <w:r>
              <w:rPr>
                <w:color w:val="000000"/>
              </w:rPr>
              <w:t>Gierke et al. (2026)</w:t>
            </w:r>
          </w:p>
        </w:tc>
        <w:tc>
          <w:tcPr>
            <w:tcW w:w="1417" w:type="dxa"/>
          </w:tcPr>
          <w:p w14:paraId="529B2B51" w14:textId="77777777" w:rsidR="006C6B31" w:rsidRDefault="00000000">
            <w:pPr>
              <w:spacing w:after="160" w:line="278" w:lineRule="auto"/>
              <w:jc w:val="both"/>
              <w:rPr>
                <w:color w:val="000000"/>
              </w:rPr>
            </w:pPr>
            <w:r>
              <w:rPr>
                <w:color w:val="000000"/>
              </w:rPr>
              <w:t>Quantitative</w:t>
            </w:r>
          </w:p>
        </w:tc>
        <w:tc>
          <w:tcPr>
            <w:tcW w:w="1277" w:type="dxa"/>
          </w:tcPr>
          <w:p w14:paraId="25D99D64" w14:textId="77777777" w:rsidR="006C6B31" w:rsidRDefault="00000000">
            <w:pPr>
              <w:spacing w:after="160" w:line="278" w:lineRule="auto"/>
              <w:jc w:val="both"/>
              <w:rPr>
                <w:color w:val="000000"/>
              </w:rPr>
            </w:pPr>
            <w:r>
              <w:rPr>
                <w:color w:val="000000"/>
              </w:rPr>
              <w:t>JBI</w:t>
            </w:r>
          </w:p>
        </w:tc>
        <w:tc>
          <w:tcPr>
            <w:tcW w:w="1669" w:type="dxa"/>
          </w:tcPr>
          <w:p w14:paraId="2877CC70" w14:textId="77777777" w:rsidR="006C6B31" w:rsidRDefault="00000000">
            <w:pPr>
              <w:spacing w:after="160" w:line="278" w:lineRule="auto"/>
              <w:jc w:val="both"/>
              <w:rPr>
                <w:color w:val="000000"/>
              </w:rPr>
            </w:pPr>
            <w:r>
              <w:rPr>
                <w:color w:val="000000"/>
              </w:rPr>
              <w:t>Yes, confounding criterion limited</w:t>
            </w:r>
          </w:p>
        </w:tc>
        <w:tc>
          <w:tcPr>
            <w:tcW w:w="4806" w:type="dxa"/>
          </w:tcPr>
          <w:p w14:paraId="16EAA6A1" w14:textId="77777777" w:rsidR="006C6B31" w:rsidRDefault="00000000">
            <w:pPr>
              <w:spacing w:after="160" w:line="278" w:lineRule="auto"/>
              <w:jc w:val="both"/>
              <w:rPr>
                <w:color w:val="000000"/>
              </w:rPr>
            </w:pPr>
            <w:r>
              <w:rPr>
                <w:color w:val="000000"/>
              </w:rPr>
              <w:t>Validated measures were used, but the study was cross-sectional with a relatively small sample and relied partly on self-report.</w:t>
            </w:r>
          </w:p>
        </w:tc>
        <w:tc>
          <w:tcPr>
            <w:tcW w:w="1391" w:type="dxa"/>
          </w:tcPr>
          <w:p w14:paraId="43071BF8" w14:textId="5C25FE7E" w:rsidR="006C6B31" w:rsidRDefault="00D450F4">
            <w:pPr>
              <w:spacing w:after="160" w:line="278" w:lineRule="auto"/>
              <w:jc w:val="both"/>
              <w:rPr>
                <w:color w:val="000000"/>
              </w:rPr>
            </w:pPr>
            <w:r>
              <w:rPr>
                <w:color w:val="000000"/>
              </w:rPr>
              <w:t>High</w:t>
            </w:r>
          </w:p>
        </w:tc>
      </w:tr>
      <w:tr w:rsidR="006C6B31" w14:paraId="78FA2B6E" w14:textId="77777777">
        <w:tc>
          <w:tcPr>
            <w:tcW w:w="571" w:type="dxa"/>
          </w:tcPr>
          <w:p w14:paraId="6EC97B8D" w14:textId="77777777" w:rsidR="006C6B31" w:rsidRDefault="00000000">
            <w:pPr>
              <w:spacing w:after="160" w:line="278" w:lineRule="auto"/>
              <w:jc w:val="both"/>
              <w:rPr>
                <w:color w:val="000000"/>
              </w:rPr>
            </w:pPr>
            <w:r>
              <w:rPr>
                <w:color w:val="000000"/>
              </w:rPr>
              <w:t>8</w:t>
            </w:r>
          </w:p>
        </w:tc>
        <w:tc>
          <w:tcPr>
            <w:tcW w:w="1819" w:type="dxa"/>
          </w:tcPr>
          <w:p w14:paraId="4295CD35" w14:textId="77777777" w:rsidR="006C6B31" w:rsidRDefault="00000000">
            <w:pPr>
              <w:spacing w:after="160" w:line="278" w:lineRule="auto"/>
              <w:jc w:val="both"/>
              <w:rPr>
                <w:color w:val="000000"/>
              </w:rPr>
            </w:pPr>
            <w:r>
              <w:rPr>
                <w:color w:val="000000"/>
              </w:rPr>
              <w:t>Smit et al. (2025)</w:t>
            </w:r>
          </w:p>
        </w:tc>
        <w:tc>
          <w:tcPr>
            <w:tcW w:w="1417" w:type="dxa"/>
          </w:tcPr>
          <w:p w14:paraId="07EE33EA" w14:textId="77777777" w:rsidR="006C6B31" w:rsidRDefault="00000000">
            <w:pPr>
              <w:spacing w:after="160" w:line="278" w:lineRule="auto"/>
              <w:jc w:val="both"/>
              <w:rPr>
                <w:color w:val="000000"/>
              </w:rPr>
            </w:pPr>
            <w:r>
              <w:rPr>
                <w:color w:val="000000"/>
              </w:rPr>
              <w:t>Quantitative</w:t>
            </w:r>
          </w:p>
        </w:tc>
        <w:tc>
          <w:tcPr>
            <w:tcW w:w="1277" w:type="dxa"/>
          </w:tcPr>
          <w:p w14:paraId="584A3A53" w14:textId="77777777" w:rsidR="006C6B31" w:rsidRDefault="00000000">
            <w:pPr>
              <w:spacing w:after="160" w:line="278" w:lineRule="auto"/>
              <w:jc w:val="both"/>
              <w:rPr>
                <w:color w:val="000000"/>
              </w:rPr>
            </w:pPr>
            <w:r>
              <w:rPr>
                <w:color w:val="000000"/>
              </w:rPr>
              <w:t>JBI</w:t>
            </w:r>
          </w:p>
        </w:tc>
        <w:tc>
          <w:tcPr>
            <w:tcW w:w="1669" w:type="dxa"/>
          </w:tcPr>
          <w:p w14:paraId="32AC6356" w14:textId="77777777" w:rsidR="006C6B31" w:rsidRDefault="00000000">
            <w:pPr>
              <w:spacing w:after="160" w:line="278" w:lineRule="auto"/>
              <w:jc w:val="both"/>
              <w:rPr>
                <w:color w:val="000000"/>
              </w:rPr>
            </w:pPr>
            <w:r>
              <w:rPr>
                <w:color w:val="000000"/>
              </w:rPr>
              <w:t>Yes</w:t>
            </w:r>
          </w:p>
        </w:tc>
        <w:tc>
          <w:tcPr>
            <w:tcW w:w="4806" w:type="dxa"/>
          </w:tcPr>
          <w:p w14:paraId="1A6BA446" w14:textId="77777777" w:rsidR="006C6B31" w:rsidRDefault="00000000">
            <w:pPr>
              <w:spacing w:after="160" w:line="278" w:lineRule="auto"/>
              <w:jc w:val="both"/>
              <w:rPr>
                <w:color w:val="000000"/>
              </w:rPr>
            </w:pPr>
            <w:r>
              <w:rPr>
                <w:color w:val="000000"/>
              </w:rPr>
              <w:t>Longitudinal design, validated measures and relevant covariates strengthen temporal evidence, self-report and possible attrition remain limitations.</w:t>
            </w:r>
          </w:p>
        </w:tc>
        <w:tc>
          <w:tcPr>
            <w:tcW w:w="1391" w:type="dxa"/>
          </w:tcPr>
          <w:p w14:paraId="2E89D697" w14:textId="77777777" w:rsidR="006C6B31" w:rsidRDefault="00000000">
            <w:pPr>
              <w:spacing w:after="160" w:line="278" w:lineRule="auto"/>
              <w:jc w:val="both"/>
              <w:rPr>
                <w:color w:val="000000"/>
              </w:rPr>
            </w:pPr>
            <w:r>
              <w:rPr>
                <w:color w:val="000000"/>
              </w:rPr>
              <w:t>High</w:t>
            </w:r>
          </w:p>
        </w:tc>
      </w:tr>
      <w:tr w:rsidR="006C6B31" w14:paraId="0D46CA84" w14:textId="77777777">
        <w:tc>
          <w:tcPr>
            <w:tcW w:w="571" w:type="dxa"/>
          </w:tcPr>
          <w:p w14:paraId="30610D3A" w14:textId="77777777" w:rsidR="006C6B31" w:rsidRDefault="00000000">
            <w:pPr>
              <w:spacing w:after="160" w:line="278" w:lineRule="auto"/>
              <w:jc w:val="both"/>
              <w:rPr>
                <w:color w:val="000000"/>
              </w:rPr>
            </w:pPr>
            <w:r>
              <w:rPr>
                <w:color w:val="000000"/>
              </w:rPr>
              <w:t>9</w:t>
            </w:r>
          </w:p>
        </w:tc>
        <w:tc>
          <w:tcPr>
            <w:tcW w:w="1819" w:type="dxa"/>
          </w:tcPr>
          <w:p w14:paraId="16454410" w14:textId="77777777" w:rsidR="006C6B31" w:rsidRDefault="00000000">
            <w:pPr>
              <w:spacing w:after="160" w:line="278" w:lineRule="auto"/>
              <w:jc w:val="both"/>
              <w:rPr>
                <w:color w:val="000000"/>
              </w:rPr>
            </w:pPr>
            <w:r>
              <w:rPr>
                <w:color w:val="000000"/>
              </w:rPr>
              <w:t>Van Tilburg et al. (2021)</w:t>
            </w:r>
          </w:p>
        </w:tc>
        <w:tc>
          <w:tcPr>
            <w:tcW w:w="1417" w:type="dxa"/>
          </w:tcPr>
          <w:p w14:paraId="7A50D30E" w14:textId="77777777" w:rsidR="006C6B31" w:rsidRDefault="00000000">
            <w:pPr>
              <w:spacing w:after="160" w:line="278" w:lineRule="auto"/>
              <w:jc w:val="both"/>
              <w:rPr>
                <w:color w:val="000000"/>
              </w:rPr>
            </w:pPr>
            <w:r>
              <w:rPr>
                <w:color w:val="000000"/>
              </w:rPr>
              <w:t>Quantitative</w:t>
            </w:r>
          </w:p>
        </w:tc>
        <w:tc>
          <w:tcPr>
            <w:tcW w:w="1277" w:type="dxa"/>
          </w:tcPr>
          <w:p w14:paraId="09BDB79A" w14:textId="77777777" w:rsidR="006C6B31" w:rsidRDefault="00000000">
            <w:pPr>
              <w:spacing w:after="160" w:line="278" w:lineRule="auto"/>
              <w:jc w:val="both"/>
              <w:rPr>
                <w:color w:val="000000"/>
              </w:rPr>
            </w:pPr>
            <w:r>
              <w:rPr>
                <w:color w:val="000000"/>
              </w:rPr>
              <w:t>JBI</w:t>
            </w:r>
          </w:p>
        </w:tc>
        <w:tc>
          <w:tcPr>
            <w:tcW w:w="1669" w:type="dxa"/>
          </w:tcPr>
          <w:p w14:paraId="4E3937A1" w14:textId="77777777" w:rsidR="006C6B31" w:rsidRDefault="00000000">
            <w:pPr>
              <w:spacing w:after="160" w:line="278" w:lineRule="auto"/>
              <w:jc w:val="both"/>
              <w:rPr>
                <w:color w:val="000000"/>
              </w:rPr>
            </w:pPr>
            <w:r>
              <w:rPr>
                <w:color w:val="000000"/>
              </w:rPr>
              <w:t>Yes, confounding strategy limited</w:t>
            </w:r>
          </w:p>
        </w:tc>
        <w:tc>
          <w:tcPr>
            <w:tcW w:w="4806" w:type="dxa"/>
          </w:tcPr>
          <w:p w14:paraId="04180D88" w14:textId="77777777" w:rsidR="006C6B31" w:rsidRDefault="00000000">
            <w:pPr>
              <w:spacing w:after="160" w:line="278" w:lineRule="auto"/>
              <w:jc w:val="both"/>
              <w:rPr>
                <w:color w:val="000000"/>
              </w:rPr>
            </w:pPr>
            <w:r>
              <w:rPr>
                <w:color w:val="000000"/>
              </w:rPr>
              <w:t>Standardised loneliness measurement and pre-/during-COVID data were strengths, but self-report and pandemic-specific findings restrict transferability.</w:t>
            </w:r>
          </w:p>
        </w:tc>
        <w:tc>
          <w:tcPr>
            <w:tcW w:w="1391" w:type="dxa"/>
          </w:tcPr>
          <w:p w14:paraId="29CBDF6B" w14:textId="162EDA09" w:rsidR="006C6B31" w:rsidRDefault="00D450F4">
            <w:pPr>
              <w:spacing w:after="160" w:line="278" w:lineRule="auto"/>
              <w:jc w:val="both"/>
              <w:rPr>
                <w:color w:val="000000"/>
              </w:rPr>
            </w:pPr>
            <w:r>
              <w:rPr>
                <w:color w:val="000000"/>
              </w:rPr>
              <w:t>High</w:t>
            </w:r>
          </w:p>
        </w:tc>
      </w:tr>
      <w:tr w:rsidR="006C6B31" w14:paraId="04CB792A" w14:textId="77777777">
        <w:tc>
          <w:tcPr>
            <w:tcW w:w="571" w:type="dxa"/>
          </w:tcPr>
          <w:p w14:paraId="6FD3D7BB" w14:textId="77777777" w:rsidR="006C6B31" w:rsidRDefault="00000000">
            <w:pPr>
              <w:spacing w:after="160" w:line="278" w:lineRule="auto"/>
              <w:jc w:val="both"/>
              <w:rPr>
                <w:color w:val="000000"/>
              </w:rPr>
            </w:pPr>
            <w:r>
              <w:rPr>
                <w:color w:val="000000"/>
              </w:rPr>
              <w:t>10</w:t>
            </w:r>
          </w:p>
        </w:tc>
        <w:tc>
          <w:tcPr>
            <w:tcW w:w="1819" w:type="dxa"/>
          </w:tcPr>
          <w:p w14:paraId="2D082077" w14:textId="77777777" w:rsidR="006C6B31" w:rsidRDefault="00000000">
            <w:pPr>
              <w:spacing w:after="160" w:line="278" w:lineRule="auto"/>
              <w:jc w:val="both"/>
              <w:rPr>
                <w:color w:val="000000"/>
              </w:rPr>
            </w:pPr>
            <w:r>
              <w:rPr>
                <w:color w:val="000000"/>
              </w:rPr>
              <w:t>Domènech-Abella et al. (2021)</w:t>
            </w:r>
          </w:p>
        </w:tc>
        <w:tc>
          <w:tcPr>
            <w:tcW w:w="1417" w:type="dxa"/>
          </w:tcPr>
          <w:p w14:paraId="2BD22EB4" w14:textId="77777777" w:rsidR="006C6B31" w:rsidRDefault="00000000">
            <w:pPr>
              <w:spacing w:after="160" w:line="278" w:lineRule="auto"/>
              <w:jc w:val="both"/>
              <w:rPr>
                <w:color w:val="000000"/>
              </w:rPr>
            </w:pPr>
            <w:r>
              <w:rPr>
                <w:color w:val="000000"/>
              </w:rPr>
              <w:t>Quantitative</w:t>
            </w:r>
          </w:p>
        </w:tc>
        <w:tc>
          <w:tcPr>
            <w:tcW w:w="1277" w:type="dxa"/>
          </w:tcPr>
          <w:p w14:paraId="39566F15" w14:textId="77777777" w:rsidR="006C6B31" w:rsidRDefault="00000000">
            <w:pPr>
              <w:spacing w:after="160" w:line="278" w:lineRule="auto"/>
              <w:jc w:val="both"/>
              <w:rPr>
                <w:color w:val="000000"/>
              </w:rPr>
            </w:pPr>
            <w:r>
              <w:rPr>
                <w:color w:val="000000"/>
              </w:rPr>
              <w:t>JBI</w:t>
            </w:r>
          </w:p>
        </w:tc>
        <w:tc>
          <w:tcPr>
            <w:tcW w:w="1669" w:type="dxa"/>
          </w:tcPr>
          <w:p w14:paraId="43F03B3E" w14:textId="77777777" w:rsidR="006C6B31" w:rsidRDefault="00000000">
            <w:pPr>
              <w:spacing w:after="160" w:line="278" w:lineRule="auto"/>
              <w:jc w:val="both"/>
              <w:rPr>
                <w:color w:val="000000"/>
              </w:rPr>
            </w:pPr>
            <w:r>
              <w:rPr>
                <w:color w:val="000000"/>
              </w:rPr>
              <w:t>Yes, confounding strategy limited</w:t>
            </w:r>
          </w:p>
        </w:tc>
        <w:tc>
          <w:tcPr>
            <w:tcW w:w="4806" w:type="dxa"/>
          </w:tcPr>
          <w:p w14:paraId="721D7F5B" w14:textId="77777777" w:rsidR="006C6B31" w:rsidRDefault="00000000">
            <w:pPr>
              <w:spacing w:after="160" w:line="278" w:lineRule="auto"/>
              <w:jc w:val="both"/>
              <w:rPr>
                <w:color w:val="000000"/>
              </w:rPr>
            </w:pPr>
            <w:r>
              <w:rPr>
                <w:color w:val="000000"/>
              </w:rPr>
              <w:t>Longitudinal repeated measurements and validated scales were strengths, however, participants included adults aged 55+, with self-report and attrition concerns.</w:t>
            </w:r>
          </w:p>
        </w:tc>
        <w:tc>
          <w:tcPr>
            <w:tcW w:w="1391" w:type="dxa"/>
          </w:tcPr>
          <w:p w14:paraId="70ABAAFC" w14:textId="2CC6F70F" w:rsidR="006C6B31" w:rsidRDefault="00D450F4">
            <w:pPr>
              <w:spacing w:after="160" w:line="278" w:lineRule="auto"/>
              <w:jc w:val="both"/>
              <w:rPr>
                <w:color w:val="000000"/>
              </w:rPr>
            </w:pPr>
            <w:r>
              <w:rPr>
                <w:color w:val="000000"/>
              </w:rPr>
              <w:t>High</w:t>
            </w:r>
          </w:p>
        </w:tc>
      </w:tr>
      <w:tr w:rsidR="006C6B31" w14:paraId="38C280E1" w14:textId="77777777">
        <w:tc>
          <w:tcPr>
            <w:tcW w:w="571" w:type="dxa"/>
          </w:tcPr>
          <w:p w14:paraId="0CF3FE3A" w14:textId="77777777" w:rsidR="006C6B31" w:rsidRDefault="00000000">
            <w:pPr>
              <w:spacing w:after="160" w:line="278" w:lineRule="auto"/>
              <w:jc w:val="both"/>
              <w:rPr>
                <w:color w:val="000000"/>
              </w:rPr>
            </w:pPr>
            <w:r>
              <w:rPr>
                <w:color w:val="000000"/>
              </w:rPr>
              <w:t>11</w:t>
            </w:r>
          </w:p>
        </w:tc>
        <w:tc>
          <w:tcPr>
            <w:tcW w:w="1819" w:type="dxa"/>
          </w:tcPr>
          <w:p w14:paraId="076CB2DE" w14:textId="77777777" w:rsidR="006C6B31" w:rsidRDefault="00000000">
            <w:pPr>
              <w:spacing w:after="160" w:line="278" w:lineRule="auto"/>
              <w:jc w:val="both"/>
              <w:rPr>
                <w:color w:val="000000"/>
              </w:rPr>
            </w:pPr>
            <w:r>
              <w:rPr>
                <w:color w:val="000000"/>
              </w:rPr>
              <w:t>Green et al. (2021)</w:t>
            </w:r>
          </w:p>
        </w:tc>
        <w:tc>
          <w:tcPr>
            <w:tcW w:w="1417" w:type="dxa"/>
          </w:tcPr>
          <w:p w14:paraId="7016A02C" w14:textId="77777777" w:rsidR="006C6B31" w:rsidRDefault="00000000">
            <w:pPr>
              <w:spacing w:after="160" w:line="278" w:lineRule="auto"/>
              <w:jc w:val="both"/>
              <w:rPr>
                <w:color w:val="000000"/>
              </w:rPr>
            </w:pPr>
            <w:r>
              <w:rPr>
                <w:color w:val="000000"/>
              </w:rPr>
              <w:t>Quantitative</w:t>
            </w:r>
          </w:p>
        </w:tc>
        <w:tc>
          <w:tcPr>
            <w:tcW w:w="1277" w:type="dxa"/>
          </w:tcPr>
          <w:p w14:paraId="2F0BBAA9" w14:textId="77777777" w:rsidR="006C6B31" w:rsidRDefault="00000000">
            <w:pPr>
              <w:spacing w:after="160" w:line="278" w:lineRule="auto"/>
              <w:jc w:val="both"/>
              <w:rPr>
                <w:color w:val="000000"/>
              </w:rPr>
            </w:pPr>
            <w:r>
              <w:rPr>
                <w:color w:val="000000"/>
              </w:rPr>
              <w:t>JBI</w:t>
            </w:r>
          </w:p>
        </w:tc>
        <w:tc>
          <w:tcPr>
            <w:tcW w:w="1669" w:type="dxa"/>
          </w:tcPr>
          <w:p w14:paraId="7004B6D7" w14:textId="77777777" w:rsidR="006C6B31" w:rsidRDefault="00000000">
            <w:pPr>
              <w:spacing w:after="160" w:line="278" w:lineRule="auto"/>
              <w:jc w:val="both"/>
              <w:rPr>
                <w:color w:val="000000"/>
              </w:rPr>
            </w:pPr>
            <w:r>
              <w:rPr>
                <w:color w:val="000000"/>
              </w:rPr>
              <w:t>Yes, confounding strategy limited</w:t>
            </w:r>
          </w:p>
        </w:tc>
        <w:tc>
          <w:tcPr>
            <w:tcW w:w="4806" w:type="dxa"/>
          </w:tcPr>
          <w:p w14:paraId="7FE740F3" w14:textId="77777777" w:rsidR="006C6B31" w:rsidRDefault="00000000">
            <w:pPr>
              <w:spacing w:after="160" w:line="278" w:lineRule="auto"/>
              <w:jc w:val="both"/>
              <w:rPr>
                <w:color w:val="000000"/>
              </w:rPr>
            </w:pPr>
            <w:r>
              <w:rPr>
                <w:color w:val="000000"/>
              </w:rPr>
              <w:t>Longitudinal ELSA data and validated CES-D measures were used; however, the sample began at age 50, and self-report and unmeasured confounding remained.</w:t>
            </w:r>
          </w:p>
        </w:tc>
        <w:tc>
          <w:tcPr>
            <w:tcW w:w="1391" w:type="dxa"/>
          </w:tcPr>
          <w:p w14:paraId="65B3AB60" w14:textId="02CBAD56" w:rsidR="006C6B31" w:rsidRDefault="00D450F4">
            <w:pPr>
              <w:spacing w:after="160" w:line="278" w:lineRule="auto"/>
              <w:jc w:val="both"/>
              <w:rPr>
                <w:color w:val="000000"/>
              </w:rPr>
            </w:pPr>
            <w:r>
              <w:rPr>
                <w:color w:val="000000"/>
              </w:rPr>
              <w:t>High</w:t>
            </w:r>
          </w:p>
        </w:tc>
      </w:tr>
      <w:tr w:rsidR="006C6B31" w14:paraId="39D1EA05" w14:textId="77777777">
        <w:tc>
          <w:tcPr>
            <w:tcW w:w="571" w:type="dxa"/>
          </w:tcPr>
          <w:p w14:paraId="18D70D02" w14:textId="77777777" w:rsidR="006C6B31" w:rsidRDefault="00000000">
            <w:pPr>
              <w:spacing w:after="160" w:line="278" w:lineRule="auto"/>
              <w:jc w:val="both"/>
              <w:rPr>
                <w:color w:val="000000"/>
              </w:rPr>
            </w:pPr>
            <w:r>
              <w:rPr>
                <w:color w:val="000000"/>
              </w:rPr>
              <w:t>12</w:t>
            </w:r>
          </w:p>
        </w:tc>
        <w:tc>
          <w:tcPr>
            <w:tcW w:w="1819" w:type="dxa"/>
          </w:tcPr>
          <w:p w14:paraId="0D1AD454" w14:textId="77777777" w:rsidR="006C6B31" w:rsidRDefault="00000000">
            <w:pPr>
              <w:spacing w:after="160" w:line="278" w:lineRule="auto"/>
              <w:jc w:val="both"/>
              <w:rPr>
                <w:color w:val="000000"/>
              </w:rPr>
            </w:pPr>
            <w:r>
              <w:rPr>
                <w:color w:val="000000"/>
              </w:rPr>
              <w:t>Inoue et al. (2023)</w:t>
            </w:r>
          </w:p>
        </w:tc>
        <w:tc>
          <w:tcPr>
            <w:tcW w:w="1417" w:type="dxa"/>
          </w:tcPr>
          <w:p w14:paraId="595062BF" w14:textId="77777777" w:rsidR="006C6B31" w:rsidRDefault="00000000">
            <w:pPr>
              <w:spacing w:after="160" w:line="278" w:lineRule="auto"/>
              <w:jc w:val="both"/>
              <w:rPr>
                <w:color w:val="000000"/>
              </w:rPr>
            </w:pPr>
            <w:r>
              <w:rPr>
                <w:color w:val="000000"/>
              </w:rPr>
              <w:t>Quantitative</w:t>
            </w:r>
          </w:p>
        </w:tc>
        <w:tc>
          <w:tcPr>
            <w:tcW w:w="1277" w:type="dxa"/>
          </w:tcPr>
          <w:p w14:paraId="7BE9171E" w14:textId="77777777" w:rsidR="006C6B31" w:rsidRDefault="00000000">
            <w:pPr>
              <w:spacing w:after="160" w:line="278" w:lineRule="auto"/>
              <w:jc w:val="both"/>
              <w:rPr>
                <w:color w:val="000000"/>
              </w:rPr>
            </w:pPr>
            <w:r>
              <w:rPr>
                <w:color w:val="000000"/>
              </w:rPr>
              <w:t>JBI</w:t>
            </w:r>
          </w:p>
        </w:tc>
        <w:tc>
          <w:tcPr>
            <w:tcW w:w="1669" w:type="dxa"/>
          </w:tcPr>
          <w:p w14:paraId="3828E305" w14:textId="77777777" w:rsidR="006C6B31" w:rsidRDefault="00000000">
            <w:pPr>
              <w:spacing w:after="160" w:line="278" w:lineRule="auto"/>
              <w:jc w:val="both"/>
              <w:rPr>
                <w:color w:val="000000"/>
              </w:rPr>
            </w:pPr>
            <w:r>
              <w:rPr>
                <w:color w:val="000000"/>
              </w:rPr>
              <w:t>Yes</w:t>
            </w:r>
          </w:p>
        </w:tc>
        <w:tc>
          <w:tcPr>
            <w:tcW w:w="4806" w:type="dxa"/>
          </w:tcPr>
          <w:p w14:paraId="1399F9E1" w14:textId="77777777" w:rsidR="006C6B31" w:rsidRDefault="00000000">
            <w:pPr>
              <w:spacing w:after="160" w:line="278" w:lineRule="auto"/>
              <w:jc w:val="both"/>
              <w:rPr>
                <w:color w:val="000000"/>
              </w:rPr>
            </w:pPr>
            <w:r>
              <w:rPr>
                <w:color w:val="000000"/>
              </w:rPr>
              <w:t xml:space="preserve">Strong longitudinal design, validated depression measures and adjustment/bias </w:t>
            </w:r>
            <w:r>
              <w:rPr>
                <w:color w:val="000000"/>
              </w:rPr>
              <w:lastRenderedPageBreak/>
              <w:t>analyses, residual confounding remained possible.</w:t>
            </w:r>
          </w:p>
        </w:tc>
        <w:tc>
          <w:tcPr>
            <w:tcW w:w="1391" w:type="dxa"/>
          </w:tcPr>
          <w:p w14:paraId="1513F605" w14:textId="77777777" w:rsidR="006C6B31" w:rsidRDefault="00000000">
            <w:pPr>
              <w:spacing w:after="160" w:line="278" w:lineRule="auto"/>
              <w:jc w:val="both"/>
              <w:rPr>
                <w:color w:val="000000"/>
              </w:rPr>
            </w:pPr>
            <w:r>
              <w:rPr>
                <w:color w:val="000000"/>
              </w:rPr>
              <w:lastRenderedPageBreak/>
              <w:t>High</w:t>
            </w:r>
          </w:p>
        </w:tc>
      </w:tr>
      <w:tr w:rsidR="006C6B31" w14:paraId="1369E607" w14:textId="77777777">
        <w:tc>
          <w:tcPr>
            <w:tcW w:w="571" w:type="dxa"/>
          </w:tcPr>
          <w:p w14:paraId="450B913E" w14:textId="77777777" w:rsidR="006C6B31" w:rsidRDefault="00000000">
            <w:pPr>
              <w:spacing w:after="160" w:line="278" w:lineRule="auto"/>
              <w:jc w:val="both"/>
              <w:rPr>
                <w:color w:val="000000"/>
              </w:rPr>
            </w:pPr>
            <w:r>
              <w:rPr>
                <w:color w:val="000000"/>
              </w:rPr>
              <w:t>13</w:t>
            </w:r>
          </w:p>
        </w:tc>
        <w:tc>
          <w:tcPr>
            <w:tcW w:w="1819" w:type="dxa"/>
          </w:tcPr>
          <w:p w14:paraId="67CFBFAD" w14:textId="77777777" w:rsidR="006C6B31" w:rsidRDefault="00000000">
            <w:pPr>
              <w:spacing w:after="160" w:line="278" w:lineRule="auto"/>
              <w:jc w:val="both"/>
              <w:rPr>
                <w:color w:val="000000"/>
              </w:rPr>
            </w:pPr>
            <w:r>
              <w:rPr>
                <w:color w:val="000000"/>
              </w:rPr>
              <w:t>Gan, Wister and Best (2022)</w:t>
            </w:r>
          </w:p>
        </w:tc>
        <w:tc>
          <w:tcPr>
            <w:tcW w:w="1417" w:type="dxa"/>
          </w:tcPr>
          <w:p w14:paraId="27F94CFB" w14:textId="77777777" w:rsidR="006C6B31" w:rsidRDefault="00000000">
            <w:pPr>
              <w:spacing w:after="160" w:line="278" w:lineRule="auto"/>
              <w:jc w:val="both"/>
              <w:rPr>
                <w:color w:val="000000"/>
              </w:rPr>
            </w:pPr>
            <w:r>
              <w:rPr>
                <w:color w:val="000000"/>
              </w:rPr>
              <w:t>Quantitative</w:t>
            </w:r>
          </w:p>
        </w:tc>
        <w:tc>
          <w:tcPr>
            <w:tcW w:w="1277" w:type="dxa"/>
          </w:tcPr>
          <w:p w14:paraId="220AF9B3" w14:textId="77777777" w:rsidR="006C6B31" w:rsidRDefault="00000000">
            <w:pPr>
              <w:spacing w:after="160" w:line="278" w:lineRule="auto"/>
              <w:jc w:val="both"/>
              <w:rPr>
                <w:color w:val="000000"/>
              </w:rPr>
            </w:pPr>
            <w:r>
              <w:rPr>
                <w:color w:val="000000"/>
              </w:rPr>
              <w:t>JBI</w:t>
            </w:r>
          </w:p>
        </w:tc>
        <w:tc>
          <w:tcPr>
            <w:tcW w:w="1669" w:type="dxa"/>
          </w:tcPr>
          <w:p w14:paraId="1A1A0A91" w14:textId="77777777" w:rsidR="006C6B31" w:rsidRDefault="00000000">
            <w:pPr>
              <w:spacing w:after="160" w:line="278" w:lineRule="auto"/>
              <w:jc w:val="both"/>
              <w:rPr>
                <w:color w:val="000000"/>
              </w:rPr>
            </w:pPr>
            <w:r>
              <w:rPr>
                <w:color w:val="000000"/>
              </w:rPr>
              <w:t>Yes</w:t>
            </w:r>
          </w:p>
        </w:tc>
        <w:tc>
          <w:tcPr>
            <w:tcW w:w="4806" w:type="dxa"/>
          </w:tcPr>
          <w:p w14:paraId="74141B8A" w14:textId="77777777" w:rsidR="006C6B31" w:rsidRDefault="00000000">
            <w:pPr>
              <w:spacing w:after="160" w:line="278" w:lineRule="auto"/>
              <w:jc w:val="both"/>
              <w:rPr>
                <w:color w:val="000000"/>
              </w:rPr>
            </w:pPr>
            <w:r>
              <w:rPr>
                <w:color w:val="000000"/>
              </w:rPr>
              <w:t>Large cohort evidence and validated measures were strengths, self-report, incomplete confounding control and observational design limited causal inference.</w:t>
            </w:r>
          </w:p>
        </w:tc>
        <w:tc>
          <w:tcPr>
            <w:tcW w:w="1391" w:type="dxa"/>
          </w:tcPr>
          <w:p w14:paraId="4271662F" w14:textId="613F4FD4" w:rsidR="006C6B31" w:rsidRDefault="00D450F4">
            <w:pPr>
              <w:spacing w:after="160" w:line="278" w:lineRule="auto"/>
              <w:jc w:val="both"/>
              <w:rPr>
                <w:color w:val="000000"/>
              </w:rPr>
            </w:pPr>
            <w:r>
              <w:rPr>
                <w:color w:val="000000"/>
              </w:rPr>
              <w:t>High</w:t>
            </w:r>
          </w:p>
        </w:tc>
      </w:tr>
      <w:tr w:rsidR="006C6B31" w14:paraId="76DDE490" w14:textId="77777777">
        <w:tc>
          <w:tcPr>
            <w:tcW w:w="571" w:type="dxa"/>
          </w:tcPr>
          <w:p w14:paraId="60AA62EC" w14:textId="77777777" w:rsidR="006C6B31" w:rsidRDefault="00000000">
            <w:pPr>
              <w:spacing w:after="160" w:line="278" w:lineRule="auto"/>
              <w:jc w:val="both"/>
              <w:rPr>
                <w:color w:val="000000"/>
              </w:rPr>
            </w:pPr>
            <w:r>
              <w:rPr>
                <w:color w:val="000000"/>
              </w:rPr>
              <w:t>14</w:t>
            </w:r>
          </w:p>
        </w:tc>
        <w:tc>
          <w:tcPr>
            <w:tcW w:w="1819" w:type="dxa"/>
          </w:tcPr>
          <w:p w14:paraId="03A1E369" w14:textId="77777777" w:rsidR="006C6B31" w:rsidRDefault="00000000">
            <w:pPr>
              <w:spacing w:after="160" w:line="278" w:lineRule="auto"/>
              <w:jc w:val="both"/>
              <w:rPr>
                <w:color w:val="000000"/>
              </w:rPr>
            </w:pPr>
            <w:r>
              <w:rPr>
                <w:color w:val="000000"/>
              </w:rPr>
              <w:t>Vasile et al. (2024)</w:t>
            </w:r>
          </w:p>
        </w:tc>
        <w:tc>
          <w:tcPr>
            <w:tcW w:w="1417" w:type="dxa"/>
          </w:tcPr>
          <w:p w14:paraId="749DE74B" w14:textId="77777777" w:rsidR="006C6B31" w:rsidRDefault="00000000">
            <w:pPr>
              <w:spacing w:after="160" w:line="278" w:lineRule="auto"/>
              <w:jc w:val="both"/>
              <w:rPr>
                <w:color w:val="000000"/>
              </w:rPr>
            </w:pPr>
            <w:r>
              <w:rPr>
                <w:color w:val="000000"/>
              </w:rPr>
              <w:t>Quantitative</w:t>
            </w:r>
          </w:p>
        </w:tc>
        <w:tc>
          <w:tcPr>
            <w:tcW w:w="1277" w:type="dxa"/>
          </w:tcPr>
          <w:p w14:paraId="68BF1244" w14:textId="77777777" w:rsidR="006C6B31" w:rsidRDefault="00000000">
            <w:pPr>
              <w:spacing w:after="160" w:line="278" w:lineRule="auto"/>
              <w:jc w:val="both"/>
              <w:rPr>
                <w:color w:val="000000"/>
              </w:rPr>
            </w:pPr>
            <w:r>
              <w:rPr>
                <w:color w:val="000000"/>
              </w:rPr>
              <w:t>JBI</w:t>
            </w:r>
          </w:p>
        </w:tc>
        <w:tc>
          <w:tcPr>
            <w:tcW w:w="1669" w:type="dxa"/>
          </w:tcPr>
          <w:p w14:paraId="052CBBCF" w14:textId="77777777" w:rsidR="006C6B31" w:rsidRDefault="00000000">
            <w:pPr>
              <w:spacing w:after="160" w:line="278" w:lineRule="auto"/>
              <w:jc w:val="both"/>
              <w:rPr>
                <w:color w:val="000000"/>
              </w:rPr>
            </w:pPr>
            <w:r>
              <w:rPr>
                <w:color w:val="000000"/>
              </w:rPr>
              <w:t>Yes</w:t>
            </w:r>
          </w:p>
        </w:tc>
        <w:tc>
          <w:tcPr>
            <w:tcW w:w="4806" w:type="dxa"/>
          </w:tcPr>
          <w:p w14:paraId="202DA667" w14:textId="77777777" w:rsidR="006C6B31" w:rsidRDefault="00000000">
            <w:pPr>
              <w:spacing w:after="160" w:line="278" w:lineRule="auto"/>
              <w:jc w:val="both"/>
              <w:rPr>
                <w:color w:val="000000"/>
              </w:rPr>
            </w:pPr>
            <w:r>
              <w:rPr>
                <w:color w:val="000000"/>
              </w:rPr>
              <w:t>Social isolation and loneliness were appropriately measured, but confounding control was unclear, the design was cross-sectional and outcomes/statistical criteria were partly uncertain.</w:t>
            </w:r>
          </w:p>
        </w:tc>
        <w:tc>
          <w:tcPr>
            <w:tcW w:w="1391" w:type="dxa"/>
          </w:tcPr>
          <w:p w14:paraId="12558BB9" w14:textId="275FBC5F" w:rsidR="006C6B31" w:rsidRDefault="00D450F4">
            <w:pPr>
              <w:spacing w:after="160" w:line="278" w:lineRule="auto"/>
              <w:jc w:val="both"/>
              <w:rPr>
                <w:color w:val="000000"/>
              </w:rPr>
            </w:pPr>
            <w:r>
              <w:rPr>
                <w:color w:val="000000"/>
              </w:rPr>
              <w:t>High</w:t>
            </w:r>
          </w:p>
        </w:tc>
      </w:tr>
      <w:tr w:rsidR="006C6B31" w14:paraId="7FEA1ED7" w14:textId="77777777">
        <w:tc>
          <w:tcPr>
            <w:tcW w:w="571" w:type="dxa"/>
          </w:tcPr>
          <w:p w14:paraId="39965688" w14:textId="77777777" w:rsidR="006C6B31" w:rsidRDefault="00000000">
            <w:pPr>
              <w:spacing w:after="160" w:line="278" w:lineRule="auto"/>
              <w:jc w:val="both"/>
              <w:rPr>
                <w:color w:val="000000"/>
              </w:rPr>
            </w:pPr>
            <w:r>
              <w:rPr>
                <w:color w:val="000000"/>
              </w:rPr>
              <w:t>15</w:t>
            </w:r>
          </w:p>
        </w:tc>
        <w:tc>
          <w:tcPr>
            <w:tcW w:w="1819" w:type="dxa"/>
          </w:tcPr>
          <w:p w14:paraId="578280BD" w14:textId="77777777" w:rsidR="006C6B31" w:rsidRPr="00D450F4" w:rsidRDefault="00000000">
            <w:pPr>
              <w:spacing w:after="160" w:line="278" w:lineRule="auto"/>
              <w:jc w:val="both"/>
              <w:rPr>
                <w:color w:val="000000"/>
                <w:lang w:val="de-DE"/>
              </w:rPr>
            </w:pPr>
            <w:r w:rsidRPr="00D450F4">
              <w:rPr>
                <w:color w:val="000000"/>
                <w:lang w:val="de-DE"/>
              </w:rPr>
              <w:t>Röhr, Reininghaus and Riedel-Heller (2020)</w:t>
            </w:r>
          </w:p>
        </w:tc>
        <w:tc>
          <w:tcPr>
            <w:tcW w:w="1417" w:type="dxa"/>
          </w:tcPr>
          <w:p w14:paraId="4491AAA0" w14:textId="77777777" w:rsidR="006C6B31" w:rsidRDefault="00000000">
            <w:pPr>
              <w:spacing w:after="160" w:line="278" w:lineRule="auto"/>
              <w:jc w:val="both"/>
              <w:rPr>
                <w:color w:val="000000"/>
              </w:rPr>
            </w:pPr>
            <w:r>
              <w:rPr>
                <w:color w:val="000000"/>
              </w:rPr>
              <w:t>Quantitative</w:t>
            </w:r>
          </w:p>
        </w:tc>
        <w:tc>
          <w:tcPr>
            <w:tcW w:w="1277" w:type="dxa"/>
          </w:tcPr>
          <w:p w14:paraId="234B9F68" w14:textId="77777777" w:rsidR="006C6B31" w:rsidRDefault="00000000">
            <w:pPr>
              <w:spacing w:after="160" w:line="278" w:lineRule="auto"/>
              <w:jc w:val="both"/>
              <w:rPr>
                <w:color w:val="000000"/>
              </w:rPr>
            </w:pPr>
            <w:r>
              <w:rPr>
                <w:color w:val="000000"/>
              </w:rPr>
              <w:t>JBI</w:t>
            </w:r>
          </w:p>
        </w:tc>
        <w:tc>
          <w:tcPr>
            <w:tcW w:w="1669" w:type="dxa"/>
          </w:tcPr>
          <w:p w14:paraId="272F261C" w14:textId="77777777" w:rsidR="006C6B31" w:rsidRDefault="00000000">
            <w:pPr>
              <w:spacing w:after="160" w:line="278" w:lineRule="auto"/>
              <w:jc w:val="both"/>
              <w:rPr>
                <w:color w:val="000000"/>
              </w:rPr>
            </w:pPr>
            <w:r>
              <w:rPr>
                <w:color w:val="000000"/>
              </w:rPr>
              <w:t>Yes, confounding strategy limited</w:t>
            </w:r>
          </w:p>
        </w:tc>
        <w:tc>
          <w:tcPr>
            <w:tcW w:w="4806" w:type="dxa"/>
          </w:tcPr>
          <w:p w14:paraId="56D5C508" w14:textId="77777777" w:rsidR="006C6B31" w:rsidRDefault="00000000">
            <w:pPr>
              <w:spacing w:after="160" w:line="278" w:lineRule="auto"/>
              <w:jc w:val="both"/>
              <w:rPr>
                <w:color w:val="000000"/>
              </w:rPr>
            </w:pPr>
            <w:r>
              <w:rPr>
                <w:color w:val="000000"/>
              </w:rPr>
              <w:t>Validated well-being measures were used, but self-report, cross-sectional design and COVID-specific circumstances restricted causal and wider interpretation.</w:t>
            </w:r>
          </w:p>
        </w:tc>
        <w:tc>
          <w:tcPr>
            <w:tcW w:w="1391" w:type="dxa"/>
          </w:tcPr>
          <w:p w14:paraId="61F49AF9" w14:textId="54AA8E30" w:rsidR="006C6B31" w:rsidRDefault="00D450F4">
            <w:pPr>
              <w:spacing w:after="160" w:line="278" w:lineRule="auto"/>
              <w:jc w:val="both"/>
              <w:rPr>
                <w:color w:val="000000"/>
              </w:rPr>
            </w:pPr>
            <w:r>
              <w:rPr>
                <w:color w:val="000000"/>
              </w:rPr>
              <w:t>High</w:t>
            </w:r>
          </w:p>
        </w:tc>
      </w:tr>
      <w:tr w:rsidR="006C6B31" w14:paraId="2EE93580" w14:textId="77777777">
        <w:tc>
          <w:tcPr>
            <w:tcW w:w="571" w:type="dxa"/>
          </w:tcPr>
          <w:p w14:paraId="53AE1CE2" w14:textId="77777777" w:rsidR="006C6B31" w:rsidRDefault="00000000">
            <w:pPr>
              <w:spacing w:after="160" w:line="278" w:lineRule="auto"/>
              <w:jc w:val="both"/>
              <w:rPr>
                <w:color w:val="000000"/>
              </w:rPr>
            </w:pPr>
            <w:r>
              <w:rPr>
                <w:color w:val="000000"/>
              </w:rPr>
              <w:t>16</w:t>
            </w:r>
          </w:p>
        </w:tc>
        <w:tc>
          <w:tcPr>
            <w:tcW w:w="1819" w:type="dxa"/>
          </w:tcPr>
          <w:p w14:paraId="5996F0D4" w14:textId="77777777" w:rsidR="006C6B31" w:rsidRDefault="00000000">
            <w:pPr>
              <w:spacing w:after="160" w:line="278" w:lineRule="auto"/>
              <w:jc w:val="both"/>
              <w:rPr>
                <w:color w:val="000000"/>
              </w:rPr>
            </w:pPr>
            <w:r>
              <w:rPr>
                <w:color w:val="000000"/>
              </w:rPr>
              <w:t>Müller et al. (2021)</w:t>
            </w:r>
          </w:p>
        </w:tc>
        <w:tc>
          <w:tcPr>
            <w:tcW w:w="1417" w:type="dxa"/>
          </w:tcPr>
          <w:p w14:paraId="0EA1CFFB" w14:textId="77777777" w:rsidR="006C6B31" w:rsidRDefault="00000000">
            <w:pPr>
              <w:spacing w:after="160" w:line="278" w:lineRule="auto"/>
              <w:jc w:val="both"/>
              <w:rPr>
                <w:color w:val="000000"/>
              </w:rPr>
            </w:pPr>
            <w:r>
              <w:rPr>
                <w:color w:val="000000"/>
              </w:rPr>
              <w:t>Quantitative</w:t>
            </w:r>
          </w:p>
        </w:tc>
        <w:tc>
          <w:tcPr>
            <w:tcW w:w="1277" w:type="dxa"/>
          </w:tcPr>
          <w:p w14:paraId="70B4974A" w14:textId="77777777" w:rsidR="006C6B31" w:rsidRDefault="00000000">
            <w:pPr>
              <w:spacing w:after="160" w:line="278" w:lineRule="auto"/>
              <w:jc w:val="both"/>
              <w:rPr>
                <w:color w:val="000000"/>
              </w:rPr>
            </w:pPr>
            <w:r>
              <w:rPr>
                <w:color w:val="000000"/>
              </w:rPr>
              <w:t>JBI</w:t>
            </w:r>
          </w:p>
        </w:tc>
        <w:tc>
          <w:tcPr>
            <w:tcW w:w="1669" w:type="dxa"/>
          </w:tcPr>
          <w:p w14:paraId="5B1CDA2F" w14:textId="77777777" w:rsidR="006C6B31" w:rsidRDefault="00000000">
            <w:pPr>
              <w:spacing w:after="160" w:line="278" w:lineRule="auto"/>
              <w:jc w:val="both"/>
              <w:rPr>
                <w:color w:val="000000"/>
              </w:rPr>
            </w:pPr>
            <w:r>
              <w:rPr>
                <w:color w:val="000000"/>
              </w:rPr>
              <w:t>Yes</w:t>
            </w:r>
          </w:p>
        </w:tc>
        <w:tc>
          <w:tcPr>
            <w:tcW w:w="4806" w:type="dxa"/>
          </w:tcPr>
          <w:p w14:paraId="7CEB10EA" w14:textId="77777777" w:rsidR="006C6B31" w:rsidRDefault="00000000">
            <w:pPr>
              <w:spacing w:after="160" w:line="278" w:lineRule="auto"/>
              <w:jc w:val="both"/>
              <w:rPr>
                <w:color w:val="000000"/>
              </w:rPr>
            </w:pPr>
            <w:r>
              <w:rPr>
                <w:color w:val="000000"/>
              </w:rPr>
              <w:t>Validated loneliness/depression measures and control variables were used; however, the design was cross-sectional, outcomes were self-reported and findings were COVID-specific.</w:t>
            </w:r>
          </w:p>
        </w:tc>
        <w:tc>
          <w:tcPr>
            <w:tcW w:w="1391" w:type="dxa"/>
          </w:tcPr>
          <w:p w14:paraId="60F4EB06" w14:textId="40BB5E3C" w:rsidR="006C6B31" w:rsidRDefault="00D450F4">
            <w:pPr>
              <w:spacing w:after="160" w:line="278" w:lineRule="auto"/>
              <w:jc w:val="both"/>
              <w:rPr>
                <w:color w:val="000000"/>
              </w:rPr>
            </w:pPr>
            <w:r>
              <w:rPr>
                <w:color w:val="000000"/>
              </w:rPr>
              <w:t>High</w:t>
            </w:r>
          </w:p>
        </w:tc>
      </w:tr>
      <w:tr w:rsidR="006C6B31" w14:paraId="116DC9EC" w14:textId="77777777">
        <w:tc>
          <w:tcPr>
            <w:tcW w:w="571" w:type="dxa"/>
          </w:tcPr>
          <w:p w14:paraId="43B62DB1" w14:textId="77777777" w:rsidR="006C6B31" w:rsidRDefault="00000000">
            <w:pPr>
              <w:spacing w:after="160" w:line="278" w:lineRule="auto"/>
              <w:jc w:val="both"/>
              <w:rPr>
                <w:color w:val="000000"/>
              </w:rPr>
            </w:pPr>
            <w:r>
              <w:rPr>
                <w:color w:val="000000"/>
              </w:rPr>
              <w:t>17</w:t>
            </w:r>
          </w:p>
        </w:tc>
        <w:tc>
          <w:tcPr>
            <w:tcW w:w="1819" w:type="dxa"/>
          </w:tcPr>
          <w:p w14:paraId="3F03B000" w14:textId="77777777" w:rsidR="006C6B31" w:rsidRDefault="00000000">
            <w:pPr>
              <w:spacing w:after="160" w:line="278" w:lineRule="auto"/>
              <w:jc w:val="both"/>
              <w:rPr>
                <w:color w:val="000000"/>
              </w:rPr>
            </w:pPr>
            <w:r>
              <w:rPr>
                <w:color w:val="000000"/>
              </w:rPr>
              <w:t>Choi et al. (2022)</w:t>
            </w:r>
          </w:p>
        </w:tc>
        <w:tc>
          <w:tcPr>
            <w:tcW w:w="1417" w:type="dxa"/>
          </w:tcPr>
          <w:p w14:paraId="0B83BB88" w14:textId="77777777" w:rsidR="006C6B31" w:rsidRDefault="00000000">
            <w:pPr>
              <w:spacing w:after="160" w:line="278" w:lineRule="auto"/>
              <w:jc w:val="both"/>
              <w:rPr>
                <w:color w:val="000000"/>
              </w:rPr>
            </w:pPr>
            <w:r>
              <w:rPr>
                <w:color w:val="000000"/>
              </w:rPr>
              <w:t>Quantitative</w:t>
            </w:r>
          </w:p>
        </w:tc>
        <w:tc>
          <w:tcPr>
            <w:tcW w:w="1277" w:type="dxa"/>
          </w:tcPr>
          <w:p w14:paraId="57BE077A" w14:textId="77777777" w:rsidR="006C6B31" w:rsidRDefault="00000000">
            <w:pPr>
              <w:spacing w:after="160" w:line="278" w:lineRule="auto"/>
              <w:jc w:val="both"/>
              <w:rPr>
                <w:color w:val="000000"/>
              </w:rPr>
            </w:pPr>
            <w:r>
              <w:rPr>
                <w:color w:val="000000"/>
              </w:rPr>
              <w:t>JBI</w:t>
            </w:r>
          </w:p>
        </w:tc>
        <w:tc>
          <w:tcPr>
            <w:tcW w:w="1669" w:type="dxa"/>
          </w:tcPr>
          <w:p w14:paraId="3031C091" w14:textId="77777777" w:rsidR="006C6B31" w:rsidRDefault="00000000">
            <w:pPr>
              <w:spacing w:after="160" w:line="278" w:lineRule="auto"/>
              <w:jc w:val="both"/>
              <w:rPr>
                <w:color w:val="000000"/>
              </w:rPr>
            </w:pPr>
            <w:r>
              <w:rPr>
                <w:color w:val="000000"/>
              </w:rPr>
              <w:t>Yes, confounding strategy limited</w:t>
            </w:r>
          </w:p>
        </w:tc>
        <w:tc>
          <w:tcPr>
            <w:tcW w:w="4806" w:type="dxa"/>
          </w:tcPr>
          <w:p w14:paraId="7FB54E11" w14:textId="77777777" w:rsidR="006C6B31" w:rsidRDefault="00000000">
            <w:pPr>
              <w:spacing w:after="160" w:line="278" w:lineRule="auto"/>
              <w:jc w:val="both"/>
              <w:rPr>
                <w:color w:val="000000"/>
              </w:rPr>
            </w:pPr>
            <w:r>
              <w:rPr>
                <w:color w:val="000000"/>
              </w:rPr>
              <w:t>Appropriate measures were used, but cross-sectional self-reported COVID-era data prevented causal interpretation and may not transfer to non-pandemic settings.</w:t>
            </w:r>
          </w:p>
        </w:tc>
        <w:tc>
          <w:tcPr>
            <w:tcW w:w="1391" w:type="dxa"/>
          </w:tcPr>
          <w:p w14:paraId="6980E8BF" w14:textId="78255788" w:rsidR="006C6B31" w:rsidRDefault="00D450F4">
            <w:pPr>
              <w:spacing w:after="160" w:line="278" w:lineRule="auto"/>
              <w:jc w:val="both"/>
              <w:rPr>
                <w:color w:val="000000"/>
              </w:rPr>
            </w:pPr>
            <w:r>
              <w:rPr>
                <w:color w:val="000000"/>
              </w:rPr>
              <w:t>High</w:t>
            </w:r>
          </w:p>
        </w:tc>
      </w:tr>
      <w:tr w:rsidR="006C6B31" w14:paraId="3C5F3A65" w14:textId="77777777">
        <w:tc>
          <w:tcPr>
            <w:tcW w:w="571" w:type="dxa"/>
          </w:tcPr>
          <w:p w14:paraId="3BE810BE" w14:textId="77777777" w:rsidR="006C6B31" w:rsidRDefault="00000000">
            <w:pPr>
              <w:spacing w:after="160" w:line="278" w:lineRule="auto"/>
              <w:jc w:val="both"/>
              <w:rPr>
                <w:color w:val="000000"/>
              </w:rPr>
            </w:pPr>
            <w:r>
              <w:rPr>
                <w:color w:val="000000"/>
              </w:rPr>
              <w:t>18</w:t>
            </w:r>
          </w:p>
        </w:tc>
        <w:tc>
          <w:tcPr>
            <w:tcW w:w="1819" w:type="dxa"/>
          </w:tcPr>
          <w:p w14:paraId="50D710BB" w14:textId="77777777" w:rsidR="006C6B31" w:rsidRDefault="00000000">
            <w:pPr>
              <w:spacing w:after="160" w:line="278" w:lineRule="auto"/>
              <w:jc w:val="both"/>
              <w:rPr>
                <w:color w:val="000000"/>
              </w:rPr>
            </w:pPr>
            <w:r>
              <w:rPr>
                <w:color w:val="000000"/>
              </w:rPr>
              <w:t>Wu et al. (2025)</w:t>
            </w:r>
          </w:p>
        </w:tc>
        <w:tc>
          <w:tcPr>
            <w:tcW w:w="1417" w:type="dxa"/>
          </w:tcPr>
          <w:p w14:paraId="65A9A940" w14:textId="77777777" w:rsidR="006C6B31" w:rsidRDefault="00000000">
            <w:pPr>
              <w:spacing w:after="160" w:line="278" w:lineRule="auto"/>
              <w:jc w:val="both"/>
              <w:rPr>
                <w:color w:val="000000"/>
              </w:rPr>
            </w:pPr>
            <w:r>
              <w:rPr>
                <w:color w:val="000000"/>
              </w:rPr>
              <w:t>Quantitative</w:t>
            </w:r>
          </w:p>
        </w:tc>
        <w:tc>
          <w:tcPr>
            <w:tcW w:w="1277" w:type="dxa"/>
          </w:tcPr>
          <w:p w14:paraId="38CEFBDB" w14:textId="77777777" w:rsidR="006C6B31" w:rsidRDefault="00000000">
            <w:pPr>
              <w:spacing w:after="160" w:line="278" w:lineRule="auto"/>
              <w:jc w:val="both"/>
              <w:rPr>
                <w:color w:val="000000"/>
              </w:rPr>
            </w:pPr>
            <w:r>
              <w:rPr>
                <w:color w:val="000000"/>
              </w:rPr>
              <w:t>JBI</w:t>
            </w:r>
          </w:p>
        </w:tc>
        <w:tc>
          <w:tcPr>
            <w:tcW w:w="1669" w:type="dxa"/>
          </w:tcPr>
          <w:p w14:paraId="77A0C0D8" w14:textId="77777777" w:rsidR="006C6B31" w:rsidRDefault="00000000">
            <w:pPr>
              <w:spacing w:after="160" w:line="278" w:lineRule="auto"/>
              <w:jc w:val="both"/>
              <w:rPr>
                <w:color w:val="000000"/>
              </w:rPr>
            </w:pPr>
            <w:r>
              <w:rPr>
                <w:color w:val="000000"/>
              </w:rPr>
              <w:t xml:space="preserve">Yes, confounding </w:t>
            </w:r>
            <w:r>
              <w:rPr>
                <w:color w:val="000000"/>
              </w:rPr>
              <w:lastRenderedPageBreak/>
              <w:t>strategy limited</w:t>
            </w:r>
          </w:p>
        </w:tc>
        <w:tc>
          <w:tcPr>
            <w:tcW w:w="4806" w:type="dxa"/>
          </w:tcPr>
          <w:p w14:paraId="6D1318D3" w14:textId="77777777" w:rsidR="006C6B31" w:rsidRDefault="00000000">
            <w:pPr>
              <w:spacing w:after="160" w:line="278" w:lineRule="auto"/>
              <w:jc w:val="both"/>
              <w:rPr>
                <w:color w:val="000000"/>
              </w:rPr>
            </w:pPr>
            <w:r>
              <w:rPr>
                <w:color w:val="000000"/>
              </w:rPr>
              <w:lastRenderedPageBreak/>
              <w:t xml:space="preserve">Clear population and isolation measures, however, cross-sectional self-report data and </w:t>
            </w:r>
            <w:r>
              <w:rPr>
                <w:color w:val="000000"/>
              </w:rPr>
              <w:lastRenderedPageBreak/>
              <w:t>recruitment from subsidised housing restrict causality and generalisability.</w:t>
            </w:r>
          </w:p>
        </w:tc>
        <w:tc>
          <w:tcPr>
            <w:tcW w:w="1391" w:type="dxa"/>
          </w:tcPr>
          <w:p w14:paraId="10AC4852" w14:textId="3A257F32" w:rsidR="006C6B31" w:rsidRDefault="00D450F4">
            <w:pPr>
              <w:spacing w:after="160" w:line="278" w:lineRule="auto"/>
              <w:jc w:val="both"/>
              <w:rPr>
                <w:color w:val="000000"/>
              </w:rPr>
            </w:pPr>
            <w:r>
              <w:rPr>
                <w:color w:val="000000"/>
              </w:rPr>
              <w:lastRenderedPageBreak/>
              <w:t>High</w:t>
            </w:r>
          </w:p>
        </w:tc>
      </w:tr>
      <w:tr w:rsidR="006C6B31" w14:paraId="344E970D" w14:textId="77777777">
        <w:tc>
          <w:tcPr>
            <w:tcW w:w="571" w:type="dxa"/>
          </w:tcPr>
          <w:p w14:paraId="2C500EE8" w14:textId="77777777" w:rsidR="006C6B31" w:rsidRDefault="00000000">
            <w:pPr>
              <w:spacing w:after="160" w:line="278" w:lineRule="auto"/>
              <w:jc w:val="both"/>
              <w:rPr>
                <w:color w:val="000000"/>
              </w:rPr>
            </w:pPr>
            <w:r>
              <w:rPr>
                <w:color w:val="000000"/>
              </w:rPr>
              <w:t>19</w:t>
            </w:r>
          </w:p>
        </w:tc>
        <w:tc>
          <w:tcPr>
            <w:tcW w:w="1819" w:type="dxa"/>
          </w:tcPr>
          <w:p w14:paraId="1658A86F" w14:textId="77777777" w:rsidR="006C6B31" w:rsidRDefault="00000000">
            <w:pPr>
              <w:spacing w:after="160" w:line="278" w:lineRule="auto"/>
              <w:jc w:val="both"/>
              <w:rPr>
                <w:color w:val="000000"/>
              </w:rPr>
            </w:pPr>
            <w:r>
              <w:rPr>
                <w:color w:val="000000"/>
              </w:rPr>
              <w:t>Tapia-Muñoz et al. (2022)</w:t>
            </w:r>
          </w:p>
        </w:tc>
        <w:tc>
          <w:tcPr>
            <w:tcW w:w="1417" w:type="dxa"/>
          </w:tcPr>
          <w:p w14:paraId="62426F1B" w14:textId="77777777" w:rsidR="006C6B31" w:rsidRDefault="00000000">
            <w:pPr>
              <w:spacing w:after="160" w:line="278" w:lineRule="auto"/>
              <w:jc w:val="both"/>
              <w:rPr>
                <w:color w:val="000000"/>
              </w:rPr>
            </w:pPr>
            <w:r>
              <w:rPr>
                <w:color w:val="000000"/>
              </w:rPr>
              <w:t>Quantitative</w:t>
            </w:r>
          </w:p>
        </w:tc>
        <w:tc>
          <w:tcPr>
            <w:tcW w:w="1277" w:type="dxa"/>
          </w:tcPr>
          <w:p w14:paraId="29AD5546" w14:textId="77777777" w:rsidR="006C6B31" w:rsidRDefault="00000000">
            <w:pPr>
              <w:spacing w:after="160" w:line="278" w:lineRule="auto"/>
              <w:jc w:val="both"/>
              <w:rPr>
                <w:color w:val="000000"/>
              </w:rPr>
            </w:pPr>
            <w:r>
              <w:rPr>
                <w:color w:val="000000"/>
              </w:rPr>
              <w:t>JBI</w:t>
            </w:r>
          </w:p>
        </w:tc>
        <w:tc>
          <w:tcPr>
            <w:tcW w:w="1669" w:type="dxa"/>
          </w:tcPr>
          <w:p w14:paraId="79AD1892" w14:textId="77777777" w:rsidR="006C6B31" w:rsidRDefault="00000000">
            <w:pPr>
              <w:spacing w:after="160" w:line="278" w:lineRule="auto"/>
              <w:jc w:val="both"/>
              <w:rPr>
                <w:color w:val="000000"/>
              </w:rPr>
            </w:pPr>
            <w:r>
              <w:rPr>
                <w:color w:val="000000"/>
              </w:rPr>
              <w:t>Yes</w:t>
            </w:r>
          </w:p>
        </w:tc>
        <w:tc>
          <w:tcPr>
            <w:tcW w:w="4806" w:type="dxa"/>
          </w:tcPr>
          <w:p w14:paraId="00949773" w14:textId="77777777" w:rsidR="006C6B31" w:rsidRDefault="00000000">
            <w:pPr>
              <w:spacing w:after="160" w:line="278" w:lineRule="auto"/>
              <w:jc w:val="both"/>
              <w:rPr>
                <w:color w:val="000000"/>
              </w:rPr>
            </w:pPr>
            <w:r>
              <w:rPr>
                <w:color w:val="000000"/>
              </w:rPr>
              <w:t>Validated loneliness measurement and statistical adjustment were strengths, however, cross-sectional design, self-report and indirect assessment of mental well-being through loneliness reduce confidence.</w:t>
            </w:r>
          </w:p>
        </w:tc>
        <w:tc>
          <w:tcPr>
            <w:tcW w:w="1391" w:type="dxa"/>
          </w:tcPr>
          <w:p w14:paraId="5F82B45F" w14:textId="0CA39353" w:rsidR="006C6B31" w:rsidRDefault="00D450F4">
            <w:pPr>
              <w:spacing w:after="160" w:line="278" w:lineRule="auto"/>
              <w:jc w:val="both"/>
              <w:rPr>
                <w:color w:val="000000"/>
              </w:rPr>
            </w:pPr>
            <w:r>
              <w:rPr>
                <w:color w:val="000000"/>
              </w:rPr>
              <w:t>High</w:t>
            </w:r>
          </w:p>
        </w:tc>
      </w:tr>
      <w:tr w:rsidR="006C6B31" w14:paraId="4945CCD4" w14:textId="77777777">
        <w:tc>
          <w:tcPr>
            <w:tcW w:w="571" w:type="dxa"/>
          </w:tcPr>
          <w:p w14:paraId="46059A4D" w14:textId="77777777" w:rsidR="006C6B31" w:rsidRDefault="00000000">
            <w:pPr>
              <w:spacing w:after="160" w:line="278" w:lineRule="auto"/>
              <w:jc w:val="both"/>
              <w:rPr>
                <w:color w:val="000000"/>
              </w:rPr>
            </w:pPr>
            <w:r>
              <w:rPr>
                <w:color w:val="000000"/>
              </w:rPr>
              <w:t>20</w:t>
            </w:r>
          </w:p>
        </w:tc>
        <w:tc>
          <w:tcPr>
            <w:tcW w:w="1819" w:type="dxa"/>
          </w:tcPr>
          <w:p w14:paraId="5FFD47E0" w14:textId="77777777" w:rsidR="006C6B31" w:rsidRDefault="00000000">
            <w:pPr>
              <w:spacing w:after="160" w:line="278" w:lineRule="auto"/>
              <w:jc w:val="both"/>
              <w:rPr>
                <w:color w:val="000000"/>
              </w:rPr>
            </w:pPr>
            <w:r>
              <w:rPr>
                <w:color w:val="000000"/>
              </w:rPr>
              <w:t>Zhang, Iob and Munoz (2025)</w:t>
            </w:r>
          </w:p>
        </w:tc>
        <w:tc>
          <w:tcPr>
            <w:tcW w:w="1417" w:type="dxa"/>
          </w:tcPr>
          <w:p w14:paraId="12BB364B" w14:textId="77777777" w:rsidR="006C6B31" w:rsidRDefault="00000000">
            <w:pPr>
              <w:spacing w:after="160" w:line="278" w:lineRule="auto"/>
              <w:jc w:val="both"/>
              <w:rPr>
                <w:color w:val="000000"/>
              </w:rPr>
            </w:pPr>
            <w:r>
              <w:rPr>
                <w:color w:val="000000"/>
              </w:rPr>
              <w:t>Quantitative</w:t>
            </w:r>
          </w:p>
        </w:tc>
        <w:tc>
          <w:tcPr>
            <w:tcW w:w="1277" w:type="dxa"/>
          </w:tcPr>
          <w:p w14:paraId="331E8D86" w14:textId="77777777" w:rsidR="006C6B31" w:rsidRDefault="00000000">
            <w:pPr>
              <w:spacing w:after="160" w:line="278" w:lineRule="auto"/>
              <w:jc w:val="both"/>
              <w:rPr>
                <w:color w:val="000000"/>
              </w:rPr>
            </w:pPr>
            <w:r>
              <w:rPr>
                <w:color w:val="000000"/>
              </w:rPr>
              <w:t>JBI</w:t>
            </w:r>
          </w:p>
        </w:tc>
        <w:tc>
          <w:tcPr>
            <w:tcW w:w="1669" w:type="dxa"/>
          </w:tcPr>
          <w:p w14:paraId="362822F3" w14:textId="77777777" w:rsidR="006C6B31" w:rsidRDefault="00000000">
            <w:pPr>
              <w:spacing w:after="160" w:line="278" w:lineRule="auto"/>
              <w:jc w:val="both"/>
              <w:rPr>
                <w:color w:val="000000"/>
              </w:rPr>
            </w:pPr>
            <w:r>
              <w:rPr>
                <w:color w:val="000000"/>
              </w:rPr>
              <w:t>Yes</w:t>
            </w:r>
          </w:p>
        </w:tc>
        <w:tc>
          <w:tcPr>
            <w:tcW w:w="4806" w:type="dxa"/>
          </w:tcPr>
          <w:p w14:paraId="3CD192E1" w14:textId="77777777" w:rsidR="006C6B31" w:rsidRDefault="00000000">
            <w:pPr>
              <w:spacing w:after="160" w:line="278" w:lineRule="auto"/>
              <w:jc w:val="both"/>
              <w:rPr>
                <w:color w:val="000000"/>
              </w:rPr>
            </w:pPr>
            <w:r>
              <w:rPr>
                <w:color w:val="000000"/>
              </w:rPr>
              <w:t>Standardised depression/loneliness measures and statistical adjustment were used, however, participants included adults aged 50+, and observational self-reported data leave residual confounding.</w:t>
            </w:r>
          </w:p>
        </w:tc>
        <w:tc>
          <w:tcPr>
            <w:tcW w:w="1391" w:type="dxa"/>
          </w:tcPr>
          <w:p w14:paraId="4EFC89F8" w14:textId="0C8AA75C" w:rsidR="006C6B31" w:rsidRDefault="00D450F4">
            <w:pPr>
              <w:spacing w:after="160" w:line="278" w:lineRule="auto"/>
              <w:jc w:val="both"/>
              <w:rPr>
                <w:color w:val="000000"/>
              </w:rPr>
            </w:pPr>
            <w:r>
              <w:rPr>
                <w:color w:val="000000"/>
              </w:rPr>
              <w:t>High</w:t>
            </w:r>
          </w:p>
        </w:tc>
      </w:tr>
      <w:tr w:rsidR="006C6B31" w14:paraId="236D7839" w14:textId="77777777">
        <w:tc>
          <w:tcPr>
            <w:tcW w:w="571" w:type="dxa"/>
          </w:tcPr>
          <w:p w14:paraId="15CFC3C6" w14:textId="77777777" w:rsidR="006C6B31" w:rsidRDefault="00000000">
            <w:pPr>
              <w:spacing w:after="160" w:line="278" w:lineRule="auto"/>
              <w:jc w:val="both"/>
              <w:rPr>
                <w:color w:val="000000"/>
              </w:rPr>
            </w:pPr>
            <w:r>
              <w:rPr>
                <w:color w:val="000000"/>
              </w:rPr>
              <w:t>21</w:t>
            </w:r>
          </w:p>
        </w:tc>
        <w:tc>
          <w:tcPr>
            <w:tcW w:w="1819" w:type="dxa"/>
          </w:tcPr>
          <w:p w14:paraId="5E9645D7" w14:textId="77777777" w:rsidR="006C6B31" w:rsidRDefault="00000000">
            <w:pPr>
              <w:spacing w:after="160" w:line="278" w:lineRule="auto"/>
              <w:jc w:val="both"/>
              <w:rPr>
                <w:color w:val="000000"/>
              </w:rPr>
            </w:pPr>
            <w:r>
              <w:rPr>
                <w:color w:val="000000"/>
              </w:rPr>
              <w:t>Wister et al. (2023)</w:t>
            </w:r>
          </w:p>
        </w:tc>
        <w:tc>
          <w:tcPr>
            <w:tcW w:w="1417" w:type="dxa"/>
          </w:tcPr>
          <w:p w14:paraId="46022AD0" w14:textId="77777777" w:rsidR="006C6B31" w:rsidRDefault="00000000">
            <w:pPr>
              <w:spacing w:after="160" w:line="278" w:lineRule="auto"/>
              <w:jc w:val="both"/>
              <w:rPr>
                <w:color w:val="000000"/>
              </w:rPr>
            </w:pPr>
            <w:r>
              <w:rPr>
                <w:color w:val="000000"/>
              </w:rPr>
              <w:t>Quantitative</w:t>
            </w:r>
          </w:p>
        </w:tc>
        <w:tc>
          <w:tcPr>
            <w:tcW w:w="1277" w:type="dxa"/>
          </w:tcPr>
          <w:p w14:paraId="5C314201" w14:textId="77777777" w:rsidR="006C6B31" w:rsidRDefault="00000000">
            <w:pPr>
              <w:spacing w:after="160" w:line="278" w:lineRule="auto"/>
              <w:jc w:val="both"/>
              <w:rPr>
                <w:color w:val="000000"/>
              </w:rPr>
            </w:pPr>
            <w:r>
              <w:rPr>
                <w:color w:val="000000"/>
              </w:rPr>
              <w:t>JBI</w:t>
            </w:r>
          </w:p>
        </w:tc>
        <w:tc>
          <w:tcPr>
            <w:tcW w:w="1669" w:type="dxa"/>
          </w:tcPr>
          <w:p w14:paraId="68BE1566" w14:textId="77777777" w:rsidR="006C6B31" w:rsidRDefault="00000000">
            <w:pPr>
              <w:spacing w:after="160" w:line="278" w:lineRule="auto"/>
              <w:jc w:val="both"/>
              <w:rPr>
                <w:color w:val="000000"/>
              </w:rPr>
            </w:pPr>
            <w:r>
              <w:rPr>
                <w:color w:val="000000"/>
              </w:rPr>
              <w:t>Yes</w:t>
            </w:r>
          </w:p>
        </w:tc>
        <w:tc>
          <w:tcPr>
            <w:tcW w:w="4806" w:type="dxa"/>
          </w:tcPr>
          <w:p w14:paraId="5F47DF9E" w14:textId="77777777" w:rsidR="006C6B31" w:rsidRDefault="00000000">
            <w:pPr>
              <w:spacing w:after="160" w:line="278" w:lineRule="auto"/>
              <w:jc w:val="both"/>
              <w:rPr>
                <w:color w:val="000000"/>
              </w:rPr>
            </w:pPr>
            <w:r>
              <w:rPr>
                <w:color w:val="000000"/>
              </w:rPr>
              <w:t>Longitudinal analysis and validated depression/loneliness measures were strengths; however, the sample ranged from 45–85 years, alongside self-report, attrition and COVID-specific limitations.</w:t>
            </w:r>
          </w:p>
        </w:tc>
        <w:tc>
          <w:tcPr>
            <w:tcW w:w="1391" w:type="dxa"/>
          </w:tcPr>
          <w:p w14:paraId="635A8A03" w14:textId="33699CB1" w:rsidR="006C6B31" w:rsidRDefault="00D450F4">
            <w:pPr>
              <w:spacing w:after="160" w:line="278" w:lineRule="auto"/>
              <w:jc w:val="both"/>
              <w:rPr>
                <w:color w:val="000000"/>
              </w:rPr>
            </w:pPr>
            <w:r>
              <w:rPr>
                <w:color w:val="000000"/>
              </w:rPr>
              <w:t>High</w:t>
            </w:r>
          </w:p>
        </w:tc>
      </w:tr>
      <w:tr w:rsidR="006C6B31" w14:paraId="17C35AC4" w14:textId="77777777">
        <w:tc>
          <w:tcPr>
            <w:tcW w:w="571" w:type="dxa"/>
          </w:tcPr>
          <w:p w14:paraId="39A9E219" w14:textId="77777777" w:rsidR="006C6B31" w:rsidRDefault="00000000">
            <w:pPr>
              <w:spacing w:after="160" w:line="278" w:lineRule="auto"/>
              <w:jc w:val="both"/>
              <w:rPr>
                <w:color w:val="000000"/>
              </w:rPr>
            </w:pPr>
            <w:r>
              <w:rPr>
                <w:color w:val="000000"/>
              </w:rPr>
              <w:t>22</w:t>
            </w:r>
          </w:p>
        </w:tc>
        <w:tc>
          <w:tcPr>
            <w:tcW w:w="1819" w:type="dxa"/>
          </w:tcPr>
          <w:p w14:paraId="4553A62F" w14:textId="77777777" w:rsidR="006C6B31" w:rsidRDefault="00000000">
            <w:pPr>
              <w:spacing w:after="160" w:line="278" w:lineRule="auto"/>
              <w:jc w:val="both"/>
              <w:rPr>
                <w:color w:val="000000"/>
              </w:rPr>
            </w:pPr>
            <w:r>
              <w:rPr>
                <w:color w:val="000000"/>
              </w:rPr>
              <w:t>Philip et al. (2020)</w:t>
            </w:r>
          </w:p>
        </w:tc>
        <w:tc>
          <w:tcPr>
            <w:tcW w:w="1417" w:type="dxa"/>
          </w:tcPr>
          <w:p w14:paraId="351B2F65" w14:textId="77777777" w:rsidR="006C6B31" w:rsidRDefault="00000000">
            <w:pPr>
              <w:spacing w:after="160" w:line="278" w:lineRule="auto"/>
              <w:jc w:val="both"/>
              <w:rPr>
                <w:color w:val="000000"/>
              </w:rPr>
            </w:pPr>
            <w:r>
              <w:rPr>
                <w:color w:val="000000"/>
              </w:rPr>
              <w:t>Quantitative</w:t>
            </w:r>
          </w:p>
        </w:tc>
        <w:tc>
          <w:tcPr>
            <w:tcW w:w="1277" w:type="dxa"/>
          </w:tcPr>
          <w:p w14:paraId="6EF5F2C1" w14:textId="77777777" w:rsidR="006C6B31" w:rsidRDefault="00000000">
            <w:pPr>
              <w:spacing w:after="160" w:line="278" w:lineRule="auto"/>
              <w:jc w:val="both"/>
              <w:rPr>
                <w:color w:val="000000"/>
              </w:rPr>
            </w:pPr>
            <w:r>
              <w:rPr>
                <w:color w:val="000000"/>
              </w:rPr>
              <w:t>JBI</w:t>
            </w:r>
          </w:p>
        </w:tc>
        <w:tc>
          <w:tcPr>
            <w:tcW w:w="1669" w:type="dxa"/>
          </w:tcPr>
          <w:p w14:paraId="6C6ED7BD" w14:textId="77777777" w:rsidR="006C6B31" w:rsidRDefault="00000000">
            <w:pPr>
              <w:spacing w:after="160" w:line="278" w:lineRule="auto"/>
              <w:jc w:val="both"/>
              <w:rPr>
                <w:color w:val="000000"/>
              </w:rPr>
            </w:pPr>
            <w:r>
              <w:rPr>
                <w:color w:val="000000"/>
              </w:rPr>
              <w:t>Yes</w:t>
            </w:r>
          </w:p>
        </w:tc>
        <w:tc>
          <w:tcPr>
            <w:tcW w:w="4806" w:type="dxa"/>
          </w:tcPr>
          <w:p w14:paraId="735750CA" w14:textId="77777777" w:rsidR="006C6B31" w:rsidRDefault="00000000">
            <w:pPr>
              <w:spacing w:after="160" w:line="278" w:lineRule="auto"/>
              <w:jc w:val="both"/>
              <w:rPr>
                <w:color w:val="000000"/>
              </w:rPr>
            </w:pPr>
            <w:r>
              <w:rPr>
                <w:color w:val="000000"/>
              </w:rPr>
              <w:t>Longitudinal ELSA design and objective physical-performance measures were strengths, but participants were 50+, loneliness was self-reported and mental well-being was an indirect outcome.</w:t>
            </w:r>
          </w:p>
        </w:tc>
        <w:tc>
          <w:tcPr>
            <w:tcW w:w="1391" w:type="dxa"/>
          </w:tcPr>
          <w:p w14:paraId="77C33B35" w14:textId="077BB800" w:rsidR="006C6B31" w:rsidRDefault="00D450F4">
            <w:pPr>
              <w:spacing w:after="160" w:line="278" w:lineRule="auto"/>
              <w:jc w:val="both"/>
              <w:rPr>
                <w:color w:val="000000"/>
              </w:rPr>
            </w:pPr>
            <w:r>
              <w:rPr>
                <w:color w:val="000000"/>
              </w:rPr>
              <w:t>High</w:t>
            </w:r>
          </w:p>
        </w:tc>
      </w:tr>
      <w:tr w:rsidR="006C6B31" w14:paraId="6ABC042F" w14:textId="77777777">
        <w:tc>
          <w:tcPr>
            <w:tcW w:w="571" w:type="dxa"/>
          </w:tcPr>
          <w:p w14:paraId="3C7DC414" w14:textId="77777777" w:rsidR="006C6B31" w:rsidRDefault="00000000">
            <w:pPr>
              <w:spacing w:after="160" w:line="278" w:lineRule="auto"/>
              <w:jc w:val="both"/>
              <w:rPr>
                <w:color w:val="000000"/>
              </w:rPr>
            </w:pPr>
            <w:r>
              <w:rPr>
                <w:color w:val="000000"/>
              </w:rPr>
              <w:t>23</w:t>
            </w:r>
          </w:p>
        </w:tc>
        <w:tc>
          <w:tcPr>
            <w:tcW w:w="1819" w:type="dxa"/>
          </w:tcPr>
          <w:p w14:paraId="3FD819EB" w14:textId="77777777" w:rsidR="006C6B31" w:rsidRDefault="00000000">
            <w:pPr>
              <w:spacing w:after="160" w:line="278" w:lineRule="auto"/>
              <w:jc w:val="both"/>
              <w:rPr>
                <w:color w:val="000000"/>
              </w:rPr>
            </w:pPr>
            <w:r>
              <w:rPr>
                <w:color w:val="000000"/>
              </w:rPr>
              <w:t>Kung and Steptoe (2024)</w:t>
            </w:r>
          </w:p>
        </w:tc>
        <w:tc>
          <w:tcPr>
            <w:tcW w:w="1417" w:type="dxa"/>
          </w:tcPr>
          <w:p w14:paraId="6067205D" w14:textId="77777777" w:rsidR="006C6B31" w:rsidRDefault="00000000">
            <w:pPr>
              <w:spacing w:after="160" w:line="278" w:lineRule="auto"/>
              <w:jc w:val="both"/>
              <w:rPr>
                <w:color w:val="000000"/>
              </w:rPr>
            </w:pPr>
            <w:r>
              <w:rPr>
                <w:color w:val="000000"/>
              </w:rPr>
              <w:t>Quantitative</w:t>
            </w:r>
          </w:p>
        </w:tc>
        <w:tc>
          <w:tcPr>
            <w:tcW w:w="1277" w:type="dxa"/>
          </w:tcPr>
          <w:p w14:paraId="6F518160" w14:textId="77777777" w:rsidR="006C6B31" w:rsidRDefault="00000000">
            <w:pPr>
              <w:spacing w:after="160" w:line="278" w:lineRule="auto"/>
              <w:jc w:val="both"/>
              <w:rPr>
                <w:color w:val="000000"/>
              </w:rPr>
            </w:pPr>
            <w:r>
              <w:rPr>
                <w:color w:val="000000"/>
              </w:rPr>
              <w:t>JBI</w:t>
            </w:r>
          </w:p>
        </w:tc>
        <w:tc>
          <w:tcPr>
            <w:tcW w:w="1669" w:type="dxa"/>
          </w:tcPr>
          <w:p w14:paraId="24DD27CD" w14:textId="77777777" w:rsidR="006C6B31" w:rsidRDefault="00000000">
            <w:pPr>
              <w:spacing w:after="160" w:line="278" w:lineRule="auto"/>
              <w:jc w:val="both"/>
              <w:rPr>
                <w:color w:val="000000"/>
              </w:rPr>
            </w:pPr>
            <w:r>
              <w:rPr>
                <w:color w:val="000000"/>
              </w:rPr>
              <w:t>Yes</w:t>
            </w:r>
          </w:p>
        </w:tc>
        <w:tc>
          <w:tcPr>
            <w:tcW w:w="4806" w:type="dxa"/>
          </w:tcPr>
          <w:p w14:paraId="534CBAEA" w14:textId="77777777" w:rsidR="006C6B31" w:rsidRDefault="00000000">
            <w:pPr>
              <w:spacing w:after="160" w:line="278" w:lineRule="auto"/>
              <w:jc w:val="both"/>
              <w:rPr>
                <w:color w:val="000000"/>
              </w:rPr>
            </w:pPr>
            <w:r>
              <w:rPr>
                <w:color w:val="000000"/>
              </w:rPr>
              <w:t xml:space="preserve">Longitudinal data and multiple validated well-being outcomes strengthened the study, however, the sample included adults aged 50+, </w:t>
            </w:r>
            <w:r>
              <w:rPr>
                <w:color w:val="000000"/>
              </w:rPr>
              <w:lastRenderedPageBreak/>
              <w:t>with self-report, attrition and COVID-context limitations.</w:t>
            </w:r>
          </w:p>
        </w:tc>
        <w:tc>
          <w:tcPr>
            <w:tcW w:w="1391" w:type="dxa"/>
          </w:tcPr>
          <w:p w14:paraId="41AB7BDF" w14:textId="4FE21DA6" w:rsidR="006C6B31" w:rsidRDefault="00D450F4">
            <w:pPr>
              <w:spacing w:after="160" w:line="278" w:lineRule="auto"/>
              <w:jc w:val="both"/>
              <w:rPr>
                <w:color w:val="000000"/>
              </w:rPr>
            </w:pPr>
            <w:r>
              <w:rPr>
                <w:color w:val="000000"/>
              </w:rPr>
              <w:lastRenderedPageBreak/>
              <w:t>High</w:t>
            </w:r>
          </w:p>
        </w:tc>
      </w:tr>
      <w:tr w:rsidR="006C6B31" w14:paraId="6828A539" w14:textId="77777777">
        <w:tc>
          <w:tcPr>
            <w:tcW w:w="571" w:type="dxa"/>
          </w:tcPr>
          <w:p w14:paraId="49F967AD" w14:textId="77777777" w:rsidR="006C6B31" w:rsidRDefault="00000000">
            <w:pPr>
              <w:spacing w:after="160" w:line="278" w:lineRule="auto"/>
              <w:jc w:val="both"/>
              <w:rPr>
                <w:color w:val="000000"/>
              </w:rPr>
            </w:pPr>
            <w:r>
              <w:rPr>
                <w:color w:val="000000"/>
              </w:rPr>
              <w:t>24</w:t>
            </w:r>
          </w:p>
        </w:tc>
        <w:tc>
          <w:tcPr>
            <w:tcW w:w="1819" w:type="dxa"/>
          </w:tcPr>
          <w:p w14:paraId="000B2135" w14:textId="77777777" w:rsidR="006C6B31" w:rsidRDefault="00000000">
            <w:pPr>
              <w:spacing w:after="160" w:line="278" w:lineRule="auto"/>
              <w:jc w:val="both"/>
              <w:rPr>
                <w:color w:val="000000"/>
              </w:rPr>
            </w:pPr>
            <w:r>
              <w:rPr>
                <w:color w:val="000000"/>
              </w:rPr>
              <w:t>Gao, Steptoe and Fancourt (2025)</w:t>
            </w:r>
          </w:p>
        </w:tc>
        <w:tc>
          <w:tcPr>
            <w:tcW w:w="1417" w:type="dxa"/>
          </w:tcPr>
          <w:p w14:paraId="46059B10" w14:textId="77777777" w:rsidR="006C6B31" w:rsidRDefault="00000000">
            <w:pPr>
              <w:spacing w:after="160" w:line="278" w:lineRule="auto"/>
              <w:jc w:val="both"/>
              <w:rPr>
                <w:color w:val="000000"/>
              </w:rPr>
            </w:pPr>
            <w:r>
              <w:rPr>
                <w:color w:val="000000"/>
              </w:rPr>
              <w:t>Quantitative</w:t>
            </w:r>
          </w:p>
        </w:tc>
        <w:tc>
          <w:tcPr>
            <w:tcW w:w="1277" w:type="dxa"/>
          </w:tcPr>
          <w:p w14:paraId="601A801D" w14:textId="77777777" w:rsidR="006C6B31" w:rsidRDefault="00000000">
            <w:pPr>
              <w:spacing w:after="160" w:line="278" w:lineRule="auto"/>
              <w:jc w:val="both"/>
              <w:rPr>
                <w:color w:val="000000"/>
              </w:rPr>
            </w:pPr>
            <w:r>
              <w:rPr>
                <w:color w:val="000000"/>
              </w:rPr>
              <w:t>JBI</w:t>
            </w:r>
          </w:p>
        </w:tc>
        <w:tc>
          <w:tcPr>
            <w:tcW w:w="1669" w:type="dxa"/>
          </w:tcPr>
          <w:p w14:paraId="73B1D510" w14:textId="77777777" w:rsidR="006C6B31" w:rsidRDefault="00000000">
            <w:pPr>
              <w:spacing w:after="160" w:line="278" w:lineRule="auto"/>
              <w:jc w:val="both"/>
              <w:rPr>
                <w:color w:val="000000"/>
              </w:rPr>
            </w:pPr>
            <w:r>
              <w:rPr>
                <w:color w:val="000000"/>
              </w:rPr>
              <w:t>Yes</w:t>
            </w:r>
          </w:p>
        </w:tc>
        <w:tc>
          <w:tcPr>
            <w:tcW w:w="4806" w:type="dxa"/>
          </w:tcPr>
          <w:p w14:paraId="0847C2AC" w14:textId="77777777" w:rsidR="006C6B31" w:rsidRDefault="00000000">
            <w:pPr>
              <w:spacing w:after="160" w:line="278" w:lineRule="auto"/>
              <w:jc w:val="both"/>
              <w:rPr>
                <w:color w:val="000000"/>
              </w:rPr>
            </w:pPr>
            <w:r>
              <w:rPr>
                <w:color w:val="000000"/>
              </w:rPr>
              <w:t>Long-term ELSA follow-up strengthened temporal assessment, but the sample began at 50+, residual confounding remained and key outcomes included functional impairment/mortality rather than direct mental well-being alone.</w:t>
            </w:r>
          </w:p>
        </w:tc>
        <w:tc>
          <w:tcPr>
            <w:tcW w:w="1391" w:type="dxa"/>
          </w:tcPr>
          <w:p w14:paraId="4403FDB3" w14:textId="5B7FFDAF" w:rsidR="006C6B31" w:rsidRDefault="00D450F4">
            <w:pPr>
              <w:spacing w:after="160" w:line="278" w:lineRule="auto"/>
              <w:jc w:val="both"/>
              <w:rPr>
                <w:color w:val="000000"/>
              </w:rPr>
            </w:pPr>
            <w:r>
              <w:rPr>
                <w:color w:val="000000"/>
              </w:rPr>
              <w:t>High</w:t>
            </w:r>
          </w:p>
        </w:tc>
      </w:tr>
      <w:tr w:rsidR="006C6B31" w14:paraId="3D62DF69" w14:textId="77777777">
        <w:tc>
          <w:tcPr>
            <w:tcW w:w="571" w:type="dxa"/>
          </w:tcPr>
          <w:p w14:paraId="7A577CCE" w14:textId="77777777" w:rsidR="006C6B31" w:rsidRDefault="00000000">
            <w:pPr>
              <w:spacing w:after="160" w:line="278" w:lineRule="auto"/>
              <w:jc w:val="both"/>
              <w:rPr>
                <w:color w:val="000000"/>
              </w:rPr>
            </w:pPr>
            <w:r>
              <w:rPr>
                <w:color w:val="000000"/>
              </w:rPr>
              <w:t>25</w:t>
            </w:r>
          </w:p>
        </w:tc>
        <w:tc>
          <w:tcPr>
            <w:tcW w:w="1819" w:type="dxa"/>
          </w:tcPr>
          <w:p w14:paraId="095BE9C5" w14:textId="77777777" w:rsidR="006C6B31" w:rsidRDefault="00000000">
            <w:pPr>
              <w:spacing w:after="160" w:line="278" w:lineRule="auto"/>
              <w:jc w:val="both"/>
              <w:rPr>
                <w:color w:val="000000"/>
              </w:rPr>
            </w:pPr>
            <w:r>
              <w:rPr>
                <w:color w:val="000000"/>
              </w:rPr>
              <w:t>Santini et al. (2020)</w:t>
            </w:r>
          </w:p>
        </w:tc>
        <w:tc>
          <w:tcPr>
            <w:tcW w:w="1417" w:type="dxa"/>
          </w:tcPr>
          <w:p w14:paraId="2623D2A8" w14:textId="77777777" w:rsidR="006C6B31" w:rsidRDefault="00000000">
            <w:pPr>
              <w:spacing w:after="160" w:line="278" w:lineRule="auto"/>
              <w:jc w:val="both"/>
              <w:rPr>
                <w:color w:val="000000"/>
              </w:rPr>
            </w:pPr>
            <w:r>
              <w:rPr>
                <w:color w:val="000000"/>
              </w:rPr>
              <w:t>Quantitative</w:t>
            </w:r>
          </w:p>
        </w:tc>
        <w:tc>
          <w:tcPr>
            <w:tcW w:w="1277" w:type="dxa"/>
          </w:tcPr>
          <w:p w14:paraId="47553153" w14:textId="77777777" w:rsidR="006C6B31" w:rsidRDefault="00000000">
            <w:pPr>
              <w:spacing w:after="160" w:line="278" w:lineRule="auto"/>
              <w:jc w:val="both"/>
              <w:rPr>
                <w:color w:val="000000"/>
              </w:rPr>
            </w:pPr>
            <w:r>
              <w:rPr>
                <w:color w:val="000000"/>
              </w:rPr>
              <w:t>JBI</w:t>
            </w:r>
          </w:p>
        </w:tc>
        <w:tc>
          <w:tcPr>
            <w:tcW w:w="1669" w:type="dxa"/>
          </w:tcPr>
          <w:p w14:paraId="2A522322" w14:textId="77777777" w:rsidR="006C6B31" w:rsidRDefault="00000000">
            <w:pPr>
              <w:spacing w:after="160" w:line="278" w:lineRule="auto"/>
              <w:jc w:val="both"/>
              <w:rPr>
                <w:color w:val="000000"/>
              </w:rPr>
            </w:pPr>
            <w:r>
              <w:rPr>
                <w:color w:val="000000"/>
              </w:rPr>
              <w:t>Yes</w:t>
            </w:r>
          </w:p>
        </w:tc>
        <w:tc>
          <w:tcPr>
            <w:tcW w:w="4806" w:type="dxa"/>
          </w:tcPr>
          <w:p w14:paraId="2C1A8AFF" w14:textId="77777777" w:rsidR="006C6B31" w:rsidRDefault="00000000">
            <w:pPr>
              <w:spacing w:after="160" w:line="278" w:lineRule="auto"/>
              <w:jc w:val="both"/>
              <w:rPr>
                <w:color w:val="000000"/>
              </w:rPr>
            </w:pPr>
            <w:r>
              <w:rPr>
                <w:color w:val="000000"/>
              </w:rPr>
              <w:t>Longitudinal design, validated depression/anxiety measures and statistical adjustment were strengths; however, participants were aged 57+, alongside self-report and unmeasured confounding.</w:t>
            </w:r>
          </w:p>
        </w:tc>
        <w:tc>
          <w:tcPr>
            <w:tcW w:w="1391" w:type="dxa"/>
          </w:tcPr>
          <w:p w14:paraId="11532298" w14:textId="5D0B4451" w:rsidR="006C6B31" w:rsidRDefault="00D450F4">
            <w:pPr>
              <w:spacing w:after="160" w:line="278" w:lineRule="auto"/>
              <w:jc w:val="both"/>
              <w:rPr>
                <w:color w:val="000000"/>
              </w:rPr>
            </w:pPr>
            <w:r>
              <w:rPr>
                <w:color w:val="000000"/>
              </w:rPr>
              <w:t>High</w:t>
            </w:r>
          </w:p>
        </w:tc>
      </w:tr>
    </w:tbl>
    <w:p w14:paraId="15218FD8" w14:textId="77777777" w:rsidR="006C6B31" w:rsidRDefault="006C6B31">
      <w:pPr>
        <w:spacing w:before="240" w:after="240" w:line="360" w:lineRule="auto"/>
        <w:jc w:val="both"/>
        <w:rPr>
          <w:color w:val="000000"/>
        </w:rPr>
      </w:pPr>
    </w:p>
    <w:sectPr w:rsidR="006C6B31" w:rsidSect="009B22CD">
      <w:pgSz w:w="15840" w:h="12240" w:orient="landscape"/>
      <w:pgMar w:top="1797" w:right="1440" w:bottom="1797"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3CAAA" w14:textId="77777777" w:rsidR="00057FB5" w:rsidRDefault="00057FB5">
      <w:pPr>
        <w:spacing w:after="0" w:line="240" w:lineRule="auto"/>
      </w:pPr>
      <w:r>
        <w:separator/>
      </w:r>
    </w:p>
  </w:endnote>
  <w:endnote w:type="continuationSeparator" w:id="0">
    <w:p w14:paraId="1E7F71C6" w14:textId="77777777" w:rsidR="00057FB5" w:rsidRDefault="00057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D89652EA-6F6B-4332-AD1C-1A5FB9D133D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AD5A13C7-F4DF-4027-988D-AF9311BDAD31}"/>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embedRegular r:id="rId3" w:fontKey="{78007E4A-F16D-44C3-A050-53D962218DD5}"/>
  </w:font>
  <w:font w:name="Cambria Math">
    <w:panose1 w:val="02040503050406030204"/>
    <w:charset w:val="00"/>
    <w:family w:val="roman"/>
    <w:pitch w:val="variable"/>
    <w:sig w:usb0="E00006FF" w:usb1="420024FF" w:usb2="02000000" w:usb3="00000000" w:csb0="0000019F" w:csb1="00000000"/>
    <w:embedRegular r:id="rId4" w:fontKey="{B946FABC-6FB1-4162-9DE8-A1058ACCB3BA}"/>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5" w:fontKey="{1EF394B0-DEA8-4BF6-9705-4B650EA4AC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0CCCA" w14:textId="77777777" w:rsidR="006C6B3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D450F4">
      <w:rPr>
        <w:noProof/>
        <w:color w:val="000000"/>
        <w:sz w:val="20"/>
        <w:szCs w:val="20"/>
      </w:rPr>
      <w:t>2</w:t>
    </w:r>
    <w:r>
      <w:rPr>
        <w:color w:val="000000"/>
        <w:sz w:val="20"/>
        <w:szCs w:val="20"/>
      </w:rPr>
      <w:fldChar w:fldCharType="end"/>
    </w:r>
  </w:p>
  <w:p w14:paraId="30BD5752" w14:textId="77777777" w:rsidR="006C6B31" w:rsidRDefault="006C6B3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B4DE1" w14:textId="77777777" w:rsidR="00057FB5" w:rsidRDefault="00057FB5">
      <w:pPr>
        <w:spacing w:after="0" w:line="240" w:lineRule="auto"/>
      </w:pPr>
      <w:r>
        <w:separator/>
      </w:r>
    </w:p>
  </w:footnote>
  <w:footnote w:type="continuationSeparator" w:id="0">
    <w:p w14:paraId="5D62F6CB" w14:textId="77777777" w:rsidR="00057FB5" w:rsidRDefault="00057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C5B08"/>
    <w:multiLevelType w:val="multilevel"/>
    <w:tmpl w:val="113219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02A102E"/>
    <w:multiLevelType w:val="multilevel"/>
    <w:tmpl w:val="CBDC2E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881017886">
    <w:abstractNumId w:val="1"/>
  </w:num>
  <w:num w:numId="2" w16cid:durableId="111158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B31"/>
    <w:rsid w:val="00057FB5"/>
    <w:rsid w:val="00073E23"/>
    <w:rsid w:val="00074B3F"/>
    <w:rsid w:val="00194905"/>
    <w:rsid w:val="002A386A"/>
    <w:rsid w:val="002C41C0"/>
    <w:rsid w:val="002D150E"/>
    <w:rsid w:val="002D51DC"/>
    <w:rsid w:val="00311786"/>
    <w:rsid w:val="004E32EB"/>
    <w:rsid w:val="006C6B31"/>
    <w:rsid w:val="006D1AFC"/>
    <w:rsid w:val="00793C46"/>
    <w:rsid w:val="008F440E"/>
    <w:rsid w:val="00905F89"/>
    <w:rsid w:val="009B22CD"/>
    <w:rsid w:val="00CD65B3"/>
    <w:rsid w:val="00D1474B"/>
    <w:rsid w:val="00D26962"/>
    <w:rsid w:val="00D450F4"/>
    <w:rsid w:val="00DF4A5C"/>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5A7A"/>
  <w15:docId w15:val="{81899522-DACC-45C7-A45F-CC08AC861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4"/>
      <w:szCs w:val="24"/>
    </w:rPr>
  </w:style>
  <w:style w:type="paragraph" w:styleId="Heading3">
    <w:name w:val="heading 3"/>
    <w:basedOn w:val="Normal"/>
    <w:next w:val="Normal"/>
    <w:uiPriority w:val="9"/>
    <w:unhideWhenUsed/>
    <w:qFormat/>
    <w:pPr>
      <w:keepNext/>
      <w:keepLines/>
      <w:spacing w:before="320" w:after="80"/>
      <w:outlineLvl w:val="2"/>
    </w:pPr>
    <w:rPr>
      <w:b/>
      <w:bCs/>
      <w:color w:val="000000"/>
      <w:sz w:val="24"/>
      <w:szCs w:val="24"/>
    </w:rPr>
  </w:style>
  <w:style w:type="paragraph" w:styleId="Heading4">
    <w:name w:val="heading 4"/>
    <w:basedOn w:val="Normal"/>
    <w:next w:val="Normal"/>
    <w:uiPriority w:val="9"/>
    <w:unhideWhenUsed/>
    <w:qFormat/>
    <w:pPr>
      <w:spacing w:line="360" w:lineRule="auto"/>
      <w:jc w:val="center"/>
      <w:outlineLvl w:val="3"/>
    </w:pPr>
    <w:rPr>
      <w:b/>
      <w:bCs/>
      <w:color w:val="000000"/>
    </w:rPr>
  </w:style>
  <w:style w:type="paragraph" w:styleId="Heading5">
    <w:name w:val="heading 5"/>
    <w:basedOn w:val="Normal"/>
    <w:next w:val="Normal"/>
    <w:uiPriority w:val="9"/>
    <w:unhideWhenUsed/>
    <w:qFormat/>
    <w:pPr>
      <w:spacing w:line="360" w:lineRule="auto"/>
      <w:jc w:val="center"/>
      <w:outlineLvl w:val="4"/>
    </w:pPr>
    <w:rPr>
      <w:b/>
      <w:bCs/>
      <w:color w:val="000000"/>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D450F4"/>
    <w:rPr>
      <w:color w:val="0000FF" w:themeColor="hyperlink"/>
      <w:u w:val="single"/>
    </w:rPr>
  </w:style>
  <w:style w:type="character" w:styleId="UnresolvedMention">
    <w:name w:val="Unresolved Mention"/>
    <w:basedOn w:val="DefaultParagraphFont"/>
    <w:uiPriority w:val="99"/>
    <w:semiHidden/>
    <w:unhideWhenUsed/>
    <w:rsid w:val="00D450F4"/>
    <w:rPr>
      <w:color w:val="605E5C"/>
      <w:shd w:val="clear" w:color="auto" w:fill="E1DFDD"/>
    </w:rPr>
  </w:style>
  <w:style w:type="table" w:styleId="TableGrid">
    <w:name w:val="Table Grid"/>
    <w:basedOn w:val="TableNormal"/>
    <w:uiPriority w:val="39"/>
    <w:rsid w:val="00D45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2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2CD"/>
  </w:style>
  <w:style w:type="paragraph" w:styleId="Footer">
    <w:name w:val="footer"/>
    <w:basedOn w:val="Normal"/>
    <w:link w:val="FooterChar"/>
    <w:uiPriority w:val="99"/>
    <w:unhideWhenUsed/>
    <w:rsid w:val="009B2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2CD"/>
  </w:style>
  <w:style w:type="paragraph" w:styleId="TOC1">
    <w:name w:val="toc 1"/>
    <w:basedOn w:val="Normal"/>
    <w:next w:val="Normal"/>
    <w:autoRedefine/>
    <w:uiPriority w:val="39"/>
    <w:unhideWhenUsed/>
    <w:rsid w:val="00D1474B"/>
    <w:pPr>
      <w:spacing w:after="100"/>
    </w:pPr>
  </w:style>
  <w:style w:type="paragraph" w:styleId="TOC2">
    <w:name w:val="toc 2"/>
    <w:basedOn w:val="Normal"/>
    <w:next w:val="Normal"/>
    <w:autoRedefine/>
    <w:uiPriority w:val="39"/>
    <w:unhideWhenUsed/>
    <w:rsid w:val="00D1474B"/>
    <w:pPr>
      <w:spacing w:after="100"/>
      <w:ind w:left="220"/>
    </w:pPr>
  </w:style>
  <w:style w:type="paragraph" w:styleId="TOC3">
    <w:name w:val="toc 3"/>
    <w:basedOn w:val="Normal"/>
    <w:next w:val="Normal"/>
    <w:autoRedefine/>
    <w:uiPriority w:val="39"/>
    <w:unhideWhenUsed/>
    <w:rsid w:val="00D1474B"/>
    <w:pPr>
      <w:spacing w:after="100"/>
      <w:ind w:left="440"/>
    </w:pPr>
  </w:style>
  <w:style w:type="paragraph" w:styleId="TOC4">
    <w:name w:val="toc 4"/>
    <w:basedOn w:val="Normal"/>
    <w:next w:val="Normal"/>
    <w:autoRedefine/>
    <w:uiPriority w:val="39"/>
    <w:unhideWhenUsed/>
    <w:rsid w:val="00D1474B"/>
    <w:pPr>
      <w:spacing w:after="100"/>
      <w:ind w:left="660"/>
    </w:pPr>
  </w:style>
  <w:style w:type="paragraph" w:styleId="TOC5">
    <w:name w:val="toc 5"/>
    <w:basedOn w:val="Normal"/>
    <w:next w:val="Normal"/>
    <w:autoRedefine/>
    <w:uiPriority w:val="39"/>
    <w:unhideWhenUsed/>
    <w:rsid w:val="00D1474B"/>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pdfdirect/10.1002/gps.5560" TargetMode="External"/><Relationship Id="rId21" Type="http://schemas.openxmlformats.org/officeDocument/2006/relationships/hyperlink" Target="https://pmc.ncbi.nlm.nih.gov/articles/PMC8885917/pdf/nihms-1766946.pdf" TargetMode="External"/><Relationship Id="rId42" Type="http://schemas.openxmlformats.org/officeDocument/2006/relationships/hyperlink" Target="https://www.sciencedirect.com/science/article/pii/S2949916X23000464" TargetMode="External"/><Relationship Id="rId47" Type="http://schemas.openxmlformats.org/officeDocument/2006/relationships/hyperlink" Target="http://ijmer.s3.amazonaws.com/pdf/volume13/volume13-issue1(4)/9.pdf" TargetMode="External"/><Relationship Id="rId63" Type="http://schemas.openxmlformats.org/officeDocument/2006/relationships/hyperlink" Target="https://www.mdpi.com/1660-4601/18/7/3615" TargetMode="External"/><Relationship Id="rId68" Type="http://schemas.openxmlformats.org/officeDocument/2006/relationships/hyperlink" Target="https://pmc.ncbi.nlm.nih.gov/articles/PMC7347442/pdf/nihms-1550264.pdf" TargetMode="External"/><Relationship Id="rId84" Type="http://schemas.openxmlformats.org/officeDocument/2006/relationships/hyperlink" Target="https://www.frontiersin.org/journals/research-metrics-and-analytics/articles/10.3389/frma.2023.1268045/pdf" TargetMode="External"/><Relationship Id="rId89" Type="http://schemas.openxmlformats.org/officeDocument/2006/relationships/hyperlink" Target="https://biologiaunimetro.wordpress.com/wp-content/uploads/2020/06/uso-de-internet-aislamiento-social-y-soledad-en-adultos-mayores.pdf" TargetMode="External"/><Relationship Id="rId112" Type="http://schemas.openxmlformats.org/officeDocument/2006/relationships/theme" Target="theme/theme1.xml"/><Relationship Id="rId16" Type="http://schemas.openxmlformats.org/officeDocument/2006/relationships/hyperlink" Target="https://journals.sagepub.com/doi/pdf/10.1177/08982643211004174" TargetMode="External"/><Relationship Id="rId107" Type="http://schemas.openxmlformats.org/officeDocument/2006/relationships/hyperlink" Target="https://pmc.ncbi.nlm.nih.gov/articles/PMC12036324/" TargetMode="External"/><Relationship Id="rId11" Type="http://schemas.openxmlformats.org/officeDocument/2006/relationships/hyperlink" Target="https://doi.org/10.3459/2025/ST8" TargetMode="External"/><Relationship Id="rId32" Type="http://schemas.openxmlformats.org/officeDocument/2006/relationships/hyperlink" Target="https://www.sciencedirect.com/science/article/am/pii/S0277953623007761" TargetMode="External"/><Relationship Id="rId37" Type="http://schemas.openxmlformats.org/officeDocument/2006/relationships/hyperlink" Target="https://jama.jamanetwork.com/article.aspx?doi=10.1001/jamanetworkopen.2021.46461&amp;utm_campaign=articlePDF%26utm_medium=articlePDFlink%26utm_source=articlePDF%26utm_content=jamanetworkopen.2021.46461" TargetMode="External"/><Relationship Id="rId53" Type="http://schemas.openxmlformats.org/officeDocument/2006/relationships/hyperlink" Target="https://doi.org/10.1186/s12888-023-04583-5" TargetMode="External"/><Relationship Id="rId58" Type="http://schemas.openxmlformats.org/officeDocument/2006/relationships/hyperlink" Target="https://link.springer.com/content/pdf/10.1186/s12877-021-02367-8.pdf" TargetMode="External"/><Relationship Id="rId74" Type="http://schemas.openxmlformats.org/officeDocument/2006/relationships/hyperlink" Target="https://www.academia.edu/download/88131967/the-interpretivist-research-paradigm-a-subjective-notion-of-a-social-context.pdf" TargetMode="External"/><Relationship Id="rId79" Type="http://schemas.openxmlformats.org/officeDocument/2006/relationships/hyperlink" Target="https://doi.org/10.1080/13548506.2022.2058028" TargetMode="External"/><Relationship Id="rId102" Type="http://schemas.openxmlformats.org/officeDocument/2006/relationships/hyperlink" Target="https://doi.org/10.1002/gps.5647" TargetMode="External"/><Relationship Id="rId5" Type="http://schemas.openxmlformats.org/officeDocument/2006/relationships/footnotes" Target="footnotes.xml"/><Relationship Id="rId90" Type="http://schemas.openxmlformats.org/officeDocument/2006/relationships/hyperlink" Target="https://doi.org/10.1017/S1041610222000199" TargetMode="External"/><Relationship Id="rId95" Type="http://schemas.openxmlformats.org/officeDocument/2006/relationships/hyperlink" Target="https://journals.sagepub.com/doi/pdf/10.1177/08902070231206196" TargetMode="External"/><Relationship Id="rId22" Type="http://schemas.openxmlformats.org/officeDocument/2006/relationships/hyperlink" Target="https://doi.org/10.1080/13607863.2021.1876638" TargetMode="External"/><Relationship Id="rId27" Type="http://schemas.openxmlformats.org/officeDocument/2006/relationships/hyperlink" Target="https://doi.org/10.1016/j.dhjo.2020.100965" TargetMode="External"/><Relationship Id="rId43" Type="http://schemas.openxmlformats.org/officeDocument/2006/relationships/hyperlink" Target="https://www.sciencedirect.com/science/article/am/pii/S1047279722002782" TargetMode="External"/><Relationship Id="rId48" Type="http://schemas.openxmlformats.org/officeDocument/2006/relationships/hyperlink" Target="https://www.pnas.org/doi/pdf/10.1073/pnas.2308697121" TargetMode="External"/><Relationship Id="rId64" Type="http://schemas.openxmlformats.org/officeDocument/2006/relationships/hyperlink" Target="https://www.ncbi.nlm.nih.gov/books/NBK557974" TargetMode="External"/><Relationship Id="rId69" Type="http://schemas.openxmlformats.org/officeDocument/2006/relationships/hyperlink" Target="https://pmc.ncbi.nlm.nih.gov/articles/PMC10111573/pdf/43_4_2.pdf" TargetMode="External"/><Relationship Id="rId80" Type="http://schemas.openxmlformats.org/officeDocument/2006/relationships/hyperlink" Target="https://link.springer.com/content/pdf/10.1186/s12877-020-01889-x.pdf" TargetMode="External"/><Relationship Id="rId85" Type="http://schemas.openxmlformats.org/officeDocument/2006/relationships/hyperlink" Target="https://doi.org/10.1016/j.invent.2021.100368" TargetMode="External"/><Relationship Id="rId12" Type="http://schemas.openxmlformats.org/officeDocument/2006/relationships/hyperlink" Target="https://www.sciencedirect.com/science/article/pii/S2949916X25000222" TargetMode="External"/><Relationship Id="rId17" Type="http://schemas.openxmlformats.org/officeDocument/2006/relationships/hyperlink" Target="https://doi.org/10.1038/s41398-022-02178-4" TargetMode="External"/><Relationship Id="rId33" Type="http://schemas.openxmlformats.org/officeDocument/2006/relationships/hyperlink" Target="https://doi.org/10.1111/jftr.12376" TargetMode="External"/><Relationship Id="rId38" Type="http://schemas.openxmlformats.org/officeDocument/2006/relationships/hyperlink" Target="https://www.sciencedirect.com/science/article/pii/S235282732100001X" TargetMode="External"/><Relationship Id="rId59" Type="http://schemas.openxmlformats.org/officeDocument/2006/relationships/hyperlink" Target="https://journals.plos.org/plosone/article/file?id=10.1371/journal.pone.0230673&amp;type=printable" TargetMode="External"/><Relationship Id="rId103" Type="http://schemas.openxmlformats.org/officeDocument/2006/relationships/hyperlink" Target="https://doi.org/10.1016/j.jad.2024.08.062" TargetMode="External"/><Relationship Id="rId108" Type="http://schemas.openxmlformats.org/officeDocument/2006/relationships/hyperlink" Target="https://www.sciencedirect.com/science/article/pii/S2666354625000584" TargetMode="External"/><Relationship Id="rId54" Type="http://schemas.openxmlformats.org/officeDocument/2006/relationships/hyperlink" Target="https://www.mdpi.com/1660-4601/18/21/11522" TargetMode="External"/><Relationship Id="rId70" Type="http://schemas.openxmlformats.org/officeDocument/2006/relationships/hyperlink" Target="https://link.springer.com/content/pdf/10.1186/s12877-022-02764-7.pdf" TargetMode="External"/><Relationship Id="rId75" Type="http://schemas.openxmlformats.org/officeDocument/2006/relationships/hyperlink" Target="https://www.nature.com/articles/s41598-020-70483-3.pdf" TargetMode="External"/><Relationship Id="rId91" Type="http://schemas.openxmlformats.org/officeDocument/2006/relationships/hyperlink" Target="https://doi.org/10.1016/j.ahr.2021.100029" TargetMode="External"/><Relationship Id="rId96" Type="http://schemas.openxmlformats.org/officeDocument/2006/relationships/hyperlink" Target="https://journals.plos.org/plosone/article/file?id=10.1371/journal.pone.0274518&amp;type=printabl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2196/40125" TargetMode="External"/><Relationship Id="rId23" Type="http://schemas.openxmlformats.org/officeDocument/2006/relationships/hyperlink" Target="https://journals.lww.com/ijsp/_layouts/15/oaks.journals/downloadpdf.aspx?an=02029616-202510000-00003" TargetMode="External"/><Relationship Id="rId28" Type="http://schemas.openxmlformats.org/officeDocument/2006/relationships/hyperlink" Target="https://link.springer.com/content/pdf/10.1186/s12875-021-01616-4.pdf" TargetMode="External"/><Relationship Id="rId36" Type="http://schemas.openxmlformats.org/officeDocument/2006/relationships/hyperlink" Target="https://www.frontiersin.org/journals/psychology/articles/10.3389/fpsyg.2025.1683933/pdf" TargetMode="External"/><Relationship Id="rId49" Type="http://schemas.openxmlformats.org/officeDocument/2006/relationships/hyperlink" Target="https://doi.org/10.1080/13607863.2021.1976723" TargetMode="External"/><Relationship Id="rId57" Type="http://schemas.openxmlformats.org/officeDocument/2006/relationships/hyperlink" Target="https://spssi.onlinelibrary.wiley.com/doi/abs/10.1111/asap.12344" TargetMode="External"/><Relationship Id="rId106" Type="http://schemas.openxmlformats.org/officeDocument/2006/relationships/hyperlink" Target="https://www.who.int/news-room/fact-sheets/detail/ageing-and-health" TargetMode="External"/><Relationship Id="rId10" Type="http://schemas.openxmlformats.org/officeDocument/2006/relationships/image" Target="media/image4.png"/><Relationship Id="rId31" Type="http://schemas.openxmlformats.org/officeDocument/2006/relationships/hyperlink" Target="https://doi.org/10.1080/13607863.2021.1940097" TargetMode="External"/><Relationship Id="rId44" Type="http://schemas.openxmlformats.org/officeDocument/2006/relationships/hyperlink" Target="https://link.springer.com/content/pdf/10.1186/s12889-025-24472-8.pdf" TargetMode="External"/><Relationship Id="rId52" Type="http://schemas.openxmlformats.org/officeDocument/2006/relationships/hyperlink" Target="https://doi.org/10.3390/su15032825" TargetMode="External"/><Relationship Id="rId60" Type="http://schemas.openxmlformats.org/officeDocument/2006/relationships/hyperlink" Target="https://doi.org/10.1186/s12877-023-04384-1" TargetMode="External"/><Relationship Id="rId65" Type="http://schemas.openxmlformats.org/officeDocument/2006/relationships/hyperlink" Target="https://doi.org/10.1371/journal.pone.0276590" TargetMode="External"/><Relationship Id="rId73" Type="http://schemas.openxmlformats.org/officeDocument/2006/relationships/hyperlink" Target="https://pmc.ncbi.nlm.nih.gov/articles/PMC9557282/pdf/fmch-2022-001829.pdf" TargetMode="External"/><Relationship Id="rId78" Type="http://schemas.openxmlformats.org/officeDocument/2006/relationships/hyperlink" Target="https://doi.org/10.1177/1757913920967040" TargetMode="External"/><Relationship Id="rId81" Type="http://schemas.openxmlformats.org/officeDocument/2006/relationships/hyperlink" Target="https://bdbanalytics.ir/wp-content/uploads/2024/11/10-1108_EMJB-01-2024-0017-1.pdf" TargetMode="External"/><Relationship Id="rId86" Type="http://schemas.openxmlformats.org/officeDocument/2006/relationships/hyperlink" Target="https://doi.org/10.3389/fpsyg.2023.1216032" TargetMode="External"/><Relationship Id="rId94" Type="http://schemas.openxmlformats.org/officeDocument/2006/relationships/hyperlink" Target="https://journals.sagepub.com/doi/pdf/10.1177/20965311251371227" TargetMode="External"/><Relationship Id="rId99" Type="http://schemas.openxmlformats.org/officeDocument/2006/relationships/hyperlink" Target="https://doi.org/10.1146/annurev-soc-031021-012001" TargetMode="External"/><Relationship Id="rId101" Type="http://schemas.openxmlformats.org/officeDocument/2006/relationships/hyperlink" Target="https://doi.org/10.1007/s11482-023-10239-z"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3390/jal2030017" TargetMode="External"/><Relationship Id="rId18" Type="http://schemas.openxmlformats.org/officeDocument/2006/relationships/hyperlink" Target="https://doi.org/10.1016/j.jeoa.2022.100440" TargetMode="External"/><Relationship Id="rId39" Type="http://schemas.openxmlformats.org/officeDocument/2006/relationships/hyperlink" Target="https://link.springer.com/content/pdf/10.1007/s00125-020-05258-6.pdf" TargetMode="External"/><Relationship Id="rId109" Type="http://schemas.openxmlformats.org/officeDocument/2006/relationships/hyperlink" Target="https://doi.org/10.3390/ijerph19020815" TargetMode="External"/><Relationship Id="rId34" Type="http://schemas.openxmlformats.org/officeDocument/2006/relationships/hyperlink" Target="https://pmc.ncbi.nlm.nih.gov/articles/PMC9290896/pdf/gnac004.pdf" TargetMode="External"/><Relationship Id="rId50" Type="http://schemas.openxmlformats.org/officeDocument/2006/relationships/hyperlink" Target="https://doi.org/10.1016/S2542-5196(23)00216-4" TargetMode="External"/><Relationship Id="rId55" Type="http://schemas.openxmlformats.org/officeDocument/2006/relationships/hyperlink" Target="https://online.maryville.edu/blog/cognitive-health/" TargetMode="External"/><Relationship Id="rId76" Type="http://schemas.openxmlformats.org/officeDocument/2006/relationships/hyperlink" Target="https://doi.org/10.1186/s12889-025-22740-1" TargetMode="External"/><Relationship Id="rId97" Type="http://schemas.openxmlformats.org/officeDocument/2006/relationships/hyperlink" Target="https://doi.org/10.1016/j.archger.2022.104904" TargetMode="External"/><Relationship Id="rId104" Type="http://schemas.openxmlformats.org/officeDocument/2006/relationships/hyperlink" Target="https://journals.sagepub.com/doi/pdf/10.1177/08982643221129686" TargetMode="External"/><Relationship Id="rId7" Type="http://schemas.openxmlformats.org/officeDocument/2006/relationships/image" Target="media/image1.png"/><Relationship Id="rId71" Type="http://schemas.openxmlformats.org/officeDocument/2006/relationships/hyperlink" Target="https://doi.org/10.2196/40213" TargetMode="External"/><Relationship Id="rId92" Type="http://schemas.openxmlformats.org/officeDocument/2006/relationships/hyperlink" Target="https://doi.org/10.1177/21501319251380614" TargetMode="External"/><Relationship Id="rId2" Type="http://schemas.openxmlformats.org/officeDocument/2006/relationships/styles" Target="styles.xml"/><Relationship Id="rId29" Type="http://schemas.openxmlformats.org/officeDocument/2006/relationships/hyperlink" Target="https://doi.org/10.1007/s12144-024-05937-2" TargetMode="External"/><Relationship Id="rId24" Type="http://schemas.openxmlformats.org/officeDocument/2006/relationships/hyperlink" Target="https://www.sciencedirect.com/science/article/pii/S2665972725001679" TargetMode="External"/><Relationship Id="rId40" Type="http://schemas.openxmlformats.org/officeDocument/2006/relationships/hyperlink" Target="https://www.sciencedirect.com/science/article/pii/S0001691825007085" TargetMode="External"/><Relationship Id="rId45" Type="http://schemas.openxmlformats.org/officeDocument/2006/relationships/hyperlink" Target="https://onlinelibrary.wiley.com/doi/pdf/10.1002/puh2.213" TargetMode="External"/><Relationship Id="rId66" Type="http://schemas.openxmlformats.org/officeDocument/2006/relationships/hyperlink" Target="https://pmc.ncbi.nlm.nih.gov/articles/PMC12290203/" TargetMode="External"/><Relationship Id="rId87" Type="http://schemas.openxmlformats.org/officeDocument/2006/relationships/hyperlink" Target="https://link.springer.com/content/pdf/10.1007/s10433-025-00846-0.pdf" TargetMode="External"/><Relationship Id="rId110" Type="http://schemas.openxmlformats.org/officeDocument/2006/relationships/footer" Target="footer1.xml"/><Relationship Id="rId61" Type="http://schemas.openxmlformats.org/officeDocument/2006/relationships/hyperlink" Target="https://pmc.ncbi.nlm.nih.gov/articles/PMC7347442/pdf/nihms-1550264.pdf" TargetMode="External"/><Relationship Id="rId82" Type="http://schemas.openxmlformats.org/officeDocument/2006/relationships/hyperlink" Target="https://www.thelancet.com/pdfs/journals/lanpub/PIIS2468-2667(19)30230-0.pdf" TargetMode="External"/><Relationship Id="rId19" Type="http://schemas.openxmlformats.org/officeDocument/2006/relationships/hyperlink" Target="https://www.cdc.gov/social-connectedness/risk-factors/index.html" TargetMode="External"/><Relationship Id="rId14" Type="http://schemas.openxmlformats.org/officeDocument/2006/relationships/hyperlink" Target="https://doi.org/10.1007/s41105-022-00380-x" TargetMode="External"/><Relationship Id="rId30" Type="http://schemas.openxmlformats.org/officeDocument/2006/relationships/hyperlink" Target="https://journals.sagepub.com/doi/pdf/10.1177/1609406921993276" TargetMode="External"/><Relationship Id="rId35" Type="http://schemas.openxmlformats.org/officeDocument/2006/relationships/hyperlink" Target="https://www.nature.com/articles/s44220-025-00436-0.pdf" TargetMode="External"/><Relationship Id="rId56" Type="http://schemas.openxmlformats.org/officeDocument/2006/relationships/hyperlink" Target="https://doi.org/10.3390/children11080989" TargetMode="External"/><Relationship Id="rId77" Type="http://schemas.openxmlformats.org/officeDocument/2006/relationships/hyperlink" Target="https://doi.org/10.1016/j.arr.2022.101839" TargetMode="External"/><Relationship Id="rId100" Type="http://schemas.openxmlformats.org/officeDocument/2006/relationships/hyperlink" Target="https://academic.oup.com/psychsocgerontology/article-pdf/76/7/e249/39728787/gbaa111.pdf" TargetMode="External"/><Relationship Id="rId105" Type="http://schemas.openxmlformats.org/officeDocument/2006/relationships/hyperlink" Target="https://iris.who.int/server/api/core/bitstreams/116323b7-0b9d-4c03-802b-741253da4fdb/content" TargetMode="External"/><Relationship Id="rId8" Type="http://schemas.openxmlformats.org/officeDocument/2006/relationships/image" Target="media/image2.png"/><Relationship Id="rId51" Type="http://schemas.openxmlformats.org/officeDocument/2006/relationships/hyperlink" Target="https://doi.org/10.1093/geront/gnae056" TargetMode="External"/><Relationship Id="rId72" Type="http://schemas.openxmlformats.org/officeDocument/2006/relationships/hyperlink" Target="https://researchers.mq.edu.au/files/198147195/172896742_AV.pdf" TargetMode="External"/><Relationship Id="rId93" Type="http://schemas.openxmlformats.org/officeDocument/2006/relationships/hyperlink" Target="https://academic.oup.com/innovateage/article-pdf/7/6/igad065/53166138/igad065.pdf" TargetMode="External"/><Relationship Id="rId98" Type="http://schemas.openxmlformats.org/officeDocument/2006/relationships/hyperlink" Target="https://link.springer.com/content/pdf/10.1186/s12877-020-01957-2.pdf" TargetMode="External"/><Relationship Id="rId3" Type="http://schemas.openxmlformats.org/officeDocument/2006/relationships/settings" Target="settings.xml"/><Relationship Id="rId25" Type="http://schemas.openxmlformats.org/officeDocument/2006/relationships/hyperlink" Target="https://www.thelancet.com/pdfs/journals/lanhl/PIIS2666-7568(20)30038-6.pdf" TargetMode="External"/><Relationship Id="rId46" Type="http://schemas.openxmlformats.org/officeDocument/2006/relationships/hyperlink" Target="https://www.sciencedirect.com/science/article/am/pii/S1040260823000163" TargetMode="External"/><Relationship Id="rId67" Type="http://schemas.openxmlformats.org/officeDocument/2006/relationships/hyperlink" Target="https://doi.org/10.1080/13607863.2021.1940097" TargetMode="External"/><Relationship Id="rId20" Type="http://schemas.openxmlformats.org/officeDocument/2006/relationships/hyperlink" Target="https://www.cambridge.org/core/services/aop-cambridge-core/content/view/DE50CD9C20D2E6AA9C96E24D14BBE49E/S0714980821000040a.pdf/div-class-title-online-social-networking-and-mental-health-among-older-adults-a-scoping-review-div.pdf" TargetMode="External"/><Relationship Id="rId41" Type="http://schemas.openxmlformats.org/officeDocument/2006/relationships/hyperlink" Target="https://link.springer.com/content/pdf/10.1186/s12877-025-06735-6.pdf" TargetMode="External"/><Relationship Id="rId62" Type="http://schemas.openxmlformats.org/officeDocument/2006/relationships/hyperlink" Target="https://doi.org/10.1192/j.eurpsy.2022.2320" TargetMode="External"/><Relationship Id="rId83" Type="http://schemas.openxmlformats.org/officeDocument/2006/relationships/hyperlink" Target="https://doi.org/10.3390/ijerph19031061" TargetMode="External"/><Relationship Id="rId88" Type="http://schemas.openxmlformats.org/officeDocument/2006/relationships/hyperlink" Target="https://doi.org/10.1016/j.jagp.2023.03.013" TargetMode="External"/><Relationship Id="rId111"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145</Pages>
  <Words>34282</Words>
  <Characters>195409</Characters>
  <Application>Microsoft Office Word</Application>
  <DocSecurity>0</DocSecurity>
  <Lines>1628</Lines>
  <Paragraphs>458</Paragraphs>
  <ScaleCrop>false</ScaleCrop>
  <Company/>
  <LinksUpToDate>false</LinksUpToDate>
  <CharactersWithSpaces>229233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Riddhi</dc:creator>
  <cp:lastModifiedBy>RIDDHI PATEL</cp:lastModifiedBy>
  <cp:revision>3</cp:revision>
  <dcterms:created xsi:type="dcterms:W3CDTF">2026-08-28T09:05:00Z</dcterms:created>
  <dcterms:modified xsi:type="dcterms:W3CDTF">2026-08-28T09:05:00Z</dcterms:modified>
</cp:coreProperties>
</file>