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E24AE" w:rsidRDefault="005E24AE">
      <w:pPr>
        <w:jc w:val="center"/>
        <w:rPr>
          <w:b/>
          <w:sz w:val="40"/>
          <w:szCs w:val="40"/>
        </w:rPr>
      </w:pPr>
    </w:p>
    <w:p w:rsidR="007A4E21" w:rsidRDefault="00305005">
      <w:pPr>
        <w:jc w:val="center"/>
        <w:rPr>
          <w:b/>
          <w:sz w:val="40"/>
          <w:szCs w:val="40"/>
        </w:rPr>
      </w:pPr>
      <w:r>
        <w:rPr>
          <w:b/>
          <w:sz w:val="40"/>
          <w:szCs w:val="40"/>
        </w:rPr>
        <w:t>Strategic Management</w:t>
      </w:r>
    </w:p>
    <w:p w:rsidR="007A4E21" w:rsidRDefault="00305005">
      <w:pPr>
        <w:jc w:val="center"/>
        <w:rPr>
          <w:b/>
          <w:sz w:val="40"/>
          <w:szCs w:val="40"/>
        </w:rPr>
      </w:pPr>
      <w:r>
        <w:rPr>
          <w:b/>
          <w:sz w:val="40"/>
          <w:szCs w:val="40"/>
        </w:rPr>
        <w:t>LCMB7003</w:t>
      </w:r>
    </w:p>
    <w:p w:rsidR="007A4E21" w:rsidRDefault="007A4E21">
      <w:pPr>
        <w:jc w:val="center"/>
        <w:rPr>
          <w:b/>
          <w:sz w:val="40"/>
          <w:szCs w:val="40"/>
        </w:rPr>
      </w:pPr>
    </w:p>
    <w:p w:rsidR="007A4E21" w:rsidRDefault="00305005">
      <w:pPr>
        <w:jc w:val="center"/>
        <w:rPr>
          <w:b/>
          <w:sz w:val="28"/>
          <w:szCs w:val="28"/>
        </w:rPr>
      </w:pPr>
      <w:r>
        <w:rPr>
          <w:b/>
          <w:sz w:val="28"/>
          <w:szCs w:val="28"/>
        </w:rPr>
        <w:t>Student name:</w:t>
      </w:r>
      <w:r w:rsidR="005E24AE">
        <w:rPr>
          <w:b/>
          <w:sz w:val="28"/>
          <w:szCs w:val="28"/>
        </w:rPr>
        <w:t xml:space="preserve"> </w:t>
      </w:r>
      <w:proofErr w:type="spellStart"/>
      <w:r w:rsidR="005E24AE">
        <w:rPr>
          <w:b/>
          <w:sz w:val="28"/>
          <w:szCs w:val="28"/>
        </w:rPr>
        <w:t>Siyona</w:t>
      </w:r>
      <w:proofErr w:type="spellEnd"/>
      <w:r w:rsidR="005E24AE">
        <w:rPr>
          <w:b/>
          <w:sz w:val="28"/>
          <w:szCs w:val="28"/>
        </w:rPr>
        <w:t xml:space="preserve"> S. Christian</w:t>
      </w:r>
    </w:p>
    <w:p w:rsidR="007A4E21" w:rsidRDefault="00305005">
      <w:pPr>
        <w:jc w:val="center"/>
        <w:rPr>
          <w:b/>
          <w:sz w:val="28"/>
          <w:szCs w:val="28"/>
        </w:rPr>
      </w:pPr>
      <w:r>
        <w:rPr>
          <w:b/>
          <w:sz w:val="28"/>
          <w:szCs w:val="28"/>
        </w:rPr>
        <w:t>Student ID</w:t>
      </w:r>
      <w:r w:rsidR="005E24AE">
        <w:rPr>
          <w:b/>
          <w:sz w:val="28"/>
          <w:szCs w:val="28"/>
        </w:rPr>
        <w:t xml:space="preserve"> </w:t>
      </w:r>
      <w:r>
        <w:rPr>
          <w:b/>
          <w:sz w:val="28"/>
          <w:szCs w:val="28"/>
        </w:rPr>
        <w:t>:</w:t>
      </w:r>
      <w:r w:rsidR="005E24AE">
        <w:rPr>
          <w:b/>
          <w:sz w:val="28"/>
          <w:szCs w:val="28"/>
        </w:rPr>
        <w:t xml:space="preserve"> 2311505</w:t>
      </w:r>
    </w:p>
    <w:p w:rsidR="005E24AE" w:rsidRDefault="005E24AE">
      <w:pPr>
        <w:jc w:val="center"/>
        <w:rPr>
          <w:b/>
          <w:sz w:val="28"/>
          <w:szCs w:val="28"/>
        </w:rPr>
      </w:pPr>
      <w:r>
        <w:rPr>
          <w:b/>
          <w:sz w:val="28"/>
          <w:szCs w:val="28"/>
        </w:rPr>
        <w:t>Date : 03/05/2024</w:t>
      </w:r>
    </w:p>
    <w:p w:rsidR="005E24AE" w:rsidRDefault="005E24AE">
      <w:pPr>
        <w:jc w:val="center"/>
        <w:rPr>
          <w:b/>
          <w:sz w:val="28"/>
          <w:szCs w:val="28"/>
        </w:rPr>
      </w:pPr>
      <w:r>
        <w:rPr>
          <w:b/>
          <w:sz w:val="28"/>
          <w:szCs w:val="28"/>
        </w:rPr>
        <w:t xml:space="preserve">Lecturer : </w:t>
      </w:r>
      <w:proofErr w:type="spellStart"/>
      <w:r>
        <w:rPr>
          <w:b/>
          <w:sz w:val="28"/>
          <w:szCs w:val="28"/>
        </w:rPr>
        <w:t>Prof.</w:t>
      </w:r>
      <w:proofErr w:type="spellEnd"/>
      <w:r>
        <w:rPr>
          <w:b/>
          <w:sz w:val="28"/>
          <w:szCs w:val="28"/>
        </w:rPr>
        <w:t xml:space="preserve"> Amare </w:t>
      </w:r>
      <w:proofErr w:type="spellStart"/>
      <w:r>
        <w:rPr>
          <w:b/>
          <w:sz w:val="28"/>
          <w:szCs w:val="28"/>
        </w:rPr>
        <w:t>Desta</w:t>
      </w:r>
      <w:proofErr w:type="spellEnd"/>
    </w:p>
    <w:p w:rsidR="007A4E21" w:rsidRDefault="00305005">
      <w:pPr>
        <w:jc w:val="center"/>
        <w:rPr>
          <w:b/>
          <w:sz w:val="28"/>
          <w:szCs w:val="28"/>
        </w:rPr>
      </w:pPr>
      <w:r>
        <w:br w:type="page"/>
      </w:r>
    </w:p>
    <w:p w:rsidR="007A4E21" w:rsidRPr="00713B53" w:rsidRDefault="00305005">
      <w:pPr>
        <w:jc w:val="center"/>
        <w:rPr>
          <w:b/>
          <w:sz w:val="48"/>
          <w:szCs w:val="48"/>
        </w:rPr>
      </w:pPr>
      <w:r w:rsidRPr="00713B53">
        <w:rPr>
          <w:b/>
          <w:sz w:val="48"/>
          <w:szCs w:val="48"/>
        </w:rPr>
        <w:t>Table of Content</w:t>
      </w:r>
    </w:p>
    <w:p w:rsidR="007A4E21" w:rsidRDefault="007A4E21">
      <w:pPr>
        <w:jc w:val="left"/>
        <w:rPr>
          <w:b/>
          <w:sz w:val="28"/>
          <w:szCs w:val="28"/>
        </w:rPr>
      </w:pPr>
    </w:p>
    <w:sdt>
      <w:sdtPr>
        <w:id w:val="-722366569"/>
        <w:docPartObj>
          <w:docPartGallery w:val="Table of Contents"/>
          <w:docPartUnique/>
        </w:docPartObj>
      </w:sdtPr>
      <w:sdtEndPr/>
      <w:sdtContent>
        <w:p w:rsidR="00551855" w:rsidRDefault="00E7322B">
          <w:pPr>
            <w:pStyle w:val="TOC1"/>
            <w:tabs>
              <w:tab w:val="right" w:leader="dot" w:pos="9019"/>
            </w:tabs>
            <w:rPr>
              <w:noProof/>
            </w:rPr>
          </w:pPr>
          <w:r>
            <w:fldChar w:fldCharType="begin"/>
          </w:r>
          <w:r w:rsidR="00305005">
            <w:instrText xml:space="preserve"> TOC \h \u \z \t "Heading 1,1,Heading 2,2,Heading 3,3,Heading 4,4,Heading 5,5,Heading 6,6,"</w:instrText>
          </w:r>
          <w:r>
            <w:fldChar w:fldCharType="separate"/>
          </w:r>
          <w:hyperlink w:anchor="_Toc165638957" w:history="1">
            <w:r w:rsidR="00551855" w:rsidRPr="005907F7">
              <w:rPr>
                <w:rStyle w:val="Hyperlink"/>
                <w:noProof/>
              </w:rPr>
              <w:t>Introduction</w:t>
            </w:r>
            <w:r w:rsidR="00551855">
              <w:rPr>
                <w:noProof/>
                <w:webHidden/>
              </w:rPr>
              <w:tab/>
            </w:r>
            <w:r w:rsidR="00551855">
              <w:rPr>
                <w:noProof/>
                <w:webHidden/>
              </w:rPr>
              <w:fldChar w:fldCharType="begin"/>
            </w:r>
            <w:r w:rsidR="00551855">
              <w:rPr>
                <w:noProof/>
                <w:webHidden/>
              </w:rPr>
              <w:instrText xml:space="preserve"> PAGEREF _Toc165638957 \h </w:instrText>
            </w:r>
            <w:r w:rsidR="00551855">
              <w:rPr>
                <w:noProof/>
                <w:webHidden/>
              </w:rPr>
            </w:r>
            <w:r w:rsidR="00551855">
              <w:rPr>
                <w:noProof/>
                <w:webHidden/>
              </w:rPr>
              <w:fldChar w:fldCharType="separate"/>
            </w:r>
            <w:r w:rsidR="00551855">
              <w:rPr>
                <w:noProof/>
                <w:webHidden/>
              </w:rPr>
              <w:t>3</w:t>
            </w:r>
            <w:r w:rsidR="00551855">
              <w:rPr>
                <w:noProof/>
                <w:webHidden/>
              </w:rPr>
              <w:fldChar w:fldCharType="end"/>
            </w:r>
          </w:hyperlink>
        </w:p>
        <w:p w:rsidR="00551855" w:rsidRDefault="00805A08">
          <w:pPr>
            <w:pStyle w:val="TOC1"/>
            <w:tabs>
              <w:tab w:val="right" w:leader="dot" w:pos="9019"/>
            </w:tabs>
            <w:rPr>
              <w:noProof/>
            </w:rPr>
          </w:pPr>
          <w:hyperlink w:anchor="_Toc165638958" w:history="1">
            <w:r w:rsidR="00551855" w:rsidRPr="005907F7">
              <w:rPr>
                <w:rStyle w:val="Hyperlink"/>
                <w:noProof/>
              </w:rPr>
              <w:t>Strategic management issues associated with planning, designing, and leading virtual Organisation</w:t>
            </w:r>
            <w:r w:rsidR="00551855">
              <w:rPr>
                <w:noProof/>
                <w:webHidden/>
              </w:rPr>
              <w:tab/>
            </w:r>
            <w:r w:rsidR="00551855">
              <w:rPr>
                <w:noProof/>
                <w:webHidden/>
              </w:rPr>
              <w:fldChar w:fldCharType="begin"/>
            </w:r>
            <w:r w:rsidR="00551855">
              <w:rPr>
                <w:noProof/>
                <w:webHidden/>
              </w:rPr>
              <w:instrText xml:space="preserve"> PAGEREF _Toc165638958 \h </w:instrText>
            </w:r>
            <w:r w:rsidR="00551855">
              <w:rPr>
                <w:noProof/>
                <w:webHidden/>
              </w:rPr>
            </w:r>
            <w:r w:rsidR="00551855">
              <w:rPr>
                <w:noProof/>
                <w:webHidden/>
              </w:rPr>
              <w:fldChar w:fldCharType="separate"/>
            </w:r>
            <w:r w:rsidR="00551855">
              <w:rPr>
                <w:noProof/>
                <w:webHidden/>
              </w:rPr>
              <w:t>3</w:t>
            </w:r>
            <w:r w:rsidR="00551855">
              <w:rPr>
                <w:noProof/>
                <w:webHidden/>
              </w:rPr>
              <w:fldChar w:fldCharType="end"/>
            </w:r>
          </w:hyperlink>
        </w:p>
        <w:p w:rsidR="00551855" w:rsidRDefault="00805A08">
          <w:pPr>
            <w:pStyle w:val="TOC1"/>
            <w:tabs>
              <w:tab w:val="right" w:leader="dot" w:pos="9019"/>
            </w:tabs>
            <w:rPr>
              <w:noProof/>
            </w:rPr>
          </w:pPr>
          <w:hyperlink w:anchor="_Toc165638959" w:history="1">
            <w:r w:rsidR="00551855" w:rsidRPr="005907F7">
              <w:rPr>
                <w:rStyle w:val="Hyperlink"/>
                <w:noProof/>
              </w:rPr>
              <w:t>Strategic management and digital transformation of the virtual Organisation</w:t>
            </w:r>
            <w:r w:rsidR="00551855">
              <w:rPr>
                <w:noProof/>
                <w:webHidden/>
              </w:rPr>
              <w:tab/>
            </w:r>
            <w:r w:rsidR="00551855">
              <w:rPr>
                <w:noProof/>
                <w:webHidden/>
              </w:rPr>
              <w:fldChar w:fldCharType="begin"/>
            </w:r>
            <w:r w:rsidR="00551855">
              <w:rPr>
                <w:noProof/>
                <w:webHidden/>
              </w:rPr>
              <w:instrText xml:space="preserve"> PAGEREF _Toc165638959 \h </w:instrText>
            </w:r>
            <w:r w:rsidR="00551855">
              <w:rPr>
                <w:noProof/>
                <w:webHidden/>
              </w:rPr>
            </w:r>
            <w:r w:rsidR="00551855">
              <w:rPr>
                <w:noProof/>
                <w:webHidden/>
              </w:rPr>
              <w:fldChar w:fldCharType="separate"/>
            </w:r>
            <w:r w:rsidR="00551855">
              <w:rPr>
                <w:noProof/>
                <w:webHidden/>
              </w:rPr>
              <w:t>5</w:t>
            </w:r>
            <w:r w:rsidR="00551855">
              <w:rPr>
                <w:noProof/>
                <w:webHidden/>
              </w:rPr>
              <w:fldChar w:fldCharType="end"/>
            </w:r>
          </w:hyperlink>
        </w:p>
        <w:p w:rsidR="00551855" w:rsidRDefault="00805A08">
          <w:pPr>
            <w:pStyle w:val="TOC1"/>
            <w:tabs>
              <w:tab w:val="right" w:leader="dot" w:pos="9019"/>
            </w:tabs>
            <w:rPr>
              <w:noProof/>
            </w:rPr>
          </w:pPr>
          <w:hyperlink w:anchor="_Toc165638960" w:history="1">
            <w:r w:rsidR="00551855" w:rsidRPr="005907F7">
              <w:rPr>
                <w:rStyle w:val="Hyperlink"/>
                <w:noProof/>
              </w:rPr>
              <w:t>Organisational strategy and structure in the virtual Organisation</w:t>
            </w:r>
            <w:r w:rsidR="00551855">
              <w:rPr>
                <w:noProof/>
                <w:webHidden/>
              </w:rPr>
              <w:tab/>
            </w:r>
            <w:r w:rsidR="00551855">
              <w:rPr>
                <w:noProof/>
                <w:webHidden/>
              </w:rPr>
              <w:fldChar w:fldCharType="begin"/>
            </w:r>
            <w:r w:rsidR="00551855">
              <w:rPr>
                <w:noProof/>
                <w:webHidden/>
              </w:rPr>
              <w:instrText xml:space="preserve"> PAGEREF _Toc165638960 \h </w:instrText>
            </w:r>
            <w:r w:rsidR="00551855">
              <w:rPr>
                <w:noProof/>
                <w:webHidden/>
              </w:rPr>
            </w:r>
            <w:r w:rsidR="00551855">
              <w:rPr>
                <w:noProof/>
                <w:webHidden/>
              </w:rPr>
              <w:fldChar w:fldCharType="separate"/>
            </w:r>
            <w:r w:rsidR="00551855">
              <w:rPr>
                <w:noProof/>
                <w:webHidden/>
              </w:rPr>
              <w:t>7</w:t>
            </w:r>
            <w:r w:rsidR="00551855">
              <w:rPr>
                <w:noProof/>
                <w:webHidden/>
              </w:rPr>
              <w:fldChar w:fldCharType="end"/>
            </w:r>
          </w:hyperlink>
        </w:p>
        <w:p w:rsidR="00551855" w:rsidRDefault="00805A08">
          <w:pPr>
            <w:pStyle w:val="TOC1"/>
            <w:tabs>
              <w:tab w:val="right" w:leader="dot" w:pos="9019"/>
            </w:tabs>
            <w:rPr>
              <w:noProof/>
            </w:rPr>
          </w:pPr>
          <w:hyperlink w:anchor="_Toc165638961" w:history="1">
            <w:r w:rsidR="00551855" w:rsidRPr="005907F7">
              <w:rPr>
                <w:rStyle w:val="Hyperlink"/>
                <w:noProof/>
              </w:rPr>
              <w:t>Strategic human resource management to value the organisational performance in a virtual context</w:t>
            </w:r>
            <w:r w:rsidR="00551855">
              <w:rPr>
                <w:noProof/>
                <w:webHidden/>
              </w:rPr>
              <w:tab/>
            </w:r>
            <w:r w:rsidR="00551855">
              <w:rPr>
                <w:noProof/>
                <w:webHidden/>
              </w:rPr>
              <w:fldChar w:fldCharType="begin"/>
            </w:r>
            <w:r w:rsidR="00551855">
              <w:rPr>
                <w:noProof/>
                <w:webHidden/>
              </w:rPr>
              <w:instrText xml:space="preserve"> PAGEREF _Toc165638961 \h </w:instrText>
            </w:r>
            <w:r w:rsidR="00551855">
              <w:rPr>
                <w:noProof/>
                <w:webHidden/>
              </w:rPr>
            </w:r>
            <w:r w:rsidR="00551855">
              <w:rPr>
                <w:noProof/>
                <w:webHidden/>
              </w:rPr>
              <w:fldChar w:fldCharType="separate"/>
            </w:r>
            <w:r w:rsidR="00551855">
              <w:rPr>
                <w:noProof/>
                <w:webHidden/>
              </w:rPr>
              <w:t>9</w:t>
            </w:r>
            <w:r w:rsidR="00551855">
              <w:rPr>
                <w:noProof/>
                <w:webHidden/>
              </w:rPr>
              <w:fldChar w:fldCharType="end"/>
            </w:r>
          </w:hyperlink>
        </w:p>
        <w:p w:rsidR="00551855" w:rsidRDefault="00805A08">
          <w:pPr>
            <w:pStyle w:val="TOC1"/>
            <w:tabs>
              <w:tab w:val="right" w:leader="dot" w:pos="9019"/>
            </w:tabs>
            <w:rPr>
              <w:noProof/>
            </w:rPr>
          </w:pPr>
          <w:hyperlink w:anchor="_Toc165638962" w:history="1">
            <w:r w:rsidR="00551855" w:rsidRPr="005907F7">
              <w:rPr>
                <w:rStyle w:val="Hyperlink"/>
                <w:noProof/>
              </w:rPr>
              <w:t>Conclusion</w:t>
            </w:r>
            <w:r w:rsidR="00551855">
              <w:rPr>
                <w:noProof/>
                <w:webHidden/>
              </w:rPr>
              <w:tab/>
            </w:r>
            <w:r w:rsidR="00551855">
              <w:rPr>
                <w:noProof/>
                <w:webHidden/>
              </w:rPr>
              <w:fldChar w:fldCharType="begin"/>
            </w:r>
            <w:r w:rsidR="00551855">
              <w:rPr>
                <w:noProof/>
                <w:webHidden/>
              </w:rPr>
              <w:instrText xml:space="preserve"> PAGEREF _Toc165638962 \h </w:instrText>
            </w:r>
            <w:r w:rsidR="00551855">
              <w:rPr>
                <w:noProof/>
                <w:webHidden/>
              </w:rPr>
            </w:r>
            <w:r w:rsidR="00551855">
              <w:rPr>
                <w:noProof/>
                <w:webHidden/>
              </w:rPr>
              <w:fldChar w:fldCharType="separate"/>
            </w:r>
            <w:r w:rsidR="00551855">
              <w:rPr>
                <w:noProof/>
                <w:webHidden/>
              </w:rPr>
              <w:t>10</w:t>
            </w:r>
            <w:r w:rsidR="00551855">
              <w:rPr>
                <w:noProof/>
                <w:webHidden/>
              </w:rPr>
              <w:fldChar w:fldCharType="end"/>
            </w:r>
          </w:hyperlink>
        </w:p>
        <w:p w:rsidR="00551855" w:rsidRDefault="00805A08">
          <w:pPr>
            <w:pStyle w:val="TOC1"/>
            <w:tabs>
              <w:tab w:val="right" w:leader="dot" w:pos="9019"/>
            </w:tabs>
            <w:rPr>
              <w:noProof/>
            </w:rPr>
          </w:pPr>
          <w:hyperlink w:anchor="_Toc165638963" w:history="1">
            <w:r w:rsidR="00551855" w:rsidRPr="005907F7">
              <w:rPr>
                <w:rStyle w:val="Hyperlink"/>
                <w:noProof/>
              </w:rPr>
              <w:t>Reference</w:t>
            </w:r>
            <w:r w:rsidR="00551855">
              <w:rPr>
                <w:noProof/>
                <w:webHidden/>
              </w:rPr>
              <w:tab/>
            </w:r>
            <w:r w:rsidR="00551855">
              <w:rPr>
                <w:noProof/>
                <w:webHidden/>
              </w:rPr>
              <w:fldChar w:fldCharType="begin"/>
            </w:r>
            <w:r w:rsidR="00551855">
              <w:rPr>
                <w:noProof/>
                <w:webHidden/>
              </w:rPr>
              <w:instrText xml:space="preserve"> PAGEREF _Toc165638963 \h </w:instrText>
            </w:r>
            <w:r w:rsidR="00551855">
              <w:rPr>
                <w:noProof/>
                <w:webHidden/>
              </w:rPr>
            </w:r>
            <w:r w:rsidR="00551855">
              <w:rPr>
                <w:noProof/>
                <w:webHidden/>
              </w:rPr>
              <w:fldChar w:fldCharType="separate"/>
            </w:r>
            <w:r w:rsidR="00551855">
              <w:rPr>
                <w:noProof/>
                <w:webHidden/>
              </w:rPr>
              <w:t>11</w:t>
            </w:r>
            <w:r w:rsidR="00551855">
              <w:rPr>
                <w:noProof/>
                <w:webHidden/>
              </w:rPr>
              <w:fldChar w:fldCharType="end"/>
            </w:r>
          </w:hyperlink>
        </w:p>
        <w:p w:rsidR="00551855" w:rsidRDefault="00805A08">
          <w:pPr>
            <w:pStyle w:val="TOC1"/>
            <w:tabs>
              <w:tab w:val="right" w:leader="dot" w:pos="9019"/>
            </w:tabs>
            <w:rPr>
              <w:noProof/>
            </w:rPr>
          </w:pPr>
          <w:hyperlink w:anchor="_Toc165638964" w:history="1">
            <w:r w:rsidR="00551855" w:rsidRPr="005907F7">
              <w:rPr>
                <w:rStyle w:val="Hyperlink"/>
                <w:noProof/>
              </w:rPr>
              <w:t>ECommerce</w:t>
            </w:r>
            <w:r w:rsidR="00551855">
              <w:rPr>
                <w:noProof/>
                <w:webHidden/>
              </w:rPr>
              <w:tab/>
            </w:r>
            <w:r w:rsidR="00551855">
              <w:rPr>
                <w:noProof/>
                <w:webHidden/>
              </w:rPr>
              <w:fldChar w:fldCharType="begin"/>
            </w:r>
            <w:r w:rsidR="00551855">
              <w:rPr>
                <w:noProof/>
                <w:webHidden/>
              </w:rPr>
              <w:instrText xml:space="preserve"> PAGEREF _Toc165638964 \h </w:instrText>
            </w:r>
            <w:r w:rsidR="00551855">
              <w:rPr>
                <w:noProof/>
                <w:webHidden/>
              </w:rPr>
            </w:r>
            <w:r w:rsidR="00551855">
              <w:rPr>
                <w:noProof/>
                <w:webHidden/>
              </w:rPr>
              <w:fldChar w:fldCharType="separate"/>
            </w:r>
            <w:r w:rsidR="00551855">
              <w:rPr>
                <w:noProof/>
                <w:webHidden/>
              </w:rPr>
              <w:t>14</w:t>
            </w:r>
            <w:r w:rsidR="00551855">
              <w:rPr>
                <w:noProof/>
                <w:webHidden/>
              </w:rPr>
              <w:fldChar w:fldCharType="end"/>
            </w:r>
          </w:hyperlink>
        </w:p>
        <w:p w:rsidR="00B2706D" w:rsidRPr="00B2706D" w:rsidRDefault="00805A08" w:rsidP="00E11F36">
          <w:pPr>
            <w:pStyle w:val="TOC1"/>
            <w:tabs>
              <w:tab w:val="right" w:leader="dot" w:pos="9019"/>
            </w:tabs>
            <w:rPr>
              <w:noProof/>
            </w:rPr>
          </w:pPr>
          <w:hyperlink w:anchor="_Toc165638965" w:history="1">
            <w:r w:rsidR="00551855" w:rsidRPr="005907F7">
              <w:rPr>
                <w:rStyle w:val="Hyperlink"/>
                <w:noProof/>
              </w:rPr>
              <w:t>Question 1: Restate the author's argument</w:t>
            </w:r>
            <w:r w:rsidR="00551855">
              <w:rPr>
                <w:noProof/>
                <w:webHidden/>
              </w:rPr>
              <w:tab/>
            </w:r>
            <w:r w:rsidR="00551855">
              <w:rPr>
                <w:noProof/>
                <w:webHidden/>
              </w:rPr>
              <w:fldChar w:fldCharType="begin"/>
            </w:r>
            <w:r w:rsidR="00551855">
              <w:rPr>
                <w:noProof/>
                <w:webHidden/>
              </w:rPr>
              <w:instrText xml:space="preserve"> PAGEREF _Toc165638965 \h </w:instrText>
            </w:r>
            <w:r w:rsidR="00551855">
              <w:rPr>
                <w:noProof/>
                <w:webHidden/>
              </w:rPr>
            </w:r>
            <w:r w:rsidR="00551855">
              <w:rPr>
                <w:noProof/>
                <w:webHidden/>
              </w:rPr>
              <w:fldChar w:fldCharType="separate"/>
            </w:r>
            <w:r w:rsidR="00551855">
              <w:rPr>
                <w:noProof/>
                <w:webHidden/>
              </w:rPr>
              <w:t>15</w:t>
            </w:r>
            <w:r w:rsidR="00551855">
              <w:rPr>
                <w:noProof/>
                <w:webHidden/>
              </w:rPr>
              <w:fldChar w:fldCharType="end"/>
            </w:r>
          </w:hyperlink>
        </w:p>
        <w:p w:rsidR="007A4E21" w:rsidRDefault="00E7322B">
          <w:pPr>
            <w:widowControl w:val="0"/>
            <w:tabs>
              <w:tab w:val="right" w:leader="dot" w:pos="9025"/>
            </w:tabs>
            <w:spacing w:before="60"/>
            <w:rPr>
              <w:color w:val="000000"/>
            </w:rPr>
          </w:pPr>
          <w:r>
            <w:fldChar w:fldCharType="end"/>
          </w:r>
        </w:p>
      </w:sdtContent>
    </w:sdt>
    <w:p w:rsidR="007A4E21" w:rsidRDefault="007A4E21">
      <w:pPr>
        <w:jc w:val="left"/>
        <w:rPr>
          <w:b/>
          <w:sz w:val="28"/>
          <w:szCs w:val="28"/>
        </w:rPr>
      </w:pPr>
    </w:p>
    <w:p w:rsidR="007A4E21" w:rsidRDefault="00305005">
      <w:pPr>
        <w:jc w:val="center"/>
        <w:rPr>
          <w:b/>
          <w:sz w:val="28"/>
          <w:szCs w:val="28"/>
        </w:rPr>
      </w:pPr>
      <w:r>
        <w:br w:type="page"/>
      </w:r>
    </w:p>
    <w:p w:rsidR="007A4E21" w:rsidRDefault="00305005">
      <w:pPr>
        <w:pStyle w:val="Heading1"/>
      </w:pPr>
      <w:bookmarkStart w:id="0" w:name="_Toc165638957"/>
      <w:r>
        <w:t>Introduction</w:t>
      </w:r>
      <w:bookmarkEnd w:id="0"/>
      <w:r>
        <w:t xml:space="preserve"> </w:t>
      </w:r>
    </w:p>
    <w:p w:rsidR="007A4E21" w:rsidRDefault="00305005">
      <w:r>
        <w:t xml:space="preserve">The current business world is undergoing an accelerated transformation with static organisational structures giving rise to versatile and dynamic versions. The elaboration of virtual organisations as the paradigm is the most challenging concept because it was defined against physical offices, working time, and geographical borders. Virtual Organisation represents the entity that operates in the digital world making use of technology to bring together teams that are far from each other, partners, and stakeholders. Such associations are generally successful due to cooperation, communication tools, and a goal to fulfil, instead of a physical office. In virtual organisations, communication takes place through digital channels and replaces the in-person touch. Leadership in the virtual environment poses challenges, including being adaptive, trust-building, and conflict resolution. This individual assignment seeks to analyse the strategic management issues that involve planning, designing, and leading virtual organisations. This assignment highlights the strategic management and digital transformation of virtual organisations along with the organisational strategy and structure. Moreover, the strategic human resource management of such organisations has been demonstrated here to value the organisational performance. </w:t>
      </w:r>
    </w:p>
    <w:p w:rsidR="007A4E21" w:rsidRDefault="007A4E21"/>
    <w:p w:rsidR="007A4E21" w:rsidRDefault="00305005">
      <w:pPr>
        <w:pStyle w:val="Heading1"/>
      </w:pPr>
      <w:bookmarkStart w:id="1" w:name="_Toc165638958"/>
      <w:r>
        <w:t>Strategic management issues associated with planning, designing, and leading virtual Organisation</w:t>
      </w:r>
      <w:bookmarkEnd w:id="1"/>
    </w:p>
    <w:p w:rsidR="007A4E21" w:rsidRDefault="00305005">
      <w:r>
        <w:t>The virtual organisations encounter multiple strategic management issues that are mainly associated with the planning, designing, and leading virtual organisations. All the strategic management issues and challenges are critical to confirm the sustainability and success of the companies that primarily operate through the digital spaces (</w:t>
      </w:r>
      <w:proofErr w:type="spellStart"/>
      <w:r>
        <w:rPr>
          <w:color w:val="222222"/>
          <w:highlight w:val="white"/>
        </w:rPr>
        <w:t>Asatiani</w:t>
      </w:r>
      <w:proofErr w:type="spellEnd"/>
      <w:r>
        <w:rPr>
          <w:color w:val="222222"/>
          <w:highlight w:val="white"/>
        </w:rPr>
        <w:t xml:space="preserve"> </w:t>
      </w:r>
      <w:r>
        <w:rPr>
          <w:i/>
          <w:color w:val="222222"/>
          <w:highlight w:val="white"/>
        </w:rPr>
        <w:t>et al.</w:t>
      </w:r>
      <w:r>
        <w:rPr>
          <w:color w:val="222222"/>
          <w:highlight w:val="white"/>
        </w:rPr>
        <w:t>, 2021</w:t>
      </w:r>
      <w:r>
        <w:t xml:space="preserve">). These issues are communication challenges, decreased geographic collocation, leadership challenges, technological barriers, cyber risks, and so on. </w:t>
      </w:r>
    </w:p>
    <w:p w:rsidR="007A4E21" w:rsidRDefault="007A4E21"/>
    <w:p w:rsidR="007A4E21" w:rsidRDefault="00305005">
      <w:r>
        <w:rPr>
          <w:b/>
          <w:i/>
        </w:rPr>
        <w:t xml:space="preserve">Diminished Geographic Collocation: </w:t>
      </w:r>
      <w:r>
        <w:t>Often, virtual workplaces comprise geographically distributed teams working across different time zones and cultural contexts. The main issue here lies in conducting collaboration without being in a co-location (</w:t>
      </w:r>
      <w:r>
        <w:rPr>
          <w:color w:val="222222"/>
          <w:highlight w:val="white"/>
        </w:rPr>
        <w:t>Kumar, 2023</w:t>
      </w:r>
      <w:r>
        <w:t xml:space="preserve">). The consequences involve communication dilemmas like resorting to digital platforms such as coordination challenges, e-mails, and video conferencing meetings, and the need for sensitivity to diverse cultural settings. Leaders should be able to navigate these complexities in order to enhance team-building and decision-making. For example, </w:t>
      </w:r>
      <w:proofErr w:type="spellStart"/>
      <w:r>
        <w:rPr>
          <w:b/>
          <w:i/>
        </w:rPr>
        <w:t>Gitlab</w:t>
      </w:r>
      <w:proofErr w:type="spellEnd"/>
      <w:r>
        <w:rPr>
          <w:b/>
          <w:i/>
        </w:rPr>
        <w:t xml:space="preserve"> Inc.</w:t>
      </w:r>
      <w:r>
        <w:t xml:space="preserve"> is a dev-op platform that completely operates remotely. However, the company faces strategic management issues regarding building connectivity and culture which impacts on the organisational work culture (</w:t>
      </w:r>
      <w:r>
        <w:rPr>
          <w:color w:val="222222"/>
          <w:highlight w:val="white"/>
        </w:rPr>
        <w:t xml:space="preserve">Graves and </w:t>
      </w:r>
      <w:proofErr w:type="spellStart"/>
      <w:r>
        <w:rPr>
          <w:color w:val="222222"/>
          <w:highlight w:val="white"/>
        </w:rPr>
        <w:t>Karabayeva</w:t>
      </w:r>
      <w:proofErr w:type="spellEnd"/>
      <w:r>
        <w:rPr>
          <w:color w:val="222222"/>
          <w:highlight w:val="white"/>
        </w:rPr>
        <w:t>, 2020</w:t>
      </w:r>
      <w:r>
        <w:t xml:space="preserve">). </w:t>
      </w:r>
    </w:p>
    <w:p w:rsidR="007A4E21" w:rsidRDefault="007A4E21"/>
    <w:p w:rsidR="007A4E21" w:rsidRDefault="00305005">
      <w:r>
        <w:rPr>
          <w:b/>
          <w:i/>
        </w:rPr>
        <w:t xml:space="preserve">Communication challenge: </w:t>
      </w:r>
      <w:r>
        <w:t>Communication skills are the most essential factor to accomplish virtual success. The advanced technologies are dominating the stage of the new digital era. Due to this, the virtual organisations often face miscommunication through a lack of personal presence. Guaranteeing the clarity, attention, and understanding are the priorities (</w:t>
      </w:r>
      <w:r>
        <w:rPr>
          <w:color w:val="222222"/>
          <w:highlight w:val="white"/>
        </w:rPr>
        <w:t xml:space="preserve">Wang </w:t>
      </w:r>
      <w:r>
        <w:rPr>
          <w:i/>
          <w:color w:val="222222"/>
          <w:highlight w:val="white"/>
        </w:rPr>
        <w:t>et al.,</w:t>
      </w:r>
      <w:r>
        <w:rPr>
          <w:color w:val="222222"/>
          <w:highlight w:val="white"/>
        </w:rPr>
        <w:t xml:space="preserve"> 2021</w:t>
      </w:r>
      <w:r>
        <w:t xml:space="preserve">). For example, </w:t>
      </w:r>
      <w:proofErr w:type="spellStart"/>
      <w:r>
        <w:rPr>
          <w:b/>
          <w:i/>
        </w:rPr>
        <w:t>Scopic</w:t>
      </w:r>
      <w:proofErr w:type="spellEnd"/>
      <w:r>
        <w:rPr>
          <w:b/>
          <w:i/>
        </w:rPr>
        <w:t xml:space="preserve"> Software</w:t>
      </w:r>
      <w:r>
        <w:t xml:space="preserve"> is a virtual organisation which operates globally, sometimes facing communication challenges regarding responsiveness and clarity.  Virtual leaders need to consistently support transparency in communication, give attention to active listening, and provide timely feedback in order to compensate for the distance between the physical setting. </w:t>
      </w:r>
    </w:p>
    <w:p w:rsidR="007A4E21" w:rsidRDefault="00305005">
      <w:pPr>
        <w:jc w:val="center"/>
      </w:pPr>
      <w:r>
        <w:rPr>
          <w:noProof/>
          <w:lang w:val="en-IN"/>
        </w:rPr>
        <w:drawing>
          <wp:inline distT="114300" distB="114300" distL="114300" distR="114300">
            <wp:extent cx="5695950" cy="24669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5695950" cy="2466975"/>
                    </a:xfrm>
                    <a:prstGeom prst="rect">
                      <a:avLst/>
                    </a:prstGeom>
                  </pic:spPr>
                </pic:pic>
              </a:graphicData>
            </a:graphic>
          </wp:inline>
        </w:drawing>
      </w:r>
    </w:p>
    <w:p w:rsidR="007A4E21" w:rsidRDefault="00305005">
      <w:pPr>
        <w:jc w:val="center"/>
      </w:pPr>
      <w:r>
        <w:rPr>
          <w:b/>
        </w:rPr>
        <w:t xml:space="preserve">Figure 1: </w:t>
      </w:r>
      <w:r>
        <w:t>The Strategic management issues in the virtual organisations</w:t>
      </w:r>
    </w:p>
    <w:p w:rsidR="007A4E21" w:rsidRDefault="00305005">
      <w:pPr>
        <w:jc w:val="center"/>
      </w:pPr>
      <w:r>
        <w:rPr>
          <w:b/>
        </w:rPr>
        <w:t>Source:</w:t>
      </w:r>
      <w:r>
        <w:t xml:space="preserve"> (Self-made)</w:t>
      </w:r>
    </w:p>
    <w:p w:rsidR="007A4E21" w:rsidRDefault="00305005">
      <w:r>
        <w:rPr>
          <w:b/>
          <w:i/>
        </w:rPr>
        <w:t xml:space="preserve">Technological barriers: </w:t>
      </w:r>
      <w:r>
        <w:t>The virtual organisations are significantly dependent on the Information and Communication Technologies or ICT for the exchange of data and information. Integration of the new communication tools is considered as the most vital instrument for efficient operation in the virtual organisations (</w:t>
      </w:r>
      <w:r>
        <w:rPr>
          <w:color w:val="222222"/>
          <w:highlight w:val="white"/>
        </w:rPr>
        <w:t>Blanchard, 2021</w:t>
      </w:r>
      <w:r>
        <w:t>). Alongside these technical glitches, compatibility issues and security concerns can be some of the reasons for slowing down progress. Strategic planning needs to hinge on the technology adoption that supports the organization's goals to create a seamless transition to digital platforms.</w:t>
      </w:r>
    </w:p>
    <w:p w:rsidR="007A4E21" w:rsidRDefault="007A4E21"/>
    <w:p w:rsidR="007A4E21" w:rsidRDefault="00305005">
      <w:r>
        <w:rPr>
          <w:b/>
          <w:i/>
        </w:rPr>
        <w:t>Leadership in Virtual Environments:</w:t>
      </w:r>
      <w:r>
        <w:t xml:space="preserve"> Leading remote teams necessitates certain peculiar proficiencies. Virtual leaders face leadership challenges in virtual organizations when handling diverse virtual teams and distinct workplace cultures. The leaders should reengineer their leadership strategies to stimulate the team members and direct the remote squads (</w:t>
      </w:r>
      <w:proofErr w:type="spellStart"/>
      <w:r>
        <w:rPr>
          <w:color w:val="222222"/>
          <w:highlight w:val="white"/>
        </w:rPr>
        <w:t>Raghuram</w:t>
      </w:r>
      <w:proofErr w:type="spellEnd"/>
      <w:r>
        <w:rPr>
          <w:color w:val="222222"/>
          <w:highlight w:val="white"/>
        </w:rPr>
        <w:t xml:space="preserve"> </w:t>
      </w:r>
      <w:r>
        <w:rPr>
          <w:i/>
          <w:color w:val="222222"/>
          <w:highlight w:val="white"/>
        </w:rPr>
        <w:t>et al.,</w:t>
      </w:r>
      <w:r>
        <w:rPr>
          <w:color w:val="222222"/>
          <w:highlight w:val="white"/>
        </w:rPr>
        <w:t xml:space="preserve"> 2019)</w:t>
      </w:r>
      <w:r>
        <w:t>. The emergence of trust-building as a strategic priority is consequently dictated by the limited frequency of face-to-face interactions. Managing conflict virtually through digital channels is a complex process that needs great expertise. Successful leadership in the virtual environment is through team bonding, employee morale, and addressing individual needs.</w:t>
      </w:r>
    </w:p>
    <w:p w:rsidR="007A4E21" w:rsidRDefault="007A4E21"/>
    <w:p w:rsidR="007A4E21" w:rsidRDefault="00305005">
      <w:r>
        <w:rPr>
          <w:b/>
          <w:i/>
        </w:rPr>
        <w:t>Risk Management and Cybersecurity:</w:t>
      </w:r>
      <w:r>
        <w:t xml:space="preserve"> Virtually based work has a number of specific challenges. The risk factors, such as data leaks, remote access problems, and cyberattacks, are everywhere (</w:t>
      </w:r>
      <w:proofErr w:type="spellStart"/>
      <w:r>
        <w:rPr>
          <w:color w:val="222222"/>
          <w:highlight w:val="white"/>
        </w:rPr>
        <w:t>Adisa</w:t>
      </w:r>
      <w:proofErr w:type="spellEnd"/>
      <w:r>
        <w:rPr>
          <w:color w:val="222222"/>
          <w:highlight w:val="white"/>
        </w:rPr>
        <w:t xml:space="preserve">, </w:t>
      </w:r>
      <w:proofErr w:type="spellStart"/>
      <w:r>
        <w:rPr>
          <w:color w:val="222222"/>
          <w:highlight w:val="white"/>
        </w:rPr>
        <w:t>Ogbonnaya</w:t>
      </w:r>
      <w:proofErr w:type="spellEnd"/>
      <w:r>
        <w:rPr>
          <w:color w:val="222222"/>
          <w:highlight w:val="white"/>
        </w:rPr>
        <w:t xml:space="preserve">, and </w:t>
      </w:r>
      <w:proofErr w:type="spellStart"/>
      <w:r>
        <w:rPr>
          <w:color w:val="222222"/>
          <w:highlight w:val="white"/>
        </w:rPr>
        <w:t>Adekoya</w:t>
      </w:r>
      <w:proofErr w:type="spellEnd"/>
      <w:r>
        <w:rPr>
          <w:color w:val="222222"/>
          <w:highlight w:val="white"/>
        </w:rPr>
        <w:t>, 2023</w:t>
      </w:r>
      <w:r>
        <w:t xml:space="preserve">). For instance, the virtual Organisation named </w:t>
      </w:r>
      <w:proofErr w:type="spellStart"/>
      <w:r>
        <w:rPr>
          <w:b/>
          <w:i/>
        </w:rPr>
        <w:t>Clevertech</w:t>
      </w:r>
      <w:proofErr w:type="spellEnd"/>
      <w:r>
        <w:rPr>
          <w:b/>
          <w:i/>
        </w:rPr>
        <w:t xml:space="preserve">, </w:t>
      </w:r>
      <w:r>
        <w:t>which is a software development company focused on digital transformation, also faces cybersecurity issues. Leaders are required to take cybersecurity seriously by enforcing strong cybersecurity measures, evaluating cyber risk, and designing contingency strategies (</w:t>
      </w:r>
      <w:proofErr w:type="spellStart"/>
      <w:r>
        <w:rPr>
          <w:color w:val="222222"/>
          <w:highlight w:val="white"/>
        </w:rPr>
        <w:t>Abarca</w:t>
      </w:r>
      <w:proofErr w:type="spellEnd"/>
      <w:r>
        <w:rPr>
          <w:color w:val="222222"/>
          <w:highlight w:val="white"/>
        </w:rPr>
        <w:t xml:space="preserve">, Palos-Sanchez, and </w:t>
      </w:r>
      <w:proofErr w:type="spellStart"/>
      <w:r>
        <w:rPr>
          <w:color w:val="222222"/>
          <w:highlight w:val="white"/>
        </w:rPr>
        <w:t>Rus</w:t>
      </w:r>
      <w:proofErr w:type="spellEnd"/>
      <w:r>
        <w:rPr>
          <w:color w:val="222222"/>
          <w:highlight w:val="white"/>
        </w:rPr>
        <w:t>-Arias, 2020</w:t>
      </w:r>
      <w:r>
        <w:t>). Balancing innovation with security constitutes a difficult strategic quest.</w:t>
      </w:r>
    </w:p>
    <w:p w:rsidR="007A4E21" w:rsidRDefault="007A4E21"/>
    <w:p w:rsidR="007A4E21" w:rsidRDefault="00305005">
      <w:r>
        <w:t>Virtual businesses must rapidly adapt their operations to changing market conditions. High flexibility and adaptability allow being in the game in the constantly evolving digital environment (</w:t>
      </w:r>
      <w:proofErr w:type="spellStart"/>
      <w:r>
        <w:rPr>
          <w:color w:val="222222"/>
          <w:highlight w:val="white"/>
        </w:rPr>
        <w:t>Bagga</w:t>
      </w:r>
      <w:proofErr w:type="spellEnd"/>
      <w:r>
        <w:rPr>
          <w:color w:val="222222"/>
          <w:highlight w:val="white"/>
        </w:rPr>
        <w:t xml:space="preserve">, Gera, and </w:t>
      </w:r>
      <w:proofErr w:type="spellStart"/>
      <w:r>
        <w:rPr>
          <w:color w:val="222222"/>
          <w:highlight w:val="white"/>
        </w:rPr>
        <w:t>Haque</w:t>
      </w:r>
      <w:proofErr w:type="spellEnd"/>
      <w:r>
        <w:rPr>
          <w:color w:val="222222"/>
          <w:highlight w:val="white"/>
        </w:rPr>
        <w:t>, 2023</w:t>
      </w:r>
      <w:r>
        <w:t>). Executives should redeploy change management tactics and ensure that business processes correspond to the changing market requirements. It's crucial to develop a learning culture that promotes perceptual adaptation. Strategic management in the virtual setting implicates coping with communication complexities, utilising technology productively, advancing leadership skills, and securing against digital risks. Successful virtual leadership is a combination of creativity, flexibility, and an in-depth knowledge of the digital arena.</w:t>
      </w:r>
    </w:p>
    <w:p w:rsidR="007A4E21" w:rsidRDefault="007A4E21"/>
    <w:p w:rsidR="007A4E21" w:rsidRDefault="00305005">
      <w:pPr>
        <w:pStyle w:val="Heading1"/>
      </w:pPr>
      <w:bookmarkStart w:id="2" w:name="_Toc165638959"/>
      <w:r>
        <w:t>Strategic management and digital transformation of the virtual Organisation</w:t>
      </w:r>
      <w:bookmarkEnd w:id="2"/>
    </w:p>
    <w:p w:rsidR="007A4E21" w:rsidRDefault="00305005">
      <w:r>
        <w:t>In the past few years, digital transformation has taken a prominent role in enabling organisations to develop and compete. There is no field or Organisation capable of disengagement from this sweeping change. Digital transformation entails the collaborative use of and exploration of various digital technologies such as cloud systems, big data analysis, predictive analytics, and interactive platforms (</w:t>
      </w:r>
      <w:r>
        <w:rPr>
          <w:color w:val="222222"/>
          <w:highlight w:val="white"/>
        </w:rPr>
        <w:t>Fuertes</w:t>
      </w:r>
      <w:r>
        <w:rPr>
          <w:i/>
          <w:color w:val="222222"/>
          <w:highlight w:val="white"/>
        </w:rPr>
        <w:t xml:space="preserve"> et al.,</w:t>
      </w:r>
      <w:r>
        <w:rPr>
          <w:color w:val="222222"/>
          <w:highlight w:val="white"/>
        </w:rPr>
        <w:t xml:space="preserve"> 2020</w:t>
      </w:r>
      <w:r>
        <w:t>). In the conventional view, strategic management accounts for physical assets like factories, market positioning, and industry dynamics. On the contrary, the fast pace of digital technology can only be followed after a new paradigm has been established. Today's strategic management of the virtual Organisation covers both the traditional offline domain and the vast digital sphere (</w:t>
      </w:r>
      <w:proofErr w:type="spellStart"/>
      <w:r>
        <w:rPr>
          <w:color w:val="222222"/>
          <w:highlight w:val="white"/>
        </w:rPr>
        <w:t>Saghafian</w:t>
      </w:r>
      <w:proofErr w:type="spellEnd"/>
      <w:r>
        <w:rPr>
          <w:color w:val="222222"/>
          <w:highlight w:val="white"/>
        </w:rPr>
        <w:t xml:space="preserve">, </w:t>
      </w:r>
      <w:proofErr w:type="spellStart"/>
      <w:r>
        <w:rPr>
          <w:color w:val="222222"/>
          <w:highlight w:val="white"/>
        </w:rPr>
        <w:t>Laumann</w:t>
      </w:r>
      <w:proofErr w:type="spellEnd"/>
      <w:r>
        <w:rPr>
          <w:color w:val="222222"/>
          <w:highlight w:val="white"/>
        </w:rPr>
        <w:t xml:space="preserve">, and </w:t>
      </w:r>
      <w:proofErr w:type="spellStart"/>
      <w:r>
        <w:rPr>
          <w:color w:val="222222"/>
          <w:highlight w:val="white"/>
        </w:rPr>
        <w:t>Skogstad</w:t>
      </w:r>
      <w:proofErr w:type="spellEnd"/>
      <w:r>
        <w:rPr>
          <w:color w:val="222222"/>
          <w:highlight w:val="white"/>
        </w:rPr>
        <w:t>, 2021)</w:t>
      </w:r>
      <w:r>
        <w:t>.</w:t>
      </w:r>
    </w:p>
    <w:p w:rsidR="007A4E21" w:rsidRDefault="007A4E21"/>
    <w:p w:rsidR="007A4E21" w:rsidRDefault="00305005">
      <w:pPr>
        <w:jc w:val="center"/>
      </w:pPr>
      <w:r>
        <w:rPr>
          <w:noProof/>
          <w:lang w:val="en-IN"/>
        </w:rPr>
        <w:drawing>
          <wp:inline distT="114300" distB="114300" distL="114300" distR="114300">
            <wp:extent cx="5731200" cy="3835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835400"/>
                    </a:xfrm>
                    <a:prstGeom prst="rect">
                      <a:avLst/>
                    </a:prstGeom>
                  </pic:spPr>
                </pic:pic>
              </a:graphicData>
            </a:graphic>
          </wp:inline>
        </w:drawing>
      </w:r>
    </w:p>
    <w:p w:rsidR="007A4E21" w:rsidRDefault="00305005">
      <w:pPr>
        <w:jc w:val="center"/>
      </w:pPr>
      <w:r>
        <w:rPr>
          <w:b/>
        </w:rPr>
        <w:t xml:space="preserve">Figure 2: </w:t>
      </w:r>
      <w:r>
        <w:t>The remote work options among people</w:t>
      </w:r>
    </w:p>
    <w:p w:rsidR="007A4E21" w:rsidRDefault="00305005">
      <w:pPr>
        <w:jc w:val="center"/>
      </w:pPr>
      <w:r>
        <w:rPr>
          <w:b/>
        </w:rPr>
        <w:t xml:space="preserve">Source: </w:t>
      </w:r>
      <w:r>
        <w:t>(McKinsey, 2022)</w:t>
      </w:r>
    </w:p>
    <w:p w:rsidR="007A4E21" w:rsidRDefault="007A4E21">
      <w:pPr>
        <w:jc w:val="center"/>
      </w:pPr>
    </w:p>
    <w:p w:rsidR="007A4E21" w:rsidRDefault="00305005">
      <w:r>
        <w:t>Based on the information in the above chart, 35% of the respondents got offered full time remote work, 23% of the respondents got part-time remote work, and 42% of the respondents did not get any offer of the remote work opportunities (McKinsey, 2022). As virtual organisations primarily operate in digital spaces, they transcend physical boundaries. The organisations are required to comprehend the market disruptions, digital landscapes, and emerging trends (</w:t>
      </w:r>
      <w:proofErr w:type="spellStart"/>
      <w:r>
        <w:rPr>
          <w:color w:val="222222"/>
          <w:highlight w:val="white"/>
        </w:rPr>
        <w:t>Teece</w:t>
      </w:r>
      <w:proofErr w:type="spellEnd"/>
      <w:r>
        <w:rPr>
          <w:color w:val="222222"/>
          <w:highlight w:val="white"/>
        </w:rPr>
        <w:t>, 2019</w:t>
      </w:r>
      <w:r>
        <w:t xml:space="preserve">). The Organisation considers some of the strategic imperatives like anticipating the marketing shifts, recognising the digital competitors or rivals, and evaluating the regulatory changes Moreover, assessing the digital capabilities of the Organisation, readiness, and culture is paramount. The virtual organisations primarily evaluate digital maturity and foster a tech-savvy workforce which helps the Organisation to maintain work balance in the virtual context. </w:t>
      </w:r>
    </w:p>
    <w:p w:rsidR="007A4E21" w:rsidRDefault="007A4E21"/>
    <w:p w:rsidR="007A4E21" w:rsidRDefault="00305005">
      <w:r>
        <w:t xml:space="preserve">As per the perspective of </w:t>
      </w:r>
      <w:proofErr w:type="spellStart"/>
      <w:r>
        <w:rPr>
          <w:color w:val="222222"/>
          <w:highlight w:val="white"/>
        </w:rPr>
        <w:t>Ketchen</w:t>
      </w:r>
      <w:proofErr w:type="spellEnd"/>
      <w:r>
        <w:rPr>
          <w:color w:val="222222"/>
          <w:highlight w:val="white"/>
        </w:rPr>
        <w:t xml:space="preserve"> Jr. and </w:t>
      </w:r>
      <w:proofErr w:type="spellStart"/>
      <w:r>
        <w:rPr>
          <w:color w:val="222222"/>
          <w:highlight w:val="white"/>
        </w:rPr>
        <w:t>Craighead</w:t>
      </w:r>
      <w:proofErr w:type="spellEnd"/>
      <w:r>
        <w:rPr>
          <w:color w:val="222222"/>
          <w:highlight w:val="white"/>
        </w:rPr>
        <w:t xml:space="preserve"> (2020</w:t>
      </w:r>
      <w:r>
        <w:t xml:space="preserve">) digital transformation comprehends the strategic adoption and integration of the advanced and digital tools and technologies across the business model, culture, and organisational processes. In the virtual Organisation, digital transformation encompasses customer experiences, organisational agility, and organisational </w:t>
      </w:r>
      <w:proofErr w:type="spellStart"/>
      <w:r>
        <w:t>mindset</w:t>
      </w:r>
      <w:proofErr w:type="spellEnd"/>
      <w:r>
        <w:t>. The key factors of the digital transformation in virtual organisations include customer-centricity, agile business operation, technology adoption, data-driven insights, innovation work culture, risk management and culture (</w:t>
      </w:r>
      <w:r>
        <w:rPr>
          <w:color w:val="222222"/>
          <w:highlight w:val="white"/>
        </w:rPr>
        <w:t xml:space="preserve">Wang </w:t>
      </w:r>
      <w:r>
        <w:rPr>
          <w:i/>
          <w:color w:val="222222"/>
          <w:highlight w:val="white"/>
        </w:rPr>
        <w:t>et al.,</w:t>
      </w:r>
      <w:r>
        <w:rPr>
          <w:color w:val="222222"/>
          <w:highlight w:val="white"/>
        </w:rPr>
        <w:t xml:space="preserve"> 2019</w:t>
      </w:r>
      <w:r>
        <w:t xml:space="preserve">).  The organisations or the business that adopts digital transformation or virtual business concepts can holistically and strategically thrive in this digital age. As the virtual organisations are evolving these days, the capability of the virtual organisations to blend adaptability, strategy, and technology are contributing to organisational success. </w:t>
      </w:r>
    </w:p>
    <w:p w:rsidR="007A4E21" w:rsidRDefault="007A4E21"/>
    <w:p w:rsidR="007A4E21" w:rsidRDefault="00305005">
      <w:pPr>
        <w:pStyle w:val="Heading1"/>
      </w:pPr>
      <w:bookmarkStart w:id="3" w:name="_Toc165638960"/>
      <w:r>
        <w:t>Organisational strategy and structure in the virtual Organisation</w:t>
      </w:r>
      <w:bookmarkEnd w:id="3"/>
    </w:p>
    <w:p w:rsidR="007A4E21" w:rsidRDefault="00305005">
      <w:pPr>
        <w:rPr>
          <w:b/>
        </w:rPr>
      </w:pPr>
      <w:r>
        <w:rPr>
          <w:b/>
        </w:rPr>
        <w:t>Organisational structure</w:t>
      </w:r>
    </w:p>
    <w:p w:rsidR="007A4E21" w:rsidRDefault="00305005">
      <w:r>
        <w:t>Majority of the virtual organisations consist of flat organisational structures with traditional hierarchies along with a smaller number of middle management. It helps the employees and staff of the virtual organisations to take ownership of their position and role. As virtual organisations are considered a flat organisational structure, the communication channel generally becomes efficient and direct (</w:t>
      </w:r>
      <w:r>
        <w:rPr>
          <w:color w:val="222222"/>
          <w:highlight w:val="white"/>
        </w:rPr>
        <w:t>Anthony Jnr and Abbas Petersen, 2021</w:t>
      </w:r>
      <w:r>
        <w:t>). On the other hand, the cross-functional and virtual teams collaborate on certain projects due to which the virtual teams' expertise drives the virtual team compositions. Through the advanced tools and technologies, the team members get connected with each other, which helps the management and the team members to form groups, reconfigure, and disband, relying on the requirements of the project (</w:t>
      </w:r>
      <w:r>
        <w:rPr>
          <w:color w:val="222222"/>
          <w:highlight w:val="white"/>
        </w:rPr>
        <w:t>O’Dowd, 2021)</w:t>
      </w:r>
      <w:r>
        <w:t xml:space="preserve">.  </w:t>
      </w:r>
    </w:p>
    <w:p w:rsidR="007A4E21" w:rsidRDefault="00305005">
      <w:pPr>
        <w:jc w:val="center"/>
      </w:pPr>
      <w:r>
        <w:rPr>
          <w:noProof/>
          <w:lang w:val="en-IN"/>
        </w:rPr>
        <w:drawing>
          <wp:inline distT="114300" distB="114300" distL="114300" distR="114300">
            <wp:extent cx="5731200" cy="326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3263900"/>
                    </a:xfrm>
                    <a:prstGeom prst="rect">
                      <a:avLst/>
                    </a:prstGeom>
                  </pic:spPr>
                </pic:pic>
              </a:graphicData>
            </a:graphic>
          </wp:inline>
        </w:drawing>
      </w:r>
    </w:p>
    <w:p w:rsidR="007A4E21" w:rsidRDefault="00305005">
      <w:pPr>
        <w:jc w:val="center"/>
      </w:pPr>
      <w:r>
        <w:rPr>
          <w:b/>
        </w:rPr>
        <w:t>Figure 3:</w:t>
      </w:r>
      <w:r>
        <w:t xml:space="preserve"> Virtual organisational structure</w:t>
      </w:r>
    </w:p>
    <w:p w:rsidR="007A4E21" w:rsidRDefault="00305005">
      <w:pPr>
        <w:jc w:val="center"/>
      </w:pPr>
      <w:r>
        <w:rPr>
          <w:b/>
        </w:rPr>
        <w:t>Source:</w:t>
      </w:r>
      <w:r>
        <w:t xml:space="preserve"> (Self-made)</w:t>
      </w:r>
    </w:p>
    <w:p w:rsidR="007A4E21" w:rsidRDefault="007A4E21">
      <w:pPr>
        <w:jc w:val="left"/>
      </w:pPr>
    </w:p>
    <w:p w:rsidR="007A4E21" w:rsidRDefault="00305005">
      <w:r>
        <w:t xml:space="preserve">Moreover, virtual organisations primarily rely on accountability and trust whereas performance metrics mainly align with the realities of remote work. For instance, in </w:t>
      </w:r>
      <w:proofErr w:type="spellStart"/>
      <w:r>
        <w:t>Gitlab</w:t>
      </w:r>
      <w:proofErr w:type="spellEnd"/>
      <w:r>
        <w:t xml:space="preserve"> Inc. the management remotely connects with the organisational employees, and the organisational work is coordinated and done through digital platforms (</w:t>
      </w:r>
      <w:proofErr w:type="spellStart"/>
      <w:r>
        <w:rPr>
          <w:color w:val="222222"/>
          <w:highlight w:val="white"/>
        </w:rPr>
        <w:t>Shaik</w:t>
      </w:r>
      <w:proofErr w:type="spellEnd"/>
      <w:r>
        <w:rPr>
          <w:color w:val="222222"/>
          <w:highlight w:val="white"/>
        </w:rPr>
        <w:t xml:space="preserve"> and </w:t>
      </w:r>
      <w:proofErr w:type="spellStart"/>
      <w:r>
        <w:rPr>
          <w:color w:val="222222"/>
          <w:highlight w:val="white"/>
        </w:rPr>
        <w:t>Makhecha</w:t>
      </w:r>
      <w:proofErr w:type="spellEnd"/>
      <w:r>
        <w:rPr>
          <w:color w:val="222222"/>
          <w:highlight w:val="white"/>
        </w:rPr>
        <w:t>, 2019)</w:t>
      </w:r>
      <w:r>
        <w:t xml:space="preserve">. As a virtual organisation, </w:t>
      </w:r>
      <w:proofErr w:type="spellStart"/>
      <w:r>
        <w:t>Gitlab</w:t>
      </w:r>
      <w:proofErr w:type="spellEnd"/>
      <w:r>
        <w:t xml:space="preserve"> Inc. concentrates on the outcomes or results instead of micromanagement. The triumph of virtual organisations outlines the effectiveness and capability of the virtual structure of the Organisation. By fostering collaboration, empowering the team, and embracing new and advanced tools and technologies, virtual organisations can have the potential to thrive in this digital era.</w:t>
      </w:r>
    </w:p>
    <w:p w:rsidR="007A4E21" w:rsidRDefault="007A4E21">
      <w:pPr>
        <w:jc w:val="left"/>
      </w:pPr>
    </w:p>
    <w:p w:rsidR="007A4E21" w:rsidRDefault="00305005">
      <w:pPr>
        <w:rPr>
          <w:b/>
        </w:rPr>
      </w:pPr>
      <w:r>
        <w:rPr>
          <w:b/>
        </w:rPr>
        <w:t>Organisational strategies</w:t>
      </w:r>
    </w:p>
    <w:p w:rsidR="007A4E21" w:rsidRDefault="00305005">
      <w:r>
        <w:rPr>
          <w:b/>
          <w:i/>
        </w:rPr>
        <w:t>Agility and adoption:</w:t>
      </w:r>
      <w:r>
        <w:t xml:space="preserve"> Virtual organisations readily adapt to changing markets, technological changes, and evolving customer needs. Strategic planning needs to focus on flexibility, fast response, and agility (</w:t>
      </w:r>
      <w:proofErr w:type="spellStart"/>
      <w:r>
        <w:rPr>
          <w:color w:val="222222"/>
          <w:highlight w:val="white"/>
        </w:rPr>
        <w:t>Skare</w:t>
      </w:r>
      <w:proofErr w:type="spellEnd"/>
      <w:r>
        <w:rPr>
          <w:color w:val="222222"/>
          <w:highlight w:val="white"/>
        </w:rPr>
        <w:t xml:space="preserve"> and Soriano, 2021</w:t>
      </w:r>
      <w:r>
        <w:t>). Leaders plan for disruptions and generate solutions that ensure the smooth operation of ongoing activities.</w:t>
      </w:r>
    </w:p>
    <w:p w:rsidR="007A4E21" w:rsidRDefault="00305005">
      <w:r>
        <w:rPr>
          <w:b/>
          <w:i/>
        </w:rPr>
        <w:t>Digital transformation:</w:t>
      </w:r>
      <w:r>
        <w:t xml:space="preserve"> Using technology is not only an option but a need. Strategies should go hand-in-hand with digital capabilities, focusing on the utilisation of data intelligence, innovation, and smooth integration of digital tools (</w:t>
      </w:r>
      <w:proofErr w:type="spellStart"/>
      <w:r>
        <w:rPr>
          <w:color w:val="222222"/>
          <w:highlight w:val="white"/>
        </w:rPr>
        <w:t>Romanelli</w:t>
      </w:r>
      <w:proofErr w:type="spellEnd"/>
      <w:r>
        <w:rPr>
          <w:color w:val="222222"/>
          <w:highlight w:val="white"/>
        </w:rPr>
        <w:t>, 2021</w:t>
      </w:r>
      <w:r>
        <w:t>). Organisations that are digitally transformed are able to enjoy a competitive edge in the online world.</w:t>
      </w:r>
    </w:p>
    <w:p w:rsidR="007A4E21" w:rsidRDefault="00305005">
      <w:r>
        <w:rPr>
          <w:b/>
          <w:i/>
        </w:rPr>
        <w:t xml:space="preserve">Collaboration and Trust: </w:t>
      </w:r>
      <w:r>
        <w:t>Effective communication and trust-building are top-notch. Virtual teams include digital channels for communication as their communication devices. Strategies should be aimed at promoting collaboration, the sharing of knowledge, and cultivating a convincing virtual culture (</w:t>
      </w:r>
      <w:r>
        <w:rPr>
          <w:color w:val="222222"/>
          <w:highlight w:val="white"/>
        </w:rPr>
        <w:t xml:space="preserve">Clark, </w:t>
      </w:r>
      <w:proofErr w:type="spellStart"/>
      <w:r>
        <w:rPr>
          <w:color w:val="222222"/>
          <w:highlight w:val="white"/>
        </w:rPr>
        <w:t>Marnewick</w:t>
      </w:r>
      <w:proofErr w:type="spellEnd"/>
      <w:r>
        <w:rPr>
          <w:color w:val="222222"/>
          <w:highlight w:val="white"/>
        </w:rPr>
        <w:t xml:space="preserve">, and </w:t>
      </w:r>
      <w:proofErr w:type="spellStart"/>
      <w:r>
        <w:rPr>
          <w:color w:val="222222"/>
          <w:highlight w:val="white"/>
        </w:rPr>
        <w:t>Marnewick</w:t>
      </w:r>
      <w:proofErr w:type="spellEnd"/>
      <w:r>
        <w:rPr>
          <w:color w:val="222222"/>
          <w:highlight w:val="white"/>
        </w:rPr>
        <w:t>, 2019</w:t>
      </w:r>
      <w:r>
        <w:t>). Trust creation, regardless of the boundaries of geography and time, is vital to the success of the virtual company.</w:t>
      </w:r>
    </w:p>
    <w:p w:rsidR="007A4E21" w:rsidRDefault="007A4E21"/>
    <w:p w:rsidR="007A4E21" w:rsidRDefault="00305005">
      <w:pPr>
        <w:pStyle w:val="Heading1"/>
      </w:pPr>
      <w:bookmarkStart w:id="4" w:name="_Toc165638961"/>
      <w:r>
        <w:t>Strategic human resource management to value the organisational performance in a virtual context</w:t>
      </w:r>
      <w:bookmarkEnd w:id="4"/>
    </w:p>
    <w:p w:rsidR="007A4E21" w:rsidRDefault="00305005">
      <w:pPr>
        <w:rPr>
          <w:color w:val="0E101A"/>
        </w:rPr>
      </w:pPr>
      <w:r>
        <w:rPr>
          <w:color w:val="0E101A"/>
        </w:rPr>
        <w:t>In the context of virtual organization, strategic alignment, agile structures, and good communication become key aspects. Organisations that incorporate these principles metamorphose the boundaries of the physical world and accomplish their aims (</w:t>
      </w:r>
      <w:r>
        <w:rPr>
          <w:color w:val="222222"/>
          <w:highlight w:val="white"/>
        </w:rPr>
        <w:t xml:space="preserve">Boon, Den </w:t>
      </w:r>
      <w:proofErr w:type="spellStart"/>
      <w:r>
        <w:rPr>
          <w:color w:val="222222"/>
          <w:highlight w:val="white"/>
        </w:rPr>
        <w:t>Hartog</w:t>
      </w:r>
      <w:proofErr w:type="spellEnd"/>
      <w:r>
        <w:rPr>
          <w:color w:val="222222"/>
          <w:highlight w:val="white"/>
        </w:rPr>
        <w:t xml:space="preserve">, and </w:t>
      </w:r>
      <w:proofErr w:type="spellStart"/>
      <w:r>
        <w:rPr>
          <w:color w:val="222222"/>
          <w:highlight w:val="white"/>
        </w:rPr>
        <w:t>Lepak</w:t>
      </w:r>
      <w:proofErr w:type="spellEnd"/>
      <w:r>
        <w:rPr>
          <w:color w:val="222222"/>
          <w:highlight w:val="white"/>
        </w:rPr>
        <w:t>, 2019</w:t>
      </w:r>
      <w:r>
        <w:rPr>
          <w:color w:val="0E101A"/>
        </w:rPr>
        <w:t>). With the ever-changing nature of the work front and the growing influence of remote work as well as virtual teams, strategic HR plays a key part in the realization of organisational success. The environment of a virtual organization is an ever-changing one, Strategic Human Resource Management (SHRM) assumes new forms (</w:t>
      </w:r>
      <w:proofErr w:type="spellStart"/>
      <w:r>
        <w:rPr>
          <w:color w:val="222222"/>
          <w:highlight w:val="white"/>
        </w:rPr>
        <w:t>Hamadamin</w:t>
      </w:r>
      <w:proofErr w:type="spellEnd"/>
      <w:r>
        <w:rPr>
          <w:color w:val="222222"/>
          <w:highlight w:val="white"/>
        </w:rPr>
        <w:t xml:space="preserve"> and </w:t>
      </w:r>
      <w:proofErr w:type="spellStart"/>
      <w:r>
        <w:rPr>
          <w:color w:val="222222"/>
          <w:highlight w:val="white"/>
        </w:rPr>
        <w:t>Atan</w:t>
      </w:r>
      <w:proofErr w:type="spellEnd"/>
      <w:r>
        <w:rPr>
          <w:color w:val="222222"/>
          <w:highlight w:val="white"/>
        </w:rPr>
        <w:t>, 2019</w:t>
      </w:r>
      <w:r>
        <w:rPr>
          <w:color w:val="0E101A"/>
        </w:rPr>
        <w:t>). Firms were thrown into the remote work environment due to the pandemic in early 2020, however, there is a chance for leadership to plan and implement remote work more deliberately and strategically.</w:t>
      </w:r>
    </w:p>
    <w:p w:rsidR="007A4E21" w:rsidRDefault="00305005">
      <w:pPr>
        <w:rPr>
          <w:color w:val="0E101A"/>
        </w:rPr>
      </w:pPr>
      <w:r>
        <w:rPr>
          <w:b/>
          <w:i/>
          <w:color w:val="0E101A"/>
        </w:rPr>
        <w:t xml:space="preserve">Talent acquisition and retention: </w:t>
      </w:r>
      <w:r>
        <w:rPr>
          <w:color w:val="0E101A"/>
        </w:rPr>
        <w:t>It is a challenge for virtual organisations to retain and attract talent in the virtual workplace environment. SHRM of virtual organizations provides flexible work arrangements and leverages the global talent pool to improve the performance of the organization (</w:t>
      </w:r>
      <w:r>
        <w:rPr>
          <w:color w:val="222222"/>
          <w:highlight w:val="white"/>
        </w:rPr>
        <w:t>Collins, 2021)</w:t>
      </w:r>
      <w:r>
        <w:rPr>
          <w:color w:val="0E101A"/>
        </w:rPr>
        <w:t>.</w:t>
      </w:r>
    </w:p>
    <w:p w:rsidR="007A4E21" w:rsidRDefault="00305005">
      <w:pPr>
        <w:rPr>
          <w:color w:val="0E101A"/>
        </w:rPr>
      </w:pPr>
      <w:r>
        <w:rPr>
          <w:b/>
          <w:i/>
          <w:color w:val="0E101A"/>
        </w:rPr>
        <w:t xml:space="preserve">Performance management: </w:t>
      </w:r>
      <w:r>
        <w:rPr>
          <w:color w:val="0E101A"/>
        </w:rPr>
        <w:t>It is one of the major issues to measure and evaluate the organisational performance as the physical presence is not an issue for the virtual organisations. The SHRM of virtual organisations considering outcome-driven measures by setting a communication expectancy, clear goals, and furnishing regular feedback (</w:t>
      </w:r>
      <w:proofErr w:type="spellStart"/>
      <w:r>
        <w:rPr>
          <w:color w:val="222222"/>
          <w:highlight w:val="white"/>
        </w:rPr>
        <w:t>Hamouche</w:t>
      </w:r>
      <w:proofErr w:type="spellEnd"/>
      <w:r>
        <w:rPr>
          <w:color w:val="222222"/>
          <w:highlight w:val="white"/>
        </w:rPr>
        <w:t>, 2023)</w:t>
      </w:r>
      <w:r>
        <w:rPr>
          <w:color w:val="0E101A"/>
        </w:rPr>
        <w:t xml:space="preserve">. </w:t>
      </w:r>
    </w:p>
    <w:p w:rsidR="007A4E21" w:rsidRDefault="00305005">
      <w:pPr>
        <w:rPr>
          <w:color w:val="0E101A"/>
        </w:rPr>
      </w:pPr>
      <w:r>
        <w:rPr>
          <w:b/>
          <w:i/>
          <w:color w:val="0E101A"/>
        </w:rPr>
        <w:t>Leadership development:</w:t>
      </w:r>
      <w:r>
        <w:rPr>
          <w:color w:val="0E101A"/>
        </w:rPr>
        <w:t xml:space="preserve"> It is the responsibility of the HRM to develop an efficient and effective virtual leader who can foster team-building activities and provide support and resources to the team for work-life balance and stress management (</w:t>
      </w:r>
      <w:proofErr w:type="spellStart"/>
      <w:r>
        <w:rPr>
          <w:color w:val="222222"/>
          <w:highlight w:val="white"/>
        </w:rPr>
        <w:t>Chams</w:t>
      </w:r>
      <w:proofErr w:type="spellEnd"/>
      <w:r>
        <w:rPr>
          <w:color w:val="222222"/>
          <w:highlight w:val="white"/>
        </w:rPr>
        <w:t xml:space="preserve"> and </w:t>
      </w:r>
      <w:proofErr w:type="spellStart"/>
      <w:r>
        <w:rPr>
          <w:color w:val="222222"/>
          <w:highlight w:val="white"/>
        </w:rPr>
        <w:t>García-Blandón</w:t>
      </w:r>
      <w:proofErr w:type="spellEnd"/>
      <w:r>
        <w:rPr>
          <w:color w:val="222222"/>
          <w:highlight w:val="white"/>
        </w:rPr>
        <w:t>, 2019)</w:t>
      </w:r>
      <w:r>
        <w:rPr>
          <w:color w:val="0E101A"/>
        </w:rPr>
        <w:t>.</w:t>
      </w:r>
    </w:p>
    <w:p w:rsidR="007A4E21" w:rsidRDefault="00305005">
      <w:pPr>
        <w:rPr>
          <w:color w:val="0E101A"/>
        </w:rPr>
      </w:pPr>
      <w:r>
        <w:rPr>
          <w:color w:val="0E101A"/>
        </w:rPr>
        <w:t>With a high number of companies adopting remote work and distributed teams, SHRM strategies are becoming more vital for attracting and engaging talented people, as well as for the team's emotional well-being and innovation (</w:t>
      </w:r>
      <w:proofErr w:type="spellStart"/>
      <w:r>
        <w:rPr>
          <w:color w:val="222222"/>
          <w:highlight w:val="white"/>
        </w:rPr>
        <w:t>Davidescu</w:t>
      </w:r>
      <w:proofErr w:type="spellEnd"/>
      <w:r>
        <w:rPr>
          <w:color w:val="222222"/>
          <w:highlight w:val="white"/>
        </w:rPr>
        <w:t xml:space="preserve"> </w:t>
      </w:r>
      <w:r>
        <w:rPr>
          <w:i/>
          <w:color w:val="222222"/>
          <w:highlight w:val="white"/>
        </w:rPr>
        <w:t>et al.,</w:t>
      </w:r>
      <w:r>
        <w:rPr>
          <w:color w:val="222222"/>
          <w:highlight w:val="white"/>
        </w:rPr>
        <w:t xml:space="preserve"> 2020)</w:t>
      </w:r>
      <w:r>
        <w:rPr>
          <w:color w:val="0E101A"/>
        </w:rPr>
        <w:t>. Through the congruity of HR functions with the distinct attributes of remote work, companies have the capacity to develop an adaptable and high-performance workforce that could contribute to the ultimate success. Flexibility in fostering collaboration, and setting priorities will be the hallmarks of virtual organisations in the interconnected world in the near future.</w:t>
      </w:r>
    </w:p>
    <w:p w:rsidR="007A4E21" w:rsidRDefault="007A4E21"/>
    <w:p w:rsidR="007A4E21" w:rsidRDefault="00305005">
      <w:pPr>
        <w:pStyle w:val="Heading1"/>
      </w:pPr>
      <w:bookmarkStart w:id="5" w:name="_Toc165638962"/>
      <w:r>
        <w:t>Conclusion</w:t>
      </w:r>
      <w:bookmarkEnd w:id="5"/>
    </w:p>
    <w:p w:rsidR="007A4E21" w:rsidRDefault="00305005">
      <w:r>
        <w:t xml:space="preserve">This assignment mainly focuses on the strategic management issues that virtual organisations primarily encounter in planning, designing, and leading. It has shed light on the virtual organisational structure and strategies along with the strategic human resource management of virtual organisations. </w:t>
      </w:r>
    </w:p>
    <w:p w:rsidR="007A4E21" w:rsidRDefault="00305005">
      <w:pPr>
        <w:pStyle w:val="Heading1"/>
      </w:pPr>
      <w:bookmarkStart w:id="6" w:name="_xkfruuskxy5o" w:colFirst="0" w:colLast="0"/>
      <w:bookmarkEnd w:id="6"/>
      <w:r>
        <w:br w:type="page"/>
      </w:r>
    </w:p>
    <w:p w:rsidR="007A4E21" w:rsidRPr="00707985" w:rsidRDefault="00305005">
      <w:pPr>
        <w:pStyle w:val="Heading1"/>
        <w:jc w:val="center"/>
        <w:rPr>
          <w:sz w:val="48"/>
          <w:szCs w:val="48"/>
        </w:rPr>
      </w:pPr>
      <w:bookmarkStart w:id="7" w:name="_Toc165638963"/>
      <w:r w:rsidRPr="00707985">
        <w:rPr>
          <w:sz w:val="48"/>
          <w:szCs w:val="48"/>
        </w:rPr>
        <w:t>Reference</w:t>
      </w:r>
      <w:bookmarkEnd w:id="7"/>
    </w:p>
    <w:p w:rsidR="005E24AE" w:rsidRPr="005E24AE" w:rsidRDefault="005E24AE" w:rsidP="005E24AE"/>
    <w:p w:rsidR="00753C0E" w:rsidRDefault="00305005">
      <w:proofErr w:type="spellStart"/>
      <w:r>
        <w:rPr>
          <w:color w:val="222222"/>
          <w:highlight w:val="white"/>
        </w:rPr>
        <w:t>Abarca</w:t>
      </w:r>
      <w:proofErr w:type="spellEnd"/>
      <w:r>
        <w:rPr>
          <w:color w:val="222222"/>
          <w:highlight w:val="white"/>
        </w:rPr>
        <w:t xml:space="preserve">, V.M.G., Palos-Sanchez, P.R. and </w:t>
      </w:r>
      <w:proofErr w:type="spellStart"/>
      <w:r>
        <w:rPr>
          <w:color w:val="222222"/>
          <w:highlight w:val="white"/>
        </w:rPr>
        <w:t>Rus</w:t>
      </w:r>
      <w:proofErr w:type="spellEnd"/>
      <w:r>
        <w:rPr>
          <w:color w:val="222222"/>
          <w:highlight w:val="white"/>
        </w:rPr>
        <w:t xml:space="preserve">-Arias, E., 2020. Working in virtual teams: a systematic literature review and a </w:t>
      </w:r>
      <w:proofErr w:type="spellStart"/>
      <w:r>
        <w:rPr>
          <w:color w:val="222222"/>
          <w:highlight w:val="white"/>
        </w:rPr>
        <w:t>bibliometric</w:t>
      </w:r>
      <w:proofErr w:type="spellEnd"/>
      <w:r>
        <w:rPr>
          <w:color w:val="222222"/>
          <w:highlight w:val="white"/>
        </w:rPr>
        <w:t xml:space="preserve"> analysis. </w:t>
      </w:r>
      <w:r>
        <w:rPr>
          <w:i/>
          <w:color w:val="222222"/>
          <w:highlight w:val="white"/>
        </w:rPr>
        <w:t>IEEE access</w:t>
      </w:r>
      <w:r>
        <w:rPr>
          <w:color w:val="222222"/>
          <w:highlight w:val="white"/>
        </w:rPr>
        <w:t xml:space="preserve">, </w:t>
      </w:r>
      <w:r>
        <w:rPr>
          <w:i/>
          <w:color w:val="222222"/>
          <w:highlight w:val="white"/>
        </w:rPr>
        <w:t>8</w:t>
      </w:r>
      <w:r>
        <w:rPr>
          <w:color w:val="222222"/>
          <w:highlight w:val="white"/>
        </w:rPr>
        <w:t xml:space="preserve">, pp.168923-168940. </w:t>
      </w:r>
      <w:r>
        <w:t xml:space="preserve">Available at: </w:t>
      </w:r>
      <w:hyperlink r:id="rId10">
        <w:r>
          <w:rPr>
            <w:color w:val="1155CC"/>
            <w:u w:val="single"/>
          </w:rPr>
          <w:t>https://doi.org/10.1109/ACCESS.2020.3023546</w:t>
        </w:r>
      </w:hyperlink>
      <w:r>
        <w:t xml:space="preserve">  (Accessed: 14th April, 2024)</w:t>
      </w:r>
    </w:p>
    <w:p w:rsidR="00753C0E" w:rsidRDefault="00305005">
      <w:proofErr w:type="spellStart"/>
      <w:r>
        <w:rPr>
          <w:color w:val="222222"/>
          <w:highlight w:val="white"/>
        </w:rPr>
        <w:t>Adisa</w:t>
      </w:r>
      <w:proofErr w:type="spellEnd"/>
      <w:r>
        <w:rPr>
          <w:color w:val="222222"/>
          <w:highlight w:val="white"/>
        </w:rPr>
        <w:t xml:space="preserve">, T.A., </w:t>
      </w:r>
      <w:proofErr w:type="spellStart"/>
      <w:r>
        <w:rPr>
          <w:color w:val="222222"/>
          <w:highlight w:val="white"/>
        </w:rPr>
        <w:t>Ogbonnaya</w:t>
      </w:r>
      <w:proofErr w:type="spellEnd"/>
      <w:r>
        <w:rPr>
          <w:color w:val="222222"/>
          <w:highlight w:val="white"/>
        </w:rPr>
        <w:t xml:space="preserve">, C. and </w:t>
      </w:r>
      <w:proofErr w:type="spellStart"/>
      <w:r>
        <w:rPr>
          <w:color w:val="222222"/>
          <w:highlight w:val="white"/>
        </w:rPr>
        <w:t>Adekoya</w:t>
      </w:r>
      <w:proofErr w:type="spellEnd"/>
      <w:r>
        <w:rPr>
          <w:color w:val="222222"/>
          <w:highlight w:val="white"/>
        </w:rPr>
        <w:t xml:space="preserve">, O.D., (2023). Remote working and employee engagement: a qualitative study of British workers during the pandemic. </w:t>
      </w:r>
      <w:r>
        <w:rPr>
          <w:i/>
          <w:color w:val="222222"/>
          <w:highlight w:val="white"/>
        </w:rPr>
        <w:t>Information Technology &amp; People</w:t>
      </w:r>
      <w:r>
        <w:rPr>
          <w:color w:val="222222"/>
          <w:highlight w:val="white"/>
        </w:rPr>
        <w:t xml:space="preserve">, </w:t>
      </w:r>
      <w:r>
        <w:rPr>
          <w:i/>
          <w:color w:val="222222"/>
          <w:highlight w:val="white"/>
        </w:rPr>
        <w:t>36</w:t>
      </w:r>
      <w:r>
        <w:rPr>
          <w:color w:val="222222"/>
          <w:highlight w:val="white"/>
        </w:rPr>
        <w:t xml:space="preserve">(5), pp.1835-1850. </w:t>
      </w:r>
      <w:r>
        <w:t xml:space="preserve">Available at: </w:t>
      </w:r>
      <w:hyperlink r:id="rId11">
        <w:r>
          <w:rPr>
            <w:color w:val="1155CC"/>
            <w:u w:val="single"/>
          </w:rPr>
          <w:t>https://doi.org/10.1108/ITP-12-2020-0850</w:t>
        </w:r>
      </w:hyperlink>
      <w:r>
        <w:t xml:space="preserve">  (Accessed: 13th April, 2024)</w:t>
      </w:r>
    </w:p>
    <w:p w:rsidR="00753C0E" w:rsidRDefault="00305005">
      <w:r>
        <w:rPr>
          <w:color w:val="222222"/>
          <w:highlight w:val="white"/>
        </w:rPr>
        <w:t xml:space="preserve">Anthony Jnr, B. and Abbas Petersen, S., (2021). Examining the digitalisation of virtual enterprises amidst the COVID-19 pandemic: a systematic and meta-analysis. </w:t>
      </w:r>
      <w:r>
        <w:rPr>
          <w:i/>
          <w:color w:val="222222"/>
          <w:highlight w:val="white"/>
        </w:rPr>
        <w:t>Enterprise Information Systems</w:t>
      </w:r>
      <w:r>
        <w:rPr>
          <w:color w:val="222222"/>
          <w:highlight w:val="white"/>
        </w:rPr>
        <w:t xml:space="preserve">, </w:t>
      </w:r>
      <w:r>
        <w:rPr>
          <w:i/>
          <w:color w:val="222222"/>
          <w:highlight w:val="white"/>
        </w:rPr>
        <w:t>15</w:t>
      </w:r>
      <w:r>
        <w:rPr>
          <w:color w:val="222222"/>
          <w:highlight w:val="white"/>
        </w:rPr>
        <w:t xml:space="preserve">(5), pp.617-650. </w:t>
      </w:r>
      <w:r>
        <w:t xml:space="preserve">Available at: </w:t>
      </w:r>
      <w:hyperlink r:id="rId12">
        <w:r>
          <w:rPr>
            <w:color w:val="1155CC"/>
            <w:u w:val="single"/>
          </w:rPr>
          <w:t>https://doi.org/10.1080/17517575.2020.1829075</w:t>
        </w:r>
      </w:hyperlink>
      <w:r>
        <w:t xml:space="preserve">  (Accessed: 14th April, 2024)</w:t>
      </w:r>
    </w:p>
    <w:p w:rsidR="00753C0E" w:rsidRDefault="00305005">
      <w:proofErr w:type="spellStart"/>
      <w:r>
        <w:rPr>
          <w:color w:val="222222"/>
          <w:highlight w:val="white"/>
        </w:rPr>
        <w:t>Asatiani</w:t>
      </w:r>
      <w:proofErr w:type="spellEnd"/>
      <w:r>
        <w:rPr>
          <w:color w:val="222222"/>
          <w:highlight w:val="white"/>
        </w:rPr>
        <w:t xml:space="preserve">, A., </w:t>
      </w:r>
      <w:proofErr w:type="spellStart"/>
      <w:r>
        <w:rPr>
          <w:color w:val="222222"/>
          <w:highlight w:val="white"/>
        </w:rPr>
        <w:t>Hämäläinen</w:t>
      </w:r>
      <w:proofErr w:type="spellEnd"/>
      <w:r>
        <w:rPr>
          <w:color w:val="222222"/>
          <w:highlight w:val="white"/>
        </w:rPr>
        <w:t xml:space="preserve">, J., </w:t>
      </w:r>
      <w:proofErr w:type="spellStart"/>
      <w:r>
        <w:rPr>
          <w:color w:val="222222"/>
          <w:highlight w:val="white"/>
        </w:rPr>
        <w:t>Penttinen</w:t>
      </w:r>
      <w:proofErr w:type="spellEnd"/>
      <w:r>
        <w:rPr>
          <w:color w:val="222222"/>
          <w:highlight w:val="white"/>
        </w:rPr>
        <w:t xml:space="preserve">, E. and Rossi, M., (2021). Constructing continuity across the organisational culture boundary in a highly virtual work environment. </w:t>
      </w:r>
      <w:r>
        <w:rPr>
          <w:i/>
          <w:color w:val="222222"/>
          <w:highlight w:val="white"/>
        </w:rPr>
        <w:t>Information systems journal</w:t>
      </w:r>
      <w:r>
        <w:rPr>
          <w:color w:val="222222"/>
          <w:highlight w:val="white"/>
        </w:rPr>
        <w:t xml:space="preserve">, </w:t>
      </w:r>
      <w:r>
        <w:rPr>
          <w:i/>
          <w:color w:val="222222"/>
          <w:highlight w:val="white"/>
        </w:rPr>
        <w:t>31</w:t>
      </w:r>
      <w:r>
        <w:rPr>
          <w:color w:val="222222"/>
          <w:highlight w:val="white"/>
        </w:rPr>
        <w:t xml:space="preserve">(1), pp.62-93. </w:t>
      </w:r>
      <w:r>
        <w:t xml:space="preserve">Available </w:t>
      </w:r>
      <w:proofErr w:type="spellStart"/>
      <w:r>
        <w:t>at:</w:t>
      </w:r>
      <w:hyperlink r:id="rId13">
        <w:r>
          <w:rPr>
            <w:color w:val="1155CC"/>
            <w:u w:val="single"/>
          </w:rPr>
          <w:t>https</w:t>
        </w:r>
        <w:proofErr w:type="spellEnd"/>
        <w:r>
          <w:rPr>
            <w:color w:val="1155CC"/>
            <w:u w:val="single"/>
          </w:rPr>
          <w:t>://doi.org/10.1111/isj.12293</w:t>
        </w:r>
      </w:hyperlink>
      <w:r>
        <w:t xml:space="preserve">   (Accessed: 13th April, 2024)</w:t>
      </w:r>
    </w:p>
    <w:p w:rsidR="00753C0E" w:rsidRDefault="00305005">
      <w:proofErr w:type="spellStart"/>
      <w:r>
        <w:rPr>
          <w:color w:val="222222"/>
          <w:highlight w:val="white"/>
        </w:rPr>
        <w:t>Bagga</w:t>
      </w:r>
      <w:proofErr w:type="spellEnd"/>
      <w:r>
        <w:rPr>
          <w:color w:val="222222"/>
          <w:highlight w:val="white"/>
        </w:rPr>
        <w:t xml:space="preserve">, S.K., Gera, S. and </w:t>
      </w:r>
      <w:proofErr w:type="spellStart"/>
      <w:r>
        <w:rPr>
          <w:color w:val="222222"/>
          <w:highlight w:val="white"/>
        </w:rPr>
        <w:t>Haque</w:t>
      </w:r>
      <w:proofErr w:type="spellEnd"/>
      <w:r>
        <w:rPr>
          <w:color w:val="222222"/>
          <w:highlight w:val="white"/>
        </w:rPr>
        <w:t xml:space="preserve">, S.N., (2023). The mediating role of organizational culture: Transformational leadership and change management in virtual teams. </w:t>
      </w:r>
      <w:r>
        <w:rPr>
          <w:i/>
          <w:color w:val="222222"/>
          <w:highlight w:val="white"/>
        </w:rPr>
        <w:t>Asia Pacific Management Review</w:t>
      </w:r>
      <w:r>
        <w:rPr>
          <w:color w:val="222222"/>
          <w:highlight w:val="white"/>
        </w:rPr>
        <w:t xml:space="preserve">, </w:t>
      </w:r>
      <w:r>
        <w:rPr>
          <w:i/>
          <w:color w:val="222222"/>
          <w:highlight w:val="white"/>
        </w:rPr>
        <w:t>28</w:t>
      </w:r>
      <w:r>
        <w:rPr>
          <w:color w:val="222222"/>
          <w:highlight w:val="white"/>
        </w:rPr>
        <w:t xml:space="preserve">(2), pp.120-131. </w:t>
      </w:r>
      <w:r>
        <w:t xml:space="preserve">Available at: </w:t>
      </w:r>
      <w:hyperlink r:id="rId14">
        <w:r>
          <w:rPr>
            <w:color w:val="1155CC"/>
            <w:u w:val="single"/>
          </w:rPr>
          <w:t>https://doi.org/10.1016/j.apmrv.2022.07.003</w:t>
        </w:r>
      </w:hyperlink>
      <w:r>
        <w:t xml:space="preserve">  (Accessed: 14th April, 2024)</w:t>
      </w:r>
    </w:p>
    <w:p w:rsidR="00753C0E" w:rsidRDefault="00305005">
      <w:r>
        <w:rPr>
          <w:color w:val="222222"/>
          <w:highlight w:val="white"/>
        </w:rPr>
        <w:t xml:space="preserve">Blanchard, A.L., (2021). The effects of COVID-19 on virtual working within online groups. </w:t>
      </w:r>
      <w:r>
        <w:rPr>
          <w:i/>
          <w:color w:val="222222"/>
          <w:highlight w:val="white"/>
        </w:rPr>
        <w:t>Group Processes &amp; Intergroup Relations</w:t>
      </w:r>
      <w:r>
        <w:rPr>
          <w:color w:val="222222"/>
          <w:highlight w:val="white"/>
        </w:rPr>
        <w:t xml:space="preserve">, </w:t>
      </w:r>
      <w:r>
        <w:rPr>
          <w:i/>
          <w:color w:val="222222"/>
          <w:highlight w:val="white"/>
        </w:rPr>
        <w:t>24</w:t>
      </w:r>
      <w:r>
        <w:rPr>
          <w:color w:val="222222"/>
          <w:highlight w:val="white"/>
        </w:rPr>
        <w:t xml:space="preserve">(2), pp.290-296. </w:t>
      </w:r>
      <w:r>
        <w:t xml:space="preserve">Available at: </w:t>
      </w:r>
      <w:hyperlink r:id="rId15">
        <w:r>
          <w:rPr>
            <w:color w:val="1155CC"/>
            <w:u w:val="single"/>
          </w:rPr>
          <w:t>https://doi.org/10.1177/1368430220983446</w:t>
        </w:r>
      </w:hyperlink>
      <w:r>
        <w:t xml:space="preserve">  (Accessed: 13th April, 2024)</w:t>
      </w:r>
    </w:p>
    <w:p w:rsidR="00753C0E" w:rsidRDefault="00305005">
      <w:r>
        <w:rPr>
          <w:color w:val="222222"/>
          <w:highlight w:val="white"/>
        </w:rPr>
        <w:t xml:space="preserve">Boon, C., Den </w:t>
      </w:r>
      <w:proofErr w:type="spellStart"/>
      <w:r>
        <w:rPr>
          <w:color w:val="222222"/>
          <w:highlight w:val="white"/>
        </w:rPr>
        <w:t>Hartog</w:t>
      </w:r>
      <w:proofErr w:type="spellEnd"/>
      <w:r>
        <w:rPr>
          <w:color w:val="222222"/>
          <w:highlight w:val="white"/>
        </w:rPr>
        <w:t xml:space="preserve">, D.N. and </w:t>
      </w:r>
      <w:proofErr w:type="spellStart"/>
      <w:r>
        <w:rPr>
          <w:color w:val="222222"/>
          <w:highlight w:val="white"/>
        </w:rPr>
        <w:t>Lepak</w:t>
      </w:r>
      <w:proofErr w:type="spellEnd"/>
      <w:r>
        <w:rPr>
          <w:color w:val="222222"/>
          <w:highlight w:val="white"/>
        </w:rPr>
        <w:t xml:space="preserve">, D.P., (2019). A systematic review of human resource management systems and their measurement. </w:t>
      </w:r>
      <w:r>
        <w:rPr>
          <w:i/>
          <w:color w:val="222222"/>
          <w:highlight w:val="white"/>
        </w:rPr>
        <w:t>Journal of management</w:t>
      </w:r>
      <w:r>
        <w:rPr>
          <w:color w:val="222222"/>
          <w:highlight w:val="white"/>
        </w:rPr>
        <w:t xml:space="preserve">, </w:t>
      </w:r>
      <w:r>
        <w:rPr>
          <w:i/>
          <w:color w:val="222222"/>
          <w:highlight w:val="white"/>
        </w:rPr>
        <w:t>45</w:t>
      </w:r>
      <w:r>
        <w:rPr>
          <w:color w:val="222222"/>
          <w:highlight w:val="white"/>
        </w:rPr>
        <w:t xml:space="preserve">(6), pp.2498-2537. </w:t>
      </w:r>
      <w:r>
        <w:t xml:space="preserve">Available at:  </w:t>
      </w:r>
      <w:hyperlink r:id="rId16">
        <w:r>
          <w:rPr>
            <w:color w:val="1155CC"/>
            <w:u w:val="single"/>
          </w:rPr>
          <w:t>https://doi.org/10.1177/0149206318818718</w:t>
        </w:r>
      </w:hyperlink>
      <w:r>
        <w:t xml:space="preserve"> (Accessed: 15th April, 2024)</w:t>
      </w:r>
    </w:p>
    <w:p w:rsidR="00753C0E" w:rsidRDefault="00305005">
      <w:proofErr w:type="spellStart"/>
      <w:r>
        <w:rPr>
          <w:color w:val="222222"/>
          <w:highlight w:val="white"/>
        </w:rPr>
        <w:t>Chams</w:t>
      </w:r>
      <w:proofErr w:type="spellEnd"/>
      <w:r>
        <w:rPr>
          <w:color w:val="222222"/>
          <w:highlight w:val="white"/>
        </w:rPr>
        <w:t xml:space="preserve">, N. and </w:t>
      </w:r>
      <w:proofErr w:type="spellStart"/>
      <w:r>
        <w:rPr>
          <w:color w:val="222222"/>
          <w:highlight w:val="white"/>
        </w:rPr>
        <w:t>García-Blandón</w:t>
      </w:r>
      <w:proofErr w:type="spellEnd"/>
      <w:r>
        <w:rPr>
          <w:color w:val="222222"/>
          <w:highlight w:val="white"/>
        </w:rPr>
        <w:t xml:space="preserve">, J., (2019). On the importance of sustainable human resource management for the adoption of sustainable development goals. </w:t>
      </w:r>
      <w:r>
        <w:rPr>
          <w:i/>
          <w:color w:val="222222"/>
          <w:highlight w:val="white"/>
        </w:rPr>
        <w:t>Resources, Conservation and Recycling</w:t>
      </w:r>
      <w:r>
        <w:rPr>
          <w:color w:val="222222"/>
          <w:highlight w:val="white"/>
        </w:rPr>
        <w:t xml:space="preserve">, </w:t>
      </w:r>
      <w:r>
        <w:rPr>
          <w:i/>
          <w:color w:val="222222"/>
          <w:highlight w:val="white"/>
        </w:rPr>
        <w:t>141</w:t>
      </w:r>
      <w:r>
        <w:rPr>
          <w:color w:val="222222"/>
          <w:highlight w:val="white"/>
        </w:rPr>
        <w:t xml:space="preserve">, pp.109-122. </w:t>
      </w:r>
      <w:r>
        <w:t xml:space="preserve">Available at:  </w:t>
      </w:r>
      <w:hyperlink r:id="rId17">
        <w:r>
          <w:rPr>
            <w:color w:val="1155CC"/>
            <w:u w:val="single"/>
          </w:rPr>
          <w:t>https://doi.org/10.1016/j.resconrec.2018.10.006</w:t>
        </w:r>
      </w:hyperlink>
      <w:r>
        <w:t xml:space="preserve"> (Accessed: 15th April, 2024)</w:t>
      </w:r>
    </w:p>
    <w:p w:rsidR="00753C0E" w:rsidRDefault="00305005">
      <w:r>
        <w:rPr>
          <w:color w:val="222222"/>
          <w:highlight w:val="white"/>
        </w:rPr>
        <w:t xml:space="preserve">Clark, D.A.G., </w:t>
      </w:r>
      <w:proofErr w:type="spellStart"/>
      <w:r>
        <w:rPr>
          <w:color w:val="222222"/>
          <w:highlight w:val="white"/>
        </w:rPr>
        <w:t>Marnewick</w:t>
      </w:r>
      <w:proofErr w:type="spellEnd"/>
      <w:r>
        <w:rPr>
          <w:color w:val="222222"/>
          <w:highlight w:val="white"/>
        </w:rPr>
        <w:t xml:space="preserve">, A.L. and </w:t>
      </w:r>
      <w:proofErr w:type="spellStart"/>
      <w:r>
        <w:rPr>
          <w:color w:val="222222"/>
          <w:highlight w:val="white"/>
        </w:rPr>
        <w:t>Marnewick</w:t>
      </w:r>
      <w:proofErr w:type="spellEnd"/>
      <w:r>
        <w:rPr>
          <w:color w:val="222222"/>
          <w:highlight w:val="white"/>
        </w:rPr>
        <w:t xml:space="preserve">, C., (2019), December. Virtual team performance factors: A systematic literature review. In </w:t>
      </w:r>
      <w:r>
        <w:rPr>
          <w:i/>
          <w:color w:val="222222"/>
          <w:highlight w:val="white"/>
        </w:rPr>
        <w:t>2019 IEEE International Conference on Industrial Engineering and Engineering Management (IEEM)</w:t>
      </w:r>
      <w:r>
        <w:rPr>
          <w:color w:val="222222"/>
          <w:highlight w:val="white"/>
        </w:rPr>
        <w:t xml:space="preserve"> (pp. 40-44). IEEE. </w:t>
      </w:r>
      <w:r>
        <w:t xml:space="preserve">Available at: </w:t>
      </w:r>
      <w:hyperlink r:id="rId18">
        <w:r>
          <w:rPr>
            <w:color w:val="1155CC"/>
            <w:u w:val="single"/>
          </w:rPr>
          <w:t>https://doi.org/10.1109/IEEM44572.2019.8978809</w:t>
        </w:r>
      </w:hyperlink>
      <w:r>
        <w:t xml:space="preserve">  (Accessed: 16th April, 2024)</w:t>
      </w:r>
    </w:p>
    <w:p w:rsidR="00753C0E" w:rsidRDefault="00305005">
      <w:r>
        <w:rPr>
          <w:color w:val="222222"/>
          <w:highlight w:val="white"/>
        </w:rPr>
        <w:t xml:space="preserve">Collins, C.J., (2021). Expanding the resource based view model of strategic human resource management. </w:t>
      </w:r>
      <w:r>
        <w:rPr>
          <w:i/>
          <w:color w:val="222222"/>
          <w:highlight w:val="white"/>
        </w:rPr>
        <w:t>The International Journal of Human Resource Management</w:t>
      </w:r>
      <w:r>
        <w:rPr>
          <w:color w:val="222222"/>
          <w:highlight w:val="white"/>
        </w:rPr>
        <w:t xml:space="preserve">, </w:t>
      </w:r>
      <w:r>
        <w:rPr>
          <w:i/>
          <w:color w:val="222222"/>
          <w:highlight w:val="white"/>
        </w:rPr>
        <w:t>32</w:t>
      </w:r>
      <w:r>
        <w:rPr>
          <w:color w:val="222222"/>
          <w:highlight w:val="white"/>
        </w:rPr>
        <w:t xml:space="preserve">(2), pp.331-358. </w:t>
      </w:r>
      <w:r>
        <w:t xml:space="preserve">Available </w:t>
      </w:r>
      <w:proofErr w:type="spellStart"/>
      <w:r>
        <w:t>at:</w:t>
      </w:r>
      <w:hyperlink r:id="rId19">
        <w:r>
          <w:rPr>
            <w:color w:val="1155CC"/>
            <w:u w:val="single"/>
          </w:rPr>
          <w:t>https</w:t>
        </w:r>
        <w:proofErr w:type="spellEnd"/>
        <w:r>
          <w:rPr>
            <w:color w:val="1155CC"/>
            <w:u w:val="single"/>
          </w:rPr>
          <w:t>://doi.org/10.1080/09585192.2019.1711442</w:t>
        </w:r>
      </w:hyperlink>
      <w:r>
        <w:t xml:space="preserve">   (Accessed: 15th April, 2024)</w:t>
      </w:r>
    </w:p>
    <w:p w:rsidR="00753C0E" w:rsidRDefault="00305005">
      <w:proofErr w:type="spellStart"/>
      <w:r>
        <w:rPr>
          <w:color w:val="222222"/>
          <w:highlight w:val="white"/>
        </w:rPr>
        <w:t>Davidescu</w:t>
      </w:r>
      <w:proofErr w:type="spellEnd"/>
      <w:r>
        <w:rPr>
          <w:color w:val="222222"/>
          <w:highlight w:val="white"/>
        </w:rPr>
        <w:t xml:space="preserve">, A.A., </w:t>
      </w:r>
      <w:proofErr w:type="spellStart"/>
      <w:r>
        <w:rPr>
          <w:color w:val="222222"/>
          <w:highlight w:val="white"/>
        </w:rPr>
        <w:t>Apostu</w:t>
      </w:r>
      <w:proofErr w:type="spellEnd"/>
      <w:r>
        <w:rPr>
          <w:color w:val="222222"/>
          <w:highlight w:val="white"/>
        </w:rPr>
        <w:t xml:space="preserve">, S.A., Paul, A. and </w:t>
      </w:r>
      <w:proofErr w:type="spellStart"/>
      <w:r>
        <w:rPr>
          <w:color w:val="222222"/>
          <w:highlight w:val="white"/>
        </w:rPr>
        <w:t>Casuneanu</w:t>
      </w:r>
      <w:proofErr w:type="spellEnd"/>
      <w:r>
        <w:rPr>
          <w:color w:val="222222"/>
          <w:highlight w:val="white"/>
        </w:rPr>
        <w:t xml:space="preserve">, I., (2020). Work flexibility, job satisfaction, and job performance among Romanian employees—Implications for sustainable human resource management.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 xml:space="preserve">(15), p.6086. </w:t>
      </w:r>
      <w:r>
        <w:t xml:space="preserve">Available </w:t>
      </w:r>
      <w:proofErr w:type="spellStart"/>
      <w:r>
        <w:t>at:</w:t>
      </w:r>
      <w:hyperlink r:id="rId20">
        <w:r>
          <w:rPr>
            <w:color w:val="1155CC"/>
            <w:u w:val="single"/>
          </w:rPr>
          <w:t>https</w:t>
        </w:r>
        <w:proofErr w:type="spellEnd"/>
        <w:r>
          <w:rPr>
            <w:color w:val="1155CC"/>
            <w:u w:val="single"/>
          </w:rPr>
          <w:t>://doi.org/10.3390/su12156086</w:t>
        </w:r>
      </w:hyperlink>
      <w:r>
        <w:t xml:space="preserve">   (Accessed: 16th April, 2024)</w:t>
      </w:r>
    </w:p>
    <w:p w:rsidR="00753C0E" w:rsidRDefault="00305005">
      <w:r>
        <w:rPr>
          <w:color w:val="222222"/>
          <w:highlight w:val="white"/>
        </w:rPr>
        <w:t xml:space="preserve">Fuertes, G., Alfaro, M., Vargas, M., Gutierrez, S., </w:t>
      </w:r>
      <w:proofErr w:type="spellStart"/>
      <w:r>
        <w:rPr>
          <w:color w:val="222222"/>
          <w:highlight w:val="white"/>
        </w:rPr>
        <w:t>Ternero</w:t>
      </w:r>
      <w:proofErr w:type="spellEnd"/>
      <w:r>
        <w:rPr>
          <w:color w:val="222222"/>
          <w:highlight w:val="white"/>
        </w:rPr>
        <w:t xml:space="preserve">, R. and </w:t>
      </w:r>
      <w:proofErr w:type="spellStart"/>
      <w:r>
        <w:rPr>
          <w:color w:val="222222"/>
          <w:highlight w:val="white"/>
        </w:rPr>
        <w:t>Sabattin</w:t>
      </w:r>
      <w:proofErr w:type="spellEnd"/>
      <w:r>
        <w:rPr>
          <w:color w:val="222222"/>
          <w:highlight w:val="white"/>
        </w:rPr>
        <w:t xml:space="preserve">, J., (2020). Conceptual framework for the strategic management: a literature review—descriptive. </w:t>
      </w:r>
      <w:r>
        <w:rPr>
          <w:i/>
          <w:color w:val="222222"/>
          <w:highlight w:val="white"/>
        </w:rPr>
        <w:t>Journal of Engineering</w:t>
      </w:r>
      <w:r>
        <w:rPr>
          <w:color w:val="222222"/>
          <w:highlight w:val="white"/>
        </w:rPr>
        <w:t xml:space="preserve">, </w:t>
      </w:r>
      <w:r>
        <w:rPr>
          <w:i/>
          <w:color w:val="222222"/>
          <w:highlight w:val="white"/>
        </w:rPr>
        <w:t>2020</w:t>
      </w:r>
      <w:r>
        <w:rPr>
          <w:color w:val="222222"/>
          <w:highlight w:val="white"/>
        </w:rPr>
        <w:t xml:space="preserve">, pp.1-21. </w:t>
      </w:r>
      <w:r>
        <w:t xml:space="preserve">Available at:  </w:t>
      </w:r>
      <w:hyperlink r:id="rId21">
        <w:r>
          <w:rPr>
            <w:color w:val="1155CC"/>
            <w:u w:val="single"/>
          </w:rPr>
          <w:t>https://doi.org/10.1155/2020/6253013</w:t>
        </w:r>
      </w:hyperlink>
      <w:r>
        <w:t xml:space="preserve"> (Accessed: 14th April, 2024)</w:t>
      </w:r>
    </w:p>
    <w:p w:rsidR="00753C0E" w:rsidRDefault="00305005">
      <w:r>
        <w:rPr>
          <w:color w:val="222222"/>
          <w:highlight w:val="white"/>
        </w:rPr>
        <w:t xml:space="preserve">Graves, L.M. and </w:t>
      </w:r>
      <w:proofErr w:type="spellStart"/>
      <w:r>
        <w:rPr>
          <w:color w:val="222222"/>
          <w:highlight w:val="white"/>
        </w:rPr>
        <w:t>Karabayeva</w:t>
      </w:r>
      <w:proofErr w:type="spellEnd"/>
      <w:r>
        <w:rPr>
          <w:color w:val="222222"/>
          <w:highlight w:val="white"/>
        </w:rPr>
        <w:t xml:space="preserve">, A., (2020). Managing virtual workers—strategies for success. </w:t>
      </w:r>
      <w:r>
        <w:rPr>
          <w:i/>
          <w:color w:val="222222"/>
          <w:highlight w:val="white"/>
        </w:rPr>
        <w:t>IEEE Engineering Management Review</w:t>
      </w:r>
      <w:r>
        <w:rPr>
          <w:color w:val="222222"/>
          <w:highlight w:val="white"/>
        </w:rPr>
        <w:t xml:space="preserve">, </w:t>
      </w:r>
      <w:r>
        <w:rPr>
          <w:i/>
          <w:color w:val="222222"/>
          <w:highlight w:val="white"/>
        </w:rPr>
        <w:t>48</w:t>
      </w:r>
      <w:r>
        <w:rPr>
          <w:color w:val="222222"/>
          <w:highlight w:val="white"/>
        </w:rPr>
        <w:t xml:space="preserve">(2), pp.166-172. </w:t>
      </w:r>
      <w:r>
        <w:t xml:space="preserve">Available </w:t>
      </w:r>
      <w:proofErr w:type="spellStart"/>
      <w:r>
        <w:t>at:</w:t>
      </w:r>
      <w:hyperlink r:id="rId22">
        <w:r>
          <w:rPr>
            <w:color w:val="1155CC"/>
            <w:u w:val="single"/>
          </w:rPr>
          <w:t>https</w:t>
        </w:r>
        <w:proofErr w:type="spellEnd"/>
        <w:r>
          <w:rPr>
            <w:color w:val="1155CC"/>
            <w:u w:val="single"/>
          </w:rPr>
          <w:t>://doi.org/10.1109/EMR.2020.2990386</w:t>
        </w:r>
      </w:hyperlink>
      <w:r>
        <w:t xml:space="preserve">   (Accessed: 13th April, 2024)</w:t>
      </w:r>
    </w:p>
    <w:p w:rsidR="00753C0E" w:rsidRDefault="00305005">
      <w:proofErr w:type="spellStart"/>
      <w:r>
        <w:rPr>
          <w:color w:val="222222"/>
          <w:highlight w:val="white"/>
        </w:rPr>
        <w:t>Hamadamin</w:t>
      </w:r>
      <w:proofErr w:type="spellEnd"/>
      <w:r>
        <w:rPr>
          <w:color w:val="222222"/>
          <w:highlight w:val="white"/>
        </w:rPr>
        <w:t xml:space="preserve">, H.H. and </w:t>
      </w:r>
      <w:proofErr w:type="spellStart"/>
      <w:r>
        <w:rPr>
          <w:color w:val="222222"/>
          <w:highlight w:val="white"/>
        </w:rPr>
        <w:t>Atan</w:t>
      </w:r>
      <w:proofErr w:type="spellEnd"/>
      <w:r>
        <w:rPr>
          <w:color w:val="222222"/>
          <w:highlight w:val="white"/>
        </w:rPr>
        <w:t xml:space="preserve">, T., (2019). The impact of strategic human resource management practices on competitive advantage sustainability: The mediation of human capital development and employee commitment.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 xml:space="preserve">(20), p.5782. </w:t>
      </w:r>
      <w:r>
        <w:t xml:space="preserve">Available at: </w:t>
      </w:r>
      <w:hyperlink r:id="rId23">
        <w:r>
          <w:rPr>
            <w:color w:val="1155CC"/>
            <w:u w:val="single"/>
          </w:rPr>
          <w:t>https://doi.org/10.3390/su11205782</w:t>
        </w:r>
      </w:hyperlink>
      <w:r>
        <w:t xml:space="preserve">  (Accessed: 15th April, 2024)</w:t>
      </w:r>
    </w:p>
    <w:p w:rsidR="00753C0E" w:rsidRDefault="00305005">
      <w:proofErr w:type="spellStart"/>
      <w:r>
        <w:rPr>
          <w:color w:val="222222"/>
          <w:highlight w:val="white"/>
        </w:rPr>
        <w:t>Hamouche</w:t>
      </w:r>
      <w:proofErr w:type="spellEnd"/>
      <w:r>
        <w:rPr>
          <w:color w:val="222222"/>
          <w:highlight w:val="white"/>
        </w:rPr>
        <w:t xml:space="preserve">, S., (2023). Human resource management and the COVID-19 crisis: Implications, challenges, opportunities, and future organizational directions. </w:t>
      </w:r>
      <w:r>
        <w:rPr>
          <w:i/>
          <w:color w:val="222222"/>
          <w:highlight w:val="white"/>
        </w:rPr>
        <w:t>Journal of Management &amp; Organization</w:t>
      </w:r>
      <w:r>
        <w:rPr>
          <w:color w:val="222222"/>
          <w:highlight w:val="white"/>
        </w:rPr>
        <w:t xml:space="preserve">, </w:t>
      </w:r>
      <w:r>
        <w:rPr>
          <w:i/>
          <w:color w:val="222222"/>
          <w:highlight w:val="white"/>
        </w:rPr>
        <w:t>29</w:t>
      </w:r>
      <w:r>
        <w:rPr>
          <w:color w:val="222222"/>
          <w:highlight w:val="white"/>
        </w:rPr>
        <w:t xml:space="preserve">(5), pp.799-814. </w:t>
      </w:r>
      <w:r>
        <w:t xml:space="preserve">Available at:  </w:t>
      </w:r>
      <w:hyperlink r:id="rId24">
        <w:r>
          <w:rPr>
            <w:color w:val="1155CC"/>
            <w:u w:val="single"/>
          </w:rPr>
          <w:t>https://doi.org/10.1017/jmo.2021.15</w:t>
        </w:r>
      </w:hyperlink>
      <w:r>
        <w:t xml:space="preserve"> (Accessed: 15th April, 2024)</w:t>
      </w:r>
    </w:p>
    <w:p w:rsidR="00753C0E" w:rsidRDefault="00305005">
      <w:proofErr w:type="spellStart"/>
      <w:r>
        <w:rPr>
          <w:color w:val="222222"/>
          <w:highlight w:val="white"/>
        </w:rPr>
        <w:t>Ketchen</w:t>
      </w:r>
      <w:proofErr w:type="spellEnd"/>
      <w:r>
        <w:rPr>
          <w:color w:val="222222"/>
          <w:highlight w:val="white"/>
        </w:rPr>
        <w:t xml:space="preserve"> Jr, D.J. and </w:t>
      </w:r>
      <w:proofErr w:type="spellStart"/>
      <w:r>
        <w:rPr>
          <w:color w:val="222222"/>
          <w:highlight w:val="white"/>
        </w:rPr>
        <w:t>Craighead</w:t>
      </w:r>
      <w:proofErr w:type="spellEnd"/>
      <w:r>
        <w:rPr>
          <w:color w:val="222222"/>
          <w:highlight w:val="white"/>
        </w:rPr>
        <w:t xml:space="preserve">, C.W., (2020). Research at the intersection of entrepreneurship, supply chain management, and strategic management: Opportunities highlighted by COVID-19. </w:t>
      </w:r>
      <w:r>
        <w:rPr>
          <w:i/>
          <w:color w:val="222222"/>
          <w:highlight w:val="white"/>
        </w:rPr>
        <w:t>Journal of Management</w:t>
      </w:r>
      <w:r>
        <w:rPr>
          <w:color w:val="222222"/>
          <w:highlight w:val="white"/>
        </w:rPr>
        <w:t xml:space="preserve">, </w:t>
      </w:r>
      <w:r>
        <w:rPr>
          <w:i/>
          <w:color w:val="222222"/>
          <w:highlight w:val="white"/>
        </w:rPr>
        <w:t>46</w:t>
      </w:r>
      <w:r>
        <w:rPr>
          <w:color w:val="222222"/>
          <w:highlight w:val="white"/>
        </w:rPr>
        <w:t xml:space="preserve">(8), pp.1330-1341. </w:t>
      </w:r>
      <w:r>
        <w:t xml:space="preserve">Available at: </w:t>
      </w:r>
      <w:hyperlink r:id="rId25">
        <w:r>
          <w:rPr>
            <w:color w:val="1155CC"/>
            <w:u w:val="single"/>
          </w:rPr>
          <w:t>https://doi.org/10.1177/0149206320945028</w:t>
        </w:r>
      </w:hyperlink>
      <w:r>
        <w:t xml:space="preserve">  (Accessed: 14th April, 2024)</w:t>
      </w:r>
    </w:p>
    <w:p w:rsidR="00753C0E" w:rsidRDefault="00305005">
      <w:r>
        <w:rPr>
          <w:color w:val="222222"/>
          <w:highlight w:val="white"/>
        </w:rPr>
        <w:t xml:space="preserve">Kumar, A.S., (2023) Aspect of Improved Scalability and Growth Potential in Virtual </w:t>
      </w:r>
      <w:proofErr w:type="spellStart"/>
      <w:r>
        <w:rPr>
          <w:color w:val="222222"/>
          <w:highlight w:val="white"/>
        </w:rPr>
        <w:t>Organisation.v</w:t>
      </w:r>
      <w:r>
        <w:t>Available</w:t>
      </w:r>
      <w:proofErr w:type="spellEnd"/>
      <w:r>
        <w:t xml:space="preserve"> at: </w:t>
      </w:r>
      <w:hyperlink r:id="rId26">
        <w:r>
          <w:rPr>
            <w:color w:val="1155CC"/>
            <w:u w:val="single"/>
          </w:rPr>
          <w:t>(technoaretepublication.org)</w:t>
        </w:r>
      </w:hyperlink>
      <w:r>
        <w:t xml:space="preserve">  (Accessed: 13th April, 2024)</w:t>
      </w:r>
    </w:p>
    <w:p w:rsidR="00753C0E" w:rsidRDefault="00305005">
      <w:r>
        <w:t xml:space="preserve">McKinsey (2022) </w:t>
      </w:r>
      <w:r>
        <w:rPr>
          <w:i/>
        </w:rPr>
        <w:t>Americans are embracing flexible work-and they want more of it</w:t>
      </w:r>
      <w:r>
        <w:t xml:space="preserve">, </w:t>
      </w:r>
      <w:r>
        <w:rPr>
          <w:i/>
        </w:rPr>
        <w:t>McKinsey &amp; Company</w:t>
      </w:r>
      <w:r>
        <w:t xml:space="preserve">. Available at: </w:t>
      </w:r>
      <w:hyperlink r:id="rId27">
        <w:r>
          <w:rPr>
            <w:color w:val="1155CC"/>
            <w:u w:val="single"/>
          </w:rPr>
          <w:t>https://www.mckinsey.com/industries/real-estate/our-insights/americans-are-embracing-flexible-work-and-they-want-more-of-it</w:t>
        </w:r>
      </w:hyperlink>
      <w:r>
        <w:t xml:space="preserve">  (Accessed: 16 April 2024). </w:t>
      </w:r>
    </w:p>
    <w:p w:rsidR="00753C0E" w:rsidRDefault="00305005">
      <w:r>
        <w:rPr>
          <w:color w:val="222222"/>
          <w:highlight w:val="white"/>
        </w:rPr>
        <w:t xml:space="preserve">O’Dowd, R., (2021). Virtual exchange: Moving forward into the next decade. </w:t>
      </w:r>
      <w:r>
        <w:rPr>
          <w:i/>
          <w:color w:val="222222"/>
          <w:highlight w:val="white"/>
        </w:rPr>
        <w:t>Computer Assisted Language Learning</w:t>
      </w:r>
      <w:r>
        <w:rPr>
          <w:color w:val="222222"/>
          <w:highlight w:val="white"/>
        </w:rPr>
        <w:t xml:space="preserve">, </w:t>
      </w:r>
      <w:r>
        <w:rPr>
          <w:i/>
          <w:color w:val="222222"/>
          <w:highlight w:val="white"/>
        </w:rPr>
        <w:t>34</w:t>
      </w:r>
      <w:r>
        <w:rPr>
          <w:color w:val="222222"/>
          <w:highlight w:val="white"/>
        </w:rPr>
        <w:t xml:space="preserve">(3), pp.209-224. </w:t>
      </w:r>
      <w:r>
        <w:t xml:space="preserve">Available at: </w:t>
      </w:r>
      <w:hyperlink r:id="rId28">
        <w:r>
          <w:rPr>
            <w:color w:val="1155CC"/>
            <w:u w:val="single"/>
          </w:rPr>
          <w:t>https://doi.org/10.1080/09588221.2021.1902201</w:t>
        </w:r>
      </w:hyperlink>
      <w:r>
        <w:t xml:space="preserve">  (Accessed: 15th April, 2024)</w:t>
      </w:r>
    </w:p>
    <w:p w:rsidR="00753C0E" w:rsidRDefault="00305005">
      <w:proofErr w:type="spellStart"/>
      <w:r>
        <w:rPr>
          <w:color w:val="222222"/>
          <w:highlight w:val="white"/>
        </w:rPr>
        <w:t>Raghuram</w:t>
      </w:r>
      <w:proofErr w:type="spellEnd"/>
      <w:r>
        <w:rPr>
          <w:color w:val="222222"/>
          <w:highlight w:val="white"/>
        </w:rPr>
        <w:t xml:space="preserve">, S., Hill, N.S., Gibbs, J.L. and </w:t>
      </w:r>
      <w:proofErr w:type="spellStart"/>
      <w:r>
        <w:rPr>
          <w:color w:val="222222"/>
          <w:highlight w:val="white"/>
        </w:rPr>
        <w:t>Maruping</w:t>
      </w:r>
      <w:proofErr w:type="spellEnd"/>
      <w:r>
        <w:rPr>
          <w:color w:val="222222"/>
          <w:highlight w:val="white"/>
        </w:rPr>
        <w:t xml:space="preserve">, L.M., (2019). Virtual work: Bridging research clusters. </w:t>
      </w:r>
      <w:r>
        <w:rPr>
          <w:i/>
          <w:color w:val="222222"/>
          <w:highlight w:val="white"/>
        </w:rPr>
        <w:t>Academy of Management Annals</w:t>
      </w:r>
      <w:r>
        <w:rPr>
          <w:color w:val="222222"/>
          <w:highlight w:val="white"/>
        </w:rPr>
        <w:t xml:space="preserve">, </w:t>
      </w:r>
      <w:r>
        <w:rPr>
          <w:i/>
          <w:color w:val="222222"/>
          <w:highlight w:val="white"/>
        </w:rPr>
        <w:t>13</w:t>
      </w:r>
      <w:r>
        <w:rPr>
          <w:color w:val="222222"/>
          <w:highlight w:val="white"/>
        </w:rPr>
        <w:t xml:space="preserve">(1), pp.308-341. </w:t>
      </w:r>
      <w:r>
        <w:t xml:space="preserve">Available at: </w:t>
      </w:r>
      <w:hyperlink r:id="rId29">
        <w:r>
          <w:rPr>
            <w:color w:val="1155CC"/>
            <w:u w:val="single"/>
          </w:rPr>
          <w:t>https://doi.org/10.5465/annals.2017.0020</w:t>
        </w:r>
      </w:hyperlink>
      <w:r>
        <w:t xml:space="preserve">  (Accessed: 13th April, 2024)</w:t>
      </w:r>
    </w:p>
    <w:p w:rsidR="00753C0E" w:rsidRDefault="00305005">
      <w:proofErr w:type="spellStart"/>
      <w:r>
        <w:rPr>
          <w:color w:val="222222"/>
          <w:highlight w:val="white"/>
        </w:rPr>
        <w:t>Romanelli</w:t>
      </w:r>
      <w:proofErr w:type="spellEnd"/>
      <w:r>
        <w:rPr>
          <w:color w:val="222222"/>
          <w:highlight w:val="white"/>
        </w:rPr>
        <w:t xml:space="preserve">, M., (2021). Becoming Museums by Being Virtual-Oriented and Technology-Driven Organisations. </w:t>
      </w:r>
      <w:r>
        <w:rPr>
          <w:i/>
          <w:color w:val="222222"/>
          <w:highlight w:val="white"/>
        </w:rPr>
        <w:t>Culture. Society. Economy. Politics</w:t>
      </w:r>
      <w:r>
        <w:rPr>
          <w:color w:val="222222"/>
          <w:highlight w:val="white"/>
        </w:rPr>
        <w:t xml:space="preserve">, </w:t>
      </w:r>
      <w:r>
        <w:rPr>
          <w:i/>
          <w:color w:val="222222"/>
          <w:highlight w:val="white"/>
        </w:rPr>
        <w:t>1</w:t>
      </w:r>
      <w:r>
        <w:rPr>
          <w:color w:val="222222"/>
          <w:highlight w:val="white"/>
        </w:rPr>
        <w:t xml:space="preserve">(1), pp.79-92. </w:t>
      </w:r>
      <w:r>
        <w:t xml:space="preserve">Available at: </w:t>
      </w:r>
      <w:hyperlink r:id="rId30">
        <w:r>
          <w:rPr>
            <w:color w:val="1155CC"/>
            <w:u w:val="single"/>
          </w:rPr>
          <w:t>https://doi.org/10.2478/csep-2021-0006</w:t>
        </w:r>
      </w:hyperlink>
      <w:r>
        <w:t xml:space="preserve">  (Accessed: 16th April, 2024)</w:t>
      </w:r>
    </w:p>
    <w:p w:rsidR="00753C0E" w:rsidRDefault="00305005">
      <w:proofErr w:type="spellStart"/>
      <w:r>
        <w:rPr>
          <w:color w:val="222222"/>
          <w:highlight w:val="white"/>
        </w:rPr>
        <w:t>Saghafian</w:t>
      </w:r>
      <w:proofErr w:type="spellEnd"/>
      <w:r>
        <w:rPr>
          <w:color w:val="222222"/>
          <w:highlight w:val="white"/>
        </w:rPr>
        <w:t xml:space="preserve">, M., </w:t>
      </w:r>
      <w:proofErr w:type="spellStart"/>
      <w:r>
        <w:rPr>
          <w:color w:val="222222"/>
          <w:highlight w:val="white"/>
        </w:rPr>
        <w:t>Laumann</w:t>
      </w:r>
      <w:proofErr w:type="spellEnd"/>
      <w:r>
        <w:rPr>
          <w:color w:val="222222"/>
          <w:highlight w:val="white"/>
        </w:rPr>
        <w:t xml:space="preserve">, K. and </w:t>
      </w:r>
      <w:proofErr w:type="spellStart"/>
      <w:r>
        <w:rPr>
          <w:color w:val="222222"/>
          <w:highlight w:val="white"/>
        </w:rPr>
        <w:t>Skogstad</w:t>
      </w:r>
      <w:proofErr w:type="spellEnd"/>
      <w:r>
        <w:rPr>
          <w:color w:val="222222"/>
          <w:highlight w:val="white"/>
        </w:rPr>
        <w:t xml:space="preserve">, M.R., (2021). </w:t>
      </w:r>
      <w:proofErr w:type="spellStart"/>
      <w:r>
        <w:rPr>
          <w:color w:val="222222"/>
          <w:highlight w:val="white"/>
        </w:rPr>
        <w:t>Stagewise</w:t>
      </w:r>
      <w:proofErr w:type="spellEnd"/>
      <w:r>
        <w:rPr>
          <w:color w:val="222222"/>
          <w:highlight w:val="white"/>
        </w:rPr>
        <w:t xml:space="preserve"> overview of issues influencing organizational technology adoption and use. </w:t>
      </w:r>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xml:space="preserve">, p.630145. </w:t>
      </w:r>
      <w:r>
        <w:t xml:space="preserve">Available at: </w:t>
      </w:r>
      <w:hyperlink r:id="rId31">
        <w:r>
          <w:rPr>
            <w:color w:val="1155CC"/>
            <w:u w:val="single"/>
          </w:rPr>
          <w:t>https://doi.org/10.3389/fpsyg.2021.630145</w:t>
        </w:r>
      </w:hyperlink>
      <w:r>
        <w:t xml:space="preserve">  (Accessed: 16th April, 2024)</w:t>
      </w:r>
    </w:p>
    <w:p w:rsidR="00753C0E" w:rsidRDefault="00305005">
      <w:proofErr w:type="spellStart"/>
      <w:r>
        <w:rPr>
          <w:color w:val="222222"/>
          <w:highlight w:val="white"/>
        </w:rPr>
        <w:t>Shaik</w:t>
      </w:r>
      <w:proofErr w:type="spellEnd"/>
      <w:r>
        <w:rPr>
          <w:color w:val="222222"/>
          <w:highlight w:val="white"/>
        </w:rPr>
        <w:t xml:space="preserve">, F.F. and </w:t>
      </w:r>
      <w:proofErr w:type="spellStart"/>
      <w:r>
        <w:rPr>
          <w:color w:val="222222"/>
          <w:highlight w:val="white"/>
        </w:rPr>
        <w:t>Makhecha</w:t>
      </w:r>
      <w:proofErr w:type="spellEnd"/>
      <w:r>
        <w:rPr>
          <w:color w:val="222222"/>
          <w:highlight w:val="white"/>
        </w:rPr>
        <w:t xml:space="preserve">, U.P., (2019). Drivers of employee engagement in global virtual teams. </w:t>
      </w:r>
      <w:r>
        <w:rPr>
          <w:i/>
          <w:color w:val="222222"/>
          <w:highlight w:val="white"/>
        </w:rPr>
        <w:t>Australasian Journal of Information Systems</w:t>
      </w:r>
      <w:r>
        <w:rPr>
          <w:color w:val="222222"/>
          <w:highlight w:val="white"/>
        </w:rPr>
        <w:t xml:space="preserve">, </w:t>
      </w:r>
      <w:r>
        <w:rPr>
          <w:i/>
          <w:color w:val="222222"/>
          <w:highlight w:val="white"/>
        </w:rPr>
        <w:t>23</w:t>
      </w:r>
      <w:r>
        <w:rPr>
          <w:color w:val="222222"/>
          <w:highlight w:val="white"/>
        </w:rPr>
        <w:t xml:space="preserve">. </w:t>
      </w:r>
      <w:r>
        <w:t xml:space="preserve">Available at: </w:t>
      </w:r>
      <w:hyperlink r:id="rId32">
        <w:r>
          <w:rPr>
            <w:color w:val="1155CC"/>
            <w:u w:val="single"/>
          </w:rPr>
          <w:t>https://doi.org/10.3127/ajis.v23i0.1770</w:t>
        </w:r>
      </w:hyperlink>
      <w:r>
        <w:t xml:space="preserve">  (Accessed: 15th April, 2024)</w:t>
      </w:r>
    </w:p>
    <w:p w:rsidR="00753C0E" w:rsidRDefault="00305005">
      <w:proofErr w:type="spellStart"/>
      <w:r>
        <w:rPr>
          <w:color w:val="222222"/>
          <w:highlight w:val="white"/>
        </w:rPr>
        <w:t>Skare</w:t>
      </w:r>
      <w:proofErr w:type="spellEnd"/>
      <w:r>
        <w:rPr>
          <w:color w:val="222222"/>
          <w:highlight w:val="white"/>
        </w:rPr>
        <w:t xml:space="preserve">, M. and Soriano, D.R., (2021). How globalization is changing digital technology adoption: An international perspective. </w:t>
      </w:r>
      <w:r>
        <w:rPr>
          <w:i/>
          <w:color w:val="222222"/>
          <w:highlight w:val="white"/>
        </w:rPr>
        <w:t>Journal of Innovation &amp; Knowledge</w:t>
      </w:r>
      <w:r>
        <w:rPr>
          <w:color w:val="222222"/>
          <w:highlight w:val="white"/>
        </w:rPr>
        <w:t xml:space="preserve">, </w:t>
      </w:r>
      <w:r>
        <w:rPr>
          <w:i/>
          <w:color w:val="222222"/>
          <w:highlight w:val="white"/>
        </w:rPr>
        <w:t>6</w:t>
      </w:r>
      <w:r>
        <w:rPr>
          <w:color w:val="222222"/>
          <w:highlight w:val="white"/>
        </w:rPr>
        <w:t xml:space="preserve">(4), pp.222-233. </w:t>
      </w:r>
      <w:r>
        <w:t xml:space="preserve">Available at: </w:t>
      </w:r>
      <w:hyperlink r:id="rId33">
        <w:r>
          <w:rPr>
            <w:color w:val="1155CC"/>
            <w:u w:val="single"/>
          </w:rPr>
          <w:t>https://doi.org/10.1016/j.jik.2021.04.001</w:t>
        </w:r>
      </w:hyperlink>
      <w:r>
        <w:t xml:space="preserve">  (Accessed: 16th April, 2024)</w:t>
      </w:r>
    </w:p>
    <w:p w:rsidR="00753C0E" w:rsidRDefault="00305005">
      <w:proofErr w:type="spellStart"/>
      <w:r>
        <w:rPr>
          <w:color w:val="222222"/>
          <w:highlight w:val="white"/>
        </w:rPr>
        <w:t>Teece</w:t>
      </w:r>
      <w:proofErr w:type="spellEnd"/>
      <w:r>
        <w:rPr>
          <w:color w:val="222222"/>
          <w:highlight w:val="white"/>
        </w:rPr>
        <w:t xml:space="preserve">, D.J., (2019). A capability theory of the firm: an economics and (strategic) management perspective. </w:t>
      </w:r>
      <w:r>
        <w:rPr>
          <w:i/>
          <w:color w:val="222222"/>
          <w:highlight w:val="white"/>
        </w:rPr>
        <w:t>New Zealand Economic Papers</w:t>
      </w:r>
      <w:r>
        <w:rPr>
          <w:color w:val="222222"/>
          <w:highlight w:val="white"/>
        </w:rPr>
        <w:t xml:space="preserve">, </w:t>
      </w:r>
      <w:r>
        <w:rPr>
          <w:i/>
          <w:color w:val="222222"/>
          <w:highlight w:val="white"/>
        </w:rPr>
        <w:t>53</w:t>
      </w:r>
      <w:r>
        <w:rPr>
          <w:color w:val="222222"/>
          <w:highlight w:val="white"/>
        </w:rPr>
        <w:t xml:space="preserve">(1), pp.1-43. </w:t>
      </w:r>
      <w:r>
        <w:t xml:space="preserve">Available at: </w:t>
      </w:r>
      <w:hyperlink r:id="rId34">
        <w:r>
          <w:rPr>
            <w:color w:val="1155CC"/>
            <w:u w:val="single"/>
          </w:rPr>
          <w:t>https://doi.org/10.1080/00779954.2017.1371208</w:t>
        </w:r>
      </w:hyperlink>
      <w:r>
        <w:t xml:space="preserve">  (Accessed: 14th April, 2024)</w:t>
      </w:r>
    </w:p>
    <w:p w:rsidR="00753C0E" w:rsidRDefault="00305005">
      <w:r>
        <w:rPr>
          <w:color w:val="222222"/>
          <w:highlight w:val="white"/>
        </w:rPr>
        <w:t xml:space="preserve">Wang, B., Liu, Y., Qian, J. and Parker, S.K., (2021). Achieving effective remote working during the COVID‐19 pandemic: A work design perspective. </w:t>
      </w:r>
      <w:r>
        <w:rPr>
          <w:i/>
          <w:color w:val="222222"/>
          <w:highlight w:val="white"/>
        </w:rPr>
        <w:t>Applied psychology</w:t>
      </w:r>
      <w:r>
        <w:rPr>
          <w:color w:val="222222"/>
          <w:highlight w:val="white"/>
        </w:rPr>
        <w:t xml:space="preserve">, </w:t>
      </w:r>
      <w:r>
        <w:rPr>
          <w:i/>
          <w:color w:val="222222"/>
          <w:highlight w:val="white"/>
        </w:rPr>
        <w:t>70</w:t>
      </w:r>
      <w:r>
        <w:rPr>
          <w:color w:val="222222"/>
          <w:highlight w:val="white"/>
        </w:rPr>
        <w:t xml:space="preserve">(1), pp.16-59. </w:t>
      </w:r>
      <w:r>
        <w:t xml:space="preserve">Available </w:t>
      </w:r>
      <w:proofErr w:type="spellStart"/>
      <w:r>
        <w:t>at:</w:t>
      </w:r>
      <w:hyperlink r:id="rId35">
        <w:r>
          <w:rPr>
            <w:color w:val="1155CC"/>
            <w:u w:val="single"/>
          </w:rPr>
          <w:t>https</w:t>
        </w:r>
        <w:proofErr w:type="spellEnd"/>
        <w:r>
          <w:rPr>
            <w:color w:val="1155CC"/>
            <w:u w:val="single"/>
          </w:rPr>
          <w:t>://doi.org/10.1111/apps.12290</w:t>
        </w:r>
      </w:hyperlink>
      <w:r>
        <w:t xml:space="preserve">   (Accessed: 13th April, 2024)</w:t>
      </w:r>
    </w:p>
    <w:p w:rsidR="00753C0E" w:rsidRDefault="00305005">
      <w:r>
        <w:rPr>
          <w:color w:val="222222"/>
          <w:highlight w:val="white"/>
        </w:rPr>
        <w:t xml:space="preserve">Wang, W., Hoang, D.T., Hu, P., </w:t>
      </w:r>
      <w:proofErr w:type="spellStart"/>
      <w:r>
        <w:rPr>
          <w:color w:val="222222"/>
          <w:highlight w:val="white"/>
        </w:rPr>
        <w:t>Xiong</w:t>
      </w:r>
      <w:proofErr w:type="spellEnd"/>
      <w:r>
        <w:rPr>
          <w:color w:val="222222"/>
          <w:highlight w:val="white"/>
        </w:rPr>
        <w:t xml:space="preserve">, Z., </w:t>
      </w:r>
      <w:proofErr w:type="spellStart"/>
      <w:r>
        <w:rPr>
          <w:color w:val="222222"/>
          <w:highlight w:val="white"/>
        </w:rPr>
        <w:t>Niyato</w:t>
      </w:r>
      <w:proofErr w:type="spellEnd"/>
      <w:r>
        <w:rPr>
          <w:color w:val="222222"/>
          <w:highlight w:val="white"/>
        </w:rPr>
        <w:t xml:space="preserve">, D., Wang, P., Wen, Y. and Kim, D.I., (2019). A survey on consensus mechanisms and mining strategy management in </w:t>
      </w:r>
      <w:proofErr w:type="spellStart"/>
      <w:r>
        <w:rPr>
          <w:color w:val="222222"/>
          <w:highlight w:val="white"/>
        </w:rPr>
        <w:t>blockchain</w:t>
      </w:r>
      <w:proofErr w:type="spellEnd"/>
      <w:r>
        <w:rPr>
          <w:color w:val="222222"/>
          <w:highlight w:val="white"/>
        </w:rPr>
        <w:t xml:space="preserve"> networks. </w:t>
      </w:r>
      <w:proofErr w:type="spellStart"/>
      <w:r>
        <w:rPr>
          <w:i/>
          <w:color w:val="222222"/>
          <w:highlight w:val="white"/>
        </w:rPr>
        <w:t>Ieee</w:t>
      </w:r>
      <w:proofErr w:type="spellEnd"/>
      <w:r>
        <w:rPr>
          <w:i/>
          <w:color w:val="222222"/>
          <w:highlight w:val="white"/>
        </w:rPr>
        <w:t xml:space="preserve"> Access</w:t>
      </w:r>
      <w:r>
        <w:rPr>
          <w:color w:val="222222"/>
          <w:highlight w:val="white"/>
        </w:rPr>
        <w:t xml:space="preserve">, </w:t>
      </w:r>
      <w:r>
        <w:rPr>
          <w:i/>
          <w:color w:val="222222"/>
          <w:highlight w:val="white"/>
        </w:rPr>
        <w:t>7</w:t>
      </w:r>
      <w:r>
        <w:rPr>
          <w:color w:val="222222"/>
          <w:highlight w:val="white"/>
        </w:rPr>
        <w:t xml:space="preserve">, pp.22328-22370. </w:t>
      </w:r>
      <w:r>
        <w:t xml:space="preserve">Available at: </w:t>
      </w:r>
      <w:hyperlink r:id="rId36">
        <w:r>
          <w:rPr>
            <w:color w:val="1155CC"/>
            <w:u w:val="single"/>
          </w:rPr>
          <w:t>https://doi.org/10.1109/ACCESS.2019.2896108</w:t>
        </w:r>
      </w:hyperlink>
      <w:r>
        <w:t xml:space="preserve">  (Accessed: 14th April, 2024)</w:t>
      </w:r>
    </w:p>
    <w:p w:rsidR="007A4E21" w:rsidRDefault="007A4E21"/>
    <w:p w:rsidR="007A4E21" w:rsidRDefault="007A4E21"/>
    <w:p w:rsidR="00551855" w:rsidRDefault="00551855"/>
    <w:p w:rsidR="005E24AE" w:rsidRPr="005E24AE" w:rsidRDefault="005E24AE" w:rsidP="005E24AE">
      <w:pPr>
        <w:pStyle w:val="Heading1"/>
        <w:jc w:val="center"/>
        <w:rPr>
          <w:sz w:val="48"/>
          <w:szCs w:val="48"/>
        </w:rPr>
      </w:pPr>
      <w:bookmarkStart w:id="8" w:name="_Toc165638964"/>
      <w:r w:rsidRPr="005E24AE">
        <w:rPr>
          <w:sz w:val="48"/>
          <w:szCs w:val="48"/>
        </w:rPr>
        <w:t>précis</w:t>
      </w:r>
    </w:p>
    <w:p w:rsidR="00551855" w:rsidRDefault="00551855" w:rsidP="00551855">
      <w:pPr>
        <w:pStyle w:val="Heading1"/>
      </w:pPr>
      <w:r>
        <w:t>E</w:t>
      </w:r>
      <w:r w:rsidR="005E24AE">
        <w:t>-</w:t>
      </w:r>
      <w:r>
        <w:t>Commerce</w:t>
      </w:r>
      <w:bookmarkEnd w:id="8"/>
      <w:r>
        <w:t xml:space="preserve"> </w:t>
      </w:r>
    </w:p>
    <w:p w:rsidR="005E24AE" w:rsidRPr="005E24AE" w:rsidRDefault="005E24AE" w:rsidP="005E24AE"/>
    <w:p w:rsidR="00551855" w:rsidRPr="00C078EF" w:rsidRDefault="00551855" w:rsidP="00551855">
      <w:pPr>
        <w:rPr>
          <w:rFonts w:ascii="Times New Roman" w:hAnsi="Times New Roman" w:cs="Times New Roman"/>
          <w:color w:val="1F1F1F"/>
          <w:shd w:val="clear" w:color="auto" w:fill="FFFFFF"/>
        </w:rPr>
      </w:pPr>
      <w:r w:rsidRPr="00C078EF">
        <w:rPr>
          <w:rFonts w:ascii="Times New Roman" w:hAnsi="Times New Roman" w:cs="Times New Roman"/>
          <w:color w:val="1F1F1F"/>
          <w:shd w:val="clear" w:color="auto" w:fill="FFFFFF"/>
        </w:rPr>
        <w:t>An examination of the growth of online business in India is presented in this article. Both shifting lifestyles and the proliferation of the internet are contributing to this surge. The research investigates the numerous business-to-consumer, business-to-business, and business-to-business (B2C) e-commerce sectors and depicts the evolution of the industry over the course of time. More than that, it brings to light the challenges that the industry is confronted with, such as low internet penetration, slow speeds, and a mobile environment that is still in the process of emerging.</w:t>
      </w:r>
    </w:p>
    <w:p w:rsidR="00551855" w:rsidRPr="0097526E" w:rsidRDefault="00551855" w:rsidP="00551855">
      <w:pPr>
        <w:rPr>
          <w:rFonts w:ascii="Times New Roman" w:hAnsi="Times New Roman" w:cs="Times New Roman"/>
          <w:color w:val="1F1F1F"/>
          <w:shd w:val="clear" w:color="auto" w:fill="FFFFFF"/>
        </w:rPr>
      </w:pPr>
      <w:r w:rsidRPr="0097526E">
        <w:rPr>
          <w:rFonts w:ascii="Times New Roman" w:hAnsi="Times New Roman" w:cs="Times New Roman"/>
          <w:color w:val="1F1F1F"/>
          <w:shd w:val="clear" w:color="auto" w:fill="FFFFFF"/>
        </w:rPr>
        <w:t>There are a number of variables that may be responsible for the emergence of the e-commerce business in India. These factors include the increase of the middle class, the availability of mobile phones at reasonable prices, and the widespread adoption of the internet. The number of people who use the internet has increased as a direct result of this, and a sizeable portion of those individuals have chosen to make their purchases via the realm of online shopping.</w:t>
      </w:r>
    </w:p>
    <w:p w:rsidR="00551855" w:rsidRDefault="00551855" w:rsidP="00551855">
      <w:pPr>
        <w:rPr>
          <w:rFonts w:ascii="Times New Roman" w:hAnsi="Times New Roman" w:cs="Times New Roman"/>
          <w:color w:val="1F1F1F"/>
          <w:shd w:val="clear" w:color="auto" w:fill="FFFFFF"/>
        </w:rPr>
      </w:pPr>
      <w:r w:rsidRPr="0097526E">
        <w:rPr>
          <w:rFonts w:ascii="Times New Roman" w:hAnsi="Times New Roman" w:cs="Times New Roman"/>
          <w:color w:val="1F1F1F"/>
          <w:shd w:val="clear" w:color="auto" w:fill="FFFFFF"/>
        </w:rPr>
        <w:t>It is clear from the research that India has seen two separate waves of the e-commerce boom that has occurred in the country. The first wave of online dating began to emerge at the beginning of the 1990s, and it was differentiated by the arrival of ads for marriage and career services on the internet. This wave of online dating was characterized by both of these factors. within the second wave, which began in the middle of the 2000s, notable advancements included the coming of online shopping and the popularity of travel portals. Both of these innovations occurred within the same time period.</w:t>
      </w:r>
    </w:p>
    <w:p w:rsidR="00551855" w:rsidRPr="00C078EF" w:rsidRDefault="00551855" w:rsidP="00551855">
      <w:pPr>
        <w:rPr>
          <w:rFonts w:ascii="Times New Roman" w:hAnsi="Times New Roman" w:cs="Times New Roman"/>
          <w:color w:val="1F1F1F"/>
          <w:shd w:val="clear" w:color="auto" w:fill="FFFFFF"/>
        </w:rPr>
      </w:pPr>
      <w:r w:rsidRPr="00C078EF">
        <w:rPr>
          <w:rFonts w:ascii="Times New Roman" w:hAnsi="Times New Roman" w:cs="Times New Roman"/>
          <w:color w:val="1F1F1F"/>
          <w:shd w:val="clear" w:color="auto" w:fill="FFFFFF"/>
        </w:rPr>
        <w:t>While online travel now has the highest share of the e-commerce market, online retail is swiftly catching up to it and becoming the dominant player in the industry. Despite the fact that cash on delivery is still a widespread means of payment, debit cards and mobile wallets are gaining more and more popularity.</w:t>
      </w:r>
    </w:p>
    <w:p w:rsidR="00551855" w:rsidRPr="00C078EF" w:rsidRDefault="00551855" w:rsidP="00551855">
      <w:pPr>
        <w:rPr>
          <w:rFonts w:ascii="Times New Roman" w:hAnsi="Times New Roman" w:cs="Times New Roman"/>
          <w:color w:val="1F1F1F"/>
          <w:shd w:val="clear" w:color="auto" w:fill="FFFFFF"/>
        </w:rPr>
      </w:pPr>
      <w:r w:rsidRPr="00C078EF">
        <w:rPr>
          <w:rFonts w:ascii="Times New Roman" w:hAnsi="Times New Roman" w:cs="Times New Roman"/>
          <w:color w:val="1F1F1F"/>
          <w:shd w:val="clear" w:color="auto" w:fill="FFFFFF"/>
        </w:rPr>
        <w:t>Even with this enlargement, there are still issues to be resolved. It is possible that the low rate of credit card use and the lack of established mobile internet infrastructure may hinder the possibility for future e-commerce development. In addition, a significant proportion of clients who make failed online purchases for a number of reasons is a deterrent to them.</w:t>
      </w:r>
    </w:p>
    <w:p w:rsidR="00551855" w:rsidRPr="00C078EF" w:rsidRDefault="00551855" w:rsidP="00551855">
      <w:pPr>
        <w:rPr>
          <w:rFonts w:ascii="Times New Roman" w:hAnsi="Times New Roman" w:cs="Times New Roman"/>
          <w:color w:val="1F1F1F"/>
          <w:shd w:val="clear" w:color="auto" w:fill="FFFFFF"/>
        </w:rPr>
      </w:pPr>
      <w:r w:rsidRPr="00C078EF">
        <w:rPr>
          <w:rFonts w:ascii="Times New Roman" w:hAnsi="Times New Roman" w:cs="Times New Roman"/>
          <w:color w:val="1F1F1F"/>
          <w:shd w:val="clear" w:color="auto" w:fill="FFFFFF"/>
        </w:rPr>
        <w:t xml:space="preserve">There are certain recommendations that are provided at the conclusion of the </w:t>
      </w:r>
      <w:r>
        <w:rPr>
          <w:rFonts w:ascii="Times New Roman" w:hAnsi="Times New Roman" w:cs="Times New Roman"/>
          <w:color w:val="1F1F1F"/>
          <w:shd w:val="clear" w:color="auto" w:fill="FFFFFF"/>
        </w:rPr>
        <w:t>article</w:t>
      </w:r>
      <w:r w:rsidRPr="00C078EF">
        <w:rPr>
          <w:rFonts w:ascii="Times New Roman" w:hAnsi="Times New Roman" w:cs="Times New Roman"/>
          <w:color w:val="1F1F1F"/>
          <w:shd w:val="clear" w:color="auto" w:fill="FFFFFF"/>
        </w:rPr>
        <w:t xml:space="preserve"> with regard to the process of seeking solutions to these issues. It is feasible for businesses who are active in e-commerce to work together with traditional financial institutions in order to establish platforms that are compatible with mobile devices and payment processes that are safe. There is also the possibility that the Reserve Bank of India may get involved by keeping an eye on the growth of online transactions and requiring higher quality requirements. An illustration of their participation might be something like this.</w:t>
      </w:r>
    </w:p>
    <w:p w:rsidR="00551855" w:rsidRDefault="00551855" w:rsidP="00551855">
      <w:pPr>
        <w:rPr>
          <w:rFonts w:ascii="Times New Roman" w:hAnsi="Times New Roman" w:cs="Times New Roman"/>
          <w:color w:val="1F1F1F"/>
          <w:shd w:val="clear" w:color="auto" w:fill="FFFFFF"/>
        </w:rPr>
      </w:pPr>
      <w:r w:rsidRPr="00C078EF">
        <w:rPr>
          <w:rFonts w:ascii="Times New Roman" w:hAnsi="Times New Roman" w:cs="Times New Roman"/>
          <w:color w:val="1F1F1F"/>
          <w:shd w:val="clear" w:color="auto" w:fill="FFFFFF"/>
        </w:rPr>
        <w:t>As a result of the study, an optimistic image of the e-commerce scene in India emerges when all of the criteria are taken into account. After the difficulties that are now being encountered have been conquered, it is projected that the sector will have a more significant expansion in the years to come.</w:t>
      </w:r>
    </w:p>
    <w:p w:rsidR="00551855" w:rsidRDefault="00551855" w:rsidP="00551855">
      <w:pPr>
        <w:rPr>
          <w:rFonts w:ascii="Times New Roman" w:hAnsi="Times New Roman" w:cs="Times New Roman"/>
          <w:color w:val="1F1F1F"/>
          <w:shd w:val="clear" w:color="auto" w:fill="FFFFFF"/>
        </w:rPr>
      </w:pPr>
    </w:p>
    <w:p w:rsidR="00551855" w:rsidRDefault="00551855" w:rsidP="00551855">
      <w:pPr>
        <w:rPr>
          <w:rFonts w:ascii="Times New Roman" w:hAnsi="Times New Roman" w:cs="Times New Roman"/>
          <w:color w:val="1F1F1F"/>
          <w:shd w:val="clear" w:color="auto" w:fill="FFFFFF"/>
        </w:rPr>
      </w:pPr>
    </w:p>
    <w:p w:rsidR="00551855" w:rsidRPr="00890E05" w:rsidRDefault="005E24AE" w:rsidP="00551855">
      <w:pPr>
        <w:pStyle w:val="Title"/>
        <w:jc w:val="center"/>
        <w:rPr>
          <w:rFonts w:eastAsia="Times New Roman"/>
          <w:b/>
          <w:bCs/>
          <w:sz w:val="48"/>
          <w:szCs w:val="48"/>
        </w:rPr>
      </w:pPr>
      <w:r w:rsidRPr="00890E05">
        <w:rPr>
          <w:rFonts w:eastAsia="Times New Roman"/>
          <w:b/>
          <w:bCs/>
          <w:sz w:val="48"/>
          <w:szCs w:val="48"/>
        </w:rPr>
        <w:t>Summary</w:t>
      </w:r>
    </w:p>
    <w:p w:rsidR="005E24AE" w:rsidRPr="005E24AE" w:rsidRDefault="005E24AE" w:rsidP="005E24AE"/>
    <w:p w:rsidR="00551855" w:rsidRPr="00EB3155" w:rsidRDefault="00551855" w:rsidP="00551855">
      <w:pPr>
        <w:pStyle w:val="Heading1"/>
      </w:pPr>
      <w:bookmarkStart w:id="9" w:name="_Toc165638965"/>
      <w:r w:rsidRPr="00EB3155">
        <w:t>Question 1: Restate the author's argument</w:t>
      </w:r>
      <w:bookmarkEnd w:id="9"/>
    </w:p>
    <w:p w:rsidR="00551855" w:rsidRPr="0050766B" w:rsidRDefault="00551855" w:rsidP="00551855">
      <w:pPr>
        <w:shd w:val="clear" w:color="auto" w:fill="FFFFFF"/>
        <w:spacing w:before="100" w:beforeAutospacing="1" w:after="100" w:afterAutospacing="1" w:line="240" w:lineRule="auto"/>
        <w:rPr>
          <w:rFonts w:ascii="Times New Roman" w:eastAsia="Times New Roman" w:hAnsi="Times New Roman" w:cs="Times New Roman"/>
          <w:color w:val="1F1F1F"/>
        </w:rPr>
      </w:pPr>
      <w:r w:rsidRPr="0050766B">
        <w:rPr>
          <w:rFonts w:ascii="Times New Roman" w:eastAsia="Times New Roman" w:hAnsi="Times New Roman" w:cs="Times New Roman"/>
          <w:color w:val="1F1F1F"/>
        </w:rPr>
        <w:t>The author believes that India is on the verge of experiencing a revolution in e-commerce, which will be driven by the rapidly growing number of internet users in the nation as well as the emerging digital environment. An examination of the factors that are projected to drive future development in e-commerce is presented in this article. Additionally, the study discusses the significant growth of e-commerce in India over the course of the last five years.</w:t>
      </w:r>
    </w:p>
    <w:p w:rsidR="00551855" w:rsidRPr="0050766B"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50766B">
        <w:rPr>
          <w:rFonts w:ascii="Times New Roman" w:eastAsia="Times New Roman" w:hAnsi="Times New Roman" w:cs="Times New Roman"/>
          <w:color w:val="1F1F1F"/>
        </w:rPr>
        <w:t xml:space="preserve">The following is a </w:t>
      </w:r>
      <w:r>
        <w:rPr>
          <w:rFonts w:ascii="Times New Roman" w:eastAsia="Times New Roman" w:hAnsi="Times New Roman" w:cs="Times New Roman"/>
          <w:color w:val="1F1F1F"/>
        </w:rPr>
        <w:t>breakdown</w:t>
      </w:r>
      <w:r w:rsidRPr="0050766B">
        <w:rPr>
          <w:rFonts w:ascii="Times New Roman" w:eastAsia="Times New Roman" w:hAnsi="Times New Roman" w:cs="Times New Roman"/>
          <w:color w:val="1F1F1F"/>
        </w:rPr>
        <w:t xml:space="preserve"> of the primary concepts:</w:t>
      </w:r>
    </w:p>
    <w:p w:rsidR="00551855" w:rsidRPr="0050766B" w:rsidRDefault="00551855" w:rsidP="00551855">
      <w:pPr>
        <w:pStyle w:val="ListParagraph"/>
        <w:numPr>
          <w:ilvl w:val="0"/>
          <w:numId w:val="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Internet Penetration: The launch of 3G services and the continued decline in the cost of broadband have led to a significant rise in the number of people who use the internet. Therefore, as a consequence of this, businesses who engage in e-commerce now have access to a larger pool of potential clients.</w:t>
      </w:r>
    </w:p>
    <w:p w:rsidR="00551855" w:rsidRPr="0050766B" w:rsidRDefault="00551855" w:rsidP="00551855">
      <w:pPr>
        <w:pStyle w:val="ListParagraph"/>
        <w:numPr>
          <w:ilvl w:val="0"/>
          <w:numId w:val="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Alterations in Consumer Behavior: The urban population's changing lifestyle, which includes busy schedules and a need for convenience, is a driving force behind the rising popularity of online shopping for a variety of objectives.</w:t>
      </w:r>
    </w:p>
    <w:p w:rsidR="00551855" w:rsidRPr="0050766B" w:rsidRDefault="00551855" w:rsidP="00551855">
      <w:pPr>
        <w:pStyle w:val="ListParagraph"/>
        <w:numPr>
          <w:ilvl w:val="0"/>
          <w:numId w:val="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E-commerce Growth: The e-commerce business has risen at an astounding pace, with online travel and the rapidly growing online retail sectors leading the way. This growth has been driven especially by the rise of online shopping.</w:t>
      </w:r>
    </w:p>
    <w:p w:rsidR="00551855" w:rsidRPr="0050766B" w:rsidRDefault="00551855" w:rsidP="00551855">
      <w:pPr>
        <w:pStyle w:val="ListParagraph"/>
        <w:numPr>
          <w:ilvl w:val="0"/>
          <w:numId w:val="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A Changing Landscape of Electronic Commerce: According to the author, there have been two waves of e-commerce operations in India. The original wave focused on people searching for jobs online, doing business-to-business transactions, and using marriage services. During the second wave, the most notable developments were the expansion of online shops and the use of the internet to make trip bookings.</w:t>
      </w:r>
    </w:p>
    <w:p w:rsidR="00551855" w:rsidRPr="00EB3155" w:rsidRDefault="00551855" w:rsidP="00551855">
      <w:pPr>
        <w:pStyle w:val="ListParagraph"/>
        <w:numPr>
          <w:ilvl w:val="0"/>
          <w:numId w:val="1"/>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Mobile Opportunity: E-commerce businesses have the potential to reach a huge number of new customers by using mobile-friendly platforms. This is because the number of individuals browsing the internet on their mobile devices continues to rise.</w:t>
      </w:r>
    </w:p>
    <w:p w:rsidR="00551855" w:rsidRPr="0050766B"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50766B">
        <w:rPr>
          <w:rFonts w:ascii="Times New Roman" w:eastAsia="Times New Roman" w:hAnsi="Times New Roman" w:cs="Times New Roman"/>
          <w:color w:val="1F1F1F"/>
        </w:rPr>
        <w:t xml:space="preserve">The research focuses on two key phases in the growth of e-commerce in India and </w:t>
      </w:r>
      <w:proofErr w:type="spellStart"/>
      <w:r w:rsidRPr="0050766B">
        <w:rPr>
          <w:rFonts w:ascii="Times New Roman" w:eastAsia="Times New Roman" w:hAnsi="Times New Roman" w:cs="Times New Roman"/>
          <w:color w:val="1F1F1F"/>
        </w:rPr>
        <w:t>analyzes</w:t>
      </w:r>
      <w:proofErr w:type="spellEnd"/>
      <w:r w:rsidRPr="0050766B">
        <w:rPr>
          <w:rFonts w:ascii="Times New Roman" w:eastAsia="Times New Roman" w:hAnsi="Times New Roman" w:cs="Times New Roman"/>
          <w:color w:val="1F1F1F"/>
        </w:rPr>
        <w:t xml:space="preserve"> their respective significance.</w:t>
      </w:r>
    </w:p>
    <w:p w:rsidR="00551855" w:rsidRPr="0050766B" w:rsidRDefault="00551855" w:rsidP="00551855">
      <w:pPr>
        <w:shd w:val="clear" w:color="auto" w:fill="FFFFFF"/>
        <w:spacing w:before="100" w:beforeAutospacing="1" w:line="240" w:lineRule="auto"/>
        <w:rPr>
          <w:rFonts w:ascii="Times New Roman" w:eastAsia="Times New Roman" w:hAnsi="Times New Roman" w:cs="Times New Roman"/>
          <w:b/>
          <w:bCs/>
          <w:color w:val="1F1F1F"/>
        </w:rPr>
      </w:pPr>
      <w:r w:rsidRPr="0050766B">
        <w:rPr>
          <w:rFonts w:ascii="Times New Roman" w:eastAsia="Times New Roman" w:hAnsi="Times New Roman" w:cs="Times New Roman"/>
          <w:b/>
          <w:bCs/>
          <w:color w:val="1F1F1F"/>
        </w:rPr>
        <w:t>The first wave (1995–2005):</w:t>
      </w:r>
    </w:p>
    <w:p w:rsidR="00551855" w:rsidRPr="0050766B" w:rsidRDefault="00551855" w:rsidP="00551855">
      <w:pPr>
        <w:pStyle w:val="ListParagraph"/>
        <w:numPr>
          <w:ilvl w:val="0"/>
          <w:numId w:val="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This period is distinguished by the introduction of the internet and the liberalization of India's economy.</w:t>
      </w:r>
    </w:p>
    <w:p w:rsidR="00551855" w:rsidRPr="0050766B" w:rsidRDefault="00551855" w:rsidP="00551855">
      <w:pPr>
        <w:pStyle w:val="ListParagraph"/>
        <w:numPr>
          <w:ilvl w:val="0"/>
          <w:numId w:val="4"/>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It was also during this time period that websites that were devoted to marriage, online job search engines, and business-to-business portals saw development.</w:t>
      </w:r>
    </w:p>
    <w:p w:rsidR="00551855" w:rsidRPr="0050766B" w:rsidRDefault="00551855" w:rsidP="00551855">
      <w:pPr>
        <w:shd w:val="clear" w:color="auto" w:fill="FFFFFF"/>
        <w:spacing w:before="100" w:beforeAutospacing="1" w:line="240" w:lineRule="auto"/>
        <w:rPr>
          <w:rFonts w:ascii="Times New Roman" w:eastAsia="Times New Roman" w:hAnsi="Times New Roman" w:cs="Times New Roman"/>
          <w:b/>
          <w:bCs/>
          <w:color w:val="1F1F1F"/>
        </w:rPr>
      </w:pPr>
      <w:r w:rsidRPr="0050766B">
        <w:rPr>
          <w:rFonts w:ascii="Times New Roman" w:eastAsia="Times New Roman" w:hAnsi="Times New Roman" w:cs="Times New Roman"/>
          <w:b/>
          <w:bCs/>
          <w:color w:val="1F1F1F"/>
        </w:rPr>
        <w:t>The second phase (2005–2011):</w:t>
      </w:r>
    </w:p>
    <w:p w:rsidR="00551855" w:rsidRPr="0050766B" w:rsidRDefault="00551855" w:rsidP="00551855">
      <w:pPr>
        <w:pStyle w:val="ListParagraph"/>
        <w:numPr>
          <w:ilvl w:val="0"/>
          <w:numId w:val="3"/>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Occurred at the same time as low-cost carriers (LCCs) began operating in the aviation business.</w:t>
      </w:r>
    </w:p>
    <w:p w:rsidR="00551855" w:rsidRPr="0050766B" w:rsidRDefault="00551855" w:rsidP="00551855">
      <w:pPr>
        <w:pStyle w:val="ListParagraph"/>
        <w:numPr>
          <w:ilvl w:val="0"/>
          <w:numId w:val="3"/>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Online travel became the most popular category, which introduced potential customers to the concept of online shopping.</w:t>
      </w:r>
    </w:p>
    <w:p w:rsidR="00551855" w:rsidRPr="0050766B" w:rsidRDefault="00551855" w:rsidP="00551855">
      <w:pPr>
        <w:pStyle w:val="ListParagraph"/>
        <w:numPr>
          <w:ilvl w:val="0"/>
          <w:numId w:val="3"/>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In addition, throughout this time period, the following reasons contributed to the growth of online shopping:</w:t>
      </w:r>
    </w:p>
    <w:p w:rsidR="00551855" w:rsidRPr="0050766B" w:rsidRDefault="00551855" w:rsidP="00551855">
      <w:pPr>
        <w:pStyle w:val="ListParagraph"/>
        <w:numPr>
          <w:ilvl w:val="0"/>
          <w:numId w:val="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The increasing prevalence of broadband technologies and the internet.</w:t>
      </w:r>
    </w:p>
    <w:p w:rsidR="00551855" w:rsidRPr="0050766B" w:rsidRDefault="00551855" w:rsidP="00551855">
      <w:pPr>
        <w:pStyle w:val="ListParagraph"/>
        <w:numPr>
          <w:ilvl w:val="0"/>
          <w:numId w:val="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A rise in discretionary money and a shift away from necessity.</w:t>
      </w:r>
    </w:p>
    <w:p w:rsidR="00551855" w:rsidRPr="00EB3155" w:rsidRDefault="00551855" w:rsidP="00551855">
      <w:pPr>
        <w:pStyle w:val="ListParagraph"/>
        <w:numPr>
          <w:ilvl w:val="0"/>
          <w:numId w:val="2"/>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50766B">
        <w:rPr>
          <w:rFonts w:ascii="Times New Roman" w:eastAsia="Times New Roman" w:hAnsi="Times New Roman" w:cs="Times New Roman"/>
          <w:color w:val="1F1F1F"/>
          <w:kern w:val="0"/>
          <w:sz w:val="24"/>
          <w:szCs w:val="24"/>
        </w:rPr>
        <w:t>The convenience of shop online from the comfort of one's own home.</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The following are the primary factors that the author considers as being responsible for this rapid growth in e-commerce:</w:t>
      </w:r>
    </w:p>
    <w:p w:rsidR="00551855" w:rsidRPr="00EB3155" w:rsidRDefault="00551855" w:rsidP="00551855">
      <w:pPr>
        <w:pStyle w:val="ListParagraph"/>
        <w:numPr>
          <w:ilvl w:val="0"/>
          <w:numId w:val="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As more people use the internet, access to it is becoming more accessible and affordable. This is due to the fact that the cost of personal computers (PCs) is decreasing, the number of people using smartphones and tablets is increasing, as well as the number of people who have internet penetration is growing.</w:t>
      </w:r>
    </w:p>
    <w:p w:rsidR="00551855" w:rsidRPr="00EB3155" w:rsidRDefault="00551855" w:rsidP="00551855">
      <w:pPr>
        <w:pStyle w:val="ListParagraph"/>
        <w:numPr>
          <w:ilvl w:val="0"/>
          <w:numId w:val="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As a consequence of the proliferation of online payment gateways that use secure authentication methods such as one-time passwords (OTPs), customers are developing a greater desire to trust transactions that take place online.</w:t>
      </w:r>
    </w:p>
    <w:p w:rsidR="00551855" w:rsidRPr="00EB3155" w:rsidRDefault="00551855" w:rsidP="00551855">
      <w:pPr>
        <w:pStyle w:val="ListParagraph"/>
        <w:numPr>
          <w:ilvl w:val="0"/>
          <w:numId w:val="5"/>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As India's economy continues to grow, people will have access to more money that they may spend online. This is referred to as the growing disposable income.</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By doing the following, the author emphasizes how essential it is for businesses involved in e-commerce to adapt to changing times:</w:t>
      </w:r>
    </w:p>
    <w:p w:rsidR="00551855" w:rsidRPr="00EB3155" w:rsidRDefault="00551855" w:rsidP="00551855">
      <w:pPr>
        <w:pStyle w:val="ListParagraph"/>
        <w:numPr>
          <w:ilvl w:val="0"/>
          <w:numId w:val="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Developing platforms that are compatible with mobile devices: In order to increase one's market share, it is necessary to cater to the requirements of the growing number of mobile users.</w:t>
      </w:r>
    </w:p>
    <w:p w:rsidR="00551855" w:rsidRPr="00EB3155" w:rsidRDefault="00551855" w:rsidP="00551855">
      <w:pPr>
        <w:pStyle w:val="ListParagraph"/>
        <w:numPr>
          <w:ilvl w:val="0"/>
          <w:numId w:val="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Collaborating with Financial Institutions: It is of the utmost importance to create innovative payment methods that take into consideration concerns about security and make use of the increasing number of people who use mobile phones.</w:t>
      </w:r>
    </w:p>
    <w:p w:rsidR="00551855" w:rsidRPr="00EB3155" w:rsidRDefault="00551855" w:rsidP="00551855">
      <w:pPr>
        <w:pStyle w:val="ListParagraph"/>
        <w:numPr>
          <w:ilvl w:val="0"/>
          <w:numId w:val="6"/>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Enhancing the User Experience: Providing a straightforward and secure online shopping experience is essential to attracting new customers and gaining established trust in your business.</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Nevertheless, the author acknowledges that there are a number of problems that need to be solved:</w:t>
      </w:r>
    </w:p>
    <w:p w:rsidR="00551855" w:rsidRPr="00EB3155" w:rsidRDefault="00551855" w:rsidP="00551855">
      <w:pPr>
        <w:pStyle w:val="ListParagraph"/>
        <w:numPr>
          <w:ilvl w:val="0"/>
          <w:numId w:val="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Slow Internet: The average internet speed in India is slower than that of affluent countries, which may have an impact on the way people engage with e-commerce websites.</w:t>
      </w:r>
    </w:p>
    <w:p w:rsidR="00551855" w:rsidRPr="00EB3155" w:rsidRDefault="00551855" w:rsidP="00551855">
      <w:pPr>
        <w:pStyle w:val="ListParagraph"/>
        <w:numPr>
          <w:ilvl w:val="0"/>
          <w:numId w:val="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Inadequate Mobile Optimization: The growing number of people who use the internet on their mobile devices is impeded by the fact that many websites that sell products online are not suited for mobile devices.</w:t>
      </w:r>
    </w:p>
    <w:p w:rsidR="00551855" w:rsidRPr="00EB3155" w:rsidRDefault="00551855" w:rsidP="00551855">
      <w:pPr>
        <w:pStyle w:val="ListParagraph"/>
        <w:numPr>
          <w:ilvl w:val="0"/>
          <w:numId w:val="7"/>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Problems with Payment Gateways: Despite the fact that there are more options accessible, online transactions that include credit and debit cards as well as internet banking may not be as effective as they might be for a variety of reasons.</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In conclusion, the article offers some suggestions for fixing these issues: </w:t>
      </w:r>
    </w:p>
    <w:p w:rsidR="00551855" w:rsidRPr="00EB3155" w:rsidRDefault="00551855" w:rsidP="00551855">
      <w:pPr>
        <w:pStyle w:val="ListParagraph"/>
        <w:numPr>
          <w:ilvl w:val="0"/>
          <w:numId w:val="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In order to address concerns about trust, e-commerce enterprises could develop websites that are compatible with mobile devices and innovative payment mechanisms (such as escrow services).</w:t>
      </w:r>
    </w:p>
    <w:p w:rsidR="00551855" w:rsidRPr="00EB3155" w:rsidRDefault="00551855" w:rsidP="00551855">
      <w:pPr>
        <w:pStyle w:val="ListParagraph"/>
        <w:numPr>
          <w:ilvl w:val="0"/>
          <w:numId w:val="8"/>
        </w:numPr>
        <w:shd w:val="clear" w:color="auto" w:fill="FFFFFF"/>
        <w:spacing w:before="100" w:beforeAutospacing="1" w:after="0" w:line="240" w:lineRule="auto"/>
        <w:jc w:val="both"/>
        <w:rPr>
          <w:rFonts w:ascii="Times New Roman" w:eastAsia="Times New Roman" w:hAnsi="Times New Roman" w:cs="Times New Roman"/>
          <w:color w:val="1F1F1F"/>
          <w:kern w:val="0"/>
          <w:sz w:val="24"/>
          <w:szCs w:val="24"/>
        </w:rPr>
      </w:pPr>
      <w:r w:rsidRPr="00EB3155">
        <w:rPr>
          <w:rFonts w:ascii="Times New Roman" w:eastAsia="Times New Roman" w:hAnsi="Times New Roman" w:cs="Times New Roman"/>
          <w:color w:val="1F1F1F"/>
          <w:kern w:val="0"/>
          <w:sz w:val="24"/>
          <w:szCs w:val="24"/>
        </w:rPr>
        <w:t>Through the establishment of quality-of-service metrics for payment gateways by the Reserve Bank of India (RBI), it is feasible to increase the percentage of successful online transactions.</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As a conclusion, the author highlights how vital it is for businesses involved in e-commerce to mature and adjust to changing circumstances. In order to overcome challenges and make the most of the enormous opportunities offered by the Indian e-commerce market, they need to focus on developing platforms that are compatible with mobile devices and study alternative payment methods.</w:t>
      </w:r>
    </w:p>
    <w:p w:rsidR="00551855" w:rsidRPr="00EB3155" w:rsidRDefault="00551855" w:rsidP="00551855">
      <w:pPr>
        <w:shd w:val="clear" w:color="auto" w:fill="FFFFFF"/>
        <w:spacing w:before="100" w:beforeAutospacing="1" w:line="240" w:lineRule="auto"/>
        <w:rPr>
          <w:rFonts w:ascii="Times New Roman" w:eastAsia="Times New Roman" w:hAnsi="Times New Roman" w:cs="Times New Roman"/>
          <w:color w:val="1F1F1F"/>
        </w:rPr>
      </w:pPr>
      <w:r w:rsidRPr="00EB3155">
        <w:rPr>
          <w:rFonts w:ascii="Times New Roman" w:eastAsia="Times New Roman" w:hAnsi="Times New Roman" w:cs="Times New Roman"/>
          <w:color w:val="1F1F1F"/>
        </w:rPr>
        <w:t>An optimistic outlook is presented in the article on the future of e-commerce in India. The article highlights the vast opportunities that have arisen as a result of the increasing number of internet users in the country as well as the growing popularity of online shopping habits. It acknowledges that improvements are necessary in terms of infrastructure, payment security, as well as the overall user experience for mobile devices in order to fully achieve this promise.</w:t>
      </w:r>
    </w:p>
    <w:p w:rsidR="00551855" w:rsidRPr="00EB3155" w:rsidRDefault="00551855" w:rsidP="00551855">
      <w:pPr>
        <w:shd w:val="clear" w:color="auto" w:fill="FFFFFF"/>
        <w:spacing w:before="100" w:beforeAutospacing="1" w:line="240" w:lineRule="auto"/>
        <w:rPr>
          <w:rFonts w:ascii="Arial" w:eastAsia="Times New Roman" w:hAnsi="Arial" w:cs="Arial"/>
          <w:color w:val="1F1F1F"/>
        </w:rPr>
      </w:pPr>
    </w:p>
    <w:p w:rsidR="00551855" w:rsidRPr="00EB3155" w:rsidRDefault="00551855" w:rsidP="00551855">
      <w:pPr>
        <w:shd w:val="clear" w:color="auto" w:fill="FFFFFF"/>
        <w:spacing w:before="100" w:beforeAutospacing="1" w:line="240" w:lineRule="auto"/>
        <w:rPr>
          <w:rFonts w:ascii="Arial" w:eastAsia="Times New Roman" w:hAnsi="Arial" w:cs="Arial"/>
          <w:color w:val="1F1F1F"/>
        </w:rPr>
      </w:pPr>
    </w:p>
    <w:p w:rsidR="00551855" w:rsidRPr="00EB3155" w:rsidRDefault="00551855" w:rsidP="00551855">
      <w:pPr>
        <w:shd w:val="clear" w:color="auto" w:fill="FFFFFF"/>
        <w:spacing w:before="100" w:beforeAutospacing="1" w:line="240" w:lineRule="auto"/>
        <w:rPr>
          <w:rFonts w:ascii="Arial" w:eastAsia="Times New Roman" w:hAnsi="Arial" w:cs="Arial"/>
          <w:color w:val="1F1F1F"/>
        </w:rPr>
      </w:pPr>
    </w:p>
    <w:p w:rsidR="00551855" w:rsidRPr="00EB3155" w:rsidRDefault="00551855" w:rsidP="00551855">
      <w:pPr>
        <w:shd w:val="clear" w:color="auto" w:fill="FFFFFF"/>
        <w:spacing w:before="100" w:beforeAutospacing="1" w:line="240" w:lineRule="auto"/>
        <w:rPr>
          <w:rFonts w:ascii="Arial" w:eastAsia="Times New Roman" w:hAnsi="Arial" w:cs="Arial"/>
          <w:color w:val="1F1F1F"/>
        </w:rPr>
      </w:pPr>
    </w:p>
    <w:p w:rsidR="00551855" w:rsidRPr="00EB3155" w:rsidRDefault="00551855" w:rsidP="00551855">
      <w:pPr>
        <w:shd w:val="clear" w:color="auto" w:fill="FFFFFF"/>
        <w:spacing w:before="100" w:beforeAutospacing="1" w:line="240" w:lineRule="auto"/>
        <w:rPr>
          <w:rFonts w:ascii="Arial" w:eastAsia="Times New Roman" w:hAnsi="Arial" w:cs="Arial"/>
          <w:color w:val="1F1F1F"/>
        </w:rPr>
      </w:pPr>
    </w:p>
    <w:p w:rsidR="00890E05" w:rsidRDefault="00890E05" w:rsidP="00551855">
      <w:pPr>
        <w:shd w:val="clear" w:color="auto" w:fill="FFFFFF"/>
        <w:spacing w:before="100" w:beforeAutospacing="1" w:line="240" w:lineRule="auto"/>
        <w:rPr>
          <w:rFonts w:ascii="Arial" w:eastAsia="Times New Roman" w:hAnsi="Arial" w:cs="Arial"/>
          <w:color w:val="1F1F1F"/>
        </w:rPr>
      </w:pPr>
    </w:p>
    <w:p w:rsidR="00B2706D" w:rsidRDefault="00B2706D" w:rsidP="00890E05">
      <w:pPr>
        <w:shd w:val="clear" w:color="auto" w:fill="FFFFFF"/>
        <w:spacing w:before="100" w:beforeAutospacing="1" w:line="240" w:lineRule="auto"/>
        <w:jc w:val="center"/>
        <w:rPr>
          <w:rFonts w:ascii="Arial" w:eastAsia="Times New Roman" w:hAnsi="Arial" w:cs="Arial"/>
          <w:b/>
          <w:color w:val="1F1F1F"/>
          <w:sz w:val="48"/>
          <w:szCs w:val="48"/>
        </w:rPr>
      </w:pPr>
    </w:p>
    <w:p w:rsidR="00890E05" w:rsidRPr="00890E05" w:rsidRDefault="00890E05" w:rsidP="00890E05">
      <w:pPr>
        <w:shd w:val="clear" w:color="auto" w:fill="FFFFFF"/>
        <w:spacing w:before="100" w:beforeAutospacing="1" w:line="240" w:lineRule="auto"/>
        <w:jc w:val="center"/>
        <w:rPr>
          <w:rFonts w:ascii="Arial" w:eastAsia="Times New Roman" w:hAnsi="Arial" w:cs="Arial"/>
          <w:b/>
          <w:color w:val="1F1F1F"/>
          <w:sz w:val="48"/>
          <w:szCs w:val="48"/>
        </w:rPr>
      </w:pPr>
      <w:r w:rsidRPr="00890E05">
        <w:rPr>
          <w:rFonts w:ascii="Arial" w:eastAsia="Times New Roman" w:hAnsi="Arial" w:cs="Arial"/>
          <w:b/>
          <w:color w:val="1F1F1F"/>
          <w:sz w:val="48"/>
          <w:szCs w:val="48"/>
        </w:rPr>
        <w:t xml:space="preserve">Presentation Slides </w:t>
      </w:r>
    </w:p>
    <w:p w:rsidR="00890E05" w:rsidRDefault="00890E05" w:rsidP="00551855">
      <w:pPr>
        <w:shd w:val="clear" w:color="auto" w:fill="FFFFFF"/>
        <w:spacing w:before="100" w:beforeAutospacing="1" w:line="240" w:lineRule="auto"/>
        <w:rPr>
          <w:rFonts w:ascii="Arial" w:eastAsia="Times New Roman" w:hAnsi="Arial" w:cs="Arial"/>
          <w:color w:val="1F1F1F"/>
        </w:rPr>
      </w:pPr>
    </w:p>
    <w:p w:rsidR="00551855" w:rsidRPr="0050766B" w:rsidRDefault="00890E05" w:rsidP="00551855">
      <w:pPr>
        <w:shd w:val="clear" w:color="auto" w:fill="FFFFFF"/>
        <w:spacing w:before="100" w:beforeAutospacing="1" w:line="240" w:lineRule="auto"/>
        <w:rPr>
          <w:rFonts w:ascii="Arial" w:eastAsia="Times New Roman" w:hAnsi="Arial" w:cs="Arial"/>
          <w:color w:val="1F1F1F"/>
        </w:rPr>
      </w:pPr>
      <w:r>
        <w:rPr>
          <w:rFonts w:ascii="Arial" w:eastAsia="Times New Roman" w:hAnsi="Arial" w:cs="Arial"/>
          <w:noProof/>
          <w:color w:val="1F1F1F"/>
          <w:lang w:val="en-IN"/>
        </w:rPr>
        <w:drawing>
          <wp:inline distT="0" distB="0" distL="0" distR="0" wp14:anchorId="34E4ADD0" wp14:editId="43ECC3BA">
            <wp:extent cx="5733415" cy="4300220"/>
            <wp:effectExtent l="0" t="0" r="0" b="0"/>
            <wp:docPr id="6" name="Picture 5" descr="WhatsApp Image 2024-05-03 at 2.29.53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4-05-03 at 2.29.53 PM.jpeg"/>
                    <pic:cNvPicPr/>
                  </pic:nvPicPr>
                  <pic:blipFill>
                    <a:blip r:embed="rId37"/>
                    <a:stretch>
                      <a:fillRect/>
                    </a:stretch>
                  </pic:blipFill>
                  <pic:spPr>
                    <a:xfrm>
                      <a:off x="0" y="0"/>
                      <a:ext cx="5733415" cy="4300220"/>
                    </a:xfrm>
                    <a:prstGeom prst="rect">
                      <a:avLst/>
                    </a:prstGeom>
                  </pic:spPr>
                </pic:pic>
              </a:graphicData>
            </a:graphic>
          </wp:inline>
        </w:drawing>
      </w:r>
    </w:p>
    <w:p w:rsidR="00551855" w:rsidRDefault="00551855" w:rsidP="00551855">
      <w:pPr>
        <w:shd w:val="clear" w:color="auto" w:fill="FFFFFF"/>
        <w:spacing w:before="100" w:beforeAutospacing="1" w:after="100" w:afterAutospacing="1" w:line="240" w:lineRule="auto"/>
        <w:rPr>
          <w:rFonts w:ascii="Arial" w:eastAsia="Times New Roman" w:hAnsi="Arial" w:cs="Arial"/>
          <w:color w:val="1F1F1F"/>
        </w:rPr>
      </w:pPr>
    </w:p>
    <w:p w:rsidR="00551855" w:rsidRDefault="00551855"/>
    <w:p w:rsidR="007A4E21" w:rsidRDefault="00551855">
      <w:r>
        <w:rPr>
          <w:noProof/>
          <w:lang w:val="en-IN"/>
        </w:rPr>
        <w:drawing>
          <wp:inline distT="0" distB="0" distL="0" distR="0" wp14:anchorId="1F22AFDA" wp14:editId="10C0F486">
            <wp:extent cx="5733415" cy="3225165"/>
            <wp:effectExtent l="19050" t="0" r="635" b="0"/>
            <wp:docPr id="4" name="Picture 3" descr="WhatsApp Image 2024-05-03 at 2.19.0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4-05-03 at 2.19.00 PM.jpeg"/>
                    <pic:cNvPicPr/>
                  </pic:nvPicPr>
                  <pic:blipFill>
                    <a:blip r:embed="rId38"/>
                    <a:stretch>
                      <a:fillRect/>
                    </a:stretch>
                  </pic:blipFill>
                  <pic:spPr>
                    <a:xfrm>
                      <a:off x="0" y="0"/>
                      <a:ext cx="5733415" cy="3225165"/>
                    </a:xfrm>
                    <a:prstGeom prst="rect">
                      <a:avLst/>
                    </a:prstGeom>
                  </pic:spPr>
                </pic:pic>
              </a:graphicData>
            </a:graphic>
          </wp:inline>
        </w:drawing>
      </w:r>
    </w:p>
    <w:p w:rsidR="00551855" w:rsidRDefault="00551855"/>
    <w:p w:rsidR="00551855" w:rsidRDefault="00551855">
      <w:r>
        <w:rPr>
          <w:noProof/>
          <w:lang w:val="en-IN"/>
        </w:rPr>
        <w:drawing>
          <wp:inline distT="0" distB="0" distL="0" distR="0">
            <wp:extent cx="5733415" cy="3225165"/>
            <wp:effectExtent l="19050" t="0" r="635" b="0"/>
            <wp:docPr id="5" name="Picture 4" descr="WhatsApp Image 2024-05-03 at 2.19.19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4-05-03 at 2.19.19 PM.jpeg"/>
                    <pic:cNvPicPr/>
                  </pic:nvPicPr>
                  <pic:blipFill>
                    <a:blip r:embed="rId39"/>
                    <a:stretch>
                      <a:fillRect/>
                    </a:stretch>
                  </pic:blipFill>
                  <pic:spPr>
                    <a:xfrm>
                      <a:off x="0" y="0"/>
                      <a:ext cx="5733415" cy="3225165"/>
                    </a:xfrm>
                    <a:prstGeom prst="rect">
                      <a:avLst/>
                    </a:prstGeom>
                  </pic:spPr>
                </pic:pic>
              </a:graphicData>
            </a:graphic>
          </wp:inline>
        </w:drawing>
      </w:r>
    </w:p>
    <w:sectPr w:rsidR="00551855" w:rsidSect="00E7322B">
      <w:footerReference w:type="default" r:id="rId4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5303" w:rsidRDefault="00915303" w:rsidP="00E7322B">
      <w:pPr>
        <w:spacing w:line="240" w:lineRule="auto"/>
      </w:pPr>
      <w:r>
        <w:separator/>
      </w:r>
    </w:p>
  </w:endnote>
  <w:endnote w:type="continuationSeparator" w:id="0">
    <w:p w:rsidR="00915303" w:rsidRDefault="00915303" w:rsidP="00E732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w:altName w:val="Sylfaen"/>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1"/>
    <w:family w:val="roman"/>
    <w:notTrueType/>
    <w:pitch w:val="variable"/>
    <w:sig w:usb0="0000A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4E21" w:rsidRDefault="00E7322B">
    <w:pPr>
      <w:jc w:val="right"/>
    </w:pPr>
    <w:r>
      <w:fldChar w:fldCharType="begin"/>
    </w:r>
    <w:r w:rsidR="00305005">
      <w:instrText>PAGE</w:instrText>
    </w:r>
    <w:r>
      <w:fldChar w:fldCharType="separate"/>
    </w:r>
    <w:r w:rsidR="00707985">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5303" w:rsidRDefault="00915303" w:rsidP="00E7322B">
      <w:pPr>
        <w:spacing w:line="240" w:lineRule="auto"/>
      </w:pPr>
      <w:r>
        <w:separator/>
      </w:r>
    </w:p>
  </w:footnote>
  <w:footnote w:type="continuationSeparator" w:id="0">
    <w:p w:rsidR="00915303" w:rsidRDefault="00915303" w:rsidP="00E732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26F56"/>
    <w:multiLevelType w:val="hybridMultilevel"/>
    <w:tmpl w:val="30E4E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01E20"/>
    <w:multiLevelType w:val="hybridMultilevel"/>
    <w:tmpl w:val="F19ECB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8B2CF6"/>
    <w:multiLevelType w:val="hybridMultilevel"/>
    <w:tmpl w:val="2098B8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54813E6"/>
    <w:multiLevelType w:val="hybridMultilevel"/>
    <w:tmpl w:val="0F940F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EA61CED"/>
    <w:multiLevelType w:val="hybridMultilevel"/>
    <w:tmpl w:val="DB422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C263DE"/>
    <w:multiLevelType w:val="hybridMultilevel"/>
    <w:tmpl w:val="20D4E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9E75AB"/>
    <w:multiLevelType w:val="hybridMultilevel"/>
    <w:tmpl w:val="D3E81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F65110"/>
    <w:multiLevelType w:val="hybridMultilevel"/>
    <w:tmpl w:val="486A7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3738062">
    <w:abstractNumId w:val="7"/>
  </w:num>
  <w:num w:numId="2" w16cid:durableId="1549104286">
    <w:abstractNumId w:val="1"/>
  </w:num>
  <w:num w:numId="3" w16cid:durableId="911426990">
    <w:abstractNumId w:val="3"/>
  </w:num>
  <w:num w:numId="4" w16cid:durableId="64031296">
    <w:abstractNumId w:val="2"/>
  </w:num>
  <w:num w:numId="5" w16cid:durableId="1220938482">
    <w:abstractNumId w:val="5"/>
  </w:num>
  <w:num w:numId="6" w16cid:durableId="518273906">
    <w:abstractNumId w:val="6"/>
  </w:num>
  <w:num w:numId="7" w16cid:durableId="1415207665">
    <w:abstractNumId w:val="0"/>
  </w:num>
  <w:num w:numId="8" w16cid:durableId="14945655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E21"/>
    <w:rsid w:val="00127541"/>
    <w:rsid w:val="00305005"/>
    <w:rsid w:val="00370F21"/>
    <w:rsid w:val="00546CAF"/>
    <w:rsid w:val="00551855"/>
    <w:rsid w:val="005E24AE"/>
    <w:rsid w:val="00707985"/>
    <w:rsid w:val="00713B53"/>
    <w:rsid w:val="00753C0E"/>
    <w:rsid w:val="007A4E21"/>
    <w:rsid w:val="00890E05"/>
    <w:rsid w:val="008C3601"/>
    <w:rsid w:val="00915303"/>
    <w:rsid w:val="00B2706D"/>
    <w:rsid w:val="00E11F36"/>
    <w:rsid w:val="00E7322B"/>
    <w:rsid w:val="00E96C9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02876"/>
  <w15:docId w15:val="{4B6670B7-3305-4CE0-9983-2D05A0964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w:hAnsi="Times" w:cs="Times"/>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22B"/>
  </w:style>
  <w:style w:type="paragraph" w:styleId="Heading1">
    <w:name w:val="heading 1"/>
    <w:basedOn w:val="Normal"/>
    <w:next w:val="Normal"/>
    <w:uiPriority w:val="9"/>
    <w:qFormat/>
    <w:rsid w:val="00E7322B"/>
    <w:pPr>
      <w:keepNext/>
      <w:keepLines/>
      <w:outlineLvl w:val="0"/>
    </w:pPr>
    <w:rPr>
      <w:b/>
      <w:sz w:val="28"/>
      <w:szCs w:val="28"/>
    </w:rPr>
  </w:style>
  <w:style w:type="paragraph" w:styleId="Heading2">
    <w:name w:val="heading 2"/>
    <w:basedOn w:val="Normal"/>
    <w:next w:val="Normal"/>
    <w:uiPriority w:val="9"/>
    <w:semiHidden/>
    <w:unhideWhenUsed/>
    <w:qFormat/>
    <w:rsid w:val="00E7322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7322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7322B"/>
    <w:pPr>
      <w:keepNext/>
      <w:keepLines/>
      <w:spacing w:before="280" w:after="80"/>
      <w:outlineLvl w:val="3"/>
    </w:pPr>
    <w:rPr>
      <w:color w:val="666666"/>
    </w:rPr>
  </w:style>
  <w:style w:type="paragraph" w:styleId="Heading5">
    <w:name w:val="heading 5"/>
    <w:basedOn w:val="Normal"/>
    <w:next w:val="Normal"/>
    <w:uiPriority w:val="9"/>
    <w:semiHidden/>
    <w:unhideWhenUsed/>
    <w:qFormat/>
    <w:rsid w:val="00E7322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E7322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322B"/>
    <w:pPr>
      <w:keepNext/>
      <w:keepLines/>
      <w:spacing w:after="60"/>
    </w:pPr>
    <w:rPr>
      <w:sz w:val="52"/>
      <w:szCs w:val="52"/>
    </w:rPr>
  </w:style>
  <w:style w:type="paragraph" w:styleId="Subtitle">
    <w:name w:val="Subtitle"/>
    <w:basedOn w:val="Normal"/>
    <w:next w:val="Normal"/>
    <w:uiPriority w:val="11"/>
    <w:qFormat/>
    <w:rsid w:val="00E7322B"/>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518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855"/>
    <w:rPr>
      <w:rFonts w:ascii="Tahoma" w:hAnsi="Tahoma" w:cs="Tahoma"/>
      <w:sz w:val="16"/>
      <w:szCs w:val="16"/>
    </w:rPr>
  </w:style>
  <w:style w:type="character" w:customStyle="1" w:styleId="TitleChar">
    <w:name w:val="Title Char"/>
    <w:basedOn w:val="DefaultParagraphFont"/>
    <w:link w:val="Title"/>
    <w:uiPriority w:val="10"/>
    <w:rsid w:val="00551855"/>
    <w:rPr>
      <w:sz w:val="52"/>
      <w:szCs w:val="52"/>
    </w:rPr>
  </w:style>
  <w:style w:type="paragraph" w:styleId="ListParagraph">
    <w:name w:val="List Paragraph"/>
    <w:basedOn w:val="Normal"/>
    <w:uiPriority w:val="34"/>
    <w:qFormat/>
    <w:rsid w:val="00551855"/>
    <w:pPr>
      <w:spacing w:after="160" w:line="259" w:lineRule="auto"/>
      <w:ind w:left="720"/>
      <w:contextualSpacing/>
      <w:jc w:val="left"/>
    </w:pPr>
    <w:rPr>
      <w:rFonts w:asciiTheme="minorHAnsi" w:eastAsiaTheme="minorHAnsi" w:hAnsiTheme="minorHAnsi" w:cstheme="minorBidi"/>
      <w:kern w:val="2"/>
      <w:sz w:val="22"/>
      <w:szCs w:val="22"/>
      <w:lang w:val="en-US" w:eastAsia="en-US"/>
    </w:rPr>
  </w:style>
  <w:style w:type="paragraph" w:styleId="TOC1">
    <w:name w:val="toc 1"/>
    <w:basedOn w:val="Normal"/>
    <w:next w:val="Normal"/>
    <w:autoRedefine/>
    <w:uiPriority w:val="39"/>
    <w:unhideWhenUsed/>
    <w:rsid w:val="00551855"/>
    <w:pPr>
      <w:spacing w:after="100"/>
    </w:pPr>
  </w:style>
  <w:style w:type="character" w:styleId="Hyperlink">
    <w:name w:val="Hyperlink"/>
    <w:basedOn w:val="DefaultParagraphFont"/>
    <w:uiPriority w:val="99"/>
    <w:unhideWhenUsed/>
    <w:rsid w:val="00551855"/>
    <w:rPr>
      <w:color w:val="0000FF" w:themeColor="hyperlink"/>
      <w:u w:val="single"/>
    </w:rPr>
  </w:style>
  <w:style w:type="paragraph" w:styleId="Header">
    <w:name w:val="header"/>
    <w:basedOn w:val="Normal"/>
    <w:link w:val="HeaderChar"/>
    <w:uiPriority w:val="99"/>
    <w:unhideWhenUsed/>
    <w:rsid w:val="005E24AE"/>
    <w:pPr>
      <w:tabs>
        <w:tab w:val="center" w:pos="4513"/>
        <w:tab w:val="right" w:pos="9026"/>
      </w:tabs>
      <w:spacing w:line="240" w:lineRule="auto"/>
    </w:pPr>
  </w:style>
  <w:style w:type="character" w:customStyle="1" w:styleId="HeaderChar">
    <w:name w:val="Header Char"/>
    <w:basedOn w:val="DefaultParagraphFont"/>
    <w:link w:val="Header"/>
    <w:uiPriority w:val="99"/>
    <w:rsid w:val="005E24AE"/>
  </w:style>
  <w:style w:type="paragraph" w:styleId="Footer">
    <w:name w:val="footer"/>
    <w:basedOn w:val="Normal"/>
    <w:link w:val="FooterChar"/>
    <w:uiPriority w:val="99"/>
    <w:unhideWhenUsed/>
    <w:rsid w:val="005E24AE"/>
    <w:pPr>
      <w:tabs>
        <w:tab w:val="center" w:pos="4513"/>
        <w:tab w:val="right" w:pos="9026"/>
      </w:tabs>
      <w:spacing w:line="240" w:lineRule="auto"/>
    </w:pPr>
  </w:style>
  <w:style w:type="character" w:customStyle="1" w:styleId="FooterChar">
    <w:name w:val="Footer Char"/>
    <w:basedOn w:val="DefaultParagraphFont"/>
    <w:link w:val="Footer"/>
    <w:uiPriority w:val="99"/>
    <w:rsid w:val="005E2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111/isj.12293" TargetMode="External" /><Relationship Id="rId18" Type="http://schemas.openxmlformats.org/officeDocument/2006/relationships/hyperlink" Target="https://doi.org/10.1109/IEEM44572.2019.8978809" TargetMode="External" /><Relationship Id="rId26" Type="http://schemas.openxmlformats.org/officeDocument/2006/relationships/hyperlink" Target="https://technoaretepublication.org/ecommerce-and-ebusiness/article/ASPECT%20OF%20IMPROVED%20SCALABILITY%20AND%20GROWTH%20POTENTIAL%20IN%20VIRTUAL%20ORGANISATION%20-%20AL%20(1).pdf" TargetMode="External" /><Relationship Id="rId39" Type="http://schemas.openxmlformats.org/officeDocument/2006/relationships/image" Target="media/image6.jpeg" /><Relationship Id="rId3" Type="http://schemas.openxmlformats.org/officeDocument/2006/relationships/settings" Target="settings.xml" /><Relationship Id="rId21" Type="http://schemas.openxmlformats.org/officeDocument/2006/relationships/hyperlink" Target="https://doi.org/10.1155/2020/6253013" TargetMode="External" /><Relationship Id="rId34" Type="http://schemas.openxmlformats.org/officeDocument/2006/relationships/hyperlink" Target="https://doi.org/10.1080/00779954.2017.1371208"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doi.org/10.1080/17517575.2020.1829075" TargetMode="External" /><Relationship Id="rId17" Type="http://schemas.openxmlformats.org/officeDocument/2006/relationships/hyperlink" Target="https://doi.org/10.1016/j.resconrec.2018.10.006" TargetMode="External" /><Relationship Id="rId25" Type="http://schemas.openxmlformats.org/officeDocument/2006/relationships/hyperlink" Target="https://doi.org/10.1177/0149206320945028" TargetMode="External" /><Relationship Id="rId33" Type="http://schemas.openxmlformats.org/officeDocument/2006/relationships/hyperlink" Target="https://doi.org/10.1016/j.jik.2021.04.001" TargetMode="External" /><Relationship Id="rId38" Type="http://schemas.openxmlformats.org/officeDocument/2006/relationships/image" Target="media/image5.jpeg" /><Relationship Id="rId2" Type="http://schemas.openxmlformats.org/officeDocument/2006/relationships/styles" Target="styles.xml" /><Relationship Id="rId16" Type="http://schemas.openxmlformats.org/officeDocument/2006/relationships/hyperlink" Target="https://doi.org/10.1177/0149206318818718" TargetMode="External" /><Relationship Id="rId20" Type="http://schemas.openxmlformats.org/officeDocument/2006/relationships/hyperlink" Target="https://doi.org/10.3390/su12156086" TargetMode="External" /><Relationship Id="rId29" Type="http://schemas.openxmlformats.org/officeDocument/2006/relationships/hyperlink" Target="https://doi.org/10.5465/annals.2017.0020" TargetMode="External"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108/ITP-12-2020-0850" TargetMode="External" /><Relationship Id="rId24" Type="http://schemas.openxmlformats.org/officeDocument/2006/relationships/hyperlink" Target="https://doi.org/10.1017/jmo.2021.15" TargetMode="External" /><Relationship Id="rId32" Type="http://schemas.openxmlformats.org/officeDocument/2006/relationships/hyperlink" Target="https://doi.org/10.3127/ajis.v23i0.1770" TargetMode="External" /><Relationship Id="rId37" Type="http://schemas.openxmlformats.org/officeDocument/2006/relationships/image" Target="media/image4.jpeg" /><Relationship Id="rId40"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doi.org/10.1177/1368430220983446" TargetMode="External" /><Relationship Id="rId23" Type="http://schemas.openxmlformats.org/officeDocument/2006/relationships/hyperlink" Target="https://doi.org/10.3390/su11205782" TargetMode="External" /><Relationship Id="rId28" Type="http://schemas.openxmlformats.org/officeDocument/2006/relationships/hyperlink" Target="https://doi.org/10.1080/09588221.2021.1902201" TargetMode="External" /><Relationship Id="rId36" Type="http://schemas.openxmlformats.org/officeDocument/2006/relationships/hyperlink" Target="https://doi.org/10.1109/ACCESS.2019.2896108" TargetMode="External" /><Relationship Id="rId10" Type="http://schemas.openxmlformats.org/officeDocument/2006/relationships/hyperlink" Target="https://doi.org/10.1109/ACCESS.2020.3023546" TargetMode="External" /><Relationship Id="rId19" Type="http://schemas.openxmlformats.org/officeDocument/2006/relationships/hyperlink" Target="https://doi.org/10.1080/09585192.2019.1711442" TargetMode="External" /><Relationship Id="rId31" Type="http://schemas.openxmlformats.org/officeDocument/2006/relationships/hyperlink" Target="https://doi.org/10.3389/fpsyg.2021.630145"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doi.org/10.1016/j.apmrv.2022.07.003" TargetMode="External" /><Relationship Id="rId22" Type="http://schemas.openxmlformats.org/officeDocument/2006/relationships/hyperlink" Target="https://doi.org/10.1109/EMR.2020.2990386" TargetMode="External" /><Relationship Id="rId27" Type="http://schemas.openxmlformats.org/officeDocument/2006/relationships/hyperlink" Target="https://www.mckinsey.com/industries/real-estate/our-insights/americans-are-embracing-flexible-work-and-they-want-more-of-it" TargetMode="External" /><Relationship Id="rId30" Type="http://schemas.openxmlformats.org/officeDocument/2006/relationships/hyperlink" Target="https://doi.org/10.2478/csep-2021-0006" TargetMode="External" /><Relationship Id="rId35" Type="http://schemas.openxmlformats.org/officeDocument/2006/relationships/hyperlink" Target="https://doi.org/10.1111/apps.1229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4525</Words>
  <Characters>30913</Characters>
  <Application>Microsoft Office Word</Application>
  <DocSecurity>0</DocSecurity>
  <Lines>257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Siyona Christian</cp:lastModifiedBy>
  <cp:revision>2</cp:revision>
  <dcterms:created xsi:type="dcterms:W3CDTF">2024-05-03T12:47:00Z</dcterms:created>
  <dcterms:modified xsi:type="dcterms:W3CDTF">2024-05-03T12:47:00Z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76e3d1747e43a8ecf952c4af7918d13c5a23c7f693da428f6400cf182554bbe7</vt:lpwstr>
  </property>
</Properties>
</file>