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A65" w:rsidRPr="00CE617F" w:rsidRDefault="00CE617F" w:rsidP="00CE617F">
      <w:pPr>
        <w:pStyle w:val="Heading1"/>
        <w:spacing w:line="360" w:lineRule="auto"/>
        <w:jc w:val="both"/>
        <w:rPr>
          <w:rFonts w:ascii="Arial" w:hAnsi="Arial" w:cs="Arial"/>
          <w:b/>
          <w:color w:val="auto"/>
          <w:sz w:val="24"/>
          <w:szCs w:val="24"/>
        </w:rPr>
      </w:pPr>
      <w:r w:rsidRPr="00CE617F">
        <w:rPr>
          <w:rFonts w:ascii="Arial" w:hAnsi="Arial" w:cs="Arial"/>
          <w:b/>
          <w:color w:val="auto"/>
          <w:sz w:val="24"/>
          <w:szCs w:val="24"/>
        </w:rPr>
        <w:t>Introduction to Hybrid Work team Dynamics</w:t>
      </w:r>
    </w:p>
    <w:p w:rsidR="00C24A65" w:rsidRPr="00CE617F" w:rsidRDefault="00C24A65" w:rsidP="00CE617F">
      <w:pPr>
        <w:autoSpaceDE w:val="0"/>
        <w:autoSpaceDN w:val="0"/>
        <w:adjustRightInd w:val="0"/>
        <w:spacing w:after="0" w:line="360" w:lineRule="auto"/>
        <w:jc w:val="both"/>
        <w:rPr>
          <w:rFonts w:ascii="Arial" w:hAnsi="Arial" w:cs="Arial"/>
          <w:kern w:val="24"/>
          <w:sz w:val="24"/>
          <w:szCs w:val="24"/>
        </w:rPr>
      </w:pPr>
      <w:r w:rsidRPr="00CE617F">
        <w:rPr>
          <w:rFonts w:ascii="Arial" w:hAnsi="Arial" w:cs="Arial"/>
          <w:kern w:val="24"/>
          <w:sz w:val="24"/>
          <w:szCs w:val="24"/>
        </w:rPr>
        <w:t xml:space="preserve">Hybrid work is defined by Smith and </w:t>
      </w:r>
      <w:proofErr w:type="spellStart"/>
      <w:r w:rsidRPr="00CE617F">
        <w:rPr>
          <w:rFonts w:ascii="Arial" w:hAnsi="Arial" w:cs="Arial"/>
          <w:kern w:val="24"/>
          <w:sz w:val="24"/>
          <w:szCs w:val="24"/>
        </w:rPr>
        <w:t>Besharov</w:t>
      </w:r>
      <w:proofErr w:type="spellEnd"/>
      <w:r w:rsidRPr="00CE617F">
        <w:rPr>
          <w:rFonts w:ascii="Arial" w:hAnsi="Arial" w:cs="Arial"/>
          <w:kern w:val="24"/>
          <w:sz w:val="24"/>
          <w:szCs w:val="24"/>
        </w:rPr>
        <w:t xml:space="preserve"> (2019) as combining in-office and remote work. New methods of leadership and </w:t>
      </w:r>
      <w:proofErr w:type="spellStart"/>
      <w:r w:rsidRPr="00CE617F">
        <w:rPr>
          <w:rFonts w:ascii="Arial" w:hAnsi="Arial" w:cs="Arial"/>
          <w:kern w:val="24"/>
          <w:sz w:val="24"/>
          <w:szCs w:val="24"/>
        </w:rPr>
        <w:t>organisational</w:t>
      </w:r>
      <w:proofErr w:type="spellEnd"/>
      <w:r w:rsidRPr="00CE617F">
        <w:rPr>
          <w:rFonts w:ascii="Arial" w:hAnsi="Arial" w:cs="Arial"/>
          <w:kern w:val="24"/>
          <w:sz w:val="24"/>
          <w:szCs w:val="24"/>
        </w:rPr>
        <w:t xml:space="preserve"> structure are necessary to sustain hybridity through deliberate adaptability in the face of this change. </w:t>
      </w:r>
      <w:proofErr w:type="spellStart"/>
      <w:r w:rsidRPr="00CE617F">
        <w:rPr>
          <w:rFonts w:ascii="Arial" w:hAnsi="Arial" w:cs="Arial"/>
          <w:kern w:val="24"/>
          <w:sz w:val="24"/>
          <w:szCs w:val="24"/>
        </w:rPr>
        <w:t>Nugroho</w:t>
      </w:r>
      <w:proofErr w:type="spellEnd"/>
      <w:r w:rsidRPr="00CE617F">
        <w:rPr>
          <w:rFonts w:ascii="Arial" w:hAnsi="Arial" w:cs="Arial"/>
          <w:kern w:val="24"/>
          <w:sz w:val="24"/>
          <w:szCs w:val="24"/>
        </w:rPr>
        <w:t xml:space="preserve"> and </w:t>
      </w:r>
      <w:proofErr w:type="spellStart"/>
      <w:r w:rsidRPr="00CE617F">
        <w:rPr>
          <w:rFonts w:ascii="Arial" w:hAnsi="Arial" w:cs="Arial"/>
          <w:kern w:val="24"/>
          <w:sz w:val="24"/>
          <w:szCs w:val="24"/>
        </w:rPr>
        <w:t>Hermawan</w:t>
      </w:r>
      <w:proofErr w:type="spellEnd"/>
      <w:r w:rsidRPr="00CE617F">
        <w:rPr>
          <w:rFonts w:ascii="Arial" w:hAnsi="Arial" w:cs="Arial"/>
          <w:kern w:val="24"/>
          <w:sz w:val="24"/>
          <w:szCs w:val="24"/>
        </w:rPr>
        <w:t xml:space="preserve"> (2022) state that teams and their alignment are both enhanced by mixed leadership. It's really important to differentiate between teams and groups here. You may find it easier to lead and collaborate if you refer to Belbin's team roles and Tuckman's phases of team growth. Mite et al. (2023) states that these models streamline leadership and team processes. In their 2023 article, Hopkins and </w:t>
      </w:r>
      <w:proofErr w:type="spellStart"/>
      <w:r w:rsidRPr="00CE617F">
        <w:rPr>
          <w:rFonts w:ascii="Arial" w:hAnsi="Arial" w:cs="Arial"/>
          <w:kern w:val="24"/>
          <w:sz w:val="24"/>
          <w:szCs w:val="24"/>
        </w:rPr>
        <w:t>Bardoel</w:t>
      </w:r>
      <w:proofErr w:type="spellEnd"/>
      <w:r w:rsidRPr="00CE617F">
        <w:rPr>
          <w:rFonts w:ascii="Arial" w:hAnsi="Arial" w:cs="Arial"/>
          <w:kern w:val="24"/>
          <w:sz w:val="24"/>
          <w:szCs w:val="24"/>
        </w:rPr>
        <w:t xml:space="preserve"> argue that mixed-tasking presents both hurdles and rewards. Some of these concerns include having fun while working and being happy in one's career. In order to triumph over these challenges, </w:t>
      </w:r>
      <w:proofErr w:type="spellStart"/>
      <w:r w:rsidRPr="00CE617F">
        <w:rPr>
          <w:rFonts w:ascii="Arial" w:hAnsi="Arial" w:cs="Arial"/>
          <w:kern w:val="24"/>
          <w:sz w:val="24"/>
          <w:szCs w:val="24"/>
        </w:rPr>
        <w:t>organisations</w:t>
      </w:r>
      <w:proofErr w:type="spellEnd"/>
      <w:r w:rsidRPr="00CE617F">
        <w:rPr>
          <w:rFonts w:ascii="Arial" w:hAnsi="Arial" w:cs="Arial"/>
          <w:kern w:val="24"/>
          <w:sz w:val="24"/>
          <w:szCs w:val="24"/>
        </w:rPr>
        <w:t xml:space="preserve"> need to adjust and regroup. Alterations can be illustrated through graphing the hybrid work model. In today's workplace, it is essential to strike a balance between being flexible, collaborating, and having strong leadership.</w:t>
      </w:r>
    </w:p>
    <w:p w:rsidR="00C24A65" w:rsidRPr="00CE617F" w:rsidRDefault="00CE617F" w:rsidP="00CE617F">
      <w:pPr>
        <w:pStyle w:val="Heading1"/>
        <w:spacing w:line="360" w:lineRule="auto"/>
        <w:rPr>
          <w:rFonts w:ascii="Arial" w:hAnsi="Arial" w:cs="Arial"/>
          <w:b/>
          <w:color w:val="auto"/>
          <w:sz w:val="24"/>
          <w:szCs w:val="24"/>
        </w:rPr>
      </w:pPr>
      <w:r w:rsidRPr="00CE617F">
        <w:rPr>
          <w:rFonts w:ascii="Arial" w:hAnsi="Arial" w:cs="Arial"/>
          <w:b/>
          <w:color w:val="auto"/>
          <w:sz w:val="24"/>
          <w:szCs w:val="24"/>
        </w:rPr>
        <w:t xml:space="preserve">Forming High Performance Team </w:t>
      </w:r>
      <w:proofErr w:type="gramStart"/>
      <w:r w:rsidRPr="00CE617F">
        <w:rPr>
          <w:rFonts w:ascii="Arial" w:hAnsi="Arial" w:cs="Arial"/>
          <w:b/>
          <w:color w:val="auto"/>
          <w:sz w:val="24"/>
          <w:szCs w:val="24"/>
        </w:rPr>
        <w:t>With</w:t>
      </w:r>
      <w:proofErr w:type="gramEnd"/>
      <w:r w:rsidRPr="00CE617F">
        <w:rPr>
          <w:rFonts w:ascii="Arial" w:hAnsi="Arial" w:cs="Arial"/>
          <w:b/>
          <w:color w:val="auto"/>
          <w:sz w:val="24"/>
          <w:szCs w:val="24"/>
        </w:rPr>
        <w:t xml:space="preserve"> Tuckman and Belbin</w:t>
      </w:r>
    </w:p>
    <w:p w:rsidR="00C24A65" w:rsidRPr="00CE617F" w:rsidRDefault="00253E18" w:rsidP="00CE617F">
      <w:pPr>
        <w:autoSpaceDE w:val="0"/>
        <w:autoSpaceDN w:val="0"/>
        <w:adjustRightInd w:val="0"/>
        <w:spacing w:after="0" w:line="360" w:lineRule="auto"/>
        <w:jc w:val="both"/>
        <w:rPr>
          <w:rFonts w:ascii="Arial" w:hAnsi="Arial" w:cs="Arial"/>
          <w:kern w:val="24"/>
          <w:sz w:val="24"/>
          <w:szCs w:val="24"/>
        </w:rPr>
      </w:pPr>
      <w:r w:rsidRPr="00CE617F">
        <w:rPr>
          <w:rFonts w:ascii="Arial" w:hAnsi="Arial" w:cs="Arial"/>
          <w:kern w:val="24"/>
          <w:sz w:val="24"/>
          <w:szCs w:val="24"/>
        </w:rPr>
        <w:t xml:space="preserve">Team dynamics and productivity can be enhanced by combining Tuckman's stages of group development with Belbin’s team roles. This is especially true in remote or hybrid workplaces. As to Tuckman's paradigm, teams need to go through the Norming and Storming phases in order to reach closure and perform at their best (Richmond et al., 2021). The initial stage of the paradigm is Forming, and the final stage is Adjourning. This is essential for teams to compete effectively. If you follow Belbin's method, you can improve team dynamics by designating people as specialists, implementers, or shakers. Research by Flores </w:t>
      </w:r>
      <w:proofErr w:type="spellStart"/>
      <w:r w:rsidRPr="00CE617F">
        <w:rPr>
          <w:rFonts w:ascii="Arial" w:hAnsi="Arial" w:cs="Arial"/>
          <w:kern w:val="24"/>
          <w:sz w:val="24"/>
          <w:szCs w:val="24"/>
        </w:rPr>
        <w:t>Ureba</w:t>
      </w:r>
      <w:proofErr w:type="spellEnd"/>
      <w:r w:rsidRPr="00CE617F">
        <w:rPr>
          <w:rFonts w:ascii="Arial" w:hAnsi="Arial" w:cs="Arial"/>
          <w:kern w:val="24"/>
          <w:sz w:val="24"/>
          <w:szCs w:val="24"/>
        </w:rPr>
        <w:t xml:space="preserve"> et al. (2022) indicates that this technology boosts efficiency and effectiveness. Successful hybrid teams are able to adapt, build trust, and communicate because they work in both virtual and real environments (O'Brien, 2019). O'Brien asserts that teams can gain an advantage by </w:t>
      </w:r>
      <w:proofErr w:type="spellStart"/>
      <w:r w:rsidRPr="00CE617F">
        <w:rPr>
          <w:rFonts w:ascii="Arial" w:hAnsi="Arial" w:cs="Arial"/>
          <w:kern w:val="24"/>
          <w:sz w:val="24"/>
          <w:szCs w:val="24"/>
        </w:rPr>
        <w:t>familiarising</w:t>
      </w:r>
      <w:proofErr w:type="spellEnd"/>
      <w:r w:rsidRPr="00CE617F">
        <w:rPr>
          <w:rFonts w:ascii="Arial" w:hAnsi="Arial" w:cs="Arial"/>
          <w:kern w:val="24"/>
          <w:sz w:val="24"/>
          <w:szCs w:val="24"/>
        </w:rPr>
        <w:t xml:space="preserve"> themselves with the theories of hybrid work management put out by Tuckman and Belbin (2019). When you have this understanding, it's much easier to fix disagreements, develop teams, and boost performance</w:t>
      </w:r>
      <w:r w:rsidR="00C24A65" w:rsidRPr="00CE617F">
        <w:rPr>
          <w:rFonts w:ascii="Arial" w:hAnsi="Arial" w:cs="Arial"/>
          <w:kern w:val="24"/>
          <w:sz w:val="24"/>
          <w:szCs w:val="24"/>
        </w:rPr>
        <w:t>.</w:t>
      </w:r>
    </w:p>
    <w:p w:rsidR="00C24A65" w:rsidRPr="00CE617F" w:rsidRDefault="00CE617F" w:rsidP="00CE617F">
      <w:pPr>
        <w:pStyle w:val="Heading1"/>
        <w:spacing w:line="360" w:lineRule="auto"/>
        <w:rPr>
          <w:rFonts w:ascii="Arial" w:hAnsi="Arial" w:cs="Arial"/>
          <w:b/>
          <w:color w:val="auto"/>
          <w:sz w:val="24"/>
          <w:szCs w:val="24"/>
        </w:rPr>
      </w:pPr>
      <w:r w:rsidRPr="00CE617F">
        <w:rPr>
          <w:rFonts w:ascii="Arial" w:hAnsi="Arial" w:cs="Arial"/>
          <w:b/>
          <w:color w:val="auto"/>
          <w:sz w:val="24"/>
          <w:szCs w:val="24"/>
        </w:rPr>
        <w:lastRenderedPageBreak/>
        <w:t>Overcoming Challenges in Hybrid Teamwork</w:t>
      </w:r>
    </w:p>
    <w:p w:rsidR="00C24A65" w:rsidRPr="00CE617F" w:rsidRDefault="00253E18" w:rsidP="00CE617F">
      <w:pPr>
        <w:autoSpaceDE w:val="0"/>
        <w:autoSpaceDN w:val="0"/>
        <w:adjustRightInd w:val="0"/>
        <w:spacing w:after="0" w:line="360" w:lineRule="auto"/>
        <w:jc w:val="both"/>
        <w:rPr>
          <w:rFonts w:ascii="Arial" w:hAnsi="Arial" w:cs="Arial"/>
          <w:kern w:val="24"/>
          <w:sz w:val="24"/>
          <w:szCs w:val="24"/>
        </w:rPr>
      </w:pPr>
      <w:r w:rsidRPr="00CE617F">
        <w:rPr>
          <w:rFonts w:ascii="Arial" w:hAnsi="Arial" w:cs="Arial"/>
          <w:kern w:val="24"/>
          <w:sz w:val="24"/>
          <w:szCs w:val="24"/>
        </w:rPr>
        <w:t>Due to their in-person and virtual interactions, hybrid teams struggle to collaborate, communicate, and stay together. The mixed team composition causes most of these issues. Regular online interactions and digital tools can improve task sharing, group dynamics, and communication (</w:t>
      </w:r>
      <w:proofErr w:type="spellStart"/>
      <w:r w:rsidRPr="00CE617F">
        <w:rPr>
          <w:rFonts w:ascii="Arial" w:hAnsi="Arial" w:cs="Arial"/>
          <w:kern w:val="24"/>
          <w:sz w:val="24"/>
          <w:szCs w:val="24"/>
        </w:rPr>
        <w:t>Kahlow</w:t>
      </w:r>
      <w:proofErr w:type="spellEnd"/>
      <w:r w:rsidRPr="00CE617F">
        <w:rPr>
          <w:rFonts w:ascii="Arial" w:hAnsi="Arial" w:cs="Arial"/>
          <w:kern w:val="24"/>
          <w:sz w:val="24"/>
          <w:szCs w:val="24"/>
        </w:rPr>
        <w:t xml:space="preserve"> et al., 2020). These issues can be resolved using the procedures. Hybrid teams need fair contribution evaluations to stay motivated and productive (Richter et al., 2021). Hybrid work policies demand clear guidelines and flexible leadership. IBM and Ericsson addressed challenges through digital teamwork, flexibility, and trust (Santos &amp; Ralph, 202}). This hybrid team management method focuses on cooperation, recognition, and communication to boost productivity and cohesion</w:t>
      </w:r>
      <w:r w:rsidR="00C24A65" w:rsidRPr="00CE617F">
        <w:rPr>
          <w:rFonts w:ascii="Arial" w:hAnsi="Arial" w:cs="Arial"/>
          <w:kern w:val="24"/>
          <w:sz w:val="24"/>
          <w:szCs w:val="24"/>
        </w:rPr>
        <w:t>.</w:t>
      </w:r>
    </w:p>
    <w:p w:rsidR="00C24A65" w:rsidRPr="00CE617F" w:rsidRDefault="00CE617F" w:rsidP="00CE617F">
      <w:pPr>
        <w:pStyle w:val="Heading1"/>
        <w:spacing w:line="360" w:lineRule="auto"/>
        <w:rPr>
          <w:rFonts w:ascii="Arial" w:hAnsi="Arial" w:cs="Arial"/>
          <w:b/>
          <w:color w:val="auto"/>
          <w:sz w:val="24"/>
          <w:szCs w:val="24"/>
        </w:rPr>
      </w:pPr>
      <w:r w:rsidRPr="00CE617F">
        <w:rPr>
          <w:rFonts w:ascii="Arial" w:hAnsi="Arial" w:cs="Arial"/>
          <w:b/>
          <w:color w:val="auto"/>
          <w:sz w:val="24"/>
          <w:szCs w:val="24"/>
        </w:rPr>
        <w:t>Leadership Strategies for Hybrid Workplace</w:t>
      </w:r>
    </w:p>
    <w:p w:rsidR="00C24A65" w:rsidRPr="00CE617F" w:rsidRDefault="00253E18" w:rsidP="00CE617F">
      <w:pPr>
        <w:autoSpaceDE w:val="0"/>
        <w:autoSpaceDN w:val="0"/>
        <w:adjustRightInd w:val="0"/>
        <w:spacing w:after="0" w:line="360" w:lineRule="auto"/>
        <w:jc w:val="both"/>
        <w:rPr>
          <w:rFonts w:ascii="Arial" w:hAnsi="Arial" w:cs="Arial"/>
          <w:kern w:val="24"/>
          <w:sz w:val="24"/>
          <w:szCs w:val="24"/>
        </w:rPr>
      </w:pPr>
      <w:r w:rsidRPr="00CE617F">
        <w:rPr>
          <w:rFonts w:ascii="Arial" w:hAnsi="Arial" w:cs="Arial"/>
          <w:kern w:val="24"/>
          <w:sz w:val="24"/>
          <w:szCs w:val="24"/>
        </w:rPr>
        <w:t xml:space="preserve">Leadership of hybrid teams necessitates the capacity to </w:t>
      </w:r>
      <w:proofErr w:type="spellStart"/>
      <w:r w:rsidRPr="00CE617F">
        <w:rPr>
          <w:rFonts w:ascii="Arial" w:hAnsi="Arial" w:cs="Arial"/>
          <w:kern w:val="24"/>
          <w:sz w:val="24"/>
          <w:szCs w:val="24"/>
        </w:rPr>
        <w:t>organise</w:t>
      </w:r>
      <w:proofErr w:type="spellEnd"/>
      <w:r w:rsidRPr="00CE617F">
        <w:rPr>
          <w:rFonts w:ascii="Arial" w:hAnsi="Arial" w:cs="Arial"/>
          <w:kern w:val="24"/>
          <w:sz w:val="24"/>
          <w:szCs w:val="24"/>
        </w:rPr>
        <w:t xml:space="preserve"> agility, react to unexpected situations, and communicate strategically in order to effectively oversee remote teams. According to Smith and </w:t>
      </w:r>
      <w:proofErr w:type="spellStart"/>
      <w:r w:rsidRPr="00CE617F">
        <w:rPr>
          <w:rFonts w:ascii="Arial" w:hAnsi="Arial" w:cs="Arial"/>
          <w:kern w:val="24"/>
          <w:sz w:val="24"/>
          <w:szCs w:val="24"/>
        </w:rPr>
        <w:t>Besharov</w:t>
      </w:r>
      <w:proofErr w:type="spellEnd"/>
      <w:r w:rsidRPr="00CE617F">
        <w:rPr>
          <w:rFonts w:ascii="Arial" w:hAnsi="Arial" w:cs="Arial"/>
          <w:kern w:val="24"/>
          <w:sz w:val="24"/>
          <w:szCs w:val="24"/>
        </w:rPr>
        <w:t xml:space="preserve"> (2019), leaders can benefit from paradoxical frameworks and obstacles that leadership theories suggest in order to adapt and maintain hybridity. To </w:t>
      </w:r>
      <w:proofErr w:type="spellStart"/>
      <w:r w:rsidRPr="00CE617F">
        <w:rPr>
          <w:rFonts w:ascii="Arial" w:hAnsi="Arial" w:cs="Arial"/>
          <w:kern w:val="24"/>
          <w:sz w:val="24"/>
          <w:szCs w:val="24"/>
        </w:rPr>
        <w:t>maximise</w:t>
      </w:r>
      <w:proofErr w:type="spellEnd"/>
      <w:r w:rsidRPr="00CE617F">
        <w:rPr>
          <w:rFonts w:ascii="Arial" w:hAnsi="Arial" w:cs="Arial"/>
          <w:kern w:val="24"/>
          <w:sz w:val="24"/>
          <w:szCs w:val="24"/>
        </w:rPr>
        <w:t xml:space="preserve"> team performance in hybrid settings, leaders should adopt habits that are specific to their teams' technology and surroundings. These </w:t>
      </w:r>
      <w:proofErr w:type="spellStart"/>
      <w:r w:rsidRPr="00CE617F">
        <w:rPr>
          <w:rFonts w:ascii="Arial" w:hAnsi="Arial" w:cs="Arial"/>
          <w:kern w:val="24"/>
          <w:sz w:val="24"/>
          <w:szCs w:val="24"/>
        </w:rPr>
        <w:t>behaviours</w:t>
      </w:r>
      <w:proofErr w:type="spellEnd"/>
      <w:r w:rsidRPr="00CE617F">
        <w:rPr>
          <w:rFonts w:ascii="Arial" w:hAnsi="Arial" w:cs="Arial"/>
          <w:kern w:val="24"/>
          <w:sz w:val="24"/>
          <w:szCs w:val="24"/>
        </w:rPr>
        <w:t xml:space="preserve"> should </w:t>
      </w:r>
      <w:proofErr w:type="spellStart"/>
      <w:r w:rsidRPr="00CE617F">
        <w:rPr>
          <w:rFonts w:ascii="Arial" w:hAnsi="Arial" w:cs="Arial"/>
          <w:kern w:val="24"/>
          <w:sz w:val="24"/>
          <w:szCs w:val="24"/>
        </w:rPr>
        <w:t>centre</w:t>
      </w:r>
      <w:proofErr w:type="spellEnd"/>
      <w:r w:rsidRPr="00CE617F">
        <w:rPr>
          <w:rFonts w:ascii="Arial" w:hAnsi="Arial" w:cs="Arial"/>
          <w:kern w:val="24"/>
          <w:sz w:val="24"/>
          <w:szCs w:val="24"/>
        </w:rPr>
        <w:t xml:space="preserve"> on tasks and relationships, and they should aim to improve communication (Brown et al., 2021). In order to cultivate resilience and address the diverse requirements of their teams, leaders must possess adaptability, a trait that is bolstered by internal attributes like mindfulness. According to </w:t>
      </w:r>
      <w:proofErr w:type="spellStart"/>
      <w:r w:rsidRPr="00CE617F">
        <w:rPr>
          <w:rFonts w:ascii="Arial" w:hAnsi="Arial" w:cs="Arial"/>
          <w:kern w:val="24"/>
          <w:sz w:val="24"/>
          <w:szCs w:val="24"/>
        </w:rPr>
        <w:t>Sedrine</w:t>
      </w:r>
      <w:proofErr w:type="spellEnd"/>
      <w:r w:rsidRPr="00CE617F">
        <w:rPr>
          <w:rFonts w:ascii="Arial" w:hAnsi="Arial" w:cs="Arial"/>
          <w:kern w:val="24"/>
          <w:sz w:val="24"/>
          <w:szCs w:val="24"/>
        </w:rPr>
        <w:t xml:space="preserve"> et al. (2020), leaders can boost team performance by building trust and communicating effectively through media-rich platforms. Last but not least, when leaders have the backing of their </w:t>
      </w:r>
      <w:proofErr w:type="spellStart"/>
      <w:r w:rsidRPr="00CE617F">
        <w:rPr>
          <w:rFonts w:ascii="Arial" w:hAnsi="Arial" w:cs="Arial"/>
          <w:kern w:val="24"/>
          <w:sz w:val="24"/>
          <w:szCs w:val="24"/>
        </w:rPr>
        <w:t>organisations</w:t>
      </w:r>
      <w:proofErr w:type="spellEnd"/>
      <w:r w:rsidRPr="00CE617F">
        <w:rPr>
          <w:rFonts w:ascii="Arial" w:hAnsi="Arial" w:cs="Arial"/>
          <w:kern w:val="24"/>
          <w:sz w:val="24"/>
          <w:szCs w:val="24"/>
        </w:rPr>
        <w:t xml:space="preserve">, they are better equipped to manage virtual teams and put greater emphasis on teaching members to trust one another and resolve conflicts amicably. Hybrid teams can achieve remarkable results and unity with the help of these </w:t>
      </w:r>
      <w:proofErr w:type="spellStart"/>
      <w:r w:rsidRPr="00CE617F">
        <w:rPr>
          <w:rFonts w:ascii="Arial" w:hAnsi="Arial" w:cs="Arial"/>
          <w:kern w:val="24"/>
          <w:sz w:val="24"/>
          <w:szCs w:val="24"/>
        </w:rPr>
        <w:t>programmes</w:t>
      </w:r>
      <w:proofErr w:type="spellEnd"/>
      <w:r w:rsidR="00C24A65" w:rsidRPr="00CE617F">
        <w:rPr>
          <w:rFonts w:ascii="Arial" w:hAnsi="Arial" w:cs="Arial"/>
          <w:kern w:val="24"/>
          <w:sz w:val="24"/>
          <w:szCs w:val="24"/>
        </w:rPr>
        <w:t>.</w:t>
      </w:r>
    </w:p>
    <w:p w:rsidR="00C24A65" w:rsidRPr="00CE617F" w:rsidRDefault="00C24A65" w:rsidP="00CE617F">
      <w:pPr>
        <w:autoSpaceDE w:val="0"/>
        <w:autoSpaceDN w:val="0"/>
        <w:adjustRightInd w:val="0"/>
        <w:spacing w:after="0" w:line="360" w:lineRule="auto"/>
        <w:jc w:val="both"/>
        <w:rPr>
          <w:rFonts w:ascii="Arial" w:hAnsi="Arial" w:cs="Arial"/>
          <w:sz w:val="24"/>
          <w:szCs w:val="24"/>
        </w:rPr>
      </w:pPr>
    </w:p>
    <w:p w:rsidR="00C24A65" w:rsidRPr="00CE617F" w:rsidRDefault="00C24A65" w:rsidP="00CE617F">
      <w:pPr>
        <w:spacing w:line="360" w:lineRule="auto"/>
        <w:jc w:val="both"/>
        <w:rPr>
          <w:rFonts w:ascii="Arial" w:hAnsi="Arial" w:cs="Arial"/>
          <w:sz w:val="24"/>
          <w:szCs w:val="24"/>
        </w:rPr>
      </w:pPr>
    </w:p>
    <w:p w:rsidR="00CE617F" w:rsidRPr="00CE617F" w:rsidRDefault="00CE617F" w:rsidP="00CE617F">
      <w:pPr>
        <w:pStyle w:val="Heading1"/>
        <w:spacing w:line="360" w:lineRule="auto"/>
        <w:rPr>
          <w:rFonts w:ascii="Arial" w:hAnsi="Arial" w:cs="Arial"/>
          <w:b/>
          <w:color w:val="auto"/>
          <w:sz w:val="24"/>
          <w:szCs w:val="24"/>
        </w:rPr>
      </w:pPr>
      <w:r w:rsidRPr="00CE617F">
        <w:rPr>
          <w:rFonts w:ascii="Arial" w:hAnsi="Arial" w:cs="Arial"/>
          <w:b/>
          <w:color w:val="auto"/>
          <w:sz w:val="24"/>
          <w:szCs w:val="24"/>
        </w:rPr>
        <w:lastRenderedPageBreak/>
        <w:t>References</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t xml:space="preserve">Smith, W.K. and </w:t>
      </w:r>
      <w:proofErr w:type="spellStart"/>
      <w:r w:rsidRPr="00CE617F">
        <w:rPr>
          <w:rFonts w:ascii="Arial" w:hAnsi="Arial" w:cs="Arial"/>
          <w:sz w:val="24"/>
          <w:szCs w:val="24"/>
        </w:rPr>
        <w:t>Besharov</w:t>
      </w:r>
      <w:proofErr w:type="spellEnd"/>
      <w:r w:rsidRPr="00CE617F">
        <w:rPr>
          <w:rFonts w:ascii="Arial" w:hAnsi="Arial" w:cs="Arial"/>
          <w:sz w:val="24"/>
          <w:szCs w:val="24"/>
        </w:rPr>
        <w:t>, M.L., 2019. Bowing before dual gods: How structured flexibility sustains organizational hybridity. Administrative Science Quarterly, 64(1), pp.1-44.</w:t>
      </w:r>
    </w:p>
    <w:p w:rsidR="00CE617F" w:rsidRPr="00CE617F" w:rsidRDefault="00CE617F" w:rsidP="00CE617F">
      <w:pPr>
        <w:pStyle w:val="ListParagraph"/>
        <w:numPr>
          <w:ilvl w:val="0"/>
          <w:numId w:val="1"/>
        </w:numPr>
        <w:spacing w:line="360" w:lineRule="auto"/>
        <w:jc w:val="both"/>
        <w:rPr>
          <w:rFonts w:ascii="Arial" w:hAnsi="Arial" w:cs="Arial"/>
          <w:sz w:val="24"/>
          <w:szCs w:val="24"/>
        </w:rPr>
      </w:pPr>
      <w:proofErr w:type="spellStart"/>
      <w:r w:rsidRPr="00CE617F">
        <w:rPr>
          <w:rFonts w:ascii="Arial" w:hAnsi="Arial" w:cs="Arial"/>
          <w:sz w:val="24"/>
          <w:szCs w:val="24"/>
        </w:rPr>
        <w:t>Nugroho</w:t>
      </w:r>
      <w:proofErr w:type="spellEnd"/>
      <w:r w:rsidRPr="00CE617F">
        <w:rPr>
          <w:rFonts w:ascii="Arial" w:hAnsi="Arial" w:cs="Arial"/>
          <w:sz w:val="24"/>
          <w:szCs w:val="24"/>
        </w:rPr>
        <w:t xml:space="preserve">, D.T. and </w:t>
      </w:r>
      <w:proofErr w:type="spellStart"/>
      <w:r w:rsidRPr="00CE617F">
        <w:rPr>
          <w:rFonts w:ascii="Arial" w:hAnsi="Arial" w:cs="Arial"/>
          <w:sz w:val="24"/>
          <w:szCs w:val="24"/>
        </w:rPr>
        <w:t>Hermawan</w:t>
      </w:r>
      <w:proofErr w:type="spellEnd"/>
      <w:r w:rsidRPr="00CE617F">
        <w:rPr>
          <w:rFonts w:ascii="Arial" w:hAnsi="Arial" w:cs="Arial"/>
          <w:sz w:val="24"/>
          <w:szCs w:val="24"/>
        </w:rPr>
        <w:t>, P., 2022. Strengthening collaboration through perception alignment: hybrid workplace leadership impact on member awareness, understanding, and learning agility. International Journal of Management, Entrepreneurship, Social Science and Humanities, 5(1), pp.116-132.</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t xml:space="preserve">Smite, D., Moe, N.B., </w:t>
      </w:r>
      <w:proofErr w:type="spellStart"/>
      <w:r w:rsidRPr="00CE617F">
        <w:rPr>
          <w:rFonts w:ascii="Arial" w:hAnsi="Arial" w:cs="Arial"/>
          <w:sz w:val="24"/>
          <w:szCs w:val="24"/>
        </w:rPr>
        <w:t>Hildrum</w:t>
      </w:r>
      <w:proofErr w:type="spellEnd"/>
      <w:r w:rsidRPr="00CE617F">
        <w:rPr>
          <w:rFonts w:ascii="Arial" w:hAnsi="Arial" w:cs="Arial"/>
          <w:sz w:val="24"/>
          <w:szCs w:val="24"/>
        </w:rPr>
        <w:t>, J., Gonzalez-Huerta, J. and Mendez, D., 2023. Work-from-home is here to stay: Call for flexibility in post-pandemic work policies. Journal of Systems and Software, 195, p.111552.</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t xml:space="preserve">Hopkins, J. and </w:t>
      </w:r>
      <w:proofErr w:type="spellStart"/>
      <w:r w:rsidRPr="00CE617F">
        <w:rPr>
          <w:rFonts w:ascii="Arial" w:hAnsi="Arial" w:cs="Arial"/>
          <w:sz w:val="24"/>
          <w:szCs w:val="24"/>
        </w:rPr>
        <w:t>Bardoel</w:t>
      </w:r>
      <w:proofErr w:type="spellEnd"/>
      <w:r w:rsidRPr="00CE617F">
        <w:rPr>
          <w:rFonts w:ascii="Arial" w:hAnsi="Arial" w:cs="Arial"/>
          <w:sz w:val="24"/>
          <w:szCs w:val="24"/>
        </w:rPr>
        <w:t xml:space="preserve">, A., 2023. The future is hybrid: how </w:t>
      </w:r>
      <w:proofErr w:type="spellStart"/>
      <w:r w:rsidRPr="00CE617F">
        <w:rPr>
          <w:rFonts w:ascii="Arial" w:hAnsi="Arial" w:cs="Arial"/>
          <w:sz w:val="24"/>
          <w:szCs w:val="24"/>
        </w:rPr>
        <w:t>organisations</w:t>
      </w:r>
      <w:proofErr w:type="spellEnd"/>
      <w:r w:rsidRPr="00CE617F">
        <w:rPr>
          <w:rFonts w:ascii="Arial" w:hAnsi="Arial" w:cs="Arial"/>
          <w:sz w:val="24"/>
          <w:szCs w:val="24"/>
        </w:rPr>
        <w:t xml:space="preserve"> are designing and supporting sustainable hybrid work models in post-pandemic Australia. Sustainability, 15(4), p.3086.</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t xml:space="preserve">Richter, U.M., </w:t>
      </w:r>
      <w:proofErr w:type="spellStart"/>
      <w:r w:rsidRPr="00CE617F">
        <w:rPr>
          <w:rFonts w:ascii="Arial" w:hAnsi="Arial" w:cs="Arial"/>
          <w:sz w:val="24"/>
          <w:szCs w:val="24"/>
        </w:rPr>
        <w:t>Veerabhatla</w:t>
      </w:r>
      <w:proofErr w:type="spellEnd"/>
      <w:r w:rsidRPr="00CE617F">
        <w:rPr>
          <w:rFonts w:ascii="Arial" w:hAnsi="Arial" w:cs="Arial"/>
          <w:sz w:val="24"/>
          <w:szCs w:val="24"/>
        </w:rPr>
        <w:t xml:space="preserve">, S. and </w:t>
      </w:r>
      <w:proofErr w:type="spellStart"/>
      <w:r w:rsidRPr="00CE617F">
        <w:rPr>
          <w:rFonts w:ascii="Arial" w:hAnsi="Arial" w:cs="Arial"/>
          <w:sz w:val="24"/>
          <w:szCs w:val="24"/>
        </w:rPr>
        <w:t>Zasiekina</w:t>
      </w:r>
      <w:proofErr w:type="spellEnd"/>
      <w:r w:rsidRPr="00CE617F">
        <w:rPr>
          <w:rFonts w:ascii="Arial" w:hAnsi="Arial" w:cs="Arial"/>
          <w:sz w:val="24"/>
          <w:szCs w:val="24"/>
        </w:rPr>
        <w:t>, L., 2021. Managing and facilitating student learning in teams in higher education. In Cases on Active Blended Learning in Higher Education (pp. 149-171). IGI Global.</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t xml:space="preserve">Flores </w:t>
      </w:r>
      <w:proofErr w:type="spellStart"/>
      <w:r w:rsidRPr="00CE617F">
        <w:rPr>
          <w:rFonts w:ascii="Arial" w:hAnsi="Arial" w:cs="Arial"/>
          <w:sz w:val="24"/>
          <w:szCs w:val="24"/>
        </w:rPr>
        <w:t>Ureba</w:t>
      </w:r>
      <w:proofErr w:type="spellEnd"/>
      <w:r w:rsidRPr="00CE617F">
        <w:rPr>
          <w:rFonts w:ascii="Arial" w:hAnsi="Arial" w:cs="Arial"/>
          <w:sz w:val="24"/>
          <w:szCs w:val="24"/>
        </w:rPr>
        <w:t xml:space="preserve">, S., Simón de Blas, C., </w:t>
      </w:r>
      <w:proofErr w:type="spellStart"/>
      <w:r w:rsidRPr="00CE617F">
        <w:rPr>
          <w:rFonts w:ascii="Arial" w:hAnsi="Arial" w:cs="Arial"/>
          <w:sz w:val="24"/>
          <w:szCs w:val="24"/>
        </w:rPr>
        <w:t>Borrás-Gené</w:t>
      </w:r>
      <w:proofErr w:type="spellEnd"/>
      <w:r w:rsidRPr="00CE617F">
        <w:rPr>
          <w:rFonts w:ascii="Arial" w:hAnsi="Arial" w:cs="Arial"/>
          <w:sz w:val="24"/>
          <w:szCs w:val="24"/>
        </w:rPr>
        <w:t xml:space="preserve">, O. and </w:t>
      </w:r>
      <w:proofErr w:type="spellStart"/>
      <w:r w:rsidRPr="00CE617F">
        <w:rPr>
          <w:rFonts w:ascii="Arial" w:hAnsi="Arial" w:cs="Arial"/>
          <w:sz w:val="24"/>
          <w:szCs w:val="24"/>
        </w:rPr>
        <w:t>Macías-Guillén</w:t>
      </w:r>
      <w:proofErr w:type="spellEnd"/>
      <w:r w:rsidRPr="00CE617F">
        <w:rPr>
          <w:rFonts w:ascii="Arial" w:hAnsi="Arial" w:cs="Arial"/>
          <w:sz w:val="24"/>
          <w:szCs w:val="24"/>
        </w:rPr>
        <w:t>, A., 2022. Analyzing the Influence of Belbin’s Roles on the Quality of Collaborative Learning for the Study of Business Fundamentals. Education Sciences, 12(9), p.594.</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t>O'Brien, J., 2019. Forming powerful MBA teams using Lego architecture. Journal of Applied Learning and Teaching, 2(1), pp.79-82.</w:t>
      </w:r>
    </w:p>
    <w:p w:rsidR="00CE617F" w:rsidRPr="00CE617F" w:rsidRDefault="00CE617F" w:rsidP="00CE617F">
      <w:pPr>
        <w:pStyle w:val="ListParagraph"/>
        <w:numPr>
          <w:ilvl w:val="0"/>
          <w:numId w:val="1"/>
        </w:numPr>
        <w:spacing w:line="360" w:lineRule="auto"/>
        <w:jc w:val="both"/>
        <w:rPr>
          <w:rFonts w:ascii="Arial" w:hAnsi="Arial" w:cs="Arial"/>
          <w:sz w:val="24"/>
          <w:szCs w:val="24"/>
        </w:rPr>
      </w:pPr>
      <w:proofErr w:type="spellStart"/>
      <w:r w:rsidRPr="00CE617F">
        <w:rPr>
          <w:rFonts w:ascii="Arial" w:hAnsi="Arial" w:cs="Arial"/>
          <w:sz w:val="24"/>
          <w:szCs w:val="24"/>
        </w:rPr>
        <w:t>Kahlow</w:t>
      </w:r>
      <w:proofErr w:type="spellEnd"/>
      <w:r w:rsidRPr="00CE617F">
        <w:rPr>
          <w:rFonts w:ascii="Arial" w:hAnsi="Arial" w:cs="Arial"/>
          <w:sz w:val="24"/>
          <w:szCs w:val="24"/>
        </w:rPr>
        <w:t xml:space="preserve">, J., </w:t>
      </w:r>
      <w:proofErr w:type="spellStart"/>
      <w:r w:rsidRPr="00CE617F">
        <w:rPr>
          <w:rFonts w:ascii="Arial" w:hAnsi="Arial" w:cs="Arial"/>
          <w:sz w:val="24"/>
          <w:szCs w:val="24"/>
        </w:rPr>
        <w:t>Klecka</w:t>
      </w:r>
      <w:proofErr w:type="spellEnd"/>
      <w:r w:rsidRPr="00CE617F">
        <w:rPr>
          <w:rFonts w:ascii="Arial" w:hAnsi="Arial" w:cs="Arial"/>
          <w:sz w:val="24"/>
          <w:szCs w:val="24"/>
        </w:rPr>
        <w:t>, H. and Ruppel, E., 2020. What the differences in conflict between online and face-to-face work groups mean for hybrid groups: A state-of-the-art review. Review of Communication Research, 8, pp.51-77.</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t>de Souza Santos, R.E. and Ralph, P., 2022, May. A grounded theory of coordination in remote-first and hybrid software teams. In Proceedings of the 44th International Conference on Software Engineering (pp. 25-35).</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lastRenderedPageBreak/>
        <w:t xml:space="preserve">Brown, S.G., Hill, N.S. and </w:t>
      </w:r>
      <w:proofErr w:type="spellStart"/>
      <w:r w:rsidRPr="00CE617F">
        <w:rPr>
          <w:rFonts w:ascii="Arial" w:hAnsi="Arial" w:cs="Arial"/>
          <w:sz w:val="24"/>
          <w:szCs w:val="24"/>
        </w:rPr>
        <w:t>Lorinkova</w:t>
      </w:r>
      <w:proofErr w:type="spellEnd"/>
      <w:r w:rsidRPr="00CE617F">
        <w:rPr>
          <w:rFonts w:ascii="Arial" w:hAnsi="Arial" w:cs="Arial"/>
          <w:sz w:val="24"/>
          <w:szCs w:val="24"/>
        </w:rPr>
        <w:t>, N.N.M., 2021. Leadership and virtual team performance: a meta-analytic investigation. European Journal of Work and Organizational Psychology, 30(5), pp.672-685.</w:t>
      </w:r>
    </w:p>
    <w:p w:rsidR="00CE617F" w:rsidRPr="00CE617F" w:rsidRDefault="00CE617F" w:rsidP="00CE617F">
      <w:pPr>
        <w:pStyle w:val="ListParagraph"/>
        <w:numPr>
          <w:ilvl w:val="0"/>
          <w:numId w:val="1"/>
        </w:numPr>
        <w:spacing w:line="360" w:lineRule="auto"/>
        <w:jc w:val="both"/>
        <w:rPr>
          <w:rFonts w:ascii="Arial" w:hAnsi="Arial" w:cs="Arial"/>
          <w:sz w:val="24"/>
          <w:szCs w:val="24"/>
        </w:rPr>
      </w:pPr>
      <w:r w:rsidRPr="00CE617F">
        <w:rPr>
          <w:rFonts w:ascii="Arial" w:hAnsi="Arial" w:cs="Arial"/>
          <w:sz w:val="24"/>
          <w:szCs w:val="24"/>
        </w:rPr>
        <w:t xml:space="preserve">Ben </w:t>
      </w:r>
      <w:proofErr w:type="spellStart"/>
      <w:r w:rsidRPr="00CE617F">
        <w:rPr>
          <w:rFonts w:ascii="Arial" w:hAnsi="Arial" w:cs="Arial"/>
          <w:sz w:val="24"/>
          <w:szCs w:val="24"/>
        </w:rPr>
        <w:t>Sedrine</w:t>
      </w:r>
      <w:proofErr w:type="spellEnd"/>
      <w:r w:rsidRPr="00CE617F">
        <w:rPr>
          <w:rFonts w:ascii="Arial" w:hAnsi="Arial" w:cs="Arial"/>
          <w:sz w:val="24"/>
          <w:szCs w:val="24"/>
        </w:rPr>
        <w:t xml:space="preserve">, S., </w:t>
      </w:r>
      <w:proofErr w:type="spellStart"/>
      <w:r w:rsidRPr="00CE617F">
        <w:rPr>
          <w:rFonts w:ascii="Arial" w:hAnsi="Arial" w:cs="Arial"/>
          <w:sz w:val="24"/>
          <w:szCs w:val="24"/>
        </w:rPr>
        <w:t>Bouderbala</w:t>
      </w:r>
      <w:proofErr w:type="spellEnd"/>
      <w:r w:rsidRPr="00CE617F">
        <w:rPr>
          <w:rFonts w:ascii="Arial" w:hAnsi="Arial" w:cs="Arial"/>
          <w:sz w:val="24"/>
          <w:szCs w:val="24"/>
        </w:rPr>
        <w:t xml:space="preserve">, A. and </w:t>
      </w:r>
      <w:proofErr w:type="spellStart"/>
      <w:r w:rsidRPr="00CE617F">
        <w:rPr>
          <w:rFonts w:ascii="Arial" w:hAnsi="Arial" w:cs="Arial"/>
          <w:sz w:val="24"/>
          <w:szCs w:val="24"/>
        </w:rPr>
        <w:t>Nasraoui</w:t>
      </w:r>
      <w:proofErr w:type="spellEnd"/>
      <w:r w:rsidRPr="00CE617F">
        <w:rPr>
          <w:rFonts w:ascii="Arial" w:hAnsi="Arial" w:cs="Arial"/>
          <w:sz w:val="24"/>
          <w:szCs w:val="24"/>
        </w:rPr>
        <w:t xml:space="preserve">, H., 2021. Leadership style effect on virtual team efficiency: trust, operational cohesion and media richness roles. Journal of Management Development, 40(5), pp.365-388. </w:t>
      </w:r>
    </w:p>
    <w:p w:rsidR="00C24A65" w:rsidRPr="00CE617F" w:rsidRDefault="00C24A65" w:rsidP="00CE617F">
      <w:pPr>
        <w:spacing w:line="360" w:lineRule="auto"/>
        <w:jc w:val="both"/>
        <w:rPr>
          <w:rFonts w:ascii="Arial" w:hAnsi="Arial" w:cs="Arial"/>
          <w:sz w:val="24"/>
          <w:szCs w:val="24"/>
        </w:rPr>
      </w:pPr>
    </w:p>
    <w:p w:rsidR="00C24A65" w:rsidRPr="00CE617F" w:rsidRDefault="00C24A65" w:rsidP="00CE617F">
      <w:pPr>
        <w:spacing w:line="360" w:lineRule="auto"/>
        <w:jc w:val="both"/>
        <w:rPr>
          <w:rFonts w:ascii="Arial" w:hAnsi="Arial" w:cs="Arial"/>
          <w:sz w:val="24"/>
          <w:szCs w:val="24"/>
        </w:rPr>
      </w:pPr>
    </w:p>
    <w:p w:rsidR="00C24A65" w:rsidRPr="00CE617F" w:rsidRDefault="00C24A65" w:rsidP="00CE617F">
      <w:pPr>
        <w:spacing w:line="360" w:lineRule="auto"/>
        <w:jc w:val="both"/>
        <w:rPr>
          <w:rFonts w:ascii="Arial" w:hAnsi="Arial" w:cs="Arial"/>
          <w:sz w:val="24"/>
          <w:szCs w:val="24"/>
        </w:rPr>
      </w:pPr>
      <w:bookmarkStart w:id="0" w:name="_GoBack"/>
      <w:bookmarkEnd w:id="0"/>
    </w:p>
    <w:p w:rsidR="00C24A65" w:rsidRPr="00CE617F" w:rsidRDefault="00C24A65" w:rsidP="00CE617F">
      <w:pPr>
        <w:spacing w:line="360" w:lineRule="auto"/>
        <w:jc w:val="both"/>
        <w:rPr>
          <w:rFonts w:ascii="Arial" w:hAnsi="Arial" w:cs="Arial"/>
          <w:sz w:val="24"/>
          <w:szCs w:val="24"/>
        </w:rPr>
      </w:pPr>
    </w:p>
    <w:sectPr w:rsidR="00C24A65" w:rsidRPr="00CE617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95D" w:rsidRDefault="00CF395D" w:rsidP="00945612">
      <w:pPr>
        <w:spacing w:after="0" w:line="240" w:lineRule="auto"/>
      </w:pPr>
      <w:r>
        <w:separator/>
      </w:r>
    </w:p>
  </w:endnote>
  <w:endnote w:type="continuationSeparator" w:id="0">
    <w:p w:rsidR="00CF395D" w:rsidRDefault="00CF395D" w:rsidP="00945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95D" w:rsidRDefault="00CF395D" w:rsidP="00945612">
      <w:pPr>
        <w:spacing w:after="0" w:line="240" w:lineRule="auto"/>
      </w:pPr>
      <w:r>
        <w:separator/>
      </w:r>
    </w:p>
  </w:footnote>
  <w:footnote w:type="continuationSeparator" w:id="0">
    <w:p w:rsidR="00CF395D" w:rsidRDefault="00CF395D" w:rsidP="009456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B1A82"/>
    <w:multiLevelType w:val="hybridMultilevel"/>
    <w:tmpl w:val="4462C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65"/>
    <w:rsid w:val="000F56CF"/>
    <w:rsid w:val="00217792"/>
    <w:rsid w:val="00253E18"/>
    <w:rsid w:val="002A0714"/>
    <w:rsid w:val="00945612"/>
    <w:rsid w:val="00C24A65"/>
    <w:rsid w:val="00CE617F"/>
    <w:rsid w:val="00CF395D"/>
    <w:rsid w:val="00FB6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B7AE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1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56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5612"/>
  </w:style>
  <w:style w:type="paragraph" w:styleId="Footer">
    <w:name w:val="footer"/>
    <w:basedOn w:val="Normal"/>
    <w:link w:val="FooterChar"/>
    <w:uiPriority w:val="99"/>
    <w:unhideWhenUsed/>
    <w:rsid w:val="009456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5612"/>
  </w:style>
  <w:style w:type="character" w:customStyle="1" w:styleId="Heading1Char">
    <w:name w:val="Heading 1 Char"/>
    <w:basedOn w:val="DefaultParagraphFont"/>
    <w:link w:val="Heading1"/>
    <w:uiPriority w:val="9"/>
    <w:rsid w:val="00CE617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E6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3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970</Words>
  <Characters>5787</Characters>
  <Application>Microsoft Office Word</Application>
  <DocSecurity>0</DocSecurity>
  <Lines>96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2024-02-20T09:58:00Z</dcterms:created>
  <dcterms:modified xsi:type="dcterms:W3CDTF">2024-02-20T09:58:00Z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a33c2b0d46f22776638c5d4b7a656baa13fc3ebb88a03cd059aee211d48b1154</vt:lpwstr>
  </property>
</Properties>
</file>