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C01174" w14:textId="77777777" w:rsidR="00F6014B" w:rsidRPr="00F6014B" w:rsidRDefault="00F6014B" w:rsidP="00985BD8">
      <w:pPr>
        <w:spacing w:line="360" w:lineRule="auto"/>
        <w:rPr>
          <w:rFonts w:ascii="Arial" w:hAnsi="Arial" w:cs="Arial"/>
          <w:sz w:val="32"/>
          <w:szCs w:val="32"/>
        </w:rPr>
      </w:pPr>
      <w:r w:rsidRPr="00F6014B">
        <w:rPr>
          <w:rFonts w:ascii="Arial" w:hAnsi="Arial" w:cs="Arial"/>
          <w:sz w:val="32"/>
          <w:szCs w:val="32"/>
        </w:rPr>
        <w:t>Title of Assignment: The effectiveness of digital mental health interventions for anxiety and depression in UK adults: A scoping review</w:t>
      </w:r>
    </w:p>
    <w:p w14:paraId="2D6A8408" w14:textId="77777777" w:rsidR="00F6014B" w:rsidRPr="00F6014B" w:rsidRDefault="00F6014B" w:rsidP="00985BD8">
      <w:pPr>
        <w:spacing w:line="360" w:lineRule="auto"/>
        <w:rPr>
          <w:rFonts w:ascii="Arial" w:hAnsi="Arial" w:cs="Arial"/>
          <w:sz w:val="32"/>
          <w:szCs w:val="32"/>
        </w:rPr>
      </w:pPr>
      <w:r w:rsidRPr="00F6014B">
        <w:rPr>
          <w:rFonts w:ascii="Arial" w:hAnsi="Arial" w:cs="Arial"/>
          <w:sz w:val="32"/>
          <w:szCs w:val="32"/>
        </w:rPr>
        <w:t>Module Code: BMHP5019</w:t>
      </w:r>
    </w:p>
    <w:p w14:paraId="6A57E82B" w14:textId="77777777" w:rsidR="00F6014B" w:rsidRPr="00F6014B" w:rsidRDefault="00F6014B" w:rsidP="00985BD8">
      <w:pPr>
        <w:spacing w:line="360" w:lineRule="auto"/>
        <w:rPr>
          <w:rFonts w:ascii="Arial" w:hAnsi="Arial" w:cs="Arial"/>
          <w:sz w:val="32"/>
          <w:szCs w:val="32"/>
        </w:rPr>
      </w:pPr>
      <w:r w:rsidRPr="00F6014B">
        <w:rPr>
          <w:rFonts w:ascii="Arial" w:hAnsi="Arial" w:cs="Arial"/>
          <w:sz w:val="32"/>
          <w:szCs w:val="32"/>
        </w:rPr>
        <w:t>Module Title: Introduction to Independent Research Skills</w:t>
      </w:r>
    </w:p>
    <w:p w14:paraId="49729B7A" w14:textId="77777777" w:rsidR="00F6014B" w:rsidRPr="00F6014B" w:rsidRDefault="00F6014B" w:rsidP="00985BD8">
      <w:pPr>
        <w:spacing w:line="360" w:lineRule="auto"/>
        <w:rPr>
          <w:rFonts w:ascii="Arial" w:hAnsi="Arial" w:cs="Arial"/>
          <w:sz w:val="32"/>
          <w:szCs w:val="32"/>
        </w:rPr>
      </w:pPr>
      <w:r w:rsidRPr="00F6014B">
        <w:rPr>
          <w:rFonts w:ascii="Arial" w:hAnsi="Arial" w:cs="Arial"/>
          <w:sz w:val="32"/>
          <w:szCs w:val="32"/>
        </w:rPr>
        <w:t xml:space="preserve">Student Name: </w:t>
      </w:r>
      <w:r w:rsidR="003A5C83" w:rsidRPr="00D76AFF">
        <w:rPr>
          <w:rFonts w:ascii="Arial" w:hAnsi="Arial" w:cs="Arial"/>
          <w:sz w:val="32"/>
          <w:szCs w:val="32"/>
        </w:rPr>
        <w:t>Naheeda Akhter</w:t>
      </w:r>
    </w:p>
    <w:p w14:paraId="4CC379B3" w14:textId="77777777" w:rsidR="00F6014B" w:rsidRPr="00D76AFF" w:rsidRDefault="00F6014B" w:rsidP="00985BD8">
      <w:pPr>
        <w:spacing w:line="360" w:lineRule="auto"/>
        <w:rPr>
          <w:rFonts w:ascii="Arial" w:hAnsi="Arial" w:cs="Arial"/>
          <w:sz w:val="32"/>
          <w:szCs w:val="32"/>
        </w:rPr>
      </w:pPr>
      <w:r w:rsidRPr="00F6014B">
        <w:rPr>
          <w:rFonts w:ascii="Arial" w:hAnsi="Arial" w:cs="Arial"/>
          <w:sz w:val="32"/>
          <w:szCs w:val="32"/>
        </w:rPr>
        <w:t xml:space="preserve">Student Number: </w:t>
      </w:r>
      <w:r w:rsidR="003A5C83" w:rsidRPr="00D76AFF">
        <w:rPr>
          <w:rFonts w:ascii="Arial" w:hAnsi="Arial" w:cs="Arial"/>
          <w:sz w:val="32"/>
          <w:szCs w:val="32"/>
        </w:rPr>
        <w:t>2240548</w:t>
      </w:r>
    </w:p>
    <w:p w14:paraId="7F05E964" w14:textId="77777777" w:rsidR="00D97DF5" w:rsidRPr="00D76AFF" w:rsidRDefault="00D97DF5" w:rsidP="00985BD8">
      <w:pPr>
        <w:spacing w:line="360" w:lineRule="auto"/>
        <w:rPr>
          <w:rFonts w:ascii="Arial" w:hAnsi="Arial" w:cs="Arial"/>
          <w:sz w:val="32"/>
          <w:szCs w:val="32"/>
        </w:rPr>
      </w:pPr>
    </w:p>
    <w:p w14:paraId="7F470A32" w14:textId="77777777" w:rsidR="003B272F" w:rsidRPr="00D76AFF" w:rsidRDefault="003B272F" w:rsidP="00985BD8">
      <w:pPr>
        <w:spacing w:line="360" w:lineRule="auto"/>
        <w:rPr>
          <w:rFonts w:ascii="Arial" w:hAnsi="Arial" w:cs="Arial"/>
          <w:sz w:val="32"/>
          <w:szCs w:val="32"/>
        </w:rPr>
      </w:pPr>
    </w:p>
    <w:p w14:paraId="54975A3D" w14:textId="77777777" w:rsidR="003B272F" w:rsidRPr="00985BD8" w:rsidRDefault="003B272F" w:rsidP="00985BD8">
      <w:pPr>
        <w:spacing w:line="360" w:lineRule="auto"/>
        <w:rPr>
          <w:rFonts w:ascii="Arial" w:hAnsi="Arial" w:cs="Arial"/>
          <w:sz w:val="22"/>
          <w:szCs w:val="22"/>
        </w:rPr>
      </w:pPr>
    </w:p>
    <w:p w14:paraId="081932BB" w14:textId="77777777" w:rsidR="003B272F" w:rsidRPr="00985BD8" w:rsidRDefault="003B272F" w:rsidP="00985BD8">
      <w:pPr>
        <w:spacing w:line="360" w:lineRule="auto"/>
        <w:rPr>
          <w:rFonts w:ascii="Arial" w:hAnsi="Arial" w:cs="Arial"/>
          <w:sz w:val="22"/>
          <w:szCs w:val="22"/>
        </w:rPr>
      </w:pPr>
    </w:p>
    <w:p w14:paraId="48076534" w14:textId="77777777" w:rsidR="003B272F" w:rsidRPr="00985BD8" w:rsidRDefault="003B272F" w:rsidP="00985BD8">
      <w:pPr>
        <w:spacing w:line="360" w:lineRule="auto"/>
        <w:rPr>
          <w:rFonts w:ascii="Arial" w:hAnsi="Arial" w:cs="Arial"/>
          <w:sz w:val="22"/>
          <w:szCs w:val="22"/>
        </w:rPr>
      </w:pPr>
    </w:p>
    <w:p w14:paraId="6228C40A" w14:textId="77777777" w:rsidR="003B272F" w:rsidRPr="00985BD8" w:rsidRDefault="003B272F" w:rsidP="00985BD8">
      <w:pPr>
        <w:spacing w:line="360" w:lineRule="auto"/>
        <w:rPr>
          <w:rFonts w:ascii="Arial" w:hAnsi="Arial" w:cs="Arial"/>
          <w:sz w:val="22"/>
          <w:szCs w:val="22"/>
        </w:rPr>
      </w:pPr>
    </w:p>
    <w:p w14:paraId="7C79D07D" w14:textId="77777777" w:rsidR="003B272F" w:rsidRPr="00985BD8" w:rsidRDefault="003B272F" w:rsidP="00985BD8">
      <w:pPr>
        <w:spacing w:line="360" w:lineRule="auto"/>
        <w:rPr>
          <w:rFonts w:ascii="Arial" w:hAnsi="Arial" w:cs="Arial"/>
          <w:sz w:val="22"/>
          <w:szCs w:val="22"/>
        </w:rPr>
      </w:pPr>
    </w:p>
    <w:p w14:paraId="05D83541" w14:textId="77777777" w:rsidR="003B272F" w:rsidRPr="00985BD8" w:rsidRDefault="003B272F" w:rsidP="00985BD8">
      <w:pPr>
        <w:spacing w:line="360" w:lineRule="auto"/>
        <w:rPr>
          <w:rFonts w:ascii="Arial" w:hAnsi="Arial" w:cs="Arial"/>
          <w:sz w:val="22"/>
          <w:szCs w:val="22"/>
        </w:rPr>
      </w:pPr>
    </w:p>
    <w:p w14:paraId="07925186" w14:textId="77777777" w:rsidR="003B272F" w:rsidRPr="00985BD8" w:rsidRDefault="003B272F" w:rsidP="00985BD8">
      <w:pPr>
        <w:spacing w:line="360" w:lineRule="auto"/>
        <w:rPr>
          <w:rFonts w:ascii="Arial" w:hAnsi="Arial" w:cs="Arial"/>
          <w:sz w:val="22"/>
          <w:szCs w:val="22"/>
        </w:rPr>
      </w:pPr>
    </w:p>
    <w:p w14:paraId="39B63893" w14:textId="77777777" w:rsidR="003B272F" w:rsidRPr="00985BD8" w:rsidRDefault="003B272F" w:rsidP="00985BD8">
      <w:pPr>
        <w:spacing w:line="360" w:lineRule="auto"/>
        <w:rPr>
          <w:rFonts w:ascii="Arial" w:hAnsi="Arial" w:cs="Arial"/>
          <w:sz w:val="22"/>
          <w:szCs w:val="22"/>
        </w:rPr>
      </w:pPr>
    </w:p>
    <w:p w14:paraId="4435A9D3" w14:textId="77777777" w:rsidR="003B272F" w:rsidRPr="00985BD8" w:rsidRDefault="003B272F" w:rsidP="00985BD8">
      <w:pPr>
        <w:spacing w:line="360" w:lineRule="auto"/>
        <w:rPr>
          <w:rFonts w:ascii="Arial" w:hAnsi="Arial" w:cs="Arial"/>
          <w:sz w:val="22"/>
          <w:szCs w:val="22"/>
        </w:rPr>
      </w:pPr>
    </w:p>
    <w:p w14:paraId="5637A55E" w14:textId="77777777" w:rsidR="003B272F" w:rsidRPr="00985BD8" w:rsidRDefault="003B272F" w:rsidP="00985BD8">
      <w:pPr>
        <w:spacing w:line="360" w:lineRule="auto"/>
        <w:rPr>
          <w:rFonts w:ascii="Arial" w:hAnsi="Arial" w:cs="Arial"/>
          <w:sz w:val="22"/>
          <w:szCs w:val="22"/>
        </w:rPr>
      </w:pPr>
    </w:p>
    <w:p w14:paraId="57446112" w14:textId="77777777" w:rsidR="003B272F" w:rsidRPr="00985BD8" w:rsidRDefault="003B272F" w:rsidP="00985BD8">
      <w:pPr>
        <w:spacing w:line="360" w:lineRule="auto"/>
        <w:rPr>
          <w:rFonts w:ascii="Arial" w:hAnsi="Arial" w:cs="Arial"/>
          <w:sz w:val="22"/>
          <w:szCs w:val="22"/>
        </w:rPr>
      </w:pPr>
    </w:p>
    <w:p w14:paraId="1DA5821C" w14:textId="77777777" w:rsidR="003B272F" w:rsidRPr="00985BD8" w:rsidRDefault="003B272F" w:rsidP="00985BD8">
      <w:pPr>
        <w:spacing w:line="360" w:lineRule="auto"/>
        <w:rPr>
          <w:rFonts w:ascii="Arial" w:hAnsi="Arial" w:cs="Arial"/>
          <w:sz w:val="22"/>
          <w:szCs w:val="22"/>
        </w:rPr>
      </w:pPr>
    </w:p>
    <w:p w14:paraId="6CE57EEA" w14:textId="77777777" w:rsidR="003B272F" w:rsidRPr="00985BD8" w:rsidRDefault="003B272F" w:rsidP="00985BD8">
      <w:pPr>
        <w:spacing w:line="360" w:lineRule="auto"/>
        <w:rPr>
          <w:rFonts w:ascii="Arial" w:hAnsi="Arial" w:cs="Arial"/>
          <w:sz w:val="22"/>
          <w:szCs w:val="22"/>
        </w:rPr>
      </w:pPr>
    </w:p>
    <w:p w14:paraId="0EC57EAD" w14:textId="77777777" w:rsidR="003B272F" w:rsidRPr="00985BD8" w:rsidRDefault="003B272F" w:rsidP="00985BD8">
      <w:pPr>
        <w:spacing w:line="360" w:lineRule="auto"/>
        <w:rPr>
          <w:rFonts w:ascii="Arial" w:hAnsi="Arial" w:cs="Arial"/>
          <w:sz w:val="22"/>
          <w:szCs w:val="22"/>
        </w:rPr>
      </w:pPr>
    </w:p>
    <w:p w14:paraId="1F83D278" w14:textId="77777777" w:rsidR="003B272F" w:rsidRPr="00985BD8" w:rsidRDefault="003B272F" w:rsidP="00985BD8">
      <w:pPr>
        <w:spacing w:line="360" w:lineRule="auto"/>
        <w:rPr>
          <w:rFonts w:ascii="Arial" w:hAnsi="Arial" w:cs="Arial"/>
          <w:sz w:val="22"/>
          <w:szCs w:val="22"/>
        </w:rPr>
      </w:pPr>
    </w:p>
    <w:p w14:paraId="45313140" w14:textId="77777777" w:rsidR="003B272F" w:rsidRPr="00985BD8" w:rsidRDefault="003B272F" w:rsidP="00985BD8">
      <w:pPr>
        <w:spacing w:line="360" w:lineRule="auto"/>
        <w:rPr>
          <w:rFonts w:ascii="Arial" w:hAnsi="Arial" w:cs="Arial"/>
          <w:sz w:val="22"/>
          <w:szCs w:val="22"/>
        </w:rPr>
      </w:pPr>
    </w:p>
    <w:p w14:paraId="799BF79A" w14:textId="77777777" w:rsidR="003B272F" w:rsidRPr="00985BD8" w:rsidRDefault="003B272F" w:rsidP="00985BD8">
      <w:pPr>
        <w:spacing w:line="360" w:lineRule="auto"/>
        <w:rPr>
          <w:rFonts w:ascii="Arial" w:hAnsi="Arial" w:cs="Arial"/>
          <w:sz w:val="22"/>
          <w:szCs w:val="22"/>
        </w:rPr>
      </w:pPr>
    </w:p>
    <w:p w14:paraId="3D7F84C2" w14:textId="77777777" w:rsidR="003B272F" w:rsidRPr="00985BD8" w:rsidRDefault="003B272F" w:rsidP="00985BD8">
      <w:pPr>
        <w:spacing w:line="360" w:lineRule="auto"/>
        <w:rPr>
          <w:rFonts w:ascii="Arial" w:hAnsi="Arial" w:cs="Arial"/>
          <w:sz w:val="22"/>
          <w:szCs w:val="22"/>
        </w:rPr>
      </w:pPr>
    </w:p>
    <w:p w14:paraId="1D80C2FF" w14:textId="77777777" w:rsidR="003B272F" w:rsidRPr="00985BD8" w:rsidRDefault="003B272F" w:rsidP="00985BD8">
      <w:pPr>
        <w:spacing w:line="360" w:lineRule="auto"/>
        <w:rPr>
          <w:rFonts w:ascii="Arial" w:hAnsi="Arial" w:cs="Arial"/>
          <w:sz w:val="22"/>
          <w:szCs w:val="22"/>
        </w:rPr>
      </w:pPr>
    </w:p>
    <w:p w14:paraId="0253C193" w14:textId="77777777" w:rsidR="003B272F" w:rsidRPr="00985BD8" w:rsidRDefault="003B272F" w:rsidP="00985BD8">
      <w:pPr>
        <w:spacing w:line="360" w:lineRule="auto"/>
        <w:rPr>
          <w:rFonts w:ascii="Arial" w:hAnsi="Arial" w:cs="Arial"/>
          <w:sz w:val="22"/>
          <w:szCs w:val="22"/>
        </w:rPr>
      </w:pPr>
    </w:p>
    <w:p w14:paraId="4565B2E6" w14:textId="77777777" w:rsidR="003B272F" w:rsidRPr="00985BD8" w:rsidRDefault="003B272F" w:rsidP="00985BD8">
      <w:pPr>
        <w:spacing w:line="360" w:lineRule="auto"/>
        <w:rPr>
          <w:rFonts w:ascii="Arial" w:hAnsi="Arial" w:cs="Arial"/>
          <w:sz w:val="22"/>
          <w:szCs w:val="22"/>
        </w:rPr>
      </w:pPr>
    </w:p>
    <w:p w14:paraId="5E649C95" w14:textId="77777777" w:rsidR="003B272F" w:rsidRPr="00985BD8" w:rsidRDefault="003B272F" w:rsidP="00985BD8">
      <w:pPr>
        <w:spacing w:line="360" w:lineRule="auto"/>
        <w:rPr>
          <w:rFonts w:ascii="Arial" w:hAnsi="Arial" w:cs="Arial"/>
          <w:sz w:val="22"/>
          <w:szCs w:val="22"/>
        </w:rPr>
      </w:pPr>
    </w:p>
    <w:p w14:paraId="7772F508" w14:textId="77777777" w:rsidR="003B272F" w:rsidRPr="00985BD8" w:rsidRDefault="003B272F" w:rsidP="00985BD8">
      <w:pPr>
        <w:spacing w:line="360" w:lineRule="auto"/>
        <w:rPr>
          <w:rFonts w:ascii="Arial" w:hAnsi="Arial" w:cs="Arial"/>
          <w:sz w:val="22"/>
          <w:szCs w:val="22"/>
        </w:rPr>
      </w:pPr>
    </w:p>
    <w:p w14:paraId="7B3FE6C0" w14:textId="77777777" w:rsidR="003B272F" w:rsidRPr="00985BD8" w:rsidRDefault="003B272F" w:rsidP="00985BD8">
      <w:pPr>
        <w:spacing w:line="360" w:lineRule="auto"/>
        <w:rPr>
          <w:rFonts w:ascii="Arial" w:hAnsi="Arial" w:cs="Arial"/>
          <w:sz w:val="22"/>
          <w:szCs w:val="22"/>
        </w:rPr>
      </w:pPr>
    </w:p>
    <w:p w14:paraId="36A43FB0" w14:textId="77777777" w:rsidR="003B272F" w:rsidRPr="00985BD8" w:rsidRDefault="003B272F" w:rsidP="00985BD8">
      <w:pPr>
        <w:spacing w:line="360" w:lineRule="auto"/>
        <w:rPr>
          <w:rFonts w:ascii="Arial" w:hAnsi="Arial" w:cs="Arial"/>
          <w:sz w:val="22"/>
          <w:szCs w:val="22"/>
        </w:rPr>
      </w:pPr>
    </w:p>
    <w:p w14:paraId="72E34C49" w14:textId="77777777" w:rsidR="003B272F" w:rsidRPr="00985BD8" w:rsidRDefault="003B272F" w:rsidP="00985BD8">
      <w:pPr>
        <w:spacing w:line="360" w:lineRule="auto"/>
        <w:rPr>
          <w:rFonts w:ascii="Arial" w:hAnsi="Arial" w:cs="Arial"/>
          <w:sz w:val="22"/>
          <w:szCs w:val="22"/>
        </w:rPr>
      </w:pPr>
    </w:p>
    <w:p w14:paraId="3541A715" w14:textId="77777777" w:rsidR="003B272F" w:rsidRPr="00985BD8" w:rsidRDefault="003B272F" w:rsidP="00985BD8">
      <w:pPr>
        <w:spacing w:line="360" w:lineRule="auto"/>
        <w:rPr>
          <w:rFonts w:ascii="Arial" w:hAnsi="Arial" w:cs="Arial"/>
          <w:sz w:val="22"/>
          <w:szCs w:val="22"/>
        </w:rPr>
      </w:pPr>
    </w:p>
    <w:p w14:paraId="301B80BA" w14:textId="77777777" w:rsidR="003B272F" w:rsidRPr="00985BD8" w:rsidRDefault="003B272F" w:rsidP="00985BD8">
      <w:pPr>
        <w:spacing w:line="360" w:lineRule="auto"/>
        <w:rPr>
          <w:rFonts w:ascii="Arial" w:hAnsi="Arial" w:cs="Arial"/>
          <w:sz w:val="22"/>
          <w:szCs w:val="22"/>
        </w:rPr>
      </w:pPr>
    </w:p>
    <w:p w14:paraId="14870493" w14:textId="77777777" w:rsidR="003B272F" w:rsidRPr="00985BD8" w:rsidRDefault="003B272F" w:rsidP="00985BD8">
      <w:pPr>
        <w:spacing w:line="360" w:lineRule="auto"/>
        <w:rPr>
          <w:rFonts w:ascii="Arial" w:hAnsi="Arial" w:cs="Arial"/>
          <w:sz w:val="22"/>
          <w:szCs w:val="22"/>
        </w:rPr>
      </w:pPr>
    </w:p>
    <w:p w14:paraId="2E175D38" w14:textId="70A5CC90"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 xml:space="preserve">Introduction </w:t>
      </w:r>
    </w:p>
    <w:p w14:paraId="5160010A" w14:textId="77777777" w:rsidR="003B272F" w:rsidRPr="003B272F" w:rsidRDefault="003B272F" w:rsidP="00985BD8">
      <w:pPr>
        <w:spacing w:line="360" w:lineRule="auto"/>
        <w:rPr>
          <w:rFonts w:ascii="Arial" w:hAnsi="Arial" w:cs="Arial"/>
          <w:sz w:val="22"/>
          <w:szCs w:val="22"/>
        </w:rPr>
      </w:pPr>
    </w:p>
    <w:p w14:paraId="6B14B259" w14:textId="77777777" w:rsidR="003B272F" w:rsidRPr="003B272F" w:rsidRDefault="003B272F" w:rsidP="00985BD8">
      <w:pPr>
        <w:spacing w:line="360" w:lineRule="auto"/>
        <w:rPr>
          <w:rFonts w:ascii="Arial" w:hAnsi="Arial" w:cs="Arial"/>
          <w:sz w:val="22"/>
          <w:szCs w:val="22"/>
        </w:rPr>
      </w:pPr>
    </w:p>
    <w:p w14:paraId="140AF8BF"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Digital mental health refers to the application of digital technologies—including online platforms, mobile applications, and internet-based interventions—to support the prevention, management, and treatment of mental health disorders (Andersson and Titov, 2014). Commonly implemented digital interventions include internet-based cognitive behavioural therapy (iCBT), online counselling, mobile self-help apps, and teletherapy sessions (Firth et al., 2017). The increasing prevalence of these interventions in healthcare reflects their potential to improve accessibility, reduce stigma, and facilitate patient autonomy.</w:t>
      </w:r>
    </w:p>
    <w:p w14:paraId="03F566F8" w14:textId="77777777" w:rsidR="003B272F" w:rsidRPr="003B272F" w:rsidRDefault="003B272F" w:rsidP="00985BD8">
      <w:pPr>
        <w:spacing w:line="360" w:lineRule="auto"/>
        <w:rPr>
          <w:rFonts w:ascii="Arial" w:hAnsi="Arial" w:cs="Arial"/>
          <w:sz w:val="22"/>
          <w:szCs w:val="22"/>
        </w:rPr>
      </w:pPr>
    </w:p>
    <w:p w14:paraId="787BF8AE"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In the United Kingdom, anxiety and depression are among the most prevalent mental health conditions. NHS Digital (2021) reports that approximately one in six adults experienced a common mental health disorder in 2020–21, highlighting both the scope of the issue and the strain placed on traditional mental health services. Long waiting times, geographic limitations, and limited availability of trained professionals present barriers to timely access, increasing the urgency for innovative solutions (NHS, 2019). Digital mental health interventions offer scalable solutions that can reach wider populations and provide flexible access to therapy.</w:t>
      </w:r>
    </w:p>
    <w:p w14:paraId="47001B14" w14:textId="77777777" w:rsidR="003B272F" w:rsidRPr="003B272F" w:rsidRDefault="003B272F" w:rsidP="00985BD8">
      <w:pPr>
        <w:spacing w:line="360" w:lineRule="auto"/>
        <w:rPr>
          <w:rFonts w:ascii="Arial" w:hAnsi="Arial" w:cs="Arial"/>
          <w:sz w:val="22"/>
          <w:szCs w:val="22"/>
        </w:rPr>
      </w:pPr>
    </w:p>
    <w:p w14:paraId="6A1BAF72"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The rationale for this scoping review is to critically examine the effectiveness of digital mental health interventions for adults with anxiety and depression in the UK. While digital interventions offer convenience and flexibility, concerns persist regarding adherence, engagement, and suitability for diverse populations (Linardon et al., 2019; Waller and Gilbody, 2009). This review seeks to identify current evidence, synthesise findings, and assess implications for policy, practice, and future research.</w:t>
      </w:r>
    </w:p>
    <w:p w14:paraId="432698CE" w14:textId="77777777" w:rsidR="003B272F" w:rsidRPr="003B272F" w:rsidRDefault="003B272F" w:rsidP="00985BD8">
      <w:pPr>
        <w:spacing w:line="360" w:lineRule="auto"/>
        <w:rPr>
          <w:rFonts w:ascii="Arial" w:hAnsi="Arial" w:cs="Arial"/>
          <w:sz w:val="22"/>
          <w:szCs w:val="22"/>
        </w:rPr>
      </w:pPr>
    </w:p>
    <w:p w14:paraId="3AC1025C"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The research question guiding this review is: “How effective are digital mental health interventions in improving outcomes for adults with anxiety and depression in the UK?” The objectives of this study are:</w:t>
      </w:r>
    </w:p>
    <w:p w14:paraId="19845000" w14:textId="77777777" w:rsidR="003B272F" w:rsidRPr="003B272F" w:rsidRDefault="003B272F" w:rsidP="00985BD8">
      <w:pPr>
        <w:spacing w:line="360" w:lineRule="auto"/>
        <w:rPr>
          <w:rFonts w:ascii="Arial" w:hAnsi="Arial" w:cs="Arial"/>
          <w:sz w:val="22"/>
          <w:szCs w:val="22"/>
        </w:rPr>
      </w:pPr>
    </w:p>
    <w:p w14:paraId="03FDDBE8" w14:textId="77777777" w:rsidR="003B272F" w:rsidRPr="003B272F" w:rsidRDefault="003B272F" w:rsidP="00985BD8">
      <w:pPr>
        <w:numPr>
          <w:ilvl w:val="0"/>
          <w:numId w:val="8"/>
        </w:numPr>
        <w:spacing w:line="360" w:lineRule="auto"/>
        <w:rPr>
          <w:rFonts w:ascii="Arial" w:hAnsi="Arial" w:cs="Arial"/>
          <w:sz w:val="22"/>
          <w:szCs w:val="22"/>
        </w:rPr>
      </w:pPr>
      <w:r w:rsidRPr="003B272F">
        <w:rPr>
          <w:rFonts w:ascii="Arial" w:hAnsi="Arial" w:cs="Arial"/>
          <w:sz w:val="22"/>
          <w:szCs w:val="22"/>
        </w:rPr>
        <w:lastRenderedPageBreak/>
        <w:t>To identify and evaluate peer-reviewed research studies focusing on digital mental health interventions.</w:t>
      </w:r>
    </w:p>
    <w:p w14:paraId="3CEA06D5" w14:textId="77777777" w:rsidR="003B272F" w:rsidRPr="003B272F" w:rsidRDefault="003B272F" w:rsidP="00985BD8">
      <w:pPr>
        <w:numPr>
          <w:ilvl w:val="0"/>
          <w:numId w:val="8"/>
        </w:numPr>
        <w:spacing w:line="360" w:lineRule="auto"/>
        <w:rPr>
          <w:rFonts w:ascii="Arial" w:hAnsi="Arial" w:cs="Arial"/>
          <w:sz w:val="22"/>
          <w:szCs w:val="22"/>
        </w:rPr>
      </w:pPr>
      <w:r w:rsidRPr="003B272F">
        <w:rPr>
          <w:rFonts w:ascii="Arial" w:hAnsi="Arial" w:cs="Arial"/>
          <w:sz w:val="22"/>
          <w:szCs w:val="22"/>
        </w:rPr>
        <w:t>To analyse outcomes and themes across selected studies using thematic analysis.</w:t>
      </w:r>
    </w:p>
    <w:p w14:paraId="7914F204" w14:textId="77BBB8CB" w:rsidR="003B272F" w:rsidRPr="003B272F" w:rsidRDefault="003B272F" w:rsidP="00985BD8">
      <w:pPr>
        <w:numPr>
          <w:ilvl w:val="0"/>
          <w:numId w:val="8"/>
        </w:numPr>
        <w:spacing w:line="360" w:lineRule="auto"/>
        <w:rPr>
          <w:rFonts w:ascii="Arial" w:hAnsi="Arial" w:cs="Arial"/>
          <w:sz w:val="22"/>
          <w:szCs w:val="22"/>
        </w:rPr>
      </w:pPr>
      <w:r w:rsidRPr="003B272F">
        <w:rPr>
          <w:rFonts w:ascii="Arial" w:hAnsi="Arial" w:cs="Arial"/>
          <w:sz w:val="22"/>
          <w:szCs w:val="22"/>
        </w:rPr>
        <w:t>To discuss implications for UK practice, policy, and future research initiative</w:t>
      </w:r>
    </w:p>
    <w:p w14:paraId="33957F16" w14:textId="77777777" w:rsidR="003B272F" w:rsidRPr="003B272F" w:rsidRDefault="003B272F" w:rsidP="00985BD8">
      <w:pPr>
        <w:spacing w:line="360" w:lineRule="auto"/>
        <w:rPr>
          <w:rFonts w:ascii="Arial" w:hAnsi="Arial" w:cs="Arial"/>
          <w:sz w:val="22"/>
          <w:szCs w:val="22"/>
        </w:rPr>
      </w:pPr>
    </w:p>
    <w:p w14:paraId="09393D98" w14:textId="77777777" w:rsidR="003B272F" w:rsidRPr="003B272F" w:rsidRDefault="003B272F" w:rsidP="00985BD8">
      <w:pPr>
        <w:spacing w:line="360" w:lineRule="auto"/>
        <w:rPr>
          <w:rFonts w:ascii="Arial" w:hAnsi="Arial" w:cs="Arial"/>
          <w:sz w:val="22"/>
          <w:szCs w:val="22"/>
        </w:rPr>
      </w:pPr>
    </w:p>
    <w:p w14:paraId="73FCB872" w14:textId="77777777" w:rsidR="003B272F" w:rsidRPr="00985BD8" w:rsidRDefault="003B272F" w:rsidP="00985BD8">
      <w:pPr>
        <w:spacing w:line="360" w:lineRule="auto"/>
        <w:rPr>
          <w:rFonts w:ascii="Arial" w:hAnsi="Arial" w:cs="Arial"/>
          <w:sz w:val="22"/>
          <w:szCs w:val="22"/>
        </w:rPr>
      </w:pPr>
      <w:r w:rsidRPr="003B272F">
        <w:rPr>
          <w:rFonts w:ascii="Arial" w:hAnsi="Arial" w:cs="Arial"/>
          <w:sz w:val="22"/>
          <w:szCs w:val="22"/>
        </w:rPr>
        <w:t>Digital interventions present a promising shift in mental health care delivery. I argue that while these approaches have the potential to enhance accessibility and treatment outcomes, their success depends on patient engagement, equitable access, and integration with existing healthcare services (NICE, 2022; Topol, 2019). By conducting a scoping review, this research aims to provide a comprehensive overview of current evidence, critically assess outcomes, and offer practical recommendations for UK mental health services.</w:t>
      </w:r>
    </w:p>
    <w:p w14:paraId="0A93AAD2" w14:textId="77777777" w:rsidR="00E278DA" w:rsidRPr="00985BD8" w:rsidRDefault="00E278DA" w:rsidP="00985BD8">
      <w:pPr>
        <w:spacing w:line="360" w:lineRule="auto"/>
        <w:rPr>
          <w:rFonts w:ascii="Arial" w:hAnsi="Arial" w:cs="Arial"/>
          <w:sz w:val="22"/>
          <w:szCs w:val="22"/>
        </w:rPr>
      </w:pPr>
    </w:p>
    <w:p w14:paraId="2D35B1C1" w14:textId="77777777" w:rsidR="00E278DA" w:rsidRPr="00E278DA" w:rsidRDefault="00E278DA" w:rsidP="00985BD8">
      <w:pPr>
        <w:spacing w:line="360" w:lineRule="auto"/>
        <w:rPr>
          <w:rFonts w:ascii="Arial" w:hAnsi="Arial" w:cs="Arial"/>
          <w:sz w:val="22"/>
          <w:szCs w:val="22"/>
        </w:rPr>
      </w:pPr>
      <w:r w:rsidRPr="00E278DA">
        <w:rPr>
          <w:rFonts w:ascii="Arial" w:hAnsi="Arial" w:cs="Arial"/>
          <w:sz w:val="22"/>
          <w:szCs w:val="22"/>
        </w:rPr>
        <w:t>Recent statistics indicate that in the UK, approximately 1 in 6 adults experience common mental health disorders, with prevalence rising over the past decade (NHS Digital, 2021). The COVID-19 pandemic has further increased anxiety and depression rates, while simultaneously accelerating the use of digital mental health interventions. This shift highlights the need to evaluate these interventions in the UK context. In my view, digital mental health tools not only provide convenience but also offer opportunities to reduce stigma and increase autonomy for patients. Therefore, this review aims to explore both the effectiveness and the practical challenges of implementing these interventions.”</w:t>
      </w:r>
    </w:p>
    <w:p w14:paraId="7FF10ED4" w14:textId="77777777" w:rsidR="00E278DA" w:rsidRPr="00E278DA" w:rsidRDefault="00E278DA" w:rsidP="00985BD8">
      <w:pPr>
        <w:spacing w:line="360" w:lineRule="auto"/>
        <w:rPr>
          <w:rFonts w:ascii="Arial" w:hAnsi="Arial" w:cs="Arial"/>
          <w:sz w:val="22"/>
          <w:szCs w:val="22"/>
        </w:rPr>
      </w:pPr>
    </w:p>
    <w:p w14:paraId="75C99C8B" w14:textId="77777777" w:rsidR="003903AF" w:rsidRPr="003B272F" w:rsidRDefault="003903AF" w:rsidP="00985BD8">
      <w:pPr>
        <w:spacing w:line="360" w:lineRule="auto"/>
        <w:rPr>
          <w:rFonts w:ascii="Arial" w:hAnsi="Arial" w:cs="Arial"/>
          <w:sz w:val="22"/>
          <w:szCs w:val="22"/>
        </w:rPr>
      </w:pPr>
    </w:p>
    <w:p w14:paraId="790E3212" w14:textId="77777777" w:rsidR="003903AF" w:rsidRPr="003903AF" w:rsidRDefault="003903AF" w:rsidP="00985BD8">
      <w:pPr>
        <w:spacing w:line="360" w:lineRule="auto"/>
        <w:rPr>
          <w:rFonts w:ascii="Arial" w:hAnsi="Arial" w:cs="Arial"/>
          <w:sz w:val="22"/>
          <w:szCs w:val="22"/>
        </w:rPr>
      </w:pPr>
    </w:p>
    <w:p w14:paraId="1564EE15" w14:textId="6B8332EC"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 xml:space="preserve">2. Background </w:t>
      </w:r>
    </w:p>
    <w:p w14:paraId="5C0E66C8" w14:textId="77777777" w:rsidR="003B272F" w:rsidRPr="003B272F" w:rsidRDefault="003B272F" w:rsidP="00985BD8">
      <w:pPr>
        <w:spacing w:line="360" w:lineRule="auto"/>
        <w:rPr>
          <w:rFonts w:ascii="Arial" w:hAnsi="Arial" w:cs="Arial"/>
          <w:sz w:val="22"/>
          <w:szCs w:val="22"/>
        </w:rPr>
      </w:pPr>
    </w:p>
    <w:p w14:paraId="2F89E79D" w14:textId="77777777" w:rsidR="003B272F" w:rsidRPr="003B272F" w:rsidRDefault="003B272F" w:rsidP="00985BD8">
      <w:pPr>
        <w:spacing w:line="360" w:lineRule="auto"/>
        <w:rPr>
          <w:rFonts w:ascii="Arial" w:hAnsi="Arial" w:cs="Arial"/>
          <w:sz w:val="22"/>
          <w:szCs w:val="22"/>
        </w:rPr>
      </w:pPr>
    </w:p>
    <w:p w14:paraId="58874D85"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Mental health disorders such as anxiety and depression are major public health challenges in the UK. Anxiety disorders include generalized anxiety disorder, panic disorder, and social anxiety disorder, while depression ranges from mild depressive episodes to major depressive disorder (Firth et al., 2017). These conditions affect daily functioning, interpersonal relationships, and occupational performance, significantly impacting quality of life (Mohr et al., 2013). According to NHS Digital (2021), mental health conditions rank among the leading causes of disability in the UK, underlining the critical need for effective, accessible interventions.</w:t>
      </w:r>
    </w:p>
    <w:p w14:paraId="59B5DF33" w14:textId="77777777" w:rsidR="003B272F" w:rsidRPr="003B272F" w:rsidRDefault="003B272F" w:rsidP="00985BD8">
      <w:pPr>
        <w:spacing w:line="360" w:lineRule="auto"/>
        <w:rPr>
          <w:rFonts w:ascii="Arial" w:hAnsi="Arial" w:cs="Arial"/>
          <w:sz w:val="22"/>
          <w:szCs w:val="22"/>
        </w:rPr>
      </w:pPr>
    </w:p>
    <w:p w14:paraId="31409958"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lastRenderedPageBreak/>
        <w:t>Traditional treatment relies heavily on face-to-face psychotherapy, such as cognitive behavioural therapy (CBT) or counselling. While evidence supports their efficacy, these services face considerable challenges: long waiting times, a shortage of trained professionals, and limited access in rural regions (Andrews et al., 2018; Greenhalgh et al., 2017). Consequently, digital mental health interventions have emerged as a viable alternative to improve accessibility and reach underserved populations.</w:t>
      </w:r>
    </w:p>
    <w:p w14:paraId="16479B70" w14:textId="77777777" w:rsidR="003B272F" w:rsidRPr="003B272F" w:rsidRDefault="003B272F" w:rsidP="00985BD8">
      <w:pPr>
        <w:spacing w:line="360" w:lineRule="auto"/>
        <w:rPr>
          <w:rFonts w:ascii="Arial" w:hAnsi="Arial" w:cs="Arial"/>
          <w:sz w:val="22"/>
          <w:szCs w:val="22"/>
        </w:rPr>
      </w:pPr>
    </w:p>
    <w:p w14:paraId="5422E2B1" w14:textId="77777777" w:rsidR="003B272F" w:rsidRPr="00985BD8" w:rsidRDefault="003B272F" w:rsidP="00985BD8">
      <w:pPr>
        <w:spacing w:line="360" w:lineRule="auto"/>
        <w:rPr>
          <w:rFonts w:ascii="Arial" w:hAnsi="Arial" w:cs="Arial"/>
          <w:sz w:val="22"/>
          <w:szCs w:val="22"/>
        </w:rPr>
      </w:pPr>
      <w:r w:rsidRPr="003B272F">
        <w:rPr>
          <w:rFonts w:ascii="Arial" w:hAnsi="Arial" w:cs="Arial"/>
          <w:sz w:val="22"/>
          <w:szCs w:val="22"/>
        </w:rPr>
        <w:t>Digital interventions encompass a range of approaches. Internet-based CBT (iCBT) is widely researched and implemented, offering guided or unguided modules for self-management (Olthuis et al., 2016). Guided iCBT involves therapist support, which has been shown to improve adherence and treatment outcomes, while unguided interventions are fully self-directed and cost-effective (Karyotaki et al., 2021). Mobile applications provide interactive tools, symptom tracking, and psychoeducational content designed to promote engagement and self-management (Firth et al., 2017; Donker et al., 2013). Teletherapy platforms allow for live video sessions with qualified professionals, providing flexibility akin to traditional therapy while overcoming geographical and scheduling barriers (Carlbring et al., 2018).</w:t>
      </w:r>
    </w:p>
    <w:p w14:paraId="7066EB81" w14:textId="77777777" w:rsidR="00ED65C9" w:rsidRPr="00ED65C9" w:rsidRDefault="00ED65C9" w:rsidP="00985BD8">
      <w:pPr>
        <w:numPr>
          <w:ilvl w:val="0"/>
          <w:numId w:val="16"/>
        </w:numPr>
        <w:spacing w:line="360" w:lineRule="auto"/>
        <w:rPr>
          <w:rFonts w:ascii="Arial" w:hAnsi="Arial" w:cs="Arial"/>
          <w:sz w:val="22"/>
          <w:szCs w:val="22"/>
        </w:rPr>
      </w:pPr>
      <w:r w:rsidRPr="00ED65C9">
        <w:rPr>
          <w:rFonts w:ascii="Arial" w:hAnsi="Arial" w:cs="Arial"/>
          <w:sz w:val="22"/>
          <w:szCs w:val="22"/>
        </w:rPr>
        <w:t>Detail NHS or NICE policy examples (e.g., NHS iCBT services like SilverCloud Health).</w:t>
      </w:r>
    </w:p>
    <w:p w14:paraId="3765B0B2" w14:textId="77777777" w:rsidR="00ED65C9" w:rsidRPr="00ED65C9" w:rsidRDefault="00ED65C9" w:rsidP="00985BD8">
      <w:pPr>
        <w:numPr>
          <w:ilvl w:val="0"/>
          <w:numId w:val="16"/>
        </w:numPr>
        <w:spacing w:line="360" w:lineRule="auto"/>
        <w:rPr>
          <w:rFonts w:ascii="Arial" w:hAnsi="Arial" w:cs="Arial"/>
          <w:sz w:val="22"/>
          <w:szCs w:val="22"/>
        </w:rPr>
      </w:pPr>
      <w:r w:rsidRPr="00ED65C9">
        <w:rPr>
          <w:rFonts w:ascii="Arial" w:hAnsi="Arial" w:cs="Arial"/>
          <w:sz w:val="22"/>
          <w:szCs w:val="22"/>
        </w:rPr>
        <w:t>Discuss equity/accessibility issues in the UK, such as rural areas, older adults, or low-income populations.</w:t>
      </w:r>
    </w:p>
    <w:p w14:paraId="533867AB" w14:textId="77777777" w:rsidR="00ED65C9" w:rsidRPr="00ED65C9" w:rsidRDefault="00ED65C9" w:rsidP="00985BD8">
      <w:pPr>
        <w:numPr>
          <w:ilvl w:val="0"/>
          <w:numId w:val="16"/>
        </w:numPr>
        <w:spacing w:line="360" w:lineRule="auto"/>
        <w:rPr>
          <w:rFonts w:ascii="Arial" w:hAnsi="Arial" w:cs="Arial"/>
          <w:sz w:val="22"/>
          <w:szCs w:val="22"/>
        </w:rPr>
      </w:pPr>
      <w:r w:rsidRPr="00ED65C9">
        <w:rPr>
          <w:rFonts w:ascii="Arial" w:hAnsi="Arial" w:cs="Arial"/>
          <w:sz w:val="22"/>
          <w:szCs w:val="22"/>
        </w:rPr>
        <w:t>Expand on ethical considerations: privacy, data security, clinical oversight.</w:t>
      </w:r>
    </w:p>
    <w:p w14:paraId="35EDDE25" w14:textId="77777777" w:rsidR="00ED65C9" w:rsidRPr="00ED65C9" w:rsidRDefault="00ED65C9" w:rsidP="00985BD8">
      <w:pPr>
        <w:numPr>
          <w:ilvl w:val="0"/>
          <w:numId w:val="16"/>
        </w:numPr>
        <w:spacing w:line="360" w:lineRule="auto"/>
        <w:rPr>
          <w:rFonts w:ascii="Arial" w:hAnsi="Arial" w:cs="Arial"/>
          <w:sz w:val="22"/>
          <w:szCs w:val="22"/>
        </w:rPr>
      </w:pPr>
      <w:r w:rsidRPr="00ED65C9">
        <w:rPr>
          <w:rFonts w:ascii="Arial" w:hAnsi="Arial" w:cs="Arial"/>
          <w:sz w:val="22"/>
          <w:szCs w:val="22"/>
        </w:rPr>
        <w:t>Add real-life UK examples or case studies showing successes or challenges of digital mental health interventions.</w:t>
      </w:r>
    </w:p>
    <w:p w14:paraId="016FEED0" w14:textId="77777777" w:rsidR="00ED65C9" w:rsidRPr="00ED65C9" w:rsidRDefault="00ED65C9" w:rsidP="00985BD8">
      <w:pPr>
        <w:spacing w:line="360" w:lineRule="auto"/>
        <w:rPr>
          <w:rFonts w:ascii="Arial" w:hAnsi="Arial" w:cs="Arial"/>
          <w:sz w:val="22"/>
          <w:szCs w:val="22"/>
        </w:rPr>
      </w:pPr>
    </w:p>
    <w:p w14:paraId="5FF6B4F3" w14:textId="77777777" w:rsidR="00ED65C9" w:rsidRPr="003B272F" w:rsidRDefault="00ED65C9" w:rsidP="00985BD8">
      <w:pPr>
        <w:spacing w:line="360" w:lineRule="auto"/>
        <w:rPr>
          <w:rFonts w:ascii="Arial" w:hAnsi="Arial" w:cs="Arial"/>
          <w:sz w:val="22"/>
          <w:szCs w:val="22"/>
        </w:rPr>
      </w:pPr>
    </w:p>
    <w:p w14:paraId="595F7352" w14:textId="77777777" w:rsidR="003B272F" w:rsidRPr="003B272F" w:rsidRDefault="003B272F" w:rsidP="00985BD8">
      <w:pPr>
        <w:spacing w:line="360" w:lineRule="auto"/>
        <w:rPr>
          <w:rFonts w:ascii="Arial" w:hAnsi="Arial" w:cs="Arial"/>
          <w:sz w:val="22"/>
          <w:szCs w:val="22"/>
        </w:rPr>
      </w:pPr>
    </w:p>
    <w:p w14:paraId="3DD7F485"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Policy initiatives in the UK actively support the adoption of digital interventions. The NHS Long Term Plan (2019) emphasises digital transformation and recognises the potential of digital mental health tools to reduce waiting times, improve patient choice, and enhance cost-effectiveness. NICE guidelines (2020, 2022) recommend iCBT and computerised CBT for adults with mild to moderate anxiety and depression, stressing that digital interventions should supplement, not replace, face-to-face therapy.</w:t>
      </w:r>
    </w:p>
    <w:p w14:paraId="20CC6317" w14:textId="77777777" w:rsidR="003B272F" w:rsidRPr="003B272F" w:rsidRDefault="003B272F" w:rsidP="00985BD8">
      <w:pPr>
        <w:spacing w:line="360" w:lineRule="auto"/>
        <w:rPr>
          <w:rFonts w:ascii="Arial" w:hAnsi="Arial" w:cs="Arial"/>
          <w:sz w:val="22"/>
          <w:szCs w:val="22"/>
        </w:rPr>
      </w:pPr>
    </w:p>
    <w:p w14:paraId="5C023BDA"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 xml:space="preserve">Digital interventions offer several advantages. First, they improve accessibility by allowing users to engage at times and locations that suit them. Second, digital platforms can reduce stigma, as patients can seek support privately. Third, these interventions are scalable and </w:t>
      </w:r>
      <w:r w:rsidRPr="003B272F">
        <w:rPr>
          <w:rFonts w:ascii="Arial" w:hAnsi="Arial" w:cs="Arial"/>
          <w:sz w:val="22"/>
          <w:szCs w:val="22"/>
        </w:rPr>
        <w:lastRenderedPageBreak/>
        <w:t>cost-efficient, requiring fewer resources than traditional therapy (Andrews et al., 2018; Linardon et al., 2019).</w:t>
      </w:r>
    </w:p>
    <w:p w14:paraId="5CBEF382" w14:textId="77777777" w:rsidR="003B272F" w:rsidRPr="003B272F" w:rsidRDefault="003B272F" w:rsidP="00985BD8">
      <w:pPr>
        <w:spacing w:line="360" w:lineRule="auto"/>
        <w:rPr>
          <w:rFonts w:ascii="Arial" w:hAnsi="Arial" w:cs="Arial"/>
          <w:sz w:val="22"/>
          <w:szCs w:val="22"/>
        </w:rPr>
      </w:pPr>
    </w:p>
    <w:p w14:paraId="2490AFD9"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Despite these benefits, significant challenges exist. User engagement and adherence remain persistent concerns, with high dropout rates, especially in unguided interventions (Waller and Gilbody, 2009). Patients with depression may struggle to maintain motivation, limiting treatment efficacy. Digital exclusion is another issue: older adults, low-income individuals, and those with limited digital literacy may not benefit equally from digital interventions, raising concerns about health inequities (Firth et al., 2017).</w:t>
      </w:r>
    </w:p>
    <w:p w14:paraId="5DB6E7B4" w14:textId="77777777" w:rsidR="003B272F" w:rsidRPr="003B272F" w:rsidRDefault="003B272F" w:rsidP="00985BD8">
      <w:pPr>
        <w:spacing w:line="360" w:lineRule="auto"/>
        <w:rPr>
          <w:rFonts w:ascii="Arial" w:hAnsi="Arial" w:cs="Arial"/>
          <w:sz w:val="22"/>
          <w:szCs w:val="22"/>
        </w:rPr>
      </w:pPr>
    </w:p>
    <w:p w14:paraId="4CE3D65B"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Ethical considerations are also paramount. Digital interventions collect sensitive mental health data, requiring robust data management and privacy safeguards. Moreover, not all commercially available apps are evidence-based, necessitating clinical oversight and regulation (Mohr et al., 2013).</w:t>
      </w:r>
    </w:p>
    <w:p w14:paraId="5BA34576" w14:textId="77777777" w:rsidR="003B272F" w:rsidRPr="003B272F" w:rsidRDefault="003B272F" w:rsidP="00985BD8">
      <w:pPr>
        <w:spacing w:line="360" w:lineRule="auto"/>
        <w:rPr>
          <w:rFonts w:ascii="Arial" w:hAnsi="Arial" w:cs="Arial"/>
          <w:sz w:val="22"/>
          <w:szCs w:val="22"/>
        </w:rPr>
      </w:pPr>
    </w:p>
    <w:p w14:paraId="21ACA8FE"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From a policy perspective, the Department of Health and Social Care (2018) advocates for technology integration while maintaining safety, quality, and ethical standards. Topol (2019) emphasises that digital technologies can enhance human-centred care if implemented thoughtfully, underscoring the importance of combining digital tools with professional support.</w:t>
      </w:r>
    </w:p>
    <w:p w14:paraId="77DBEC0A" w14:textId="77777777" w:rsidR="003B272F" w:rsidRPr="003B272F" w:rsidRDefault="003B272F" w:rsidP="00985BD8">
      <w:pPr>
        <w:spacing w:line="360" w:lineRule="auto"/>
        <w:rPr>
          <w:rFonts w:ascii="Arial" w:hAnsi="Arial" w:cs="Arial"/>
          <w:sz w:val="22"/>
          <w:szCs w:val="22"/>
        </w:rPr>
      </w:pPr>
    </w:p>
    <w:p w14:paraId="4AFB3EAF" w14:textId="77777777" w:rsidR="003B272F" w:rsidRPr="00985BD8" w:rsidRDefault="003B272F" w:rsidP="00985BD8">
      <w:pPr>
        <w:spacing w:line="360" w:lineRule="auto"/>
        <w:rPr>
          <w:rFonts w:ascii="Arial" w:hAnsi="Arial" w:cs="Arial"/>
          <w:sz w:val="22"/>
          <w:szCs w:val="22"/>
        </w:rPr>
      </w:pPr>
      <w:r w:rsidRPr="003B272F">
        <w:rPr>
          <w:rFonts w:ascii="Arial" w:hAnsi="Arial" w:cs="Arial"/>
          <w:sz w:val="22"/>
          <w:szCs w:val="22"/>
        </w:rPr>
        <w:t>In my analysis, while digital interventions provide promising solutions to accessibility challenges, their implementation must consider engagement, safety, and equity. Evidence indicates that digital mental health interventions are most effective when tailored to individual needs and integrated with conventional care, supporting a blended care model (Andersson and Titov, 2014; Richards and Richardson, 2012).</w:t>
      </w:r>
    </w:p>
    <w:p w14:paraId="08367576" w14:textId="77777777" w:rsidR="00495FFC" w:rsidRPr="003B272F" w:rsidRDefault="00495FFC" w:rsidP="00985BD8">
      <w:pPr>
        <w:spacing w:line="360" w:lineRule="auto"/>
        <w:rPr>
          <w:rFonts w:ascii="Arial" w:hAnsi="Arial" w:cs="Arial"/>
          <w:sz w:val="22"/>
          <w:szCs w:val="22"/>
        </w:rPr>
      </w:pPr>
    </w:p>
    <w:p w14:paraId="30906F57" w14:textId="77777777" w:rsidR="00495FFC" w:rsidRPr="00495FFC" w:rsidRDefault="00495FFC" w:rsidP="00985BD8">
      <w:pPr>
        <w:spacing w:line="360" w:lineRule="auto"/>
        <w:rPr>
          <w:rFonts w:ascii="Arial" w:hAnsi="Arial" w:cs="Arial"/>
          <w:sz w:val="22"/>
          <w:szCs w:val="22"/>
        </w:rPr>
      </w:pPr>
      <w:r w:rsidRPr="00495FFC">
        <w:rPr>
          <w:rFonts w:ascii="Arial" w:hAnsi="Arial" w:cs="Arial"/>
          <w:sz w:val="22"/>
          <w:szCs w:val="22"/>
        </w:rPr>
        <w:t>“The NHS Long Term Plan (2019) emphasises digital transformation to meet growing mental health demand. NICE guidelines (2020, 2022) specifically recommend internet-based CBT and computerised CBT for adults with mild to moderate anxiety and depression. Programs like SilverCloud Health have been adopted in NHS services to provide structured online therapy with therapist support, demonstrating how digital interventions can be embedded in UK healthcare.”</w:t>
      </w:r>
    </w:p>
    <w:p w14:paraId="300C182D" w14:textId="77777777" w:rsidR="00495FFC" w:rsidRPr="00495FFC" w:rsidRDefault="00495FFC" w:rsidP="00985BD8">
      <w:pPr>
        <w:spacing w:line="360" w:lineRule="auto"/>
        <w:rPr>
          <w:rFonts w:ascii="Arial" w:hAnsi="Arial" w:cs="Arial"/>
          <w:sz w:val="22"/>
          <w:szCs w:val="22"/>
        </w:rPr>
      </w:pPr>
    </w:p>
    <w:p w14:paraId="5B083955" w14:textId="77777777" w:rsidR="00495FFC" w:rsidRPr="00495FFC" w:rsidRDefault="00495FFC" w:rsidP="00985BD8">
      <w:pPr>
        <w:spacing w:line="360" w:lineRule="auto"/>
        <w:rPr>
          <w:rFonts w:ascii="Arial" w:hAnsi="Arial" w:cs="Arial"/>
          <w:sz w:val="22"/>
          <w:szCs w:val="22"/>
        </w:rPr>
      </w:pPr>
    </w:p>
    <w:p w14:paraId="658C5A8D" w14:textId="77777777" w:rsidR="00495FFC" w:rsidRPr="00495FFC" w:rsidRDefault="00495FFC" w:rsidP="00985BD8">
      <w:pPr>
        <w:numPr>
          <w:ilvl w:val="0"/>
          <w:numId w:val="17"/>
        </w:numPr>
        <w:spacing w:line="360" w:lineRule="auto"/>
        <w:rPr>
          <w:rFonts w:ascii="Arial" w:hAnsi="Arial" w:cs="Arial"/>
          <w:sz w:val="22"/>
          <w:szCs w:val="22"/>
        </w:rPr>
      </w:pPr>
      <w:r w:rsidRPr="00495FFC">
        <w:rPr>
          <w:rFonts w:ascii="Arial" w:hAnsi="Arial" w:cs="Arial"/>
          <w:sz w:val="22"/>
          <w:szCs w:val="22"/>
        </w:rPr>
        <w:t>Expand accessibility and equity:</w:t>
      </w:r>
    </w:p>
    <w:p w14:paraId="547AC9E8" w14:textId="77777777" w:rsidR="00495FFC" w:rsidRPr="00495FFC" w:rsidRDefault="00495FFC" w:rsidP="00985BD8">
      <w:pPr>
        <w:spacing w:line="360" w:lineRule="auto"/>
        <w:rPr>
          <w:rFonts w:ascii="Arial" w:hAnsi="Arial" w:cs="Arial"/>
          <w:sz w:val="22"/>
          <w:szCs w:val="22"/>
        </w:rPr>
      </w:pPr>
    </w:p>
    <w:p w14:paraId="05A0BEB3" w14:textId="77777777" w:rsidR="00495FFC" w:rsidRPr="00495FFC" w:rsidRDefault="00495FFC" w:rsidP="00985BD8">
      <w:pPr>
        <w:spacing w:line="360" w:lineRule="auto"/>
        <w:rPr>
          <w:rFonts w:ascii="Arial" w:hAnsi="Arial" w:cs="Arial"/>
          <w:sz w:val="22"/>
          <w:szCs w:val="22"/>
        </w:rPr>
      </w:pPr>
    </w:p>
    <w:p w14:paraId="02C07E58" w14:textId="77777777" w:rsidR="00495FFC" w:rsidRPr="00495FFC" w:rsidRDefault="00495FFC" w:rsidP="00985BD8">
      <w:pPr>
        <w:spacing w:line="360" w:lineRule="auto"/>
        <w:rPr>
          <w:rFonts w:ascii="Arial" w:hAnsi="Arial" w:cs="Arial"/>
          <w:sz w:val="22"/>
          <w:szCs w:val="22"/>
        </w:rPr>
      </w:pPr>
      <w:r w:rsidRPr="00495FFC">
        <w:rPr>
          <w:rFonts w:ascii="Arial" w:hAnsi="Arial" w:cs="Arial"/>
          <w:sz w:val="22"/>
          <w:szCs w:val="22"/>
        </w:rPr>
        <w:t>“Despite their advantages, digital interventions may exacerbate inequalities. Older adults, low-income individuals, and those living in rural areas may lack access to devices or internet connectivity. Digital literacy is another barrier, which may prevent effective engagement. Therefore, while digital interventions offer scalability, attention must be paid to inclusion and accessibility to avoid widening health disparities (Firth et al., 2017).”</w:t>
      </w:r>
    </w:p>
    <w:p w14:paraId="2DBBBAFB" w14:textId="77777777" w:rsidR="00495FFC" w:rsidRPr="00495FFC" w:rsidRDefault="00495FFC" w:rsidP="00985BD8">
      <w:pPr>
        <w:spacing w:line="360" w:lineRule="auto"/>
        <w:rPr>
          <w:rFonts w:ascii="Arial" w:hAnsi="Arial" w:cs="Arial"/>
          <w:sz w:val="22"/>
          <w:szCs w:val="22"/>
        </w:rPr>
      </w:pPr>
    </w:p>
    <w:p w14:paraId="1600EDD4" w14:textId="77777777" w:rsidR="00495FFC" w:rsidRPr="00495FFC" w:rsidRDefault="00495FFC" w:rsidP="00985BD8">
      <w:pPr>
        <w:spacing w:line="360" w:lineRule="auto"/>
        <w:rPr>
          <w:rFonts w:ascii="Arial" w:hAnsi="Arial" w:cs="Arial"/>
          <w:sz w:val="22"/>
          <w:szCs w:val="22"/>
        </w:rPr>
      </w:pPr>
    </w:p>
    <w:p w14:paraId="3CB0A2CD" w14:textId="77777777" w:rsidR="00495FFC" w:rsidRPr="00495FFC" w:rsidRDefault="00495FFC" w:rsidP="00985BD8">
      <w:pPr>
        <w:numPr>
          <w:ilvl w:val="0"/>
          <w:numId w:val="18"/>
        </w:numPr>
        <w:spacing w:line="360" w:lineRule="auto"/>
        <w:rPr>
          <w:rFonts w:ascii="Arial" w:hAnsi="Arial" w:cs="Arial"/>
          <w:sz w:val="22"/>
          <w:szCs w:val="22"/>
        </w:rPr>
      </w:pPr>
      <w:r w:rsidRPr="00495FFC">
        <w:rPr>
          <w:rFonts w:ascii="Arial" w:hAnsi="Arial" w:cs="Arial"/>
          <w:sz w:val="22"/>
          <w:szCs w:val="22"/>
        </w:rPr>
        <w:t>Expand ethical considerations:</w:t>
      </w:r>
    </w:p>
    <w:p w14:paraId="5F626292" w14:textId="77777777" w:rsidR="00495FFC" w:rsidRPr="00495FFC" w:rsidRDefault="00495FFC" w:rsidP="00985BD8">
      <w:pPr>
        <w:spacing w:line="360" w:lineRule="auto"/>
        <w:rPr>
          <w:rFonts w:ascii="Arial" w:hAnsi="Arial" w:cs="Arial"/>
          <w:sz w:val="22"/>
          <w:szCs w:val="22"/>
        </w:rPr>
      </w:pPr>
    </w:p>
    <w:p w14:paraId="5C6C5B8C" w14:textId="77777777" w:rsidR="00495FFC" w:rsidRPr="00495FFC" w:rsidRDefault="00495FFC" w:rsidP="00985BD8">
      <w:pPr>
        <w:spacing w:line="360" w:lineRule="auto"/>
        <w:rPr>
          <w:rFonts w:ascii="Arial" w:hAnsi="Arial" w:cs="Arial"/>
          <w:sz w:val="22"/>
          <w:szCs w:val="22"/>
        </w:rPr>
      </w:pPr>
    </w:p>
    <w:p w14:paraId="4400E1E6" w14:textId="77777777" w:rsidR="00495FFC" w:rsidRPr="00495FFC" w:rsidRDefault="00495FFC" w:rsidP="00985BD8">
      <w:pPr>
        <w:spacing w:line="360" w:lineRule="auto"/>
        <w:rPr>
          <w:rFonts w:ascii="Arial" w:hAnsi="Arial" w:cs="Arial"/>
          <w:sz w:val="22"/>
          <w:szCs w:val="22"/>
        </w:rPr>
      </w:pPr>
      <w:r w:rsidRPr="00495FFC">
        <w:rPr>
          <w:rFonts w:ascii="Arial" w:hAnsi="Arial" w:cs="Arial"/>
          <w:sz w:val="22"/>
          <w:szCs w:val="22"/>
        </w:rPr>
        <w:t>“Digital interventions also raise ethical questions. They involve the collection of sensitive health data, making privacy, security, and data protection crucial. Clinicians must ensure that apps used in therapy are evidence-based and adhere to national guidance. Failure to consider these factors could compromise patient trust and outcomes (Mohr et al., 2013).”</w:t>
      </w:r>
    </w:p>
    <w:p w14:paraId="70E71ECD" w14:textId="77777777" w:rsidR="00495FFC" w:rsidRPr="00495FFC" w:rsidRDefault="00495FFC" w:rsidP="00985BD8">
      <w:pPr>
        <w:spacing w:line="360" w:lineRule="auto"/>
        <w:rPr>
          <w:rFonts w:ascii="Arial" w:hAnsi="Arial" w:cs="Arial"/>
          <w:sz w:val="22"/>
          <w:szCs w:val="22"/>
        </w:rPr>
      </w:pPr>
    </w:p>
    <w:p w14:paraId="6D958E0A" w14:textId="77777777" w:rsidR="00495FFC" w:rsidRPr="00495FFC" w:rsidRDefault="00495FFC" w:rsidP="00985BD8">
      <w:pPr>
        <w:spacing w:line="360" w:lineRule="auto"/>
        <w:rPr>
          <w:rFonts w:ascii="Arial" w:hAnsi="Arial" w:cs="Arial"/>
          <w:sz w:val="22"/>
          <w:szCs w:val="22"/>
        </w:rPr>
      </w:pPr>
    </w:p>
    <w:p w14:paraId="23A08D94" w14:textId="77777777" w:rsidR="003B272F" w:rsidRPr="003B272F" w:rsidRDefault="003B272F" w:rsidP="00985BD8">
      <w:pPr>
        <w:spacing w:line="360" w:lineRule="auto"/>
        <w:rPr>
          <w:rFonts w:ascii="Arial" w:hAnsi="Arial" w:cs="Arial"/>
          <w:sz w:val="22"/>
          <w:szCs w:val="22"/>
        </w:rPr>
      </w:pPr>
    </w:p>
    <w:p w14:paraId="0F2647F0" w14:textId="05CBAECC"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 xml:space="preserve">3. Methods </w:t>
      </w:r>
    </w:p>
    <w:p w14:paraId="4AA288EB" w14:textId="77777777" w:rsidR="003B272F" w:rsidRPr="003B272F" w:rsidRDefault="003B272F" w:rsidP="00985BD8">
      <w:pPr>
        <w:spacing w:line="360" w:lineRule="auto"/>
        <w:rPr>
          <w:rFonts w:ascii="Arial" w:hAnsi="Arial" w:cs="Arial"/>
          <w:sz w:val="22"/>
          <w:szCs w:val="22"/>
        </w:rPr>
      </w:pPr>
    </w:p>
    <w:p w14:paraId="586B8B31" w14:textId="77777777" w:rsidR="003B272F" w:rsidRPr="003B272F" w:rsidRDefault="003B272F" w:rsidP="00985BD8">
      <w:pPr>
        <w:spacing w:line="360" w:lineRule="auto"/>
        <w:rPr>
          <w:rFonts w:ascii="Arial" w:hAnsi="Arial" w:cs="Arial"/>
          <w:sz w:val="22"/>
          <w:szCs w:val="22"/>
        </w:rPr>
      </w:pPr>
    </w:p>
    <w:p w14:paraId="30C7BF41" w14:textId="77777777" w:rsidR="003B272F" w:rsidRPr="00985BD8" w:rsidRDefault="003B272F" w:rsidP="00985BD8">
      <w:pPr>
        <w:spacing w:line="360" w:lineRule="auto"/>
        <w:rPr>
          <w:rFonts w:ascii="Arial" w:hAnsi="Arial" w:cs="Arial"/>
          <w:sz w:val="22"/>
          <w:szCs w:val="22"/>
        </w:rPr>
      </w:pPr>
      <w:r w:rsidRPr="003B272F">
        <w:rPr>
          <w:rFonts w:ascii="Arial" w:hAnsi="Arial" w:cs="Arial"/>
          <w:sz w:val="22"/>
          <w:szCs w:val="22"/>
        </w:rPr>
        <w:t>This scoping review employed established methodologies to identify, evaluate, and synthesise peer-reviewed research on digital mental health interventions targeting anxiety and depression in UK adults. Scoping reviews are ideal for emerging fields with heterogeneous literature, allowing for comprehensive analysis and identification of gaps (Arksey and O’Malley, 2005).</w:t>
      </w:r>
    </w:p>
    <w:p w14:paraId="265E0C73" w14:textId="77777777" w:rsidR="00567ADA" w:rsidRPr="003B272F" w:rsidRDefault="00567ADA" w:rsidP="00985BD8">
      <w:pPr>
        <w:spacing w:line="360" w:lineRule="auto"/>
        <w:rPr>
          <w:rFonts w:ascii="Arial" w:hAnsi="Arial" w:cs="Arial"/>
          <w:sz w:val="22"/>
          <w:szCs w:val="22"/>
        </w:rPr>
      </w:pPr>
    </w:p>
    <w:p w14:paraId="2C6C4F76" w14:textId="77777777" w:rsidR="00567ADA" w:rsidRPr="00567ADA" w:rsidRDefault="00567ADA" w:rsidP="00985BD8">
      <w:pPr>
        <w:spacing w:line="360" w:lineRule="auto"/>
        <w:rPr>
          <w:rFonts w:ascii="Arial" w:hAnsi="Arial" w:cs="Arial"/>
          <w:sz w:val="22"/>
          <w:szCs w:val="22"/>
        </w:rPr>
      </w:pPr>
      <w:r w:rsidRPr="00567ADA">
        <w:rPr>
          <w:rFonts w:ascii="Arial" w:hAnsi="Arial" w:cs="Arial"/>
          <w:sz w:val="22"/>
          <w:szCs w:val="22"/>
        </w:rPr>
        <w:t>The search strategy included articles published between 2010 and 2026, using keywords such as ‘digital mental health,’ ‘iCBT,’ ‘anxiety,’ and ‘depression’ combined with Boolean operators. Duplicates were removed, and abstracts screened for relevance. Studies meeting the inclusion criteria were reviewed in full. While only three databases were searched, these were selected due to their comprehensive coverage of health and social care literature. Limitations of this method include potential exclusion of grey literature and non-indexed studies.”</w:t>
      </w:r>
    </w:p>
    <w:p w14:paraId="523129F3" w14:textId="77777777" w:rsidR="00567ADA" w:rsidRPr="00567ADA" w:rsidRDefault="00567ADA" w:rsidP="00985BD8">
      <w:pPr>
        <w:spacing w:line="360" w:lineRule="auto"/>
        <w:rPr>
          <w:rFonts w:ascii="Arial" w:hAnsi="Arial" w:cs="Arial"/>
          <w:sz w:val="22"/>
          <w:szCs w:val="22"/>
        </w:rPr>
      </w:pPr>
    </w:p>
    <w:p w14:paraId="7A00DC07" w14:textId="77777777" w:rsidR="003B272F" w:rsidRPr="003B272F" w:rsidRDefault="003B272F" w:rsidP="00985BD8">
      <w:pPr>
        <w:spacing w:line="360" w:lineRule="auto"/>
        <w:rPr>
          <w:rFonts w:ascii="Arial" w:hAnsi="Arial" w:cs="Arial"/>
          <w:sz w:val="22"/>
          <w:szCs w:val="22"/>
        </w:rPr>
      </w:pPr>
    </w:p>
    <w:p w14:paraId="0E05FA52" w14:textId="77777777" w:rsidR="003B272F" w:rsidRPr="003B272F" w:rsidRDefault="003B272F" w:rsidP="00985BD8">
      <w:pPr>
        <w:spacing w:line="360" w:lineRule="auto"/>
        <w:rPr>
          <w:rFonts w:ascii="Arial" w:hAnsi="Arial" w:cs="Arial"/>
          <w:sz w:val="22"/>
          <w:szCs w:val="22"/>
        </w:rPr>
      </w:pPr>
    </w:p>
    <w:p w14:paraId="1660E658"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lastRenderedPageBreak/>
        <w:t>Data Sources and Search Strategy</w:t>
      </w:r>
    </w:p>
    <w:p w14:paraId="1E718D8C" w14:textId="77777777" w:rsidR="003B272F" w:rsidRPr="003B272F" w:rsidRDefault="003B272F" w:rsidP="00985BD8">
      <w:pPr>
        <w:spacing w:line="360" w:lineRule="auto"/>
        <w:rPr>
          <w:rFonts w:ascii="Arial" w:hAnsi="Arial" w:cs="Arial"/>
          <w:sz w:val="22"/>
          <w:szCs w:val="22"/>
        </w:rPr>
      </w:pPr>
    </w:p>
    <w:p w14:paraId="054FE398" w14:textId="77777777" w:rsidR="003B272F" w:rsidRPr="003B272F" w:rsidRDefault="003B272F" w:rsidP="00985BD8">
      <w:pPr>
        <w:spacing w:line="360" w:lineRule="auto"/>
        <w:rPr>
          <w:rFonts w:ascii="Arial" w:hAnsi="Arial" w:cs="Arial"/>
          <w:sz w:val="22"/>
          <w:szCs w:val="22"/>
        </w:rPr>
      </w:pPr>
    </w:p>
    <w:p w14:paraId="64DAE661" w14:textId="77777777" w:rsidR="003B272F" w:rsidRPr="00985BD8" w:rsidRDefault="003B272F" w:rsidP="00985BD8">
      <w:pPr>
        <w:spacing w:line="360" w:lineRule="auto"/>
        <w:rPr>
          <w:rFonts w:ascii="Arial" w:hAnsi="Arial" w:cs="Arial"/>
          <w:sz w:val="22"/>
          <w:szCs w:val="22"/>
        </w:rPr>
      </w:pPr>
      <w:r w:rsidRPr="003B272F">
        <w:rPr>
          <w:rFonts w:ascii="Arial" w:hAnsi="Arial" w:cs="Arial"/>
          <w:sz w:val="22"/>
          <w:szCs w:val="22"/>
        </w:rPr>
        <w:t>The search included three databases: PubMed, SAGE Journals, and EBSCOhost, selected for their extensive coverage of health and social care literature (Donker et al., 2013). Search terms combined “digital mental health,” “internet-based CBT,” “anxiety,” “depression,” “mobile mental health apps,” and “UK,” using Boolean operators (AND, OR) to refine results.</w:t>
      </w:r>
    </w:p>
    <w:p w14:paraId="1125776B" w14:textId="77777777" w:rsidR="008A1C32" w:rsidRPr="003B272F" w:rsidRDefault="008A1C32" w:rsidP="00985BD8">
      <w:pPr>
        <w:spacing w:line="360" w:lineRule="auto"/>
        <w:rPr>
          <w:rFonts w:ascii="Arial" w:hAnsi="Arial" w:cs="Arial"/>
          <w:sz w:val="22"/>
          <w:szCs w:val="22"/>
        </w:rPr>
      </w:pPr>
    </w:p>
    <w:p w14:paraId="76F9B575"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Inclusion and Exclusion Criteria</w:t>
      </w:r>
    </w:p>
    <w:p w14:paraId="64B3365F" w14:textId="77777777" w:rsidR="003B272F" w:rsidRPr="003B272F" w:rsidRDefault="003B272F" w:rsidP="00985BD8">
      <w:pPr>
        <w:spacing w:line="360" w:lineRule="auto"/>
        <w:rPr>
          <w:rFonts w:ascii="Arial" w:hAnsi="Arial" w:cs="Arial"/>
          <w:sz w:val="22"/>
          <w:szCs w:val="22"/>
        </w:rPr>
      </w:pPr>
    </w:p>
    <w:p w14:paraId="4A39D7DE" w14:textId="77777777" w:rsidR="003B272F" w:rsidRPr="003B272F" w:rsidRDefault="003B272F" w:rsidP="00985BD8">
      <w:pPr>
        <w:spacing w:line="360" w:lineRule="auto"/>
        <w:rPr>
          <w:rFonts w:ascii="Arial" w:hAnsi="Arial" w:cs="Arial"/>
          <w:sz w:val="22"/>
          <w:szCs w:val="22"/>
        </w:rPr>
      </w:pPr>
    </w:p>
    <w:p w14:paraId="281B3512"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Inclusion criteria:</w:t>
      </w:r>
    </w:p>
    <w:p w14:paraId="36CFA9B7" w14:textId="77777777" w:rsidR="003B272F" w:rsidRPr="003B272F" w:rsidRDefault="003B272F" w:rsidP="00985BD8">
      <w:pPr>
        <w:spacing w:line="360" w:lineRule="auto"/>
        <w:rPr>
          <w:rFonts w:ascii="Arial" w:hAnsi="Arial" w:cs="Arial"/>
          <w:sz w:val="22"/>
          <w:szCs w:val="22"/>
        </w:rPr>
      </w:pPr>
    </w:p>
    <w:p w14:paraId="57AE9178" w14:textId="77777777" w:rsidR="003B272F" w:rsidRPr="003B272F" w:rsidRDefault="003B272F" w:rsidP="00985BD8">
      <w:pPr>
        <w:numPr>
          <w:ilvl w:val="0"/>
          <w:numId w:val="9"/>
        </w:numPr>
        <w:spacing w:line="360" w:lineRule="auto"/>
        <w:rPr>
          <w:rFonts w:ascii="Arial" w:hAnsi="Arial" w:cs="Arial"/>
          <w:sz w:val="22"/>
          <w:szCs w:val="22"/>
        </w:rPr>
      </w:pPr>
      <w:r w:rsidRPr="003B272F">
        <w:rPr>
          <w:rFonts w:ascii="Arial" w:hAnsi="Arial" w:cs="Arial"/>
          <w:sz w:val="22"/>
          <w:szCs w:val="22"/>
        </w:rPr>
        <w:t>Peer-reviewed journal articles published in English.</w:t>
      </w:r>
    </w:p>
    <w:p w14:paraId="5F0F8714" w14:textId="77777777" w:rsidR="003B272F" w:rsidRPr="003B272F" w:rsidRDefault="003B272F" w:rsidP="00985BD8">
      <w:pPr>
        <w:numPr>
          <w:ilvl w:val="0"/>
          <w:numId w:val="9"/>
        </w:numPr>
        <w:spacing w:line="360" w:lineRule="auto"/>
        <w:rPr>
          <w:rFonts w:ascii="Arial" w:hAnsi="Arial" w:cs="Arial"/>
          <w:sz w:val="22"/>
          <w:szCs w:val="22"/>
        </w:rPr>
      </w:pPr>
      <w:r w:rsidRPr="003B272F">
        <w:rPr>
          <w:rFonts w:ascii="Arial" w:hAnsi="Arial" w:cs="Arial"/>
          <w:sz w:val="22"/>
          <w:szCs w:val="22"/>
        </w:rPr>
        <w:t>Studies evaluating digital mental health interventions for adults with anxiety or depression.</w:t>
      </w:r>
    </w:p>
    <w:p w14:paraId="71BDE5FA" w14:textId="77777777" w:rsidR="003B272F" w:rsidRPr="003B272F" w:rsidRDefault="003B272F" w:rsidP="00985BD8">
      <w:pPr>
        <w:numPr>
          <w:ilvl w:val="0"/>
          <w:numId w:val="9"/>
        </w:numPr>
        <w:spacing w:line="360" w:lineRule="auto"/>
        <w:rPr>
          <w:rFonts w:ascii="Arial" w:hAnsi="Arial" w:cs="Arial"/>
          <w:sz w:val="22"/>
          <w:szCs w:val="22"/>
        </w:rPr>
      </w:pPr>
      <w:r w:rsidRPr="003B272F">
        <w:rPr>
          <w:rFonts w:ascii="Arial" w:hAnsi="Arial" w:cs="Arial"/>
          <w:sz w:val="22"/>
          <w:szCs w:val="22"/>
        </w:rPr>
        <w:t>Research conducted in the UK or applicable to UK practice (Firth et al., 2017).</w:t>
      </w:r>
    </w:p>
    <w:p w14:paraId="1D2C8E40" w14:textId="77777777" w:rsidR="003B272F" w:rsidRPr="003B272F" w:rsidRDefault="003B272F" w:rsidP="00985BD8">
      <w:pPr>
        <w:spacing w:line="360" w:lineRule="auto"/>
        <w:rPr>
          <w:rFonts w:ascii="Arial" w:hAnsi="Arial" w:cs="Arial"/>
          <w:sz w:val="22"/>
          <w:szCs w:val="22"/>
        </w:rPr>
      </w:pPr>
    </w:p>
    <w:p w14:paraId="5159EC6A" w14:textId="77777777" w:rsidR="003B272F" w:rsidRPr="003B272F" w:rsidRDefault="003B272F" w:rsidP="00985BD8">
      <w:pPr>
        <w:spacing w:line="360" w:lineRule="auto"/>
        <w:rPr>
          <w:rFonts w:ascii="Arial" w:hAnsi="Arial" w:cs="Arial"/>
          <w:sz w:val="22"/>
          <w:szCs w:val="22"/>
        </w:rPr>
      </w:pPr>
    </w:p>
    <w:p w14:paraId="01CF7D12"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Exclusion criteria:</w:t>
      </w:r>
    </w:p>
    <w:p w14:paraId="0FFDD7DC" w14:textId="77777777" w:rsidR="003B272F" w:rsidRPr="003B272F" w:rsidRDefault="003B272F" w:rsidP="00985BD8">
      <w:pPr>
        <w:spacing w:line="360" w:lineRule="auto"/>
        <w:rPr>
          <w:rFonts w:ascii="Arial" w:hAnsi="Arial" w:cs="Arial"/>
          <w:sz w:val="22"/>
          <w:szCs w:val="22"/>
        </w:rPr>
      </w:pPr>
    </w:p>
    <w:p w14:paraId="184ECEDF" w14:textId="77777777" w:rsidR="003B272F" w:rsidRPr="003B272F" w:rsidRDefault="003B272F" w:rsidP="00985BD8">
      <w:pPr>
        <w:numPr>
          <w:ilvl w:val="0"/>
          <w:numId w:val="10"/>
        </w:numPr>
        <w:spacing w:line="360" w:lineRule="auto"/>
        <w:rPr>
          <w:rFonts w:ascii="Arial" w:hAnsi="Arial" w:cs="Arial"/>
          <w:sz w:val="22"/>
          <w:szCs w:val="22"/>
        </w:rPr>
      </w:pPr>
      <w:r w:rsidRPr="003B272F">
        <w:rPr>
          <w:rFonts w:ascii="Arial" w:hAnsi="Arial" w:cs="Arial"/>
          <w:sz w:val="22"/>
          <w:szCs w:val="22"/>
        </w:rPr>
        <w:t>Non-peer-reviewed sources, including editorials and conference proceedings.</w:t>
      </w:r>
    </w:p>
    <w:p w14:paraId="2262F11E" w14:textId="77777777" w:rsidR="003B272F" w:rsidRPr="003B272F" w:rsidRDefault="003B272F" w:rsidP="00985BD8">
      <w:pPr>
        <w:numPr>
          <w:ilvl w:val="0"/>
          <w:numId w:val="10"/>
        </w:numPr>
        <w:spacing w:line="360" w:lineRule="auto"/>
        <w:rPr>
          <w:rFonts w:ascii="Arial" w:hAnsi="Arial" w:cs="Arial"/>
          <w:sz w:val="22"/>
          <w:szCs w:val="22"/>
        </w:rPr>
      </w:pPr>
      <w:r w:rsidRPr="003B272F">
        <w:rPr>
          <w:rFonts w:ascii="Arial" w:hAnsi="Arial" w:cs="Arial"/>
          <w:sz w:val="22"/>
          <w:szCs w:val="22"/>
        </w:rPr>
        <w:t>Studies without outcome data or not focused on digital interventions.</w:t>
      </w:r>
    </w:p>
    <w:p w14:paraId="48C8D6E7" w14:textId="77777777" w:rsidR="003B272F" w:rsidRPr="003B272F" w:rsidRDefault="003B272F" w:rsidP="00985BD8">
      <w:pPr>
        <w:numPr>
          <w:ilvl w:val="0"/>
          <w:numId w:val="10"/>
        </w:numPr>
        <w:spacing w:line="360" w:lineRule="auto"/>
        <w:rPr>
          <w:rFonts w:ascii="Arial" w:hAnsi="Arial" w:cs="Arial"/>
          <w:sz w:val="22"/>
          <w:szCs w:val="22"/>
        </w:rPr>
      </w:pPr>
      <w:r w:rsidRPr="003B272F">
        <w:rPr>
          <w:rFonts w:ascii="Arial" w:hAnsi="Arial" w:cs="Arial"/>
          <w:sz w:val="22"/>
          <w:szCs w:val="22"/>
        </w:rPr>
        <w:t>Studies exclusively targeting children or adolescents (Olthuis et al., 2016).</w:t>
      </w:r>
    </w:p>
    <w:p w14:paraId="5BE92EF0" w14:textId="77777777" w:rsidR="003B272F" w:rsidRPr="003B272F" w:rsidRDefault="003B272F" w:rsidP="00985BD8">
      <w:pPr>
        <w:spacing w:line="360" w:lineRule="auto"/>
        <w:rPr>
          <w:rFonts w:ascii="Arial" w:hAnsi="Arial" w:cs="Arial"/>
          <w:sz w:val="22"/>
          <w:szCs w:val="22"/>
        </w:rPr>
      </w:pPr>
    </w:p>
    <w:p w14:paraId="1BBA90EB" w14:textId="77777777" w:rsidR="003B272F" w:rsidRPr="003B272F" w:rsidRDefault="003B272F" w:rsidP="00985BD8">
      <w:pPr>
        <w:spacing w:line="360" w:lineRule="auto"/>
        <w:rPr>
          <w:rFonts w:ascii="Arial" w:hAnsi="Arial" w:cs="Arial"/>
          <w:sz w:val="22"/>
          <w:szCs w:val="22"/>
        </w:rPr>
      </w:pPr>
    </w:p>
    <w:p w14:paraId="5F565824" w14:textId="77777777" w:rsidR="003B272F" w:rsidRPr="003B272F" w:rsidRDefault="003B272F" w:rsidP="00985BD8">
      <w:pPr>
        <w:spacing w:line="360" w:lineRule="auto"/>
        <w:rPr>
          <w:rFonts w:ascii="Arial" w:hAnsi="Arial" w:cs="Arial"/>
          <w:sz w:val="22"/>
          <w:szCs w:val="22"/>
        </w:rPr>
      </w:pPr>
    </w:p>
    <w:p w14:paraId="0E8055F1"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Selection Process</w:t>
      </w:r>
    </w:p>
    <w:p w14:paraId="6C6DB180" w14:textId="77777777" w:rsidR="003B272F" w:rsidRPr="003B272F" w:rsidRDefault="003B272F" w:rsidP="00985BD8">
      <w:pPr>
        <w:spacing w:line="360" w:lineRule="auto"/>
        <w:rPr>
          <w:rFonts w:ascii="Arial" w:hAnsi="Arial" w:cs="Arial"/>
          <w:sz w:val="22"/>
          <w:szCs w:val="22"/>
        </w:rPr>
      </w:pPr>
    </w:p>
    <w:p w14:paraId="473F691F" w14:textId="77777777" w:rsidR="003B272F" w:rsidRPr="003B272F" w:rsidRDefault="003B272F" w:rsidP="00985BD8">
      <w:pPr>
        <w:spacing w:line="360" w:lineRule="auto"/>
        <w:rPr>
          <w:rFonts w:ascii="Arial" w:hAnsi="Arial" w:cs="Arial"/>
          <w:sz w:val="22"/>
          <w:szCs w:val="22"/>
        </w:rPr>
      </w:pPr>
    </w:p>
    <w:p w14:paraId="66B09A35"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Initial screening identified 42 articles. After removing duplicates and irrelevant studies, five studies were selected based on methodological quality, relevance, and contribution to understanding intervention effectiveness (Karyotaki et al., 2021; Andersson and Titov, 2014).</w:t>
      </w:r>
    </w:p>
    <w:p w14:paraId="2018DC31" w14:textId="77777777" w:rsidR="003B272F" w:rsidRPr="003B272F" w:rsidRDefault="003B272F" w:rsidP="00985BD8">
      <w:pPr>
        <w:spacing w:line="360" w:lineRule="auto"/>
        <w:rPr>
          <w:rFonts w:ascii="Arial" w:hAnsi="Arial" w:cs="Arial"/>
          <w:sz w:val="22"/>
          <w:szCs w:val="22"/>
        </w:rPr>
      </w:pPr>
    </w:p>
    <w:p w14:paraId="74C3FDB8" w14:textId="77777777" w:rsidR="003B272F" w:rsidRPr="003B272F" w:rsidRDefault="003B272F" w:rsidP="00985BD8">
      <w:pPr>
        <w:spacing w:line="360" w:lineRule="auto"/>
        <w:rPr>
          <w:rFonts w:ascii="Arial" w:hAnsi="Arial" w:cs="Arial"/>
          <w:sz w:val="22"/>
          <w:szCs w:val="22"/>
        </w:rPr>
      </w:pPr>
    </w:p>
    <w:p w14:paraId="1DE96558"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Data Extraction and Analysis</w:t>
      </w:r>
    </w:p>
    <w:p w14:paraId="1DE1B138" w14:textId="77777777" w:rsidR="003B272F" w:rsidRPr="003B272F" w:rsidRDefault="003B272F" w:rsidP="00985BD8">
      <w:pPr>
        <w:spacing w:line="360" w:lineRule="auto"/>
        <w:rPr>
          <w:rFonts w:ascii="Arial" w:hAnsi="Arial" w:cs="Arial"/>
          <w:sz w:val="22"/>
          <w:szCs w:val="22"/>
        </w:rPr>
      </w:pPr>
    </w:p>
    <w:p w14:paraId="7658796C" w14:textId="77777777" w:rsidR="003B272F" w:rsidRPr="003B272F" w:rsidRDefault="003B272F" w:rsidP="00985BD8">
      <w:pPr>
        <w:spacing w:line="360" w:lineRule="auto"/>
        <w:rPr>
          <w:rFonts w:ascii="Arial" w:hAnsi="Arial" w:cs="Arial"/>
          <w:sz w:val="22"/>
          <w:szCs w:val="22"/>
        </w:rPr>
      </w:pPr>
    </w:p>
    <w:p w14:paraId="3B371A66"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Data extraction used a standardised template capturing study population, intervention type, methodology, outcomes, and key findings. Thematic analysis identified recurring themes: effectiveness, accessibility, engagement, and limitations (Linardon et al., 2019).</w:t>
      </w:r>
    </w:p>
    <w:p w14:paraId="4BFC7FC3" w14:textId="77777777" w:rsidR="003B272F" w:rsidRPr="003B272F" w:rsidRDefault="003B272F" w:rsidP="00985BD8">
      <w:pPr>
        <w:spacing w:line="360" w:lineRule="auto"/>
        <w:rPr>
          <w:rFonts w:ascii="Arial" w:hAnsi="Arial" w:cs="Arial"/>
          <w:sz w:val="22"/>
          <w:szCs w:val="22"/>
        </w:rPr>
      </w:pPr>
    </w:p>
    <w:p w14:paraId="30BE4B56" w14:textId="77777777" w:rsidR="003B272F" w:rsidRPr="003B272F" w:rsidRDefault="003B272F" w:rsidP="00985BD8">
      <w:pPr>
        <w:spacing w:line="360" w:lineRule="auto"/>
        <w:rPr>
          <w:rFonts w:ascii="Arial" w:hAnsi="Arial" w:cs="Arial"/>
          <w:sz w:val="22"/>
          <w:szCs w:val="22"/>
        </w:rPr>
      </w:pPr>
    </w:p>
    <w:p w14:paraId="0F5CE083"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Ethical Considerations</w:t>
      </w:r>
    </w:p>
    <w:p w14:paraId="791DB2E4" w14:textId="77777777" w:rsidR="003B272F" w:rsidRPr="003B272F" w:rsidRDefault="003B272F" w:rsidP="00985BD8">
      <w:pPr>
        <w:spacing w:line="360" w:lineRule="auto"/>
        <w:rPr>
          <w:rFonts w:ascii="Arial" w:hAnsi="Arial" w:cs="Arial"/>
          <w:sz w:val="22"/>
          <w:szCs w:val="22"/>
        </w:rPr>
      </w:pPr>
    </w:p>
    <w:p w14:paraId="0364C29A" w14:textId="77777777" w:rsidR="003B272F" w:rsidRPr="003B272F" w:rsidRDefault="003B272F" w:rsidP="00985BD8">
      <w:pPr>
        <w:spacing w:line="360" w:lineRule="auto"/>
        <w:rPr>
          <w:rFonts w:ascii="Arial" w:hAnsi="Arial" w:cs="Arial"/>
          <w:sz w:val="22"/>
          <w:szCs w:val="22"/>
        </w:rPr>
      </w:pPr>
    </w:p>
    <w:p w14:paraId="4B8A4578"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As a secondary review of published studies, formal ethical approval was not required. Academic integrity was maintained through proper citation, avoidance of plagiarism, and transparent reporting (Mohr et al., 2013).</w:t>
      </w:r>
    </w:p>
    <w:p w14:paraId="1297D6ED" w14:textId="77777777" w:rsidR="003B272F" w:rsidRPr="003B272F" w:rsidRDefault="003B272F" w:rsidP="00985BD8">
      <w:pPr>
        <w:spacing w:line="360" w:lineRule="auto"/>
        <w:rPr>
          <w:rFonts w:ascii="Arial" w:hAnsi="Arial" w:cs="Arial"/>
          <w:sz w:val="22"/>
          <w:szCs w:val="22"/>
        </w:rPr>
      </w:pPr>
    </w:p>
    <w:p w14:paraId="661CFCC4" w14:textId="77777777" w:rsidR="003B272F" w:rsidRPr="003B272F" w:rsidRDefault="003B272F" w:rsidP="00985BD8">
      <w:pPr>
        <w:spacing w:line="360" w:lineRule="auto"/>
        <w:rPr>
          <w:rFonts w:ascii="Arial" w:hAnsi="Arial" w:cs="Arial"/>
          <w:sz w:val="22"/>
          <w:szCs w:val="22"/>
        </w:rPr>
      </w:pPr>
    </w:p>
    <w:p w14:paraId="0119CDAA"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Limitations of Methodology</w:t>
      </w:r>
    </w:p>
    <w:p w14:paraId="55F399CB" w14:textId="77777777" w:rsidR="003B272F" w:rsidRPr="003B272F" w:rsidRDefault="003B272F" w:rsidP="00985BD8">
      <w:pPr>
        <w:spacing w:line="360" w:lineRule="auto"/>
        <w:rPr>
          <w:rFonts w:ascii="Arial" w:hAnsi="Arial" w:cs="Arial"/>
          <w:sz w:val="22"/>
          <w:szCs w:val="22"/>
        </w:rPr>
      </w:pPr>
    </w:p>
    <w:p w14:paraId="7D5FF2EF" w14:textId="77777777" w:rsidR="003B272F" w:rsidRPr="003B272F" w:rsidRDefault="003B272F" w:rsidP="00985BD8">
      <w:pPr>
        <w:spacing w:line="360" w:lineRule="auto"/>
        <w:rPr>
          <w:rFonts w:ascii="Arial" w:hAnsi="Arial" w:cs="Arial"/>
          <w:sz w:val="22"/>
          <w:szCs w:val="22"/>
        </w:rPr>
      </w:pPr>
    </w:p>
    <w:p w14:paraId="64F7BF98"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Potential limitations include:</w:t>
      </w:r>
    </w:p>
    <w:p w14:paraId="0F7E2554" w14:textId="77777777" w:rsidR="003B272F" w:rsidRPr="003B272F" w:rsidRDefault="003B272F" w:rsidP="00985BD8">
      <w:pPr>
        <w:spacing w:line="360" w:lineRule="auto"/>
        <w:rPr>
          <w:rFonts w:ascii="Arial" w:hAnsi="Arial" w:cs="Arial"/>
          <w:sz w:val="22"/>
          <w:szCs w:val="22"/>
        </w:rPr>
      </w:pPr>
    </w:p>
    <w:p w14:paraId="756ACBB3" w14:textId="77777777" w:rsidR="003B272F" w:rsidRPr="003B272F" w:rsidRDefault="003B272F" w:rsidP="00985BD8">
      <w:pPr>
        <w:numPr>
          <w:ilvl w:val="0"/>
          <w:numId w:val="11"/>
        </w:numPr>
        <w:spacing w:line="360" w:lineRule="auto"/>
        <w:rPr>
          <w:rFonts w:ascii="Arial" w:hAnsi="Arial" w:cs="Arial"/>
          <w:sz w:val="22"/>
          <w:szCs w:val="22"/>
        </w:rPr>
      </w:pPr>
      <w:r w:rsidRPr="003B272F">
        <w:rPr>
          <w:rFonts w:ascii="Arial" w:hAnsi="Arial" w:cs="Arial"/>
          <w:sz w:val="22"/>
          <w:szCs w:val="22"/>
        </w:rPr>
        <w:t>Small number of included studies, limiting generalisability.</w:t>
      </w:r>
    </w:p>
    <w:p w14:paraId="1D15771C" w14:textId="77777777" w:rsidR="003B272F" w:rsidRPr="003B272F" w:rsidRDefault="003B272F" w:rsidP="00985BD8">
      <w:pPr>
        <w:numPr>
          <w:ilvl w:val="0"/>
          <w:numId w:val="11"/>
        </w:numPr>
        <w:spacing w:line="360" w:lineRule="auto"/>
        <w:rPr>
          <w:rFonts w:ascii="Arial" w:hAnsi="Arial" w:cs="Arial"/>
          <w:sz w:val="22"/>
          <w:szCs w:val="22"/>
        </w:rPr>
      </w:pPr>
      <w:r w:rsidRPr="003B272F">
        <w:rPr>
          <w:rFonts w:ascii="Arial" w:hAnsi="Arial" w:cs="Arial"/>
          <w:sz w:val="22"/>
          <w:szCs w:val="22"/>
        </w:rPr>
        <w:t>Heterogeneity in study designs and outcome measures (Carlbring et al., 2018).</w:t>
      </w:r>
    </w:p>
    <w:p w14:paraId="5B8721FF" w14:textId="77777777" w:rsidR="003B272F" w:rsidRPr="003B272F" w:rsidRDefault="003B272F" w:rsidP="00985BD8">
      <w:pPr>
        <w:numPr>
          <w:ilvl w:val="0"/>
          <w:numId w:val="11"/>
        </w:numPr>
        <w:spacing w:line="360" w:lineRule="auto"/>
        <w:rPr>
          <w:rFonts w:ascii="Arial" w:hAnsi="Arial" w:cs="Arial"/>
          <w:sz w:val="22"/>
          <w:szCs w:val="22"/>
        </w:rPr>
      </w:pPr>
      <w:r w:rsidRPr="003B272F">
        <w:rPr>
          <w:rFonts w:ascii="Arial" w:hAnsi="Arial" w:cs="Arial"/>
          <w:sz w:val="22"/>
          <w:szCs w:val="22"/>
        </w:rPr>
        <w:t>Possible publication bias, with positive results more likely published (Richards and Richardson, 2012).</w:t>
      </w:r>
    </w:p>
    <w:p w14:paraId="6A300FA5" w14:textId="77777777" w:rsidR="003B272F" w:rsidRPr="003B272F" w:rsidRDefault="003B272F" w:rsidP="00985BD8">
      <w:pPr>
        <w:spacing w:line="360" w:lineRule="auto"/>
        <w:rPr>
          <w:rFonts w:ascii="Arial" w:hAnsi="Arial" w:cs="Arial"/>
          <w:sz w:val="22"/>
          <w:szCs w:val="22"/>
        </w:rPr>
      </w:pPr>
    </w:p>
    <w:p w14:paraId="50D52F3E" w14:textId="77777777" w:rsidR="003B272F" w:rsidRPr="003B272F" w:rsidRDefault="003B272F" w:rsidP="00985BD8">
      <w:pPr>
        <w:spacing w:line="360" w:lineRule="auto"/>
        <w:rPr>
          <w:rFonts w:ascii="Arial" w:hAnsi="Arial" w:cs="Arial"/>
          <w:sz w:val="22"/>
          <w:szCs w:val="22"/>
        </w:rPr>
      </w:pPr>
    </w:p>
    <w:p w14:paraId="1D82327F"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Despite these limitations, this review provides meaningful insights into current evidence and highlights areas for future research (Topol, 2019).</w:t>
      </w:r>
    </w:p>
    <w:p w14:paraId="26D7E4DD" w14:textId="77777777" w:rsidR="003B272F" w:rsidRPr="003B272F" w:rsidRDefault="003B272F" w:rsidP="00985BD8">
      <w:pPr>
        <w:spacing w:line="360" w:lineRule="auto"/>
        <w:rPr>
          <w:rFonts w:ascii="Arial" w:hAnsi="Arial" w:cs="Arial"/>
          <w:sz w:val="22"/>
          <w:szCs w:val="22"/>
        </w:rPr>
      </w:pPr>
    </w:p>
    <w:p w14:paraId="4373CB00" w14:textId="77777777" w:rsidR="003B272F" w:rsidRPr="003B272F" w:rsidRDefault="003B272F" w:rsidP="00985BD8">
      <w:pPr>
        <w:spacing w:line="360" w:lineRule="auto"/>
        <w:rPr>
          <w:rFonts w:ascii="Arial" w:hAnsi="Arial" w:cs="Arial"/>
          <w:sz w:val="22"/>
          <w:szCs w:val="22"/>
        </w:rPr>
      </w:pPr>
    </w:p>
    <w:p w14:paraId="4C3F9B3C" w14:textId="77777777" w:rsidR="003B272F" w:rsidRPr="003B272F" w:rsidRDefault="003B272F" w:rsidP="00985BD8">
      <w:pPr>
        <w:spacing w:line="360" w:lineRule="auto"/>
        <w:rPr>
          <w:rFonts w:ascii="Arial" w:hAnsi="Arial" w:cs="Arial"/>
          <w:sz w:val="22"/>
          <w:szCs w:val="22"/>
        </w:rPr>
      </w:pPr>
    </w:p>
    <w:p w14:paraId="3F333DA4" w14:textId="77777777" w:rsidR="003B272F" w:rsidRPr="003B272F" w:rsidRDefault="003B272F" w:rsidP="00985BD8">
      <w:pPr>
        <w:spacing w:line="360" w:lineRule="auto"/>
        <w:rPr>
          <w:rFonts w:ascii="Arial" w:hAnsi="Arial" w:cs="Arial"/>
          <w:sz w:val="22"/>
          <w:szCs w:val="22"/>
        </w:rPr>
      </w:pPr>
    </w:p>
    <w:p w14:paraId="2BD0852F" w14:textId="1E9D291F"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 xml:space="preserve">4. Results </w:t>
      </w:r>
    </w:p>
    <w:p w14:paraId="79923649" w14:textId="77777777" w:rsidR="003B272F" w:rsidRPr="003B272F" w:rsidRDefault="003B272F" w:rsidP="00985BD8">
      <w:pPr>
        <w:spacing w:line="360" w:lineRule="auto"/>
        <w:rPr>
          <w:rFonts w:ascii="Arial" w:hAnsi="Arial" w:cs="Arial"/>
          <w:sz w:val="22"/>
          <w:szCs w:val="22"/>
        </w:rPr>
      </w:pPr>
    </w:p>
    <w:p w14:paraId="68858A21"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Themes Identified</w:t>
      </w:r>
    </w:p>
    <w:p w14:paraId="6610F757" w14:textId="77777777" w:rsidR="003B272F" w:rsidRPr="003B272F" w:rsidRDefault="003B272F" w:rsidP="00985BD8">
      <w:pPr>
        <w:spacing w:line="360" w:lineRule="auto"/>
        <w:rPr>
          <w:rFonts w:ascii="Arial" w:hAnsi="Arial" w:cs="Arial"/>
          <w:sz w:val="22"/>
          <w:szCs w:val="22"/>
        </w:rPr>
      </w:pPr>
    </w:p>
    <w:p w14:paraId="33EDBF44" w14:textId="77777777" w:rsidR="003B272F" w:rsidRPr="003B272F" w:rsidRDefault="003B272F" w:rsidP="00985BD8">
      <w:pPr>
        <w:spacing w:line="360" w:lineRule="auto"/>
        <w:rPr>
          <w:rFonts w:ascii="Arial" w:hAnsi="Arial" w:cs="Arial"/>
          <w:sz w:val="22"/>
          <w:szCs w:val="22"/>
        </w:rPr>
      </w:pPr>
    </w:p>
    <w:p w14:paraId="42CF5471" w14:textId="77777777" w:rsidR="003B272F" w:rsidRPr="003B272F" w:rsidRDefault="003B272F" w:rsidP="00985BD8">
      <w:pPr>
        <w:numPr>
          <w:ilvl w:val="0"/>
          <w:numId w:val="12"/>
        </w:numPr>
        <w:spacing w:line="360" w:lineRule="auto"/>
        <w:rPr>
          <w:rFonts w:ascii="Arial" w:hAnsi="Arial" w:cs="Arial"/>
          <w:sz w:val="22"/>
          <w:szCs w:val="22"/>
        </w:rPr>
      </w:pPr>
      <w:r w:rsidRPr="003B272F">
        <w:rPr>
          <w:rFonts w:ascii="Arial" w:hAnsi="Arial" w:cs="Arial"/>
          <w:sz w:val="22"/>
          <w:szCs w:val="22"/>
        </w:rPr>
        <w:lastRenderedPageBreak/>
        <w:t>Effectiveness: Digital interventions, particularly iCBT, significantly reduce anxiety and depression symptoms. Guided interventions generally show higher effect sizes than unguided modules (Olthuis et al., 2016; Karyotaki et al., 2021).</w:t>
      </w:r>
    </w:p>
    <w:p w14:paraId="26E74A7E" w14:textId="77777777" w:rsidR="003B272F" w:rsidRPr="003B272F" w:rsidRDefault="003B272F" w:rsidP="00985BD8">
      <w:pPr>
        <w:numPr>
          <w:ilvl w:val="0"/>
          <w:numId w:val="12"/>
        </w:numPr>
        <w:spacing w:line="360" w:lineRule="auto"/>
        <w:rPr>
          <w:rFonts w:ascii="Arial" w:hAnsi="Arial" w:cs="Arial"/>
          <w:sz w:val="22"/>
          <w:szCs w:val="22"/>
        </w:rPr>
      </w:pPr>
      <w:r w:rsidRPr="003B272F">
        <w:rPr>
          <w:rFonts w:ascii="Arial" w:hAnsi="Arial" w:cs="Arial"/>
          <w:sz w:val="22"/>
          <w:szCs w:val="22"/>
        </w:rPr>
        <w:t>Accessibility: Digital tools improve access to care, offering flexibility and privacy. Apps and online platforms support symptom management and self-directed learning (Firth et al., 2017).</w:t>
      </w:r>
    </w:p>
    <w:p w14:paraId="12219CA4" w14:textId="77777777" w:rsidR="003B272F" w:rsidRPr="003B272F" w:rsidRDefault="003B272F" w:rsidP="00985BD8">
      <w:pPr>
        <w:numPr>
          <w:ilvl w:val="0"/>
          <w:numId w:val="12"/>
        </w:numPr>
        <w:spacing w:line="360" w:lineRule="auto"/>
        <w:rPr>
          <w:rFonts w:ascii="Arial" w:hAnsi="Arial" w:cs="Arial"/>
          <w:sz w:val="22"/>
          <w:szCs w:val="22"/>
        </w:rPr>
      </w:pPr>
      <w:r w:rsidRPr="003B272F">
        <w:rPr>
          <w:rFonts w:ascii="Arial" w:hAnsi="Arial" w:cs="Arial"/>
          <w:sz w:val="22"/>
          <w:szCs w:val="22"/>
        </w:rPr>
        <w:t>Engagement and Limitations: High dropout rates, motivation challenges, and digital exclusion limit effectiveness for some populations (Waller and Gilbody, 2009).</w:t>
      </w:r>
    </w:p>
    <w:p w14:paraId="2E830364" w14:textId="77777777" w:rsidR="003B272F" w:rsidRPr="003B272F" w:rsidRDefault="003B272F" w:rsidP="00985BD8">
      <w:pPr>
        <w:spacing w:line="360" w:lineRule="auto"/>
        <w:rPr>
          <w:rFonts w:ascii="Arial" w:hAnsi="Arial" w:cs="Arial"/>
          <w:sz w:val="22"/>
          <w:szCs w:val="22"/>
        </w:rPr>
      </w:pPr>
    </w:p>
    <w:p w14:paraId="7325D590"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Summary Table of Studies</w:t>
      </w:r>
    </w:p>
    <w:p w14:paraId="0D7EE509" w14:textId="2A4436E1" w:rsidR="003B272F" w:rsidRPr="003B272F" w:rsidRDefault="003B272F" w:rsidP="00985BD8">
      <w:pPr>
        <w:spacing w:line="360" w:lineRule="auto"/>
        <w:rPr>
          <w:rFonts w:ascii="Arial" w:hAnsi="Arial" w:cs="Arial"/>
          <w:sz w:val="22"/>
          <w:szCs w:val="22"/>
        </w:rPr>
      </w:pPr>
    </w:p>
    <w:tbl>
      <w:tblPr>
        <w:tblW w:w="0" w:type="auto"/>
        <w:tblCellSpacing w:w="0" w:type="dxa"/>
        <w:tblCellMar>
          <w:left w:w="0" w:type="dxa"/>
          <w:right w:w="0" w:type="dxa"/>
        </w:tblCellMar>
        <w:tblLook w:val="04A0" w:firstRow="1" w:lastRow="0" w:firstColumn="1" w:lastColumn="0" w:noHBand="0" w:noVBand="1"/>
      </w:tblPr>
      <w:tblGrid>
        <w:gridCol w:w="1383"/>
        <w:gridCol w:w="520"/>
        <w:gridCol w:w="1406"/>
        <w:gridCol w:w="3114"/>
      </w:tblGrid>
      <w:tr w:rsidR="003B272F" w:rsidRPr="003B272F" w14:paraId="4AA98829" w14:textId="77777777" w:rsidTr="003B272F">
        <w:trPr>
          <w:tblCellSpacing w:w="0" w:type="dxa"/>
        </w:trPr>
        <w:tc>
          <w:tcPr>
            <w:tcW w:w="1383" w:type="dxa"/>
            <w:tcMar>
              <w:top w:w="15" w:type="dxa"/>
              <w:left w:w="15" w:type="dxa"/>
              <w:bottom w:w="15" w:type="dxa"/>
              <w:right w:w="15" w:type="dxa"/>
            </w:tcMar>
            <w:vAlign w:val="center"/>
            <w:hideMark/>
          </w:tcPr>
          <w:p w14:paraId="58253727"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Author(s)</w:t>
            </w:r>
          </w:p>
        </w:tc>
        <w:tc>
          <w:tcPr>
            <w:tcW w:w="360" w:type="dxa"/>
            <w:tcMar>
              <w:top w:w="15" w:type="dxa"/>
              <w:left w:w="15" w:type="dxa"/>
              <w:bottom w:w="15" w:type="dxa"/>
              <w:right w:w="15" w:type="dxa"/>
            </w:tcMar>
            <w:vAlign w:val="center"/>
            <w:hideMark/>
          </w:tcPr>
          <w:p w14:paraId="26C1A571"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Year</w:t>
            </w:r>
          </w:p>
        </w:tc>
        <w:tc>
          <w:tcPr>
            <w:tcW w:w="1406" w:type="dxa"/>
            <w:tcMar>
              <w:top w:w="15" w:type="dxa"/>
              <w:left w:w="15" w:type="dxa"/>
              <w:bottom w:w="15" w:type="dxa"/>
              <w:right w:w="15" w:type="dxa"/>
            </w:tcMar>
            <w:vAlign w:val="center"/>
            <w:hideMark/>
          </w:tcPr>
          <w:p w14:paraId="6DF4A475"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Intervention</w:t>
            </w:r>
          </w:p>
        </w:tc>
        <w:tc>
          <w:tcPr>
            <w:tcW w:w="3114" w:type="dxa"/>
            <w:tcMar>
              <w:top w:w="15" w:type="dxa"/>
              <w:left w:w="15" w:type="dxa"/>
              <w:bottom w:w="15" w:type="dxa"/>
              <w:right w:w="15" w:type="dxa"/>
            </w:tcMar>
            <w:vAlign w:val="center"/>
            <w:hideMark/>
          </w:tcPr>
          <w:p w14:paraId="5D56167C" w14:textId="77777777"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Key Findings</w:t>
            </w:r>
          </w:p>
        </w:tc>
      </w:tr>
      <w:tr w:rsidR="003B272F" w:rsidRPr="003B272F" w14:paraId="7EDDB01A" w14:textId="77777777" w:rsidTr="003B272F">
        <w:trPr>
          <w:tblCellSpacing w:w="0" w:type="dxa"/>
        </w:trPr>
        <w:tc>
          <w:tcPr>
            <w:tcW w:w="1383" w:type="dxa"/>
            <w:tcMar>
              <w:top w:w="15" w:type="dxa"/>
              <w:left w:w="15" w:type="dxa"/>
              <w:bottom w:w="15" w:type="dxa"/>
              <w:right w:w="15" w:type="dxa"/>
            </w:tcMar>
            <w:vAlign w:val="center"/>
            <w:hideMark/>
          </w:tcPr>
          <w:p w14:paraId="64D9630F"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Andersson &amp; Titov</w:t>
            </w:r>
          </w:p>
        </w:tc>
        <w:tc>
          <w:tcPr>
            <w:tcW w:w="360" w:type="dxa"/>
            <w:tcMar>
              <w:top w:w="15" w:type="dxa"/>
              <w:left w:w="15" w:type="dxa"/>
              <w:bottom w:w="15" w:type="dxa"/>
              <w:right w:w="15" w:type="dxa"/>
            </w:tcMar>
            <w:vAlign w:val="center"/>
            <w:hideMark/>
          </w:tcPr>
          <w:p w14:paraId="02BA324F"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2014</w:t>
            </w:r>
          </w:p>
        </w:tc>
        <w:tc>
          <w:tcPr>
            <w:tcW w:w="1406" w:type="dxa"/>
            <w:tcMar>
              <w:top w:w="15" w:type="dxa"/>
              <w:left w:w="15" w:type="dxa"/>
              <w:bottom w:w="15" w:type="dxa"/>
              <w:right w:w="15" w:type="dxa"/>
            </w:tcMar>
            <w:vAlign w:val="center"/>
            <w:hideMark/>
          </w:tcPr>
          <w:p w14:paraId="3C28BDD7"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iCBT</w:t>
            </w:r>
          </w:p>
        </w:tc>
        <w:tc>
          <w:tcPr>
            <w:tcW w:w="3114" w:type="dxa"/>
            <w:tcMar>
              <w:top w:w="15" w:type="dxa"/>
              <w:left w:w="15" w:type="dxa"/>
              <w:bottom w:w="15" w:type="dxa"/>
              <w:right w:w="15" w:type="dxa"/>
            </w:tcMar>
            <w:vAlign w:val="center"/>
            <w:hideMark/>
          </w:tcPr>
          <w:p w14:paraId="0207C358"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Effective in reducing anxiety &amp; depression</w:t>
            </w:r>
          </w:p>
        </w:tc>
      </w:tr>
      <w:tr w:rsidR="003B272F" w:rsidRPr="003B272F" w14:paraId="3B211581" w14:textId="77777777" w:rsidTr="003B272F">
        <w:trPr>
          <w:tblCellSpacing w:w="0" w:type="dxa"/>
        </w:trPr>
        <w:tc>
          <w:tcPr>
            <w:tcW w:w="1383" w:type="dxa"/>
            <w:tcMar>
              <w:top w:w="15" w:type="dxa"/>
              <w:left w:w="15" w:type="dxa"/>
              <w:bottom w:w="15" w:type="dxa"/>
              <w:right w:w="15" w:type="dxa"/>
            </w:tcMar>
            <w:vAlign w:val="center"/>
            <w:hideMark/>
          </w:tcPr>
          <w:p w14:paraId="19B9CAF0"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Karyotaki et al.</w:t>
            </w:r>
          </w:p>
        </w:tc>
        <w:tc>
          <w:tcPr>
            <w:tcW w:w="360" w:type="dxa"/>
            <w:tcMar>
              <w:top w:w="15" w:type="dxa"/>
              <w:left w:w="15" w:type="dxa"/>
              <w:bottom w:w="15" w:type="dxa"/>
              <w:right w:w="15" w:type="dxa"/>
            </w:tcMar>
            <w:vAlign w:val="center"/>
            <w:hideMark/>
          </w:tcPr>
          <w:p w14:paraId="07AB1C67"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2021</w:t>
            </w:r>
          </w:p>
        </w:tc>
        <w:tc>
          <w:tcPr>
            <w:tcW w:w="1406" w:type="dxa"/>
            <w:tcMar>
              <w:top w:w="15" w:type="dxa"/>
              <w:left w:w="15" w:type="dxa"/>
              <w:bottom w:w="15" w:type="dxa"/>
              <w:right w:w="15" w:type="dxa"/>
            </w:tcMar>
            <w:vAlign w:val="center"/>
            <w:hideMark/>
          </w:tcPr>
          <w:p w14:paraId="4A6D4C45"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Online CBT</w:t>
            </w:r>
          </w:p>
        </w:tc>
        <w:tc>
          <w:tcPr>
            <w:tcW w:w="3114" w:type="dxa"/>
            <w:tcMar>
              <w:top w:w="15" w:type="dxa"/>
              <w:left w:w="15" w:type="dxa"/>
              <w:bottom w:w="15" w:type="dxa"/>
              <w:right w:w="15" w:type="dxa"/>
            </w:tcMar>
            <w:vAlign w:val="center"/>
            <w:hideMark/>
          </w:tcPr>
          <w:p w14:paraId="5E13DD63"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Guided interventions more effective</w:t>
            </w:r>
          </w:p>
        </w:tc>
      </w:tr>
      <w:tr w:rsidR="003B272F" w:rsidRPr="003B272F" w14:paraId="0C9BACE3" w14:textId="77777777" w:rsidTr="003B272F">
        <w:trPr>
          <w:tblCellSpacing w:w="0" w:type="dxa"/>
        </w:trPr>
        <w:tc>
          <w:tcPr>
            <w:tcW w:w="1383" w:type="dxa"/>
            <w:tcMar>
              <w:top w:w="15" w:type="dxa"/>
              <w:left w:w="15" w:type="dxa"/>
              <w:bottom w:w="15" w:type="dxa"/>
              <w:right w:w="15" w:type="dxa"/>
            </w:tcMar>
            <w:vAlign w:val="center"/>
            <w:hideMark/>
          </w:tcPr>
          <w:p w14:paraId="7F42B6F9"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Firth et al.</w:t>
            </w:r>
          </w:p>
        </w:tc>
        <w:tc>
          <w:tcPr>
            <w:tcW w:w="360" w:type="dxa"/>
            <w:tcMar>
              <w:top w:w="15" w:type="dxa"/>
              <w:left w:w="15" w:type="dxa"/>
              <w:bottom w:w="15" w:type="dxa"/>
              <w:right w:w="15" w:type="dxa"/>
            </w:tcMar>
            <w:vAlign w:val="center"/>
            <w:hideMark/>
          </w:tcPr>
          <w:p w14:paraId="3D7268BE"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2017</w:t>
            </w:r>
          </w:p>
        </w:tc>
        <w:tc>
          <w:tcPr>
            <w:tcW w:w="1406" w:type="dxa"/>
            <w:tcMar>
              <w:top w:w="15" w:type="dxa"/>
              <w:left w:w="15" w:type="dxa"/>
              <w:bottom w:w="15" w:type="dxa"/>
              <w:right w:w="15" w:type="dxa"/>
            </w:tcMar>
            <w:vAlign w:val="center"/>
            <w:hideMark/>
          </w:tcPr>
          <w:p w14:paraId="69290548"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Mobile apps</w:t>
            </w:r>
          </w:p>
        </w:tc>
        <w:tc>
          <w:tcPr>
            <w:tcW w:w="3114" w:type="dxa"/>
            <w:tcMar>
              <w:top w:w="15" w:type="dxa"/>
              <w:left w:w="15" w:type="dxa"/>
              <w:bottom w:w="15" w:type="dxa"/>
              <w:right w:w="15" w:type="dxa"/>
            </w:tcMar>
            <w:vAlign w:val="center"/>
            <w:hideMark/>
          </w:tcPr>
          <w:p w14:paraId="65BC8733"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Improved accessibility &amp; engagement</w:t>
            </w:r>
          </w:p>
        </w:tc>
      </w:tr>
      <w:tr w:rsidR="003B272F" w:rsidRPr="003B272F" w14:paraId="0B770AAF" w14:textId="77777777" w:rsidTr="003B272F">
        <w:trPr>
          <w:tblCellSpacing w:w="0" w:type="dxa"/>
        </w:trPr>
        <w:tc>
          <w:tcPr>
            <w:tcW w:w="1383" w:type="dxa"/>
            <w:tcMar>
              <w:top w:w="15" w:type="dxa"/>
              <w:left w:w="15" w:type="dxa"/>
              <w:bottom w:w="15" w:type="dxa"/>
              <w:right w:w="15" w:type="dxa"/>
            </w:tcMar>
            <w:vAlign w:val="center"/>
            <w:hideMark/>
          </w:tcPr>
          <w:p w14:paraId="4B442F85"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Olthuis et al.</w:t>
            </w:r>
          </w:p>
        </w:tc>
        <w:tc>
          <w:tcPr>
            <w:tcW w:w="360" w:type="dxa"/>
            <w:tcMar>
              <w:top w:w="15" w:type="dxa"/>
              <w:left w:w="15" w:type="dxa"/>
              <w:bottom w:w="15" w:type="dxa"/>
              <w:right w:w="15" w:type="dxa"/>
            </w:tcMar>
            <w:vAlign w:val="center"/>
            <w:hideMark/>
          </w:tcPr>
          <w:p w14:paraId="11DFDDDB"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2016</w:t>
            </w:r>
          </w:p>
        </w:tc>
        <w:tc>
          <w:tcPr>
            <w:tcW w:w="1406" w:type="dxa"/>
            <w:tcMar>
              <w:top w:w="15" w:type="dxa"/>
              <w:left w:w="15" w:type="dxa"/>
              <w:bottom w:w="15" w:type="dxa"/>
              <w:right w:w="15" w:type="dxa"/>
            </w:tcMar>
            <w:vAlign w:val="center"/>
            <w:hideMark/>
          </w:tcPr>
          <w:p w14:paraId="544EDA8C"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Guided iCBT</w:t>
            </w:r>
          </w:p>
        </w:tc>
        <w:tc>
          <w:tcPr>
            <w:tcW w:w="3114" w:type="dxa"/>
            <w:tcMar>
              <w:top w:w="15" w:type="dxa"/>
              <w:left w:w="15" w:type="dxa"/>
              <w:bottom w:w="15" w:type="dxa"/>
              <w:right w:w="15" w:type="dxa"/>
            </w:tcMar>
            <w:vAlign w:val="center"/>
            <w:hideMark/>
          </w:tcPr>
          <w:p w14:paraId="70230B57"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Higher adherence than unguided</w:t>
            </w:r>
          </w:p>
        </w:tc>
      </w:tr>
      <w:tr w:rsidR="003B272F" w:rsidRPr="003B272F" w14:paraId="02B5A94E" w14:textId="77777777" w:rsidTr="003B272F">
        <w:trPr>
          <w:tblCellSpacing w:w="0" w:type="dxa"/>
        </w:trPr>
        <w:tc>
          <w:tcPr>
            <w:tcW w:w="1383" w:type="dxa"/>
            <w:tcMar>
              <w:top w:w="15" w:type="dxa"/>
              <w:left w:w="15" w:type="dxa"/>
              <w:bottom w:w="15" w:type="dxa"/>
              <w:right w:w="15" w:type="dxa"/>
            </w:tcMar>
            <w:vAlign w:val="center"/>
            <w:hideMark/>
          </w:tcPr>
          <w:p w14:paraId="70E19BA3"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Waller &amp; Gilbody</w:t>
            </w:r>
          </w:p>
        </w:tc>
        <w:tc>
          <w:tcPr>
            <w:tcW w:w="360" w:type="dxa"/>
            <w:tcMar>
              <w:top w:w="15" w:type="dxa"/>
              <w:left w:w="15" w:type="dxa"/>
              <w:bottom w:w="15" w:type="dxa"/>
              <w:right w:w="15" w:type="dxa"/>
            </w:tcMar>
            <w:vAlign w:val="center"/>
            <w:hideMark/>
          </w:tcPr>
          <w:p w14:paraId="1A1CA1AC"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2009</w:t>
            </w:r>
          </w:p>
        </w:tc>
        <w:tc>
          <w:tcPr>
            <w:tcW w:w="1406" w:type="dxa"/>
            <w:tcMar>
              <w:top w:w="15" w:type="dxa"/>
              <w:left w:w="15" w:type="dxa"/>
              <w:bottom w:w="15" w:type="dxa"/>
              <w:right w:w="15" w:type="dxa"/>
            </w:tcMar>
            <w:vAlign w:val="center"/>
            <w:hideMark/>
          </w:tcPr>
          <w:p w14:paraId="5772F4B6"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Computerised CBT</w:t>
            </w:r>
          </w:p>
        </w:tc>
        <w:tc>
          <w:tcPr>
            <w:tcW w:w="3114" w:type="dxa"/>
            <w:tcMar>
              <w:top w:w="15" w:type="dxa"/>
              <w:left w:w="15" w:type="dxa"/>
              <w:bottom w:w="15" w:type="dxa"/>
              <w:right w:w="15" w:type="dxa"/>
            </w:tcMar>
            <w:vAlign w:val="center"/>
            <w:hideMark/>
          </w:tcPr>
          <w:p w14:paraId="7022D0EB" w14:textId="51502E6A" w:rsidR="00943D05" w:rsidRPr="003B272F" w:rsidRDefault="003B272F" w:rsidP="00985BD8">
            <w:pPr>
              <w:spacing w:line="360" w:lineRule="auto"/>
              <w:rPr>
                <w:rFonts w:ascii="Arial" w:hAnsi="Arial" w:cs="Arial"/>
                <w:sz w:val="22"/>
                <w:szCs w:val="22"/>
              </w:rPr>
            </w:pPr>
            <w:r w:rsidRPr="003B272F">
              <w:rPr>
                <w:rFonts w:ascii="Arial" w:hAnsi="Arial" w:cs="Arial"/>
                <w:sz w:val="22"/>
                <w:szCs w:val="22"/>
              </w:rPr>
              <w:t>Dropout rates high, engagement challenges</w:t>
            </w:r>
          </w:p>
        </w:tc>
      </w:tr>
    </w:tbl>
    <w:p w14:paraId="0E2CD866" w14:textId="77777777" w:rsidR="003B272F" w:rsidRPr="003B272F" w:rsidRDefault="003B272F" w:rsidP="00985BD8">
      <w:pPr>
        <w:spacing w:line="360" w:lineRule="auto"/>
        <w:rPr>
          <w:rFonts w:ascii="Arial" w:hAnsi="Arial" w:cs="Arial"/>
          <w:sz w:val="22"/>
          <w:szCs w:val="22"/>
        </w:rPr>
      </w:pPr>
    </w:p>
    <w:p w14:paraId="1802C7FA" w14:textId="77777777" w:rsidR="00943D05" w:rsidRPr="00985BD8" w:rsidRDefault="00943D05" w:rsidP="00985BD8">
      <w:pPr>
        <w:spacing w:line="360" w:lineRule="auto"/>
        <w:rPr>
          <w:rFonts w:ascii="Arial" w:hAnsi="Arial" w:cs="Arial"/>
          <w:b/>
          <w:bCs/>
          <w:sz w:val="22"/>
          <w:szCs w:val="22"/>
        </w:rPr>
      </w:pPr>
    </w:p>
    <w:p w14:paraId="56B4F954" w14:textId="77777777" w:rsidR="00C37375" w:rsidRPr="00C37375" w:rsidRDefault="00C37375" w:rsidP="00985BD8">
      <w:pPr>
        <w:spacing w:line="360" w:lineRule="auto"/>
        <w:rPr>
          <w:rFonts w:ascii="Arial" w:hAnsi="Arial" w:cs="Arial"/>
          <w:sz w:val="22"/>
          <w:szCs w:val="22"/>
        </w:rPr>
      </w:pPr>
      <w:r w:rsidRPr="00C37375">
        <w:rPr>
          <w:rFonts w:ascii="Arial" w:hAnsi="Arial" w:cs="Arial"/>
          <w:sz w:val="22"/>
          <w:szCs w:val="22"/>
        </w:rPr>
        <w:t>Analysis revealed consistent themes across the studies. Guided interventions produced higher adherence and symptom reduction compared to unguided modules. Mobile apps improved self-management and engagement, but dropout remained a challenge. In the UK context, iCBT was particularly effective in urban populations with high internet access. However, rural participants and older adults showed lower engagement, highlighting disparities in digital adoption. Overall, while digital interventions are promising, these findings emphasise the need for support mechanisms and strategies to improve adherence.”</w:t>
      </w:r>
    </w:p>
    <w:p w14:paraId="77CDFD2E" w14:textId="6DA68A76" w:rsidR="00C37375" w:rsidRPr="00C37375" w:rsidRDefault="00C37375" w:rsidP="00985BD8">
      <w:pPr>
        <w:spacing w:line="360" w:lineRule="auto"/>
        <w:rPr>
          <w:rFonts w:ascii="Arial" w:hAnsi="Arial" w:cs="Arial"/>
          <w:b/>
          <w:bCs/>
          <w:sz w:val="22"/>
          <w:szCs w:val="22"/>
        </w:rPr>
      </w:pPr>
    </w:p>
    <w:p w14:paraId="3476BC9B" w14:textId="77777777" w:rsidR="00C37375" w:rsidRPr="00C37375" w:rsidRDefault="00C37375" w:rsidP="00985BD8">
      <w:pPr>
        <w:spacing w:line="360" w:lineRule="auto"/>
        <w:rPr>
          <w:rFonts w:ascii="Arial" w:hAnsi="Arial" w:cs="Arial"/>
          <w:b/>
          <w:bCs/>
          <w:sz w:val="22"/>
          <w:szCs w:val="22"/>
        </w:rPr>
      </w:pPr>
    </w:p>
    <w:p w14:paraId="4F16D13D" w14:textId="77777777" w:rsidR="00943D05" w:rsidRPr="00985BD8" w:rsidRDefault="00943D05" w:rsidP="00985BD8">
      <w:pPr>
        <w:spacing w:line="360" w:lineRule="auto"/>
        <w:rPr>
          <w:rFonts w:ascii="Arial" w:hAnsi="Arial" w:cs="Arial"/>
          <w:b/>
          <w:bCs/>
          <w:sz w:val="22"/>
          <w:szCs w:val="22"/>
        </w:rPr>
      </w:pPr>
    </w:p>
    <w:p w14:paraId="14CD1DFF" w14:textId="77777777" w:rsidR="00943D05" w:rsidRPr="00985BD8" w:rsidRDefault="00943D05" w:rsidP="00985BD8">
      <w:pPr>
        <w:spacing w:line="360" w:lineRule="auto"/>
        <w:rPr>
          <w:rFonts w:ascii="Arial" w:hAnsi="Arial" w:cs="Arial"/>
          <w:b/>
          <w:bCs/>
          <w:sz w:val="22"/>
          <w:szCs w:val="22"/>
        </w:rPr>
      </w:pPr>
    </w:p>
    <w:p w14:paraId="69768A56" w14:textId="3965E348"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 xml:space="preserve">Discussion </w:t>
      </w:r>
    </w:p>
    <w:p w14:paraId="03A5E874" w14:textId="77777777" w:rsidR="003B272F" w:rsidRPr="003B272F" w:rsidRDefault="003B272F" w:rsidP="00985BD8">
      <w:pPr>
        <w:spacing w:line="360" w:lineRule="auto"/>
        <w:rPr>
          <w:rFonts w:ascii="Arial" w:hAnsi="Arial" w:cs="Arial"/>
          <w:sz w:val="22"/>
          <w:szCs w:val="22"/>
        </w:rPr>
      </w:pPr>
    </w:p>
    <w:p w14:paraId="0ED34A23" w14:textId="77777777" w:rsidR="003B272F" w:rsidRPr="003B272F" w:rsidRDefault="003B272F" w:rsidP="00985BD8">
      <w:pPr>
        <w:spacing w:line="360" w:lineRule="auto"/>
        <w:rPr>
          <w:rFonts w:ascii="Arial" w:hAnsi="Arial" w:cs="Arial"/>
          <w:sz w:val="22"/>
          <w:szCs w:val="22"/>
        </w:rPr>
      </w:pPr>
    </w:p>
    <w:p w14:paraId="5ACFE9B2"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Digital interventions can match or complement traditional therapy for mild to moderate conditions (Andrews et al., 2018; Carlbring et al., 2018). However, adherence, motivation, and digital literacy are critical factors. Real-world implementation often shows lower effectiveness than trial settings, highlighting the importance of guided support and user-friendly design (Olthuis et al., 2016).</w:t>
      </w:r>
    </w:p>
    <w:p w14:paraId="7545285A" w14:textId="77777777" w:rsidR="003B272F" w:rsidRPr="003B272F" w:rsidRDefault="003B272F" w:rsidP="00985BD8">
      <w:pPr>
        <w:spacing w:line="360" w:lineRule="auto"/>
        <w:rPr>
          <w:rFonts w:ascii="Arial" w:hAnsi="Arial" w:cs="Arial"/>
          <w:sz w:val="22"/>
          <w:szCs w:val="22"/>
        </w:rPr>
      </w:pPr>
    </w:p>
    <w:p w14:paraId="792A0AF7" w14:textId="77777777" w:rsidR="003B272F" w:rsidRPr="00985BD8" w:rsidRDefault="003B272F" w:rsidP="00985BD8">
      <w:pPr>
        <w:spacing w:line="360" w:lineRule="auto"/>
        <w:rPr>
          <w:rFonts w:ascii="Arial" w:hAnsi="Arial" w:cs="Arial"/>
          <w:sz w:val="22"/>
          <w:szCs w:val="22"/>
        </w:rPr>
      </w:pPr>
      <w:r w:rsidRPr="003B272F">
        <w:rPr>
          <w:rFonts w:ascii="Arial" w:hAnsi="Arial" w:cs="Arial"/>
          <w:sz w:val="22"/>
          <w:szCs w:val="22"/>
        </w:rPr>
        <w:t>Digital exclusion must be addressed to avoid widening health inequalities. Older adults, lower-income groups, and those with limited digital skills may be disadvantaged, necessitating policy and training initiatives (Firth et al., 2017; Waller and Gilbody, 2009). Blended models combining digital interventions with face-to-face support appear most effective (Richards and Richardson, 2012).</w:t>
      </w:r>
    </w:p>
    <w:p w14:paraId="50ABBF2B" w14:textId="77777777" w:rsidR="002D2293" w:rsidRPr="002D2293" w:rsidRDefault="002D2293" w:rsidP="00985BD8">
      <w:pPr>
        <w:numPr>
          <w:ilvl w:val="0"/>
          <w:numId w:val="19"/>
        </w:numPr>
        <w:spacing w:line="360" w:lineRule="auto"/>
        <w:rPr>
          <w:rFonts w:ascii="Arial" w:hAnsi="Arial" w:cs="Arial"/>
          <w:sz w:val="22"/>
          <w:szCs w:val="22"/>
        </w:rPr>
      </w:pPr>
      <w:r w:rsidRPr="002D2293">
        <w:rPr>
          <w:rFonts w:ascii="Arial" w:hAnsi="Arial" w:cs="Arial"/>
          <w:sz w:val="22"/>
          <w:szCs w:val="22"/>
        </w:rPr>
        <w:t>Critical evaluation:</w:t>
      </w:r>
    </w:p>
    <w:p w14:paraId="67D1A71D" w14:textId="77777777" w:rsidR="002D2293" w:rsidRPr="002D2293" w:rsidRDefault="002D2293" w:rsidP="00985BD8">
      <w:pPr>
        <w:spacing w:line="360" w:lineRule="auto"/>
        <w:rPr>
          <w:rFonts w:ascii="Arial" w:hAnsi="Arial" w:cs="Arial"/>
          <w:sz w:val="22"/>
          <w:szCs w:val="22"/>
        </w:rPr>
      </w:pPr>
    </w:p>
    <w:p w14:paraId="71050336" w14:textId="77777777" w:rsidR="002D2293" w:rsidRPr="002D2293" w:rsidRDefault="002D2293" w:rsidP="00985BD8">
      <w:pPr>
        <w:spacing w:line="360" w:lineRule="auto"/>
        <w:rPr>
          <w:rFonts w:ascii="Arial" w:hAnsi="Arial" w:cs="Arial"/>
          <w:sz w:val="22"/>
          <w:szCs w:val="22"/>
        </w:rPr>
      </w:pPr>
    </w:p>
    <w:p w14:paraId="68591C3C" w14:textId="77777777" w:rsidR="002D2293" w:rsidRPr="002D2293" w:rsidRDefault="002D2293" w:rsidP="00985BD8">
      <w:pPr>
        <w:spacing w:line="360" w:lineRule="auto"/>
        <w:rPr>
          <w:rFonts w:ascii="Arial" w:hAnsi="Arial" w:cs="Arial"/>
          <w:sz w:val="22"/>
          <w:szCs w:val="22"/>
        </w:rPr>
      </w:pPr>
      <w:r w:rsidRPr="002D2293">
        <w:rPr>
          <w:rFonts w:ascii="Arial" w:hAnsi="Arial" w:cs="Arial"/>
          <w:sz w:val="22"/>
          <w:szCs w:val="22"/>
        </w:rPr>
        <w:t>“While digital interventions can reduce anxiety and depression effectively, high dropout rates indicate that motivation and engagement remain key challenges. Unguided interventions often struggle with adherence, suggesting the importance of therapist support in blended models.”</w:t>
      </w:r>
    </w:p>
    <w:p w14:paraId="3D9D201C" w14:textId="77777777" w:rsidR="002D2293" w:rsidRPr="002D2293" w:rsidRDefault="002D2293" w:rsidP="00985BD8">
      <w:pPr>
        <w:spacing w:line="360" w:lineRule="auto"/>
        <w:rPr>
          <w:rFonts w:ascii="Arial" w:hAnsi="Arial" w:cs="Arial"/>
          <w:sz w:val="22"/>
          <w:szCs w:val="22"/>
        </w:rPr>
      </w:pPr>
    </w:p>
    <w:p w14:paraId="4FE5A4BE" w14:textId="77777777" w:rsidR="002D2293" w:rsidRPr="002D2293" w:rsidRDefault="002D2293" w:rsidP="00985BD8">
      <w:pPr>
        <w:spacing w:line="360" w:lineRule="auto"/>
        <w:rPr>
          <w:rFonts w:ascii="Arial" w:hAnsi="Arial" w:cs="Arial"/>
          <w:sz w:val="22"/>
          <w:szCs w:val="22"/>
        </w:rPr>
      </w:pPr>
    </w:p>
    <w:p w14:paraId="37EDED4F" w14:textId="77777777" w:rsidR="002D2293" w:rsidRPr="002D2293" w:rsidRDefault="002D2293" w:rsidP="00985BD8">
      <w:pPr>
        <w:numPr>
          <w:ilvl w:val="0"/>
          <w:numId w:val="20"/>
        </w:numPr>
        <w:spacing w:line="360" w:lineRule="auto"/>
        <w:rPr>
          <w:rFonts w:ascii="Arial" w:hAnsi="Arial" w:cs="Arial"/>
          <w:sz w:val="22"/>
          <w:szCs w:val="22"/>
        </w:rPr>
      </w:pPr>
      <w:r w:rsidRPr="002D2293">
        <w:rPr>
          <w:rFonts w:ascii="Arial" w:hAnsi="Arial" w:cs="Arial"/>
          <w:sz w:val="22"/>
          <w:szCs w:val="22"/>
        </w:rPr>
        <w:t>Digital exclusion &amp; equity:</w:t>
      </w:r>
    </w:p>
    <w:p w14:paraId="3DB5B2D6" w14:textId="77777777" w:rsidR="002D2293" w:rsidRPr="002D2293" w:rsidRDefault="002D2293" w:rsidP="00985BD8">
      <w:pPr>
        <w:spacing w:line="360" w:lineRule="auto"/>
        <w:rPr>
          <w:rFonts w:ascii="Arial" w:hAnsi="Arial" w:cs="Arial"/>
          <w:sz w:val="22"/>
          <w:szCs w:val="22"/>
        </w:rPr>
      </w:pPr>
    </w:p>
    <w:p w14:paraId="7E9A8BFD" w14:textId="77777777" w:rsidR="002D2293" w:rsidRPr="002D2293" w:rsidRDefault="002D2293" w:rsidP="00985BD8">
      <w:pPr>
        <w:spacing w:line="360" w:lineRule="auto"/>
        <w:rPr>
          <w:rFonts w:ascii="Arial" w:hAnsi="Arial" w:cs="Arial"/>
          <w:sz w:val="22"/>
          <w:szCs w:val="22"/>
        </w:rPr>
      </w:pPr>
    </w:p>
    <w:p w14:paraId="09F9575C" w14:textId="77777777" w:rsidR="002D2293" w:rsidRPr="002D2293" w:rsidRDefault="002D2293" w:rsidP="00985BD8">
      <w:pPr>
        <w:spacing w:line="360" w:lineRule="auto"/>
        <w:rPr>
          <w:rFonts w:ascii="Arial" w:hAnsi="Arial" w:cs="Arial"/>
          <w:sz w:val="22"/>
          <w:szCs w:val="22"/>
        </w:rPr>
      </w:pPr>
      <w:r w:rsidRPr="002D2293">
        <w:rPr>
          <w:rFonts w:ascii="Arial" w:hAnsi="Arial" w:cs="Arial"/>
          <w:sz w:val="22"/>
          <w:szCs w:val="22"/>
        </w:rPr>
        <w:t>“Digital exclusion is a significant concern. Older adults and those with limited digital literacy may not benefit fully, risking widened health disparities. Policies should ensure access to devices, training, and support to promote equitable use.”</w:t>
      </w:r>
    </w:p>
    <w:p w14:paraId="3D990DDC" w14:textId="77777777" w:rsidR="002D2293" w:rsidRPr="002D2293" w:rsidRDefault="002D2293" w:rsidP="00985BD8">
      <w:pPr>
        <w:spacing w:line="360" w:lineRule="auto"/>
        <w:rPr>
          <w:rFonts w:ascii="Arial" w:hAnsi="Arial" w:cs="Arial"/>
          <w:sz w:val="22"/>
          <w:szCs w:val="22"/>
        </w:rPr>
      </w:pPr>
    </w:p>
    <w:p w14:paraId="33B5758F" w14:textId="77777777" w:rsidR="002D2293" w:rsidRPr="002D2293" w:rsidRDefault="002D2293" w:rsidP="00985BD8">
      <w:pPr>
        <w:spacing w:line="360" w:lineRule="auto"/>
        <w:rPr>
          <w:rFonts w:ascii="Arial" w:hAnsi="Arial" w:cs="Arial"/>
          <w:sz w:val="22"/>
          <w:szCs w:val="22"/>
        </w:rPr>
      </w:pPr>
    </w:p>
    <w:p w14:paraId="536BB11C" w14:textId="77777777" w:rsidR="002D2293" w:rsidRPr="002D2293" w:rsidRDefault="002D2293" w:rsidP="00985BD8">
      <w:pPr>
        <w:numPr>
          <w:ilvl w:val="0"/>
          <w:numId w:val="21"/>
        </w:numPr>
        <w:spacing w:line="360" w:lineRule="auto"/>
        <w:rPr>
          <w:rFonts w:ascii="Arial" w:hAnsi="Arial" w:cs="Arial"/>
          <w:sz w:val="22"/>
          <w:szCs w:val="22"/>
        </w:rPr>
      </w:pPr>
      <w:r w:rsidRPr="002D2293">
        <w:rPr>
          <w:rFonts w:ascii="Arial" w:hAnsi="Arial" w:cs="Arial"/>
          <w:sz w:val="22"/>
          <w:szCs w:val="22"/>
        </w:rPr>
        <w:t>Blended care &amp; policy:</w:t>
      </w:r>
    </w:p>
    <w:p w14:paraId="657667EB" w14:textId="77777777" w:rsidR="002D2293" w:rsidRPr="002D2293" w:rsidRDefault="002D2293" w:rsidP="00985BD8">
      <w:pPr>
        <w:spacing w:line="360" w:lineRule="auto"/>
        <w:rPr>
          <w:rFonts w:ascii="Arial" w:hAnsi="Arial" w:cs="Arial"/>
          <w:sz w:val="22"/>
          <w:szCs w:val="22"/>
        </w:rPr>
      </w:pPr>
    </w:p>
    <w:p w14:paraId="0A7DA008" w14:textId="77777777" w:rsidR="002D2293" w:rsidRPr="002D2293" w:rsidRDefault="002D2293" w:rsidP="00985BD8">
      <w:pPr>
        <w:spacing w:line="360" w:lineRule="auto"/>
        <w:rPr>
          <w:rFonts w:ascii="Arial" w:hAnsi="Arial" w:cs="Arial"/>
          <w:sz w:val="22"/>
          <w:szCs w:val="22"/>
        </w:rPr>
      </w:pPr>
    </w:p>
    <w:p w14:paraId="1070F779" w14:textId="77777777" w:rsidR="002D2293" w:rsidRPr="002D2293" w:rsidRDefault="002D2293" w:rsidP="00985BD8">
      <w:pPr>
        <w:spacing w:line="360" w:lineRule="auto"/>
        <w:rPr>
          <w:rFonts w:ascii="Arial" w:hAnsi="Arial" w:cs="Arial"/>
          <w:sz w:val="22"/>
          <w:szCs w:val="22"/>
        </w:rPr>
      </w:pPr>
      <w:r w:rsidRPr="002D2293">
        <w:rPr>
          <w:rFonts w:ascii="Arial" w:hAnsi="Arial" w:cs="Arial"/>
          <w:sz w:val="22"/>
          <w:szCs w:val="22"/>
        </w:rPr>
        <w:t>“Blended care models, combining digital interventions with face-to-face therapy, appear most effective. Integration into NHS services should include monitoring outcomes, providing clinician oversight, and addressing patient preferences. Policies should also encourage evidence-based app use, with quality standards to protect patients.”</w:t>
      </w:r>
    </w:p>
    <w:p w14:paraId="58D2A902" w14:textId="77777777" w:rsidR="002D2293" w:rsidRPr="002D2293" w:rsidRDefault="002D2293" w:rsidP="00985BD8">
      <w:pPr>
        <w:spacing w:line="360" w:lineRule="auto"/>
        <w:rPr>
          <w:rFonts w:ascii="Arial" w:hAnsi="Arial" w:cs="Arial"/>
          <w:sz w:val="22"/>
          <w:szCs w:val="22"/>
        </w:rPr>
      </w:pPr>
    </w:p>
    <w:p w14:paraId="24AA9994" w14:textId="77777777" w:rsidR="002D2293" w:rsidRPr="002D2293" w:rsidRDefault="002D2293" w:rsidP="00985BD8">
      <w:pPr>
        <w:spacing w:line="360" w:lineRule="auto"/>
        <w:rPr>
          <w:rFonts w:ascii="Arial" w:hAnsi="Arial" w:cs="Arial"/>
          <w:sz w:val="22"/>
          <w:szCs w:val="22"/>
        </w:rPr>
      </w:pPr>
    </w:p>
    <w:p w14:paraId="3FD2932A" w14:textId="77777777" w:rsidR="002D2293" w:rsidRPr="002D2293" w:rsidRDefault="002D2293" w:rsidP="00985BD8">
      <w:pPr>
        <w:numPr>
          <w:ilvl w:val="0"/>
          <w:numId w:val="22"/>
        </w:numPr>
        <w:spacing w:line="360" w:lineRule="auto"/>
        <w:rPr>
          <w:rFonts w:ascii="Arial" w:hAnsi="Arial" w:cs="Arial"/>
          <w:sz w:val="22"/>
          <w:szCs w:val="22"/>
        </w:rPr>
      </w:pPr>
      <w:r w:rsidRPr="002D2293">
        <w:rPr>
          <w:rFonts w:ascii="Arial" w:hAnsi="Arial" w:cs="Arial"/>
          <w:sz w:val="22"/>
          <w:szCs w:val="22"/>
        </w:rPr>
        <w:t>Future research implications:</w:t>
      </w:r>
    </w:p>
    <w:p w14:paraId="0C648847" w14:textId="77777777" w:rsidR="002D2293" w:rsidRPr="002D2293" w:rsidRDefault="002D2293" w:rsidP="00985BD8">
      <w:pPr>
        <w:spacing w:line="360" w:lineRule="auto"/>
        <w:rPr>
          <w:rFonts w:ascii="Arial" w:hAnsi="Arial" w:cs="Arial"/>
          <w:sz w:val="22"/>
          <w:szCs w:val="22"/>
        </w:rPr>
      </w:pPr>
    </w:p>
    <w:p w14:paraId="07CCD35A" w14:textId="77777777" w:rsidR="002D2293" w:rsidRPr="002D2293" w:rsidRDefault="002D2293" w:rsidP="00985BD8">
      <w:pPr>
        <w:spacing w:line="360" w:lineRule="auto"/>
        <w:rPr>
          <w:rFonts w:ascii="Arial" w:hAnsi="Arial" w:cs="Arial"/>
          <w:sz w:val="22"/>
          <w:szCs w:val="22"/>
        </w:rPr>
      </w:pPr>
    </w:p>
    <w:p w14:paraId="57D4E914" w14:textId="77777777" w:rsidR="002D2293" w:rsidRPr="002D2293" w:rsidRDefault="002D2293" w:rsidP="00985BD8">
      <w:pPr>
        <w:spacing w:line="360" w:lineRule="auto"/>
        <w:rPr>
          <w:rFonts w:ascii="Arial" w:hAnsi="Arial" w:cs="Arial"/>
          <w:sz w:val="22"/>
          <w:szCs w:val="22"/>
        </w:rPr>
      </w:pPr>
      <w:r w:rsidRPr="002D2293">
        <w:rPr>
          <w:rFonts w:ascii="Arial" w:hAnsi="Arial" w:cs="Arial"/>
          <w:sz w:val="22"/>
          <w:szCs w:val="22"/>
        </w:rPr>
        <w:t>“Further research is needed to explore long-term effectiveness, engagement strategies, and accessibility for digitally excluded populations. Studies should examine adherence mechanisms and evaluate the sustainability of digital interventions in UK healthcare settings.”</w:t>
      </w:r>
    </w:p>
    <w:p w14:paraId="2598ED64" w14:textId="77777777" w:rsidR="00492A41" w:rsidRPr="003B272F" w:rsidRDefault="00492A41" w:rsidP="00985BD8">
      <w:pPr>
        <w:spacing w:line="360" w:lineRule="auto"/>
        <w:rPr>
          <w:rFonts w:ascii="Arial" w:hAnsi="Arial" w:cs="Arial"/>
          <w:sz w:val="22"/>
          <w:szCs w:val="22"/>
        </w:rPr>
      </w:pPr>
    </w:p>
    <w:p w14:paraId="5CF392C0" w14:textId="77777777" w:rsidR="003B272F" w:rsidRPr="003B272F" w:rsidRDefault="003B272F" w:rsidP="00985BD8">
      <w:pPr>
        <w:spacing w:line="360" w:lineRule="auto"/>
        <w:rPr>
          <w:rFonts w:ascii="Arial" w:hAnsi="Arial" w:cs="Arial"/>
          <w:sz w:val="22"/>
          <w:szCs w:val="22"/>
        </w:rPr>
      </w:pPr>
    </w:p>
    <w:p w14:paraId="0751B4AF"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Ethical considerations, including data privacy, clinical oversight, and app quality, are essential (Mohr et al., 2013). Policy frameworks such as the NHS Long Term Plan (2019) and NICE guidelines (2020, 2022) support evidence-based integration while ensuring safety and equity.</w:t>
      </w:r>
    </w:p>
    <w:p w14:paraId="648D4463" w14:textId="77777777" w:rsidR="003B272F" w:rsidRPr="003B272F" w:rsidRDefault="003B272F" w:rsidP="00985BD8">
      <w:pPr>
        <w:spacing w:line="360" w:lineRule="auto"/>
        <w:rPr>
          <w:rFonts w:ascii="Arial" w:hAnsi="Arial" w:cs="Arial"/>
          <w:sz w:val="22"/>
          <w:szCs w:val="22"/>
        </w:rPr>
      </w:pPr>
    </w:p>
    <w:p w14:paraId="1A856741"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Future research should focus on engagement strategies, long-term outcomes, and inclusivity, particularly for digitally excluded populations (Topol, 2019; Linardon et al., 2019).</w:t>
      </w:r>
    </w:p>
    <w:p w14:paraId="0AD6E190" w14:textId="77777777" w:rsidR="003B272F" w:rsidRPr="003B272F" w:rsidRDefault="003B272F" w:rsidP="00985BD8">
      <w:pPr>
        <w:spacing w:line="360" w:lineRule="auto"/>
        <w:rPr>
          <w:rFonts w:ascii="Arial" w:hAnsi="Arial" w:cs="Arial"/>
          <w:sz w:val="22"/>
          <w:szCs w:val="22"/>
        </w:rPr>
      </w:pPr>
    </w:p>
    <w:p w14:paraId="70980695" w14:textId="77777777" w:rsidR="003B272F" w:rsidRPr="003B272F" w:rsidRDefault="003B272F" w:rsidP="00985BD8">
      <w:pPr>
        <w:spacing w:line="360" w:lineRule="auto"/>
        <w:rPr>
          <w:rFonts w:ascii="Arial" w:hAnsi="Arial" w:cs="Arial"/>
          <w:sz w:val="22"/>
          <w:szCs w:val="22"/>
        </w:rPr>
      </w:pPr>
    </w:p>
    <w:p w14:paraId="134187F4" w14:textId="77777777" w:rsidR="003B272F" w:rsidRPr="003B272F" w:rsidRDefault="003B272F" w:rsidP="00985BD8">
      <w:pPr>
        <w:spacing w:line="360" w:lineRule="auto"/>
        <w:rPr>
          <w:rFonts w:ascii="Arial" w:hAnsi="Arial" w:cs="Arial"/>
          <w:sz w:val="22"/>
          <w:szCs w:val="22"/>
        </w:rPr>
      </w:pPr>
    </w:p>
    <w:p w14:paraId="54095EDA" w14:textId="77777777" w:rsidR="003B272F" w:rsidRPr="003B272F" w:rsidRDefault="003B272F" w:rsidP="00985BD8">
      <w:pPr>
        <w:spacing w:line="360" w:lineRule="auto"/>
        <w:rPr>
          <w:rFonts w:ascii="Arial" w:hAnsi="Arial" w:cs="Arial"/>
          <w:sz w:val="22"/>
          <w:szCs w:val="22"/>
        </w:rPr>
      </w:pPr>
    </w:p>
    <w:p w14:paraId="0688A86A" w14:textId="44301410" w:rsidR="003B272F" w:rsidRPr="003B272F" w:rsidRDefault="003B272F" w:rsidP="00985BD8">
      <w:pPr>
        <w:spacing w:line="360" w:lineRule="auto"/>
        <w:rPr>
          <w:rFonts w:ascii="Arial" w:hAnsi="Arial" w:cs="Arial"/>
          <w:sz w:val="22"/>
          <w:szCs w:val="22"/>
        </w:rPr>
      </w:pPr>
      <w:r w:rsidRPr="003B272F">
        <w:rPr>
          <w:rFonts w:ascii="Arial" w:hAnsi="Arial" w:cs="Arial"/>
          <w:b/>
          <w:bCs/>
          <w:sz w:val="22"/>
          <w:szCs w:val="22"/>
        </w:rPr>
        <w:t xml:space="preserve">6. Conclusion &amp; Recommendations </w:t>
      </w:r>
    </w:p>
    <w:p w14:paraId="43B1AE78" w14:textId="77777777" w:rsidR="003B272F" w:rsidRPr="003B272F" w:rsidRDefault="003B272F" w:rsidP="00985BD8">
      <w:pPr>
        <w:spacing w:line="360" w:lineRule="auto"/>
        <w:rPr>
          <w:rFonts w:ascii="Arial" w:hAnsi="Arial" w:cs="Arial"/>
          <w:sz w:val="22"/>
          <w:szCs w:val="22"/>
        </w:rPr>
      </w:pPr>
    </w:p>
    <w:p w14:paraId="127F01C5" w14:textId="77777777" w:rsidR="003B272F" w:rsidRPr="003B272F" w:rsidRDefault="003B272F" w:rsidP="00985BD8">
      <w:pPr>
        <w:spacing w:line="360" w:lineRule="auto"/>
        <w:rPr>
          <w:rFonts w:ascii="Arial" w:hAnsi="Arial" w:cs="Arial"/>
          <w:sz w:val="22"/>
          <w:szCs w:val="22"/>
        </w:rPr>
      </w:pPr>
    </w:p>
    <w:p w14:paraId="2D73A3AE"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Digital mental health interventions are effective for adults with mild to moderate anxiety and depression. They improve accessibility, reduce stigma, and can complement conventional therapy. However, adherence challenges, digital exclusion, and ethical considerations require attention.</w:t>
      </w:r>
    </w:p>
    <w:p w14:paraId="485B1E21" w14:textId="77777777" w:rsidR="003B272F" w:rsidRPr="003B272F" w:rsidRDefault="003B272F" w:rsidP="00985BD8">
      <w:pPr>
        <w:spacing w:line="360" w:lineRule="auto"/>
        <w:rPr>
          <w:rFonts w:ascii="Arial" w:hAnsi="Arial" w:cs="Arial"/>
          <w:sz w:val="22"/>
          <w:szCs w:val="22"/>
        </w:rPr>
      </w:pPr>
    </w:p>
    <w:p w14:paraId="6A9FC29C" w14:textId="77777777" w:rsidR="003B272F" w:rsidRPr="003B272F" w:rsidRDefault="003B272F" w:rsidP="00985BD8">
      <w:pPr>
        <w:spacing w:line="360" w:lineRule="auto"/>
        <w:rPr>
          <w:rFonts w:ascii="Arial" w:hAnsi="Arial" w:cs="Arial"/>
          <w:sz w:val="22"/>
          <w:szCs w:val="22"/>
        </w:rPr>
      </w:pPr>
      <w:r w:rsidRPr="003B272F">
        <w:rPr>
          <w:rFonts w:ascii="Arial" w:hAnsi="Arial" w:cs="Arial"/>
          <w:sz w:val="22"/>
          <w:szCs w:val="22"/>
        </w:rPr>
        <w:t>Recommendations:</w:t>
      </w:r>
    </w:p>
    <w:p w14:paraId="0DF9C6B9" w14:textId="77777777" w:rsidR="003B272F" w:rsidRPr="003B272F" w:rsidRDefault="003B272F" w:rsidP="00985BD8">
      <w:pPr>
        <w:spacing w:line="360" w:lineRule="auto"/>
        <w:rPr>
          <w:rFonts w:ascii="Arial" w:hAnsi="Arial" w:cs="Arial"/>
          <w:sz w:val="22"/>
          <w:szCs w:val="22"/>
        </w:rPr>
      </w:pPr>
    </w:p>
    <w:p w14:paraId="424957D6" w14:textId="77777777" w:rsidR="003B272F" w:rsidRPr="003B272F" w:rsidRDefault="003B272F" w:rsidP="00985BD8">
      <w:pPr>
        <w:numPr>
          <w:ilvl w:val="0"/>
          <w:numId w:val="13"/>
        </w:numPr>
        <w:spacing w:line="360" w:lineRule="auto"/>
        <w:rPr>
          <w:rFonts w:ascii="Arial" w:hAnsi="Arial" w:cs="Arial"/>
          <w:sz w:val="22"/>
          <w:szCs w:val="22"/>
        </w:rPr>
      </w:pPr>
      <w:r w:rsidRPr="003B272F">
        <w:rPr>
          <w:rFonts w:ascii="Arial" w:hAnsi="Arial" w:cs="Arial"/>
          <w:sz w:val="22"/>
          <w:szCs w:val="22"/>
        </w:rPr>
        <w:t>Implement blended care models combining digital tools with clinician support.</w:t>
      </w:r>
    </w:p>
    <w:p w14:paraId="12BB822A" w14:textId="77777777" w:rsidR="003B272F" w:rsidRPr="003B272F" w:rsidRDefault="003B272F" w:rsidP="00985BD8">
      <w:pPr>
        <w:numPr>
          <w:ilvl w:val="0"/>
          <w:numId w:val="13"/>
        </w:numPr>
        <w:spacing w:line="360" w:lineRule="auto"/>
        <w:rPr>
          <w:rFonts w:ascii="Arial" w:hAnsi="Arial" w:cs="Arial"/>
          <w:sz w:val="22"/>
          <w:szCs w:val="22"/>
        </w:rPr>
      </w:pPr>
      <w:r w:rsidRPr="003B272F">
        <w:rPr>
          <w:rFonts w:ascii="Arial" w:hAnsi="Arial" w:cs="Arial"/>
          <w:sz w:val="22"/>
          <w:szCs w:val="22"/>
        </w:rPr>
        <w:t>Address digital inequality with access initiatives, training, and support.</w:t>
      </w:r>
    </w:p>
    <w:p w14:paraId="3E7D3B6E" w14:textId="77777777" w:rsidR="003B272F" w:rsidRPr="003B272F" w:rsidRDefault="003B272F" w:rsidP="00985BD8">
      <w:pPr>
        <w:numPr>
          <w:ilvl w:val="0"/>
          <w:numId w:val="13"/>
        </w:numPr>
        <w:spacing w:line="360" w:lineRule="auto"/>
        <w:rPr>
          <w:rFonts w:ascii="Arial" w:hAnsi="Arial" w:cs="Arial"/>
          <w:sz w:val="22"/>
          <w:szCs w:val="22"/>
        </w:rPr>
      </w:pPr>
      <w:r w:rsidRPr="003B272F">
        <w:rPr>
          <w:rFonts w:ascii="Arial" w:hAnsi="Arial" w:cs="Arial"/>
          <w:sz w:val="22"/>
          <w:szCs w:val="22"/>
        </w:rPr>
        <w:t>Enhance engagement through interactive design and guided support.</w:t>
      </w:r>
    </w:p>
    <w:p w14:paraId="655DD150" w14:textId="77777777" w:rsidR="003B272F" w:rsidRPr="003B272F" w:rsidRDefault="003B272F" w:rsidP="00985BD8">
      <w:pPr>
        <w:numPr>
          <w:ilvl w:val="0"/>
          <w:numId w:val="13"/>
        </w:numPr>
        <w:spacing w:line="360" w:lineRule="auto"/>
        <w:rPr>
          <w:rFonts w:ascii="Arial" w:hAnsi="Arial" w:cs="Arial"/>
          <w:sz w:val="22"/>
          <w:szCs w:val="22"/>
        </w:rPr>
      </w:pPr>
      <w:r w:rsidRPr="003B272F">
        <w:rPr>
          <w:rFonts w:ascii="Arial" w:hAnsi="Arial" w:cs="Arial"/>
          <w:sz w:val="22"/>
          <w:szCs w:val="22"/>
        </w:rPr>
        <w:t>Monitor real-world outcomes to evaluate effectiveness and inform policy.</w:t>
      </w:r>
    </w:p>
    <w:p w14:paraId="5B33C88C" w14:textId="77777777" w:rsidR="003B272F" w:rsidRPr="00985BD8" w:rsidRDefault="003B272F" w:rsidP="00985BD8">
      <w:pPr>
        <w:numPr>
          <w:ilvl w:val="0"/>
          <w:numId w:val="13"/>
        </w:numPr>
        <w:spacing w:line="360" w:lineRule="auto"/>
        <w:rPr>
          <w:rFonts w:ascii="Arial" w:hAnsi="Arial" w:cs="Arial"/>
          <w:sz w:val="22"/>
          <w:szCs w:val="22"/>
        </w:rPr>
      </w:pPr>
      <w:r w:rsidRPr="003B272F">
        <w:rPr>
          <w:rFonts w:ascii="Arial" w:hAnsi="Arial" w:cs="Arial"/>
          <w:sz w:val="22"/>
          <w:szCs w:val="22"/>
        </w:rPr>
        <w:t>Ensure ethical safeguards, including evidence-based design and data security.</w:t>
      </w:r>
    </w:p>
    <w:p w14:paraId="060A85AB" w14:textId="77777777" w:rsidR="00F82A10" w:rsidRPr="00985BD8" w:rsidRDefault="00F82A10" w:rsidP="00985BD8">
      <w:pPr>
        <w:pStyle w:val="ListParagraph"/>
        <w:numPr>
          <w:ilvl w:val="0"/>
          <w:numId w:val="13"/>
        </w:numPr>
        <w:spacing w:line="360" w:lineRule="auto"/>
        <w:rPr>
          <w:rFonts w:ascii="Arial" w:eastAsia="Times New Roman" w:hAnsi="Arial" w:cs="Arial"/>
          <w:color w:val="111111"/>
          <w:kern w:val="0"/>
          <w:sz w:val="22"/>
          <w:szCs w:val="22"/>
          <w:lang w:eastAsia="en-GB"/>
          <w14:ligatures w14:val="none"/>
        </w:rPr>
      </w:pPr>
      <w:r w:rsidRPr="00985BD8">
        <w:rPr>
          <w:rFonts w:ascii="Arial" w:eastAsia="Times New Roman" w:hAnsi="Arial" w:cs="Arial"/>
          <w:color w:val="111111"/>
          <w:kern w:val="0"/>
          <w:sz w:val="22"/>
          <w:szCs w:val="22"/>
          <w:bdr w:val="none" w:sz="0" w:space="0" w:color="auto" w:frame="1"/>
          <w:lang w:eastAsia="en-GB"/>
          <w14:ligatures w14:val="none"/>
        </w:rPr>
        <w:lastRenderedPageBreak/>
        <w:t>In conclusion, digital mental health interventions are effective for mild to moderate anxiety and depression and improve accessibility and convenience. To enhance effectiveness in the UK, interventions should be integrated into NHS pathways, combined with clinician support, and designed to promote engagement. Policymakers should address digital exclusion and ensure evidence-based, secure platforms are available. Future research should evaluate long-term outcomes, inclusivity, and strategies to reduce dropout, ensuring that digital mental health interventions benefit all populations equitably.”</w:t>
      </w:r>
    </w:p>
    <w:p w14:paraId="5CB6A379" w14:textId="77777777" w:rsidR="00F82A10" w:rsidRPr="00985BD8" w:rsidRDefault="00F82A10" w:rsidP="00985BD8">
      <w:pPr>
        <w:pStyle w:val="ListParagraph"/>
        <w:spacing w:line="360" w:lineRule="auto"/>
        <w:rPr>
          <w:rFonts w:ascii="Arial" w:eastAsia="Times New Roman" w:hAnsi="Arial" w:cs="Arial"/>
          <w:kern w:val="0"/>
          <w:sz w:val="22"/>
          <w:szCs w:val="22"/>
          <w:lang w:eastAsia="en-GB"/>
          <w14:ligatures w14:val="none"/>
        </w:rPr>
      </w:pPr>
    </w:p>
    <w:p w14:paraId="57B072C5" w14:textId="77777777" w:rsidR="00F82A10" w:rsidRPr="003B272F" w:rsidRDefault="00F82A10" w:rsidP="00985BD8">
      <w:pPr>
        <w:spacing w:line="360" w:lineRule="auto"/>
        <w:ind w:left="720"/>
        <w:rPr>
          <w:rFonts w:ascii="Arial" w:hAnsi="Arial" w:cs="Arial"/>
          <w:sz w:val="22"/>
          <w:szCs w:val="22"/>
        </w:rPr>
      </w:pPr>
    </w:p>
    <w:p w14:paraId="6CA17E92" w14:textId="77777777" w:rsidR="003B272F" w:rsidRPr="003B272F" w:rsidRDefault="003B272F" w:rsidP="00985BD8">
      <w:pPr>
        <w:spacing w:line="360" w:lineRule="auto"/>
        <w:rPr>
          <w:rFonts w:ascii="Arial" w:hAnsi="Arial" w:cs="Arial"/>
          <w:sz w:val="22"/>
          <w:szCs w:val="22"/>
        </w:rPr>
      </w:pPr>
    </w:p>
    <w:p w14:paraId="0A818D78" w14:textId="77777777" w:rsidR="003B272F" w:rsidRPr="003B272F" w:rsidRDefault="003B272F" w:rsidP="00985BD8">
      <w:pPr>
        <w:spacing w:line="360" w:lineRule="auto"/>
        <w:rPr>
          <w:rFonts w:ascii="Arial" w:hAnsi="Arial" w:cs="Arial"/>
          <w:sz w:val="22"/>
          <w:szCs w:val="22"/>
        </w:rPr>
      </w:pPr>
    </w:p>
    <w:p w14:paraId="67DC8643" w14:textId="77777777" w:rsidR="00E35F00" w:rsidRPr="00985BD8" w:rsidRDefault="00E35F00" w:rsidP="00985BD8">
      <w:pPr>
        <w:spacing w:line="360" w:lineRule="auto"/>
        <w:rPr>
          <w:rFonts w:ascii="Arial" w:hAnsi="Arial" w:cs="Arial"/>
          <w:b/>
          <w:bCs/>
          <w:sz w:val="22"/>
          <w:szCs w:val="22"/>
        </w:rPr>
      </w:pPr>
    </w:p>
    <w:p w14:paraId="2E7D92CE" w14:textId="77777777" w:rsidR="00E35F00" w:rsidRPr="00985BD8" w:rsidRDefault="00E35F00" w:rsidP="00985BD8">
      <w:pPr>
        <w:spacing w:line="360" w:lineRule="auto"/>
        <w:rPr>
          <w:rFonts w:ascii="Arial" w:hAnsi="Arial" w:cs="Arial"/>
          <w:b/>
          <w:bCs/>
          <w:sz w:val="22"/>
          <w:szCs w:val="22"/>
        </w:rPr>
      </w:pPr>
    </w:p>
    <w:p w14:paraId="190DEBCB" w14:textId="77777777" w:rsidR="00E35F00" w:rsidRPr="00985BD8" w:rsidRDefault="00E35F00" w:rsidP="00985BD8">
      <w:pPr>
        <w:spacing w:line="360" w:lineRule="auto"/>
        <w:rPr>
          <w:rFonts w:ascii="Arial" w:hAnsi="Arial" w:cs="Arial"/>
          <w:b/>
          <w:bCs/>
          <w:sz w:val="22"/>
          <w:szCs w:val="22"/>
        </w:rPr>
      </w:pPr>
    </w:p>
    <w:p w14:paraId="27BD82C5" w14:textId="77777777" w:rsidR="00E35F00" w:rsidRPr="00985BD8" w:rsidRDefault="00E35F00" w:rsidP="00985BD8">
      <w:pPr>
        <w:spacing w:line="360" w:lineRule="auto"/>
        <w:rPr>
          <w:rFonts w:ascii="Arial" w:hAnsi="Arial" w:cs="Arial"/>
          <w:b/>
          <w:bCs/>
          <w:sz w:val="22"/>
          <w:szCs w:val="22"/>
        </w:rPr>
      </w:pPr>
    </w:p>
    <w:p w14:paraId="5A694A1B" w14:textId="77777777" w:rsidR="00E35F00" w:rsidRPr="00985BD8" w:rsidRDefault="00E35F00" w:rsidP="00985BD8">
      <w:pPr>
        <w:spacing w:line="360" w:lineRule="auto"/>
        <w:rPr>
          <w:rFonts w:ascii="Arial" w:hAnsi="Arial" w:cs="Arial"/>
          <w:b/>
          <w:bCs/>
          <w:sz w:val="22"/>
          <w:szCs w:val="22"/>
        </w:rPr>
      </w:pPr>
    </w:p>
    <w:p w14:paraId="600CE30E" w14:textId="77777777" w:rsidR="00E35F00" w:rsidRPr="00985BD8" w:rsidRDefault="00E35F00" w:rsidP="00985BD8">
      <w:pPr>
        <w:spacing w:line="360" w:lineRule="auto"/>
        <w:rPr>
          <w:rFonts w:ascii="Arial" w:hAnsi="Arial" w:cs="Arial"/>
          <w:b/>
          <w:bCs/>
          <w:sz w:val="22"/>
          <w:szCs w:val="22"/>
        </w:rPr>
      </w:pPr>
    </w:p>
    <w:p w14:paraId="7276184F" w14:textId="77777777" w:rsidR="00E35F00" w:rsidRPr="00985BD8" w:rsidRDefault="00E35F00" w:rsidP="00985BD8">
      <w:pPr>
        <w:spacing w:line="360" w:lineRule="auto"/>
        <w:rPr>
          <w:rFonts w:ascii="Arial" w:hAnsi="Arial" w:cs="Arial"/>
          <w:b/>
          <w:bCs/>
          <w:sz w:val="22"/>
          <w:szCs w:val="22"/>
        </w:rPr>
      </w:pPr>
    </w:p>
    <w:p w14:paraId="191C6916" w14:textId="77777777" w:rsidR="00E35F00" w:rsidRPr="00985BD8" w:rsidRDefault="00E35F00" w:rsidP="00985BD8">
      <w:pPr>
        <w:spacing w:line="360" w:lineRule="auto"/>
        <w:rPr>
          <w:rFonts w:ascii="Arial" w:hAnsi="Arial" w:cs="Arial"/>
          <w:b/>
          <w:bCs/>
          <w:sz w:val="22"/>
          <w:szCs w:val="22"/>
        </w:rPr>
      </w:pPr>
    </w:p>
    <w:p w14:paraId="56F808A3" w14:textId="77777777" w:rsidR="00E35F00" w:rsidRPr="00985BD8" w:rsidRDefault="00E35F00" w:rsidP="00985BD8">
      <w:pPr>
        <w:spacing w:line="360" w:lineRule="auto"/>
        <w:rPr>
          <w:rFonts w:ascii="Arial" w:hAnsi="Arial" w:cs="Arial"/>
          <w:b/>
          <w:bCs/>
          <w:sz w:val="22"/>
          <w:szCs w:val="22"/>
        </w:rPr>
      </w:pPr>
    </w:p>
    <w:p w14:paraId="5F70B641" w14:textId="77777777" w:rsidR="00E35F00" w:rsidRPr="00985BD8" w:rsidRDefault="00E35F00" w:rsidP="00985BD8">
      <w:pPr>
        <w:spacing w:line="360" w:lineRule="auto"/>
        <w:rPr>
          <w:rFonts w:ascii="Arial" w:hAnsi="Arial" w:cs="Arial"/>
          <w:b/>
          <w:bCs/>
          <w:sz w:val="22"/>
          <w:szCs w:val="22"/>
        </w:rPr>
      </w:pPr>
    </w:p>
    <w:p w14:paraId="40F542A2" w14:textId="77777777" w:rsidR="00E35F00" w:rsidRPr="00985BD8" w:rsidRDefault="00E35F00" w:rsidP="00985BD8">
      <w:pPr>
        <w:spacing w:line="360" w:lineRule="auto"/>
        <w:rPr>
          <w:rFonts w:ascii="Arial" w:hAnsi="Arial" w:cs="Arial"/>
          <w:b/>
          <w:bCs/>
          <w:sz w:val="22"/>
          <w:szCs w:val="22"/>
        </w:rPr>
      </w:pPr>
    </w:p>
    <w:p w14:paraId="4C750C8B" w14:textId="77777777" w:rsidR="00E35F00" w:rsidRDefault="00E35F00" w:rsidP="003B272F">
      <w:pPr>
        <w:rPr>
          <w:b/>
          <w:bCs/>
        </w:rPr>
      </w:pPr>
    </w:p>
    <w:p w14:paraId="5AA78587" w14:textId="77777777" w:rsidR="00E35F00" w:rsidRDefault="00E35F00" w:rsidP="003B272F">
      <w:pPr>
        <w:rPr>
          <w:b/>
          <w:bCs/>
        </w:rPr>
      </w:pPr>
    </w:p>
    <w:p w14:paraId="759E385D" w14:textId="77777777" w:rsidR="00E35F00" w:rsidRDefault="00E35F00" w:rsidP="003B272F">
      <w:pPr>
        <w:rPr>
          <w:b/>
          <w:bCs/>
        </w:rPr>
      </w:pPr>
    </w:p>
    <w:p w14:paraId="64102631" w14:textId="77777777" w:rsidR="00E35F00" w:rsidRDefault="00E35F00" w:rsidP="003B272F">
      <w:pPr>
        <w:rPr>
          <w:b/>
          <w:bCs/>
        </w:rPr>
      </w:pPr>
    </w:p>
    <w:p w14:paraId="77B13A2E" w14:textId="77777777" w:rsidR="00D76AFF" w:rsidRDefault="00D76AFF" w:rsidP="003B272F">
      <w:pPr>
        <w:rPr>
          <w:b/>
          <w:bCs/>
        </w:rPr>
      </w:pPr>
    </w:p>
    <w:p w14:paraId="7AB65DB8" w14:textId="77777777" w:rsidR="00D76AFF" w:rsidRDefault="00D76AFF" w:rsidP="003B272F">
      <w:pPr>
        <w:rPr>
          <w:b/>
          <w:bCs/>
        </w:rPr>
      </w:pPr>
    </w:p>
    <w:p w14:paraId="5ECC1AA4" w14:textId="77777777" w:rsidR="00D76AFF" w:rsidRDefault="00D76AFF" w:rsidP="003B272F">
      <w:pPr>
        <w:rPr>
          <w:b/>
          <w:bCs/>
        </w:rPr>
      </w:pPr>
    </w:p>
    <w:p w14:paraId="0A83AFF8" w14:textId="77777777" w:rsidR="00D76AFF" w:rsidRDefault="00D76AFF" w:rsidP="003B272F">
      <w:pPr>
        <w:rPr>
          <w:b/>
          <w:bCs/>
        </w:rPr>
      </w:pPr>
    </w:p>
    <w:p w14:paraId="6BF915FA" w14:textId="77777777" w:rsidR="00D76AFF" w:rsidRDefault="00D76AFF" w:rsidP="003B272F">
      <w:pPr>
        <w:rPr>
          <w:b/>
          <w:bCs/>
        </w:rPr>
      </w:pPr>
    </w:p>
    <w:p w14:paraId="5019B02F" w14:textId="77777777" w:rsidR="00D76AFF" w:rsidRDefault="00D76AFF" w:rsidP="003B272F">
      <w:pPr>
        <w:rPr>
          <w:b/>
          <w:bCs/>
        </w:rPr>
      </w:pPr>
    </w:p>
    <w:p w14:paraId="12932D35" w14:textId="77777777" w:rsidR="00D76AFF" w:rsidRDefault="00D76AFF" w:rsidP="003B272F">
      <w:pPr>
        <w:rPr>
          <w:b/>
          <w:bCs/>
        </w:rPr>
      </w:pPr>
    </w:p>
    <w:p w14:paraId="51C7EC1D" w14:textId="77777777" w:rsidR="00D76AFF" w:rsidRDefault="00D76AFF" w:rsidP="003B272F">
      <w:pPr>
        <w:rPr>
          <w:b/>
          <w:bCs/>
        </w:rPr>
      </w:pPr>
    </w:p>
    <w:p w14:paraId="64226634" w14:textId="77777777" w:rsidR="00D76AFF" w:rsidRDefault="00D76AFF" w:rsidP="003B272F">
      <w:pPr>
        <w:rPr>
          <w:b/>
          <w:bCs/>
        </w:rPr>
      </w:pPr>
    </w:p>
    <w:p w14:paraId="24F0CC53" w14:textId="77777777" w:rsidR="00D76AFF" w:rsidRDefault="00D76AFF" w:rsidP="003B272F">
      <w:pPr>
        <w:rPr>
          <w:b/>
          <w:bCs/>
        </w:rPr>
      </w:pPr>
    </w:p>
    <w:p w14:paraId="2E57E4CB" w14:textId="77777777" w:rsidR="00D76AFF" w:rsidRDefault="00D76AFF" w:rsidP="003B272F">
      <w:pPr>
        <w:rPr>
          <w:b/>
          <w:bCs/>
        </w:rPr>
      </w:pPr>
    </w:p>
    <w:p w14:paraId="475B6D94" w14:textId="77777777" w:rsidR="00D76AFF" w:rsidRDefault="00D76AFF" w:rsidP="003B272F">
      <w:pPr>
        <w:rPr>
          <w:b/>
          <w:bCs/>
        </w:rPr>
      </w:pPr>
    </w:p>
    <w:p w14:paraId="04E3D811" w14:textId="77777777" w:rsidR="00D76AFF" w:rsidRDefault="00D76AFF" w:rsidP="003B272F">
      <w:pPr>
        <w:rPr>
          <w:b/>
          <w:bCs/>
        </w:rPr>
      </w:pPr>
    </w:p>
    <w:p w14:paraId="6AF5B5DA" w14:textId="77777777" w:rsidR="00D76AFF" w:rsidRDefault="00D76AFF" w:rsidP="003B272F">
      <w:pPr>
        <w:rPr>
          <w:b/>
          <w:bCs/>
        </w:rPr>
      </w:pPr>
    </w:p>
    <w:p w14:paraId="2BBBB82B" w14:textId="77777777" w:rsidR="00D76AFF" w:rsidRDefault="00D76AFF" w:rsidP="003B272F">
      <w:pPr>
        <w:rPr>
          <w:b/>
          <w:bCs/>
        </w:rPr>
      </w:pPr>
    </w:p>
    <w:p w14:paraId="271CF3C3" w14:textId="44980A4D" w:rsidR="003B272F" w:rsidRPr="003B272F" w:rsidRDefault="003B272F" w:rsidP="003B272F">
      <w:r w:rsidRPr="003B272F">
        <w:rPr>
          <w:b/>
          <w:bCs/>
        </w:rPr>
        <w:t xml:space="preserve">References </w:t>
      </w:r>
    </w:p>
    <w:p w14:paraId="1CC0380A" w14:textId="77777777" w:rsidR="003B272F" w:rsidRPr="003B272F" w:rsidRDefault="003B272F" w:rsidP="003B272F"/>
    <w:p w14:paraId="153293F4" w14:textId="77777777" w:rsidR="003B272F" w:rsidRPr="003B272F" w:rsidRDefault="003B272F" w:rsidP="003B272F"/>
    <w:p w14:paraId="5062B395" w14:textId="77777777" w:rsidR="003B272F" w:rsidRPr="003B272F" w:rsidRDefault="003B272F" w:rsidP="003B272F">
      <w:pPr>
        <w:numPr>
          <w:ilvl w:val="0"/>
          <w:numId w:val="14"/>
        </w:numPr>
      </w:pPr>
      <w:r w:rsidRPr="003B272F">
        <w:t xml:space="preserve">Andersson, G. and Titov, N. (2014) ‘Advantages and limitations of internet-based interventions for common mental disorders’, </w:t>
      </w:r>
      <w:r w:rsidRPr="003B272F">
        <w:rPr>
          <w:i/>
          <w:iCs/>
        </w:rPr>
        <w:t>World Psychiatry</w:t>
      </w:r>
      <w:r w:rsidRPr="003B272F">
        <w:t>, 13(1), pp. 4–11.</w:t>
      </w:r>
    </w:p>
    <w:p w14:paraId="759040F4" w14:textId="77777777" w:rsidR="003B272F" w:rsidRPr="003B272F" w:rsidRDefault="003B272F" w:rsidP="003B272F">
      <w:pPr>
        <w:numPr>
          <w:ilvl w:val="0"/>
          <w:numId w:val="14"/>
        </w:numPr>
      </w:pPr>
      <w:r w:rsidRPr="003B272F">
        <w:t xml:space="preserve">Andrews, G., Basu, A., Cuijpers, P., Craske, M.G., McEvoy, P. and English, C.L. (2018) ‘Computer therapy for the anxiety and depression disorders is effective, acceptable and practical’, </w:t>
      </w:r>
      <w:r w:rsidRPr="003B272F">
        <w:rPr>
          <w:i/>
          <w:iCs/>
        </w:rPr>
        <w:t>World Psychiatry,</w:t>
      </w:r>
      <w:r w:rsidRPr="003B272F">
        <w:t xml:space="preserve"> 17(1), pp. 130–131.</w:t>
      </w:r>
    </w:p>
    <w:p w14:paraId="3A18CB13" w14:textId="77777777" w:rsidR="003B272F" w:rsidRPr="003B272F" w:rsidRDefault="003B272F" w:rsidP="003B272F">
      <w:pPr>
        <w:numPr>
          <w:ilvl w:val="0"/>
          <w:numId w:val="14"/>
        </w:numPr>
      </w:pPr>
      <w:r w:rsidRPr="003B272F">
        <w:t xml:space="preserve">Arksey, H. and O’Malley, L. (2005) ‘Scoping studies: towards a methodological framework’, </w:t>
      </w:r>
      <w:r w:rsidRPr="003B272F">
        <w:rPr>
          <w:i/>
          <w:iCs/>
        </w:rPr>
        <w:t>International Journal of Social Research Methodology,</w:t>
      </w:r>
      <w:r w:rsidRPr="003B272F">
        <w:t xml:space="preserve"> 8(1), pp. 19–32.</w:t>
      </w:r>
    </w:p>
    <w:p w14:paraId="64336A19" w14:textId="77777777" w:rsidR="003B272F" w:rsidRPr="003B272F" w:rsidRDefault="003B272F" w:rsidP="003B272F">
      <w:pPr>
        <w:numPr>
          <w:ilvl w:val="0"/>
          <w:numId w:val="14"/>
        </w:numPr>
      </w:pPr>
      <w:r w:rsidRPr="003B272F">
        <w:t xml:space="preserve">Carlbring, P., Andersson, G., Cuijpers, P., Riper, H. and Hedman-Lagerlöf, E. (2018) ‘Internet-based vs face-to-face cognitive behaviour therapy for psychiatric and somatic disorders: An updated systematic review and meta-analysis’, </w:t>
      </w:r>
      <w:r w:rsidRPr="003B272F">
        <w:rPr>
          <w:i/>
          <w:iCs/>
        </w:rPr>
        <w:t>Cognitive Behaviour Therapy,</w:t>
      </w:r>
      <w:r w:rsidRPr="003B272F">
        <w:t xml:space="preserve"> 47(1), pp. 1–18.</w:t>
      </w:r>
    </w:p>
    <w:p w14:paraId="237A24E3" w14:textId="77777777" w:rsidR="003B272F" w:rsidRPr="003B272F" w:rsidRDefault="003B272F" w:rsidP="003B272F">
      <w:pPr>
        <w:numPr>
          <w:ilvl w:val="0"/>
          <w:numId w:val="14"/>
        </w:numPr>
      </w:pPr>
      <w:r w:rsidRPr="003B272F">
        <w:t xml:space="preserve">Department of Health and Social Care (2018) </w:t>
      </w:r>
      <w:r w:rsidRPr="003B272F">
        <w:rPr>
          <w:i/>
          <w:iCs/>
        </w:rPr>
        <w:t>The future of healthcare: digital transformation</w:t>
      </w:r>
      <w:r w:rsidRPr="003B272F">
        <w:t>. London: HMSO.</w:t>
      </w:r>
    </w:p>
    <w:p w14:paraId="1FE5F035" w14:textId="77777777" w:rsidR="003B272F" w:rsidRPr="003B272F" w:rsidRDefault="003B272F" w:rsidP="003B272F">
      <w:pPr>
        <w:numPr>
          <w:ilvl w:val="0"/>
          <w:numId w:val="14"/>
        </w:numPr>
      </w:pPr>
      <w:r w:rsidRPr="003B272F">
        <w:t xml:space="preserve">Donker, T., Petrie, K., Proudfoot, J., Clarke, J., Birch, M.R. and Christensen, H. (2013) ‘Smartphone applications for mental health: A review of </w:t>
      </w:r>
      <w:r w:rsidRPr="003B272F">
        <w:rPr>
          <w:i/>
          <w:iCs/>
        </w:rPr>
        <w:t>effectiveness and efficacy’, Journal of Medical Internet Research</w:t>
      </w:r>
      <w:r w:rsidRPr="003B272F">
        <w:t>, 15(11), e247.</w:t>
      </w:r>
    </w:p>
    <w:p w14:paraId="533CEFA1" w14:textId="77777777" w:rsidR="003B272F" w:rsidRPr="003B272F" w:rsidRDefault="003B272F" w:rsidP="003B272F">
      <w:pPr>
        <w:numPr>
          <w:ilvl w:val="0"/>
          <w:numId w:val="14"/>
        </w:numPr>
      </w:pPr>
      <w:r w:rsidRPr="003B272F">
        <w:t xml:space="preserve">Firth, J., Torous, J., Nicholas, J., Carney, R., Pratap, A., Rosenbaum, S. and Sarris, J. (2017) ‘The efficacy of smartphone-based mental health interventions for depressive symptoms: A meta-analysis of randomized controlled trials’, </w:t>
      </w:r>
      <w:r w:rsidRPr="003B272F">
        <w:rPr>
          <w:i/>
          <w:iCs/>
        </w:rPr>
        <w:t>World Psychiatry</w:t>
      </w:r>
      <w:r w:rsidRPr="003B272F">
        <w:t>, 16(3), pp. 287–298.</w:t>
      </w:r>
    </w:p>
    <w:p w14:paraId="63C1CD2D" w14:textId="77777777" w:rsidR="003B272F" w:rsidRPr="003B272F" w:rsidRDefault="003B272F" w:rsidP="003B272F">
      <w:pPr>
        <w:numPr>
          <w:ilvl w:val="0"/>
          <w:numId w:val="14"/>
        </w:numPr>
      </w:pPr>
      <w:r w:rsidRPr="003B272F">
        <w:t xml:space="preserve">Greenhalgh, T., Wherton, J., Papoutsi, C., Lynch, J., Hughes, G., A’Court, C., Hinder, S., Fahy, N., Procter, R. and Shaw, S. (2017) ‘Beyond adoption: A new framework for theorizing and evaluating nonadoption, abandonment, and challenges to the scale-up, spread, and sustainability of health and care technologies’, </w:t>
      </w:r>
      <w:r w:rsidRPr="003B272F">
        <w:rPr>
          <w:i/>
          <w:iCs/>
        </w:rPr>
        <w:t>Journal of Medical Internet Research</w:t>
      </w:r>
      <w:r w:rsidRPr="003B272F">
        <w:t>, 19(11), e367.</w:t>
      </w:r>
    </w:p>
    <w:p w14:paraId="1CE92173" w14:textId="77777777" w:rsidR="003B272F" w:rsidRPr="003B272F" w:rsidRDefault="003B272F" w:rsidP="003B272F">
      <w:pPr>
        <w:numPr>
          <w:ilvl w:val="0"/>
          <w:numId w:val="14"/>
        </w:numPr>
      </w:pPr>
      <w:r w:rsidRPr="003B272F">
        <w:t xml:space="preserve">Karyotaki, E., Efthimiou, O., Miguel, C., Bermpohl, F., Furukawa, T.A., Cuijpers, P., and Riper, H. (2021) ‘Internet-based cognitive behavioral therapy for depression: A meta-analysis of individual participant data’, </w:t>
      </w:r>
      <w:r w:rsidRPr="003B272F">
        <w:rPr>
          <w:i/>
          <w:iCs/>
        </w:rPr>
        <w:t>JAMA Psychiatry</w:t>
      </w:r>
      <w:r w:rsidRPr="003B272F">
        <w:t>, 78(4), pp. 361–371.</w:t>
      </w:r>
    </w:p>
    <w:p w14:paraId="36B4F40C" w14:textId="77777777" w:rsidR="003B272F" w:rsidRPr="003B272F" w:rsidRDefault="003B272F" w:rsidP="003B272F">
      <w:pPr>
        <w:numPr>
          <w:ilvl w:val="0"/>
          <w:numId w:val="14"/>
        </w:numPr>
      </w:pPr>
      <w:r w:rsidRPr="003B272F">
        <w:t xml:space="preserve">Linardon, J., Cuijpers, P., Carlbring, P., Messer, M. and Fuller-Tyszkiewicz, M. (2019) ‘The efficacy of app-supported smartphone interventions for mental health problems: A meta-analysis of randomized controlled trials’, </w:t>
      </w:r>
      <w:r w:rsidRPr="003B272F">
        <w:rPr>
          <w:i/>
          <w:iCs/>
        </w:rPr>
        <w:t>World Psychiatry,</w:t>
      </w:r>
      <w:r w:rsidRPr="003B272F">
        <w:t xml:space="preserve"> 18(3), pp. 325–336.</w:t>
      </w:r>
    </w:p>
    <w:p w14:paraId="57033DD6" w14:textId="77777777" w:rsidR="003B272F" w:rsidRPr="003B272F" w:rsidRDefault="003B272F" w:rsidP="003B272F">
      <w:pPr>
        <w:numPr>
          <w:ilvl w:val="0"/>
          <w:numId w:val="14"/>
        </w:numPr>
      </w:pPr>
      <w:r w:rsidRPr="003B272F">
        <w:t xml:space="preserve">Luxton, D.D. (2016) </w:t>
      </w:r>
      <w:r w:rsidRPr="003B272F">
        <w:rPr>
          <w:i/>
          <w:iCs/>
        </w:rPr>
        <w:t>Artificial Intelligence in Behavioral and Mental Health Care.</w:t>
      </w:r>
      <w:r w:rsidRPr="003B272F">
        <w:t xml:space="preserve"> London: Academic Press.</w:t>
      </w:r>
    </w:p>
    <w:p w14:paraId="32680D8A" w14:textId="77777777" w:rsidR="003B272F" w:rsidRPr="003B272F" w:rsidRDefault="003B272F" w:rsidP="003B272F">
      <w:pPr>
        <w:numPr>
          <w:ilvl w:val="0"/>
          <w:numId w:val="14"/>
        </w:numPr>
      </w:pPr>
      <w:r w:rsidRPr="003B272F">
        <w:t xml:space="preserve">Mohr, D.C., Zhang, M. and Schueller, S.M. (2013) ‘Personal sensing: Understanding mental health using ubiquitous sensors and machine learning’, </w:t>
      </w:r>
      <w:r w:rsidRPr="003B272F">
        <w:rPr>
          <w:i/>
          <w:iCs/>
        </w:rPr>
        <w:t>Journal of Medical Internet Research</w:t>
      </w:r>
      <w:r w:rsidRPr="003B272F">
        <w:t>, 15(6), e146.</w:t>
      </w:r>
    </w:p>
    <w:p w14:paraId="5CDC35F5" w14:textId="77777777" w:rsidR="003B272F" w:rsidRPr="003B272F" w:rsidRDefault="003B272F" w:rsidP="003B272F">
      <w:pPr>
        <w:numPr>
          <w:ilvl w:val="0"/>
          <w:numId w:val="14"/>
        </w:numPr>
      </w:pPr>
      <w:r w:rsidRPr="003B272F">
        <w:t xml:space="preserve">National Health Service (NHS) (2019) </w:t>
      </w:r>
      <w:r w:rsidRPr="003B272F">
        <w:rPr>
          <w:i/>
          <w:iCs/>
        </w:rPr>
        <w:t>The NHS Long Term Plan</w:t>
      </w:r>
      <w:r w:rsidRPr="003B272F">
        <w:t>. Available at: https://www.longtermplan.nhs.uk (Accessed: 22 March 2026).</w:t>
      </w:r>
    </w:p>
    <w:p w14:paraId="070ED525" w14:textId="77777777" w:rsidR="003B272F" w:rsidRPr="003B272F" w:rsidRDefault="003B272F" w:rsidP="003B272F">
      <w:pPr>
        <w:numPr>
          <w:ilvl w:val="0"/>
          <w:numId w:val="14"/>
        </w:numPr>
      </w:pPr>
      <w:r w:rsidRPr="003B272F">
        <w:t xml:space="preserve">NHS Digital (2021) </w:t>
      </w:r>
      <w:r w:rsidRPr="003B272F">
        <w:rPr>
          <w:i/>
          <w:iCs/>
        </w:rPr>
        <w:t>Mental Health Services Monthly Statistics</w:t>
      </w:r>
      <w:r w:rsidRPr="003B272F">
        <w:t>. Available at: https://digital.nhs.uk (Accessed: 22 March 2026).</w:t>
      </w:r>
    </w:p>
    <w:p w14:paraId="5F139773" w14:textId="77777777" w:rsidR="003B272F" w:rsidRPr="003B272F" w:rsidRDefault="003B272F" w:rsidP="003B272F">
      <w:pPr>
        <w:numPr>
          <w:ilvl w:val="0"/>
          <w:numId w:val="14"/>
        </w:numPr>
      </w:pPr>
      <w:r w:rsidRPr="003B272F">
        <w:lastRenderedPageBreak/>
        <w:t xml:space="preserve">National Institute for Health and Care Excellence (NICE) (2020) </w:t>
      </w:r>
      <w:r w:rsidRPr="003B272F">
        <w:rPr>
          <w:i/>
          <w:iCs/>
        </w:rPr>
        <w:t>Digital mental health technologies</w:t>
      </w:r>
      <w:r w:rsidRPr="003B272F">
        <w:t>. Available at: https://www.nice.org.uk (Accessed: 22 March 2026).</w:t>
      </w:r>
    </w:p>
    <w:p w14:paraId="0DA5FAA9" w14:textId="77777777" w:rsidR="003B272F" w:rsidRPr="003B272F" w:rsidRDefault="003B272F" w:rsidP="003B272F">
      <w:pPr>
        <w:numPr>
          <w:ilvl w:val="0"/>
          <w:numId w:val="14"/>
        </w:numPr>
      </w:pPr>
      <w:r w:rsidRPr="003B272F">
        <w:t xml:space="preserve">National Institute for Health and Care Excellence (NICE) (2022) </w:t>
      </w:r>
      <w:r w:rsidRPr="003B272F">
        <w:rPr>
          <w:i/>
          <w:iCs/>
        </w:rPr>
        <w:t>Depression in adults: treatment and management.</w:t>
      </w:r>
      <w:r w:rsidRPr="003B272F">
        <w:t xml:space="preserve"> Available at: https://www.nice.org.uk (Accessed: 22 March 2026).</w:t>
      </w:r>
    </w:p>
    <w:p w14:paraId="338DDDBE" w14:textId="77777777" w:rsidR="003B272F" w:rsidRPr="003B272F" w:rsidRDefault="003B272F" w:rsidP="003B272F">
      <w:pPr>
        <w:numPr>
          <w:ilvl w:val="0"/>
          <w:numId w:val="14"/>
        </w:numPr>
      </w:pPr>
      <w:r w:rsidRPr="003B272F">
        <w:t xml:space="preserve">Olthuis, J.V., Watt, M.C., Bailey, K., Hayden, J.A. and Stewart, S.H. (2016) ‘Therapist-supported internet cognitive behavioural therapy for anxiety disorders in adults’, </w:t>
      </w:r>
      <w:r w:rsidRPr="003B272F">
        <w:rPr>
          <w:i/>
          <w:iCs/>
        </w:rPr>
        <w:t>Journal of Anxiety Disorders,</w:t>
      </w:r>
      <w:r w:rsidRPr="003B272F">
        <w:t xml:space="preserve"> 38, pp. 1–11.</w:t>
      </w:r>
    </w:p>
    <w:p w14:paraId="64808C47" w14:textId="77777777" w:rsidR="003B272F" w:rsidRPr="003B272F" w:rsidRDefault="003B272F" w:rsidP="003B272F">
      <w:pPr>
        <w:numPr>
          <w:ilvl w:val="0"/>
          <w:numId w:val="14"/>
        </w:numPr>
      </w:pPr>
      <w:r w:rsidRPr="003B272F">
        <w:t xml:space="preserve">Richards, D. and Richardson, T. (2012) ‘Computer-based psychological treatments for depression: A systematic review and meta-analysis’, </w:t>
      </w:r>
      <w:r w:rsidRPr="003B272F">
        <w:rPr>
          <w:i/>
          <w:iCs/>
        </w:rPr>
        <w:t>Clinical Psychology Review,</w:t>
      </w:r>
      <w:r w:rsidRPr="003B272F">
        <w:t xml:space="preserve"> 32(4), pp. 329–342.</w:t>
      </w:r>
    </w:p>
    <w:p w14:paraId="329259DC" w14:textId="77777777" w:rsidR="003B272F" w:rsidRPr="003B272F" w:rsidRDefault="003B272F" w:rsidP="003B272F">
      <w:pPr>
        <w:numPr>
          <w:ilvl w:val="0"/>
          <w:numId w:val="14"/>
        </w:numPr>
      </w:pPr>
      <w:r w:rsidRPr="003B272F">
        <w:t xml:space="preserve">Topol, E. (2019) Deep Medicine: </w:t>
      </w:r>
      <w:r w:rsidRPr="003B272F">
        <w:rPr>
          <w:i/>
          <w:iCs/>
        </w:rPr>
        <w:t>How Artificial Intelligence Can Make Healthcare Human Again.</w:t>
      </w:r>
      <w:r w:rsidRPr="003B272F">
        <w:t xml:space="preserve"> New York: Basic Books.</w:t>
      </w:r>
    </w:p>
    <w:p w14:paraId="338E0D23" w14:textId="77777777" w:rsidR="003B272F" w:rsidRPr="003B272F" w:rsidRDefault="003B272F" w:rsidP="003B272F">
      <w:pPr>
        <w:numPr>
          <w:ilvl w:val="0"/>
          <w:numId w:val="14"/>
        </w:numPr>
      </w:pPr>
      <w:r w:rsidRPr="003B272F">
        <w:t xml:space="preserve">Waller, R. and Gilbody, S. (2009) ‘Barriers to the uptake of computerized cognitive behavioural therapy: A systematic review of the literature’, </w:t>
      </w:r>
      <w:r w:rsidRPr="003B272F">
        <w:rPr>
          <w:i/>
          <w:iCs/>
        </w:rPr>
        <w:t>Psychological Medicine,</w:t>
      </w:r>
      <w:r w:rsidRPr="003B272F">
        <w:t xml:space="preserve"> 39(5), pp. 705–712.</w:t>
      </w:r>
    </w:p>
    <w:p w14:paraId="6B9AC4BD" w14:textId="77777777" w:rsidR="003B272F" w:rsidRPr="003B272F" w:rsidRDefault="003B272F" w:rsidP="003B272F"/>
    <w:p w14:paraId="0D770A40" w14:textId="77777777" w:rsidR="003B272F" w:rsidRDefault="003B272F" w:rsidP="00F6014B"/>
    <w:p w14:paraId="2BF10EED" w14:textId="77777777" w:rsidR="003B272F" w:rsidRDefault="003B272F" w:rsidP="00F6014B"/>
    <w:p w14:paraId="088E107D" w14:textId="77777777" w:rsidR="00D97DF5" w:rsidRDefault="00D97DF5" w:rsidP="00F6014B"/>
    <w:p w14:paraId="296DBA75" w14:textId="77777777" w:rsidR="00D97DF5" w:rsidRDefault="00D97DF5" w:rsidP="00F6014B"/>
    <w:p w14:paraId="44CFE0AB" w14:textId="77777777" w:rsidR="00D97DF5" w:rsidRDefault="00D97DF5" w:rsidP="00F6014B"/>
    <w:p w14:paraId="504226D0" w14:textId="77777777" w:rsidR="00D97DF5" w:rsidRDefault="00D97DF5" w:rsidP="00F6014B"/>
    <w:p w14:paraId="352C7B3B" w14:textId="77777777" w:rsidR="00D97DF5" w:rsidRDefault="00D97DF5" w:rsidP="00F6014B"/>
    <w:p w14:paraId="0553769B" w14:textId="77777777" w:rsidR="00D97DF5" w:rsidRDefault="00D97DF5" w:rsidP="00F6014B"/>
    <w:p w14:paraId="244DA135" w14:textId="77777777" w:rsidR="00D97DF5" w:rsidRDefault="00D97DF5" w:rsidP="00F6014B"/>
    <w:p w14:paraId="7751553C" w14:textId="77777777" w:rsidR="00D97DF5" w:rsidRDefault="00D97DF5" w:rsidP="00F6014B"/>
    <w:p w14:paraId="57A07FAF" w14:textId="77777777" w:rsidR="00D97DF5" w:rsidRDefault="00D97DF5" w:rsidP="00F6014B"/>
    <w:p w14:paraId="4FF2FD2C" w14:textId="77777777" w:rsidR="00D97DF5" w:rsidRDefault="00D97DF5" w:rsidP="00F6014B"/>
    <w:p w14:paraId="42437A6F" w14:textId="77777777" w:rsidR="00D97DF5" w:rsidRDefault="00D97DF5" w:rsidP="00F6014B"/>
    <w:p w14:paraId="35BEF617" w14:textId="77777777" w:rsidR="00D97DF5" w:rsidRDefault="00D97DF5" w:rsidP="00F6014B"/>
    <w:p w14:paraId="1405EFA4" w14:textId="77777777" w:rsidR="00D97DF5" w:rsidRDefault="00D97DF5" w:rsidP="00F6014B"/>
    <w:p w14:paraId="6C30D1E4" w14:textId="77777777" w:rsidR="00D97DF5" w:rsidRDefault="00D97DF5" w:rsidP="00F6014B"/>
    <w:p w14:paraId="66FFFEFB" w14:textId="77777777" w:rsidR="00D97DF5" w:rsidRDefault="00D97DF5" w:rsidP="00F6014B"/>
    <w:p w14:paraId="5A29B9FF" w14:textId="77777777" w:rsidR="00D97DF5" w:rsidRDefault="00D97DF5" w:rsidP="00F6014B"/>
    <w:p w14:paraId="32153777" w14:textId="77777777" w:rsidR="00D97DF5" w:rsidRDefault="00D97DF5" w:rsidP="00F6014B"/>
    <w:p w14:paraId="071C359B" w14:textId="77777777" w:rsidR="00D97DF5" w:rsidRDefault="00D97DF5" w:rsidP="00F6014B"/>
    <w:p w14:paraId="3E5F35B2" w14:textId="77777777" w:rsidR="00D97DF5" w:rsidRDefault="00D97DF5" w:rsidP="00F6014B"/>
    <w:p w14:paraId="2116D602" w14:textId="77777777" w:rsidR="00D97DF5" w:rsidRDefault="00D97DF5" w:rsidP="00F6014B"/>
    <w:p w14:paraId="5F578FF0" w14:textId="77777777" w:rsidR="00D97DF5" w:rsidRDefault="00D97DF5" w:rsidP="00F6014B"/>
    <w:p w14:paraId="6F1EAFD0" w14:textId="77777777" w:rsidR="00D97DF5" w:rsidRDefault="00D97DF5" w:rsidP="00F6014B"/>
    <w:p w14:paraId="7C83DDBF" w14:textId="77777777" w:rsidR="00D97DF5" w:rsidRDefault="00D97DF5" w:rsidP="00F6014B"/>
    <w:p w14:paraId="2415827E" w14:textId="77777777" w:rsidR="00D97DF5" w:rsidRDefault="00D97DF5" w:rsidP="00F6014B"/>
    <w:p w14:paraId="12D8D2AB" w14:textId="77777777" w:rsidR="00D97DF5" w:rsidRDefault="00D97DF5" w:rsidP="00140138">
      <w:pPr>
        <w:rPr>
          <w:b/>
          <w:bCs/>
        </w:rPr>
      </w:pPr>
    </w:p>
    <w:p w14:paraId="36A5BCE0" w14:textId="77777777" w:rsidR="00D97DF5" w:rsidRDefault="00D97DF5" w:rsidP="00140138">
      <w:pPr>
        <w:rPr>
          <w:b/>
          <w:bCs/>
        </w:rPr>
      </w:pPr>
    </w:p>
    <w:p w14:paraId="6414696E" w14:textId="77777777" w:rsidR="00D97DF5" w:rsidRDefault="00D97DF5" w:rsidP="00140138">
      <w:pPr>
        <w:rPr>
          <w:b/>
          <w:bCs/>
        </w:rPr>
      </w:pPr>
    </w:p>
    <w:p w14:paraId="4641D178" w14:textId="77777777" w:rsidR="00140138" w:rsidRDefault="00140138"/>
    <w:sectPr w:rsidR="00140138">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346550" w14:textId="77777777" w:rsidR="00DB650C" w:rsidRDefault="00DB650C" w:rsidP="002E4142">
      <w:r>
        <w:separator/>
      </w:r>
    </w:p>
  </w:endnote>
  <w:endnote w:type="continuationSeparator" w:id="0">
    <w:p w14:paraId="28A45873" w14:textId="77777777" w:rsidR="00DB650C" w:rsidRDefault="00DB650C" w:rsidP="002E4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73725317"/>
      <w:docPartObj>
        <w:docPartGallery w:val="Page Numbers (Bottom of Page)"/>
        <w:docPartUnique/>
      </w:docPartObj>
    </w:sdtPr>
    <w:sdtContent>
      <w:p w14:paraId="09E77F23" w14:textId="0DBCAB70" w:rsidR="002E4142" w:rsidRDefault="002E4142" w:rsidP="004C24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0A6592" w14:textId="77777777" w:rsidR="002E4142" w:rsidRDefault="002E4142" w:rsidP="002E41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50050577"/>
      <w:docPartObj>
        <w:docPartGallery w:val="Page Numbers (Bottom of Page)"/>
        <w:docPartUnique/>
      </w:docPartObj>
    </w:sdtPr>
    <w:sdtContent>
      <w:p w14:paraId="6875EEF8" w14:textId="561F54A3" w:rsidR="002E4142" w:rsidRDefault="002E4142" w:rsidP="004C24B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CD48FE" w14:textId="77777777" w:rsidR="002E4142" w:rsidRDefault="002E4142" w:rsidP="002E414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5E817" w14:textId="77777777" w:rsidR="00DB650C" w:rsidRDefault="00DB650C" w:rsidP="002E4142">
      <w:r>
        <w:separator/>
      </w:r>
    </w:p>
  </w:footnote>
  <w:footnote w:type="continuationSeparator" w:id="0">
    <w:p w14:paraId="10C187FF" w14:textId="77777777" w:rsidR="00DB650C" w:rsidRDefault="00DB650C" w:rsidP="002E41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B4B7B"/>
    <w:multiLevelType w:val="multilevel"/>
    <w:tmpl w:val="FCA2A15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F7078C5"/>
    <w:multiLevelType w:val="multilevel"/>
    <w:tmpl w:val="DA50B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E754C5"/>
    <w:multiLevelType w:val="multilevel"/>
    <w:tmpl w:val="82D46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2F5274"/>
    <w:multiLevelType w:val="multilevel"/>
    <w:tmpl w:val="FD4E5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D0D89"/>
    <w:multiLevelType w:val="multilevel"/>
    <w:tmpl w:val="DE480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CB4433"/>
    <w:multiLevelType w:val="multilevel"/>
    <w:tmpl w:val="49489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473D68"/>
    <w:multiLevelType w:val="multilevel"/>
    <w:tmpl w:val="0748C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0C6E83"/>
    <w:multiLevelType w:val="multilevel"/>
    <w:tmpl w:val="C6B2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A34EED"/>
    <w:multiLevelType w:val="multilevel"/>
    <w:tmpl w:val="46C4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7D7609"/>
    <w:multiLevelType w:val="multilevel"/>
    <w:tmpl w:val="1A2A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866781"/>
    <w:multiLevelType w:val="multilevel"/>
    <w:tmpl w:val="284AF4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802DEA"/>
    <w:multiLevelType w:val="multilevel"/>
    <w:tmpl w:val="6CFC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0F55F6"/>
    <w:multiLevelType w:val="multilevel"/>
    <w:tmpl w:val="207E0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E328D1"/>
    <w:multiLevelType w:val="multilevel"/>
    <w:tmpl w:val="2C064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E52DB3"/>
    <w:multiLevelType w:val="multilevel"/>
    <w:tmpl w:val="D24EB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9CC1DB8"/>
    <w:multiLevelType w:val="multilevel"/>
    <w:tmpl w:val="A6662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B33611"/>
    <w:multiLevelType w:val="multilevel"/>
    <w:tmpl w:val="D8FA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F8711F"/>
    <w:multiLevelType w:val="multilevel"/>
    <w:tmpl w:val="0BA05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0E40B2"/>
    <w:multiLevelType w:val="multilevel"/>
    <w:tmpl w:val="675ED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872D18"/>
    <w:multiLevelType w:val="multilevel"/>
    <w:tmpl w:val="7CDA1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6D17C53"/>
    <w:multiLevelType w:val="multilevel"/>
    <w:tmpl w:val="86200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E3B77F5"/>
    <w:multiLevelType w:val="multilevel"/>
    <w:tmpl w:val="9042D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63474167">
    <w:abstractNumId w:val="18"/>
  </w:num>
  <w:num w:numId="2" w16cid:durableId="494537071">
    <w:abstractNumId w:val="21"/>
  </w:num>
  <w:num w:numId="3" w16cid:durableId="1266422133">
    <w:abstractNumId w:val="2"/>
  </w:num>
  <w:num w:numId="4" w16cid:durableId="1815025693">
    <w:abstractNumId w:val="20"/>
  </w:num>
  <w:num w:numId="5" w16cid:durableId="2141262690">
    <w:abstractNumId w:val="11"/>
  </w:num>
  <w:num w:numId="6" w16cid:durableId="1708872515">
    <w:abstractNumId w:val="14"/>
  </w:num>
  <w:num w:numId="7" w16cid:durableId="1257980784">
    <w:abstractNumId w:val="0"/>
  </w:num>
  <w:num w:numId="8" w16cid:durableId="672609450">
    <w:abstractNumId w:val="17"/>
  </w:num>
  <w:num w:numId="9" w16cid:durableId="409693917">
    <w:abstractNumId w:val="4"/>
  </w:num>
  <w:num w:numId="10" w16cid:durableId="42295466">
    <w:abstractNumId w:val="19"/>
  </w:num>
  <w:num w:numId="11" w16cid:durableId="1083070062">
    <w:abstractNumId w:val="3"/>
  </w:num>
  <w:num w:numId="12" w16cid:durableId="1654140149">
    <w:abstractNumId w:val="1"/>
  </w:num>
  <w:num w:numId="13" w16cid:durableId="278342283">
    <w:abstractNumId w:val="15"/>
  </w:num>
  <w:num w:numId="14" w16cid:durableId="90250459">
    <w:abstractNumId w:val="10"/>
  </w:num>
  <w:num w:numId="15" w16cid:durableId="304704881">
    <w:abstractNumId w:val="6"/>
  </w:num>
  <w:num w:numId="16" w16cid:durableId="578560561">
    <w:abstractNumId w:val="16"/>
  </w:num>
  <w:num w:numId="17" w16cid:durableId="359091960">
    <w:abstractNumId w:val="13"/>
  </w:num>
  <w:num w:numId="18" w16cid:durableId="1317415804">
    <w:abstractNumId w:val="12"/>
  </w:num>
  <w:num w:numId="19" w16cid:durableId="128786244">
    <w:abstractNumId w:val="5"/>
  </w:num>
  <w:num w:numId="20" w16cid:durableId="1672829655">
    <w:abstractNumId w:val="8"/>
  </w:num>
  <w:num w:numId="21" w16cid:durableId="163133251">
    <w:abstractNumId w:val="7"/>
  </w:num>
  <w:num w:numId="22" w16cid:durableId="150616870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14B"/>
    <w:rsid w:val="00081F34"/>
    <w:rsid w:val="000919CE"/>
    <w:rsid w:val="00137CF5"/>
    <w:rsid w:val="00140138"/>
    <w:rsid w:val="002D2293"/>
    <w:rsid w:val="002E4142"/>
    <w:rsid w:val="00330CF7"/>
    <w:rsid w:val="00347A55"/>
    <w:rsid w:val="003903AF"/>
    <w:rsid w:val="003A3EFD"/>
    <w:rsid w:val="003A5C83"/>
    <w:rsid w:val="003B272F"/>
    <w:rsid w:val="003F1AFF"/>
    <w:rsid w:val="00492A41"/>
    <w:rsid w:val="00495FFC"/>
    <w:rsid w:val="004D31F3"/>
    <w:rsid w:val="004F0EA9"/>
    <w:rsid w:val="00500281"/>
    <w:rsid w:val="005047E3"/>
    <w:rsid w:val="005303B3"/>
    <w:rsid w:val="0056156D"/>
    <w:rsid w:val="00567ADA"/>
    <w:rsid w:val="005B25D8"/>
    <w:rsid w:val="00685EAC"/>
    <w:rsid w:val="007175AE"/>
    <w:rsid w:val="007E7C75"/>
    <w:rsid w:val="00852926"/>
    <w:rsid w:val="00894014"/>
    <w:rsid w:val="008A1C32"/>
    <w:rsid w:val="00900F1E"/>
    <w:rsid w:val="009032B0"/>
    <w:rsid w:val="00943D05"/>
    <w:rsid w:val="00985BD8"/>
    <w:rsid w:val="00AA7084"/>
    <w:rsid w:val="00B65DC2"/>
    <w:rsid w:val="00C37375"/>
    <w:rsid w:val="00C51C49"/>
    <w:rsid w:val="00CA7657"/>
    <w:rsid w:val="00CD69ED"/>
    <w:rsid w:val="00D11B22"/>
    <w:rsid w:val="00D563DB"/>
    <w:rsid w:val="00D76AFF"/>
    <w:rsid w:val="00D97DF5"/>
    <w:rsid w:val="00DA5739"/>
    <w:rsid w:val="00DB650C"/>
    <w:rsid w:val="00DE4040"/>
    <w:rsid w:val="00E278DA"/>
    <w:rsid w:val="00E35F00"/>
    <w:rsid w:val="00E876F8"/>
    <w:rsid w:val="00ED65C9"/>
    <w:rsid w:val="00F45494"/>
    <w:rsid w:val="00F6014B"/>
    <w:rsid w:val="00F82A10"/>
    <w:rsid w:val="00FC01F3"/>
    <w:rsid w:val="00FC25C5"/>
    <w:rsid w:val="00FD38E5"/>
    <w:rsid w:val="00FE0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63E72B"/>
  <w15:chartTrackingRefBased/>
  <w15:docId w15:val="{4C30B101-7847-FF4D-B06A-80232CE93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1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601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601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01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01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01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01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01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01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1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01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01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01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01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0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0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0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014B"/>
    <w:rPr>
      <w:rFonts w:eastAsiaTheme="majorEastAsia" w:cstheme="majorBidi"/>
      <w:color w:val="272727" w:themeColor="text1" w:themeTint="D8"/>
    </w:rPr>
  </w:style>
  <w:style w:type="paragraph" w:styleId="Title">
    <w:name w:val="Title"/>
    <w:basedOn w:val="Normal"/>
    <w:next w:val="Normal"/>
    <w:link w:val="TitleChar"/>
    <w:uiPriority w:val="10"/>
    <w:qFormat/>
    <w:rsid w:val="00F601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0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014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0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01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6014B"/>
    <w:rPr>
      <w:i/>
      <w:iCs/>
      <w:color w:val="404040" w:themeColor="text1" w:themeTint="BF"/>
    </w:rPr>
  </w:style>
  <w:style w:type="paragraph" w:styleId="ListParagraph">
    <w:name w:val="List Paragraph"/>
    <w:basedOn w:val="Normal"/>
    <w:uiPriority w:val="34"/>
    <w:qFormat/>
    <w:rsid w:val="00F6014B"/>
    <w:pPr>
      <w:ind w:left="720"/>
      <w:contextualSpacing/>
    </w:pPr>
  </w:style>
  <w:style w:type="character" w:styleId="IntenseEmphasis">
    <w:name w:val="Intense Emphasis"/>
    <w:basedOn w:val="DefaultParagraphFont"/>
    <w:uiPriority w:val="21"/>
    <w:qFormat/>
    <w:rsid w:val="00F6014B"/>
    <w:rPr>
      <w:i/>
      <w:iCs/>
      <w:color w:val="2F5496" w:themeColor="accent1" w:themeShade="BF"/>
    </w:rPr>
  </w:style>
  <w:style w:type="paragraph" w:styleId="IntenseQuote">
    <w:name w:val="Intense Quote"/>
    <w:basedOn w:val="Normal"/>
    <w:next w:val="Normal"/>
    <w:link w:val="IntenseQuoteChar"/>
    <w:uiPriority w:val="30"/>
    <w:qFormat/>
    <w:rsid w:val="00F601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014B"/>
    <w:rPr>
      <w:i/>
      <w:iCs/>
      <w:color w:val="2F5496" w:themeColor="accent1" w:themeShade="BF"/>
    </w:rPr>
  </w:style>
  <w:style w:type="character" w:styleId="IntenseReference">
    <w:name w:val="Intense Reference"/>
    <w:basedOn w:val="DefaultParagraphFont"/>
    <w:uiPriority w:val="32"/>
    <w:qFormat/>
    <w:rsid w:val="00F6014B"/>
    <w:rPr>
      <w:b/>
      <w:bCs/>
      <w:smallCaps/>
      <w:color w:val="2F5496" w:themeColor="accent1" w:themeShade="BF"/>
      <w:spacing w:val="5"/>
    </w:rPr>
  </w:style>
  <w:style w:type="character" w:styleId="Hyperlink">
    <w:name w:val="Hyperlink"/>
    <w:basedOn w:val="DefaultParagraphFont"/>
    <w:uiPriority w:val="99"/>
    <w:unhideWhenUsed/>
    <w:rsid w:val="00140138"/>
    <w:rPr>
      <w:color w:val="0563C1" w:themeColor="hyperlink"/>
      <w:u w:val="single"/>
    </w:rPr>
  </w:style>
  <w:style w:type="character" w:styleId="UnresolvedMention">
    <w:name w:val="Unresolved Mention"/>
    <w:basedOn w:val="DefaultParagraphFont"/>
    <w:uiPriority w:val="99"/>
    <w:semiHidden/>
    <w:unhideWhenUsed/>
    <w:rsid w:val="00140138"/>
    <w:rPr>
      <w:color w:val="605E5C"/>
      <w:shd w:val="clear" w:color="auto" w:fill="E1DFDD"/>
    </w:rPr>
  </w:style>
  <w:style w:type="paragraph" w:styleId="NormalWeb">
    <w:name w:val="Normal (Web)"/>
    <w:basedOn w:val="Normal"/>
    <w:uiPriority w:val="99"/>
    <w:semiHidden/>
    <w:unhideWhenUsed/>
    <w:rsid w:val="00F82A10"/>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2E4142"/>
    <w:pPr>
      <w:tabs>
        <w:tab w:val="center" w:pos="4513"/>
        <w:tab w:val="right" w:pos="9026"/>
      </w:tabs>
    </w:pPr>
  </w:style>
  <w:style w:type="character" w:customStyle="1" w:styleId="FooterChar">
    <w:name w:val="Footer Char"/>
    <w:basedOn w:val="DefaultParagraphFont"/>
    <w:link w:val="Footer"/>
    <w:uiPriority w:val="99"/>
    <w:rsid w:val="002E4142"/>
  </w:style>
  <w:style w:type="character" w:styleId="PageNumber">
    <w:name w:val="page number"/>
    <w:basedOn w:val="DefaultParagraphFont"/>
    <w:uiPriority w:val="99"/>
    <w:semiHidden/>
    <w:unhideWhenUsed/>
    <w:rsid w:val="002E4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62541">
      <w:bodyDiv w:val="1"/>
      <w:marLeft w:val="0"/>
      <w:marRight w:val="0"/>
      <w:marTop w:val="0"/>
      <w:marBottom w:val="0"/>
      <w:divBdr>
        <w:top w:val="none" w:sz="0" w:space="0" w:color="auto"/>
        <w:left w:val="none" w:sz="0" w:space="0" w:color="auto"/>
        <w:bottom w:val="none" w:sz="0" w:space="0" w:color="auto"/>
        <w:right w:val="none" w:sz="0" w:space="0" w:color="auto"/>
      </w:divBdr>
      <w:divsChild>
        <w:div w:id="1199509779">
          <w:marLeft w:val="0"/>
          <w:marRight w:val="0"/>
          <w:marTop w:val="0"/>
          <w:marBottom w:val="0"/>
          <w:divBdr>
            <w:top w:val="none" w:sz="0" w:space="0" w:color="auto"/>
            <w:left w:val="none" w:sz="0" w:space="0" w:color="auto"/>
            <w:bottom w:val="none" w:sz="0" w:space="0" w:color="auto"/>
            <w:right w:val="none" w:sz="0" w:space="0" w:color="auto"/>
          </w:divBdr>
        </w:div>
      </w:divsChild>
    </w:div>
    <w:div w:id="62486090">
      <w:bodyDiv w:val="1"/>
      <w:marLeft w:val="0"/>
      <w:marRight w:val="0"/>
      <w:marTop w:val="0"/>
      <w:marBottom w:val="0"/>
      <w:divBdr>
        <w:top w:val="none" w:sz="0" w:space="0" w:color="auto"/>
        <w:left w:val="none" w:sz="0" w:space="0" w:color="auto"/>
        <w:bottom w:val="none" w:sz="0" w:space="0" w:color="auto"/>
        <w:right w:val="none" w:sz="0" w:space="0" w:color="auto"/>
      </w:divBdr>
    </w:div>
    <w:div w:id="273828741">
      <w:bodyDiv w:val="1"/>
      <w:marLeft w:val="0"/>
      <w:marRight w:val="0"/>
      <w:marTop w:val="0"/>
      <w:marBottom w:val="0"/>
      <w:divBdr>
        <w:top w:val="none" w:sz="0" w:space="0" w:color="auto"/>
        <w:left w:val="none" w:sz="0" w:space="0" w:color="auto"/>
        <w:bottom w:val="none" w:sz="0" w:space="0" w:color="auto"/>
        <w:right w:val="none" w:sz="0" w:space="0" w:color="auto"/>
      </w:divBdr>
    </w:div>
    <w:div w:id="338318069">
      <w:bodyDiv w:val="1"/>
      <w:marLeft w:val="0"/>
      <w:marRight w:val="0"/>
      <w:marTop w:val="0"/>
      <w:marBottom w:val="0"/>
      <w:divBdr>
        <w:top w:val="none" w:sz="0" w:space="0" w:color="auto"/>
        <w:left w:val="none" w:sz="0" w:space="0" w:color="auto"/>
        <w:bottom w:val="none" w:sz="0" w:space="0" w:color="auto"/>
        <w:right w:val="none" w:sz="0" w:space="0" w:color="auto"/>
      </w:divBdr>
      <w:divsChild>
        <w:div w:id="1764912797">
          <w:marLeft w:val="0"/>
          <w:marRight w:val="0"/>
          <w:marTop w:val="0"/>
          <w:marBottom w:val="0"/>
          <w:divBdr>
            <w:top w:val="none" w:sz="0" w:space="0" w:color="auto"/>
            <w:left w:val="none" w:sz="0" w:space="0" w:color="auto"/>
            <w:bottom w:val="none" w:sz="0" w:space="0" w:color="auto"/>
            <w:right w:val="none" w:sz="0" w:space="0" w:color="auto"/>
          </w:divBdr>
          <w:divsChild>
            <w:div w:id="119118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520763">
      <w:bodyDiv w:val="1"/>
      <w:marLeft w:val="0"/>
      <w:marRight w:val="0"/>
      <w:marTop w:val="0"/>
      <w:marBottom w:val="0"/>
      <w:divBdr>
        <w:top w:val="none" w:sz="0" w:space="0" w:color="auto"/>
        <w:left w:val="none" w:sz="0" w:space="0" w:color="auto"/>
        <w:bottom w:val="none" w:sz="0" w:space="0" w:color="auto"/>
        <w:right w:val="none" w:sz="0" w:space="0" w:color="auto"/>
      </w:divBdr>
    </w:div>
    <w:div w:id="360400315">
      <w:bodyDiv w:val="1"/>
      <w:marLeft w:val="0"/>
      <w:marRight w:val="0"/>
      <w:marTop w:val="0"/>
      <w:marBottom w:val="0"/>
      <w:divBdr>
        <w:top w:val="none" w:sz="0" w:space="0" w:color="auto"/>
        <w:left w:val="none" w:sz="0" w:space="0" w:color="auto"/>
        <w:bottom w:val="none" w:sz="0" w:space="0" w:color="auto"/>
        <w:right w:val="none" w:sz="0" w:space="0" w:color="auto"/>
      </w:divBdr>
    </w:div>
    <w:div w:id="401022171">
      <w:bodyDiv w:val="1"/>
      <w:marLeft w:val="0"/>
      <w:marRight w:val="0"/>
      <w:marTop w:val="0"/>
      <w:marBottom w:val="0"/>
      <w:divBdr>
        <w:top w:val="none" w:sz="0" w:space="0" w:color="auto"/>
        <w:left w:val="none" w:sz="0" w:space="0" w:color="auto"/>
        <w:bottom w:val="none" w:sz="0" w:space="0" w:color="auto"/>
        <w:right w:val="none" w:sz="0" w:space="0" w:color="auto"/>
      </w:divBdr>
    </w:div>
    <w:div w:id="523713326">
      <w:bodyDiv w:val="1"/>
      <w:marLeft w:val="0"/>
      <w:marRight w:val="0"/>
      <w:marTop w:val="0"/>
      <w:marBottom w:val="0"/>
      <w:divBdr>
        <w:top w:val="none" w:sz="0" w:space="0" w:color="auto"/>
        <w:left w:val="none" w:sz="0" w:space="0" w:color="auto"/>
        <w:bottom w:val="none" w:sz="0" w:space="0" w:color="auto"/>
        <w:right w:val="none" w:sz="0" w:space="0" w:color="auto"/>
      </w:divBdr>
    </w:div>
    <w:div w:id="604265471">
      <w:bodyDiv w:val="1"/>
      <w:marLeft w:val="0"/>
      <w:marRight w:val="0"/>
      <w:marTop w:val="0"/>
      <w:marBottom w:val="0"/>
      <w:divBdr>
        <w:top w:val="none" w:sz="0" w:space="0" w:color="auto"/>
        <w:left w:val="none" w:sz="0" w:space="0" w:color="auto"/>
        <w:bottom w:val="none" w:sz="0" w:space="0" w:color="auto"/>
        <w:right w:val="none" w:sz="0" w:space="0" w:color="auto"/>
      </w:divBdr>
    </w:div>
    <w:div w:id="718091214">
      <w:bodyDiv w:val="1"/>
      <w:marLeft w:val="0"/>
      <w:marRight w:val="0"/>
      <w:marTop w:val="0"/>
      <w:marBottom w:val="0"/>
      <w:divBdr>
        <w:top w:val="none" w:sz="0" w:space="0" w:color="auto"/>
        <w:left w:val="none" w:sz="0" w:space="0" w:color="auto"/>
        <w:bottom w:val="none" w:sz="0" w:space="0" w:color="auto"/>
        <w:right w:val="none" w:sz="0" w:space="0" w:color="auto"/>
      </w:divBdr>
    </w:div>
    <w:div w:id="815099764">
      <w:bodyDiv w:val="1"/>
      <w:marLeft w:val="0"/>
      <w:marRight w:val="0"/>
      <w:marTop w:val="0"/>
      <w:marBottom w:val="0"/>
      <w:divBdr>
        <w:top w:val="none" w:sz="0" w:space="0" w:color="auto"/>
        <w:left w:val="none" w:sz="0" w:space="0" w:color="auto"/>
        <w:bottom w:val="none" w:sz="0" w:space="0" w:color="auto"/>
        <w:right w:val="none" w:sz="0" w:space="0" w:color="auto"/>
      </w:divBdr>
      <w:divsChild>
        <w:div w:id="1346134545">
          <w:marLeft w:val="0"/>
          <w:marRight w:val="0"/>
          <w:marTop w:val="0"/>
          <w:marBottom w:val="0"/>
          <w:divBdr>
            <w:top w:val="none" w:sz="0" w:space="0" w:color="auto"/>
            <w:left w:val="none" w:sz="0" w:space="0" w:color="auto"/>
            <w:bottom w:val="none" w:sz="0" w:space="0" w:color="auto"/>
            <w:right w:val="none" w:sz="0" w:space="0" w:color="auto"/>
          </w:divBdr>
        </w:div>
        <w:div w:id="1368330936">
          <w:marLeft w:val="0"/>
          <w:marRight w:val="0"/>
          <w:marTop w:val="0"/>
          <w:marBottom w:val="0"/>
          <w:divBdr>
            <w:top w:val="none" w:sz="0" w:space="0" w:color="auto"/>
            <w:left w:val="none" w:sz="0" w:space="0" w:color="auto"/>
            <w:bottom w:val="none" w:sz="0" w:space="0" w:color="auto"/>
            <w:right w:val="none" w:sz="0" w:space="0" w:color="auto"/>
          </w:divBdr>
        </w:div>
      </w:divsChild>
    </w:div>
    <w:div w:id="841625660">
      <w:bodyDiv w:val="1"/>
      <w:marLeft w:val="0"/>
      <w:marRight w:val="0"/>
      <w:marTop w:val="0"/>
      <w:marBottom w:val="0"/>
      <w:divBdr>
        <w:top w:val="none" w:sz="0" w:space="0" w:color="auto"/>
        <w:left w:val="none" w:sz="0" w:space="0" w:color="auto"/>
        <w:bottom w:val="none" w:sz="0" w:space="0" w:color="auto"/>
        <w:right w:val="none" w:sz="0" w:space="0" w:color="auto"/>
      </w:divBdr>
    </w:div>
    <w:div w:id="950279285">
      <w:bodyDiv w:val="1"/>
      <w:marLeft w:val="0"/>
      <w:marRight w:val="0"/>
      <w:marTop w:val="0"/>
      <w:marBottom w:val="0"/>
      <w:divBdr>
        <w:top w:val="none" w:sz="0" w:space="0" w:color="auto"/>
        <w:left w:val="none" w:sz="0" w:space="0" w:color="auto"/>
        <w:bottom w:val="none" w:sz="0" w:space="0" w:color="auto"/>
        <w:right w:val="none" w:sz="0" w:space="0" w:color="auto"/>
      </w:divBdr>
      <w:divsChild>
        <w:div w:id="177625819">
          <w:marLeft w:val="0"/>
          <w:marRight w:val="0"/>
          <w:marTop w:val="0"/>
          <w:marBottom w:val="0"/>
          <w:divBdr>
            <w:top w:val="none" w:sz="0" w:space="0" w:color="auto"/>
            <w:left w:val="none" w:sz="0" w:space="0" w:color="auto"/>
            <w:bottom w:val="none" w:sz="0" w:space="0" w:color="auto"/>
            <w:right w:val="none" w:sz="0" w:space="0" w:color="auto"/>
          </w:divBdr>
          <w:divsChild>
            <w:div w:id="1489243951">
              <w:marLeft w:val="0"/>
              <w:marRight w:val="0"/>
              <w:marTop w:val="0"/>
              <w:marBottom w:val="0"/>
              <w:divBdr>
                <w:top w:val="none" w:sz="0" w:space="0" w:color="auto"/>
                <w:left w:val="none" w:sz="0" w:space="0" w:color="auto"/>
                <w:bottom w:val="none" w:sz="0" w:space="0" w:color="auto"/>
                <w:right w:val="none" w:sz="0" w:space="0" w:color="auto"/>
              </w:divBdr>
              <w:divsChild>
                <w:div w:id="17585367">
                  <w:marLeft w:val="0"/>
                  <w:marRight w:val="0"/>
                  <w:marTop w:val="0"/>
                  <w:marBottom w:val="0"/>
                  <w:divBdr>
                    <w:top w:val="none" w:sz="0" w:space="0" w:color="auto"/>
                    <w:left w:val="none" w:sz="0" w:space="0" w:color="auto"/>
                    <w:bottom w:val="none" w:sz="0" w:space="0" w:color="auto"/>
                    <w:right w:val="none" w:sz="0" w:space="0" w:color="auto"/>
                  </w:divBdr>
                  <w:divsChild>
                    <w:div w:id="1391881103">
                      <w:marLeft w:val="0"/>
                      <w:marRight w:val="0"/>
                      <w:marTop w:val="0"/>
                      <w:marBottom w:val="0"/>
                      <w:divBdr>
                        <w:top w:val="none" w:sz="0" w:space="0" w:color="auto"/>
                        <w:left w:val="none" w:sz="0" w:space="0" w:color="auto"/>
                        <w:bottom w:val="none" w:sz="0" w:space="0" w:color="auto"/>
                        <w:right w:val="none" w:sz="0" w:space="0" w:color="auto"/>
                      </w:divBdr>
                      <w:divsChild>
                        <w:div w:id="60955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507676">
      <w:bodyDiv w:val="1"/>
      <w:marLeft w:val="0"/>
      <w:marRight w:val="0"/>
      <w:marTop w:val="0"/>
      <w:marBottom w:val="0"/>
      <w:divBdr>
        <w:top w:val="none" w:sz="0" w:space="0" w:color="auto"/>
        <w:left w:val="none" w:sz="0" w:space="0" w:color="auto"/>
        <w:bottom w:val="none" w:sz="0" w:space="0" w:color="auto"/>
        <w:right w:val="none" w:sz="0" w:space="0" w:color="auto"/>
      </w:divBdr>
      <w:divsChild>
        <w:div w:id="1041631124">
          <w:marLeft w:val="0"/>
          <w:marRight w:val="0"/>
          <w:marTop w:val="0"/>
          <w:marBottom w:val="0"/>
          <w:divBdr>
            <w:top w:val="none" w:sz="0" w:space="0" w:color="auto"/>
            <w:left w:val="none" w:sz="0" w:space="0" w:color="auto"/>
            <w:bottom w:val="none" w:sz="0" w:space="0" w:color="auto"/>
            <w:right w:val="none" w:sz="0" w:space="0" w:color="auto"/>
          </w:divBdr>
        </w:div>
      </w:divsChild>
    </w:div>
    <w:div w:id="1089078948">
      <w:bodyDiv w:val="1"/>
      <w:marLeft w:val="0"/>
      <w:marRight w:val="0"/>
      <w:marTop w:val="0"/>
      <w:marBottom w:val="0"/>
      <w:divBdr>
        <w:top w:val="none" w:sz="0" w:space="0" w:color="auto"/>
        <w:left w:val="none" w:sz="0" w:space="0" w:color="auto"/>
        <w:bottom w:val="none" w:sz="0" w:space="0" w:color="auto"/>
        <w:right w:val="none" w:sz="0" w:space="0" w:color="auto"/>
      </w:divBdr>
      <w:divsChild>
        <w:div w:id="750811674">
          <w:marLeft w:val="0"/>
          <w:marRight w:val="0"/>
          <w:marTop w:val="0"/>
          <w:marBottom w:val="0"/>
          <w:divBdr>
            <w:top w:val="none" w:sz="0" w:space="0" w:color="auto"/>
            <w:left w:val="none" w:sz="0" w:space="0" w:color="auto"/>
            <w:bottom w:val="none" w:sz="0" w:space="0" w:color="auto"/>
            <w:right w:val="none" w:sz="0" w:space="0" w:color="auto"/>
          </w:divBdr>
          <w:divsChild>
            <w:div w:id="167510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518654">
      <w:bodyDiv w:val="1"/>
      <w:marLeft w:val="0"/>
      <w:marRight w:val="0"/>
      <w:marTop w:val="0"/>
      <w:marBottom w:val="0"/>
      <w:divBdr>
        <w:top w:val="none" w:sz="0" w:space="0" w:color="auto"/>
        <w:left w:val="none" w:sz="0" w:space="0" w:color="auto"/>
        <w:bottom w:val="none" w:sz="0" w:space="0" w:color="auto"/>
        <w:right w:val="none" w:sz="0" w:space="0" w:color="auto"/>
      </w:divBdr>
      <w:divsChild>
        <w:div w:id="486171144">
          <w:marLeft w:val="0"/>
          <w:marRight w:val="0"/>
          <w:marTop w:val="0"/>
          <w:marBottom w:val="0"/>
          <w:divBdr>
            <w:top w:val="none" w:sz="0" w:space="0" w:color="auto"/>
            <w:left w:val="none" w:sz="0" w:space="0" w:color="auto"/>
            <w:bottom w:val="none" w:sz="0" w:space="0" w:color="auto"/>
            <w:right w:val="none" w:sz="0" w:space="0" w:color="auto"/>
          </w:divBdr>
          <w:divsChild>
            <w:div w:id="79652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309476">
      <w:bodyDiv w:val="1"/>
      <w:marLeft w:val="0"/>
      <w:marRight w:val="0"/>
      <w:marTop w:val="0"/>
      <w:marBottom w:val="0"/>
      <w:divBdr>
        <w:top w:val="none" w:sz="0" w:space="0" w:color="auto"/>
        <w:left w:val="none" w:sz="0" w:space="0" w:color="auto"/>
        <w:bottom w:val="none" w:sz="0" w:space="0" w:color="auto"/>
        <w:right w:val="none" w:sz="0" w:space="0" w:color="auto"/>
      </w:divBdr>
    </w:div>
    <w:div w:id="1269776136">
      <w:bodyDiv w:val="1"/>
      <w:marLeft w:val="0"/>
      <w:marRight w:val="0"/>
      <w:marTop w:val="0"/>
      <w:marBottom w:val="0"/>
      <w:divBdr>
        <w:top w:val="none" w:sz="0" w:space="0" w:color="auto"/>
        <w:left w:val="none" w:sz="0" w:space="0" w:color="auto"/>
        <w:bottom w:val="none" w:sz="0" w:space="0" w:color="auto"/>
        <w:right w:val="none" w:sz="0" w:space="0" w:color="auto"/>
      </w:divBdr>
    </w:div>
    <w:div w:id="1325742378">
      <w:bodyDiv w:val="1"/>
      <w:marLeft w:val="0"/>
      <w:marRight w:val="0"/>
      <w:marTop w:val="0"/>
      <w:marBottom w:val="0"/>
      <w:divBdr>
        <w:top w:val="none" w:sz="0" w:space="0" w:color="auto"/>
        <w:left w:val="none" w:sz="0" w:space="0" w:color="auto"/>
        <w:bottom w:val="none" w:sz="0" w:space="0" w:color="auto"/>
        <w:right w:val="none" w:sz="0" w:space="0" w:color="auto"/>
      </w:divBdr>
      <w:divsChild>
        <w:div w:id="2117023020">
          <w:marLeft w:val="0"/>
          <w:marRight w:val="0"/>
          <w:marTop w:val="0"/>
          <w:marBottom w:val="0"/>
          <w:divBdr>
            <w:top w:val="none" w:sz="0" w:space="0" w:color="auto"/>
            <w:left w:val="none" w:sz="0" w:space="0" w:color="auto"/>
            <w:bottom w:val="none" w:sz="0" w:space="0" w:color="auto"/>
            <w:right w:val="none" w:sz="0" w:space="0" w:color="auto"/>
          </w:divBdr>
        </w:div>
        <w:div w:id="1950309054">
          <w:marLeft w:val="0"/>
          <w:marRight w:val="0"/>
          <w:marTop w:val="0"/>
          <w:marBottom w:val="0"/>
          <w:divBdr>
            <w:top w:val="none" w:sz="0" w:space="0" w:color="auto"/>
            <w:left w:val="none" w:sz="0" w:space="0" w:color="auto"/>
            <w:bottom w:val="none" w:sz="0" w:space="0" w:color="auto"/>
            <w:right w:val="none" w:sz="0" w:space="0" w:color="auto"/>
          </w:divBdr>
        </w:div>
      </w:divsChild>
    </w:div>
    <w:div w:id="1348827587">
      <w:bodyDiv w:val="1"/>
      <w:marLeft w:val="0"/>
      <w:marRight w:val="0"/>
      <w:marTop w:val="0"/>
      <w:marBottom w:val="0"/>
      <w:divBdr>
        <w:top w:val="none" w:sz="0" w:space="0" w:color="auto"/>
        <w:left w:val="none" w:sz="0" w:space="0" w:color="auto"/>
        <w:bottom w:val="none" w:sz="0" w:space="0" w:color="auto"/>
        <w:right w:val="none" w:sz="0" w:space="0" w:color="auto"/>
      </w:divBdr>
      <w:divsChild>
        <w:div w:id="274794021">
          <w:marLeft w:val="0"/>
          <w:marRight w:val="0"/>
          <w:marTop w:val="0"/>
          <w:marBottom w:val="0"/>
          <w:divBdr>
            <w:top w:val="none" w:sz="0" w:space="0" w:color="auto"/>
            <w:left w:val="none" w:sz="0" w:space="0" w:color="auto"/>
            <w:bottom w:val="none" w:sz="0" w:space="0" w:color="auto"/>
            <w:right w:val="none" w:sz="0" w:space="0" w:color="auto"/>
          </w:divBdr>
          <w:divsChild>
            <w:div w:id="1105543877">
              <w:marLeft w:val="0"/>
              <w:marRight w:val="0"/>
              <w:marTop w:val="0"/>
              <w:marBottom w:val="0"/>
              <w:divBdr>
                <w:top w:val="none" w:sz="0" w:space="0" w:color="auto"/>
                <w:left w:val="none" w:sz="0" w:space="0" w:color="auto"/>
                <w:bottom w:val="none" w:sz="0" w:space="0" w:color="auto"/>
                <w:right w:val="none" w:sz="0" w:space="0" w:color="auto"/>
              </w:divBdr>
              <w:divsChild>
                <w:div w:id="1725056216">
                  <w:marLeft w:val="0"/>
                  <w:marRight w:val="0"/>
                  <w:marTop w:val="0"/>
                  <w:marBottom w:val="0"/>
                  <w:divBdr>
                    <w:top w:val="none" w:sz="0" w:space="0" w:color="auto"/>
                    <w:left w:val="none" w:sz="0" w:space="0" w:color="auto"/>
                    <w:bottom w:val="none" w:sz="0" w:space="0" w:color="auto"/>
                    <w:right w:val="none" w:sz="0" w:space="0" w:color="auto"/>
                  </w:divBdr>
                  <w:divsChild>
                    <w:div w:id="2037853160">
                      <w:marLeft w:val="0"/>
                      <w:marRight w:val="0"/>
                      <w:marTop w:val="0"/>
                      <w:marBottom w:val="0"/>
                      <w:divBdr>
                        <w:top w:val="none" w:sz="0" w:space="0" w:color="auto"/>
                        <w:left w:val="none" w:sz="0" w:space="0" w:color="auto"/>
                        <w:bottom w:val="none" w:sz="0" w:space="0" w:color="auto"/>
                        <w:right w:val="none" w:sz="0" w:space="0" w:color="auto"/>
                      </w:divBdr>
                      <w:divsChild>
                        <w:div w:id="72673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9408050">
      <w:bodyDiv w:val="1"/>
      <w:marLeft w:val="0"/>
      <w:marRight w:val="0"/>
      <w:marTop w:val="0"/>
      <w:marBottom w:val="0"/>
      <w:divBdr>
        <w:top w:val="none" w:sz="0" w:space="0" w:color="auto"/>
        <w:left w:val="none" w:sz="0" w:space="0" w:color="auto"/>
        <w:bottom w:val="none" w:sz="0" w:space="0" w:color="auto"/>
        <w:right w:val="none" w:sz="0" w:space="0" w:color="auto"/>
      </w:divBdr>
    </w:div>
    <w:div w:id="1363941185">
      <w:bodyDiv w:val="1"/>
      <w:marLeft w:val="0"/>
      <w:marRight w:val="0"/>
      <w:marTop w:val="0"/>
      <w:marBottom w:val="0"/>
      <w:divBdr>
        <w:top w:val="none" w:sz="0" w:space="0" w:color="auto"/>
        <w:left w:val="none" w:sz="0" w:space="0" w:color="auto"/>
        <w:bottom w:val="none" w:sz="0" w:space="0" w:color="auto"/>
        <w:right w:val="none" w:sz="0" w:space="0" w:color="auto"/>
      </w:divBdr>
    </w:div>
    <w:div w:id="1485464415">
      <w:bodyDiv w:val="1"/>
      <w:marLeft w:val="0"/>
      <w:marRight w:val="0"/>
      <w:marTop w:val="0"/>
      <w:marBottom w:val="0"/>
      <w:divBdr>
        <w:top w:val="none" w:sz="0" w:space="0" w:color="auto"/>
        <w:left w:val="none" w:sz="0" w:space="0" w:color="auto"/>
        <w:bottom w:val="none" w:sz="0" w:space="0" w:color="auto"/>
        <w:right w:val="none" w:sz="0" w:space="0" w:color="auto"/>
      </w:divBdr>
    </w:div>
    <w:div w:id="1737244952">
      <w:bodyDiv w:val="1"/>
      <w:marLeft w:val="0"/>
      <w:marRight w:val="0"/>
      <w:marTop w:val="0"/>
      <w:marBottom w:val="0"/>
      <w:divBdr>
        <w:top w:val="none" w:sz="0" w:space="0" w:color="auto"/>
        <w:left w:val="none" w:sz="0" w:space="0" w:color="auto"/>
        <w:bottom w:val="none" w:sz="0" w:space="0" w:color="auto"/>
        <w:right w:val="none" w:sz="0" w:space="0" w:color="auto"/>
      </w:divBdr>
      <w:divsChild>
        <w:div w:id="337077192">
          <w:marLeft w:val="0"/>
          <w:marRight w:val="0"/>
          <w:marTop w:val="0"/>
          <w:marBottom w:val="0"/>
          <w:divBdr>
            <w:top w:val="none" w:sz="0" w:space="0" w:color="auto"/>
            <w:left w:val="none" w:sz="0" w:space="0" w:color="auto"/>
            <w:bottom w:val="none" w:sz="0" w:space="0" w:color="auto"/>
            <w:right w:val="none" w:sz="0" w:space="0" w:color="auto"/>
          </w:divBdr>
          <w:divsChild>
            <w:div w:id="173967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209">
      <w:bodyDiv w:val="1"/>
      <w:marLeft w:val="0"/>
      <w:marRight w:val="0"/>
      <w:marTop w:val="0"/>
      <w:marBottom w:val="0"/>
      <w:divBdr>
        <w:top w:val="none" w:sz="0" w:space="0" w:color="auto"/>
        <w:left w:val="none" w:sz="0" w:space="0" w:color="auto"/>
        <w:bottom w:val="none" w:sz="0" w:space="0" w:color="auto"/>
        <w:right w:val="none" w:sz="0" w:space="0" w:color="auto"/>
      </w:divBdr>
    </w:div>
    <w:div w:id="1862889552">
      <w:bodyDiv w:val="1"/>
      <w:marLeft w:val="0"/>
      <w:marRight w:val="0"/>
      <w:marTop w:val="0"/>
      <w:marBottom w:val="0"/>
      <w:divBdr>
        <w:top w:val="none" w:sz="0" w:space="0" w:color="auto"/>
        <w:left w:val="none" w:sz="0" w:space="0" w:color="auto"/>
        <w:bottom w:val="none" w:sz="0" w:space="0" w:color="auto"/>
        <w:right w:val="none" w:sz="0" w:space="0" w:color="auto"/>
      </w:divBdr>
    </w:div>
    <w:div w:id="1951012376">
      <w:bodyDiv w:val="1"/>
      <w:marLeft w:val="0"/>
      <w:marRight w:val="0"/>
      <w:marTop w:val="0"/>
      <w:marBottom w:val="0"/>
      <w:divBdr>
        <w:top w:val="none" w:sz="0" w:space="0" w:color="auto"/>
        <w:left w:val="none" w:sz="0" w:space="0" w:color="auto"/>
        <w:bottom w:val="none" w:sz="0" w:space="0" w:color="auto"/>
        <w:right w:val="none" w:sz="0" w:space="0" w:color="auto"/>
      </w:divBdr>
    </w:div>
    <w:div w:id="1990480683">
      <w:bodyDiv w:val="1"/>
      <w:marLeft w:val="0"/>
      <w:marRight w:val="0"/>
      <w:marTop w:val="0"/>
      <w:marBottom w:val="0"/>
      <w:divBdr>
        <w:top w:val="none" w:sz="0" w:space="0" w:color="auto"/>
        <w:left w:val="none" w:sz="0" w:space="0" w:color="auto"/>
        <w:bottom w:val="none" w:sz="0" w:space="0" w:color="auto"/>
        <w:right w:val="none" w:sz="0" w:space="0" w:color="auto"/>
      </w:divBdr>
    </w:div>
    <w:div w:id="2040817015">
      <w:bodyDiv w:val="1"/>
      <w:marLeft w:val="0"/>
      <w:marRight w:val="0"/>
      <w:marTop w:val="0"/>
      <w:marBottom w:val="0"/>
      <w:divBdr>
        <w:top w:val="none" w:sz="0" w:space="0" w:color="auto"/>
        <w:left w:val="none" w:sz="0" w:space="0" w:color="auto"/>
        <w:bottom w:val="none" w:sz="0" w:space="0" w:color="auto"/>
        <w:right w:val="none" w:sz="0" w:space="0" w:color="auto"/>
      </w:divBdr>
    </w:div>
    <w:div w:id="2088766606">
      <w:bodyDiv w:val="1"/>
      <w:marLeft w:val="0"/>
      <w:marRight w:val="0"/>
      <w:marTop w:val="0"/>
      <w:marBottom w:val="0"/>
      <w:divBdr>
        <w:top w:val="none" w:sz="0" w:space="0" w:color="auto"/>
        <w:left w:val="none" w:sz="0" w:space="0" w:color="auto"/>
        <w:bottom w:val="none" w:sz="0" w:space="0" w:color="auto"/>
        <w:right w:val="none" w:sz="0" w:space="0" w:color="auto"/>
      </w:divBdr>
    </w:div>
    <w:div w:id="213609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14</Pages>
  <Words>3380</Words>
  <Characters>19266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Naheeda Akhtar (2240548)</dc:creator>
  <cp:keywords/>
  <dc:description/>
  <cp:lastModifiedBy>Naheeda Akhtar (2240548)</cp:lastModifiedBy>
  <cp:revision>54</cp:revision>
  <dcterms:created xsi:type="dcterms:W3CDTF">2026-03-22T11:10:00Z</dcterms:created>
  <dcterms:modified xsi:type="dcterms:W3CDTF">2026-03-22T13:48:00Z</dcterms:modified>
</cp:coreProperties>
</file>