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color w:val="FFFFFF" w:themeColor="background1"/>
          <w:sz w:val="72"/>
          <w:szCs w:val="72"/>
        </w:rPr>
        <w:id w:val="1549180605"/>
        <w:docPartObj>
          <w:docPartGallery w:val="Cover Pages"/>
          <w:docPartUnique/>
        </w:docPartObj>
      </w:sdtPr>
      <w:sdtEndPr>
        <w:rPr>
          <w:rFonts w:ascii="Times New Roman" w:eastAsia="Times New Roman" w:hAnsi="Times New Roman" w:cs="Times New Roman"/>
          <w:b w:val="0"/>
          <w:bCs w:val="0"/>
          <w:color w:val="auto"/>
          <w:kern w:val="0"/>
          <w:sz w:val="24"/>
          <w:szCs w:val="24"/>
          <w:lang w:eastAsia="en-GB"/>
          <w14:ligatures w14:val="none"/>
        </w:rPr>
      </w:sdtEndPr>
      <w:sdtContent>
        <w:p w14:paraId="2B718D2C" w14:textId="55C557E6" w:rsidR="00C45E5C" w:rsidRPr="00C45E5C" w:rsidRDefault="00C45E5C" w:rsidP="00C45E5C">
          <w:pPr>
            <w:jc w:val="center"/>
            <w:rPr>
              <w:b/>
              <w:bCs/>
              <w:color w:val="FFFFFF" w:themeColor="background1"/>
              <w:sz w:val="72"/>
              <w:szCs w:val="72"/>
            </w:rPr>
          </w:pPr>
          <w:r w:rsidRPr="00C45E5C">
            <w:rPr>
              <w:b/>
              <w:bCs/>
              <w:noProof/>
              <w:color w:val="FFFFFF" w:themeColor="background1"/>
              <w:sz w:val="72"/>
              <w:szCs w:val="72"/>
            </w:rPr>
            <mc:AlternateContent>
              <mc:Choice Requires="wpg">
                <w:drawing>
                  <wp:anchor distT="0" distB="0" distL="114300" distR="114300" simplePos="0" relativeHeight="251659264" behindDoc="1" locked="0" layoutInCell="1" allowOverlap="1" wp14:anchorId="3E418A01" wp14:editId="22FB6E5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F83B26" w14:textId="13B7EC81" w:rsidR="00C45E5C" w:rsidRDefault="00C45E5C">
                                      <w:pPr>
                                        <w:pStyle w:val="NoSpacing"/>
                                        <w:spacing w:before="120"/>
                                        <w:jc w:val="center"/>
                                        <w:rPr>
                                          <w:color w:val="FFFFFF" w:themeColor="background1"/>
                                        </w:rPr>
                                      </w:pPr>
                                      <w:r>
                                        <w:rPr>
                                          <w:color w:val="FFFFFF" w:themeColor="background1"/>
                                        </w:rPr>
                                        <w:t>Cerith Anderson (2513601)</w:t>
                                      </w:r>
                                    </w:p>
                                  </w:sdtContent>
                                </w:sdt>
                                <w:p w14:paraId="0301E84A" w14:textId="1D5A2046" w:rsidR="00C45E5C" w:rsidRDefault="00C45E5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A34B3">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925D237" w14:textId="705EE43D" w:rsidR="00C45E5C" w:rsidRDefault="00C45E5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cerith anderson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418A01"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F83B26" w14:textId="13B7EC81" w:rsidR="00C45E5C" w:rsidRDefault="00C45E5C">
                                <w:pPr>
                                  <w:pStyle w:val="NoSpacing"/>
                                  <w:spacing w:before="120"/>
                                  <w:jc w:val="center"/>
                                  <w:rPr>
                                    <w:color w:val="FFFFFF" w:themeColor="background1"/>
                                  </w:rPr>
                                </w:pPr>
                                <w:r>
                                  <w:rPr>
                                    <w:color w:val="FFFFFF" w:themeColor="background1"/>
                                  </w:rPr>
                                  <w:t>Cerith Anderson (2513601)</w:t>
                                </w:r>
                              </w:p>
                            </w:sdtContent>
                          </w:sdt>
                          <w:p w14:paraId="0301E84A" w14:textId="1D5A2046" w:rsidR="00C45E5C" w:rsidRDefault="00C45E5C">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A34B3">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925D237" w14:textId="705EE43D" w:rsidR="00C45E5C" w:rsidRDefault="00C45E5C">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cerith anderson</w:t>
                                </w:r>
                              </w:p>
                            </w:sdtContent>
                          </w:sdt>
                        </w:txbxContent>
                      </v:textbox>
                    </v:shape>
                    <w10:wrap anchorx="page" anchory="page"/>
                  </v:group>
                </w:pict>
              </mc:Fallback>
            </mc:AlternateContent>
          </w:r>
          <w:r w:rsidRPr="00C45E5C">
            <w:rPr>
              <w:b/>
              <w:bCs/>
              <w:color w:val="FFFFFF" w:themeColor="background1"/>
              <w:sz w:val="72"/>
              <w:szCs w:val="72"/>
            </w:rPr>
            <w:t>Study Skills in Psychology</w:t>
          </w:r>
        </w:p>
        <w:p w14:paraId="7D4E49A6" w14:textId="75D15835" w:rsidR="00C45E5C" w:rsidRDefault="00C45E5C">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sdtContent>
    </w:sdt>
    <w:p w14:paraId="602FF786" w14:textId="77777777" w:rsidR="00C45E5C" w:rsidRDefault="00C45E5C" w:rsidP="00C45E5C">
      <w:pPr>
        <w:pStyle w:val="NormalWeb"/>
        <w:rPr>
          <w:rStyle w:val="Strong"/>
          <w:rFonts w:ascii="Arial Rounded MT Bold" w:eastAsiaTheme="majorEastAsia" w:hAnsi="Arial Rounded MT Bold"/>
        </w:rPr>
      </w:pPr>
    </w:p>
    <w:p w14:paraId="1240FB8D" w14:textId="77777777" w:rsidR="00C45E5C" w:rsidRDefault="00C45E5C" w:rsidP="00C45E5C">
      <w:pPr>
        <w:pStyle w:val="NormalWeb"/>
        <w:rPr>
          <w:rStyle w:val="Strong"/>
          <w:rFonts w:ascii="Arial Rounded MT Bold" w:eastAsiaTheme="majorEastAsia" w:hAnsi="Arial Rounded MT Bold"/>
        </w:rPr>
      </w:pPr>
    </w:p>
    <w:p w14:paraId="10155201" w14:textId="77777777" w:rsidR="00C45E5C" w:rsidRDefault="00C45E5C" w:rsidP="00C45E5C">
      <w:pPr>
        <w:pStyle w:val="NormalWeb"/>
        <w:rPr>
          <w:rStyle w:val="Strong"/>
          <w:rFonts w:ascii="Arial Rounded MT Bold" w:eastAsiaTheme="majorEastAsia" w:hAnsi="Arial Rounded MT Bold"/>
        </w:rPr>
      </w:pPr>
    </w:p>
    <w:p w14:paraId="62F0A54D" w14:textId="77777777" w:rsidR="00C45E5C" w:rsidRDefault="00C45E5C" w:rsidP="00C45E5C">
      <w:pPr>
        <w:pStyle w:val="NormalWeb"/>
        <w:rPr>
          <w:rStyle w:val="Strong"/>
          <w:rFonts w:ascii="Arial Rounded MT Bold" w:eastAsiaTheme="majorEastAsia" w:hAnsi="Arial Rounded MT Bold"/>
        </w:rPr>
      </w:pPr>
    </w:p>
    <w:p w14:paraId="09C96FB5" w14:textId="77777777" w:rsidR="00C45E5C" w:rsidRDefault="00C45E5C" w:rsidP="00C45E5C">
      <w:pPr>
        <w:pStyle w:val="NormalWeb"/>
        <w:rPr>
          <w:rStyle w:val="Strong"/>
          <w:rFonts w:ascii="Arial Rounded MT Bold" w:eastAsiaTheme="majorEastAsia" w:hAnsi="Arial Rounded MT Bold"/>
        </w:rPr>
      </w:pPr>
    </w:p>
    <w:p w14:paraId="18176153" w14:textId="77777777" w:rsidR="00C45E5C" w:rsidRDefault="00C45E5C" w:rsidP="00C45E5C">
      <w:pPr>
        <w:pStyle w:val="NormalWeb"/>
        <w:rPr>
          <w:rStyle w:val="Strong"/>
          <w:rFonts w:ascii="Arial Rounded MT Bold" w:eastAsiaTheme="majorEastAsia" w:hAnsi="Arial Rounded MT Bold"/>
        </w:rPr>
      </w:pPr>
    </w:p>
    <w:p w14:paraId="3D2B52BC" w14:textId="77777777" w:rsidR="00C45E5C" w:rsidRDefault="00C45E5C" w:rsidP="00C45E5C">
      <w:pPr>
        <w:pStyle w:val="NormalWeb"/>
        <w:rPr>
          <w:rStyle w:val="Strong"/>
          <w:rFonts w:ascii="Arial Rounded MT Bold" w:eastAsiaTheme="majorEastAsia" w:hAnsi="Arial Rounded MT Bold"/>
        </w:rPr>
      </w:pPr>
    </w:p>
    <w:p w14:paraId="3FC10804" w14:textId="77777777" w:rsidR="00C45E5C" w:rsidRDefault="00C45E5C" w:rsidP="00C45E5C">
      <w:pPr>
        <w:pStyle w:val="NormalWeb"/>
        <w:rPr>
          <w:rStyle w:val="Strong"/>
          <w:rFonts w:ascii="Arial Rounded MT Bold" w:eastAsiaTheme="majorEastAsia" w:hAnsi="Arial Rounded MT Bold"/>
        </w:rPr>
      </w:pPr>
    </w:p>
    <w:p w14:paraId="79642851" w14:textId="77777777" w:rsidR="00C45E5C" w:rsidRDefault="00C45E5C" w:rsidP="00C45E5C">
      <w:pPr>
        <w:pStyle w:val="NormalWeb"/>
        <w:rPr>
          <w:rStyle w:val="Strong"/>
          <w:rFonts w:ascii="Arial Rounded MT Bold" w:eastAsiaTheme="majorEastAsia" w:hAnsi="Arial Rounded MT Bold"/>
        </w:rPr>
      </w:pPr>
    </w:p>
    <w:p w14:paraId="6A4B4072" w14:textId="52A1FDCD" w:rsidR="00C45E5C" w:rsidRPr="00C45E5C" w:rsidRDefault="00C45E5C" w:rsidP="001A34B3">
      <w:pPr>
        <w:pStyle w:val="NormalWeb"/>
        <w:jc w:val="center"/>
        <w:rPr>
          <w:rFonts w:ascii="Arial Rounded MT Bold" w:hAnsi="Arial Rounded MT Bold"/>
        </w:rPr>
      </w:pPr>
      <w:r w:rsidRPr="00C45E5C">
        <w:rPr>
          <w:rStyle w:val="Strong"/>
          <w:rFonts w:ascii="Arial Rounded MT Bold" w:eastAsiaTheme="majorEastAsia" w:hAnsi="Arial Rounded MT Bold"/>
        </w:rPr>
        <w:t>AI Use Statement</w:t>
      </w:r>
      <w:r w:rsidRPr="00C45E5C">
        <w:rPr>
          <w:rFonts w:ascii="Arial Rounded MT Bold" w:hAnsi="Arial Rounded MT Bold"/>
        </w:rPr>
        <w:br/>
        <w:t>Artificial intelligence tools were used solely for grammar. No content generation, analysis, or substantive editing was performed by AI.</w:t>
      </w:r>
    </w:p>
    <w:p w14:paraId="5972BCD9" w14:textId="77777777" w:rsidR="00C45E5C" w:rsidRDefault="00C45E5C">
      <w:r>
        <w:br w:type="page"/>
      </w:r>
    </w:p>
    <w:p w14:paraId="7CE6BB6E" w14:textId="28978FC2" w:rsidR="00EA6B85" w:rsidRDefault="008263E9">
      <w:r>
        <w:lastRenderedPageBreak/>
        <w:t xml:space="preserve">Task </w:t>
      </w:r>
      <w:r w:rsidR="008A4737">
        <w:t>1: The</w:t>
      </w:r>
      <w:r w:rsidR="005060EC">
        <w:t xml:space="preserve"> </w:t>
      </w:r>
      <w:proofErr w:type="spellStart"/>
      <w:r w:rsidR="005060EC">
        <w:t>bear</w:t>
      </w:r>
      <w:proofErr w:type="spellEnd"/>
      <w:r w:rsidR="005060EC">
        <w:t xml:space="preserve"> necessities of stress article summary:</w:t>
      </w:r>
    </w:p>
    <w:p w14:paraId="3C504FA4" w14:textId="30D157FD" w:rsidR="001316D2" w:rsidRDefault="005060EC">
      <w:r>
        <w:t>In this article, Professor Mark Wetherel</w:t>
      </w:r>
      <w:r w:rsidR="00F04AF5">
        <w:t xml:space="preserve"> explores</w:t>
      </w:r>
      <w:r>
        <w:t xml:space="preserve"> how the human body responds to stress through biological and psychological </w:t>
      </w:r>
      <w:r w:rsidR="00F04AF5">
        <w:t>mechanisms</w:t>
      </w:r>
      <w:r w:rsidR="0041120B">
        <w:t xml:space="preserve"> (Wetheral, 2022)</w:t>
      </w:r>
      <w:r>
        <w:t>.</w:t>
      </w:r>
      <w:r w:rsidR="00F04AF5">
        <w:t xml:space="preserve"> Stress begins in the brain and activates two main systems: the sympathetic adrenal </w:t>
      </w:r>
      <w:r w:rsidR="001316D2">
        <w:t>medullary axis</w:t>
      </w:r>
      <w:r w:rsidR="00F04AF5">
        <w:t xml:space="preserve"> </w:t>
      </w:r>
      <w:r w:rsidR="001316D2">
        <w:t>(Sam), which releases adrenalin for immediate response, and the hypothalamic pituitary adrenal axis (HPA), which releases cortisol, the body’s main stress hormone.</w:t>
      </w:r>
    </w:p>
    <w:p w14:paraId="2E93E7F1" w14:textId="4DDA7A12" w:rsidR="001316D2" w:rsidRDefault="001316D2">
      <w:r>
        <w:tab/>
      </w:r>
      <w:r w:rsidR="001D64B7">
        <w:t xml:space="preserve">Wetherell shows how these responses are useful in the short term (e.g. facing sudden threats like a bear) but can become harmful when stress is chronic. Lab based stress studies use tasks like </w:t>
      </w:r>
      <w:r w:rsidR="009229C6">
        <w:t>multitasking, public speaking, and negative feedback to stimulate real life stress. These cause increases in heart rate, blood pressure, and cortisol levels.</w:t>
      </w:r>
    </w:p>
    <w:p w14:paraId="325E52D1" w14:textId="21743F85" w:rsidR="009229C6" w:rsidRDefault="009229C6">
      <w:r>
        <w:tab/>
        <w:t xml:space="preserve">Field </w:t>
      </w:r>
      <w:r w:rsidR="00E848D0">
        <w:t>studies, such</w:t>
      </w:r>
      <w:r>
        <w:t xml:space="preserve"> as those involving sky divers, show that even experienced individuals release similar cortisol levels as first timers demonstrating that the biological stress response prepares the body for action</w:t>
      </w:r>
      <w:r w:rsidR="00E848D0">
        <w:t xml:space="preserve">, even if emotional stress is reduced. Anticipation of stress also increases cortisol levels in the morning. This is known as the cortisol awakening response (CAR). Chronic stress, such as that experienced by parent care givers </w:t>
      </w:r>
      <w:r w:rsidR="008B4D87">
        <w:t xml:space="preserve">of autistic children leads to disrupted cortisol patterns, higher rates of illness, memory problems, and poor mental health. Social support and benefit </w:t>
      </w:r>
      <w:r w:rsidR="00B507CF">
        <w:t>finding (</w:t>
      </w:r>
      <w:r w:rsidR="008B4D87">
        <w:t>recognising positives in challenging situations) can reduce these effects</w:t>
      </w:r>
      <w:r w:rsidR="00B507CF">
        <w:t>. Therapeutic writing has been shown to help, but it doesn’t work for everyone.</w:t>
      </w:r>
    </w:p>
    <w:p w14:paraId="6A6B6B61" w14:textId="3874BC91" w:rsidR="00B507CF" w:rsidRDefault="00B507CF">
      <w:r>
        <w:tab/>
        <w:t>The article concludes that while short term stress responses are helpful, repeated or long-term exposure to stress without rest can lead to serious health consequences. Understanding these biological and social psychological factors could help us manage stress better.</w:t>
      </w:r>
    </w:p>
    <w:p w14:paraId="4E113C86" w14:textId="77777777" w:rsidR="00F36C14" w:rsidRDefault="00F36C14"/>
    <w:p w14:paraId="20BB5A74" w14:textId="77777777" w:rsidR="00F36C14" w:rsidRDefault="00F36C14"/>
    <w:p w14:paraId="18317943" w14:textId="77777777" w:rsidR="00F36C14" w:rsidRDefault="00F36C14"/>
    <w:p w14:paraId="1ECC4C0C" w14:textId="77777777" w:rsidR="00F36C14" w:rsidRDefault="00F36C14"/>
    <w:p w14:paraId="6B9AF33C" w14:textId="3D05B3B7" w:rsidR="008A4737" w:rsidRDefault="002D48E0">
      <w:r>
        <w:t>Ref:</w:t>
      </w:r>
    </w:p>
    <w:p w14:paraId="4348A607" w14:textId="571A0224" w:rsidR="002D48E0" w:rsidRDefault="002D48E0">
      <w:r>
        <w:t>Wetheral, M. (2022, September 14). The bear necessities of stress. Psychologist. https://www.bps.org.uk/psychologist</w:t>
      </w:r>
    </w:p>
    <w:p w14:paraId="6446C8C0" w14:textId="77777777" w:rsidR="008A4737" w:rsidRDefault="008A4737"/>
    <w:p w14:paraId="5C4DDB12" w14:textId="77777777" w:rsidR="008A4737" w:rsidRDefault="008A4737"/>
    <w:p w14:paraId="3FB3EA32" w14:textId="67218384" w:rsidR="00053E80" w:rsidRPr="00053E80" w:rsidRDefault="00053E80" w:rsidP="00053E8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lastRenderedPageBreak/>
        <w:t xml:space="preserve">Task </w:t>
      </w:r>
      <w:r w:rsidR="002D48E0">
        <w:t>2: Reference</w:t>
      </w:r>
      <w:r>
        <w:t xml:space="preserve"> list</w:t>
      </w:r>
    </w:p>
    <w:p w14:paraId="742C550E"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Brown, P., &amp; Green, L. (Eds.). (2020). Child development theories. Springer.</w:t>
      </w:r>
    </w:p>
    <w:p w14:paraId="63C7F292"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Davis, E. R., &amp; Clarke, M. J. (2022). Modern marketing strategies. Business Books Publishing.</w:t>
      </w:r>
    </w:p>
    <w:p w14:paraId="08B1A7E1"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Department for Environment, Food &amp; Rural Affairs (DEFRA). (2020). UK climate change risk assessment 2020. UK Government.</w:t>
      </w:r>
    </w:p>
    <w:p w14:paraId="2282183D"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Garcia, M. T. (2022, March 5). Climate change impacts on coastal cities. The Global Times.</w:t>
      </w:r>
    </w:p>
    <w:p w14:paraId="73E8AA28"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Hoa, P. N. (2018). Blockchain technology in finance. In R. Singh &amp; A. Cohen (Eds.), Innovations in financial technology (pp. 122–139). Wiley Online Library.</w:t>
      </w:r>
    </w:p>
    <w:p w14:paraId="3FD4C41B"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Kim, S. H., Patel, R., &amp; Wilson, J. D. (2021). Virtual reality in education: A meta-analysis. Educational Technology Research and Development, 69(2), 1105–1123.</w:t>
      </w:r>
    </w:p>
    <w:p w14:paraId="60741826"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Lee, A. M. (2020). Cognitive development in early childhood. In P. Brown &amp; L. Green (Eds.), Child development theories (pp. 45–67). Springer.</w:t>
      </w:r>
    </w:p>
    <w:p w14:paraId="60CF4990"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Martinez, S. L. (2022, October 14). Advances in renewable energy storage. Paper presented at the International Symposium on Sustainable Energy, Berlin, Germany.</w:t>
      </w:r>
    </w:p>
    <w:p w14:paraId="0B45F866"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Morgan, D. S. (2021). Machine learning applications in healthcare diagnostics (Publication No. 12345678) [Doctoral dissertation, University of Edinburgh]. ProQuest Dissertations &amp; Theses Global.</w:t>
      </w:r>
    </w:p>
    <w:p w14:paraId="165727CA"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Nguyen, L. T., O’Connell, M. A., Li, S. J., Rivera, P. M., Adams, F. R., Chen, H. Y., Bailey, T. K., Jones, A. R., Walker, C. L., &amp; Ahmed, S. E. (2022). Cognitive flexibility and executive function in early adulthood. Journal of Experimental Psychology: General, 151(4), 789–805.</w:t>
      </w:r>
    </w:p>
    <w:p w14:paraId="289E35D8"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NHS Greater London Trust. (2022). Annual patient satisfaction survey report [Unpublished report]. London, UK.</w:t>
      </w:r>
    </w:p>
    <w:p w14:paraId="5884618E"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Patel, S. R. (2020). The rise of digital therapy. The Psychologist, 33(6), 48–53.</w:t>
      </w:r>
    </w:p>
    <w:p w14:paraId="699F665D"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Reynolds, K. M. (2023). How mindfulness improves productivity. Mindful Living.</w:t>
      </w:r>
    </w:p>
    <w:p w14:paraId="2326FF90"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Smith, J. A. (2019). Understanding psychology (3rd ed.). Academic Press.</w:t>
      </w:r>
    </w:p>
    <w:p w14:paraId="2A2701DE"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Thompson, R. E. (2018). Social media effects on adolescent mental health. Journal of Adolescent Health, 62(4), 410–417.</w:t>
      </w:r>
    </w:p>
    <w:p w14:paraId="357F7139"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University of Oxford. (2022). Referencing and citation guide.</w:t>
      </w:r>
    </w:p>
    <w:p w14:paraId="75276DCC"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U.S. Department of Education. (2017). National education technology plan 2017 (Report No. ED-ICT-17-01).</w:t>
      </w:r>
    </w:p>
    <w:p w14:paraId="04AC2000"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lastRenderedPageBreak/>
        <w:t>Williams, J. L. (2020). Exploring sustainable urban development (Doctoral dissertation, University of California).</w:t>
      </w:r>
    </w:p>
    <w:p w14:paraId="5A546143"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World Health Organization. (2023). Mental health and COVID-19.</w:t>
      </w:r>
    </w:p>
    <w:p w14:paraId="72242932" w14:textId="77777777" w:rsidR="00053E80" w:rsidRPr="00053E80" w:rsidRDefault="00053E80" w:rsidP="00053E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53E80">
        <w:rPr>
          <w:rFonts w:ascii="Times New Roman" w:eastAsia="Times New Roman" w:hAnsi="Times New Roman" w:cs="Times New Roman"/>
          <w:kern w:val="0"/>
          <w:lang w:eastAsia="en-GB"/>
          <w14:ligatures w14:val="none"/>
        </w:rPr>
        <w:t>Zhao, L. (2019). Enhancing user experience in mobile apps. In Proceedings of the International Conference on Human-Computer Interaction (pp. 102–110). ACM Press.</w:t>
      </w:r>
    </w:p>
    <w:p w14:paraId="50D3C41D" w14:textId="77777777" w:rsidR="00F36C14" w:rsidRDefault="00F36C14"/>
    <w:p w14:paraId="0ACD1F60" w14:textId="77777777" w:rsidR="00F36C14" w:rsidRDefault="00F36C14"/>
    <w:p w14:paraId="3BDDC9C0" w14:textId="136039E3" w:rsidR="001316D2" w:rsidRDefault="002D48E0" w:rsidP="003710FD">
      <w:pPr>
        <w:pStyle w:val="NormalWeb"/>
        <w:shd w:val="clear" w:color="auto" w:fill="FFFFFF"/>
        <w:spacing w:before="0" w:beforeAutospacing="0"/>
        <w:rPr>
          <w:rFonts w:ascii="Segoe UI" w:hAnsi="Segoe UI" w:cs="Segoe UI"/>
          <w:color w:val="1D2125"/>
          <w:sz w:val="23"/>
          <w:szCs w:val="23"/>
        </w:rPr>
      </w:pPr>
      <w:r>
        <w:t>Task 3: Essay plan</w:t>
      </w:r>
      <w:r w:rsidR="001316D2">
        <w:t xml:space="preserve"> </w:t>
      </w:r>
    </w:p>
    <w:p w14:paraId="15384DF6" w14:textId="1FE0E265" w:rsidR="003710FD" w:rsidRDefault="003710FD" w:rsidP="003710FD">
      <w:pPr>
        <w:pStyle w:val="NormalWeb"/>
      </w:pPr>
      <w:r>
        <w:t>How Trait Theories of Personality Account for Individual Differences in Behaviour</w:t>
      </w:r>
    </w:p>
    <w:p w14:paraId="2C138546" w14:textId="77777777" w:rsidR="003710FD" w:rsidRDefault="003710FD" w:rsidP="003710FD">
      <w:pPr>
        <w:pStyle w:val="NormalWeb"/>
      </w:pPr>
      <w:r>
        <w:rPr>
          <w:rStyle w:val="Strong"/>
          <w:rFonts w:eastAsiaTheme="majorEastAsia"/>
        </w:rPr>
        <w:t>1. Introduction</w:t>
      </w:r>
    </w:p>
    <w:p w14:paraId="03EC9D09" w14:textId="77777777" w:rsidR="003710FD" w:rsidRDefault="003710FD" w:rsidP="00B8001F">
      <w:pPr>
        <w:pStyle w:val="NormalWeb"/>
        <w:ind w:left="720"/>
      </w:pPr>
      <w:r>
        <w:t>Personality can be described as the consistent way a person thinks, feels, and behaves.</w:t>
      </w:r>
    </w:p>
    <w:p w14:paraId="27510424" w14:textId="77777777" w:rsidR="003710FD" w:rsidRDefault="003710FD" w:rsidP="00B8001F">
      <w:pPr>
        <w:pStyle w:val="NormalWeb"/>
        <w:ind w:left="720"/>
      </w:pPr>
      <w:r>
        <w:t>Trait theory focuses on stable characteristics, known as traits, which make people different from one another (McCrae &amp; Costa, 2008).</w:t>
      </w:r>
    </w:p>
    <w:p w14:paraId="6A189073" w14:textId="10205415" w:rsidR="003710FD" w:rsidRDefault="003710FD" w:rsidP="00B8001F">
      <w:pPr>
        <w:pStyle w:val="NormalWeb"/>
        <w:ind w:left="720"/>
      </w:pPr>
      <w:r>
        <w:t xml:space="preserve">This essay will explain how different trait theories account for these </w:t>
      </w:r>
      <w:r w:rsidR="00B8001F">
        <w:t>individual differences</w:t>
      </w:r>
      <w:r>
        <w:t>, focusing on Allport, Cattell, Eysenck, and the Five-Factor Model.</w:t>
      </w:r>
    </w:p>
    <w:p w14:paraId="4B6A6E88" w14:textId="77777777" w:rsidR="003710FD" w:rsidRDefault="003710FD" w:rsidP="003710FD">
      <w:pPr>
        <w:pStyle w:val="NormalWeb"/>
      </w:pPr>
      <w:r>
        <w:rPr>
          <w:rStyle w:val="Strong"/>
          <w:rFonts w:eastAsiaTheme="majorEastAsia"/>
        </w:rPr>
        <w:t>2. Background of Trait Theories</w:t>
      </w:r>
    </w:p>
    <w:p w14:paraId="4D1F40AE" w14:textId="77777777" w:rsidR="003710FD" w:rsidRDefault="003710FD" w:rsidP="00B8001F">
      <w:pPr>
        <w:pStyle w:val="NormalWeb"/>
        <w:ind w:left="720"/>
      </w:pPr>
      <w:r>
        <w:t>Gordon Allport (1937) was one of the first to study traits. He described three types: cardinal, central, and secondary traits.</w:t>
      </w:r>
    </w:p>
    <w:p w14:paraId="430134EB" w14:textId="77777777" w:rsidR="003710FD" w:rsidRDefault="003710FD" w:rsidP="00B8001F">
      <w:pPr>
        <w:pStyle w:val="NormalWeb"/>
        <w:ind w:left="720"/>
      </w:pPr>
      <w:r>
        <w:t>He believed personality is made up of many different traits unique to each person.</w:t>
      </w:r>
    </w:p>
    <w:p w14:paraId="2057EFD1" w14:textId="77777777" w:rsidR="003710FD" w:rsidRDefault="003710FD" w:rsidP="00B8001F">
      <w:pPr>
        <w:pStyle w:val="NormalWeb"/>
        <w:ind w:left="720"/>
      </w:pPr>
      <w:r>
        <w:t>Later, researchers like Cattell and Eysenck used statistical methods to identify the main traits that explain personality differences.</w:t>
      </w:r>
    </w:p>
    <w:p w14:paraId="6897F399" w14:textId="77777777" w:rsidR="003710FD" w:rsidRDefault="003710FD" w:rsidP="003710FD">
      <w:pPr>
        <w:pStyle w:val="NormalWeb"/>
      </w:pPr>
      <w:r>
        <w:rPr>
          <w:rStyle w:val="Strong"/>
          <w:rFonts w:eastAsiaTheme="majorEastAsia"/>
        </w:rPr>
        <w:t>3. Main Trait Theories</w:t>
      </w:r>
    </w:p>
    <w:p w14:paraId="28692A25" w14:textId="77777777" w:rsidR="003710FD" w:rsidRDefault="003710FD" w:rsidP="003710FD">
      <w:pPr>
        <w:pStyle w:val="NormalWeb"/>
      </w:pPr>
      <w:r>
        <w:rPr>
          <w:rStyle w:val="Strong"/>
          <w:rFonts w:eastAsiaTheme="majorEastAsia"/>
        </w:rPr>
        <w:t>(a) Cattell’s 16 Personality Factors</w:t>
      </w:r>
    </w:p>
    <w:p w14:paraId="6582A70E" w14:textId="77777777" w:rsidR="003710FD" w:rsidRDefault="003710FD" w:rsidP="003710FD">
      <w:pPr>
        <w:pStyle w:val="NormalWeb"/>
        <w:ind w:left="720"/>
      </w:pPr>
      <w:r>
        <w:t>Cattell (1946) used factor analysis to identify 16 main source traits.</w:t>
      </w:r>
    </w:p>
    <w:p w14:paraId="604FA737" w14:textId="77777777" w:rsidR="003710FD" w:rsidRDefault="003710FD" w:rsidP="003710FD">
      <w:pPr>
        <w:pStyle w:val="NormalWeb"/>
        <w:ind w:left="720"/>
      </w:pPr>
      <w:r>
        <w:t>These traits explain why people behave differently in various situations.</w:t>
      </w:r>
    </w:p>
    <w:p w14:paraId="6ACECEBB" w14:textId="77777777" w:rsidR="003710FD" w:rsidRDefault="003710FD" w:rsidP="003710FD">
      <w:pPr>
        <w:pStyle w:val="NormalWeb"/>
        <w:ind w:left="720"/>
      </w:pPr>
      <w:r>
        <w:t>However, his model was criticised for being too complex and hard to repeat in later studies (Eysenck, 1991).</w:t>
      </w:r>
    </w:p>
    <w:p w14:paraId="1ADDCF67" w14:textId="77777777" w:rsidR="003710FD" w:rsidRDefault="003710FD" w:rsidP="003710FD">
      <w:pPr>
        <w:pStyle w:val="NormalWeb"/>
      </w:pPr>
      <w:r>
        <w:rPr>
          <w:rStyle w:val="Strong"/>
          <w:rFonts w:eastAsiaTheme="majorEastAsia"/>
        </w:rPr>
        <w:t>(b) Eysenck’s PEN Model</w:t>
      </w:r>
    </w:p>
    <w:p w14:paraId="4A6A5272" w14:textId="77777777" w:rsidR="003710FD" w:rsidRDefault="003710FD" w:rsidP="003710FD">
      <w:pPr>
        <w:pStyle w:val="NormalWeb"/>
        <w:ind w:left="720"/>
      </w:pPr>
      <w:r>
        <w:lastRenderedPageBreak/>
        <w:t>Eysenck (1967) suggested that personality could be explained by three main traits: Psychoticism, Extraversion, and Neuroticism.</w:t>
      </w:r>
    </w:p>
    <w:p w14:paraId="6BE9C9CF" w14:textId="77777777" w:rsidR="003710FD" w:rsidRDefault="003710FD" w:rsidP="003710FD">
      <w:pPr>
        <w:pStyle w:val="NormalWeb"/>
        <w:ind w:left="720"/>
      </w:pPr>
      <w:r>
        <w:t>He also linked these traits to biology, for example, suggesting that introverts and extraverts have different levels of brain arousal.</w:t>
      </w:r>
    </w:p>
    <w:p w14:paraId="02F007B5" w14:textId="77777777" w:rsidR="003710FD" w:rsidRDefault="003710FD" w:rsidP="003710FD">
      <w:pPr>
        <w:pStyle w:val="NormalWeb"/>
        <w:ind w:left="720"/>
      </w:pPr>
      <w:r>
        <w:t>Critics argue his model is too simple and does not consider how situations affect behaviour (McCrae &amp; Costa, 1986).</w:t>
      </w:r>
    </w:p>
    <w:p w14:paraId="4D6467D2" w14:textId="77777777" w:rsidR="003710FD" w:rsidRDefault="003710FD" w:rsidP="003710FD">
      <w:pPr>
        <w:pStyle w:val="NormalWeb"/>
      </w:pPr>
      <w:r>
        <w:rPr>
          <w:rStyle w:val="Strong"/>
          <w:rFonts w:eastAsiaTheme="majorEastAsia"/>
        </w:rPr>
        <w:t>(c) The Five-Factor Model (Big Five)</w:t>
      </w:r>
    </w:p>
    <w:p w14:paraId="1FEFBE8E" w14:textId="77777777" w:rsidR="003710FD" w:rsidRDefault="003710FD" w:rsidP="003710FD">
      <w:pPr>
        <w:pStyle w:val="NormalWeb"/>
        <w:ind w:left="720"/>
      </w:pPr>
      <w:r>
        <w:t>The Big Five traits are Openness, Conscientiousness, Extraversion, Agreeableness, and Neuroticism (McCrae &amp; Costa, 1987).</w:t>
      </w:r>
    </w:p>
    <w:p w14:paraId="4B6E2135" w14:textId="77777777" w:rsidR="003710FD" w:rsidRDefault="003710FD" w:rsidP="003710FD">
      <w:pPr>
        <w:pStyle w:val="NormalWeb"/>
        <w:ind w:left="720"/>
      </w:pPr>
      <w:r>
        <w:t>This model has strong research support and has been found across many cultures (Goldberg, 1993).</w:t>
      </w:r>
    </w:p>
    <w:p w14:paraId="5AFCBD01" w14:textId="77777777" w:rsidR="003710FD" w:rsidRDefault="003710FD" w:rsidP="003710FD">
      <w:pPr>
        <w:pStyle w:val="NormalWeb"/>
        <w:ind w:left="720"/>
      </w:pPr>
      <w:r>
        <w:t>Different combinations of these traits explain why people behave differently.</w:t>
      </w:r>
    </w:p>
    <w:p w14:paraId="2CEBA588" w14:textId="77777777" w:rsidR="003710FD" w:rsidRDefault="003710FD" w:rsidP="003710FD">
      <w:pPr>
        <w:pStyle w:val="NormalWeb"/>
        <w:ind w:left="720"/>
      </w:pPr>
      <w:r>
        <w:t>However, it mainly describes personality rather than explaining how it develops (Block, 2010).</w:t>
      </w:r>
    </w:p>
    <w:p w14:paraId="673A27E6" w14:textId="77777777" w:rsidR="003710FD" w:rsidRDefault="003710FD" w:rsidP="003710FD">
      <w:pPr>
        <w:pStyle w:val="NormalWeb"/>
      </w:pPr>
      <w:r>
        <w:rPr>
          <w:rStyle w:val="Strong"/>
          <w:rFonts w:eastAsiaTheme="majorEastAsia"/>
        </w:rPr>
        <w:t>4. Evidence and Applications</w:t>
      </w:r>
    </w:p>
    <w:p w14:paraId="3D19860F" w14:textId="77777777" w:rsidR="003710FD" w:rsidRDefault="003710FD" w:rsidP="003710FD">
      <w:pPr>
        <w:pStyle w:val="NormalWeb"/>
        <w:ind w:left="720"/>
      </w:pPr>
      <w:r>
        <w:t>Traits can help predict behaviours such as work performance and relationships (Roberts et al., 2007).</w:t>
      </w:r>
    </w:p>
    <w:p w14:paraId="1738CFAF" w14:textId="77777777" w:rsidR="003710FD" w:rsidRDefault="003710FD" w:rsidP="003710FD">
      <w:pPr>
        <w:pStyle w:val="NormalWeb"/>
        <w:ind w:left="720"/>
      </w:pPr>
      <w:r>
        <w:t>For example, people high in conscientiousness tend to be organised and do well in school (Poropat, 2009).</w:t>
      </w:r>
    </w:p>
    <w:p w14:paraId="79842511" w14:textId="77777777" w:rsidR="003710FD" w:rsidRDefault="003710FD" w:rsidP="003710FD">
      <w:pPr>
        <w:pStyle w:val="NormalWeb"/>
        <w:ind w:left="720"/>
      </w:pPr>
      <w:r>
        <w:t>Personality tests like the NEO-PI-R are used to measure these traits (Costa &amp; McCrae, 1992).</w:t>
      </w:r>
    </w:p>
    <w:p w14:paraId="5D8EFBBA" w14:textId="77777777" w:rsidR="003710FD" w:rsidRDefault="003710FD" w:rsidP="003710FD">
      <w:pPr>
        <w:pStyle w:val="NormalWeb"/>
        <w:ind w:left="720"/>
      </w:pPr>
      <w:r>
        <w:t>However, traits do not always predict behaviour perfectly because people act differently in different situations (Fleeson, 2004).</w:t>
      </w:r>
    </w:p>
    <w:p w14:paraId="515C06D4" w14:textId="77777777" w:rsidR="003710FD" w:rsidRDefault="003710FD" w:rsidP="003710FD">
      <w:pPr>
        <w:pStyle w:val="NormalWeb"/>
      </w:pPr>
      <w:r>
        <w:rPr>
          <w:rStyle w:val="Strong"/>
          <w:rFonts w:eastAsiaTheme="majorEastAsia"/>
        </w:rPr>
        <w:t>5. Evaluation</w:t>
      </w:r>
    </w:p>
    <w:p w14:paraId="527EE14F" w14:textId="77777777" w:rsidR="003710FD" w:rsidRDefault="003710FD" w:rsidP="003710FD">
      <w:pPr>
        <w:pStyle w:val="NormalWeb"/>
        <w:ind w:left="720"/>
      </w:pPr>
      <w:r>
        <w:rPr>
          <w:rStyle w:val="Strong"/>
          <w:rFonts w:eastAsiaTheme="majorEastAsia"/>
        </w:rPr>
        <w:t>Strengths:</w:t>
      </w:r>
    </w:p>
    <w:p w14:paraId="68967BEC" w14:textId="77777777" w:rsidR="003710FD" w:rsidRDefault="003710FD" w:rsidP="003710FD">
      <w:pPr>
        <w:pStyle w:val="NormalWeb"/>
        <w:ind w:left="1440"/>
      </w:pPr>
      <w:r>
        <w:t>Trait theory helps to measure and compare personality scientifically.</w:t>
      </w:r>
    </w:p>
    <w:p w14:paraId="701CFFF9" w14:textId="77777777" w:rsidR="003710FD" w:rsidRDefault="003710FD" w:rsidP="003710FD">
      <w:pPr>
        <w:pStyle w:val="NormalWeb"/>
        <w:ind w:left="1440"/>
      </w:pPr>
      <w:r>
        <w:t>Traits are generally stable across time.</w:t>
      </w:r>
    </w:p>
    <w:p w14:paraId="2394DB3C" w14:textId="77777777" w:rsidR="003710FD" w:rsidRDefault="003710FD" w:rsidP="003710FD">
      <w:pPr>
        <w:pStyle w:val="NormalWeb"/>
        <w:ind w:left="1440"/>
      </w:pPr>
      <w:r>
        <w:t>Useful in workplaces and clinical psychology.</w:t>
      </w:r>
    </w:p>
    <w:p w14:paraId="20AB564E" w14:textId="77777777" w:rsidR="003710FD" w:rsidRDefault="003710FD" w:rsidP="003710FD">
      <w:pPr>
        <w:pStyle w:val="NormalWeb"/>
        <w:ind w:left="720"/>
      </w:pPr>
      <w:r>
        <w:rPr>
          <w:rStyle w:val="Strong"/>
          <w:rFonts w:eastAsiaTheme="majorEastAsia"/>
        </w:rPr>
        <w:t>Weaknesses:</w:t>
      </w:r>
    </w:p>
    <w:p w14:paraId="681AA914" w14:textId="77777777" w:rsidR="003710FD" w:rsidRDefault="003710FD" w:rsidP="003710FD">
      <w:pPr>
        <w:pStyle w:val="NormalWeb"/>
        <w:ind w:left="1440"/>
      </w:pPr>
      <w:r>
        <w:t>Ignores the influence of situations and culture (Mischel, 1968).</w:t>
      </w:r>
    </w:p>
    <w:p w14:paraId="61D54DB0" w14:textId="77777777" w:rsidR="003710FD" w:rsidRDefault="003710FD" w:rsidP="003710FD">
      <w:pPr>
        <w:pStyle w:val="NormalWeb"/>
        <w:ind w:left="1440"/>
      </w:pPr>
      <w:r>
        <w:lastRenderedPageBreak/>
        <w:t>Does not explain how traits develop.</w:t>
      </w:r>
    </w:p>
    <w:p w14:paraId="4F124894" w14:textId="0D8AC62A" w:rsidR="003710FD" w:rsidRDefault="003710FD" w:rsidP="003710FD">
      <w:pPr>
        <w:pStyle w:val="NormalWeb"/>
        <w:ind w:left="1440"/>
      </w:pPr>
      <w:r>
        <w:t xml:space="preserve">Personality can change depending on context (Fleeson &amp; </w:t>
      </w:r>
      <w:r w:rsidR="00D23293">
        <w:t>Jayawardene</w:t>
      </w:r>
      <w:r>
        <w:t>, 2015).</w:t>
      </w:r>
    </w:p>
    <w:p w14:paraId="0B774856" w14:textId="77777777" w:rsidR="003710FD" w:rsidRDefault="003710FD" w:rsidP="003710FD">
      <w:pPr>
        <w:pStyle w:val="NormalWeb"/>
      </w:pPr>
      <w:r>
        <w:rPr>
          <w:rStyle w:val="Strong"/>
          <w:rFonts w:eastAsiaTheme="majorEastAsia"/>
        </w:rPr>
        <w:t>6. Conclusion</w:t>
      </w:r>
    </w:p>
    <w:p w14:paraId="7A1EB44D" w14:textId="77777777" w:rsidR="003710FD" w:rsidRDefault="003710FD" w:rsidP="00B8001F">
      <w:pPr>
        <w:pStyle w:val="NormalWeb"/>
        <w:ind w:left="720"/>
      </w:pPr>
      <w:r>
        <w:t>Trait theories help us understand why people behave differently by focusing on consistent traits.</w:t>
      </w:r>
    </w:p>
    <w:p w14:paraId="06F7DC7F" w14:textId="77777777" w:rsidR="003710FD" w:rsidRDefault="003710FD" w:rsidP="00B8001F">
      <w:pPr>
        <w:pStyle w:val="NormalWeb"/>
        <w:ind w:left="720"/>
      </w:pPr>
      <w:r>
        <w:t>Although they describe differences well, they do not fully explain how or why these traits form.</w:t>
      </w:r>
    </w:p>
    <w:p w14:paraId="6DD2A49D" w14:textId="77777777" w:rsidR="003710FD" w:rsidRDefault="003710FD" w:rsidP="00B8001F">
      <w:pPr>
        <w:pStyle w:val="NormalWeb"/>
        <w:ind w:left="720"/>
      </w:pPr>
      <w:r>
        <w:t>Overall, trait theory provides a useful framework but should be combined with other approaches for a fuller understanding of personality.</w:t>
      </w:r>
    </w:p>
    <w:p w14:paraId="463A2586" w14:textId="77777777" w:rsidR="003710FD" w:rsidRDefault="003710FD"/>
    <w:p w14:paraId="62FCBBBF" w14:textId="1DA9ADF5" w:rsidR="00B8001F" w:rsidRDefault="005060EC" w:rsidP="00B8001F">
      <w:pPr>
        <w:pStyle w:val="NormalWeb"/>
      </w:pPr>
      <w:r>
        <w:t xml:space="preserve"> </w:t>
      </w:r>
      <w:proofErr w:type="gramStart"/>
      <w:r w:rsidR="00B8001F">
        <w:rPr>
          <w:rStyle w:val="Strong"/>
          <w:rFonts w:eastAsiaTheme="majorEastAsia"/>
        </w:rPr>
        <w:t xml:space="preserve">References </w:t>
      </w:r>
      <w:r w:rsidR="00B8001F">
        <w:rPr>
          <w:rStyle w:val="Strong"/>
          <w:rFonts w:eastAsiaTheme="majorEastAsia"/>
        </w:rPr>
        <w:t>:</w:t>
      </w:r>
      <w:proofErr w:type="gramEnd"/>
    </w:p>
    <w:p w14:paraId="14BB781D" w14:textId="77777777" w:rsidR="00B8001F" w:rsidRDefault="00B8001F" w:rsidP="00B8001F">
      <w:pPr>
        <w:pStyle w:val="NormalWeb"/>
      </w:pPr>
      <w:r>
        <w:t xml:space="preserve">Allport, G. W. (1937). </w:t>
      </w:r>
      <w:r>
        <w:rPr>
          <w:rStyle w:val="Emphasis"/>
          <w:rFonts w:eastAsiaTheme="majorEastAsia"/>
        </w:rPr>
        <w:t>Personality: A psychological interpretation.</w:t>
      </w:r>
      <w:r>
        <w:t xml:space="preserve"> Holt.</w:t>
      </w:r>
      <w:r>
        <w:br/>
        <w:t xml:space="preserve">Block, J. (2010). The five‐factor framing of personality and beyond. </w:t>
      </w:r>
      <w:r>
        <w:rPr>
          <w:rStyle w:val="Emphasis"/>
          <w:rFonts w:eastAsiaTheme="majorEastAsia"/>
        </w:rPr>
        <w:t>Psychological Inquiry, 21</w:t>
      </w:r>
      <w:r>
        <w:t>(1), 2–25.</w:t>
      </w:r>
      <w:r>
        <w:br/>
        <w:t xml:space="preserve">Cattell, R. B. (1946). </w:t>
      </w:r>
      <w:r>
        <w:rPr>
          <w:rStyle w:val="Emphasis"/>
          <w:rFonts w:eastAsiaTheme="majorEastAsia"/>
        </w:rPr>
        <w:t>Description and measurement of personality.</w:t>
      </w:r>
      <w:r>
        <w:t xml:space="preserve"> World Book.</w:t>
      </w:r>
      <w:r>
        <w:br/>
        <w:t xml:space="preserve">Costa, P. T., &amp; McCrae, R. R. (1992). </w:t>
      </w:r>
      <w:r>
        <w:rPr>
          <w:rStyle w:val="Emphasis"/>
          <w:rFonts w:eastAsiaTheme="majorEastAsia"/>
        </w:rPr>
        <w:t>Revised NEO Personality Inventory (NEO PI-R).</w:t>
      </w:r>
      <w:r>
        <w:t xml:space="preserve"> Psychological Assessment Resources.</w:t>
      </w:r>
      <w:r>
        <w:br/>
        <w:t xml:space="preserve">Eysenck, H. J. (1967). </w:t>
      </w:r>
      <w:r>
        <w:rPr>
          <w:rStyle w:val="Emphasis"/>
          <w:rFonts w:eastAsiaTheme="majorEastAsia"/>
        </w:rPr>
        <w:t>The biological basis of personality.</w:t>
      </w:r>
      <w:r>
        <w:t xml:space="preserve"> Thomas.</w:t>
      </w:r>
      <w:r>
        <w:br/>
        <w:t xml:space="preserve">Eysenck, H. J. (1991). Dimensions of personality: 16, 5 or 3? </w:t>
      </w:r>
      <w:r>
        <w:rPr>
          <w:rStyle w:val="Emphasis"/>
          <w:rFonts w:eastAsiaTheme="majorEastAsia"/>
        </w:rPr>
        <w:t>Personality and Individual Differences, 12</w:t>
      </w:r>
      <w:r>
        <w:t>(8), 773–790.</w:t>
      </w:r>
      <w:r>
        <w:br/>
        <w:t xml:space="preserve">Fleeson, W. (2004). Moving personality beyond the person–situation debate. </w:t>
      </w:r>
      <w:r>
        <w:rPr>
          <w:rStyle w:val="Emphasis"/>
          <w:rFonts w:eastAsiaTheme="majorEastAsia"/>
        </w:rPr>
        <w:t>Current Directions in Psychological Science, 13</w:t>
      </w:r>
      <w:r>
        <w:t>(2), 83–87.</w:t>
      </w:r>
      <w:r>
        <w:br/>
        <w:t xml:space="preserve">Fleeson, W., &amp; </w:t>
      </w:r>
      <w:proofErr w:type="spellStart"/>
      <w:r>
        <w:t>Jayawickreme</w:t>
      </w:r>
      <w:proofErr w:type="spellEnd"/>
      <w:r>
        <w:t xml:space="preserve">, E. (2015). Whole trait theory. </w:t>
      </w:r>
      <w:r>
        <w:rPr>
          <w:rStyle w:val="Emphasis"/>
          <w:rFonts w:eastAsiaTheme="majorEastAsia"/>
        </w:rPr>
        <w:t>Journal of Research in Personality, 56,</w:t>
      </w:r>
      <w:r>
        <w:t xml:space="preserve"> 82–92.</w:t>
      </w:r>
      <w:r>
        <w:br/>
        <w:t xml:space="preserve">Goldberg, L. R. (1993). The structure of phenotypic personality traits. </w:t>
      </w:r>
      <w:r>
        <w:rPr>
          <w:rStyle w:val="Emphasis"/>
          <w:rFonts w:eastAsiaTheme="majorEastAsia"/>
        </w:rPr>
        <w:t>American Psychologist, 48</w:t>
      </w:r>
      <w:r>
        <w:t>(1), 26–34.</w:t>
      </w:r>
      <w:r>
        <w:br/>
        <w:t xml:space="preserve">McCrae, R. R., &amp; Costa, P. T. (1986). Personality, coping, and coping effectiveness in an adult sample. </w:t>
      </w:r>
      <w:r>
        <w:rPr>
          <w:rStyle w:val="Emphasis"/>
          <w:rFonts w:eastAsiaTheme="majorEastAsia"/>
        </w:rPr>
        <w:t>Journal of Personality, 54</w:t>
      </w:r>
      <w:r>
        <w:t>(2), 385–404.</w:t>
      </w:r>
      <w:r>
        <w:br/>
        <w:t xml:space="preserve">McCrae, R. R., &amp; Costa, P. T. (1987). Validation of the five-factor model of personality. </w:t>
      </w:r>
      <w:r>
        <w:rPr>
          <w:rStyle w:val="Emphasis"/>
          <w:rFonts w:eastAsiaTheme="majorEastAsia"/>
        </w:rPr>
        <w:t>Journal of Personality and Social Psychology, 52</w:t>
      </w:r>
      <w:r>
        <w:t>(1), 81–90.</w:t>
      </w:r>
      <w:r>
        <w:br/>
        <w:t xml:space="preserve">McCrae, R. R., &amp; Costa, P. T. (2008). The five-factor theory of personality. In O. P. John et al. (Eds.), </w:t>
      </w:r>
      <w:r>
        <w:rPr>
          <w:rStyle w:val="Emphasis"/>
          <w:rFonts w:eastAsiaTheme="majorEastAsia"/>
        </w:rPr>
        <w:t>Handbook of personality</w:t>
      </w:r>
      <w:r>
        <w:t xml:space="preserve"> (3rd ed., pp. 159–181). Guilford Press.</w:t>
      </w:r>
      <w:r>
        <w:br/>
        <w:t xml:space="preserve">Mischel, W. (1968). </w:t>
      </w:r>
      <w:r>
        <w:rPr>
          <w:rStyle w:val="Emphasis"/>
          <w:rFonts w:eastAsiaTheme="majorEastAsia"/>
        </w:rPr>
        <w:t>Personality and assessment.</w:t>
      </w:r>
      <w:r>
        <w:t xml:space="preserve"> Wiley.</w:t>
      </w:r>
      <w:r>
        <w:br/>
        <w:t xml:space="preserve">Poropat, A. E. (2009). A meta-analysis of the five-factor model and academic performance. </w:t>
      </w:r>
      <w:r>
        <w:rPr>
          <w:rStyle w:val="Emphasis"/>
          <w:rFonts w:eastAsiaTheme="majorEastAsia"/>
        </w:rPr>
        <w:t>Psychological Bulletin, 135</w:t>
      </w:r>
      <w:r>
        <w:t>(2), 322–338.</w:t>
      </w:r>
      <w:r>
        <w:br/>
        <w:t xml:space="preserve">Roberts, B. W., </w:t>
      </w:r>
      <w:proofErr w:type="spellStart"/>
      <w:r>
        <w:t>Kuncel</w:t>
      </w:r>
      <w:proofErr w:type="spellEnd"/>
      <w:r>
        <w:t xml:space="preserve">, N. R., Shiner, R., Caspi, A., &amp; Goldberg, L. R. (2007). The power of personality. </w:t>
      </w:r>
      <w:r>
        <w:rPr>
          <w:rStyle w:val="Emphasis"/>
          <w:rFonts w:eastAsiaTheme="majorEastAsia"/>
        </w:rPr>
        <w:t>Perspectives on Psychological Science, 2</w:t>
      </w:r>
      <w:r>
        <w:t>(4), 313–345.</w:t>
      </w:r>
    </w:p>
    <w:p w14:paraId="0DAC0BCD" w14:textId="76FBAF52" w:rsidR="005060EC" w:rsidRDefault="005060EC"/>
    <w:sectPr w:rsidR="005060EC" w:rsidSect="00C45E5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3A90"/>
    <w:multiLevelType w:val="multilevel"/>
    <w:tmpl w:val="DD221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861C7"/>
    <w:multiLevelType w:val="multilevel"/>
    <w:tmpl w:val="92621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97B22"/>
    <w:multiLevelType w:val="multilevel"/>
    <w:tmpl w:val="1BDA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8C0DE1"/>
    <w:multiLevelType w:val="multilevel"/>
    <w:tmpl w:val="5CF6B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9060F"/>
    <w:multiLevelType w:val="multilevel"/>
    <w:tmpl w:val="47E44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F76BF4"/>
    <w:multiLevelType w:val="multilevel"/>
    <w:tmpl w:val="8F78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EF796D"/>
    <w:multiLevelType w:val="multilevel"/>
    <w:tmpl w:val="16C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014C59"/>
    <w:multiLevelType w:val="multilevel"/>
    <w:tmpl w:val="7B667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5201540">
    <w:abstractNumId w:val="5"/>
  </w:num>
  <w:num w:numId="2" w16cid:durableId="1889754514">
    <w:abstractNumId w:val="6"/>
  </w:num>
  <w:num w:numId="3" w16cid:durableId="352191437">
    <w:abstractNumId w:val="7"/>
  </w:num>
  <w:num w:numId="4" w16cid:durableId="343214250">
    <w:abstractNumId w:val="0"/>
  </w:num>
  <w:num w:numId="5" w16cid:durableId="1964845106">
    <w:abstractNumId w:val="2"/>
  </w:num>
  <w:num w:numId="6" w16cid:durableId="1940676612">
    <w:abstractNumId w:val="4"/>
  </w:num>
  <w:num w:numId="7" w16cid:durableId="1376006077">
    <w:abstractNumId w:val="3"/>
  </w:num>
  <w:num w:numId="8" w16cid:durableId="21049522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0EC"/>
    <w:rsid w:val="00053E80"/>
    <w:rsid w:val="001316D2"/>
    <w:rsid w:val="001A34B3"/>
    <w:rsid w:val="001D64B7"/>
    <w:rsid w:val="002D48E0"/>
    <w:rsid w:val="003710FD"/>
    <w:rsid w:val="0041120B"/>
    <w:rsid w:val="005060EC"/>
    <w:rsid w:val="005D56F1"/>
    <w:rsid w:val="007C655F"/>
    <w:rsid w:val="008263E9"/>
    <w:rsid w:val="008A4737"/>
    <w:rsid w:val="008B4D87"/>
    <w:rsid w:val="009229C6"/>
    <w:rsid w:val="009C5011"/>
    <w:rsid w:val="00AE6CBA"/>
    <w:rsid w:val="00B507CF"/>
    <w:rsid w:val="00B8001F"/>
    <w:rsid w:val="00C45E5C"/>
    <w:rsid w:val="00D23293"/>
    <w:rsid w:val="00E60281"/>
    <w:rsid w:val="00E848D0"/>
    <w:rsid w:val="00EA6B85"/>
    <w:rsid w:val="00F04AF5"/>
    <w:rsid w:val="00F36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AFEB6"/>
  <w15:chartTrackingRefBased/>
  <w15:docId w15:val="{2A294BD5-F6EB-4DC5-A35C-7D7A880E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0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60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0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0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0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0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0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0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0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0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0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0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0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0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0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0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0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0EC"/>
    <w:rPr>
      <w:rFonts w:eastAsiaTheme="majorEastAsia" w:cstheme="majorBidi"/>
      <w:color w:val="272727" w:themeColor="text1" w:themeTint="D8"/>
    </w:rPr>
  </w:style>
  <w:style w:type="paragraph" w:styleId="Title">
    <w:name w:val="Title"/>
    <w:basedOn w:val="Normal"/>
    <w:next w:val="Normal"/>
    <w:link w:val="TitleChar"/>
    <w:uiPriority w:val="10"/>
    <w:qFormat/>
    <w:rsid w:val="005060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0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0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0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0EC"/>
    <w:pPr>
      <w:spacing w:before="160"/>
      <w:jc w:val="center"/>
    </w:pPr>
    <w:rPr>
      <w:i/>
      <w:iCs/>
      <w:color w:val="404040" w:themeColor="text1" w:themeTint="BF"/>
    </w:rPr>
  </w:style>
  <w:style w:type="character" w:customStyle="1" w:styleId="QuoteChar">
    <w:name w:val="Quote Char"/>
    <w:basedOn w:val="DefaultParagraphFont"/>
    <w:link w:val="Quote"/>
    <w:uiPriority w:val="29"/>
    <w:rsid w:val="005060EC"/>
    <w:rPr>
      <w:i/>
      <w:iCs/>
      <w:color w:val="404040" w:themeColor="text1" w:themeTint="BF"/>
    </w:rPr>
  </w:style>
  <w:style w:type="paragraph" w:styleId="ListParagraph">
    <w:name w:val="List Paragraph"/>
    <w:basedOn w:val="Normal"/>
    <w:uiPriority w:val="34"/>
    <w:qFormat/>
    <w:rsid w:val="005060EC"/>
    <w:pPr>
      <w:ind w:left="720"/>
      <w:contextualSpacing/>
    </w:pPr>
  </w:style>
  <w:style w:type="character" w:styleId="IntenseEmphasis">
    <w:name w:val="Intense Emphasis"/>
    <w:basedOn w:val="DefaultParagraphFont"/>
    <w:uiPriority w:val="21"/>
    <w:qFormat/>
    <w:rsid w:val="005060EC"/>
    <w:rPr>
      <w:i/>
      <w:iCs/>
      <w:color w:val="0F4761" w:themeColor="accent1" w:themeShade="BF"/>
    </w:rPr>
  </w:style>
  <w:style w:type="paragraph" w:styleId="IntenseQuote">
    <w:name w:val="Intense Quote"/>
    <w:basedOn w:val="Normal"/>
    <w:next w:val="Normal"/>
    <w:link w:val="IntenseQuoteChar"/>
    <w:uiPriority w:val="30"/>
    <w:qFormat/>
    <w:rsid w:val="005060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0EC"/>
    <w:rPr>
      <w:i/>
      <w:iCs/>
      <w:color w:val="0F4761" w:themeColor="accent1" w:themeShade="BF"/>
    </w:rPr>
  </w:style>
  <w:style w:type="character" w:styleId="IntenseReference">
    <w:name w:val="Intense Reference"/>
    <w:basedOn w:val="DefaultParagraphFont"/>
    <w:uiPriority w:val="32"/>
    <w:qFormat/>
    <w:rsid w:val="005060EC"/>
    <w:rPr>
      <w:b/>
      <w:bCs/>
      <w:smallCaps/>
      <w:color w:val="0F4761" w:themeColor="accent1" w:themeShade="BF"/>
      <w:spacing w:val="5"/>
    </w:rPr>
  </w:style>
  <w:style w:type="paragraph" w:styleId="NormalWeb">
    <w:name w:val="Normal (Web)"/>
    <w:basedOn w:val="Normal"/>
    <w:uiPriority w:val="99"/>
    <w:unhideWhenUsed/>
    <w:rsid w:val="00053E8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53E80"/>
    <w:rPr>
      <w:i/>
      <w:iCs/>
    </w:rPr>
  </w:style>
  <w:style w:type="character" w:styleId="Hyperlink">
    <w:name w:val="Hyperlink"/>
    <w:basedOn w:val="DefaultParagraphFont"/>
    <w:uiPriority w:val="99"/>
    <w:semiHidden/>
    <w:unhideWhenUsed/>
    <w:rsid w:val="00053E80"/>
    <w:rPr>
      <w:color w:val="0000FF"/>
      <w:u w:val="single"/>
    </w:rPr>
  </w:style>
  <w:style w:type="character" w:styleId="Strong">
    <w:name w:val="Strong"/>
    <w:basedOn w:val="DefaultParagraphFont"/>
    <w:uiPriority w:val="22"/>
    <w:qFormat/>
    <w:rsid w:val="003710FD"/>
    <w:rPr>
      <w:b/>
      <w:bCs/>
    </w:rPr>
  </w:style>
  <w:style w:type="paragraph" w:styleId="NoSpacing">
    <w:name w:val="No Spacing"/>
    <w:link w:val="NoSpacingChar"/>
    <w:uiPriority w:val="1"/>
    <w:qFormat/>
    <w:rsid w:val="00C45E5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45E5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1940</TotalTime>
  <Pages>7</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cerith anderson</dc:title>
  <dc:subject/>
  <dc:creator>Cerith Anderson (2513601)</dc:creator>
  <cp:keywords/>
  <dc:description/>
  <cp:lastModifiedBy>Cerith Anderson (2513601)</cp:lastModifiedBy>
  <cp:revision>5</cp:revision>
  <dcterms:created xsi:type="dcterms:W3CDTF">2025-10-31T13:17:00Z</dcterms:created>
  <dcterms:modified xsi:type="dcterms:W3CDTF">2025-11-01T21:37:00Z</dcterms:modified>
</cp:coreProperties>
</file>