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5EA832" w14:textId="77777777" w:rsidR="007D7660" w:rsidRDefault="007D7660">
      <w:r>
        <w:t xml:space="preserve">  </w:t>
      </w:r>
    </w:p>
    <w:p w14:paraId="617899E7" w14:textId="77777777" w:rsidR="007D7660" w:rsidRDefault="007D7660"/>
    <w:p w14:paraId="3E7DC2BC" w14:textId="3AF4F3B4" w:rsidR="007D7660" w:rsidRPr="007D7660" w:rsidRDefault="007D7660">
      <w:pPr>
        <w:rPr>
          <w:sz w:val="72"/>
          <w:szCs w:val="72"/>
        </w:rPr>
      </w:pPr>
      <w:r w:rsidRPr="007D7660">
        <w:rPr>
          <w:sz w:val="72"/>
          <w:szCs w:val="72"/>
        </w:rPr>
        <w:t>Introduction to foreign language anxiety</w:t>
      </w:r>
    </w:p>
    <w:p w14:paraId="379DC756" w14:textId="77777777" w:rsidR="007D7660" w:rsidRPr="007D7660" w:rsidRDefault="007D7660">
      <w:pPr>
        <w:rPr>
          <w:sz w:val="40"/>
          <w:szCs w:val="40"/>
        </w:rPr>
      </w:pPr>
    </w:p>
    <w:p w14:paraId="4ABBD8A6" w14:textId="77777777" w:rsidR="007D7660" w:rsidRDefault="007D7660">
      <w:pPr>
        <w:rPr>
          <w:sz w:val="40"/>
          <w:szCs w:val="40"/>
        </w:rPr>
      </w:pPr>
      <w:r w:rsidRPr="007D7660">
        <w:rPr>
          <w:sz w:val="40"/>
          <w:szCs w:val="40"/>
        </w:rPr>
        <w:t>Introduction to foreign language anxiety I'd like to cast your mind back to a time when you had to speak in front of a group of people in your native language. Maybe you had to make a report at a work meeting. Perhaps you had to give a presentation at your school or at your college. Maybe you had to make a speech at a wedding or at another family event.</w:t>
      </w:r>
    </w:p>
    <w:p w14:paraId="17966D40" w14:textId="77777777" w:rsidR="007D7660" w:rsidRDefault="007D7660">
      <w:pPr>
        <w:rPr>
          <w:sz w:val="40"/>
          <w:szCs w:val="40"/>
        </w:rPr>
      </w:pPr>
      <w:r w:rsidRPr="007D7660">
        <w:rPr>
          <w:sz w:val="40"/>
          <w:szCs w:val="40"/>
        </w:rPr>
        <w:t xml:space="preserve"> How did you feel before you spoke?</w:t>
      </w:r>
    </w:p>
    <w:p w14:paraId="2AB7C6E1" w14:textId="77777777" w:rsidR="007D7660" w:rsidRDefault="007D7660">
      <w:pPr>
        <w:rPr>
          <w:sz w:val="40"/>
          <w:szCs w:val="40"/>
        </w:rPr>
      </w:pPr>
      <w:r w:rsidRPr="007D7660">
        <w:rPr>
          <w:sz w:val="40"/>
          <w:szCs w:val="40"/>
        </w:rPr>
        <w:t xml:space="preserve"> How about whilst you were speaking?</w:t>
      </w:r>
    </w:p>
    <w:p w14:paraId="3900ED01" w14:textId="675563B4" w:rsidR="0018568B" w:rsidRDefault="007D7660">
      <w:pPr>
        <w:rPr>
          <w:sz w:val="40"/>
          <w:szCs w:val="40"/>
        </w:rPr>
      </w:pPr>
      <w:r w:rsidRPr="007D7660">
        <w:rPr>
          <w:sz w:val="40"/>
          <w:szCs w:val="40"/>
        </w:rPr>
        <w:t xml:space="preserve"> It's possible that you may have felt a certain degree of nervousness, particularly if you didn't know the people you were talking to very well. And this nervousness may have been accompanied by physical changes too. Was your heart beating a little quicker than usual? Perhaps your mouth felt a little bit dry. Maybe you had butterflies in your stomach. If this correctly describes you, it's possible that you were experiencing something called communication anxiety. A kind of </w:t>
      </w:r>
      <w:r w:rsidRPr="007D7660">
        <w:rPr>
          <w:sz w:val="40"/>
          <w:szCs w:val="40"/>
        </w:rPr>
        <w:lastRenderedPageBreak/>
        <w:t xml:space="preserve">stage fright or fear which individuals experience when they anticipate having to communicate to one or more people. Now imagine having to do that same speech or presentation, but this time, in a foreign language. Would you be able to express yourself as well? Would you feel under, perhaps, increased scrutiny from the people listening? How would that make you feel? Some people who might not be particularly prone to anxiety when using their own language will become anxious if they have to communicate in a foreign language. And this phenomenon is called foreign language anxiety, sometimes referred to as just language anxiety. And we know that language anxiety has the potential to influence how students think and how they behave in the classroom, and it can hinder their progress with language learning. It's therefore </w:t>
      </w:r>
      <w:proofErr w:type="gramStart"/>
      <w:r w:rsidRPr="007D7660">
        <w:rPr>
          <w:sz w:val="40"/>
          <w:szCs w:val="40"/>
        </w:rPr>
        <w:t>really important</w:t>
      </w:r>
      <w:proofErr w:type="gramEnd"/>
      <w:r w:rsidRPr="007D7660">
        <w:rPr>
          <w:sz w:val="40"/>
          <w:szCs w:val="40"/>
        </w:rPr>
        <w:t xml:space="preserve"> that not just teachers, but students too, develop an awareness of this issue and how it can affect them.</w:t>
      </w:r>
    </w:p>
    <w:p w14:paraId="51DEDE0C" w14:textId="6DF958DC" w:rsidR="007D7660" w:rsidRDefault="007D7660">
      <w:pPr>
        <w:rPr>
          <w:sz w:val="40"/>
          <w:szCs w:val="40"/>
        </w:rPr>
      </w:pPr>
    </w:p>
    <w:p w14:paraId="11D2DC59" w14:textId="615BEF83" w:rsidR="007D7660" w:rsidRDefault="007D7660">
      <w:pPr>
        <w:rPr>
          <w:sz w:val="40"/>
          <w:szCs w:val="40"/>
        </w:rPr>
      </w:pPr>
      <w:r>
        <w:rPr>
          <w:sz w:val="40"/>
          <w:szCs w:val="40"/>
        </w:rPr>
        <w:br w:type="page"/>
      </w:r>
    </w:p>
    <w:p w14:paraId="61E89C16" w14:textId="77777777" w:rsidR="007D7660" w:rsidRPr="007D7660" w:rsidRDefault="007D7660" w:rsidP="007D7660">
      <w:pPr>
        <w:shd w:val="clear" w:color="auto" w:fill="FFFFFF"/>
        <w:spacing w:before="100" w:beforeAutospacing="1" w:after="100" w:afterAutospacing="1" w:line="240" w:lineRule="auto"/>
        <w:outlineLvl w:val="0"/>
        <w:rPr>
          <w:rFonts w:ascii="Arial" w:eastAsia="Times New Roman" w:hAnsi="Arial" w:cs="Arial"/>
          <w:b/>
          <w:bCs/>
          <w:color w:val="3A343A"/>
          <w:kern w:val="36"/>
          <w:sz w:val="48"/>
          <w:szCs w:val="48"/>
          <w:lang w:eastAsia="en-GB"/>
        </w:rPr>
      </w:pPr>
      <w:r w:rsidRPr="007D7660">
        <w:rPr>
          <w:rFonts w:ascii="Arial" w:eastAsia="Times New Roman" w:hAnsi="Arial" w:cs="Arial"/>
          <w:b/>
          <w:bCs/>
          <w:color w:val="3A343A"/>
          <w:kern w:val="36"/>
          <w:sz w:val="48"/>
          <w:szCs w:val="48"/>
          <w:lang w:eastAsia="en-GB"/>
        </w:rPr>
        <w:lastRenderedPageBreak/>
        <w:t>Foreign language anxiety: Key definition</w:t>
      </w:r>
    </w:p>
    <w:p w14:paraId="548A67B9" w14:textId="77777777" w:rsidR="007D7660" w:rsidRPr="007D7660" w:rsidRDefault="007D7660" w:rsidP="007D7660">
      <w:pPr>
        <w:shd w:val="clear" w:color="auto" w:fill="FFFFFF"/>
        <w:spacing w:before="360" w:after="360" w:line="240" w:lineRule="auto"/>
        <w:rPr>
          <w:rFonts w:ascii="Arial" w:eastAsia="Times New Roman" w:hAnsi="Arial" w:cs="Arial"/>
          <w:b/>
          <w:bCs/>
          <w:color w:val="3A343A"/>
          <w:sz w:val="30"/>
          <w:szCs w:val="30"/>
          <w:lang w:eastAsia="en-GB"/>
        </w:rPr>
      </w:pPr>
      <w:r w:rsidRPr="007D7660">
        <w:rPr>
          <w:rFonts w:ascii="Arial" w:eastAsia="Times New Roman" w:hAnsi="Arial" w:cs="Arial"/>
          <w:b/>
          <w:bCs/>
          <w:color w:val="3A343A"/>
          <w:sz w:val="30"/>
          <w:szCs w:val="30"/>
          <w:lang w:eastAsia="en-GB"/>
        </w:rPr>
        <w:t xml:space="preserve">In their seminal paper on foreign language anxiety, Horwitz, Horwitz and Cope (1986, p. 128) identify the construct as “a distinct complex of self-perceptions, beliefs, feeling and </w:t>
      </w:r>
      <w:proofErr w:type="spellStart"/>
      <w:r w:rsidRPr="007D7660">
        <w:rPr>
          <w:rFonts w:ascii="Arial" w:eastAsia="Times New Roman" w:hAnsi="Arial" w:cs="Arial"/>
          <w:b/>
          <w:bCs/>
          <w:color w:val="3A343A"/>
          <w:sz w:val="30"/>
          <w:szCs w:val="30"/>
          <w:lang w:eastAsia="en-GB"/>
        </w:rPr>
        <w:t>behaviors</w:t>
      </w:r>
      <w:proofErr w:type="spellEnd"/>
      <w:r w:rsidRPr="007D7660">
        <w:rPr>
          <w:rFonts w:ascii="Arial" w:eastAsia="Times New Roman" w:hAnsi="Arial" w:cs="Arial"/>
          <w:b/>
          <w:bCs/>
          <w:color w:val="3A343A"/>
          <w:sz w:val="30"/>
          <w:szCs w:val="30"/>
          <w:lang w:eastAsia="en-GB"/>
        </w:rPr>
        <w:t xml:space="preserve"> related to classroom language learning arising from the uniqueness of the language learning process.”</w:t>
      </w:r>
    </w:p>
    <w:p w14:paraId="5CBA0025" w14:textId="77777777" w:rsidR="007D7660" w:rsidRPr="007D7660" w:rsidRDefault="007D7660" w:rsidP="007D7660">
      <w:pPr>
        <w:shd w:val="clear" w:color="auto" w:fill="FFFFFF"/>
        <w:spacing w:before="360" w:after="360" w:line="240" w:lineRule="auto"/>
        <w:rPr>
          <w:rFonts w:ascii="Arial" w:eastAsia="Times New Roman" w:hAnsi="Arial" w:cs="Arial"/>
          <w:color w:val="3A343A"/>
          <w:sz w:val="30"/>
          <w:szCs w:val="30"/>
          <w:lang w:eastAsia="en-GB"/>
        </w:rPr>
      </w:pPr>
      <w:r w:rsidRPr="007D7660">
        <w:rPr>
          <w:rFonts w:ascii="Arial" w:eastAsia="Times New Roman" w:hAnsi="Arial" w:cs="Arial"/>
          <w:color w:val="3A343A"/>
          <w:sz w:val="30"/>
          <w:szCs w:val="30"/>
          <w:lang w:eastAsia="en-GB"/>
        </w:rPr>
        <w:t xml:space="preserve">In other words, language anxiety does not just involve anxiety which already exists in one domain being transferred to another, it is uniquely related to situations in which individuals are learning or using a foreign language. </w:t>
      </w:r>
      <w:proofErr w:type="spellStart"/>
      <w:r w:rsidRPr="007D7660">
        <w:rPr>
          <w:rFonts w:ascii="Arial" w:eastAsia="Times New Roman" w:hAnsi="Arial" w:cs="Arial"/>
          <w:color w:val="3A343A"/>
          <w:sz w:val="30"/>
          <w:szCs w:val="30"/>
          <w:lang w:eastAsia="en-GB"/>
        </w:rPr>
        <w:t>MacIntyre</w:t>
      </w:r>
      <w:proofErr w:type="spellEnd"/>
      <w:r w:rsidRPr="007D7660">
        <w:rPr>
          <w:rFonts w:ascii="Arial" w:eastAsia="Times New Roman" w:hAnsi="Arial" w:cs="Arial"/>
          <w:color w:val="3A343A"/>
          <w:sz w:val="30"/>
          <w:szCs w:val="30"/>
          <w:lang w:eastAsia="en-GB"/>
        </w:rPr>
        <w:t xml:space="preserve"> and Gardner (1994, p. 284) underline this idea when they describe foreign language anxiety as “the feeling of tension and apprehension specifically associated with second language (L2) contexts, including speaking, listening, and learning”.</w:t>
      </w:r>
    </w:p>
    <w:p w14:paraId="66A46068" w14:textId="77777777" w:rsidR="007D7660" w:rsidRPr="007D7660" w:rsidRDefault="007D7660" w:rsidP="007D7660">
      <w:pPr>
        <w:shd w:val="clear" w:color="auto" w:fill="FFFFFF"/>
        <w:spacing w:before="360" w:after="360" w:line="240" w:lineRule="auto"/>
        <w:rPr>
          <w:rFonts w:ascii="Arial" w:eastAsia="Times New Roman" w:hAnsi="Arial" w:cs="Arial"/>
          <w:color w:val="3A343A"/>
          <w:sz w:val="30"/>
          <w:szCs w:val="30"/>
          <w:lang w:eastAsia="en-GB"/>
        </w:rPr>
      </w:pPr>
      <w:r w:rsidRPr="007D7660">
        <w:rPr>
          <w:rFonts w:ascii="Arial" w:eastAsia="Times New Roman" w:hAnsi="Arial" w:cs="Arial"/>
          <w:color w:val="3A343A"/>
          <w:sz w:val="30"/>
          <w:szCs w:val="30"/>
          <w:lang w:eastAsia="en-GB"/>
        </w:rPr>
        <w:t>When we consider how challenging it can be to learn a new language, and couple this to students’ feelings of insecurity about not being able to express themselves well and give a good account of themselves when using the language, it is hardly surprising that foreign language learning has the potential to induce anxiety for some.</w:t>
      </w:r>
    </w:p>
    <w:p w14:paraId="4B13753C" w14:textId="77777777" w:rsidR="007D7660" w:rsidRPr="007D7660" w:rsidRDefault="007D7660" w:rsidP="007D7660">
      <w:pPr>
        <w:shd w:val="clear" w:color="auto" w:fill="FFFFFF"/>
        <w:spacing w:before="360" w:after="360" w:line="240" w:lineRule="auto"/>
        <w:rPr>
          <w:rFonts w:ascii="Arial" w:eastAsia="Times New Roman" w:hAnsi="Arial" w:cs="Arial"/>
          <w:color w:val="3A343A"/>
          <w:sz w:val="44"/>
          <w:szCs w:val="44"/>
          <w:lang w:eastAsia="en-GB"/>
        </w:rPr>
      </w:pPr>
      <w:r w:rsidRPr="007D7660">
        <w:rPr>
          <w:rFonts w:ascii="Arial" w:eastAsia="Times New Roman" w:hAnsi="Arial" w:cs="Arial"/>
          <w:b/>
          <w:bCs/>
          <w:color w:val="3A343A"/>
          <w:sz w:val="44"/>
          <w:szCs w:val="44"/>
          <w:vertAlign w:val="superscript"/>
          <w:lang w:eastAsia="en-GB"/>
        </w:rPr>
        <w:t>References</w:t>
      </w:r>
      <w:r w:rsidRPr="007D7660">
        <w:rPr>
          <w:rFonts w:ascii="Arial" w:eastAsia="Times New Roman" w:hAnsi="Arial" w:cs="Arial"/>
          <w:color w:val="3A343A"/>
          <w:sz w:val="44"/>
          <w:szCs w:val="44"/>
          <w:lang w:eastAsia="en-GB"/>
        </w:rPr>
        <w:br/>
      </w:r>
      <w:r w:rsidRPr="007D7660">
        <w:rPr>
          <w:rFonts w:ascii="Arial" w:eastAsia="Times New Roman" w:hAnsi="Arial" w:cs="Arial"/>
          <w:color w:val="3A343A"/>
          <w:sz w:val="44"/>
          <w:szCs w:val="44"/>
          <w:vertAlign w:val="superscript"/>
          <w:lang w:eastAsia="en-GB"/>
        </w:rPr>
        <w:t>Horwitz, E. K., Horwitz, M. B., &amp; Cope, J. (1986). Foreign language classroom anxiety. </w:t>
      </w:r>
      <w:r w:rsidRPr="007D7660">
        <w:rPr>
          <w:rFonts w:ascii="Arial" w:eastAsia="Times New Roman" w:hAnsi="Arial" w:cs="Arial"/>
          <w:i/>
          <w:iCs/>
          <w:color w:val="3A343A"/>
          <w:sz w:val="44"/>
          <w:szCs w:val="44"/>
          <w:vertAlign w:val="superscript"/>
          <w:lang w:eastAsia="en-GB"/>
        </w:rPr>
        <w:t>The Modern Language Journal</w:t>
      </w:r>
      <w:r w:rsidRPr="007D7660">
        <w:rPr>
          <w:rFonts w:ascii="Arial" w:eastAsia="Times New Roman" w:hAnsi="Arial" w:cs="Arial"/>
          <w:color w:val="3A343A"/>
          <w:sz w:val="44"/>
          <w:szCs w:val="44"/>
          <w:vertAlign w:val="superscript"/>
          <w:lang w:eastAsia="en-GB"/>
        </w:rPr>
        <w:t>, 70(2), 125-132.</w:t>
      </w:r>
    </w:p>
    <w:p w14:paraId="44855783" w14:textId="741B491A" w:rsidR="007D7660" w:rsidRDefault="007D7660" w:rsidP="007D7660">
      <w:pPr>
        <w:shd w:val="clear" w:color="auto" w:fill="FFFFFF"/>
        <w:spacing w:before="360" w:after="360" w:line="240" w:lineRule="auto"/>
        <w:rPr>
          <w:rFonts w:ascii="Arial" w:eastAsia="Times New Roman" w:hAnsi="Arial" w:cs="Arial"/>
          <w:color w:val="3A343A"/>
          <w:sz w:val="44"/>
          <w:szCs w:val="44"/>
          <w:vertAlign w:val="superscript"/>
          <w:lang w:eastAsia="en-GB"/>
        </w:rPr>
      </w:pPr>
      <w:proofErr w:type="spellStart"/>
      <w:r w:rsidRPr="007D7660">
        <w:rPr>
          <w:rFonts w:ascii="Arial" w:eastAsia="Times New Roman" w:hAnsi="Arial" w:cs="Arial"/>
          <w:color w:val="3A343A"/>
          <w:sz w:val="44"/>
          <w:szCs w:val="44"/>
          <w:vertAlign w:val="superscript"/>
          <w:lang w:eastAsia="en-GB"/>
        </w:rPr>
        <w:t>MacIntyre</w:t>
      </w:r>
      <w:proofErr w:type="spellEnd"/>
      <w:r w:rsidRPr="007D7660">
        <w:rPr>
          <w:rFonts w:ascii="Arial" w:eastAsia="Times New Roman" w:hAnsi="Arial" w:cs="Arial"/>
          <w:color w:val="3A343A"/>
          <w:sz w:val="44"/>
          <w:szCs w:val="44"/>
          <w:vertAlign w:val="superscript"/>
          <w:lang w:eastAsia="en-GB"/>
        </w:rPr>
        <w:t>, P. D., &amp; Gardner, R. C. (1994). The subtle effects of language anxiety on cognitive processing in the second language. </w:t>
      </w:r>
      <w:r w:rsidRPr="007D7660">
        <w:rPr>
          <w:rFonts w:ascii="Arial" w:eastAsia="Times New Roman" w:hAnsi="Arial" w:cs="Arial"/>
          <w:i/>
          <w:iCs/>
          <w:color w:val="3A343A"/>
          <w:sz w:val="44"/>
          <w:szCs w:val="44"/>
          <w:vertAlign w:val="superscript"/>
          <w:lang w:eastAsia="en-GB"/>
        </w:rPr>
        <w:t>Language learning</w:t>
      </w:r>
      <w:r w:rsidRPr="007D7660">
        <w:rPr>
          <w:rFonts w:ascii="Arial" w:eastAsia="Times New Roman" w:hAnsi="Arial" w:cs="Arial"/>
          <w:color w:val="3A343A"/>
          <w:sz w:val="44"/>
          <w:szCs w:val="44"/>
          <w:vertAlign w:val="superscript"/>
          <w:lang w:eastAsia="en-GB"/>
        </w:rPr>
        <w:t>, 44(2), 283-305.</w:t>
      </w:r>
    </w:p>
    <w:p w14:paraId="55D072E4" w14:textId="38D465D4" w:rsidR="007D7660" w:rsidRDefault="007D7660" w:rsidP="007D7660">
      <w:pPr>
        <w:shd w:val="clear" w:color="auto" w:fill="FFFFFF"/>
        <w:spacing w:before="360" w:after="360" w:line="240" w:lineRule="auto"/>
        <w:rPr>
          <w:rFonts w:ascii="Arial" w:eastAsia="Times New Roman" w:hAnsi="Arial" w:cs="Arial"/>
          <w:color w:val="3A343A"/>
          <w:sz w:val="44"/>
          <w:szCs w:val="44"/>
          <w:vertAlign w:val="superscript"/>
          <w:lang w:eastAsia="en-GB"/>
        </w:rPr>
      </w:pPr>
    </w:p>
    <w:p w14:paraId="4753370E" w14:textId="5E73E109" w:rsidR="007D7660" w:rsidRDefault="007D7660" w:rsidP="007D7660">
      <w:pPr>
        <w:shd w:val="clear" w:color="auto" w:fill="FFFFFF"/>
        <w:spacing w:before="360" w:after="360" w:line="240" w:lineRule="auto"/>
        <w:rPr>
          <w:rFonts w:ascii="Arial" w:eastAsia="Times New Roman" w:hAnsi="Arial" w:cs="Arial"/>
          <w:color w:val="3A343A"/>
          <w:sz w:val="44"/>
          <w:szCs w:val="44"/>
          <w:vertAlign w:val="superscript"/>
          <w:lang w:eastAsia="en-GB"/>
        </w:rPr>
      </w:pPr>
    </w:p>
    <w:p w14:paraId="1E8D0504" w14:textId="23062FC4" w:rsidR="007D7660" w:rsidRDefault="007D7660">
      <w:pPr>
        <w:rPr>
          <w:rFonts w:ascii="Arial" w:eastAsia="Times New Roman" w:hAnsi="Arial" w:cs="Arial"/>
          <w:color w:val="3A343A"/>
          <w:sz w:val="44"/>
          <w:szCs w:val="44"/>
          <w:vertAlign w:val="superscript"/>
          <w:lang w:eastAsia="en-GB"/>
        </w:rPr>
      </w:pPr>
      <w:r>
        <w:rPr>
          <w:rFonts w:ascii="Arial" w:eastAsia="Times New Roman" w:hAnsi="Arial" w:cs="Arial"/>
          <w:color w:val="3A343A"/>
          <w:sz w:val="44"/>
          <w:szCs w:val="44"/>
          <w:vertAlign w:val="superscript"/>
          <w:lang w:eastAsia="en-GB"/>
        </w:rPr>
        <w:br w:type="page"/>
      </w:r>
    </w:p>
    <w:p w14:paraId="3F63265B" w14:textId="14A52AA4" w:rsidR="007D7660" w:rsidRPr="007D7660" w:rsidRDefault="009D0979" w:rsidP="007D7660">
      <w:pPr>
        <w:shd w:val="clear" w:color="auto" w:fill="FFFFFF"/>
        <w:spacing w:before="360" w:after="360" w:line="240" w:lineRule="auto"/>
        <w:rPr>
          <w:rFonts w:ascii="Arial" w:eastAsia="Times New Roman" w:hAnsi="Arial" w:cs="Arial"/>
          <w:color w:val="3A343A"/>
          <w:sz w:val="44"/>
          <w:szCs w:val="44"/>
          <w:lang w:eastAsia="en-GB"/>
        </w:rPr>
      </w:pPr>
      <w:r>
        <w:rPr>
          <w:noProof/>
        </w:rPr>
        <w:lastRenderedPageBreak/>
        <w:drawing>
          <wp:inline distT="0" distB="0" distL="0" distR="0" wp14:anchorId="0E9C0552" wp14:editId="5D33FA28">
            <wp:extent cx="5731510" cy="3820795"/>
            <wp:effectExtent l="0" t="0" r="2540" b="8255"/>
            <wp:docPr id="1" name="Picture 1" descr="A woman looking anxious and worri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woman looking anxious and worri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65B2B8AF" w14:textId="77777777" w:rsidR="009D0979" w:rsidRDefault="009D0979" w:rsidP="009D0979">
      <w:pPr>
        <w:pStyle w:val="Heading1"/>
        <w:shd w:val="clear" w:color="auto" w:fill="FFFFFF"/>
        <w:rPr>
          <w:rFonts w:ascii="Arial" w:hAnsi="Arial" w:cs="Arial"/>
          <w:color w:val="3A343A"/>
        </w:rPr>
      </w:pPr>
      <w:r>
        <w:rPr>
          <w:rFonts w:ascii="Arial" w:hAnsi="Arial" w:cs="Arial"/>
          <w:color w:val="3A343A"/>
        </w:rPr>
        <w:t xml:space="preserve">Foreign language anxiety: </w:t>
      </w:r>
      <w:proofErr w:type="gramStart"/>
      <w:r>
        <w:rPr>
          <w:rFonts w:ascii="Arial" w:hAnsi="Arial" w:cs="Arial"/>
          <w:color w:val="3A343A"/>
        </w:rPr>
        <w:t>So</w:t>
      </w:r>
      <w:proofErr w:type="gramEnd"/>
      <w:r>
        <w:rPr>
          <w:rFonts w:ascii="Arial" w:hAnsi="Arial" w:cs="Arial"/>
          <w:color w:val="3A343A"/>
        </w:rPr>
        <w:t xml:space="preserve"> what?</w:t>
      </w:r>
    </w:p>
    <w:p w14:paraId="5CCBBF52" w14:textId="77777777" w:rsidR="009D0979" w:rsidRDefault="009D0979" w:rsidP="009D0979">
      <w:pPr>
        <w:pStyle w:val="NormalWeb"/>
        <w:shd w:val="clear" w:color="auto" w:fill="FFFFFF"/>
        <w:spacing w:before="360" w:beforeAutospacing="0" w:after="360" w:afterAutospacing="0"/>
        <w:rPr>
          <w:rFonts w:ascii="Arial" w:hAnsi="Arial" w:cs="Arial"/>
          <w:b/>
          <w:bCs/>
          <w:color w:val="3A343A"/>
          <w:sz w:val="30"/>
          <w:szCs w:val="30"/>
        </w:rPr>
      </w:pPr>
      <w:r>
        <w:rPr>
          <w:rFonts w:ascii="Arial" w:hAnsi="Arial" w:cs="Arial"/>
          <w:b/>
          <w:bCs/>
          <w:color w:val="3A343A"/>
          <w:sz w:val="30"/>
          <w:szCs w:val="30"/>
        </w:rPr>
        <w:t xml:space="preserve">Why is it important for language teachers to have an awareness of foreign language anxiety? To answer this question, let’s look at </w:t>
      </w:r>
      <w:proofErr w:type="spellStart"/>
      <w:r>
        <w:rPr>
          <w:rFonts w:ascii="Arial" w:hAnsi="Arial" w:cs="Arial"/>
          <w:b/>
          <w:bCs/>
          <w:color w:val="3A343A"/>
          <w:sz w:val="30"/>
          <w:szCs w:val="30"/>
        </w:rPr>
        <w:t>MacIntyre’s</w:t>
      </w:r>
      <w:proofErr w:type="spellEnd"/>
      <w:r>
        <w:rPr>
          <w:rFonts w:ascii="Arial" w:hAnsi="Arial" w:cs="Arial"/>
          <w:b/>
          <w:bCs/>
          <w:color w:val="3A343A"/>
          <w:sz w:val="30"/>
          <w:szCs w:val="30"/>
        </w:rPr>
        <w:t xml:space="preserve"> (2017, p. 17) list of its academic, </w:t>
      </w:r>
      <w:proofErr w:type="gramStart"/>
      <w:r>
        <w:rPr>
          <w:rFonts w:ascii="Arial" w:hAnsi="Arial" w:cs="Arial"/>
          <w:b/>
          <w:bCs/>
          <w:color w:val="3A343A"/>
          <w:sz w:val="30"/>
          <w:szCs w:val="30"/>
        </w:rPr>
        <w:t>cognitive</w:t>
      </w:r>
      <w:proofErr w:type="gramEnd"/>
      <w:r>
        <w:rPr>
          <w:rFonts w:ascii="Arial" w:hAnsi="Arial" w:cs="Arial"/>
          <w:b/>
          <w:bCs/>
          <w:color w:val="3A343A"/>
          <w:sz w:val="30"/>
          <w:szCs w:val="30"/>
        </w:rPr>
        <w:t xml:space="preserve"> and social effects on learners:</w:t>
      </w:r>
    </w:p>
    <w:p w14:paraId="0F778342" w14:textId="77777777" w:rsidR="009D0979" w:rsidRDefault="009D0979" w:rsidP="009D0979">
      <w:pPr>
        <w:pStyle w:val="NormalWeb"/>
        <w:shd w:val="clear" w:color="auto" w:fill="FFFFFF"/>
        <w:spacing w:before="360" w:beforeAutospacing="0" w:after="360" w:afterAutospacing="0"/>
        <w:rPr>
          <w:rFonts w:ascii="Arial" w:hAnsi="Arial" w:cs="Arial"/>
          <w:color w:val="3A343A"/>
          <w:sz w:val="30"/>
          <w:szCs w:val="30"/>
        </w:rPr>
      </w:pPr>
      <w:r>
        <w:rPr>
          <w:rFonts w:ascii="Arial" w:hAnsi="Arial" w:cs="Arial"/>
          <w:color w:val="3A343A"/>
          <w:sz w:val="30"/>
          <w:szCs w:val="30"/>
        </w:rPr>
        <w:t>Academic effects include:</w:t>
      </w:r>
    </w:p>
    <w:p w14:paraId="76F345FA" w14:textId="77777777" w:rsidR="009D0979" w:rsidRDefault="009D0979" w:rsidP="009D0979">
      <w:pPr>
        <w:numPr>
          <w:ilvl w:val="0"/>
          <w:numId w:val="1"/>
        </w:numPr>
        <w:shd w:val="clear" w:color="auto" w:fill="FFFFFF"/>
        <w:spacing w:before="100" w:beforeAutospacing="1" w:after="180" w:line="240" w:lineRule="auto"/>
        <w:rPr>
          <w:rFonts w:ascii="Arial" w:hAnsi="Arial" w:cs="Arial"/>
          <w:color w:val="3A343A"/>
          <w:sz w:val="30"/>
          <w:szCs w:val="30"/>
        </w:rPr>
      </w:pPr>
      <w:r>
        <w:rPr>
          <w:rFonts w:ascii="Arial" w:hAnsi="Arial" w:cs="Arial"/>
          <w:color w:val="3A343A"/>
          <w:sz w:val="30"/>
          <w:szCs w:val="30"/>
        </w:rPr>
        <w:t>Lowered grades and poor academic achievement.</w:t>
      </w:r>
    </w:p>
    <w:p w14:paraId="6DD08134" w14:textId="77777777" w:rsidR="009D0979" w:rsidRDefault="009D0979" w:rsidP="009D0979">
      <w:pPr>
        <w:numPr>
          <w:ilvl w:val="0"/>
          <w:numId w:val="1"/>
        </w:numPr>
        <w:shd w:val="clear" w:color="auto" w:fill="FFFFFF"/>
        <w:spacing w:before="100" w:beforeAutospacing="1" w:after="180" w:line="240" w:lineRule="auto"/>
        <w:rPr>
          <w:rFonts w:ascii="Arial" w:hAnsi="Arial" w:cs="Arial"/>
          <w:color w:val="3A343A"/>
          <w:sz w:val="30"/>
          <w:szCs w:val="30"/>
        </w:rPr>
      </w:pPr>
      <w:r>
        <w:rPr>
          <w:rFonts w:ascii="Arial" w:hAnsi="Arial" w:cs="Arial"/>
          <w:color w:val="3A343A"/>
          <w:sz w:val="30"/>
          <w:szCs w:val="30"/>
        </w:rPr>
        <w:t>Impaired performance on tests.</w:t>
      </w:r>
    </w:p>
    <w:p w14:paraId="72F98B9E" w14:textId="77777777" w:rsidR="009D0979" w:rsidRDefault="009D0979" w:rsidP="009D0979">
      <w:pPr>
        <w:numPr>
          <w:ilvl w:val="0"/>
          <w:numId w:val="1"/>
        </w:numPr>
        <w:shd w:val="clear" w:color="auto" w:fill="FFFFFF"/>
        <w:spacing w:before="100" w:beforeAutospacing="1" w:after="180" w:line="240" w:lineRule="auto"/>
        <w:rPr>
          <w:rFonts w:ascii="Arial" w:hAnsi="Arial" w:cs="Arial"/>
          <w:color w:val="3A343A"/>
          <w:sz w:val="30"/>
          <w:szCs w:val="30"/>
        </w:rPr>
      </w:pPr>
      <w:r>
        <w:rPr>
          <w:rFonts w:ascii="Arial" w:hAnsi="Arial" w:cs="Arial"/>
          <w:color w:val="3A343A"/>
          <w:sz w:val="30"/>
          <w:szCs w:val="30"/>
        </w:rPr>
        <w:t>Decreased self-perception of second language competence.</w:t>
      </w:r>
    </w:p>
    <w:p w14:paraId="6A6E239B" w14:textId="77777777" w:rsidR="009D0979" w:rsidRDefault="009D0979" w:rsidP="009D0979">
      <w:pPr>
        <w:numPr>
          <w:ilvl w:val="0"/>
          <w:numId w:val="1"/>
        </w:numPr>
        <w:shd w:val="clear" w:color="auto" w:fill="FFFFFF"/>
        <w:spacing w:before="100" w:beforeAutospacing="1" w:after="180" w:line="240" w:lineRule="auto"/>
        <w:rPr>
          <w:rFonts w:ascii="Arial" w:hAnsi="Arial" w:cs="Arial"/>
          <w:color w:val="3A343A"/>
          <w:sz w:val="30"/>
          <w:szCs w:val="30"/>
        </w:rPr>
      </w:pPr>
      <w:r>
        <w:rPr>
          <w:rFonts w:ascii="Arial" w:hAnsi="Arial" w:cs="Arial"/>
          <w:color w:val="3A343A"/>
          <w:sz w:val="30"/>
          <w:szCs w:val="30"/>
        </w:rPr>
        <w:t>Overstudying – increased effort at learning resulting in lower achievement than expected.</w:t>
      </w:r>
    </w:p>
    <w:p w14:paraId="1E58F137" w14:textId="77777777" w:rsidR="009D0979" w:rsidRDefault="009D0979" w:rsidP="009D0979">
      <w:pPr>
        <w:pStyle w:val="NormalWeb"/>
        <w:shd w:val="clear" w:color="auto" w:fill="FFFFFF"/>
        <w:spacing w:before="360" w:beforeAutospacing="0" w:after="360" w:afterAutospacing="0"/>
        <w:rPr>
          <w:rFonts w:ascii="Arial" w:hAnsi="Arial" w:cs="Arial"/>
          <w:color w:val="3A343A"/>
          <w:sz w:val="30"/>
          <w:szCs w:val="30"/>
        </w:rPr>
      </w:pPr>
      <w:r>
        <w:rPr>
          <w:rFonts w:ascii="Arial" w:hAnsi="Arial" w:cs="Arial"/>
          <w:color w:val="3A343A"/>
          <w:sz w:val="30"/>
          <w:szCs w:val="30"/>
        </w:rPr>
        <w:t>Cognitive effects include:</w:t>
      </w:r>
    </w:p>
    <w:p w14:paraId="552A80C7" w14:textId="77777777" w:rsidR="009D0979" w:rsidRDefault="009D0979" w:rsidP="009D0979">
      <w:pPr>
        <w:numPr>
          <w:ilvl w:val="0"/>
          <w:numId w:val="2"/>
        </w:numPr>
        <w:shd w:val="clear" w:color="auto" w:fill="FFFFFF"/>
        <w:spacing w:before="100" w:beforeAutospacing="1" w:after="180" w:line="240" w:lineRule="auto"/>
        <w:rPr>
          <w:rFonts w:ascii="Arial" w:hAnsi="Arial" w:cs="Arial"/>
          <w:color w:val="3A343A"/>
          <w:sz w:val="30"/>
          <w:szCs w:val="30"/>
        </w:rPr>
      </w:pPr>
      <w:r>
        <w:rPr>
          <w:rFonts w:ascii="Arial" w:hAnsi="Arial" w:cs="Arial"/>
          <w:color w:val="3A343A"/>
          <w:sz w:val="30"/>
          <w:szCs w:val="30"/>
        </w:rPr>
        <w:t>Increased thoughts of failure, performance worry and self-deprecation.</w:t>
      </w:r>
    </w:p>
    <w:p w14:paraId="5A9B3C2A" w14:textId="77777777" w:rsidR="009D0979" w:rsidRDefault="009D0979" w:rsidP="009D0979">
      <w:pPr>
        <w:numPr>
          <w:ilvl w:val="0"/>
          <w:numId w:val="2"/>
        </w:numPr>
        <w:shd w:val="clear" w:color="auto" w:fill="FFFFFF"/>
        <w:spacing w:before="100" w:beforeAutospacing="1" w:after="180" w:line="240" w:lineRule="auto"/>
        <w:rPr>
          <w:rFonts w:ascii="Arial" w:hAnsi="Arial" w:cs="Arial"/>
          <w:color w:val="3A343A"/>
          <w:sz w:val="30"/>
          <w:szCs w:val="30"/>
        </w:rPr>
      </w:pPr>
      <w:r>
        <w:rPr>
          <w:rFonts w:ascii="Arial" w:hAnsi="Arial" w:cs="Arial"/>
          <w:color w:val="3A343A"/>
          <w:sz w:val="30"/>
          <w:szCs w:val="30"/>
        </w:rPr>
        <w:lastRenderedPageBreak/>
        <w:t>Anxiety acts like a filter making it difficult to absorb information.</w:t>
      </w:r>
    </w:p>
    <w:p w14:paraId="10600A5A" w14:textId="77777777" w:rsidR="009D0979" w:rsidRDefault="009D0979" w:rsidP="009D0979">
      <w:pPr>
        <w:numPr>
          <w:ilvl w:val="0"/>
          <w:numId w:val="2"/>
        </w:numPr>
        <w:shd w:val="clear" w:color="auto" w:fill="FFFFFF"/>
        <w:spacing w:before="100" w:beforeAutospacing="1" w:after="180" w:line="240" w:lineRule="auto"/>
        <w:rPr>
          <w:rFonts w:ascii="Arial" w:hAnsi="Arial" w:cs="Arial"/>
          <w:color w:val="3A343A"/>
          <w:sz w:val="30"/>
          <w:szCs w:val="30"/>
        </w:rPr>
      </w:pPr>
      <w:r>
        <w:rPr>
          <w:rFonts w:ascii="Arial" w:hAnsi="Arial" w:cs="Arial"/>
          <w:color w:val="3A343A"/>
          <w:sz w:val="30"/>
          <w:szCs w:val="30"/>
        </w:rPr>
        <w:t>Speed and accuracy of learning decreases.</w:t>
      </w:r>
    </w:p>
    <w:p w14:paraId="4F79D22C" w14:textId="77777777" w:rsidR="009D0979" w:rsidRDefault="009D0979" w:rsidP="009D0979">
      <w:pPr>
        <w:numPr>
          <w:ilvl w:val="0"/>
          <w:numId w:val="2"/>
        </w:numPr>
        <w:shd w:val="clear" w:color="auto" w:fill="FFFFFF"/>
        <w:spacing w:before="100" w:beforeAutospacing="1" w:after="180" w:line="240" w:lineRule="auto"/>
        <w:rPr>
          <w:rFonts w:ascii="Arial" w:hAnsi="Arial" w:cs="Arial"/>
          <w:color w:val="3A343A"/>
          <w:sz w:val="30"/>
          <w:szCs w:val="30"/>
        </w:rPr>
      </w:pPr>
      <w:r>
        <w:rPr>
          <w:rFonts w:ascii="Arial" w:hAnsi="Arial" w:cs="Arial"/>
          <w:color w:val="3A343A"/>
          <w:sz w:val="30"/>
          <w:szCs w:val="30"/>
        </w:rPr>
        <w:t>Quality of foreign language communication is decreased as individuals find it difficult to retrieve information from memory.</w:t>
      </w:r>
    </w:p>
    <w:p w14:paraId="0F80B3A9" w14:textId="77777777" w:rsidR="009D0979" w:rsidRDefault="009D0979" w:rsidP="009D0979">
      <w:pPr>
        <w:numPr>
          <w:ilvl w:val="0"/>
          <w:numId w:val="2"/>
        </w:numPr>
        <w:shd w:val="clear" w:color="auto" w:fill="FFFFFF"/>
        <w:spacing w:before="100" w:beforeAutospacing="1" w:after="180" w:line="240" w:lineRule="auto"/>
        <w:rPr>
          <w:rFonts w:ascii="Arial" w:hAnsi="Arial" w:cs="Arial"/>
          <w:color w:val="3A343A"/>
          <w:sz w:val="30"/>
          <w:szCs w:val="30"/>
        </w:rPr>
      </w:pPr>
      <w:r>
        <w:rPr>
          <w:rFonts w:ascii="Arial" w:hAnsi="Arial" w:cs="Arial"/>
          <w:color w:val="3A343A"/>
          <w:sz w:val="30"/>
          <w:szCs w:val="30"/>
        </w:rPr>
        <w:t>Longer time needed to recognise words, memorise vocabulary and grammar rules, hold new words in short-term and long-term memory.</w:t>
      </w:r>
    </w:p>
    <w:p w14:paraId="57790D6B" w14:textId="77777777" w:rsidR="009D0979" w:rsidRDefault="009D0979" w:rsidP="009D0979">
      <w:pPr>
        <w:pStyle w:val="NormalWeb"/>
        <w:shd w:val="clear" w:color="auto" w:fill="FFFFFF"/>
        <w:spacing w:before="360" w:beforeAutospacing="0" w:after="360" w:afterAutospacing="0"/>
        <w:rPr>
          <w:rFonts w:ascii="Arial" w:hAnsi="Arial" w:cs="Arial"/>
          <w:color w:val="3A343A"/>
          <w:sz w:val="30"/>
          <w:szCs w:val="30"/>
        </w:rPr>
      </w:pPr>
      <w:r>
        <w:rPr>
          <w:rFonts w:ascii="Arial" w:hAnsi="Arial" w:cs="Arial"/>
          <w:color w:val="3A343A"/>
          <w:sz w:val="30"/>
          <w:szCs w:val="30"/>
        </w:rPr>
        <w:t>Social effects include:</w:t>
      </w:r>
    </w:p>
    <w:p w14:paraId="5A04B675" w14:textId="77777777" w:rsidR="009D0979" w:rsidRDefault="009D0979" w:rsidP="009D0979">
      <w:pPr>
        <w:numPr>
          <w:ilvl w:val="0"/>
          <w:numId w:val="3"/>
        </w:numPr>
        <w:shd w:val="clear" w:color="auto" w:fill="FFFFFF"/>
        <w:spacing w:before="100" w:beforeAutospacing="1" w:after="180" w:line="240" w:lineRule="auto"/>
        <w:rPr>
          <w:rFonts w:ascii="Arial" w:hAnsi="Arial" w:cs="Arial"/>
          <w:color w:val="3A343A"/>
          <w:sz w:val="30"/>
          <w:szCs w:val="30"/>
        </w:rPr>
      </w:pPr>
      <w:r>
        <w:rPr>
          <w:rFonts w:ascii="Arial" w:hAnsi="Arial" w:cs="Arial"/>
          <w:color w:val="3A343A"/>
          <w:sz w:val="30"/>
          <w:szCs w:val="30"/>
        </w:rPr>
        <w:t>Reduced linguistic self-confidence which may affect individual’s language learning motivation.</w:t>
      </w:r>
    </w:p>
    <w:p w14:paraId="01D898A0" w14:textId="77777777" w:rsidR="009D0979" w:rsidRDefault="009D0979" w:rsidP="009D0979">
      <w:pPr>
        <w:numPr>
          <w:ilvl w:val="0"/>
          <w:numId w:val="3"/>
        </w:numPr>
        <w:shd w:val="clear" w:color="auto" w:fill="FFFFFF"/>
        <w:spacing w:before="100" w:beforeAutospacing="1" w:after="180" w:line="240" w:lineRule="auto"/>
        <w:rPr>
          <w:rFonts w:ascii="Arial" w:hAnsi="Arial" w:cs="Arial"/>
          <w:color w:val="3A343A"/>
          <w:sz w:val="30"/>
          <w:szCs w:val="30"/>
        </w:rPr>
      </w:pPr>
      <w:r>
        <w:rPr>
          <w:rFonts w:ascii="Arial" w:hAnsi="Arial" w:cs="Arial"/>
          <w:color w:val="3A343A"/>
          <w:sz w:val="30"/>
          <w:szCs w:val="30"/>
        </w:rPr>
        <w:t>In foreign language environments, students may experience higher apprehension in their native language.</w:t>
      </w:r>
    </w:p>
    <w:p w14:paraId="6D63D7BD" w14:textId="77777777" w:rsidR="009D0979" w:rsidRDefault="009D0979" w:rsidP="009D0979">
      <w:pPr>
        <w:numPr>
          <w:ilvl w:val="0"/>
          <w:numId w:val="3"/>
        </w:numPr>
        <w:shd w:val="clear" w:color="auto" w:fill="FFFFFF"/>
        <w:spacing w:before="100" w:beforeAutospacing="1" w:after="180" w:line="240" w:lineRule="auto"/>
        <w:rPr>
          <w:rFonts w:ascii="Arial" w:hAnsi="Arial" w:cs="Arial"/>
          <w:color w:val="3A343A"/>
          <w:sz w:val="30"/>
          <w:szCs w:val="30"/>
        </w:rPr>
      </w:pPr>
      <w:r>
        <w:rPr>
          <w:rFonts w:ascii="Arial" w:hAnsi="Arial" w:cs="Arial"/>
          <w:color w:val="3A343A"/>
          <w:sz w:val="30"/>
          <w:szCs w:val="30"/>
        </w:rPr>
        <w:t>Anxious learners do not communicate as much as non-anxious ones.</w:t>
      </w:r>
    </w:p>
    <w:p w14:paraId="2A584E8C" w14:textId="77777777" w:rsidR="009D0979" w:rsidRDefault="009D0979" w:rsidP="009D0979">
      <w:pPr>
        <w:pStyle w:val="NormalWeb"/>
        <w:shd w:val="clear" w:color="auto" w:fill="FFFFFF"/>
        <w:spacing w:before="360" w:beforeAutospacing="0" w:after="360" w:afterAutospacing="0"/>
        <w:rPr>
          <w:rFonts w:ascii="Arial" w:hAnsi="Arial" w:cs="Arial"/>
          <w:color w:val="3A343A"/>
          <w:sz w:val="30"/>
          <w:szCs w:val="30"/>
        </w:rPr>
      </w:pPr>
      <w:r>
        <w:rPr>
          <w:rFonts w:ascii="Arial" w:hAnsi="Arial" w:cs="Arial"/>
          <w:color w:val="3A343A"/>
          <w:sz w:val="30"/>
          <w:szCs w:val="30"/>
        </w:rPr>
        <w:t>Related to this final point, King’s (2014, see also King and Smith, 2017) research into the epidemic levels of learner disengagement and silence in Japan’s university language classrooms has shown that while student silence may be caused by various interrelated factors at individual, classroom and societal levels, the inhibitive effects of anxiety represent a primary reason why many learners are either unable or unwilling to speak in the language they are studying.</w:t>
      </w:r>
    </w:p>
    <w:p w14:paraId="18CA1605" w14:textId="77777777" w:rsidR="009D0979" w:rsidRPr="009D0979" w:rsidRDefault="009D0979" w:rsidP="009D0979">
      <w:pPr>
        <w:pStyle w:val="NormalWeb"/>
        <w:shd w:val="clear" w:color="auto" w:fill="FFFFFF"/>
        <w:spacing w:before="360" w:beforeAutospacing="0" w:after="360" w:afterAutospacing="0"/>
        <w:rPr>
          <w:rFonts w:ascii="Arial" w:hAnsi="Arial" w:cs="Arial"/>
          <w:color w:val="3A343A"/>
          <w:sz w:val="36"/>
          <w:szCs w:val="36"/>
        </w:rPr>
      </w:pPr>
      <w:r w:rsidRPr="009D0979">
        <w:rPr>
          <w:rStyle w:val="Strong"/>
          <w:rFonts w:ascii="Arial" w:hAnsi="Arial" w:cs="Arial"/>
          <w:color w:val="3A343A"/>
          <w:sz w:val="36"/>
          <w:szCs w:val="36"/>
          <w:vertAlign w:val="superscript"/>
        </w:rPr>
        <w:t>References</w:t>
      </w:r>
      <w:r w:rsidRPr="009D0979">
        <w:rPr>
          <w:rFonts w:ascii="Arial" w:hAnsi="Arial" w:cs="Arial"/>
          <w:color w:val="3A343A"/>
          <w:sz w:val="36"/>
          <w:szCs w:val="36"/>
        </w:rPr>
        <w:br/>
      </w:r>
      <w:r w:rsidRPr="009D0979">
        <w:rPr>
          <w:rFonts w:ascii="Arial" w:hAnsi="Arial" w:cs="Arial"/>
          <w:color w:val="3A343A"/>
          <w:sz w:val="36"/>
          <w:szCs w:val="36"/>
          <w:vertAlign w:val="superscript"/>
        </w:rPr>
        <w:t xml:space="preserve">King, J. (2014). Fear of the true self: Social anxiety and the silent behaviour of Japanese learners of English. In K. </w:t>
      </w:r>
      <w:proofErr w:type="spellStart"/>
      <w:r w:rsidRPr="009D0979">
        <w:rPr>
          <w:rFonts w:ascii="Arial" w:hAnsi="Arial" w:cs="Arial"/>
          <w:color w:val="3A343A"/>
          <w:sz w:val="36"/>
          <w:szCs w:val="36"/>
          <w:vertAlign w:val="superscript"/>
        </w:rPr>
        <w:t>Csizér</w:t>
      </w:r>
      <w:proofErr w:type="spellEnd"/>
      <w:r w:rsidRPr="009D0979">
        <w:rPr>
          <w:rFonts w:ascii="Arial" w:hAnsi="Arial" w:cs="Arial"/>
          <w:color w:val="3A343A"/>
          <w:sz w:val="36"/>
          <w:szCs w:val="36"/>
          <w:vertAlign w:val="superscript"/>
        </w:rPr>
        <w:t xml:space="preserve"> &amp; M. </w:t>
      </w:r>
      <w:proofErr w:type="spellStart"/>
      <w:r w:rsidRPr="009D0979">
        <w:rPr>
          <w:rFonts w:ascii="Arial" w:hAnsi="Arial" w:cs="Arial"/>
          <w:color w:val="3A343A"/>
          <w:sz w:val="36"/>
          <w:szCs w:val="36"/>
          <w:vertAlign w:val="superscript"/>
        </w:rPr>
        <w:t>Magid</w:t>
      </w:r>
      <w:proofErr w:type="spellEnd"/>
      <w:r w:rsidRPr="009D0979">
        <w:rPr>
          <w:rFonts w:ascii="Arial" w:hAnsi="Arial" w:cs="Arial"/>
          <w:color w:val="3A343A"/>
          <w:sz w:val="36"/>
          <w:szCs w:val="36"/>
          <w:vertAlign w:val="superscript"/>
        </w:rPr>
        <w:t xml:space="preserve"> (Eds.), </w:t>
      </w:r>
      <w:r w:rsidRPr="009D0979">
        <w:rPr>
          <w:rStyle w:val="Emphasis"/>
          <w:rFonts w:ascii="Arial" w:hAnsi="Arial" w:cs="Arial"/>
          <w:color w:val="3A343A"/>
          <w:sz w:val="36"/>
          <w:szCs w:val="36"/>
          <w:vertAlign w:val="superscript"/>
        </w:rPr>
        <w:t>The impact of self-concept on language learning</w:t>
      </w:r>
      <w:r w:rsidRPr="009D0979">
        <w:rPr>
          <w:rFonts w:ascii="Arial" w:hAnsi="Arial" w:cs="Arial"/>
          <w:color w:val="3A343A"/>
          <w:sz w:val="36"/>
          <w:szCs w:val="36"/>
          <w:vertAlign w:val="superscript"/>
        </w:rPr>
        <w:t> (pp. 232-249). Clevedon: Multilingual Matters.</w:t>
      </w:r>
    </w:p>
    <w:p w14:paraId="1BBB8A65" w14:textId="77777777" w:rsidR="009D0979" w:rsidRPr="009D0979" w:rsidRDefault="009D0979" w:rsidP="009D0979">
      <w:pPr>
        <w:pStyle w:val="NormalWeb"/>
        <w:shd w:val="clear" w:color="auto" w:fill="FFFFFF"/>
        <w:spacing w:before="360" w:beforeAutospacing="0" w:after="360" w:afterAutospacing="0"/>
        <w:rPr>
          <w:rFonts w:ascii="Arial" w:hAnsi="Arial" w:cs="Arial"/>
          <w:color w:val="3A343A"/>
          <w:sz w:val="36"/>
          <w:szCs w:val="36"/>
        </w:rPr>
      </w:pPr>
      <w:r w:rsidRPr="009D0979">
        <w:rPr>
          <w:rFonts w:ascii="Arial" w:hAnsi="Arial" w:cs="Arial"/>
          <w:color w:val="3A343A"/>
          <w:sz w:val="36"/>
          <w:szCs w:val="36"/>
          <w:vertAlign w:val="superscript"/>
        </w:rPr>
        <w:t xml:space="preserve">King, J. &amp; Smith, L. (2017). Social anxiety and silence in Japan’s tertiary foreign language classrooms. In C. </w:t>
      </w:r>
      <w:proofErr w:type="spellStart"/>
      <w:r w:rsidRPr="009D0979">
        <w:rPr>
          <w:rFonts w:ascii="Arial" w:hAnsi="Arial" w:cs="Arial"/>
          <w:color w:val="3A343A"/>
          <w:sz w:val="36"/>
          <w:szCs w:val="36"/>
          <w:vertAlign w:val="superscript"/>
        </w:rPr>
        <w:t>Gkonou</w:t>
      </w:r>
      <w:proofErr w:type="spellEnd"/>
      <w:r w:rsidRPr="009D0979">
        <w:rPr>
          <w:rFonts w:ascii="Arial" w:hAnsi="Arial" w:cs="Arial"/>
          <w:color w:val="3A343A"/>
          <w:sz w:val="36"/>
          <w:szCs w:val="36"/>
          <w:vertAlign w:val="superscript"/>
        </w:rPr>
        <w:t xml:space="preserve">, M. </w:t>
      </w:r>
      <w:proofErr w:type="spellStart"/>
      <w:r w:rsidRPr="009D0979">
        <w:rPr>
          <w:rFonts w:ascii="Arial" w:hAnsi="Arial" w:cs="Arial"/>
          <w:color w:val="3A343A"/>
          <w:sz w:val="36"/>
          <w:szCs w:val="36"/>
          <w:vertAlign w:val="superscript"/>
        </w:rPr>
        <w:t>Daubney</w:t>
      </w:r>
      <w:proofErr w:type="spellEnd"/>
      <w:r w:rsidRPr="009D0979">
        <w:rPr>
          <w:rFonts w:ascii="Arial" w:hAnsi="Arial" w:cs="Arial"/>
          <w:color w:val="3A343A"/>
          <w:sz w:val="36"/>
          <w:szCs w:val="36"/>
          <w:vertAlign w:val="superscript"/>
        </w:rPr>
        <w:t xml:space="preserve">, &amp; J.-M. </w:t>
      </w:r>
      <w:proofErr w:type="spellStart"/>
      <w:r w:rsidRPr="009D0979">
        <w:rPr>
          <w:rFonts w:ascii="Arial" w:hAnsi="Arial" w:cs="Arial"/>
          <w:color w:val="3A343A"/>
          <w:sz w:val="36"/>
          <w:szCs w:val="36"/>
          <w:vertAlign w:val="superscript"/>
        </w:rPr>
        <w:t>Dewaele</w:t>
      </w:r>
      <w:proofErr w:type="spellEnd"/>
      <w:r w:rsidRPr="009D0979">
        <w:rPr>
          <w:rFonts w:ascii="Arial" w:hAnsi="Arial" w:cs="Arial"/>
          <w:color w:val="3A343A"/>
          <w:sz w:val="36"/>
          <w:szCs w:val="36"/>
          <w:vertAlign w:val="superscript"/>
        </w:rPr>
        <w:t xml:space="preserve"> (Eds.), </w:t>
      </w:r>
      <w:r w:rsidRPr="009D0979">
        <w:rPr>
          <w:rStyle w:val="Emphasis"/>
          <w:rFonts w:ascii="Arial" w:hAnsi="Arial" w:cs="Arial"/>
          <w:color w:val="3A343A"/>
          <w:sz w:val="36"/>
          <w:szCs w:val="36"/>
          <w:vertAlign w:val="superscript"/>
        </w:rPr>
        <w:t xml:space="preserve">New insights into language anxiety: Theory, </w:t>
      </w:r>
      <w:proofErr w:type="gramStart"/>
      <w:r w:rsidRPr="009D0979">
        <w:rPr>
          <w:rStyle w:val="Emphasis"/>
          <w:rFonts w:ascii="Arial" w:hAnsi="Arial" w:cs="Arial"/>
          <w:color w:val="3A343A"/>
          <w:sz w:val="36"/>
          <w:szCs w:val="36"/>
          <w:vertAlign w:val="superscript"/>
        </w:rPr>
        <w:t>research</w:t>
      </w:r>
      <w:proofErr w:type="gramEnd"/>
      <w:r w:rsidRPr="009D0979">
        <w:rPr>
          <w:rStyle w:val="Emphasis"/>
          <w:rFonts w:ascii="Arial" w:hAnsi="Arial" w:cs="Arial"/>
          <w:color w:val="3A343A"/>
          <w:sz w:val="36"/>
          <w:szCs w:val="36"/>
          <w:vertAlign w:val="superscript"/>
        </w:rPr>
        <w:t xml:space="preserve"> and educational implications</w:t>
      </w:r>
      <w:r w:rsidRPr="009D0979">
        <w:rPr>
          <w:rFonts w:ascii="Arial" w:hAnsi="Arial" w:cs="Arial"/>
          <w:color w:val="3A343A"/>
          <w:sz w:val="36"/>
          <w:szCs w:val="36"/>
          <w:vertAlign w:val="superscript"/>
        </w:rPr>
        <w:t> (pp. 92-110). Bristol: Multilingual Matters.</w:t>
      </w:r>
    </w:p>
    <w:p w14:paraId="04B91099" w14:textId="47BDD031" w:rsidR="009D0979" w:rsidRDefault="009D0979" w:rsidP="009D0979">
      <w:pPr>
        <w:pStyle w:val="NormalWeb"/>
        <w:shd w:val="clear" w:color="auto" w:fill="FFFFFF"/>
        <w:spacing w:before="360" w:beforeAutospacing="0" w:after="360" w:afterAutospacing="0"/>
        <w:rPr>
          <w:rFonts w:ascii="Arial" w:hAnsi="Arial" w:cs="Arial"/>
          <w:color w:val="3A343A"/>
          <w:sz w:val="36"/>
          <w:szCs w:val="36"/>
          <w:vertAlign w:val="superscript"/>
        </w:rPr>
      </w:pPr>
      <w:proofErr w:type="spellStart"/>
      <w:r w:rsidRPr="009D0979">
        <w:rPr>
          <w:rFonts w:ascii="Arial" w:hAnsi="Arial" w:cs="Arial"/>
          <w:color w:val="3A343A"/>
          <w:sz w:val="36"/>
          <w:szCs w:val="36"/>
          <w:vertAlign w:val="superscript"/>
        </w:rPr>
        <w:lastRenderedPageBreak/>
        <w:t>MacIntyre</w:t>
      </w:r>
      <w:proofErr w:type="spellEnd"/>
      <w:r w:rsidRPr="009D0979">
        <w:rPr>
          <w:rFonts w:ascii="Arial" w:hAnsi="Arial" w:cs="Arial"/>
          <w:color w:val="3A343A"/>
          <w:sz w:val="36"/>
          <w:szCs w:val="36"/>
          <w:vertAlign w:val="superscript"/>
        </w:rPr>
        <w:t xml:space="preserve">, P. D. (2017). An overview of language anxiety research and trends in its development. In C. </w:t>
      </w:r>
      <w:proofErr w:type="spellStart"/>
      <w:r w:rsidRPr="009D0979">
        <w:rPr>
          <w:rFonts w:ascii="Arial" w:hAnsi="Arial" w:cs="Arial"/>
          <w:color w:val="3A343A"/>
          <w:sz w:val="36"/>
          <w:szCs w:val="36"/>
          <w:vertAlign w:val="superscript"/>
        </w:rPr>
        <w:t>Gkonou</w:t>
      </w:r>
      <w:proofErr w:type="spellEnd"/>
      <w:r w:rsidRPr="009D0979">
        <w:rPr>
          <w:rFonts w:ascii="Arial" w:hAnsi="Arial" w:cs="Arial"/>
          <w:color w:val="3A343A"/>
          <w:sz w:val="36"/>
          <w:szCs w:val="36"/>
          <w:vertAlign w:val="superscript"/>
        </w:rPr>
        <w:t xml:space="preserve">, M. </w:t>
      </w:r>
      <w:proofErr w:type="spellStart"/>
      <w:r w:rsidRPr="009D0979">
        <w:rPr>
          <w:rFonts w:ascii="Arial" w:hAnsi="Arial" w:cs="Arial"/>
          <w:color w:val="3A343A"/>
          <w:sz w:val="36"/>
          <w:szCs w:val="36"/>
          <w:vertAlign w:val="superscript"/>
        </w:rPr>
        <w:t>Daubney</w:t>
      </w:r>
      <w:proofErr w:type="spellEnd"/>
      <w:r w:rsidRPr="009D0979">
        <w:rPr>
          <w:rFonts w:ascii="Arial" w:hAnsi="Arial" w:cs="Arial"/>
          <w:color w:val="3A343A"/>
          <w:sz w:val="36"/>
          <w:szCs w:val="36"/>
          <w:vertAlign w:val="superscript"/>
        </w:rPr>
        <w:t xml:space="preserve">, &amp; J-M. </w:t>
      </w:r>
      <w:proofErr w:type="spellStart"/>
      <w:r w:rsidRPr="009D0979">
        <w:rPr>
          <w:rFonts w:ascii="Arial" w:hAnsi="Arial" w:cs="Arial"/>
          <w:color w:val="3A343A"/>
          <w:sz w:val="36"/>
          <w:szCs w:val="36"/>
          <w:vertAlign w:val="superscript"/>
        </w:rPr>
        <w:t>Dewaele</w:t>
      </w:r>
      <w:proofErr w:type="spellEnd"/>
      <w:r w:rsidRPr="009D0979">
        <w:rPr>
          <w:rFonts w:ascii="Arial" w:hAnsi="Arial" w:cs="Arial"/>
          <w:color w:val="3A343A"/>
          <w:sz w:val="36"/>
          <w:szCs w:val="36"/>
          <w:vertAlign w:val="superscript"/>
        </w:rPr>
        <w:t xml:space="preserve"> (Eds.), </w:t>
      </w:r>
      <w:r w:rsidRPr="009D0979">
        <w:rPr>
          <w:rStyle w:val="Emphasis"/>
          <w:rFonts w:ascii="Arial" w:hAnsi="Arial" w:cs="Arial"/>
          <w:color w:val="3A343A"/>
          <w:sz w:val="36"/>
          <w:szCs w:val="36"/>
          <w:vertAlign w:val="superscript"/>
        </w:rPr>
        <w:t>New Insights into Language Anxiety: Theory, Research and Educational Implications</w:t>
      </w:r>
      <w:r w:rsidRPr="009D0979">
        <w:rPr>
          <w:rFonts w:ascii="Arial" w:hAnsi="Arial" w:cs="Arial"/>
          <w:color w:val="3A343A"/>
          <w:sz w:val="36"/>
          <w:szCs w:val="36"/>
          <w:vertAlign w:val="superscript"/>
        </w:rPr>
        <w:t> (pp. 11-30). Bristol: Multilingual Matters.</w:t>
      </w:r>
    </w:p>
    <w:p w14:paraId="57E8B4E7" w14:textId="1570D83D" w:rsidR="009D0979" w:rsidRDefault="009D0979" w:rsidP="009D0979">
      <w:pPr>
        <w:pStyle w:val="NormalWeb"/>
        <w:shd w:val="clear" w:color="auto" w:fill="FFFFFF"/>
        <w:spacing w:before="360" w:beforeAutospacing="0" w:after="360" w:afterAutospacing="0"/>
        <w:rPr>
          <w:rFonts w:ascii="Arial" w:hAnsi="Arial" w:cs="Arial"/>
          <w:color w:val="3A343A"/>
          <w:sz w:val="36"/>
          <w:szCs w:val="36"/>
          <w:vertAlign w:val="superscript"/>
        </w:rPr>
      </w:pPr>
    </w:p>
    <w:p w14:paraId="2524593B" w14:textId="7E7FE154" w:rsidR="009D0979" w:rsidRDefault="009D0979">
      <w:pPr>
        <w:rPr>
          <w:rFonts w:ascii="Arial" w:eastAsia="Times New Roman" w:hAnsi="Arial" w:cs="Arial"/>
          <w:color w:val="3A343A"/>
          <w:sz w:val="36"/>
          <w:szCs w:val="36"/>
          <w:vertAlign w:val="superscript"/>
          <w:lang w:eastAsia="en-GB"/>
        </w:rPr>
      </w:pPr>
      <w:r>
        <w:rPr>
          <w:rFonts w:ascii="Arial" w:hAnsi="Arial" w:cs="Arial"/>
          <w:color w:val="3A343A"/>
          <w:sz w:val="36"/>
          <w:szCs w:val="36"/>
          <w:vertAlign w:val="superscript"/>
        </w:rPr>
        <w:br w:type="page"/>
      </w:r>
    </w:p>
    <w:p w14:paraId="6D1300E6" w14:textId="77777777" w:rsidR="009D0979" w:rsidRDefault="009D0979" w:rsidP="009D0979">
      <w:pPr>
        <w:pStyle w:val="Heading1"/>
        <w:shd w:val="clear" w:color="auto" w:fill="FFFFFF"/>
        <w:rPr>
          <w:rFonts w:ascii="Arial" w:hAnsi="Arial" w:cs="Arial"/>
          <w:color w:val="3A343A"/>
        </w:rPr>
      </w:pPr>
      <w:r>
        <w:rPr>
          <w:rFonts w:ascii="Arial" w:hAnsi="Arial" w:cs="Arial"/>
          <w:color w:val="3A343A"/>
        </w:rPr>
        <w:lastRenderedPageBreak/>
        <w:t>A little bit of a good thing?</w:t>
      </w:r>
    </w:p>
    <w:p w14:paraId="2E2BCB32" w14:textId="77777777" w:rsidR="009D0979" w:rsidRDefault="009D0979" w:rsidP="009D0979">
      <w:pPr>
        <w:pStyle w:val="NormalWeb"/>
        <w:shd w:val="clear" w:color="auto" w:fill="FFFFFF"/>
        <w:spacing w:before="360" w:beforeAutospacing="0" w:after="360" w:afterAutospacing="0"/>
        <w:rPr>
          <w:rFonts w:ascii="Arial" w:hAnsi="Arial" w:cs="Arial"/>
          <w:b/>
          <w:bCs/>
          <w:color w:val="3A343A"/>
          <w:sz w:val="30"/>
          <w:szCs w:val="30"/>
        </w:rPr>
      </w:pPr>
      <w:r>
        <w:rPr>
          <w:rFonts w:ascii="Arial" w:hAnsi="Arial" w:cs="Arial"/>
          <w:b/>
          <w:bCs/>
          <w:color w:val="3A343A"/>
          <w:sz w:val="30"/>
          <w:szCs w:val="30"/>
        </w:rPr>
        <w:t xml:space="preserve">Up until now we have considered only the debilitating effects of anxiety, </w:t>
      </w:r>
      <w:proofErr w:type="gramStart"/>
      <w:r>
        <w:rPr>
          <w:rFonts w:ascii="Arial" w:hAnsi="Arial" w:cs="Arial"/>
          <w:b/>
          <w:bCs/>
          <w:color w:val="3A343A"/>
          <w:sz w:val="30"/>
          <w:szCs w:val="30"/>
        </w:rPr>
        <w:t>i.e.</w:t>
      </w:r>
      <w:proofErr w:type="gramEnd"/>
      <w:r>
        <w:rPr>
          <w:rFonts w:ascii="Arial" w:hAnsi="Arial" w:cs="Arial"/>
          <w:b/>
          <w:bCs/>
          <w:color w:val="3A343A"/>
          <w:sz w:val="30"/>
          <w:szCs w:val="30"/>
        </w:rPr>
        <w:t xml:space="preserve"> how it interferes with student performance and learning. There is currently a debate amongst applied linguistics researchers about whether in certain situations anxiety can </w:t>
      </w:r>
      <w:proofErr w:type="gramStart"/>
      <w:r>
        <w:rPr>
          <w:rFonts w:ascii="Arial" w:hAnsi="Arial" w:cs="Arial"/>
          <w:b/>
          <w:bCs/>
          <w:color w:val="3A343A"/>
          <w:sz w:val="30"/>
          <w:szCs w:val="30"/>
        </w:rPr>
        <w:t>actually help</w:t>
      </w:r>
      <w:proofErr w:type="gramEnd"/>
      <w:r>
        <w:rPr>
          <w:rFonts w:ascii="Arial" w:hAnsi="Arial" w:cs="Arial"/>
          <w:b/>
          <w:bCs/>
          <w:color w:val="3A343A"/>
          <w:sz w:val="30"/>
          <w:szCs w:val="30"/>
        </w:rPr>
        <w:t xml:space="preserve"> students to perform better. This type of anxiety is known as facilitative anxiety.</w:t>
      </w:r>
    </w:p>
    <w:p w14:paraId="611F0B3D" w14:textId="77777777" w:rsidR="009D0979" w:rsidRDefault="009D0979" w:rsidP="009D0979">
      <w:pPr>
        <w:pStyle w:val="NormalWeb"/>
        <w:shd w:val="clear" w:color="auto" w:fill="FFFFFF"/>
        <w:spacing w:before="360" w:beforeAutospacing="0" w:after="360" w:afterAutospacing="0"/>
        <w:rPr>
          <w:rFonts w:ascii="Arial" w:hAnsi="Arial" w:cs="Arial"/>
          <w:color w:val="3A343A"/>
          <w:sz w:val="30"/>
          <w:szCs w:val="30"/>
        </w:rPr>
      </w:pPr>
      <w:r>
        <w:rPr>
          <w:rFonts w:ascii="Arial" w:hAnsi="Arial" w:cs="Arial"/>
          <w:color w:val="3A343A"/>
          <w:sz w:val="30"/>
          <w:szCs w:val="30"/>
        </w:rPr>
        <w:t>Sporting examples are often used to illustrate this type of helpful anxiety. Think of, say, a sprinter who is about to take part in an Olympic final. If he or she is too relaxed, the athlete won’t be able to perform to an optimum level. However, a small amount of anxiety may help to psych him or her up, with this psychological arousal increasing performance. Proponents of facilitative anxiety in language education argue that a mild level of anxiety is therefore to be welcomed in classrooms because it can contribute to learners staying focused and working hard.</w:t>
      </w:r>
    </w:p>
    <w:p w14:paraId="7EFF0756" w14:textId="77777777" w:rsidR="009D0979" w:rsidRDefault="009D0979" w:rsidP="009D0979">
      <w:pPr>
        <w:pStyle w:val="NormalWeb"/>
        <w:shd w:val="clear" w:color="auto" w:fill="FFFFFF"/>
        <w:spacing w:before="360" w:beforeAutospacing="0" w:after="360" w:afterAutospacing="0"/>
        <w:rPr>
          <w:rFonts w:ascii="Arial" w:hAnsi="Arial" w:cs="Arial"/>
          <w:color w:val="3A343A"/>
          <w:sz w:val="30"/>
          <w:szCs w:val="30"/>
        </w:rPr>
      </w:pPr>
      <w:r>
        <w:rPr>
          <w:rFonts w:ascii="Arial" w:hAnsi="Arial" w:cs="Arial"/>
          <w:color w:val="3A343A"/>
          <w:sz w:val="30"/>
          <w:szCs w:val="30"/>
        </w:rPr>
        <w:t>Putting aside arguments about whether we can make a valid comparison between language learning and sporting activities, most applied linguistics scholars do agree that high levels of anxiety are harmful for students. However, there are some scholars who argue that even small levels are unhelpful and question the very notion of facilitative anxiety.</w:t>
      </w:r>
    </w:p>
    <w:p w14:paraId="18C968D4" w14:textId="77777777" w:rsidR="009D0979" w:rsidRDefault="009D0979" w:rsidP="009D0979">
      <w:pPr>
        <w:pStyle w:val="NormalWeb"/>
        <w:shd w:val="clear" w:color="auto" w:fill="FFFFFF"/>
        <w:spacing w:before="360" w:beforeAutospacing="0" w:after="360" w:afterAutospacing="0"/>
        <w:rPr>
          <w:rFonts w:ascii="Arial" w:hAnsi="Arial" w:cs="Arial"/>
          <w:color w:val="3A343A"/>
          <w:sz w:val="30"/>
          <w:szCs w:val="30"/>
        </w:rPr>
      </w:pPr>
      <w:r>
        <w:rPr>
          <w:rFonts w:ascii="Arial" w:hAnsi="Arial" w:cs="Arial"/>
          <w:color w:val="3A343A"/>
          <w:sz w:val="30"/>
          <w:szCs w:val="30"/>
        </w:rPr>
        <w:t>Elaine Horwitz (2017), one of the leading experts on foreign language anxiety, argues that focusing on facilitative language anxiety is a “very dangerous trend” (p. 39) because of the very fine line that exists between anxiety that is helpful and anxiety that is harmful. Language learning is already a very stressful, high-stakes endeavour so why would anyone want to introduce even more anxiety to it?</w:t>
      </w:r>
    </w:p>
    <w:p w14:paraId="01C746CA" w14:textId="77777777" w:rsidR="009D0979" w:rsidRPr="009D0979" w:rsidRDefault="009D0979" w:rsidP="009D0979">
      <w:pPr>
        <w:pStyle w:val="NormalWeb"/>
        <w:shd w:val="clear" w:color="auto" w:fill="FFFFFF"/>
        <w:spacing w:before="360" w:beforeAutospacing="0" w:after="360" w:afterAutospacing="0"/>
        <w:rPr>
          <w:rFonts w:ascii="Arial" w:hAnsi="Arial" w:cs="Arial"/>
          <w:color w:val="3A343A"/>
          <w:sz w:val="40"/>
          <w:szCs w:val="40"/>
        </w:rPr>
      </w:pPr>
      <w:r w:rsidRPr="009D0979">
        <w:rPr>
          <w:rStyle w:val="Strong"/>
          <w:rFonts w:ascii="Arial" w:hAnsi="Arial" w:cs="Arial"/>
          <w:color w:val="3A343A"/>
          <w:sz w:val="40"/>
          <w:szCs w:val="40"/>
          <w:vertAlign w:val="superscript"/>
        </w:rPr>
        <w:t>References</w:t>
      </w:r>
      <w:r w:rsidRPr="009D0979">
        <w:rPr>
          <w:rFonts w:ascii="Arial" w:hAnsi="Arial" w:cs="Arial"/>
          <w:color w:val="3A343A"/>
          <w:sz w:val="40"/>
          <w:szCs w:val="40"/>
        </w:rPr>
        <w:br/>
      </w:r>
      <w:r w:rsidRPr="009D0979">
        <w:rPr>
          <w:rFonts w:ascii="Arial" w:hAnsi="Arial" w:cs="Arial"/>
          <w:color w:val="3A343A"/>
          <w:sz w:val="40"/>
          <w:szCs w:val="40"/>
          <w:vertAlign w:val="superscript"/>
        </w:rPr>
        <w:t xml:space="preserve">Horwitz, E. K. (2017). On the misreading of Horwitz, Horwitz, and Cope (1986) and the need to balance anxiety research and the experiences of anxious language learners. In C. </w:t>
      </w:r>
      <w:proofErr w:type="spellStart"/>
      <w:r w:rsidRPr="009D0979">
        <w:rPr>
          <w:rFonts w:ascii="Arial" w:hAnsi="Arial" w:cs="Arial"/>
          <w:color w:val="3A343A"/>
          <w:sz w:val="40"/>
          <w:szCs w:val="40"/>
          <w:vertAlign w:val="superscript"/>
        </w:rPr>
        <w:t>Gkonou</w:t>
      </w:r>
      <w:proofErr w:type="spellEnd"/>
      <w:r w:rsidRPr="009D0979">
        <w:rPr>
          <w:rFonts w:ascii="Arial" w:hAnsi="Arial" w:cs="Arial"/>
          <w:color w:val="3A343A"/>
          <w:sz w:val="40"/>
          <w:szCs w:val="40"/>
          <w:vertAlign w:val="superscript"/>
        </w:rPr>
        <w:t xml:space="preserve">, M. </w:t>
      </w:r>
      <w:proofErr w:type="spellStart"/>
      <w:r w:rsidRPr="009D0979">
        <w:rPr>
          <w:rFonts w:ascii="Arial" w:hAnsi="Arial" w:cs="Arial"/>
          <w:color w:val="3A343A"/>
          <w:sz w:val="40"/>
          <w:szCs w:val="40"/>
          <w:vertAlign w:val="superscript"/>
        </w:rPr>
        <w:t>Daubney</w:t>
      </w:r>
      <w:proofErr w:type="spellEnd"/>
      <w:r w:rsidRPr="009D0979">
        <w:rPr>
          <w:rFonts w:ascii="Arial" w:hAnsi="Arial" w:cs="Arial"/>
          <w:color w:val="3A343A"/>
          <w:sz w:val="40"/>
          <w:szCs w:val="40"/>
          <w:vertAlign w:val="superscript"/>
        </w:rPr>
        <w:t xml:space="preserve"> &amp; J.-M. </w:t>
      </w:r>
      <w:proofErr w:type="spellStart"/>
      <w:r w:rsidRPr="009D0979">
        <w:rPr>
          <w:rFonts w:ascii="Arial" w:hAnsi="Arial" w:cs="Arial"/>
          <w:color w:val="3A343A"/>
          <w:sz w:val="40"/>
          <w:szCs w:val="40"/>
          <w:vertAlign w:val="superscript"/>
        </w:rPr>
        <w:t>Dewaele</w:t>
      </w:r>
      <w:proofErr w:type="spellEnd"/>
      <w:r w:rsidRPr="009D0979">
        <w:rPr>
          <w:rFonts w:ascii="Arial" w:hAnsi="Arial" w:cs="Arial"/>
          <w:color w:val="3A343A"/>
          <w:sz w:val="40"/>
          <w:szCs w:val="40"/>
          <w:vertAlign w:val="superscript"/>
        </w:rPr>
        <w:t xml:space="preserve"> (Eds.), </w:t>
      </w:r>
      <w:r w:rsidRPr="009D0979">
        <w:rPr>
          <w:rStyle w:val="Emphasis"/>
          <w:rFonts w:ascii="Arial" w:hAnsi="Arial" w:cs="Arial"/>
          <w:color w:val="3A343A"/>
          <w:sz w:val="40"/>
          <w:szCs w:val="40"/>
          <w:vertAlign w:val="superscript"/>
        </w:rPr>
        <w:t xml:space="preserve">New </w:t>
      </w:r>
      <w:r w:rsidRPr="009D0979">
        <w:rPr>
          <w:rStyle w:val="Emphasis"/>
          <w:rFonts w:ascii="Arial" w:hAnsi="Arial" w:cs="Arial"/>
          <w:color w:val="3A343A"/>
          <w:sz w:val="40"/>
          <w:szCs w:val="40"/>
          <w:vertAlign w:val="superscript"/>
        </w:rPr>
        <w:lastRenderedPageBreak/>
        <w:t xml:space="preserve">insights into language anxiety: Theory, </w:t>
      </w:r>
      <w:proofErr w:type="gramStart"/>
      <w:r w:rsidRPr="009D0979">
        <w:rPr>
          <w:rStyle w:val="Emphasis"/>
          <w:rFonts w:ascii="Arial" w:hAnsi="Arial" w:cs="Arial"/>
          <w:color w:val="3A343A"/>
          <w:sz w:val="40"/>
          <w:szCs w:val="40"/>
          <w:vertAlign w:val="superscript"/>
        </w:rPr>
        <w:t>research</w:t>
      </w:r>
      <w:proofErr w:type="gramEnd"/>
      <w:r w:rsidRPr="009D0979">
        <w:rPr>
          <w:rStyle w:val="Emphasis"/>
          <w:rFonts w:ascii="Arial" w:hAnsi="Arial" w:cs="Arial"/>
          <w:color w:val="3A343A"/>
          <w:sz w:val="40"/>
          <w:szCs w:val="40"/>
          <w:vertAlign w:val="superscript"/>
        </w:rPr>
        <w:t xml:space="preserve"> and educational implications</w:t>
      </w:r>
      <w:r w:rsidRPr="009D0979">
        <w:rPr>
          <w:rFonts w:ascii="Arial" w:hAnsi="Arial" w:cs="Arial"/>
          <w:color w:val="3A343A"/>
          <w:sz w:val="40"/>
          <w:szCs w:val="40"/>
          <w:vertAlign w:val="superscript"/>
        </w:rPr>
        <w:t> (pp. 31–50). Bristol: Multilingual Matters.</w:t>
      </w:r>
    </w:p>
    <w:p w14:paraId="0AF45CDD" w14:textId="6AA2097F" w:rsidR="009D0979" w:rsidRDefault="009D0979" w:rsidP="009D0979">
      <w:pPr>
        <w:pStyle w:val="NormalWeb"/>
        <w:shd w:val="clear" w:color="auto" w:fill="FFFFFF"/>
        <w:spacing w:before="360" w:beforeAutospacing="0" w:after="360" w:afterAutospacing="0"/>
        <w:rPr>
          <w:rFonts w:ascii="Arial" w:hAnsi="Arial" w:cs="Arial"/>
          <w:color w:val="3A343A"/>
          <w:sz w:val="30"/>
          <w:szCs w:val="30"/>
        </w:rPr>
      </w:pPr>
    </w:p>
    <w:p w14:paraId="6553362F" w14:textId="44529C3D" w:rsidR="009D0979" w:rsidRDefault="009D0979" w:rsidP="009D0979">
      <w:pPr>
        <w:pStyle w:val="NormalWeb"/>
        <w:shd w:val="clear" w:color="auto" w:fill="FFFFFF"/>
        <w:spacing w:before="360" w:beforeAutospacing="0" w:after="360" w:afterAutospacing="0"/>
        <w:rPr>
          <w:rFonts w:ascii="Arial" w:hAnsi="Arial" w:cs="Arial"/>
          <w:color w:val="3A343A"/>
          <w:sz w:val="30"/>
          <w:szCs w:val="30"/>
        </w:rPr>
      </w:pPr>
    </w:p>
    <w:p w14:paraId="2C6EF060" w14:textId="77777777" w:rsidR="009D0979" w:rsidRPr="009D0979" w:rsidRDefault="009D0979" w:rsidP="009D0979">
      <w:pPr>
        <w:shd w:val="clear" w:color="auto" w:fill="FFFFFF"/>
        <w:spacing w:before="100" w:beforeAutospacing="1" w:after="100" w:afterAutospacing="1" w:line="240" w:lineRule="auto"/>
        <w:outlineLvl w:val="0"/>
        <w:rPr>
          <w:rFonts w:ascii="Arial" w:eastAsia="Times New Roman" w:hAnsi="Arial" w:cs="Arial"/>
          <w:b/>
          <w:bCs/>
          <w:color w:val="3A343A"/>
          <w:kern w:val="36"/>
          <w:sz w:val="48"/>
          <w:szCs w:val="48"/>
          <w:lang w:eastAsia="en-GB"/>
        </w:rPr>
      </w:pPr>
      <w:r w:rsidRPr="009D0979">
        <w:rPr>
          <w:rFonts w:ascii="Arial" w:eastAsia="Times New Roman" w:hAnsi="Arial" w:cs="Arial"/>
          <w:b/>
          <w:bCs/>
          <w:color w:val="3A343A"/>
          <w:kern w:val="36"/>
          <w:sz w:val="48"/>
          <w:szCs w:val="48"/>
          <w:lang w:eastAsia="en-GB"/>
        </w:rPr>
        <w:t>Your thoughts on language anxiety</w:t>
      </w:r>
    </w:p>
    <w:p w14:paraId="548DF036" w14:textId="77777777" w:rsidR="009D0979" w:rsidRPr="009D0979" w:rsidRDefault="009D0979" w:rsidP="009D0979">
      <w:pPr>
        <w:shd w:val="clear" w:color="auto" w:fill="FFFFFF"/>
        <w:spacing w:before="360" w:after="360" w:line="240" w:lineRule="auto"/>
        <w:rPr>
          <w:rFonts w:ascii="Arial" w:eastAsia="Times New Roman" w:hAnsi="Arial" w:cs="Arial"/>
          <w:b/>
          <w:bCs/>
          <w:color w:val="3A343A"/>
          <w:sz w:val="30"/>
          <w:szCs w:val="30"/>
          <w:lang w:eastAsia="en-GB"/>
        </w:rPr>
      </w:pPr>
      <w:r w:rsidRPr="009D0979">
        <w:rPr>
          <w:rFonts w:ascii="Arial" w:eastAsia="Times New Roman" w:hAnsi="Arial" w:cs="Arial"/>
          <w:b/>
          <w:bCs/>
          <w:color w:val="3A343A"/>
          <w:sz w:val="30"/>
          <w:szCs w:val="30"/>
          <w:lang w:eastAsia="en-GB"/>
        </w:rPr>
        <w:t>Think about the previous step and discuss the following with your fellow learners:</w:t>
      </w:r>
    </w:p>
    <w:p w14:paraId="64451D42" w14:textId="77777777" w:rsidR="009D0979" w:rsidRPr="009D0979" w:rsidRDefault="009D0979" w:rsidP="009D0979">
      <w:pPr>
        <w:numPr>
          <w:ilvl w:val="0"/>
          <w:numId w:val="4"/>
        </w:numPr>
        <w:shd w:val="clear" w:color="auto" w:fill="FFFFFF"/>
        <w:spacing w:before="100" w:beforeAutospacing="1" w:after="180" w:line="240" w:lineRule="auto"/>
        <w:rPr>
          <w:rFonts w:ascii="Arial" w:eastAsia="Times New Roman" w:hAnsi="Arial" w:cs="Arial"/>
          <w:color w:val="3A343A"/>
          <w:sz w:val="30"/>
          <w:szCs w:val="30"/>
          <w:lang w:eastAsia="en-GB"/>
        </w:rPr>
      </w:pPr>
      <w:r w:rsidRPr="009D0979">
        <w:rPr>
          <w:rFonts w:ascii="Arial" w:eastAsia="Times New Roman" w:hAnsi="Arial" w:cs="Arial"/>
          <w:color w:val="3A343A"/>
          <w:sz w:val="30"/>
          <w:szCs w:val="30"/>
          <w:lang w:eastAsia="en-GB"/>
        </w:rPr>
        <w:t>Share your own experiences of anxiety in a learning situation.</w:t>
      </w:r>
    </w:p>
    <w:p w14:paraId="4A805E6B" w14:textId="77777777" w:rsidR="009D0979" w:rsidRPr="009D0979" w:rsidRDefault="009D0979" w:rsidP="009D0979">
      <w:pPr>
        <w:numPr>
          <w:ilvl w:val="0"/>
          <w:numId w:val="4"/>
        </w:numPr>
        <w:shd w:val="clear" w:color="auto" w:fill="FFFFFF"/>
        <w:spacing w:before="100" w:beforeAutospacing="1" w:after="180" w:line="240" w:lineRule="auto"/>
        <w:rPr>
          <w:rFonts w:ascii="Arial" w:eastAsia="Times New Roman" w:hAnsi="Arial" w:cs="Arial"/>
          <w:color w:val="3A343A"/>
          <w:sz w:val="30"/>
          <w:szCs w:val="30"/>
          <w:lang w:eastAsia="en-GB"/>
        </w:rPr>
      </w:pPr>
      <w:r w:rsidRPr="009D0979">
        <w:rPr>
          <w:rFonts w:ascii="Arial" w:eastAsia="Times New Roman" w:hAnsi="Arial" w:cs="Arial"/>
          <w:color w:val="3A343A"/>
          <w:sz w:val="30"/>
          <w:szCs w:val="30"/>
          <w:lang w:eastAsia="en-GB"/>
        </w:rPr>
        <w:t>Do you agree with Horwitz’s belief that focusing on facilitative language anxiety is a backwards step?</w:t>
      </w:r>
    </w:p>
    <w:p w14:paraId="3040B0F8" w14:textId="1AFC9D77" w:rsidR="009D0979" w:rsidRDefault="009D0979" w:rsidP="009D0979">
      <w:pPr>
        <w:pStyle w:val="NormalWeb"/>
        <w:shd w:val="clear" w:color="auto" w:fill="FFFFFF"/>
        <w:spacing w:before="360" w:beforeAutospacing="0" w:after="360" w:afterAutospacing="0"/>
        <w:rPr>
          <w:rFonts w:ascii="Arial" w:hAnsi="Arial" w:cs="Arial"/>
          <w:color w:val="3A343A"/>
          <w:sz w:val="36"/>
          <w:szCs w:val="36"/>
        </w:rPr>
      </w:pPr>
    </w:p>
    <w:p w14:paraId="68318E55" w14:textId="502E443F" w:rsidR="009D0979" w:rsidRDefault="009D0979" w:rsidP="009D0979">
      <w:pPr>
        <w:pStyle w:val="NormalWeb"/>
        <w:shd w:val="clear" w:color="auto" w:fill="FFFFFF"/>
        <w:spacing w:before="360" w:beforeAutospacing="0" w:after="360" w:afterAutospacing="0"/>
        <w:rPr>
          <w:rFonts w:ascii="Arial" w:hAnsi="Arial" w:cs="Arial"/>
          <w:color w:val="3A343A"/>
          <w:sz w:val="36"/>
          <w:szCs w:val="36"/>
        </w:rPr>
      </w:pPr>
    </w:p>
    <w:p w14:paraId="19FCF7E9" w14:textId="18BF6303" w:rsidR="009D0979" w:rsidRDefault="009D0979" w:rsidP="009D0979">
      <w:pPr>
        <w:pStyle w:val="NormalWeb"/>
        <w:shd w:val="clear" w:color="auto" w:fill="FFFFFF"/>
        <w:spacing w:before="360" w:beforeAutospacing="0" w:after="360" w:afterAutospacing="0"/>
        <w:rPr>
          <w:rFonts w:ascii="Arial" w:hAnsi="Arial" w:cs="Arial"/>
          <w:color w:val="3A343A"/>
          <w:sz w:val="36"/>
          <w:szCs w:val="36"/>
        </w:rPr>
      </w:pPr>
    </w:p>
    <w:p w14:paraId="01463ADE" w14:textId="7E4D02C7" w:rsidR="009D0979" w:rsidRDefault="009D0979" w:rsidP="009D0979">
      <w:pPr>
        <w:pStyle w:val="NormalWeb"/>
        <w:shd w:val="clear" w:color="auto" w:fill="FFFFFF"/>
        <w:spacing w:before="360" w:beforeAutospacing="0" w:after="360" w:afterAutospacing="0"/>
        <w:rPr>
          <w:rFonts w:ascii="Arial" w:hAnsi="Arial" w:cs="Arial"/>
          <w:color w:val="3A343A"/>
          <w:sz w:val="36"/>
          <w:szCs w:val="36"/>
        </w:rPr>
      </w:pPr>
    </w:p>
    <w:p w14:paraId="6B708BF8" w14:textId="57B6A240" w:rsidR="009D0979" w:rsidRDefault="009D0979" w:rsidP="009D0979">
      <w:pPr>
        <w:pStyle w:val="NormalWeb"/>
        <w:shd w:val="clear" w:color="auto" w:fill="FFFFFF"/>
        <w:spacing w:before="360" w:beforeAutospacing="0" w:after="360" w:afterAutospacing="0"/>
        <w:rPr>
          <w:rFonts w:ascii="Arial" w:hAnsi="Arial" w:cs="Arial"/>
          <w:color w:val="3A343A"/>
          <w:sz w:val="36"/>
          <w:szCs w:val="36"/>
        </w:rPr>
      </w:pPr>
    </w:p>
    <w:p w14:paraId="147B6684" w14:textId="5D1893B1" w:rsidR="009D0979" w:rsidRDefault="009D0979" w:rsidP="009D0979">
      <w:pPr>
        <w:pStyle w:val="NormalWeb"/>
        <w:shd w:val="clear" w:color="auto" w:fill="FFFFFF"/>
        <w:spacing w:before="360" w:beforeAutospacing="0" w:after="360" w:afterAutospacing="0"/>
        <w:rPr>
          <w:rFonts w:ascii="Arial" w:hAnsi="Arial" w:cs="Arial"/>
          <w:color w:val="3A343A"/>
          <w:sz w:val="36"/>
          <w:szCs w:val="36"/>
        </w:rPr>
      </w:pPr>
    </w:p>
    <w:p w14:paraId="12E6E0EB" w14:textId="3E4F5543" w:rsidR="009D0979" w:rsidRDefault="009D0979" w:rsidP="009D0979">
      <w:pPr>
        <w:pStyle w:val="NormalWeb"/>
        <w:shd w:val="clear" w:color="auto" w:fill="FFFFFF"/>
        <w:spacing w:before="360" w:beforeAutospacing="0" w:after="360" w:afterAutospacing="0"/>
        <w:rPr>
          <w:rFonts w:ascii="Arial" w:hAnsi="Arial" w:cs="Arial"/>
          <w:color w:val="3A343A"/>
          <w:sz w:val="36"/>
          <w:szCs w:val="36"/>
        </w:rPr>
      </w:pPr>
    </w:p>
    <w:p w14:paraId="0486C688" w14:textId="417B050E" w:rsidR="009D0979" w:rsidRDefault="009D0979" w:rsidP="009D0979">
      <w:pPr>
        <w:pStyle w:val="NormalWeb"/>
        <w:shd w:val="clear" w:color="auto" w:fill="FFFFFF"/>
        <w:spacing w:before="360" w:beforeAutospacing="0" w:after="360" w:afterAutospacing="0"/>
        <w:rPr>
          <w:rFonts w:ascii="Arial" w:hAnsi="Arial" w:cs="Arial"/>
          <w:color w:val="3A343A"/>
          <w:sz w:val="36"/>
          <w:szCs w:val="36"/>
        </w:rPr>
      </w:pPr>
    </w:p>
    <w:p w14:paraId="277DC606" w14:textId="1F22A927" w:rsidR="009D0979" w:rsidRDefault="009D0979" w:rsidP="009D0979">
      <w:pPr>
        <w:pStyle w:val="NormalWeb"/>
        <w:shd w:val="clear" w:color="auto" w:fill="FFFFFF"/>
        <w:spacing w:before="360" w:beforeAutospacing="0" w:after="360" w:afterAutospacing="0"/>
        <w:rPr>
          <w:rFonts w:ascii="Arial" w:hAnsi="Arial" w:cs="Arial"/>
          <w:color w:val="3A343A"/>
          <w:sz w:val="36"/>
          <w:szCs w:val="36"/>
        </w:rPr>
      </w:pPr>
    </w:p>
    <w:p w14:paraId="0FBFEFE6" w14:textId="77777777" w:rsidR="009D0979" w:rsidRPr="009D0979" w:rsidRDefault="009D0979" w:rsidP="009D0979">
      <w:pPr>
        <w:pStyle w:val="NormalWeb"/>
        <w:shd w:val="clear" w:color="auto" w:fill="FFFFFF"/>
        <w:spacing w:before="360" w:beforeAutospacing="0" w:after="360" w:afterAutospacing="0"/>
        <w:rPr>
          <w:rFonts w:ascii="Arial" w:hAnsi="Arial" w:cs="Arial"/>
          <w:color w:val="3A343A"/>
          <w:sz w:val="36"/>
          <w:szCs w:val="36"/>
        </w:rPr>
      </w:pPr>
    </w:p>
    <w:p w14:paraId="69248489" w14:textId="77777777" w:rsidR="009D0979" w:rsidRDefault="009D0979" w:rsidP="009D0979">
      <w:pPr>
        <w:pStyle w:val="Heading1"/>
        <w:shd w:val="clear" w:color="auto" w:fill="FFFFFF"/>
        <w:rPr>
          <w:rFonts w:ascii="Arial" w:hAnsi="Arial" w:cs="Arial"/>
          <w:color w:val="3A343A"/>
        </w:rPr>
      </w:pPr>
      <w:r>
        <w:rPr>
          <w:rFonts w:ascii="Arial" w:hAnsi="Arial" w:cs="Arial"/>
          <w:color w:val="3A343A"/>
        </w:rPr>
        <w:lastRenderedPageBreak/>
        <w:t>Creating a low-anxiety language classroom</w:t>
      </w:r>
    </w:p>
    <w:p w14:paraId="6CB571B7" w14:textId="77777777" w:rsidR="009D0979" w:rsidRDefault="009D0979" w:rsidP="009D0979">
      <w:pPr>
        <w:pStyle w:val="NormalWeb"/>
        <w:shd w:val="clear" w:color="auto" w:fill="FFFFFF"/>
        <w:spacing w:before="360" w:beforeAutospacing="0" w:after="360" w:afterAutospacing="0"/>
        <w:rPr>
          <w:rFonts w:ascii="Arial" w:hAnsi="Arial" w:cs="Arial"/>
          <w:b/>
          <w:bCs/>
          <w:color w:val="3A343A"/>
          <w:sz w:val="30"/>
          <w:szCs w:val="30"/>
        </w:rPr>
      </w:pPr>
      <w:r>
        <w:rPr>
          <w:rFonts w:ascii="Arial" w:hAnsi="Arial" w:cs="Arial"/>
          <w:b/>
          <w:bCs/>
          <w:color w:val="3A343A"/>
          <w:sz w:val="30"/>
          <w:szCs w:val="30"/>
        </w:rPr>
        <w:t xml:space="preserve">It is generally agreed that low-anxiety classrooms are most conducive to foreign language learning. Skilled teachers </w:t>
      </w:r>
      <w:proofErr w:type="gramStart"/>
      <w:r>
        <w:rPr>
          <w:rFonts w:ascii="Arial" w:hAnsi="Arial" w:cs="Arial"/>
          <w:b/>
          <w:bCs/>
          <w:color w:val="3A343A"/>
          <w:sz w:val="30"/>
          <w:szCs w:val="30"/>
        </w:rPr>
        <w:t>are able to</w:t>
      </w:r>
      <w:proofErr w:type="gramEnd"/>
      <w:r>
        <w:rPr>
          <w:rFonts w:ascii="Arial" w:hAnsi="Arial" w:cs="Arial"/>
          <w:b/>
          <w:bCs/>
          <w:color w:val="3A343A"/>
          <w:sz w:val="30"/>
          <w:szCs w:val="30"/>
        </w:rPr>
        <w:t xml:space="preserve"> reduce students’ anxiety levels through good classroom management techniques and by careful choice of learning activities.</w:t>
      </w:r>
    </w:p>
    <w:p w14:paraId="07D87BEF" w14:textId="77777777" w:rsidR="009D0979" w:rsidRDefault="009D0979" w:rsidP="009D0979">
      <w:pPr>
        <w:pStyle w:val="NormalWeb"/>
        <w:shd w:val="clear" w:color="auto" w:fill="FFFFFF"/>
        <w:spacing w:before="360" w:beforeAutospacing="0" w:after="360" w:afterAutospacing="0"/>
        <w:rPr>
          <w:rFonts w:ascii="Arial" w:hAnsi="Arial" w:cs="Arial"/>
          <w:color w:val="3A343A"/>
          <w:sz w:val="30"/>
          <w:szCs w:val="30"/>
        </w:rPr>
      </w:pPr>
      <w:r>
        <w:rPr>
          <w:rFonts w:ascii="Arial" w:hAnsi="Arial" w:cs="Arial"/>
          <w:color w:val="3A343A"/>
          <w:sz w:val="30"/>
          <w:szCs w:val="30"/>
        </w:rPr>
        <w:t>What follows are some classroom observation field notes taken by an applied linguistics researcher investigating the high incidence of anxiety within an English as a foreign language class at a secondary school in a non-specified European country.</w:t>
      </w:r>
    </w:p>
    <w:p w14:paraId="17173C72" w14:textId="77777777" w:rsidR="009D0979" w:rsidRDefault="009D0979" w:rsidP="009D0979">
      <w:pPr>
        <w:pStyle w:val="NormalWeb"/>
        <w:shd w:val="clear" w:color="auto" w:fill="FFFFFF"/>
        <w:spacing w:before="360" w:beforeAutospacing="0" w:after="360" w:afterAutospacing="0"/>
        <w:rPr>
          <w:rFonts w:ascii="Arial" w:hAnsi="Arial" w:cs="Arial"/>
          <w:color w:val="3A343A"/>
          <w:sz w:val="30"/>
          <w:szCs w:val="30"/>
        </w:rPr>
      </w:pPr>
      <w:r>
        <w:rPr>
          <w:rFonts w:ascii="Arial" w:hAnsi="Arial" w:cs="Arial"/>
          <w:color w:val="3A343A"/>
          <w:sz w:val="30"/>
          <w:szCs w:val="30"/>
        </w:rPr>
        <w:t>Read through the researcher’s field notes and complete the reflective task on the next step.</w:t>
      </w:r>
    </w:p>
    <w:p w14:paraId="717692DD" w14:textId="77777777" w:rsidR="009D0979" w:rsidRDefault="009D0979" w:rsidP="009D0979">
      <w:pPr>
        <w:pStyle w:val="NormalWeb"/>
        <w:shd w:val="clear" w:color="auto" w:fill="FFFFFF"/>
        <w:spacing w:before="360" w:beforeAutospacing="0" w:after="360" w:afterAutospacing="0"/>
        <w:rPr>
          <w:rFonts w:ascii="Arial" w:hAnsi="Arial" w:cs="Arial"/>
          <w:color w:val="3A343A"/>
          <w:sz w:val="30"/>
          <w:szCs w:val="30"/>
        </w:rPr>
      </w:pPr>
      <w:r>
        <w:rPr>
          <w:rStyle w:val="Strong"/>
          <w:rFonts w:ascii="Arial" w:hAnsi="Arial" w:cs="Arial"/>
          <w:color w:val="3A343A"/>
          <w:sz w:val="30"/>
          <w:szCs w:val="30"/>
        </w:rPr>
        <w:t>Class</w:t>
      </w:r>
      <w:r>
        <w:rPr>
          <w:rFonts w:ascii="Arial" w:hAnsi="Arial" w:cs="Arial"/>
          <w:color w:val="3A343A"/>
          <w:sz w:val="30"/>
          <w:szCs w:val="30"/>
        </w:rPr>
        <w:t>: 4B (14 to 15 years old)</w:t>
      </w:r>
      <w:r>
        <w:rPr>
          <w:rFonts w:ascii="Arial" w:hAnsi="Arial" w:cs="Arial"/>
          <w:color w:val="3A343A"/>
          <w:sz w:val="30"/>
          <w:szCs w:val="30"/>
        </w:rPr>
        <w:br/>
      </w:r>
      <w:r>
        <w:rPr>
          <w:rStyle w:val="Strong"/>
          <w:rFonts w:ascii="Arial" w:hAnsi="Arial" w:cs="Arial"/>
          <w:color w:val="3A343A"/>
          <w:sz w:val="30"/>
          <w:szCs w:val="30"/>
        </w:rPr>
        <w:t>Date</w:t>
      </w:r>
      <w:r>
        <w:rPr>
          <w:rFonts w:ascii="Arial" w:hAnsi="Arial" w:cs="Arial"/>
          <w:color w:val="3A343A"/>
          <w:sz w:val="30"/>
          <w:szCs w:val="30"/>
        </w:rPr>
        <w:t>: October 15th</w:t>
      </w:r>
      <w:r>
        <w:rPr>
          <w:rFonts w:ascii="Arial" w:hAnsi="Arial" w:cs="Arial"/>
          <w:color w:val="3A343A"/>
          <w:sz w:val="30"/>
          <w:szCs w:val="30"/>
        </w:rPr>
        <w:br/>
      </w:r>
      <w:r>
        <w:rPr>
          <w:rStyle w:val="Strong"/>
          <w:rFonts w:ascii="Arial" w:hAnsi="Arial" w:cs="Arial"/>
          <w:color w:val="3A343A"/>
          <w:sz w:val="30"/>
          <w:szCs w:val="30"/>
        </w:rPr>
        <w:t>Time</w:t>
      </w:r>
      <w:r>
        <w:rPr>
          <w:rFonts w:ascii="Arial" w:hAnsi="Arial" w:cs="Arial"/>
          <w:color w:val="3A343A"/>
          <w:sz w:val="30"/>
          <w:szCs w:val="30"/>
        </w:rPr>
        <w:t>: 9.30 to 10.30</w:t>
      </w:r>
      <w:r>
        <w:rPr>
          <w:rFonts w:ascii="Arial" w:hAnsi="Arial" w:cs="Arial"/>
          <w:color w:val="3A343A"/>
          <w:sz w:val="30"/>
          <w:szCs w:val="30"/>
        </w:rPr>
        <w:br/>
      </w:r>
      <w:r>
        <w:rPr>
          <w:rStyle w:val="Strong"/>
          <w:rFonts w:ascii="Arial" w:hAnsi="Arial" w:cs="Arial"/>
          <w:color w:val="3A343A"/>
          <w:sz w:val="30"/>
          <w:szCs w:val="30"/>
        </w:rPr>
        <w:t>Number of students</w:t>
      </w:r>
      <w:r>
        <w:rPr>
          <w:rFonts w:ascii="Arial" w:hAnsi="Arial" w:cs="Arial"/>
          <w:color w:val="3A343A"/>
          <w:sz w:val="30"/>
          <w:szCs w:val="30"/>
        </w:rPr>
        <w:t>: 35 (20 females, 15 males)</w:t>
      </w:r>
      <w:r>
        <w:rPr>
          <w:rFonts w:ascii="Arial" w:hAnsi="Arial" w:cs="Arial"/>
          <w:color w:val="3A343A"/>
          <w:sz w:val="30"/>
          <w:szCs w:val="30"/>
        </w:rPr>
        <w:br/>
      </w:r>
      <w:r>
        <w:rPr>
          <w:rStyle w:val="Strong"/>
          <w:rFonts w:ascii="Arial" w:hAnsi="Arial" w:cs="Arial"/>
          <w:color w:val="3A343A"/>
          <w:sz w:val="30"/>
          <w:szCs w:val="30"/>
        </w:rPr>
        <w:t>English level</w:t>
      </w:r>
      <w:r>
        <w:rPr>
          <w:rFonts w:ascii="Arial" w:hAnsi="Arial" w:cs="Arial"/>
          <w:color w:val="3A343A"/>
          <w:sz w:val="30"/>
          <w:szCs w:val="30"/>
        </w:rPr>
        <w:t>: Intermediate</w:t>
      </w:r>
    </w:p>
    <w:p w14:paraId="6CED23FD" w14:textId="77777777" w:rsidR="009D0979" w:rsidRDefault="009D0979" w:rsidP="009D0979">
      <w:pPr>
        <w:pStyle w:val="NormalWeb"/>
        <w:shd w:val="clear" w:color="auto" w:fill="FFFFFF"/>
        <w:spacing w:before="360" w:beforeAutospacing="0" w:after="360" w:afterAutospacing="0"/>
        <w:rPr>
          <w:rFonts w:ascii="Arial" w:hAnsi="Arial" w:cs="Arial"/>
          <w:color w:val="3A343A"/>
          <w:sz w:val="30"/>
          <w:szCs w:val="30"/>
        </w:rPr>
      </w:pPr>
      <w:r>
        <w:rPr>
          <w:rStyle w:val="Strong"/>
          <w:rFonts w:ascii="Arial" w:hAnsi="Arial" w:cs="Arial"/>
          <w:color w:val="3A343A"/>
          <w:sz w:val="30"/>
          <w:szCs w:val="30"/>
        </w:rPr>
        <w:t>9.30</w:t>
      </w:r>
      <w:r>
        <w:rPr>
          <w:rFonts w:ascii="Arial" w:hAnsi="Arial" w:cs="Arial"/>
          <w:color w:val="3A343A"/>
          <w:sz w:val="30"/>
          <w:szCs w:val="30"/>
        </w:rPr>
        <w:t xml:space="preserve"> Students are seated behind individual desks set out in rows. When the teacher enters the room, all talking stops and the students stand. The teacher stands at the front of the room behind a large desk and greets the class with a crisp ‘Good morning, everybody’ in English. The students respond with a slow and rather unenthusiastic ‘Good morning’ of their own. Some students towards the back of the room say nothing. The teacher tells the class to be seated and explains in their native language that </w:t>
      </w:r>
      <w:proofErr w:type="gramStart"/>
      <w:r>
        <w:rPr>
          <w:rFonts w:ascii="Arial" w:hAnsi="Arial" w:cs="Arial"/>
          <w:color w:val="3A343A"/>
          <w:sz w:val="30"/>
          <w:szCs w:val="30"/>
        </w:rPr>
        <w:t>first of all</w:t>
      </w:r>
      <w:proofErr w:type="gramEnd"/>
      <w:r>
        <w:rPr>
          <w:rFonts w:ascii="Arial" w:hAnsi="Arial" w:cs="Arial"/>
          <w:color w:val="3A343A"/>
          <w:sz w:val="30"/>
          <w:szCs w:val="30"/>
        </w:rPr>
        <w:t xml:space="preserve"> they are going to go over last week’s homework.</w:t>
      </w:r>
    </w:p>
    <w:p w14:paraId="608A9CEA" w14:textId="77777777" w:rsidR="009D0979" w:rsidRDefault="009D0979" w:rsidP="009D0979">
      <w:pPr>
        <w:pStyle w:val="NormalWeb"/>
        <w:shd w:val="clear" w:color="auto" w:fill="FFFFFF"/>
        <w:spacing w:before="360" w:beforeAutospacing="0" w:after="360" w:afterAutospacing="0"/>
        <w:rPr>
          <w:rFonts w:ascii="Arial" w:hAnsi="Arial" w:cs="Arial"/>
          <w:color w:val="3A343A"/>
          <w:sz w:val="30"/>
          <w:szCs w:val="30"/>
        </w:rPr>
      </w:pPr>
      <w:r>
        <w:rPr>
          <w:rStyle w:val="Strong"/>
          <w:rFonts w:ascii="Arial" w:hAnsi="Arial" w:cs="Arial"/>
          <w:color w:val="3A343A"/>
          <w:sz w:val="30"/>
          <w:szCs w:val="30"/>
        </w:rPr>
        <w:t>9.35</w:t>
      </w:r>
      <w:r>
        <w:rPr>
          <w:rFonts w:ascii="Arial" w:hAnsi="Arial" w:cs="Arial"/>
          <w:color w:val="3A343A"/>
          <w:sz w:val="30"/>
          <w:szCs w:val="30"/>
        </w:rPr>
        <w:t xml:space="preserve"> The students get their homework books out of their bags from under their desks. The teacher has a seating plan with everyone’s name on it. She looks down the list of names, chooses a </w:t>
      </w:r>
      <w:proofErr w:type="gramStart"/>
      <w:r>
        <w:rPr>
          <w:rFonts w:ascii="Arial" w:hAnsi="Arial" w:cs="Arial"/>
          <w:color w:val="3A343A"/>
          <w:sz w:val="30"/>
          <w:szCs w:val="30"/>
        </w:rPr>
        <w:t>surname</w:t>
      </w:r>
      <w:proofErr w:type="gramEnd"/>
      <w:r>
        <w:rPr>
          <w:rFonts w:ascii="Arial" w:hAnsi="Arial" w:cs="Arial"/>
          <w:color w:val="3A343A"/>
          <w:sz w:val="30"/>
          <w:szCs w:val="30"/>
        </w:rPr>
        <w:t xml:space="preserve"> and calls it out. A girl in the far-left row slowly rises to her feet. Everyone looks at her. ‘What did you get for question number 1?’ asks the teacher in her native language. The girl reads out the </w:t>
      </w:r>
      <w:r>
        <w:rPr>
          <w:rFonts w:ascii="Arial" w:hAnsi="Arial" w:cs="Arial"/>
          <w:color w:val="3A343A"/>
          <w:sz w:val="30"/>
          <w:szCs w:val="30"/>
        </w:rPr>
        <w:lastRenderedPageBreak/>
        <w:t xml:space="preserve">sentence she has written down in English. ‘Correct’, responds the teacher and the girl sits back down. Another name is chosen and this time a boy in the centre of the class stands up. All eyes are on him and a couple of students quietly snigger. ‘Question 2’ states the teacher. The boy hesitantly reads his grammatically inaccurate answer. The teacher slightly shakes her head and says ‘No, that’s wrong again.’ The boy looks crestfallen and sits back down. As he does so, more students snigger. The teacher asks for a volunteer to answer Question </w:t>
      </w:r>
      <w:proofErr w:type="gramStart"/>
      <w:r>
        <w:rPr>
          <w:rFonts w:ascii="Arial" w:hAnsi="Arial" w:cs="Arial"/>
          <w:color w:val="3A343A"/>
          <w:sz w:val="30"/>
          <w:szCs w:val="30"/>
        </w:rPr>
        <w:t>2</w:t>
      </w:r>
      <w:proofErr w:type="gramEnd"/>
      <w:r>
        <w:rPr>
          <w:rFonts w:ascii="Arial" w:hAnsi="Arial" w:cs="Arial"/>
          <w:color w:val="3A343A"/>
          <w:sz w:val="30"/>
          <w:szCs w:val="30"/>
        </w:rPr>
        <w:t xml:space="preserve"> but no one puts their hand up. The silence while we wait seems to go on forever and feels quite awkward as students stare down at their books avoiding the teacher’s gaze. Eventually, she chooses another name (victim?) from the seating plan and the process is repeated until all the questions have been answered correctly.</w:t>
      </w:r>
    </w:p>
    <w:p w14:paraId="40B2AE86" w14:textId="77777777" w:rsidR="009D0979" w:rsidRDefault="009D0979" w:rsidP="009D0979">
      <w:pPr>
        <w:pStyle w:val="NormalWeb"/>
        <w:shd w:val="clear" w:color="auto" w:fill="FFFFFF"/>
        <w:spacing w:before="360" w:beforeAutospacing="0" w:after="360" w:afterAutospacing="0"/>
        <w:rPr>
          <w:rFonts w:ascii="Arial" w:hAnsi="Arial" w:cs="Arial"/>
          <w:color w:val="3A343A"/>
          <w:sz w:val="30"/>
          <w:szCs w:val="30"/>
        </w:rPr>
      </w:pPr>
      <w:r>
        <w:rPr>
          <w:rStyle w:val="Strong"/>
          <w:rFonts w:ascii="Arial" w:hAnsi="Arial" w:cs="Arial"/>
          <w:color w:val="3A343A"/>
          <w:sz w:val="30"/>
          <w:szCs w:val="30"/>
        </w:rPr>
        <w:t>9.50</w:t>
      </w:r>
      <w:r>
        <w:rPr>
          <w:rFonts w:ascii="Arial" w:hAnsi="Arial" w:cs="Arial"/>
          <w:color w:val="3A343A"/>
          <w:sz w:val="30"/>
          <w:szCs w:val="30"/>
        </w:rPr>
        <w:t> The teacher states that the class are going to have a discussion in English. She writes the following sentence on the blackboard ‘Marriage is just a piece of paper.’ Next, she writes about twenty English language vocabulary items, along with their native language equivalents, connected to the topic of marriage and relationships, telling the students to copy everything down into their notebooks. Again, using the students’ native language, she tells them she intends to check that everybody has written down the new vocabulary and that if she finds someone hasn’t done so, there will be big trouble. In response, there is frantic copying down. A student looks at me and rolls his eyes.</w:t>
      </w:r>
    </w:p>
    <w:p w14:paraId="21DE2BA4" w14:textId="1CFD5BD9" w:rsidR="009D0979" w:rsidRDefault="009D0979" w:rsidP="009D0979">
      <w:pPr>
        <w:pStyle w:val="NormalWeb"/>
        <w:shd w:val="clear" w:color="auto" w:fill="FFFFFF"/>
        <w:spacing w:before="360" w:beforeAutospacing="0" w:after="360" w:afterAutospacing="0"/>
        <w:rPr>
          <w:rFonts w:ascii="Arial" w:hAnsi="Arial" w:cs="Arial"/>
          <w:color w:val="3A343A"/>
          <w:sz w:val="30"/>
          <w:szCs w:val="30"/>
        </w:rPr>
      </w:pPr>
      <w:r>
        <w:rPr>
          <w:rStyle w:val="Strong"/>
          <w:rFonts w:ascii="Arial" w:hAnsi="Arial" w:cs="Arial"/>
          <w:color w:val="3A343A"/>
          <w:sz w:val="30"/>
          <w:szCs w:val="30"/>
        </w:rPr>
        <w:t>10.00</w:t>
      </w:r>
      <w:r>
        <w:rPr>
          <w:rFonts w:ascii="Arial" w:hAnsi="Arial" w:cs="Arial"/>
          <w:color w:val="3A343A"/>
          <w:sz w:val="30"/>
          <w:szCs w:val="30"/>
        </w:rPr>
        <w:t xml:space="preserve"> The teacher tells everyone to put their pens down. A boy and a girl towards the back of the room don’t appear to have heard the instruction as they carry on a whispered conversation. The teacher consults her seating plan and calls out a name. The girl jerks her head up in response to hearing her name and slowly stands, blushing as she does so. ‘Do you agree with this statement?’ asks the teacher, pointing to the board. ‘No’, whispers the student. ‘Why not?’ asks the teacher. Everybody waits. ‘I’m not knowing’ replies the student eventually. ‘I don’t know’, corrects the teacher and tells the girl to sit. I look around the class and nearly everyone has their heads lowered and are either staring down at their notebooks or at the floor. A student near to me is lightly and rapidly tapping his fingers on the desk, whilst another is repeatedly twisting her hair in </w:t>
      </w:r>
      <w:r>
        <w:rPr>
          <w:rFonts w:ascii="Arial" w:hAnsi="Arial" w:cs="Arial"/>
          <w:color w:val="3A343A"/>
          <w:sz w:val="30"/>
          <w:szCs w:val="30"/>
        </w:rPr>
        <w:lastRenderedPageBreak/>
        <w:t>her fingers. Nobody looks very comfortable. I look at my watch. Only fifteen minutes to go…</w:t>
      </w:r>
    </w:p>
    <w:p w14:paraId="3EB9497B" w14:textId="77777777" w:rsidR="009D0979" w:rsidRDefault="009D0979" w:rsidP="009D0979">
      <w:pPr>
        <w:pStyle w:val="NormalWeb"/>
        <w:shd w:val="clear" w:color="auto" w:fill="FFFFFF"/>
        <w:spacing w:before="360" w:beforeAutospacing="0" w:after="360" w:afterAutospacing="0"/>
        <w:rPr>
          <w:rFonts w:ascii="Arial" w:hAnsi="Arial" w:cs="Arial"/>
          <w:color w:val="3A343A"/>
          <w:sz w:val="30"/>
          <w:szCs w:val="30"/>
        </w:rPr>
      </w:pPr>
    </w:p>
    <w:p w14:paraId="753E5922" w14:textId="77777777" w:rsidR="009D0979" w:rsidRPr="009D0979" w:rsidRDefault="009D0979" w:rsidP="009D0979">
      <w:pPr>
        <w:shd w:val="clear" w:color="auto" w:fill="FFFFFF"/>
        <w:spacing w:before="100" w:beforeAutospacing="1" w:after="100" w:afterAutospacing="1" w:line="240" w:lineRule="auto"/>
        <w:outlineLvl w:val="0"/>
        <w:rPr>
          <w:rFonts w:ascii="Arial" w:eastAsia="Times New Roman" w:hAnsi="Arial" w:cs="Arial"/>
          <w:b/>
          <w:bCs/>
          <w:color w:val="3A343A"/>
          <w:kern w:val="36"/>
          <w:sz w:val="48"/>
          <w:szCs w:val="48"/>
          <w:lang w:eastAsia="en-GB"/>
        </w:rPr>
      </w:pPr>
      <w:r w:rsidRPr="009D0979">
        <w:rPr>
          <w:rFonts w:ascii="Arial" w:eastAsia="Times New Roman" w:hAnsi="Arial" w:cs="Arial"/>
          <w:b/>
          <w:bCs/>
          <w:color w:val="3A343A"/>
          <w:kern w:val="36"/>
          <w:sz w:val="48"/>
          <w:szCs w:val="48"/>
          <w:lang w:eastAsia="en-GB"/>
        </w:rPr>
        <w:t>Reflect on creating a low-anxiety language classroom</w:t>
      </w:r>
    </w:p>
    <w:p w14:paraId="1BD6DEF4" w14:textId="77777777" w:rsidR="009D0979" w:rsidRPr="009D0979" w:rsidRDefault="009D0979" w:rsidP="009D0979">
      <w:pPr>
        <w:shd w:val="clear" w:color="auto" w:fill="FFFFFF"/>
        <w:spacing w:before="360" w:after="360" w:line="240" w:lineRule="auto"/>
        <w:rPr>
          <w:rFonts w:ascii="Arial" w:eastAsia="Times New Roman" w:hAnsi="Arial" w:cs="Arial"/>
          <w:b/>
          <w:bCs/>
          <w:color w:val="3A343A"/>
          <w:sz w:val="30"/>
          <w:szCs w:val="30"/>
          <w:lang w:eastAsia="en-GB"/>
        </w:rPr>
      </w:pPr>
      <w:r w:rsidRPr="009D0979">
        <w:rPr>
          <w:rFonts w:ascii="Arial" w:eastAsia="Times New Roman" w:hAnsi="Arial" w:cs="Arial"/>
          <w:b/>
          <w:bCs/>
          <w:color w:val="3A343A"/>
          <w:sz w:val="30"/>
          <w:szCs w:val="30"/>
          <w:lang w:eastAsia="en-GB"/>
        </w:rPr>
        <w:t>Based on what you read in the previous step, consider the following:</w:t>
      </w:r>
    </w:p>
    <w:p w14:paraId="1D3407CA" w14:textId="77777777" w:rsidR="009D0979" w:rsidRPr="009D0979" w:rsidRDefault="009D0979" w:rsidP="009D0979">
      <w:pPr>
        <w:numPr>
          <w:ilvl w:val="0"/>
          <w:numId w:val="5"/>
        </w:numPr>
        <w:shd w:val="clear" w:color="auto" w:fill="FFFFFF"/>
        <w:spacing w:before="100" w:beforeAutospacing="1" w:after="180" w:line="240" w:lineRule="auto"/>
        <w:rPr>
          <w:rFonts w:ascii="Arial" w:eastAsia="Times New Roman" w:hAnsi="Arial" w:cs="Arial"/>
          <w:color w:val="3A343A"/>
          <w:sz w:val="30"/>
          <w:szCs w:val="30"/>
          <w:lang w:eastAsia="en-GB"/>
        </w:rPr>
      </w:pPr>
      <w:r w:rsidRPr="009D0979">
        <w:rPr>
          <w:rFonts w:ascii="Arial" w:eastAsia="Times New Roman" w:hAnsi="Arial" w:cs="Arial"/>
          <w:color w:val="3A343A"/>
          <w:sz w:val="30"/>
          <w:szCs w:val="30"/>
          <w:lang w:eastAsia="en-GB"/>
        </w:rPr>
        <w:t>What factors do you think contributed to the anxiety in this classroom?</w:t>
      </w:r>
    </w:p>
    <w:p w14:paraId="701B9F5B" w14:textId="77777777" w:rsidR="009D0979" w:rsidRPr="009D0979" w:rsidRDefault="009D0979" w:rsidP="009D0979">
      <w:pPr>
        <w:numPr>
          <w:ilvl w:val="0"/>
          <w:numId w:val="5"/>
        </w:numPr>
        <w:shd w:val="clear" w:color="auto" w:fill="FFFFFF"/>
        <w:spacing w:before="100" w:beforeAutospacing="1" w:after="180" w:line="240" w:lineRule="auto"/>
        <w:rPr>
          <w:rFonts w:ascii="Arial" w:eastAsia="Times New Roman" w:hAnsi="Arial" w:cs="Arial"/>
          <w:color w:val="3A343A"/>
          <w:sz w:val="30"/>
          <w:szCs w:val="30"/>
          <w:lang w:eastAsia="en-GB"/>
        </w:rPr>
      </w:pPr>
      <w:r w:rsidRPr="009D0979">
        <w:rPr>
          <w:rFonts w:ascii="Arial" w:eastAsia="Times New Roman" w:hAnsi="Arial" w:cs="Arial"/>
          <w:color w:val="3A343A"/>
          <w:sz w:val="30"/>
          <w:szCs w:val="30"/>
          <w:lang w:eastAsia="en-GB"/>
        </w:rPr>
        <w:t>If you were the teacher of this class, what would you change to reduce anxiety and increase student engagement?</w:t>
      </w:r>
    </w:p>
    <w:p w14:paraId="6EBD5121" w14:textId="6544CF9E" w:rsidR="009D0979" w:rsidRDefault="009D0979" w:rsidP="009D0979">
      <w:pPr>
        <w:shd w:val="clear" w:color="auto" w:fill="FFFFFF"/>
        <w:spacing w:before="360" w:after="360" w:line="240" w:lineRule="auto"/>
        <w:rPr>
          <w:rFonts w:ascii="Arial" w:eastAsia="Times New Roman" w:hAnsi="Arial" w:cs="Arial"/>
          <w:color w:val="3A343A"/>
          <w:sz w:val="30"/>
          <w:szCs w:val="30"/>
          <w:lang w:eastAsia="en-GB"/>
        </w:rPr>
      </w:pPr>
      <w:r w:rsidRPr="009D0979">
        <w:rPr>
          <w:rFonts w:ascii="Arial" w:eastAsia="Times New Roman" w:hAnsi="Arial" w:cs="Arial"/>
          <w:color w:val="3A343A"/>
          <w:sz w:val="30"/>
          <w:szCs w:val="30"/>
          <w:lang w:eastAsia="en-GB"/>
        </w:rPr>
        <w:t>Once you have shared your thoughts, the reading in the Downloads section below provides some suggestions for reducing social anxiety and increasing oral production.</w:t>
      </w:r>
    </w:p>
    <w:p w14:paraId="1BDDDBBC" w14:textId="29436E06" w:rsidR="009D0979" w:rsidRDefault="009D0979" w:rsidP="009D0979">
      <w:pPr>
        <w:shd w:val="clear" w:color="auto" w:fill="FFFFFF"/>
        <w:spacing w:before="360" w:after="360" w:line="240" w:lineRule="auto"/>
        <w:rPr>
          <w:rFonts w:ascii="Arial" w:eastAsia="Times New Roman" w:hAnsi="Arial" w:cs="Arial"/>
          <w:color w:val="3A343A"/>
          <w:sz w:val="30"/>
          <w:szCs w:val="30"/>
          <w:lang w:eastAsia="en-GB"/>
        </w:rPr>
      </w:pPr>
    </w:p>
    <w:p w14:paraId="1AE0B4E6" w14:textId="0C9B3C56" w:rsidR="009D0979" w:rsidRDefault="009D0979" w:rsidP="009D0979">
      <w:pPr>
        <w:shd w:val="clear" w:color="auto" w:fill="FFFFFF"/>
        <w:spacing w:before="360" w:after="360" w:line="240" w:lineRule="auto"/>
        <w:rPr>
          <w:rFonts w:ascii="Arial" w:eastAsia="Times New Roman" w:hAnsi="Arial" w:cs="Arial"/>
          <w:color w:val="3A343A"/>
          <w:sz w:val="30"/>
          <w:szCs w:val="30"/>
          <w:lang w:eastAsia="en-GB"/>
        </w:rPr>
      </w:pPr>
      <w:r>
        <w:rPr>
          <w:rFonts w:ascii="Arial" w:eastAsia="Times New Roman" w:hAnsi="Arial" w:cs="Arial"/>
          <w:color w:val="3A343A"/>
          <w:sz w:val="30"/>
          <w:szCs w:val="30"/>
          <w:lang w:eastAsia="en-GB"/>
        </w:rPr>
        <w:t>Download:</w:t>
      </w:r>
    </w:p>
    <w:p w14:paraId="3A66632B" w14:textId="04F73DBE" w:rsidR="009D0979" w:rsidRDefault="009D0979" w:rsidP="009D0979">
      <w:pPr>
        <w:shd w:val="clear" w:color="auto" w:fill="FFFFFF"/>
        <w:spacing w:before="360" w:after="360" w:line="240" w:lineRule="auto"/>
        <w:rPr>
          <w:rFonts w:ascii="Arial" w:eastAsia="Times New Roman" w:hAnsi="Arial" w:cs="Arial"/>
          <w:color w:val="3A343A"/>
          <w:sz w:val="30"/>
          <w:szCs w:val="30"/>
          <w:lang w:eastAsia="en-GB"/>
        </w:rPr>
      </w:pPr>
    </w:p>
    <w:p w14:paraId="1C0862B0" w14:textId="08BECA6A" w:rsidR="009D0979" w:rsidRDefault="009D0979" w:rsidP="009D0979">
      <w:pPr>
        <w:shd w:val="clear" w:color="auto" w:fill="FFFFFF"/>
        <w:spacing w:before="360" w:after="360" w:line="240" w:lineRule="auto"/>
        <w:rPr>
          <w:rFonts w:ascii="Arial" w:eastAsia="Times New Roman" w:hAnsi="Arial" w:cs="Arial"/>
          <w:color w:val="3A343A"/>
          <w:sz w:val="30"/>
          <w:szCs w:val="30"/>
          <w:lang w:eastAsia="en-GB"/>
        </w:rPr>
      </w:pPr>
    </w:p>
    <w:p w14:paraId="7C840D6A" w14:textId="77777777" w:rsidR="009D0979" w:rsidRDefault="009D0979" w:rsidP="009D0979">
      <w:pPr>
        <w:shd w:val="clear" w:color="auto" w:fill="FFFFFF"/>
        <w:spacing w:before="360" w:after="360" w:line="240" w:lineRule="auto"/>
      </w:pPr>
      <w:r>
        <w:t xml:space="preserve">www.le.ac.uk 1 </w:t>
      </w:r>
    </w:p>
    <w:p w14:paraId="31B8CF74" w14:textId="77777777" w:rsidR="009D0979" w:rsidRDefault="009D0979" w:rsidP="009D0979">
      <w:pPr>
        <w:shd w:val="clear" w:color="auto" w:fill="FFFFFF"/>
        <w:spacing w:before="360" w:after="360" w:line="240" w:lineRule="auto"/>
      </w:pPr>
    </w:p>
    <w:p w14:paraId="7E3E3ADF" w14:textId="77777777" w:rsidR="009D0979" w:rsidRDefault="009D0979" w:rsidP="009D0979">
      <w:pPr>
        <w:shd w:val="clear" w:color="auto" w:fill="FFFFFF"/>
        <w:spacing w:before="360" w:after="360" w:line="240" w:lineRule="auto"/>
        <w:rPr>
          <w:sz w:val="36"/>
          <w:szCs w:val="36"/>
        </w:rPr>
      </w:pPr>
      <w:r w:rsidRPr="009D0979">
        <w:rPr>
          <w:sz w:val="36"/>
          <w:szCs w:val="36"/>
        </w:rPr>
        <w:t xml:space="preserve">Creating a low-anxiety language classroom – further reading This reading comes from the 2017 chapter ‘Social anxiety and silence in Japan’s tertiary foreign language classrooms’ by Jim King and Lesley Smith. In the chapter the authors argue that in the research setting they investigated, social anxiety does </w:t>
      </w:r>
      <w:r w:rsidRPr="009D0979">
        <w:rPr>
          <w:sz w:val="36"/>
          <w:szCs w:val="36"/>
        </w:rPr>
        <w:lastRenderedPageBreak/>
        <w:t xml:space="preserve">not represent an entirely separate phenomenon to foreign language anxiety, rather it forms a key element of FLA. In the following extract the authors suggest ideas for dealing with high levels of anxiety amongst language learners who are too inhibited to speak English in the public arena of the classroom. </w:t>
      </w:r>
    </w:p>
    <w:p w14:paraId="32BB4D29" w14:textId="77777777" w:rsidR="009D0979" w:rsidRDefault="009D0979" w:rsidP="009D0979">
      <w:pPr>
        <w:shd w:val="clear" w:color="auto" w:fill="FFFFFF"/>
        <w:spacing w:before="360" w:after="360" w:line="240" w:lineRule="auto"/>
        <w:rPr>
          <w:sz w:val="36"/>
          <w:szCs w:val="36"/>
        </w:rPr>
      </w:pPr>
    </w:p>
    <w:p w14:paraId="537D8F87" w14:textId="77777777" w:rsidR="009D0979" w:rsidRDefault="009D0979" w:rsidP="009D0979">
      <w:pPr>
        <w:shd w:val="clear" w:color="auto" w:fill="FFFFFF"/>
        <w:spacing w:before="360" w:after="360" w:line="240" w:lineRule="auto"/>
        <w:rPr>
          <w:sz w:val="36"/>
          <w:szCs w:val="36"/>
        </w:rPr>
      </w:pPr>
      <w:r w:rsidRPr="009D0979">
        <w:rPr>
          <w:sz w:val="36"/>
          <w:szCs w:val="36"/>
        </w:rPr>
        <w:t>Some suggestions for reducing social anxiety and increasing oral production.</w:t>
      </w:r>
    </w:p>
    <w:p w14:paraId="72A39D1E" w14:textId="77777777" w:rsidR="009D0979" w:rsidRDefault="009D0979" w:rsidP="009D0979">
      <w:pPr>
        <w:shd w:val="clear" w:color="auto" w:fill="FFFFFF"/>
        <w:spacing w:before="360" w:after="360" w:line="240" w:lineRule="auto"/>
        <w:rPr>
          <w:sz w:val="36"/>
          <w:szCs w:val="36"/>
        </w:rPr>
      </w:pPr>
      <w:r w:rsidRPr="009D0979">
        <w:rPr>
          <w:sz w:val="36"/>
          <w:szCs w:val="36"/>
        </w:rPr>
        <w:t xml:space="preserve"> In this section we briefly discuss some ideas on how to </w:t>
      </w:r>
      <w:r w:rsidRPr="00DB76D6">
        <w:rPr>
          <w:sz w:val="36"/>
          <w:szCs w:val="36"/>
          <w:highlight w:val="yellow"/>
        </w:rPr>
        <w:t>reduce social anxiety levels within L2 classrooms</w:t>
      </w:r>
      <w:r w:rsidRPr="009D0979">
        <w:rPr>
          <w:sz w:val="36"/>
          <w:szCs w:val="36"/>
        </w:rPr>
        <w:t>, thus encouraging more oral interaction amongst students. But before doing this, we would like to make the point that it is not our belief that social anxiety can or should be totally eradicated from language classrooms, even if this were possible. Social anxiety exists on a continuum (McManus &amp; Hirsch, 2007) and it is perfectly natural for students to feel some level of anxiety during demanding social performance situations, such as when giving a presentation to classmates or taking part in a speech contest. Indeed, various authors (</w:t>
      </w:r>
      <w:proofErr w:type="gramStart"/>
      <w:r w:rsidRPr="009D0979">
        <w:rPr>
          <w:sz w:val="36"/>
          <w:szCs w:val="36"/>
        </w:rPr>
        <w:t>e.g.</w:t>
      </w:r>
      <w:proofErr w:type="gramEnd"/>
      <w:r w:rsidRPr="009D0979">
        <w:rPr>
          <w:sz w:val="36"/>
          <w:szCs w:val="36"/>
        </w:rPr>
        <w:t xml:space="preserve"> Brown et al., 2001; </w:t>
      </w:r>
      <w:proofErr w:type="spellStart"/>
      <w:r w:rsidRPr="009D0979">
        <w:rPr>
          <w:sz w:val="36"/>
          <w:szCs w:val="36"/>
        </w:rPr>
        <w:t>Daubney</w:t>
      </w:r>
      <w:proofErr w:type="spellEnd"/>
      <w:r w:rsidRPr="009D0979">
        <w:rPr>
          <w:sz w:val="36"/>
          <w:szCs w:val="36"/>
        </w:rPr>
        <w:t xml:space="preserve">, 2007) have speculated on the facilitative properties that anxiety may possess in some learning situations. However, when social anxiety acts to inhibit learners to such an extent that they are no longer able to function effectively in the classroom, retreating into the supposed safety of silence and thus missing important opportunities for L2 development through oral production and interaction, then we believe it is time for educators to act. It should be noted that the study on </w:t>
      </w:r>
      <w:r w:rsidRPr="00DB76D6">
        <w:rPr>
          <w:sz w:val="36"/>
          <w:szCs w:val="36"/>
          <w:highlight w:val="yellow"/>
        </w:rPr>
        <w:t>learner silence</w:t>
      </w:r>
      <w:r w:rsidRPr="009D0979">
        <w:rPr>
          <w:sz w:val="36"/>
          <w:szCs w:val="36"/>
        </w:rPr>
        <w:t xml:space="preserve"> </w:t>
      </w:r>
      <w:r w:rsidRPr="009D0979">
        <w:rPr>
          <w:sz w:val="36"/>
          <w:szCs w:val="36"/>
        </w:rPr>
        <w:lastRenderedPageBreak/>
        <w:t>described in this chapter did not set out to measure the effectiveness of anxiety</w:t>
      </w:r>
      <w:r>
        <w:rPr>
          <w:sz w:val="36"/>
          <w:szCs w:val="36"/>
        </w:rPr>
        <w:t xml:space="preserve"> </w:t>
      </w:r>
      <w:r w:rsidRPr="009D0979">
        <w:rPr>
          <w:sz w:val="36"/>
          <w:szCs w:val="36"/>
        </w:rPr>
        <w:t xml:space="preserve">reducing strategies and so our suggestions are offered only in a tentative manner. </w:t>
      </w:r>
    </w:p>
    <w:p w14:paraId="765DC4F4" w14:textId="77777777" w:rsidR="009D0979" w:rsidRDefault="009D0979" w:rsidP="009D0979">
      <w:pPr>
        <w:shd w:val="clear" w:color="auto" w:fill="FFFFFF"/>
        <w:spacing w:before="360" w:after="360" w:line="240" w:lineRule="auto"/>
        <w:rPr>
          <w:sz w:val="36"/>
          <w:szCs w:val="36"/>
        </w:rPr>
      </w:pPr>
      <w:proofErr w:type="gramStart"/>
      <w:r w:rsidRPr="009D0979">
        <w:rPr>
          <w:sz w:val="36"/>
          <w:szCs w:val="36"/>
        </w:rPr>
        <w:t>With regard to</w:t>
      </w:r>
      <w:proofErr w:type="gramEnd"/>
      <w:r w:rsidRPr="009D0979">
        <w:rPr>
          <w:sz w:val="36"/>
          <w:szCs w:val="36"/>
        </w:rPr>
        <w:t xml:space="preserve"> group-orientated strategies, we believe careful consideration by language educators of how the </w:t>
      </w:r>
      <w:r w:rsidRPr="00DB76D6">
        <w:rPr>
          <w:sz w:val="36"/>
          <w:szCs w:val="36"/>
          <w:highlight w:val="yellow"/>
        </w:rPr>
        <w:t>group dynamics of their classrooms</w:t>
      </w:r>
      <w:r w:rsidRPr="009D0979">
        <w:rPr>
          <w:sz w:val="36"/>
          <w:szCs w:val="36"/>
        </w:rPr>
        <w:t xml:space="preserve"> (see </w:t>
      </w:r>
      <w:proofErr w:type="spellStart"/>
      <w:r w:rsidRPr="009D0979">
        <w:rPr>
          <w:sz w:val="36"/>
          <w:szCs w:val="36"/>
        </w:rPr>
        <w:t>Dörnyei</w:t>
      </w:r>
      <w:proofErr w:type="spellEnd"/>
      <w:r w:rsidRPr="009D0979">
        <w:rPr>
          <w:sz w:val="36"/>
          <w:szCs w:val="36"/>
        </w:rPr>
        <w:t xml:space="preserve"> &amp; Murphey, 2003) can best be manipulated holds the greatest potential for successfully reducing students’ social anxiety levels. As social anxiety is dependent upon a fear of negative social evaluation, anything instructors can do at the start of courses to promote acceptance (a term from Humanistic Psychology meaning non-judgmental, positive regard) amongst class members will be of benefit in reducing the likelihood of negative evaluations occurring within the group. Interpersonal relationships based on acceptance acknowledge that human beings are complex and flawed but that they can still be regarded in a non-evaluative, positive manner. www.le.ac.uk 2 Classrooms characterized by a general feeling of acceptance represent learning contexts in which social fear beliefs are downplayed and the benefits of this for socially anxious silent learners are obvious. As </w:t>
      </w:r>
      <w:proofErr w:type="gramStart"/>
      <w:r w:rsidRPr="009D0979">
        <w:rPr>
          <w:sz w:val="36"/>
          <w:szCs w:val="36"/>
        </w:rPr>
        <w:t>Schmuck</w:t>
      </w:r>
      <w:proofErr w:type="gramEnd"/>
      <w:r w:rsidRPr="009D0979">
        <w:rPr>
          <w:sz w:val="36"/>
          <w:szCs w:val="36"/>
        </w:rPr>
        <w:t xml:space="preserve"> and Schmuck (cited in </w:t>
      </w:r>
      <w:proofErr w:type="spellStart"/>
      <w:r w:rsidRPr="009D0979">
        <w:rPr>
          <w:sz w:val="36"/>
          <w:szCs w:val="36"/>
        </w:rPr>
        <w:t>Ehrman</w:t>
      </w:r>
      <w:proofErr w:type="spellEnd"/>
      <w:r w:rsidRPr="009D0979">
        <w:rPr>
          <w:sz w:val="36"/>
          <w:szCs w:val="36"/>
        </w:rPr>
        <w:t xml:space="preserve"> &amp; </w:t>
      </w:r>
      <w:proofErr w:type="spellStart"/>
      <w:r w:rsidRPr="009D0979">
        <w:rPr>
          <w:sz w:val="36"/>
          <w:szCs w:val="36"/>
        </w:rPr>
        <w:t>Dörnyei</w:t>
      </w:r>
      <w:proofErr w:type="spellEnd"/>
      <w:r w:rsidRPr="009D0979">
        <w:rPr>
          <w:sz w:val="36"/>
          <w:szCs w:val="36"/>
        </w:rPr>
        <w:t xml:space="preserve">, 1998: 116) point out, </w:t>
      </w:r>
      <w:r w:rsidRPr="00DB76D6">
        <w:rPr>
          <w:sz w:val="36"/>
          <w:szCs w:val="36"/>
          <w:highlight w:val="yellow"/>
        </w:rPr>
        <w:t>‘Students do not directly express their own ideas and opinions publicly until they have learned that their peers and the teacher will not reject them.’</w:t>
      </w:r>
      <w:r w:rsidRPr="009D0979">
        <w:rPr>
          <w:sz w:val="36"/>
          <w:szCs w:val="36"/>
        </w:rPr>
        <w:t xml:space="preserve"> </w:t>
      </w:r>
    </w:p>
    <w:p w14:paraId="3A3822F1" w14:textId="77777777" w:rsidR="009D0979" w:rsidRDefault="009D0979" w:rsidP="009D0979">
      <w:pPr>
        <w:shd w:val="clear" w:color="auto" w:fill="FFFFFF"/>
        <w:spacing w:before="360" w:after="360" w:line="240" w:lineRule="auto"/>
        <w:rPr>
          <w:sz w:val="36"/>
          <w:szCs w:val="36"/>
        </w:rPr>
      </w:pPr>
      <w:proofErr w:type="spellStart"/>
      <w:r w:rsidRPr="009D0979">
        <w:rPr>
          <w:sz w:val="36"/>
          <w:szCs w:val="36"/>
        </w:rPr>
        <w:t>Dörnyei</w:t>
      </w:r>
      <w:proofErr w:type="spellEnd"/>
      <w:r w:rsidRPr="009D0979">
        <w:rPr>
          <w:sz w:val="36"/>
          <w:szCs w:val="36"/>
        </w:rPr>
        <w:t xml:space="preserve"> and Murphey (2003) list various ways in which teachers can </w:t>
      </w:r>
      <w:r w:rsidRPr="00DB76D6">
        <w:rPr>
          <w:sz w:val="36"/>
          <w:szCs w:val="36"/>
          <w:highlight w:val="yellow"/>
        </w:rPr>
        <w:t>consciously promote acceptance</w:t>
      </w:r>
      <w:r w:rsidRPr="009D0979">
        <w:rPr>
          <w:sz w:val="36"/>
          <w:szCs w:val="36"/>
        </w:rPr>
        <w:t xml:space="preserve">, but one of the most important factors is that students </w:t>
      </w:r>
      <w:proofErr w:type="gramStart"/>
      <w:r w:rsidRPr="009D0979">
        <w:rPr>
          <w:sz w:val="36"/>
          <w:szCs w:val="36"/>
        </w:rPr>
        <w:t>have the opportunity to</w:t>
      </w:r>
      <w:proofErr w:type="gramEnd"/>
      <w:r w:rsidRPr="009D0979">
        <w:rPr>
          <w:sz w:val="36"/>
          <w:szCs w:val="36"/>
        </w:rPr>
        <w:t xml:space="preserve"> learn genuine information about each other through low-risk self-disclosure activities. Proximity and contact also play </w:t>
      </w:r>
      <w:r w:rsidRPr="009D0979">
        <w:rPr>
          <w:sz w:val="36"/>
          <w:szCs w:val="36"/>
        </w:rPr>
        <w:lastRenderedPageBreak/>
        <w:t xml:space="preserve">vital roles here and so it </w:t>
      </w:r>
      <w:proofErr w:type="gramStart"/>
      <w:r w:rsidRPr="009D0979">
        <w:rPr>
          <w:sz w:val="36"/>
          <w:szCs w:val="36"/>
        </w:rPr>
        <w:t>is</w:t>
      </w:r>
      <w:proofErr w:type="gramEnd"/>
      <w:r w:rsidRPr="009D0979">
        <w:rPr>
          <w:sz w:val="36"/>
          <w:szCs w:val="36"/>
        </w:rPr>
        <w:t xml:space="preserve"> essential that small-group membership is changed regularly within the class in order for the silencing effects of ingroup/out-group distinctions to be nullified and that, if possible, </w:t>
      </w:r>
      <w:r w:rsidRPr="00DB76D6">
        <w:rPr>
          <w:sz w:val="36"/>
          <w:szCs w:val="36"/>
          <w:highlight w:val="yellow"/>
        </w:rPr>
        <w:t>seating arrangements</w:t>
      </w:r>
      <w:r w:rsidRPr="009D0979">
        <w:rPr>
          <w:sz w:val="36"/>
          <w:szCs w:val="36"/>
        </w:rPr>
        <w:t xml:space="preserve"> are manipulated in such a manner so as to encourage communication and good interpersonal dynamics (see </w:t>
      </w:r>
      <w:proofErr w:type="spellStart"/>
      <w:r w:rsidRPr="009D0979">
        <w:rPr>
          <w:sz w:val="36"/>
          <w:szCs w:val="36"/>
        </w:rPr>
        <w:t>Falout</w:t>
      </w:r>
      <w:proofErr w:type="spellEnd"/>
      <w:r w:rsidRPr="009D0979">
        <w:rPr>
          <w:sz w:val="36"/>
          <w:szCs w:val="36"/>
        </w:rPr>
        <w:t>, 2014). Teachers can contribute to a supportive and collaborative classroom atmosphere by providing opportunities for meaningful target language communication to take place via non-public activities (</w:t>
      </w:r>
      <w:proofErr w:type="gramStart"/>
      <w:r w:rsidRPr="009D0979">
        <w:rPr>
          <w:sz w:val="36"/>
          <w:szCs w:val="36"/>
        </w:rPr>
        <w:t>i.e.</w:t>
      </w:r>
      <w:proofErr w:type="gramEnd"/>
      <w:r w:rsidRPr="009D0979">
        <w:rPr>
          <w:sz w:val="36"/>
          <w:szCs w:val="36"/>
        </w:rPr>
        <w:t xml:space="preserve"> within pairs or small groups), and by </w:t>
      </w:r>
      <w:r w:rsidRPr="00DB76D6">
        <w:rPr>
          <w:sz w:val="36"/>
          <w:szCs w:val="36"/>
          <w:highlight w:val="yellow"/>
        </w:rPr>
        <w:t>reducing levels of error correction</w:t>
      </w:r>
      <w:r w:rsidRPr="009D0979">
        <w:rPr>
          <w:sz w:val="36"/>
          <w:szCs w:val="36"/>
        </w:rPr>
        <w:t xml:space="preserve"> so that there is an emphasis on the fluency rather than the accuracy of students’ L2 utterances.</w:t>
      </w:r>
    </w:p>
    <w:p w14:paraId="44A5678B" w14:textId="77777777" w:rsidR="009D0979" w:rsidRDefault="009D0979" w:rsidP="009D0979">
      <w:pPr>
        <w:shd w:val="clear" w:color="auto" w:fill="FFFFFF"/>
        <w:spacing w:before="360" w:after="360" w:line="240" w:lineRule="auto"/>
        <w:rPr>
          <w:sz w:val="36"/>
          <w:szCs w:val="36"/>
        </w:rPr>
      </w:pPr>
    </w:p>
    <w:p w14:paraId="546B8EE2" w14:textId="77777777" w:rsidR="009D0979" w:rsidRDefault="009D0979" w:rsidP="009D0979">
      <w:pPr>
        <w:shd w:val="clear" w:color="auto" w:fill="FFFFFF"/>
        <w:spacing w:before="360" w:after="360" w:line="240" w:lineRule="auto"/>
        <w:rPr>
          <w:sz w:val="36"/>
          <w:szCs w:val="36"/>
        </w:rPr>
      </w:pPr>
      <w:r w:rsidRPr="009D0979">
        <w:rPr>
          <w:sz w:val="36"/>
          <w:szCs w:val="36"/>
        </w:rPr>
        <w:t xml:space="preserve"> Regarding individual-level strategies, we believe that cognitive-behavioural approaches have good potential for enabling learners to challenge and adjust their negatively skewed beliefs concerning social performance and social evaluation in the L2 classroom. Currently, research in this area is decidedly scant, but a recent study by Curry (2014) focusing on a small sample of Japanese undergraduate learners of English does seem to suggest that cognitive behavioural techniques can indeed provide students with the tools to overcome debilitating anxiety in their L2 learning. Within the Japanese tertiary context, there has been a growth of self-access centres in which learning advisors provide one-to-one language advice for students, and these centres appear to be the ideal setting for implementing such techniques. </w:t>
      </w:r>
    </w:p>
    <w:p w14:paraId="1A67FB22" w14:textId="188228FF" w:rsidR="009D0979" w:rsidRPr="009D0979" w:rsidRDefault="009D0979" w:rsidP="009D0979">
      <w:pPr>
        <w:shd w:val="clear" w:color="auto" w:fill="FFFFFF"/>
        <w:spacing w:before="360" w:after="360" w:line="240" w:lineRule="auto"/>
        <w:rPr>
          <w:rFonts w:ascii="Arial" w:eastAsia="Times New Roman" w:hAnsi="Arial" w:cs="Arial"/>
          <w:color w:val="3A343A"/>
          <w:sz w:val="36"/>
          <w:szCs w:val="36"/>
          <w:lang w:eastAsia="en-GB"/>
        </w:rPr>
      </w:pPr>
      <w:r w:rsidRPr="009D0979">
        <w:rPr>
          <w:sz w:val="36"/>
          <w:szCs w:val="36"/>
        </w:rPr>
        <w:lastRenderedPageBreak/>
        <w:t xml:space="preserve">As socially anxious individuals have an </w:t>
      </w:r>
      <w:r w:rsidRPr="00DB76D6">
        <w:rPr>
          <w:sz w:val="36"/>
          <w:szCs w:val="36"/>
          <w:highlight w:val="yellow"/>
        </w:rPr>
        <w:t>unrealistically negative impression of their social performance</w:t>
      </w:r>
      <w:r w:rsidRPr="009D0979">
        <w:rPr>
          <w:sz w:val="36"/>
          <w:szCs w:val="36"/>
        </w:rPr>
        <w:t xml:space="preserve"> and how they are coming across to others, generating self-images of themselves performing badly in feared situations, one idea is to use video feedback as a means of restructuring cognitive processes to achieve belief change (Clark, 2001; Hirsch &amp; MacManus, 2007). After drawing anxious learners’ attention to the role of self-focused attention and safety behaviours in maintaining anxiety, video feedback could help individuals to gain a more realistic understanding of how they appear to others, rather than basing their assumptions purely on </w:t>
      </w:r>
      <w:proofErr w:type="spellStart"/>
      <w:r w:rsidRPr="009D0979">
        <w:rPr>
          <w:sz w:val="36"/>
          <w:szCs w:val="36"/>
        </w:rPr>
        <w:t>interoreceptive</w:t>
      </w:r>
      <w:proofErr w:type="spellEnd"/>
      <w:r w:rsidRPr="009D0979">
        <w:rPr>
          <w:sz w:val="36"/>
          <w:szCs w:val="36"/>
        </w:rPr>
        <w:t xml:space="preserve"> information. Asking a learner to rate how anxious she looked during a series of L2 learning situation role plays in which she practiced focusing externally and avoided her usual in-class safety behaviours (such as not responding to teacher elicits or only providing monosyllabic answers), would help the individual to see the benefits of eschewing hypervigilant self-monitoring during lessons, www.le.ac.uk 3 helping her to gain a more objective impression of how she comes across to others. Unfortunately, space limitations mean we are only able to touch upon the use of video feedback here as a means for combating social anxiety amongst silent language learners and so we direct readers to Hirsch and MacManus (2007) for a more comprehensive account of how this technique has been used as part of a systematic cognitive-based treatment within clinical contexts.</w:t>
      </w:r>
    </w:p>
    <w:p w14:paraId="2095AD51" w14:textId="2926C1A9" w:rsidR="009D0979" w:rsidRPr="009D0979" w:rsidRDefault="009D0979" w:rsidP="009D0979">
      <w:pPr>
        <w:shd w:val="clear" w:color="auto" w:fill="FFFFFF"/>
        <w:spacing w:before="360" w:after="360" w:line="240" w:lineRule="auto"/>
        <w:rPr>
          <w:rFonts w:ascii="Arial" w:eastAsia="Times New Roman" w:hAnsi="Arial" w:cs="Arial"/>
          <w:color w:val="3A343A"/>
          <w:sz w:val="36"/>
          <w:szCs w:val="36"/>
          <w:lang w:eastAsia="en-GB"/>
        </w:rPr>
      </w:pPr>
    </w:p>
    <w:p w14:paraId="4EE043F0" w14:textId="77777777" w:rsidR="009D0979" w:rsidRPr="009D0979" w:rsidRDefault="009D0979" w:rsidP="009D0979">
      <w:pPr>
        <w:shd w:val="clear" w:color="auto" w:fill="FFFFFF"/>
        <w:spacing w:before="360" w:after="360" w:line="240" w:lineRule="auto"/>
        <w:rPr>
          <w:rFonts w:ascii="Arial" w:eastAsia="Times New Roman" w:hAnsi="Arial" w:cs="Arial"/>
          <w:color w:val="3A343A"/>
          <w:sz w:val="36"/>
          <w:szCs w:val="36"/>
          <w:lang w:eastAsia="en-GB"/>
        </w:rPr>
      </w:pPr>
    </w:p>
    <w:p w14:paraId="1F0062BD" w14:textId="77777777" w:rsidR="007D7660" w:rsidRPr="009D0979" w:rsidRDefault="007D7660">
      <w:pPr>
        <w:rPr>
          <w:sz w:val="36"/>
          <w:szCs w:val="36"/>
        </w:rPr>
      </w:pPr>
    </w:p>
    <w:sectPr w:rsidR="007D7660" w:rsidRPr="009D09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B48F9"/>
    <w:multiLevelType w:val="multilevel"/>
    <w:tmpl w:val="60900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E11888"/>
    <w:multiLevelType w:val="multilevel"/>
    <w:tmpl w:val="95F08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FC58F4"/>
    <w:multiLevelType w:val="multilevel"/>
    <w:tmpl w:val="C0FAB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77C2474"/>
    <w:multiLevelType w:val="multilevel"/>
    <w:tmpl w:val="5D363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EF850BF"/>
    <w:multiLevelType w:val="multilevel"/>
    <w:tmpl w:val="EC369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7436961">
    <w:abstractNumId w:val="1"/>
  </w:num>
  <w:num w:numId="2" w16cid:durableId="1648777413">
    <w:abstractNumId w:val="0"/>
  </w:num>
  <w:num w:numId="3" w16cid:durableId="1319068149">
    <w:abstractNumId w:val="2"/>
  </w:num>
  <w:num w:numId="4" w16cid:durableId="1714423032">
    <w:abstractNumId w:val="3"/>
  </w:num>
  <w:num w:numId="5" w16cid:durableId="9660519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CD7"/>
    <w:rsid w:val="0018568B"/>
    <w:rsid w:val="007D7660"/>
    <w:rsid w:val="00901CD7"/>
    <w:rsid w:val="009D0979"/>
    <w:rsid w:val="00BA26D6"/>
    <w:rsid w:val="00DB76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B8BDD"/>
  <w15:chartTrackingRefBased/>
  <w15:docId w15:val="{75AA25AB-3A44-46C6-8CA3-AD0F47E66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D766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7660"/>
    <w:rPr>
      <w:rFonts w:ascii="Times New Roman" w:eastAsia="Times New Roman" w:hAnsi="Times New Roman" w:cs="Times New Roman"/>
      <w:b/>
      <w:bCs/>
      <w:kern w:val="36"/>
      <w:sz w:val="48"/>
      <w:szCs w:val="48"/>
      <w:lang w:eastAsia="en-GB"/>
    </w:rPr>
  </w:style>
  <w:style w:type="character" w:customStyle="1" w:styleId="m-icon-with-texttext">
    <w:name w:val="m-icon-with-text__text"/>
    <w:basedOn w:val="DefaultParagraphFont"/>
    <w:rsid w:val="007D7660"/>
  </w:style>
  <w:style w:type="paragraph" w:styleId="NormalWeb">
    <w:name w:val="Normal (Web)"/>
    <w:basedOn w:val="Normal"/>
    <w:uiPriority w:val="99"/>
    <w:semiHidden/>
    <w:unhideWhenUsed/>
    <w:rsid w:val="007D766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7660"/>
    <w:rPr>
      <w:b/>
      <w:bCs/>
    </w:rPr>
  </w:style>
  <w:style w:type="character" w:styleId="Emphasis">
    <w:name w:val="Emphasis"/>
    <w:basedOn w:val="DefaultParagraphFont"/>
    <w:uiPriority w:val="20"/>
    <w:qFormat/>
    <w:rsid w:val="007D766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9855675">
      <w:bodyDiv w:val="1"/>
      <w:marLeft w:val="0"/>
      <w:marRight w:val="0"/>
      <w:marTop w:val="0"/>
      <w:marBottom w:val="0"/>
      <w:divBdr>
        <w:top w:val="none" w:sz="0" w:space="0" w:color="auto"/>
        <w:left w:val="none" w:sz="0" w:space="0" w:color="auto"/>
        <w:bottom w:val="none" w:sz="0" w:space="0" w:color="auto"/>
        <w:right w:val="none" w:sz="0" w:space="0" w:color="auto"/>
      </w:divBdr>
      <w:divsChild>
        <w:div w:id="1498880369">
          <w:marLeft w:val="0"/>
          <w:marRight w:val="0"/>
          <w:marTop w:val="0"/>
          <w:marBottom w:val="0"/>
          <w:divBdr>
            <w:top w:val="none" w:sz="0" w:space="0" w:color="auto"/>
            <w:left w:val="none" w:sz="0" w:space="0" w:color="auto"/>
            <w:bottom w:val="none" w:sz="0" w:space="0" w:color="auto"/>
            <w:right w:val="none" w:sz="0" w:space="0" w:color="auto"/>
          </w:divBdr>
          <w:divsChild>
            <w:div w:id="364058701">
              <w:marLeft w:val="0"/>
              <w:marRight w:val="0"/>
              <w:marTop w:val="0"/>
              <w:marBottom w:val="0"/>
              <w:divBdr>
                <w:top w:val="none" w:sz="0" w:space="0" w:color="auto"/>
                <w:left w:val="none" w:sz="0" w:space="0" w:color="auto"/>
                <w:bottom w:val="none" w:sz="0" w:space="0" w:color="auto"/>
                <w:right w:val="none" w:sz="0" w:space="0" w:color="auto"/>
              </w:divBdr>
              <w:divsChild>
                <w:div w:id="425657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522201">
          <w:marLeft w:val="0"/>
          <w:marRight w:val="0"/>
          <w:marTop w:val="0"/>
          <w:marBottom w:val="0"/>
          <w:divBdr>
            <w:top w:val="none" w:sz="0" w:space="0" w:color="auto"/>
            <w:left w:val="none" w:sz="0" w:space="0" w:color="auto"/>
            <w:bottom w:val="none" w:sz="0" w:space="0" w:color="auto"/>
            <w:right w:val="none" w:sz="0" w:space="0" w:color="auto"/>
          </w:divBdr>
          <w:divsChild>
            <w:div w:id="258371828">
              <w:marLeft w:val="0"/>
              <w:marRight w:val="0"/>
              <w:marTop w:val="0"/>
              <w:marBottom w:val="0"/>
              <w:divBdr>
                <w:top w:val="none" w:sz="0" w:space="0" w:color="auto"/>
                <w:left w:val="none" w:sz="0" w:space="0" w:color="auto"/>
                <w:bottom w:val="none" w:sz="0" w:space="0" w:color="auto"/>
                <w:right w:val="none" w:sz="0" w:space="0" w:color="auto"/>
              </w:divBdr>
            </w:div>
          </w:divsChild>
        </w:div>
        <w:div w:id="525368887">
          <w:marLeft w:val="0"/>
          <w:marRight w:val="0"/>
          <w:marTop w:val="0"/>
          <w:marBottom w:val="0"/>
          <w:divBdr>
            <w:top w:val="none" w:sz="0" w:space="0" w:color="auto"/>
            <w:left w:val="none" w:sz="0" w:space="0" w:color="auto"/>
            <w:bottom w:val="none" w:sz="0" w:space="0" w:color="auto"/>
            <w:right w:val="none" w:sz="0" w:space="0" w:color="auto"/>
          </w:divBdr>
          <w:divsChild>
            <w:div w:id="1740054144">
              <w:marLeft w:val="0"/>
              <w:marRight w:val="0"/>
              <w:marTop w:val="480"/>
              <w:marBottom w:val="240"/>
              <w:divBdr>
                <w:top w:val="none" w:sz="0" w:space="0" w:color="auto"/>
                <w:left w:val="none" w:sz="0" w:space="0" w:color="auto"/>
                <w:bottom w:val="none" w:sz="0" w:space="0" w:color="auto"/>
                <w:right w:val="none" w:sz="0" w:space="0" w:color="auto"/>
              </w:divBdr>
              <w:divsChild>
                <w:div w:id="1674843447">
                  <w:marLeft w:val="0"/>
                  <w:marRight w:val="0"/>
                  <w:marTop w:val="0"/>
                  <w:marBottom w:val="0"/>
                  <w:divBdr>
                    <w:top w:val="none" w:sz="0" w:space="0" w:color="auto"/>
                    <w:left w:val="none" w:sz="0" w:space="0" w:color="auto"/>
                    <w:bottom w:val="none" w:sz="0" w:space="0" w:color="auto"/>
                    <w:right w:val="none" w:sz="0" w:space="0" w:color="auto"/>
                  </w:divBdr>
                  <w:divsChild>
                    <w:div w:id="1479344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0262144">
      <w:bodyDiv w:val="1"/>
      <w:marLeft w:val="0"/>
      <w:marRight w:val="0"/>
      <w:marTop w:val="0"/>
      <w:marBottom w:val="0"/>
      <w:divBdr>
        <w:top w:val="none" w:sz="0" w:space="0" w:color="auto"/>
        <w:left w:val="none" w:sz="0" w:space="0" w:color="auto"/>
        <w:bottom w:val="none" w:sz="0" w:space="0" w:color="auto"/>
        <w:right w:val="none" w:sz="0" w:space="0" w:color="auto"/>
      </w:divBdr>
      <w:divsChild>
        <w:div w:id="183054958">
          <w:marLeft w:val="0"/>
          <w:marRight w:val="0"/>
          <w:marTop w:val="0"/>
          <w:marBottom w:val="0"/>
          <w:divBdr>
            <w:top w:val="none" w:sz="0" w:space="0" w:color="auto"/>
            <w:left w:val="none" w:sz="0" w:space="0" w:color="auto"/>
            <w:bottom w:val="none" w:sz="0" w:space="0" w:color="auto"/>
            <w:right w:val="none" w:sz="0" w:space="0" w:color="auto"/>
          </w:divBdr>
          <w:divsChild>
            <w:div w:id="1014721660">
              <w:marLeft w:val="0"/>
              <w:marRight w:val="0"/>
              <w:marTop w:val="0"/>
              <w:marBottom w:val="0"/>
              <w:divBdr>
                <w:top w:val="none" w:sz="0" w:space="0" w:color="auto"/>
                <w:left w:val="none" w:sz="0" w:space="0" w:color="auto"/>
                <w:bottom w:val="none" w:sz="0" w:space="0" w:color="auto"/>
                <w:right w:val="none" w:sz="0" w:space="0" w:color="auto"/>
              </w:divBdr>
              <w:divsChild>
                <w:div w:id="316613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5092858">
          <w:marLeft w:val="0"/>
          <w:marRight w:val="0"/>
          <w:marTop w:val="0"/>
          <w:marBottom w:val="0"/>
          <w:divBdr>
            <w:top w:val="none" w:sz="0" w:space="0" w:color="auto"/>
            <w:left w:val="none" w:sz="0" w:space="0" w:color="auto"/>
            <w:bottom w:val="none" w:sz="0" w:space="0" w:color="auto"/>
            <w:right w:val="none" w:sz="0" w:space="0" w:color="auto"/>
          </w:divBdr>
          <w:divsChild>
            <w:div w:id="1318414919">
              <w:blockQuote w:val="1"/>
              <w:marLeft w:val="720"/>
              <w:marRight w:val="720"/>
              <w:marTop w:val="100"/>
              <w:marBottom w:val="100"/>
              <w:divBdr>
                <w:top w:val="none" w:sz="0" w:space="0" w:color="auto"/>
                <w:left w:val="single" w:sz="12" w:space="12" w:color="DE00A5"/>
                <w:bottom w:val="none" w:sz="0" w:space="0" w:color="auto"/>
                <w:right w:val="none" w:sz="0" w:space="0" w:color="auto"/>
              </w:divBdr>
            </w:div>
            <w:div w:id="1384595043">
              <w:marLeft w:val="0"/>
              <w:marRight w:val="0"/>
              <w:marTop w:val="0"/>
              <w:marBottom w:val="0"/>
              <w:divBdr>
                <w:top w:val="none" w:sz="0" w:space="0" w:color="auto"/>
                <w:left w:val="none" w:sz="0" w:space="0" w:color="auto"/>
                <w:bottom w:val="none" w:sz="0" w:space="0" w:color="auto"/>
                <w:right w:val="none" w:sz="0" w:space="0" w:color="auto"/>
              </w:divBdr>
            </w:div>
          </w:divsChild>
        </w:div>
        <w:div w:id="1272786401">
          <w:marLeft w:val="0"/>
          <w:marRight w:val="0"/>
          <w:marTop w:val="0"/>
          <w:marBottom w:val="0"/>
          <w:divBdr>
            <w:top w:val="none" w:sz="0" w:space="0" w:color="auto"/>
            <w:left w:val="none" w:sz="0" w:space="0" w:color="auto"/>
            <w:bottom w:val="none" w:sz="0" w:space="0" w:color="auto"/>
            <w:right w:val="none" w:sz="0" w:space="0" w:color="auto"/>
          </w:divBdr>
          <w:divsChild>
            <w:div w:id="1695496925">
              <w:marLeft w:val="0"/>
              <w:marRight w:val="0"/>
              <w:marTop w:val="480"/>
              <w:marBottom w:val="240"/>
              <w:divBdr>
                <w:top w:val="none" w:sz="0" w:space="0" w:color="auto"/>
                <w:left w:val="none" w:sz="0" w:space="0" w:color="auto"/>
                <w:bottom w:val="none" w:sz="0" w:space="0" w:color="auto"/>
                <w:right w:val="none" w:sz="0" w:space="0" w:color="auto"/>
              </w:divBdr>
              <w:divsChild>
                <w:div w:id="487943415">
                  <w:marLeft w:val="0"/>
                  <w:marRight w:val="0"/>
                  <w:marTop w:val="0"/>
                  <w:marBottom w:val="0"/>
                  <w:divBdr>
                    <w:top w:val="none" w:sz="0" w:space="0" w:color="auto"/>
                    <w:left w:val="none" w:sz="0" w:space="0" w:color="auto"/>
                    <w:bottom w:val="none" w:sz="0" w:space="0" w:color="auto"/>
                    <w:right w:val="none" w:sz="0" w:space="0" w:color="auto"/>
                  </w:divBdr>
                  <w:divsChild>
                    <w:div w:id="214899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3974586">
      <w:bodyDiv w:val="1"/>
      <w:marLeft w:val="0"/>
      <w:marRight w:val="0"/>
      <w:marTop w:val="0"/>
      <w:marBottom w:val="0"/>
      <w:divBdr>
        <w:top w:val="none" w:sz="0" w:space="0" w:color="auto"/>
        <w:left w:val="none" w:sz="0" w:space="0" w:color="auto"/>
        <w:bottom w:val="none" w:sz="0" w:space="0" w:color="auto"/>
        <w:right w:val="none" w:sz="0" w:space="0" w:color="auto"/>
      </w:divBdr>
      <w:divsChild>
        <w:div w:id="1034504517">
          <w:marLeft w:val="0"/>
          <w:marRight w:val="0"/>
          <w:marTop w:val="0"/>
          <w:marBottom w:val="0"/>
          <w:divBdr>
            <w:top w:val="none" w:sz="0" w:space="0" w:color="auto"/>
            <w:left w:val="none" w:sz="0" w:space="0" w:color="auto"/>
            <w:bottom w:val="none" w:sz="0" w:space="0" w:color="auto"/>
            <w:right w:val="none" w:sz="0" w:space="0" w:color="auto"/>
          </w:divBdr>
          <w:divsChild>
            <w:div w:id="360201949">
              <w:marLeft w:val="0"/>
              <w:marRight w:val="0"/>
              <w:marTop w:val="0"/>
              <w:marBottom w:val="0"/>
              <w:divBdr>
                <w:top w:val="none" w:sz="0" w:space="0" w:color="auto"/>
                <w:left w:val="none" w:sz="0" w:space="0" w:color="auto"/>
                <w:bottom w:val="none" w:sz="0" w:space="0" w:color="auto"/>
                <w:right w:val="none" w:sz="0" w:space="0" w:color="auto"/>
              </w:divBdr>
              <w:divsChild>
                <w:div w:id="262610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881049">
          <w:marLeft w:val="0"/>
          <w:marRight w:val="0"/>
          <w:marTop w:val="0"/>
          <w:marBottom w:val="0"/>
          <w:divBdr>
            <w:top w:val="none" w:sz="0" w:space="0" w:color="auto"/>
            <w:left w:val="none" w:sz="0" w:space="0" w:color="auto"/>
            <w:bottom w:val="none" w:sz="0" w:space="0" w:color="auto"/>
            <w:right w:val="none" w:sz="0" w:space="0" w:color="auto"/>
          </w:divBdr>
          <w:divsChild>
            <w:div w:id="1804226810">
              <w:marLeft w:val="0"/>
              <w:marRight w:val="0"/>
              <w:marTop w:val="0"/>
              <w:marBottom w:val="0"/>
              <w:divBdr>
                <w:top w:val="none" w:sz="0" w:space="0" w:color="auto"/>
                <w:left w:val="none" w:sz="0" w:space="0" w:color="auto"/>
                <w:bottom w:val="none" w:sz="0" w:space="0" w:color="auto"/>
                <w:right w:val="none" w:sz="0" w:space="0" w:color="auto"/>
              </w:divBdr>
            </w:div>
          </w:divsChild>
        </w:div>
        <w:div w:id="1744063646">
          <w:marLeft w:val="0"/>
          <w:marRight w:val="0"/>
          <w:marTop w:val="0"/>
          <w:marBottom w:val="0"/>
          <w:divBdr>
            <w:top w:val="none" w:sz="0" w:space="0" w:color="auto"/>
            <w:left w:val="none" w:sz="0" w:space="0" w:color="auto"/>
            <w:bottom w:val="none" w:sz="0" w:space="0" w:color="auto"/>
            <w:right w:val="none" w:sz="0" w:space="0" w:color="auto"/>
          </w:divBdr>
          <w:divsChild>
            <w:div w:id="1638753857">
              <w:marLeft w:val="0"/>
              <w:marRight w:val="0"/>
              <w:marTop w:val="480"/>
              <w:marBottom w:val="240"/>
              <w:divBdr>
                <w:top w:val="none" w:sz="0" w:space="0" w:color="auto"/>
                <w:left w:val="none" w:sz="0" w:space="0" w:color="auto"/>
                <w:bottom w:val="none" w:sz="0" w:space="0" w:color="auto"/>
                <w:right w:val="none" w:sz="0" w:space="0" w:color="auto"/>
              </w:divBdr>
              <w:divsChild>
                <w:div w:id="773089079">
                  <w:marLeft w:val="0"/>
                  <w:marRight w:val="0"/>
                  <w:marTop w:val="0"/>
                  <w:marBottom w:val="0"/>
                  <w:divBdr>
                    <w:top w:val="none" w:sz="0" w:space="0" w:color="auto"/>
                    <w:left w:val="none" w:sz="0" w:space="0" w:color="auto"/>
                    <w:bottom w:val="none" w:sz="0" w:space="0" w:color="auto"/>
                    <w:right w:val="none" w:sz="0" w:space="0" w:color="auto"/>
                  </w:divBdr>
                  <w:divsChild>
                    <w:div w:id="1209144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6052647">
      <w:bodyDiv w:val="1"/>
      <w:marLeft w:val="0"/>
      <w:marRight w:val="0"/>
      <w:marTop w:val="0"/>
      <w:marBottom w:val="0"/>
      <w:divBdr>
        <w:top w:val="none" w:sz="0" w:space="0" w:color="auto"/>
        <w:left w:val="none" w:sz="0" w:space="0" w:color="auto"/>
        <w:bottom w:val="none" w:sz="0" w:space="0" w:color="auto"/>
        <w:right w:val="none" w:sz="0" w:space="0" w:color="auto"/>
      </w:divBdr>
      <w:divsChild>
        <w:div w:id="819231112">
          <w:marLeft w:val="0"/>
          <w:marRight w:val="0"/>
          <w:marTop w:val="0"/>
          <w:marBottom w:val="0"/>
          <w:divBdr>
            <w:top w:val="none" w:sz="0" w:space="0" w:color="auto"/>
            <w:left w:val="none" w:sz="0" w:space="0" w:color="auto"/>
            <w:bottom w:val="none" w:sz="0" w:space="0" w:color="auto"/>
            <w:right w:val="none" w:sz="0" w:space="0" w:color="auto"/>
          </w:divBdr>
          <w:divsChild>
            <w:div w:id="133061633">
              <w:marLeft w:val="0"/>
              <w:marRight w:val="0"/>
              <w:marTop w:val="0"/>
              <w:marBottom w:val="0"/>
              <w:divBdr>
                <w:top w:val="none" w:sz="0" w:space="0" w:color="auto"/>
                <w:left w:val="none" w:sz="0" w:space="0" w:color="auto"/>
                <w:bottom w:val="none" w:sz="0" w:space="0" w:color="auto"/>
                <w:right w:val="none" w:sz="0" w:space="0" w:color="auto"/>
              </w:divBdr>
              <w:divsChild>
                <w:div w:id="200364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8247662">
          <w:marLeft w:val="0"/>
          <w:marRight w:val="0"/>
          <w:marTop w:val="0"/>
          <w:marBottom w:val="0"/>
          <w:divBdr>
            <w:top w:val="none" w:sz="0" w:space="0" w:color="auto"/>
            <w:left w:val="none" w:sz="0" w:space="0" w:color="auto"/>
            <w:bottom w:val="none" w:sz="0" w:space="0" w:color="auto"/>
            <w:right w:val="none" w:sz="0" w:space="0" w:color="auto"/>
          </w:divBdr>
        </w:div>
      </w:divsChild>
    </w:div>
    <w:div w:id="1723556223">
      <w:bodyDiv w:val="1"/>
      <w:marLeft w:val="0"/>
      <w:marRight w:val="0"/>
      <w:marTop w:val="0"/>
      <w:marBottom w:val="0"/>
      <w:divBdr>
        <w:top w:val="none" w:sz="0" w:space="0" w:color="auto"/>
        <w:left w:val="none" w:sz="0" w:space="0" w:color="auto"/>
        <w:bottom w:val="none" w:sz="0" w:space="0" w:color="auto"/>
        <w:right w:val="none" w:sz="0" w:space="0" w:color="auto"/>
      </w:divBdr>
      <w:divsChild>
        <w:div w:id="564993188">
          <w:marLeft w:val="0"/>
          <w:marRight w:val="0"/>
          <w:marTop w:val="0"/>
          <w:marBottom w:val="0"/>
          <w:divBdr>
            <w:top w:val="none" w:sz="0" w:space="0" w:color="auto"/>
            <w:left w:val="none" w:sz="0" w:space="0" w:color="auto"/>
            <w:bottom w:val="none" w:sz="0" w:space="0" w:color="auto"/>
            <w:right w:val="none" w:sz="0" w:space="0" w:color="auto"/>
          </w:divBdr>
          <w:divsChild>
            <w:div w:id="378941951">
              <w:marLeft w:val="0"/>
              <w:marRight w:val="0"/>
              <w:marTop w:val="0"/>
              <w:marBottom w:val="0"/>
              <w:divBdr>
                <w:top w:val="none" w:sz="0" w:space="0" w:color="auto"/>
                <w:left w:val="none" w:sz="0" w:space="0" w:color="auto"/>
                <w:bottom w:val="none" w:sz="0" w:space="0" w:color="auto"/>
                <w:right w:val="none" w:sz="0" w:space="0" w:color="auto"/>
              </w:divBdr>
              <w:divsChild>
                <w:div w:id="615916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978111">
          <w:marLeft w:val="0"/>
          <w:marRight w:val="0"/>
          <w:marTop w:val="0"/>
          <w:marBottom w:val="0"/>
          <w:divBdr>
            <w:top w:val="none" w:sz="0" w:space="0" w:color="auto"/>
            <w:left w:val="none" w:sz="0" w:space="0" w:color="auto"/>
            <w:bottom w:val="none" w:sz="0" w:space="0" w:color="auto"/>
            <w:right w:val="none" w:sz="0" w:space="0" w:color="auto"/>
          </w:divBdr>
        </w:div>
      </w:divsChild>
    </w:div>
    <w:div w:id="2061854729">
      <w:bodyDiv w:val="1"/>
      <w:marLeft w:val="0"/>
      <w:marRight w:val="0"/>
      <w:marTop w:val="0"/>
      <w:marBottom w:val="0"/>
      <w:divBdr>
        <w:top w:val="none" w:sz="0" w:space="0" w:color="auto"/>
        <w:left w:val="none" w:sz="0" w:space="0" w:color="auto"/>
        <w:bottom w:val="none" w:sz="0" w:space="0" w:color="auto"/>
        <w:right w:val="none" w:sz="0" w:space="0" w:color="auto"/>
      </w:divBdr>
      <w:divsChild>
        <w:div w:id="140855781">
          <w:marLeft w:val="0"/>
          <w:marRight w:val="0"/>
          <w:marTop w:val="0"/>
          <w:marBottom w:val="0"/>
          <w:divBdr>
            <w:top w:val="none" w:sz="0" w:space="0" w:color="auto"/>
            <w:left w:val="none" w:sz="0" w:space="0" w:color="auto"/>
            <w:bottom w:val="none" w:sz="0" w:space="0" w:color="auto"/>
            <w:right w:val="none" w:sz="0" w:space="0" w:color="auto"/>
          </w:divBdr>
          <w:divsChild>
            <w:div w:id="1597404365">
              <w:marLeft w:val="0"/>
              <w:marRight w:val="0"/>
              <w:marTop w:val="0"/>
              <w:marBottom w:val="0"/>
              <w:divBdr>
                <w:top w:val="none" w:sz="0" w:space="0" w:color="auto"/>
                <w:left w:val="none" w:sz="0" w:space="0" w:color="auto"/>
                <w:bottom w:val="none" w:sz="0" w:space="0" w:color="auto"/>
                <w:right w:val="none" w:sz="0" w:space="0" w:color="auto"/>
              </w:divBdr>
              <w:divsChild>
                <w:div w:id="486093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287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17</Pages>
  <Words>2940</Words>
  <Characters>16759</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Clapham</dc:creator>
  <cp:keywords/>
  <dc:description/>
  <cp:lastModifiedBy>Jessica Clapham</cp:lastModifiedBy>
  <cp:revision>4</cp:revision>
  <dcterms:created xsi:type="dcterms:W3CDTF">2021-03-24T13:13:00Z</dcterms:created>
  <dcterms:modified xsi:type="dcterms:W3CDTF">2023-03-23T18:24:00Z</dcterms:modified>
</cp:coreProperties>
</file>