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464840" w14:textId="77777777" w:rsidR="0045719B" w:rsidRDefault="0045719B">
      <w:pPr>
        <w:rPr>
          <w:b/>
          <w:bCs/>
        </w:rPr>
      </w:pPr>
    </w:p>
    <w:p w14:paraId="4304792D" w14:textId="77777777" w:rsidR="001B496C" w:rsidRDefault="001B496C" w:rsidP="001B496C">
      <w:pPr>
        <w:spacing w:line="360" w:lineRule="auto"/>
        <w:jc w:val="center"/>
        <w:rPr>
          <w:rFonts w:ascii="Times New Roman" w:eastAsia="华文行楷" w:hAnsi="Times New Roman" w:cs="Times New Roman"/>
          <w:sz w:val="84"/>
          <w:szCs w:val="84"/>
        </w:rPr>
      </w:pPr>
      <w:bookmarkStart w:id="0" w:name="_Toc164006387"/>
      <w:bookmarkStart w:id="1" w:name="_Toc164007712"/>
    </w:p>
    <w:p w14:paraId="1DEDACB5" w14:textId="54EA7E84" w:rsidR="001B496C" w:rsidRPr="001B496C" w:rsidRDefault="001B496C" w:rsidP="001B496C">
      <w:pPr>
        <w:spacing w:line="360" w:lineRule="auto"/>
        <w:jc w:val="center"/>
        <w:rPr>
          <w:rFonts w:ascii="Times New Roman" w:eastAsia="华文行楷" w:hAnsi="Times New Roman" w:cs="Times New Roman"/>
          <w:sz w:val="84"/>
          <w:szCs w:val="84"/>
        </w:rPr>
      </w:pPr>
      <w:r w:rsidRPr="001B496C">
        <w:rPr>
          <w:rFonts w:ascii="Times New Roman" w:eastAsia="华文行楷" w:hAnsi="Times New Roman" w:cs="Times New Roman"/>
          <w:sz w:val="84"/>
          <w:szCs w:val="84"/>
        </w:rPr>
        <w:t>UWTSD University</w:t>
      </w:r>
      <w:bookmarkEnd w:id="0"/>
      <w:bookmarkEnd w:id="1"/>
    </w:p>
    <w:p w14:paraId="42075453" w14:textId="0C2FE0E6" w:rsidR="001B496C" w:rsidRPr="001B496C" w:rsidRDefault="001B496C" w:rsidP="001B496C">
      <w:pPr>
        <w:spacing w:line="360" w:lineRule="auto"/>
        <w:jc w:val="center"/>
        <w:rPr>
          <w:rFonts w:ascii="Times New Roman" w:eastAsia="宋体" w:hAnsi="Times New Roman" w:cs="Times New Roman"/>
          <w:spacing w:val="60"/>
          <w:sz w:val="72"/>
          <w:szCs w:val="72"/>
        </w:rPr>
      </w:pPr>
      <w:r w:rsidRPr="001B496C">
        <w:rPr>
          <w:rFonts w:ascii="Times New Roman" w:eastAsia="宋体" w:hAnsi="Times New Roman" w:cs="Times New Roman"/>
          <w:spacing w:val="60"/>
          <w:sz w:val="72"/>
          <w:szCs w:val="72"/>
        </w:rPr>
        <w:t>Managing People In Organisations (BMMB70</w:t>
      </w:r>
      <w:r>
        <w:rPr>
          <w:rFonts w:ascii="Times New Roman" w:eastAsia="宋体" w:hAnsi="Times New Roman" w:cs="Times New Roman" w:hint="eastAsia"/>
          <w:spacing w:val="60"/>
          <w:sz w:val="72"/>
          <w:szCs w:val="72"/>
        </w:rPr>
        <w:t>2</w:t>
      </w:r>
      <w:r w:rsidRPr="001B496C">
        <w:rPr>
          <w:rFonts w:ascii="Times New Roman" w:eastAsia="宋体" w:hAnsi="Times New Roman" w:cs="Times New Roman"/>
          <w:spacing w:val="60"/>
          <w:sz w:val="72"/>
          <w:szCs w:val="72"/>
        </w:rPr>
        <w:t xml:space="preserve">5) </w:t>
      </w:r>
    </w:p>
    <w:p w14:paraId="2E3AD350" w14:textId="77777777" w:rsidR="001B496C" w:rsidRPr="001B496C" w:rsidRDefault="001B496C" w:rsidP="001B496C">
      <w:pPr>
        <w:spacing w:line="360" w:lineRule="auto"/>
        <w:ind w:firstLine="482"/>
        <w:rPr>
          <w:rFonts w:ascii="Times New Roman" w:eastAsia="宋体" w:hAnsi="Times New Roman" w:cs="Times New Roman"/>
          <w:sz w:val="24"/>
          <w:szCs w:val="22"/>
        </w:rPr>
      </w:pPr>
    </w:p>
    <w:p w14:paraId="21C971C4" w14:textId="77777777" w:rsidR="001B496C" w:rsidRPr="001B496C" w:rsidRDefault="001B496C" w:rsidP="001B496C">
      <w:pPr>
        <w:spacing w:line="360" w:lineRule="auto"/>
        <w:ind w:firstLine="482"/>
        <w:rPr>
          <w:rFonts w:ascii="Times New Roman" w:eastAsia="宋体" w:hAnsi="Times New Roman" w:cs="Times New Roman"/>
          <w:sz w:val="24"/>
          <w:szCs w:val="22"/>
        </w:rPr>
      </w:pPr>
    </w:p>
    <w:p w14:paraId="481E2D8A" w14:textId="77777777" w:rsidR="001B496C" w:rsidRPr="001B496C" w:rsidRDefault="001B496C" w:rsidP="001B496C">
      <w:pPr>
        <w:spacing w:line="360" w:lineRule="auto"/>
        <w:ind w:firstLine="482"/>
        <w:rPr>
          <w:rFonts w:ascii="Times New Roman" w:eastAsia="宋体" w:hAnsi="Times New Roman" w:cs="Times New Roman"/>
          <w:sz w:val="24"/>
          <w:szCs w:val="22"/>
        </w:rPr>
      </w:pPr>
    </w:p>
    <w:p w14:paraId="607F317D" w14:textId="77777777" w:rsidR="00144F62" w:rsidRDefault="00144F62" w:rsidP="001B496C">
      <w:pPr>
        <w:spacing w:line="360" w:lineRule="auto"/>
        <w:jc w:val="center"/>
        <w:rPr>
          <w:rFonts w:ascii="Times New Roman" w:eastAsia="宋体" w:hAnsi="Times New Roman" w:cs="Times New Roman"/>
          <w:sz w:val="40"/>
          <w:szCs w:val="40"/>
        </w:rPr>
      </w:pPr>
    </w:p>
    <w:p w14:paraId="6C936843" w14:textId="115A590F" w:rsidR="001B496C" w:rsidRPr="001B496C" w:rsidRDefault="00144F62" w:rsidP="001B496C">
      <w:pPr>
        <w:spacing w:line="360" w:lineRule="auto"/>
        <w:jc w:val="center"/>
        <w:rPr>
          <w:rFonts w:ascii="Times New Roman" w:eastAsia="宋体" w:hAnsi="Times New Roman" w:cs="Times New Roman"/>
          <w:sz w:val="40"/>
          <w:szCs w:val="40"/>
        </w:rPr>
      </w:pPr>
      <w:r w:rsidRPr="00144F62">
        <w:rPr>
          <w:rFonts w:ascii="Times New Roman" w:eastAsia="宋体" w:hAnsi="Times New Roman" w:cs="Times New Roman"/>
          <w:sz w:val="40"/>
          <w:szCs w:val="40"/>
        </w:rPr>
        <w:t>A Comparative Analysis of People Management Strategies</w:t>
      </w:r>
      <w:r w:rsidR="00C73899">
        <w:rPr>
          <w:rFonts w:ascii="Times New Roman" w:eastAsia="宋体" w:hAnsi="Times New Roman" w:cs="Times New Roman" w:hint="eastAsia"/>
          <w:sz w:val="40"/>
          <w:szCs w:val="40"/>
        </w:rPr>
        <w:t xml:space="preserve"> </w:t>
      </w:r>
      <w:r w:rsidR="00DB7539">
        <w:rPr>
          <w:rFonts w:ascii="Times New Roman" w:eastAsia="宋体" w:hAnsi="Times New Roman" w:cs="Times New Roman" w:hint="eastAsia"/>
          <w:sz w:val="40"/>
          <w:szCs w:val="40"/>
        </w:rPr>
        <w:t>b</w:t>
      </w:r>
      <w:r w:rsidR="00C73899">
        <w:rPr>
          <w:rFonts w:ascii="Times New Roman" w:eastAsia="宋体" w:hAnsi="Times New Roman" w:cs="Times New Roman" w:hint="eastAsia"/>
          <w:sz w:val="40"/>
          <w:szCs w:val="40"/>
        </w:rPr>
        <w:t>etween</w:t>
      </w:r>
      <w:r w:rsidRPr="00144F62">
        <w:rPr>
          <w:rFonts w:ascii="Times New Roman" w:eastAsia="宋体" w:hAnsi="Times New Roman" w:cs="Times New Roman"/>
          <w:sz w:val="40"/>
          <w:szCs w:val="40"/>
        </w:rPr>
        <w:t xml:space="preserve"> General Electric and Apple Inc</w:t>
      </w:r>
    </w:p>
    <w:p w14:paraId="6E13BF82" w14:textId="77777777" w:rsidR="001B496C" w:rsidRPr="001B496C" w:rsidRDefault="001B496C" w:rsidP="001B496C">
      <w:pPr>
        <w:spacing w:line="360" w:lineRule="auto"/>
        <w:ind w:firstLine="482"/>
        <w:rPr>
          <w:rFonts w:ascii="Times New Roman" w:eastAsia="宋体" w:hAnsi="Times New Roman" w:cs="Times New Roman"/>
          <w:sz w:val="24"/>
          <w:szCs w:val="22"/>
        </w:rPr>
      </w:pPr>
    </w:p>
    <w:p w14:paraId="06A6D118" w14:textId="77777777" w:rsidR="001B496C" w:rsidRPr="001B496C" w:rsidRDefault="001B496C" w:rsidP="001B496C">
      <w:pPr>
        <w:spacing w:line="360" w:lineRule="auto"/>
        <w:ind w:firstLine="482"/>
        <w:rPr>
          <w:rFonts w:ascii="Times New Roman" w:eastAsia="宋体" w:hAnsi="Times New Roman" w:cs="Times New Roman"/>
          <w:sz w:val="24"/>
          <w:szCs w:val="22"/>
        </w:rPr>
      </w:pPr>
    </w:p>
    <w:p w14:paraId="48B04ABA" w14:textId="77777777" w:rsidR="001B496C" w:rsidRPr="001B496C" w:rsidRDefault="001B496C" w:rsidP="001B496C">
      <w:pPr>
        <w:spacing w:line="360" w:lineRule="auto"/>
        <w:ind w:firstLine="482"/>
        <w:rPr>
          <w:rFonts w:ascii="Times New Roman" w:eastAsia="宋体" w:hAnsi="Times New Roman" w:cs="Times New Roman"/>
          <w:sz w:val="24"/>
          <w:szCs w:val="22"/>
        </w:rPr>
      </w:pPr>
    </w:p>
    <w:p w14:paraId="2E2FA693" w14:textId="77777777" w:rsidR="001B496C" w:rsidRPr="001B496C" w:rsidRDefault="001B496C" w:rsidP="001B496C">
      <w:pPr>
        <w:spacing w:line="360" w:lineRule="auto"/>
        <w:ind w:firstLine="482"/>
        <w:rPr>
          <w:rFonts w:ascii="Times New Roman" w:eastAsia="宋体" w:hAnsi="Times New Roman" w:cs="Times New Roman"/>
          <w:sz w:val="24"/>
          <w:szCs w:val="22"/>
        </w:rPr>
      </w:pPr>
    </w:p>
    <w:p w14:paraId="7516298B" w14:textId="77777777" w:rsidR="001B496C" w:rsidRPr="001B496C" w:rsidRDefault="001B496C" w:rsidP="001B496C">
      <w:pPr>
        <w:spacing w:line="360" w:lineRule="auto"/>
        <w:rPr>
          <w:rFonts w:ascii="Times New Roman" w:eastAsia="宋体" w:hAnsi="Times New Roman" w:cs="Times New Roman"/>
          <w:sz w:val="24"/>
          <w:szCs w:val="22"/>
        </w:rPr>
      </w:pPr>
    </w:p>
    <w:p w14:paraId="6E44B906" w14:textId="77777777" w:rsidR="001B496C" w:rsidRPr="001B496C" w:rsidRDefault="001B496C" w:rsidP="001B496C">
      <w:pPr>
        <w:spacing w:after="160" w:line="360" w:lineRule="auto"/>
        <w:jc w:val="center"/>
        <w:rPr>
          <w:rFonts w:ascii="Times New Roman" w:eastAsia="宋体" w:hAnsi="Times New Roman" w:cs="Times New Roman"/>
          <w:sz w:val="28"/>
          <w:szCs w:val="28"/>
        </w:rPr>
      </w:pPr>
      <w:r w:rsidRPr="001B496C">
        <w:rPr>
          <w:rFonts w:ascii="Times New Roman" w:eastAsia="宋体" w:hAnsi="Times New Roman" w:cs="Times New Roman"/>
          <w:sz w:val="28"/>
          <w:szCs w:val="28"/>
        </w:rPr>
        <w:t>Student number: 2304692</w:t>
      </w:r>
    </w:p>
    <w:p w14:paraId="5D7AFB03" w14:textId="77777777" w:rsidR="001B496C" w:rsidRPr="001B496C" w:rsidRDefault="001B496C" w:rsidP="001B496C">
      <w:pPr>
        <w:spacing w:after="160" w:line="360" w:lineRule="auto"/>
        <w:jc w:val="center"/>
        <w:rPr>
          <w:rFonts w:ascii="Times New Roman" w:eastAsia="宋体" w:hAnsi="Times New Roman" w:cs="Times New Roman"/>
          <w:sz w:val="28"/>
          <w:szCs w:val="28"/>
        </w:rPr>
      </w:pPr>
      <w:r w:rsidRPr="001B496C">
        <w:rPr>
          <w:rFonts w:ascii="Times New Roman" w:eastAsia="宋体" w:hAnsi="Times New Roman" w:cs="Times New Roman"/>
          <w:sz w:val="28"/>
          <w:szCs w:val="28"/>
        </w:rPr>
        <w:t>Student Name: Zhiran Lyu</w:t>
      </w:r>
    </w:p>
    <w:p w14:paraId="51FC8837" w14:textId="7CA38271" w:rsidR="001B496C" w:rsidRPr="001B496C" w:rsidRDefault="00144F62" w:rsidP="001B496C">
      <w:pPr>
        <w:spacing w:after="160" w:line="360" w:lineRule="auto"/>
        <w:jc w:val="center"/>
        <w:rPr>
          <w:rFonts w:ascii="Times New Roman" w:eastAsia="宋体" w:hAnsi="Times New Roman" w:cs="Times New Roman"/>
          <w:sz w:val="28"/>
          <w:szCs w:val="28"/>
        </w:rPr>
      </w:pPr>
      <w:r>
        <w:rPr>
          <w:rFonts w:ascii="Times New Roman" w:eastAsia="宋体" w:hAnsi="Times New Roman" w:cs="Times New Roman" w:hint="eastAsia"/>
          <w:sz w:val="28"/>
          <w:szCs w:val="28"/>
        </w:rPr>
        <w:t>21</w:t>
      </w:r>
      <w:r w:rsidR="001B496C" w:rsidRPr="001B496C">
        <w:rPr>
          <w:rFonts w:ascii="Times New Roman" w:eastAsia="宋体" w:hAnsi="Times New Roman" w:cs="Times New Roman"/>
          <w:sz w:val="28"/>
          <w:szCs w:val="28"/>
        </w:rPr>
        <w:t>/0</w:t>
      </w:r>
      <w:r w:rsidR="001B496C" w:rsidRPr="001B496C">
        <w:rPr>
          <w:rFonts w:ascii="Times New Roman" w:eastAsia="宋体" w:hAnsi="Times New Roman" w:cs="Times New Roman" w:hint="eastAsia"/>
          <w:sz w:val="28"/>
          <w:szCs w:val="28"/>
        </w:rPr>
        <w:t>4</w:t>
      </w:r>
      <w:r w:rsidR="001B496C" w:rsidRPr="001B496C">
        <w:rPr>
          <w:rFonts w:ascii="Times New Roman" w:eastAsia="宋体" w:hAnsi="Times New Roman" w:cs="Times New Roman"/>
          <w:sz w:val="28"/>
          <w:szCs w:val="28"/>
        </w:rPr>
        <w:t>/2024</w:t>
      </w:r>
    </w:p>
    <w:p w14:paraId="7E4A000B" w14:textId="77777777" w:rsidR="0045719B" w:rsidRDefault="0045719B">
      <w:pPr>
        <w:spacing w:line="360" w:lineRule="auto"/>
        <w:rPr>
          <w:rFonts w:ascii="Arial" w:hAnsi="Arial" w:cs="Arial"/>
          <w:b/>
          <w:bCs/>
          <w:sz w:val="24"/>
        </w:rPr>
      </w:pPr>
    </w:p>
    <w:p w14:paraId="77F0A72B" w14:textId="77777777" w:rsidR="0045719B" w:rsidRDefault="00000000">
      <w:pPr>
        <w:spacing w:line="360" w:lineRule="auto"/>
        <w:outlineLvl w:val="0"/>
        <w:rPr>
          <w:b/>
          <w:bCs/>
        </w:rPr>
      </w:pPr>
      <w:bookmarkStart w:id="2" w:name="_Toc3499"/>
      <w:r>
        <w:rPr>
          <w:rFonts w:ascii="Arial" w:hAnsi="Arial" w:cs="Arial"/>
          <w:b/>
          <w:bCs/>
          <w:sz w:val="24"/>
        </w:rPr>
        <w:lastRenderedPageBreak/>
        <w:t>Executive Summary</w:t>
      </w:r>
      <w:bookmarkEnd w:id="2"/>
    </w:p>
    <w:p w14:paraId="664A2284" w14:textId="77777777" w:rsidR="0045719B" w:rsidRDefault="0045719B">
      <w:pPr>
        <w:rPr>
          <w:b/>
          <w:bCs/>
        </w:rPr>
      </w:pPr>
    </w:p>
    <w:p w14:paraId="451B1292" w14:textId="143955A5" w:rsidR="0045719B" w:rsidRDefault="00000000">
      <w:pPr>
        <w:spacing w:line="360" w:lineRule="auto"/>
        <w:rPr>
          <w:rFonts w:ascii="Arial" w:hAnsi="Arial" w:cs="Arial"/>
          <w:sz w:val="22"/>
          <w:szCs w:val="22"/>
        </w:rPr>
      </w:pPr>
      <w:r>
        <w:rPr>
          <w:rFonts w:ascii="Arial" w:hAnsi="Arial" w:cs="Arial"/>
          <w:sz w:val="22"/>
          <w:szCs w:val="22"/>
        </w:rPr>
        <w:t xml:space="preserve">This </w:t>
      </w:r>
      <w:r w:rsidR="006511C0">
        <w:rPr>
          <w:rFonts w:ascii="Arial" w:hAnsi="Arial" w:cs="Arial" w:hint="eastAsia"/>
          <w:sz w:val="22"/>
          <w:szCs w:val="22"/>
        </w:rPr>
        <w:t>report</w:t>
      </w:r>
      <w:r>
        <w:rPr>
          <w:rFonts w:ascii="Arial" w:hAnsi="Arial" w:cs="Arial"/>
          <w:sz w:val="22"/>
          <w:szCs w:val="22"/>
        </w:rPr>
        <w:t xml:space="preserve"> is one of a kind and aims to compare the </w:t>
      </w:r>
      <w:r w:rsidR="00865A9C">
        <w:rPr>
          <w:rFonts w:ascii="Arial" w:hAnsi="Arial" w:cs="Arial" w:hint="eastAsia"/>
          <w:sz w:val="22"/>
          <w:szCs w:val="22"/>
        </w:rPr>
        <w:t>people</w:t>
      </w:r>
      <w:r>
        <w:rPr>
          <w:rFonts w:ascii="Arial" w:hAnsi="Arial" w:cs="Arial"/>
          <w:sz w:val="22"/>
          <w:szCs w:val="22"/>
        </w:rPr>
        <w:t xml:space="preserve"> management policies deployed by General Electric (GE) and Apple Inc. The focus is on how these multinational firms with different </w:t>
      </w:r>
      <w:r w:rsidR="00A219E9">
        <w:rPr>
          <w:rFonts w:ascii="Arial" w:hAnsi="Arial" w:cs="Arial"/>
          <w:sz w:val="22"/>
          <w:szCs w:val="22"/>
        </w:rPr>
        <w:t>organisation</w:t>
      </w:r>
      <w:r>
        <w:rPr>
          <w:rFonts w:ascii="Arial" w:hAnsi="Arial" w:cs="Arial"/>
          <w:sz w:val="22"/>
          <w:szCs w:val="22"/>
        </w:rPr>
        <w:t xml:space="preserve">al structures and industries are responding to the need for human resource management (HRM) as a result of factors inside the </w:t>
      </w:r>
      <w:r w:rsidR="00A219E9">
        <w:rPr>
          <w:rFonts w:ascii="Arial" w:hAnsi="Arial" w:cs="Arial"/>
          <w:sz w:val="22"/>
          <w:szCs w:val="22"/>
        </w:rPr>
        <w:t>organisation</w:t>
      </w:r>
      <w:r>
        <w:rPr>
          <w:rFonts w:ascii="Arial" w:hAnsi="Arial" w:cs="Arial"/>
          <w:sz w:val="22"/>
          <w:szCs w:val="22"/>
        </w:rPr>
        <w:t xml:space="preserve"> and </w:t>
      </w:r>
      <w:r w:rsidR="00EA7293">
        <w:rPr>
          <w:rFonts w:ascii="Arial" w:hAnsi="Arial" w:cs="Arial"/>
          <w:sz w:val="22"/>
          <w:szCs w:val="22"/>
        </w:rPr>
        <w:t xml:space="preserve">the </w:t>
      </w:r>
      <w:r>
        <w:rPr>
          <w:rFonts w:ascii="Arial" w:hAnsi="Arial" w:cs="Arial"/>
          <w:sz w:val="22"/>
          <w:szCs w:val="22"/>
        </w:rPr>
        <w:t xml:space="preserve">external environment. The facts displayed that GE's HR approach is flexible enough to accept global diversities at the </w:t>
      </w:r>
      <w:r w:rsidR="00A219E9">
        <w:rPr>
          <w:rFonts w:ascii="Arial" w:hAnsi="Arial" w:cs="Arial"/>
          <w:sz w:val="22"/>
          <w:szCs w:val="22"/>
        </w:rPr>
        <w:t>organisation</w:t>
      </w:r>
      <w:r>
        <w:rPr>
          <w:rFonts w:ascii="Arial" w:hAnsi="Arial" w:cs="Arial"/>
          <w:sz w:val="22"/>
          <w:szCs w:val="22"/>
        </w:rPr>
        <w:t xml:space="preserve">al level, however, Apple’s HR methodology is </w:t>
      </w:r>
      <w:r w:rsidR="00EA7293">
        <w:rPr>
          <w:rFonts w:ascii="Arial" w:hAnsi="Arial" w:cs="Arial"/>
          <w:sz w:val="22"/>
          <w:szCs w:val="22"/>
        </w:rPr>
        <w:t>centred</w:t>
      </w:r>
      <w:r>
        <w:rPr>
          <w:rFonts w:ascii="Arial" w:hAnsi="Arial" w:cs="Arial"/>
          <w:sz w:val="22"/>
          <w:szCs w:val="22"/>
        </w:rPr>
        <w:t xml:space="preserve"> on the consistency of its innovation-driven strategy implemented at the </w:t>
      </w:r>
      <w:r w:rsidR="00A219E9">
        <w:rPr>
          <w:rFonts w:ascii="Arial" w:hAnsi="Arial" w:cs="Arial"/>
          <w:sz w:val="22"/>
          <w:szCs w:val="22"/>
        </w:rPr>
        <w:t>organisation</w:t>
      </w:r>
      <w:r>
        <w:rPr>
          <w:rFonts w:ascii="Arial" w:hAnsi="Arial" w:cs="Arial"/>
          <w:sz w:val="22"/>
          <w:szCs w:val="22"/>
        </w:rPr>
        <w:t xml:space="preserve">al level. The report reveals those areas </w:t>
      </w:r>
      <w:r w:rsidR="003D2F1F">
        <w:rPr>
          <w:rFonts w:ascii="Arial" w:hAnsi="Arial" w:cs="Arial" w:hint="eastAsia"/>
          <w:sz w:val="22"/>
          <w:szCs w:val="22"/>
        </w:rPr>
        <w:t>that require</w:t>
      </w:r>
      <w:r>
        <w:rPr>
          <w:rFonts w:ascii="Arial" w:hAnsi="Arial" w:cs="Arial"/>
          <w:sz w:val="22"/>
          <w:szCs w:val="22"/>
        </w:rPr>
        <w:t xml:space="preserve"> refinement in GE's HR function and presents three actions to reduce the gaps including increased alignment of HR initiatives, harnessing technology and data analytics, and encouraging a kinder and more inclusive culture. The list of main recommendations would be developed by coming up with a global HR framework, forming a dedicated HR strategy team, investing in HR technology, and bringing in </w:t>
      </w:r>
      <w:r w:rsidR="00EA7293">
        <w:rPr>
          <w:rFonts w:ascii="Arial" w:hAnsi="Arial" w:cs="Arial"/>
          <w:sz w:val="22"/>
          <w:szCs w:val="22"/>
        </w:rPr>
        <w:t>a</w:t>
      </w:r>
      <w:r>
        <w:rPr>
          <w:rFonts w:ascii="Arial" w:hAnsi="Arial" w:cs="Arial"/>
          <w:sz w:val="22"/>
          <w:szCs w:val="22"/>
        </w:rPr>
        <w:t xml:space="preserve"> full-fledged diversity and inclusion program. Despite the hurdles involved in effecting the recommendations hereby made, it is hoped that the long-term benefits of enhancing the human resource practices at GE would be much greater, hence acting as a major facilitator in bringing about a competent and productive workforce.</w:t>
      </w:r>
    </w:p>
    <w:p w14:paraId="3AA4451B" w14:textId="77777777" w:rsidR="0045719B" w:rsidRDefault="0045719B">
      <w:pPr>
        <w:spacing w:line="360" w:lineRule="auto"/>
        <w:rPr>
          <w:rFonts w:ascii="Arial" w:hAnsi="Arial" w:cs="Arial"/>
          <w:sz w:val="22"/>
          <w:szCs w:val="22"/>
        </w:rPr>
      </w:pPr>
    </w:p>
    <w:p w14:paraId="4AFBDD06" w14:textId="77777777" w:rsidR="0045719B" w:rsidRDefault="0045719B">
      <w:pPr>
        <w:spacing w:line="360" w:lineRule="auto"/>
        <w:rPr>
          <w:rFonts w:ascii="Arial" w:hAnsi="Arial" w:cs="Arial"/>
          <w:sz w:val="22"/>
          <w:szCs w:val="22"/>
        </w:rPr>
      </w:pPr>
    </w:p>
    <w:p w14:paraId="3B5AFC35" w14:textId="77777777" w:rsidR="0045719B" w:rsidRDefault="0045719B">
      <w:pPr>
        <w:spacing w:line="360" w:lineRule="auto"/>
        <w:rPr>
          <w:rFonts w:ascii="Arial" w:hAnsi="Arial" w:cs="Arial"/>
          <w:b/>
          <w:bCs/>
          <w:sz w:val="22"/>
          <w:szCs w:val="22"/>
        </w:rPr>
      </w:pPr>
    </w:p>
    <w:p w14:paraId="2C8A4C9B" w14:textId="77777777" w:rsidR="0045719B" w:rsidRDefault="0045719B">
      <w:pPr>
        <w:rPr>
          <w:b/>
          <w:bCs/>
        </w:rPr>
      </w:pPr>
    </w:p>
    <w:p w14:paraId="50A9977F" w14:textId="77777777" w:rsidR="0045719B" w:rsidRDefault="0045719B">
      <w:pPr>
        <w:rPr>
          <w:b/>
          <w:bCs/>
        </w:rPr>
      </w:pPr>
    </w:p>
    <w:p w14:paraId="1525BE07" w14:textId="77777777" w:rsidR="0045719B" w:rsidRDefault="0045719B">
      <w:pPr>
        <w:rPr>
          <w:b/>
          <w:bCs/>
        </w:rPr>
      </w:pPr>
    </w:p>
    <w:p w14:paraId="63F7D2AE" w14:textId="77777777" w:rsidR="0045719B" w:rsidRDefault="0045719B">
      <w:pPr>
        <w:rPr>
          <w:b/>
          <w:bCs/>
        </w:rPr>
      </w:pPr>
    </w:p>
    <w:p w14:paraId="6768E659" w14:textId="77777777" w:rsidR="00A219E9" w:rsidRDefault="00A219E9">
      <w:pPr>
        <w:rPr>
          <w:b/>
          <w:bCs/>
        </w:rPr>
      </w:pPr>
    </w:p>
    <w:p w14:paraId="355A49A2" w14:textId="77777777" w:rsidR="0045719B" w:rsidRDefault="0045719B">
      <w:pPr>
        <w:rPr>
          <w:b/>
          <w:bCs/>
        </w:rPr>
      </w:pPr>
    </w:p>
    <w:p w14:paraId="63C79F52" w14:textId="77777777" w:rsidR="0045719B" w:rsidRDefault="0045719B">
      <w:pPr>
        <w:rPr>
          <w:b/>
          <w:bCs/>
        </w:rPr>
      </w:pPr>
    </w:p>
    <w:p w14:paraId="44A5F6FC" w14:textId="77777777" w:rsidR="00EA7293" w:rsidRDefault="00EA7293">
      <w:pPr>
        <w:rPr>
          <w:b/>
          <w:bCs/>
        </w:rPr>
      </w:pPr>
    </w:p>
    <w:p w14:paraId="783CE52D" w14:textId="77777777" w:rsidR="00EA7293" w:rsidRDefault="00EA7293">
      <w:pPr>
        <w:rPr>
          <w:b/>
          <w:bCs/>
        </w:rPr>
      </w:pPr>
    </w:p>
    <w:sdt>
      <w:sdtPr>
        <w:rPr>
          <w:rFonts w:ascii="宋体" w:eastAsia="宋体" w:hAnsi="宋体"/>
        </w:rPr>
        <w:id w:val="147462023"/>
        <w15:color w:val="DBDBDB"/>
        <w:docPartObj>
          <w:docPartGallery w:val="Table of Contents"/>
          <w:docPartUnique/>
        </w:docPartObj>
      </w:sdtPr>
      <w:sdtEndPr>
        <w:rPr>
          <w:rFonts w:asciiTheme="minorHAnsi" w:eastAsiaTheme="minorEastAsia" w:hAnsiTheme="minorHAnsi" w:hint="eastAsia"/>
          <w:bCs/>
        </w:rPr>
      </w:sdtEndPr>
      <w:sdtContent>
        <w:p w14:paraId="7C37F3F6" w14:textId="77777777" w:rsidR="0045719B" w:rsidRDefault="0045719B">
          <w:pPr>
            <w:jc w:val="center"/>
            <w:rPr>
              <w:rFonts w:ascii="宋体" w:eastAsia="宋体" w:hAnsi="宋体"/>
            </w:rPr>
          </w:pPr>
        </w:p>
        <w:p w14:paraId="09972925" w14:textId="77777777" w:rsidR="0045719B" w:rsidRDefault="0045719B">
          <w:pPr>
            <w:jc w:val="center"/>
            <w:rPr>
              <w:rFonts w:ascii="宋体" w:eastAsia="宋体" w:hAnsi="宋体"/>
            </w:rPr>
          </w:pPr>
        </w:p>
        <w:p w14:paraId="07121ED3" w14:textId="77777777" w:rsidR="0045719B" w:rsidRDefault="0045719B">
          <w:pPr>
            <w:jc w:val="center"/>
            <w:rPr>
              <w:rFonts w:ascii="宋体" w:eastAsia="宋体" w:hAnsi="宋体"/>
            </w:rPr>
          </w:pPr>
        </w:p>
        <w:p w14:paraId="5D3548D6" w14:textId="77777777" w:rsidR="0045719B" w:rsidRDefault="00000000">
          <w:pPr>
            <w:spacing w:line="360" w:lineRule="auto"/>
            <w:outlineLvl w:val="0"/>
            <w:rPr>
              <w:rFonts w:ascii="Arial" w:hAnsi="Arial" w:cs="Arial"/>
              <w:b/>
              <w:bCs/>
              <w:sz w:val="22"/>
              <w:szCs w:val="22"/>
            </w:rPr>
          </w:pPr>
          <w:bookmarkStart w:id="3" w:name="_Toc17992"/>
          <w:r>
            <w:rPr>
              <w:rFonts w:ascii="Arial" w:hAnsi="Arial" w:cs="Arial"/>
              <w:b/>
              <w:bCs/>
              <w:sz w:val="22"/>
              <w:szCs w:val="22"/>
            </w:rPr>
            <w:lastRenderedPageBreak/>
            <w:t>Table of contents</w:t>
          </w:r>
          <w:bookmarkEnd w:id="3"/>
        </w:p>
        <w:p w14:paraId="60381ED2" w14:textId="77777777" w:rsidR="0045719B" w:rsidRDefault="0045719B">
          <w:pPr>
            <w:jc w:val="center"/>
            <w:rPr>
              <w:rFonts w:ascii="宋体" w:eastAsia="宋体" w:hAnsi="宋体"/>
            </w:rPr>
          </w:pPr>
        </w:p>
        <w:p w14:paraId="64033966" w14:textId="6F24269C" w:rsidR="0045719B" w:rsidRDefault="00000000">
          <w:pPr>
            <w:pStyle w:val="WPSOffice1"/>
            <w:tabs>
              <w:tab w:val="right" w:leader="dot" w:pos="8306"/>
            </w:tabs>
            <w:rPr>
              <w:noProof/>
            </w:rPr>
          </w:pPr>
          <w:r>
            <w:rPr>
              <w:rFonts w:hint="eastAsia"/>
              <w:b/>
              <w:bCs/>
            </w:rPr>
            <w:fldChar w:fldCharType="begin"/>
          </w:r>
          <w:r>
            <w:rPr>
              <w:rFonts w:hint="eastAsia"/>
              <w:b/>
              <w:bCs/>
            </w:rPr>
            <w:instrText xml:space="preserve">TOC \o "1-1" \h \u </w:instrText>
          </w:r>
          <w:r>
            <w:rPr>
              <w:rFonts w:hint="eastAsia"/>
              <w:b/>
              <w:bCs/>
            </w:rPr>
            <w:fldChar w:fldCharType="separate"/>
          </w:r>
          <w:hyperlink w:anchor="_Toc3499" w:history="1">
            <w:r>
              <w:rPr>
                <w:rFonts w:ascii="Arial" w:hAnsi="Arial" w:cs="Arial"/>
                <w:bCs/>
                <w:noProof/>
                <w:szCs w:val="24"/>
              </w:rPr>
              <w:t>Executive Summary</w:t>
            </w:r>
            <w:r>
              <w:rPr>
                <w:noProof/>
              </w:rPr>
              <w:tab/>
            </w:r>
            <w:r>
              <w:rPr>
                <w:noProof/>
              </w:rPr>
              <w:fldChar w:fldCharType="begin"/>
            </w:r>
            <w:r>
              <w:rPr>
                <w:noProof/>
              </w:rPr>
              <w:instrText xml:space="preserve"> PAGEREF _Toc3499 \h </w:instrText>
            </w:r>
            <w:r>
              <w:rPr>
                <w:noProof/>
              </w:rPr>
            </w:r>
            <w:r>
              <w:rPr>
                <w:noProof/>
              </w:rPr>
              <w:fldChar w:fldCharType="separate"/>
            </w:r>
            <w:r w:rsidR="00DF0F43">
              <w:rPr>
                <w:noProof/>
              </w:rPr>
              <w:t>2</w:t>
            </w:r>
            <w:r>
              <w:rPr>
                <w:noProof/>
              </w:rPr>
              <w:fldChar w:fldCharType="end"/>
            </w:r>
          </w:hyperlink>
        </w:p>
        <w:p w14:paraId="6ABDF976" w14:textId="2B9C331F" w:rsidR="0045719B" w:rsidRDefault="00000000">
          <w:pPr>
            <w:pStyle w:val="WPSOffice1"/>
            <w:tabs>
              <w:tab w:val="right" w:leader="dot" w:pos="8306"/>
            </w:tabs>
            <w:rPr>
              <w:noProof/>
            </w:rPr>
          </w:pPr>
          <w:hyperlink w:anchor="_Toc17992" w:history="1">
            <w:r>
              <w:rPr>
                <w:rFonts w:ascii="Arial" w:hAnsi="Arial" w:cs="Arial"/>
                <w:bCs/>
                <w:noProof/>
                <w:szCs w:val="22"/>
              </w:rPr>
              <w:t xml:space="preserve">Table of </w:t>
            </w:r>
            <w:r w:rsidR="00A219E9">
              <w:rPr>
                <w:rFonts w:ascii="Arial" w:hAnsi="Arial" w:cs="Arial"/>
                <w:bCs/>
                <w:noProof/>
                <w:szCs w:val="22"/>
              </w:rPr>
              <w:t>Contents</w:t>
            </w:r>
            <w:r>
              <w:rPr>
                <w:noProof/>
              </w:rPr>
              <w:tab/>
            </w:r>
            <w:r>
              <w:rPr>
                <w:noProof/>
              </w:rPr>
              <w:fldChar w:fldCharType="begin"/>
            </w:r>
            <w:r>
              <w:rPr>
                <w:noProof/>
              </w:rPr>
              <w:instrText xml:space="preserve"> PAGEREF _Toc17992 \h </w:instrText>
            </w:r>
            <w:r>
              <w:rPr>
                <w:noProof/>
              </w:rPr>
            </w:r>
            <w:r>
              <w:rPr>
                <w:noProof/>
              </w:rPr>
              <w:fldChar w:fldCharType="separate"/>
            </w:r>
            <w:r w:rsidR="00DF0F43">
              <w:rPr>
                <w:noProof/>
              </w:rPr>
              <w:t>3</w:t>
            </w:r>
            <w:r>
              <w:rPr>
                <w:noProof/>
              </w:rPr>
              <w:fldChar w:fldCharType="end"/>
            </w:r>
          </w:hyperlink>
        </w:p>
        <w:p w14:paraId="151803EE" w14:textId="218EB34A" w:rsidR="0045719B" w:rsidRDefault="00000000">
          <w:pPr>
            <w:pStyle w:val="WPSOffice1"/>
            <w:tabs>
              <w:tab w:val="right" w:leader="dot" w:pos="8306"/>
            </w:tabs>
            <w:rPr>
              <w:noProof/>
            </w:rPr>
          </w:pPr>
          <w:hyperlink w:anchor="_Toc27062" w:history="1">
            <w:r>
              <w:rPr>
                <w:rFonts w:ascii="Arial" w:hAnsi="Arial" w:cs="Arial"/>
                <w:bCs/>
                <w:noProof/>
                <w:szCs w:val="22"/>
              </w:rPr>
              <w:t>1.0 Introduction</w:t>
            </w:r>
            <w:r>
              <w:rPr>
                <w:noProof/>
              </w:rPr>
              <w:tab/>
            </w:r>
            <w:r>
              <w:rPr>
                <w:noProof/>
              </w:rPr>
              <w:fldChar w:fldCharType="begin"/>
            </w:r>
            <w:r>
              <w:rPr>
                <w:noProof/>
              </w:rPr>
              <w:instrText xml:space="preserve"> PAGEREF _Toc27062 \h </w:instrText>
            </w:r>
            <w:r>
              <w:rPr>
                <w:noProof/>
              </w:rPr>
            </w:r>
            <w:r>
              <w:rPr>
                <w:noProof/>
              </w:rPr>
              <w:fldChar w:fldCharType="separate"/>
            </w:r>
            <w:r w:rsidR="00DF0F43">
              <w:rPr>
                <w:noProof/>
              </w:rPr>
              <w:t>4</w:t>
            </w:r>
            <w:r>
              <w:rPr>
                <w:noProof/>
              </w:rPr>
              <w:fldChar w:fldCharType="end"/>
            </w:r>
          </w:hyperlink>
        </w:p>
        <w:p w14:paraId="555B6FB1" w14:textId="3CDDD1B9" w:rsidR="0045719B" w:rsidRDefault="00000000">
          <w:pPr>
            <w:pStyle w:val="WPSOffice1"/>
            <w:tabs>
              <w:tab w:val="right" w:leader="dot" w:pos="8306"/>
            </w:tabs>
            <w:rPr>
              <w:noProof/>
            </w:rPr>
          </w:pPr>
          <w:hyperlink w:anchor="_Toc21575" w:history="1">
            <w:r>
              <w:rPr>
                <w:rFonts w:ascii="Arial" w:hAnsi="Arial" w:cs="Arial"/>
                <w:bCs/>
                <w:noProof/>
                <w:szCs w:val="22"/>
              </w:rPr>
              <w:t>2.0 Organisational Overview</w:t>
            </w:r>
            <w:r>
              <w:rPr>
                <w:noProof/>
              </w:rPr>
              <w:tab/>
            </w:r>
            <w:r>
              <w:rPr>
                <w:noProof/>
              </w:rPr>
              <w:fldChar w:fldCharType="begin"/>
            </w:r>
            <w:r>
              <w:rPr>
                <w:noProof/>
              </w:rPr>
              <w:instrText xml:space="preserve"> PAGEREF _Toc21575 \h </w:instrText>
            </w:r>
            <w:r>
              <w:rPr>
                <w:noProof/>
              </w:rPr>
            </w:r>
            <w:r>
              <w:rPr>
                <w:noProof/>
              </w:rPr>
              <w:fldChar w:fldCharType="separate"/>
            </w:r>
            <w:r w:rsidR="00DF0F43">
              <w:rPr>
                <w:noProof/>
              </w:rPr>
              <w:t>4</w:t>
            </w:r>
            <w:r>
              <w:rPr>
                <w:noProof/>
              </w:rPr>
              <w:fldChar w:fldCharType="end"/>
            </w:r>
          </w:hyperlink>
        </w:p>
        <w:p w14:paraId="2FD8B5EA" w14:textId="77AA4558" w:rsidR="0045719B" w:rsidRDefault="00000000">
          <w:pPr>
            <w:pStyle w:val="WPSOffice1"/>
            <w:tabs>
              <w:tab w:val="right" w:leader="dot" w:pos="8306"/>
            </w:tabs>
            <w:rPr>
              <w:noProof/>
            </w:rPr>
          </w:pPr>
          <w:hyperlink w:anchor="_Toc8183" w:history="1">
            <w:r>
              <w:rPr>
                <w:rFonts w:ascii="Arial" w:hAnsi="Arial" w:cs="Arial"/>
                <w:bCs/>
                <w:noProof/>
                <w:szCs w:val="22"/>
              </w:rPr>
              <w:t>2.1 General Electric Company (GE)</w:t>
            </w:r>
            <w:r>
              <w:rPr>
                <w:noProof/>
              </w:rPr>
              <w:tab/>
            </w:r>
            <w:r>
              <w:rPr>
                <w:noProof/>
              </w:rPr>
              <w:fldChar w:fldCharType="begin"/>
            </w:r>
            <w:r>
              <w:rPr>
                <w:noProof/>
              </w:rPr>
              <w:instrText xml:space="preserve"> PAGEREF _Toc8183 \h </w:instrText>
            </w:r>
            <w:r>
              <w:rPr>
                <w:noProof/>
              </w:rPr>
            </w:r>
            <w:r>
              <w:rPr>
                <w:noProof/>
              </w:rPr>
              <w:fldChar w:fldCharType="separate"/>
            </w:r>
            <w:r w:rsidR="00DF0F43">
              <w:rPr>
                <w:noProof/>
              </w:rPr>
              <w:t>4</w:t>
            </w:r>
            <w:r>
              <w:rPr>
                <w:noProof/>
              </w:rPr>
              <w:fldChar w:fldCharType="end"/>
            </w:r>
          </w:hyperlink>
        </w:p>
        <w:p w14:paraId="27C798F7" w14:textId="794CDE44" w:rsidR="0045719B" w:rsidRDefault="00000000">
          <w:pPr>
            <w:pStyle w:val="WPSOffice1"/>
            <w:tabs>
              <w:tab w:val="right" w:leader="dot" w:pos="8306"/>
            </w:tabs>
            <w:rPr>
              <w:noProof/>
            </w:rPr>
          </w:pPr>
          <w:hyperlink w:anchor="_Toc15599" w:history="1">
            <w:r>
              <w:rPr>
                <w:rFonts w:ascii="Arial" w:hAnsi="Arial" w:cs="Arial"/>
                <w:bCs/>
                <w:noProof/>
                <w:szCs w:val="22"/>
              </w:rPr>
              <w:t>2.2 Apple Inc.</w:t>
            </w:r>
            <w:r>
              <w:rPr>
                <w:noProof/>
              </w:rPr>
              <w:tab/>
            </w:r>
            <w:r>
              <w:rPr>
                <w:noProof/>
              </w:rPr>
              <w:fldChar w:fldCharType="begin"/>
            </w:r>
            <w:r>
              <w:rPr>
                <w:noProof/>
              </w:rPr>
              <w:instrText xml:space="preserve"> PAGEREF _Toc15599 \h </w:instrText>
            </w:r>
            <w:r>
              <w:rPr>
                <w:noProof/>
              </w:rPr>
            </w:r>
            <w:r>
              <w:rPr>
                <w:noProof/>
              </w:rPr>
              <w:fldChar w:fldCharType="separate"/>
            </w:r>
            <w:r w:rsidR="00DF0F43">
              <w:rPr>
                <w:noProof/>
              </w:rPr>
              <w:t>5</w:t>
            </w:r>
            <w:r>
              <w:rPr>
                <w:noProof/>
              </w:rPr>
              <w:fldChar w:fldCharType="end"/>
            </w:r>
          </w:hyperlink>
        </w:p>
        <w:p w14:paraId="2F441618" w14:textId="01614673" w:rsidR="0045719B" w:rsidRDefault="00000000">
          <w:pPr>
            <w:pStyle w:val="WPSOffice1"/>
            <w:tabs>
              <w:tab w:val="right" w:leader="dot" w:pos="8306"/>
            </w:tabs>
            <w:rPr>
              <w:noProof/>
            </w:rPr>
          </w:pPr>
          <w:hyperlink w:anchor="_Toc16223" w:history="1">
            <w:r>
              <w:rPr>
                <w:rFonts w:ascii="Arial" w:hAnsi="Arial" w:cs="Arial"/>
                <w:bCs/>
                <w:noProof/>
                <w:szCs w:val="22"/>
              </w:rPr>
              <w:t>3.0 Main Discussion</w:t>
            </w:r>
            <w:r>
              <w:rPr>
                <w:noProof/>
              </w:rPr>
              <w:tab/>
            </w:r>
            <w:r>
              <w:rPr>
                <w:noProof/>
              </w:rPr>
              <w:fldChar w:fldCharType="begin"/>
            </w:r>
            <w:r>
              <w:rPr>
                <w:noProof/>
              </w:rPr>
              <w:instrText xml:space="preserve"> PAGEREF _Toc16223 \h </w:instrText>
            </w:r>
            <w:r>
              <w:rPr>
                <w:noProof/>
              </w:rPr>
            </w:r>
            <w:r>
              <w:rPr>
                <w:noProof/>
              </w:rPr>
              <w:fldChar w:fldCharType="separate"/>
            </w:r>
            <w:r w:rsidR="00DF0F43">
              <w:rPr>
                <w:noProof/>
              </w:rPr>
              <w:t>5</w:t>
            </w:r>
            <w:r>
              <w:rPr>
                <w:noProof/>
              </w:rPr>
              <w:fldChar w:fldCharType="end"/>
            </w:r>
          </w:hyperlink>
        </w:p>
        <w:p w14:paraId="621072CE" w14:textId="0880E124" w:rsidR="0045719B" w:rsidRDefault="00000000">
          <w:pPr>
            <w:pStyle w:val="WPSOffice1"/>
            <w:tabs>
              <w:tab w:val="right" w:leader="dot" w:pos="8306"/>
            </w:tabs>
            <w:rPr>
              <w:noProof/>
            </w:rPr>
          </w:pPr>
          <w:hyperlink w:anchor="_Toc24499" w:history="1">
            <w:r>
              <w:rPr>
                <w:rFonts w:ascii="Arial" w:hAnsi="Arial" w:cs="Arial"/>
                <w:bCs/>
                <w:noProof/>
                <w:szCs w:val="22"/>
              </w:rPr>
              <w:t>3.2 Approach to People Management</w:t>
            </w:r>
            <w:r>
              <w:rPr>
                <w:noProof/>
              </w:rPr>
              <w:tab/>
            </w:r>
            <w:r>
              <w:rPr>
                <w:noProof/>
              </w:rPr>
              <w:fldChar w:fldCharType="begin"/>
            </w:r>
            <w:r>
              <w:rPr>
                <w:noProof/>
              </w:rPr>
              <w:instrText xml:space="preserve"> PAGEREF _Toc24499 \h </w:instrText>
            </w:r>
            <w:r>
              <w:rPr>
                <w:noProof/>
              </w:rPr>
            </w:r>
            <w:r>
              <w:rPr>
                <w:noProof/>
              </w:rPr>
              <w:fldChar w:fldCharType="separate"/>
            </w:r>
            <w:r w:rsidR="00DF0F43">
              <w:rPr>
                <w:noProof/>
              </w:rPr>
              <w:t>6</w:t>
            </w:r>
            <w:r>
              <w:rPr>
                <w:noProof/>
              </w:rPr>
              <w:fldChar w:fldCharType="end"/>
            </w:r>
          </w:hyperlink>
        </w:p>
        <w:p w14:paraId="2C112BBE" w14:textId="52EA2650" w:rsidR="0045719B" w:rsidRDefault="00000000">
          <w:pPr>
            <w:pStyle w:val="WPSOffice1"/>
            <w:tabs>
              <w:tab w:val="right" w:leader="dot" w:pos="8306"/>
            </w:tabs>
            <w:rPr>
              <w:noProof/>
            </w:rPr>
          </w:pPr>
          <w:hyperlink w:anchor="_Toc11451" w:history="1">
            <w:r>
              <w:rPr>
                <w:rFonts w:ascii="Arial" w:hAnsi="Arial" w:cs="Arial"/>
                <w:bCs/>
                <w:noProof/>
                <w:szCs w:val="22"/>
              </w:rPr>
              <w:t>3.3 Key People Management Concerns</w:t>
            </w:r>
            <w:r>
              <w:rPr>
                <w:noProof/>
              </w:rPr>
              <w:tab/>
            </w:r>
            <w:r>
              <w:rPr>
                <w:noProof/>
              </w:rPr>
              <w:fldChar w:fldCharType="begin"/>
            </w:r>
            <w:r>
              <w:rPr>
                <w:noProof/>
              </w:rPr>
              <w:instrText xml:space="preserve"> PAGEREF _Toc11451 \h </w:instrText>
            </w:r>
            <w:r>
              <w:rPr>
                <w:noProof/>
              </w:rPr>
            </w:r>
            <w:r>
              <w:rPr>
                <w:noProof/>
              </w:rPr>
              <w:fldChar w:fldCharType="separate"/>
            </w:r>
            <w:r w:rsidR="00DF0F43">
              <w:rPr>
                <w:noProof/>
              </w:rPr>
              <w:t>7</w:t>
            </w:r>
            <w:r>
              <w:rPr>
                <w:noProof/>
              </w:rPr>
              <w:fldChar w:fldCharType="end"/>
            </w:r>
          </w:hyperlink>
        </w:p>
        <w:p w14:paraId="29C7E8DF" w14:textId="7618557E" w:rsidR="0045719B" w:rsidRDefault="00000000">
          <w:pPr>
            <w:pStyle w:val="WPSOffice1"/>
            <w:tabs>
              <w:tab w:val="right" w:leader="dot" w:pos="8306"/>
            </w:tabs>
            <w:rPr>
              <w:noProof/>
            </w:rPr>
          </w:pPr>
          <w:hyperlink w:anchor="_Toc3276" w:history="1">
            <w:r>
              <w:rPr>
                <w:rFonts w:ascii="Arial" w:hAnsi="Arial" w:cs="Arial"/>
                <w:bCs/>
                <w:noProof/>
                <w:szCs w:val="22"/>
              </w:rPr>
              <w:t>3.4 Impact of Technological Advancements</w:t>
            </w:r>
            <w:r>
              <w:rPr>
                <w:noProof/>
              </w:rPr>
              <w:tab/>
            </w:r>
            <w:r>
              <w:rPr>
                <w:noProof/>
              </w:rPr>
              <w:fldChar w:fldCharType="begin"/>
            </w:r>
            <w:r>
              <w:rPr>
                <w:noProof/>
              </w:rPr>
              <w:instrText xml:space="preserve"> PAGEREF _Toc3276 \h </w:instrText>
            </w:r>
            <w:r>
              <w:rPr>
                <w:noProof/>
              </w:rPr>
            </w:r>
            <w:r>
              <w:rPr>
                <w:noProof/>
              </w:rPr>
              <w:fldChar w:fldCharType="separate"/>
            </w:r>
            <w:r w:rsidR="00DF0F43">
              <w:rPr>
                <w:noProof/>
              </w:rPr>
              <w:t>9</w:t>
            </w:r>
            <w:r>
              <w:rPr>
                <w:noProof/>
              </w:rPr>
              <w:fldChar w:fldCharType="end"/>
            </w:r>
          </w:hyperlink>
        </w:p>
        <w:p w14:paraId="753D8C79" w14:textId="47E6F229" w:rsidR="0045719B" w:rsidRDefault="00000000">
          <w:pPr>
            <w:pStyle w:val="WPSOffice1"/>
            <w:tabs>
              <w:tab w:val="right" w:leader="dot" w:pos="8306"/>
            </w:tabs>
            <w:rPr>
              <w:noProof/>
            </w:rPr>
          </w:pPr>
          <w:hyperlink w:anchor="_Toc25486" w:history="1">
            <w:r>
              <w:rPr>
                <w:rFonts w:ascii="Arial" w:eastAsia="Helvetica" w:hAnsi="Arial" w:cs="Arial"/>
                <w:bCs/>
                <w:noProof/>
                <w:szCs w:val="22"/>
                <w:shd w:val="clear" w:color="auto" w:fill="FFFFFF"/>
              </w:rPr>
              <w:t>4.0 Conclusions</w:t>
            </w:r>
            <w:r>
              <w:rPr>
                <w:noProof/>
              </w:rPr>
              <w:tab/>
            </w:r>
            <w:r>
              <w:rPr>
                <w:noProof/>
              </w:rPr>
              <w:fldChar w:fldCharType="begin"/>
            </w:r>
            <w:r>
              <w:rPr>
                <w:noProof/>
              </w:rPr>
              <w:instrText xml:space="preserve"> PAGEREF _Toc25486 \h </w:instrText>
            </w:r>
            <w:r>
              <w:rPr>
                <w:noProof/>
              </w:rPr>
            </w:r>
            <w:r>
              <w:rPr>
                <w:noProof/>
              </w:rPr>
              <w:fldChar w:fldCharType="separate"/>
            </w:r>
            <w:r w:rsidR="00DF0F43">
              <w:rPr>
                <w:noProof/>
              </w:rPr>
              <w:t>10</w:t>
            </w:r>
            <w:r>
              <w:rPr>
                <w:noProof/>
              </w:rPr>
              <w:fldChar w:fldCharType="end"/>
            </w:r>
          </w:hyperlink>
        </w:p>
        <w:p w14:paraId="5542F983" w14:textId="440979C1" w:rsidR="0045719B" w:rsidRDefault="00000000">
          <w:pPr>
            <w:pStyle w:val="WPSOffice1"/>
            <w:tabs>
              <w:tab w:val="right" w:leader="dot" w:pos="8306"/>
            </w:tabs>
            <w:rPr>
              <w:noProof/>
            </w:rPr>
          </w:pPr>
          <w:hyperlink w:anchor="_Toc21779" w:history="1">
            <w:r>
              <w:rPr>
                <w:rFonts w:ascii="Arial" w:hAnsi="Arial" w:cs="Arial"/>
                <w:bCs/>
                <w:noProof/>
                <w:szCs w:val="22"/>
              </w:rPr>
              <w:t>5.0 Recommendations</w:t>
            </w:r>
            <w:r>
              <w:rPr>
                <w:noProof/>
              </w:rPr>
              <w:tab/>
            </w:r>
            <w:r>
              <w:rPr>
                <w:noProof/>
              </w:rPr>
              <w:fldChar w:fldCharType="begin"/>
            </w:r>
            <w:r>
              <w:rPr>
                <w:noProof/>
              </w:rPr>
              <w:instrText xml:space="preserve"> PAGEREF _Toc21779 \h </w:instrText>
            </w:r>
            <w:r>
              <w:rPr>
                <w:noProof/>
              </w:rPr>
            </w:r>
            <w:r>
              <w:rPr>
                <w:noProof/>
              </w:rPr>
              <w:fldChar w:fldCharType="separate"/>
            </w:r>
            <w:r w:rsidR="00DF0F43">
              <w:rPr>
                <w:noProof/>
              </w:rPr>
              <w:t>11</w:t>
            </w:r>
            <w:r>
              <w:rPr>
                <w:noProof/>
              </w:rPr>
              <w:fldChar w:fldCharType="end"/>
            </w:r>
          </w:hyperlink>
        </w:p>
        <w:p w14:paraId="056B04AA" w14:textId="5FD0CF40" w:rsidR="0045719B" w:rsidRDefault="00000000">
          <w:pPr>
            <w:pStyle w:val="WPSOffice1"/>
            <w:tabs>
              <w:tab w:val="right" w:leader="dot" w:pos="8306"/>
            </w:tabs>
            <w:rPr>
              <w:noProof/>
            </w:rPr>
          </w:pPr>
          <w:hyperlink w:anchor="_Toc20243" w:history="1">
            <w:r>
              <w:rPr>
                <w:rFonts w:ascii="Arial" w:hAnsi="Arial" w:cs="Arial" w:hint="eastAsia"/>
                <w:bCs/>
                <w:noProof/>
                <w:szCs w:val="22"/>
                <w:shd w:val="clear" w:color="auto" w:fill="FFFFFF"/>
              </w:rPr>
              <w:t xml:space="preserve">6.0 </w:t>
            </w:r>
            <w:r>
              <w:rPr>
                <w:rFonts w:ascii="Arial" w:hAnsi="Arial" w:cs="Arial"/>
                <w:bCs/>
                <w:noProof/>
                <w:szCs w:val="22"/>
                <w:shd w:val="clear" w:color="auto" w:fill="FFFFFF"/>
              </w:rPr>
              <w:t>References</w:t>
            </w:r>
            <w:r>
              <w:rPr>
                <w:noProof/>
              </w:rPr>
              <w:tab/>
            </w:r>
            <w:r>
              <w:rPr>
                <w:noProof/>
              </w:rPr>
              <w:fldChar w:fldCharType="begin"/>
            </w:r>
            <w:r>
              <w:rPr>
                <w:noProof/>
              </w:rPr>
              <w:instrText xml:space="preserve"> PAGEREF _Toc20243 \h </w:instrText>
            </w:r>
            <w:r>
              <w:rPr>
                <w:noProof/>
              </w:rPr>
            </w:r>
            <w:r>
              <w:rPr>
                <w:noProof/>
              </w:rPr>
              <w:fldChar w:fldCharType="separate"/>
            </w:r>
            <w:r w:rsidR="00DF0F43">
              <w:rPr>
                <w:noProof/>
              </w:rPr>
              <w:t>13</w:t>
            </w:r>
            <w:r>
              <w:rPr>
                <w:noProof/>
              </w:rPr>
              <w:fldChar w:fldCharType="end"/>
            </w:r>
          </w:hyperlink>
        </w:p>
        <w:p w14:paraId="759E9AB6" w14:textId="77777777" w:rsidR="0045719B" w:rsidRDefault="00000000">
          <w:pPr>
            <w:rPr>
              <w:b/>
              <w:bCs/>
            </w:rPr>
          </w:pPr>
          <w:r>
            <w:rPr>
              <w:rFonts w:hint="eastAsia"/>
              <w:bCs/>
            </w:rPr>
            <w:fldChar w:fldCharType="end"/>
          </w:r>
        </w:p>
      </w:sdtContent>
    </w:sdt>
    <w:p w14:paraId="60A237B8" w14:textId="77777777" w:rsidR="0045719B" w:rsidRDefault="0045719B">
      <w:pPr>
        <w:rPr>
          <w:b/>
          <w:bCs/>
        </w:rPr>
      </w:pPr>
    </w:p>
    <w:p w14:paraId="4A407492" w14:textId="77777777" w:rsidR="0045719B" w:rsidRDefault="0045719B">
      <w:pPr>
        <w:rPr>
          <w:b/>
          <w:bCs/>
        </w:rPr>
      </w:pPr>
    </w:p>
    <w:p w14:paraId="25C4E001" w14:textId="77777777" w:rsidR="0045719B" w:rsidRDefault="0045719B">
      <w:pPr>
        <w:rPr>
          <w:b/>
          <w:bCs/>
        </w:rPr>
      </w:pPr>
    </w:p>
    <w:p w14:paraId="0CD24D79" w14:textId="77777777" w:rsidR="0045719B" w:rsidRDefault="0045719B">
      <w:pPr>
        <w:spacing w:line="360" w:lineRule="auto"/>
        <w:rPr>
          <w:rFonts w:ascii="Arial" w:hAnsi="Arial" w:cs="Arial"/>
          <w:b/>
          <w:bCs/>
          <w:sz w:val="22"/>
          <w:szCs w:val="22"/>
        </w:rPr>
      </w:pPr>
    </w:p>
    <w:p w14:paraId="7AF2DCE4" w14:textId="77777777" w:rsidR="0045719B" w:rsidRDefault="0045719B">
      <w:pPr>
        <w:spacing w:line="360" w:lineRule="auto"/>
        <w:rPr>
          <w:rFonts w:ascii="Arial" w:hAnsi="Arial" w:cs="Arial"/>
          <w:b/>
          <w:bCs/>
          <w:sz w:val="22"/>
          <w:szCs w:val="22"/>
        </w:rPr>
      </w:pPr>
    </w:p>
    <w:p w14:paraId="52111109" w14:textId="77777777" w:rsidR="0045719B" w:rsidRDefault="0045719B">
      <w:pPr>
        <w:spacing w:line="360" w:lineRule="auto"/>
        <w:rPr>
          <w:rFonts w:ascii="Arial" w:hAnsi="Arial" w:cs="Arial"/>
          <w:b/>
          <w:bCs/>
          <w:sz w:val="22"/>
          <w:szCs w:val="22"/>
        </w:rPr>
      </w:pPr>
    </w:p>
    <w:p w14:paraId="73C769FF" w14:textId="77777777" w:rsidR="0045719B" w:rsidRDefault="0045719B">
      <w:pPr>
        <w:spacing w:line="360" w:lineRule="auto"/>
        <w:rPr>
          <w:rFonts w:ascii="Arial" w:hAnsi="Arial" w:cs="Arial"/>
          <w:b/>
          <w:bCs/>
          <w:sz w:val="22"/>
          <w:szCs w:val="22"/>
        </w:rPr>
      </w:pPr>
    </w:p>
    <w:p w14:paraId="443A52C6" w14:textId="77777777" w:rsidR="0045719B" w:rsidRDefault="0045719B">
      <w:pPr>
        <w:spacing w:line="360" w:lineRule="auto"/>
        <w:rPr>
          <w:rFonts w:ascii="Arial" w:hAnsi="Arial" w:cs="Arial"/>
          <w:b/>
          <w:bCs/>
          <w:sz w:val="22"/>
          <w:szCs w:val="22"/>
        </w:rPr>
      </w:pPr>
    </w:p>
    <w:p w14:paraId="0C864894" w14:textId="77777777" w:rsidR="0045719B" w:rsidRDefault="0045719B">
      <w:pPr>
        <w:spacing w:line="360" w:lineRule="auto"/>
        <w:rPr>
          <w:rFonts w:ascii="Arial" w:hAnsi="Arial" w:cs="Arial"/>
          <w:b/>
          <w:bCs/>
          <w:sz w:val="22"/>
          <w:szCs w:val="22"/>
        </w:rPr>
      </w:pPr>
    </w:p>
    <w:p w14:paraId="169B16A8" w14:textId="77777777" w:rsidR="0045719B" w:rsidRDefault="0045719B">
      <w:pPr>
        <w:spacing w:line="360" w:lineRule="auto"/>
        <w:rPr>
          <w:rFonts w:ascii="Arial" w:hAnsi="Arial" w:cs="Arial"/>
          <w:b/>
          <w:bCs/>
          <w:sz w:val="22"/>
          <w:szCs w:val="22"/>
        </w:rPr>
      </w:pPr>
    </w:p>
    <w:p w14:paraId="56C0EA0B" w14:textId="77777777" w:rsidR="0045719B" w:rsidRDefault="0045719B">
      <w:pPr>
        <w:spacing w:line="360" w:lineRule="auto"/>
        <w:rPr>
          <w:rFonts w:ascii="Arial" w:hAnsi="Arial" w:cs="Arial"/>
          <w:b/>
          <w:bCs/>
          <w:sz w:val="22"/>
          <w:szCs w:val="22"/>
        </w:rPr>
      </w:pPr>
    </w:p>
    <w:p w14:paraId="41DF9EFC" w14:textId="77777777" w:rsidR="0045719B" w:rsidRDefault="0045719B">
      <w:pPr>
        <w:spacing w:line="360" w:lineRule="auto"/>
        <w:rPr>
          <w:rFonts w:ascii="Arial" w:hAnsi="Arial" w:cs="Arial"/>
          <w:b/>
          <w:bCs/>
          <w:sz w:val="22"/>
          <w:szCs w:val="22"/>
        </w:rPr>
      </w:pPr>
    </w:p>
    <w:p w14:paraId="3AE2EE1B" w14:textId="77777777" w:rsidR="0045719B" w:rsidRDefault="0045719B">
      <w:pPr>
        <w:spacing w:line="360" w:lineRule="auto"/>
        <w:rPr>
          <w:rFonts w:ascii="Arial" w:hAnsi="Arial" w:cs="Arial"/>
          <w:b/>
          <w:bCs/>
          <w:sz w:val="22"/>
          <w:szCs w:val="22"/>
        </w:rPr>
      </w:pPr>
    </w:p>
    <w:p w14:paraId="2ED5635E" w14:textId="77777777" w:rsidR="0045719B" w:rsidRDefault="0045719B">
      <w:pPr>
        <w:spacing w:line="360" w:lineRule="auto"/>
        <w:rPr>
          <w:rFonts w:ascii="Arial" w:hAnsi="Arial" w:cs="Arial"/>
          <w:b/>
          <w:bCs/>
          <w:sz w:val="22"/>
          <w:szCs w:val="22"/>
        </w:rPr>
      </w:pPr>
    </w:p>
    <w:p w14:paraId="4B51D3A8" w14:textId="77777777" w:rsidR="0045719B" w:rsidRDefault="0045719B">
      <w:pPr>
        <w:spacing w:line="360" w:lineRule="auto"/>
        <w:rPr>
          <w:rFonts w:ascii="Arial" w:hAnsi="Arial" w:cs="Arial"/>
          <w:b/>
          <w:bCs/>
          <w:sz w:val="22"/>
          <w:szCs w:val="22"/>
        </w:rPr>
      </w:pPr>
    </w:p>
    <w:p w14:paraId="1D31AAF3" w14:textId="77777777" w:rsidR="0045719B" w:rsidRDefault="0045719B">
      <w:pPr>
        <w:spacing w:line="360" w:lineRule="auto"/>
        <w:rPr>
          <w:rFonts w:ascii="Arial" w:hAnsi="Arial" w:cs="Arial"/>
          <w:b/>
          <w:bCs/>
          <w:sz w:val="22"/>
          <w:szCs w:val="22"/>
        </w:rPr>
      </w:pPr>
    </w:p>
    <w:p w14:paraId="1577FABB" w14:textId="77777777" w:rsidR="0045719B" w:rsidRDefault="0045719B">
      <w:pPr>
        <w:spacing w:line="360" w:lineRule="auto"/>
        <w:rPr>
          <w:rFonts w:ascii="Arial" w:hAnsi="Arial" w:cs="Arial"/>
          <w:b/>
          <w:bCs/>
          <w:sz w:val="22"/>
          <w:szCs w:val="22"/>
        </w:rPr>
      </w:pPr>
    </w:p>
    <w:p w14:paraId="36DA923B" w14:textId="77777777" w:rsidR="0045719B" w:rsidRDefault="0045719B">
      <w:pPr>
        <w:spacing w:line="360" w:lineRule="auto"/>
        <w:rPr>
          <w:rFonts w:ascii="Arial" w:hAnsi="Arial" w:cs="Arial"/>
          <w:b/>
          <w:bCs/>
          <w:sz w:val="22"/>
          <w:szCs w:val="22"/>
        </w:rPr>
      </w:pPr>
    </w:p>
    <w:p w14:paraId="7A28A10B" w14:textId="77777777" w:rsidR="0045719B" w:rsidRDefault="0045719B">
      <w:pPr>
        <w:spacing w:line="360" w:lineRule="auto"/>
        <w:rPr>
          <w:rFonts w:ascii="Arial" w:hAnsi="Arial" w:cs="Arial"/>
          <w:b/>
          <w:bCs/>
          <w:sz w:val="22"/>
          <w:szCs w:val="22"/>
        </w:rPr>
      </w:pPr>
    </w:p>
    <w:p w14:paraId="03B72B5F" w14:textId="77777777" w:rsidR="0045719B" w:rsidRDefault="0045719B">
      <w:pPr>
        <w:spacing w:line="360" w:lineRule="auto"/>
        <w:rPr>
          <w:rFonts w:ascii="Arial" w:hAnsi="Arial" w:cs="Arial"/>
          <w:b/>
          <w:bCs/>
          <w:sz w:val="22"/>
          <w:szCs w:val="22"/>
        </w:rPr>
      </w:pPr>
    </w:p>
    <w:p w14:paraId="25077F1B" w14:textId="77777777" w:rsidR="0045719B" w:rsidRDefault="00000000">
      <w:pPr>
        <w:spacing w:line="360" w:lineRule="auto"/>
        <w:outlineLvl w:val="0"/>
        <w:rPr>
          <w:rFonts w:ascii="Arial" w:hAnsi="Arial" w:cs="Arial"/>
          <w:sz w:val="22"/>
          <w:szCs w:val="22"/>
        </w:rPr>
      </w:pPr>
      <w:bookmarkStart w:id="4" w:name="_Toc27062"/>
      <w:r>
        <w:rPr>
          <w:rFonts w:ascii="Arial" w:hAnsi="Arial" w:cs="Arial"/>
          <w:b/>
          <w:bCs/>
          <w:sz w:val="22"/>
          <w:szCs w:val="22"/>
        </w:rPr>
        <w:lastRenderedPageBreak/>
        <w:t>1.0 Introduction</w:t>
      </w:r>
      <w:bookmarkEnd w:id="4"/>
    </w:p>
    <w:p w14:paraId="2BA3ED00" w14:textId="638A6432" w:rsidR="0045719B" w:rsidRDefault="00000000">
      <w:pPr>
        <w:spacing w:line="360" w:lineRule="auto"/>
        <w:rPr>
          <w:rFonts w:ascii="Arial" w:hAnsi="Arial" w:cs="Arial"/>
          <w:sz w:val="22"/>
          <w:szCs w:val="22"/>
        </w:rPr>
      </w:pPr>
      <w:r>
        <w:rPr>
          <w:rFonts w:ascii="Arial" w:hAnsi="Arial" w:cs="Arial"/>
          <w:sz w:val="22"/>
          <w:szCs w:val="22"/>
        </w:rPr>
        <w:t>GE is a multinational conglomerate that covers three main sectors: energy, health care, and aviation</w:t>
      </w:r>
      <w:r w:rsidR="00A219E9">
        <w:rPr>
          <w:rFonts w:ascii="Arial" w:hAnsi="Arial" w:cs="Arial" w:hint="eastAsia"/>
          <w:sz w:val="22"/>
          <w:szCs w:val="22"/>
        </w:rPr>
        <w:t xml:space="preserve"> </w:t>
      </w:r>
      <w:r>
        <w:rPr>
          <w:rFonts w:ascii="Arial" w:hAnsi="Arial" w:cs="Arial"/>
          <w:sz w:val="22"/>
          <w:szCs w:val="22"/>
        </w:rPr>
        <w:t xml:space="preserve">(Steiber </w:t>
      </w:r>
      <w:r w:rsidRPr="00EA7293">
        <w:rPr>
          <w:rFonts w:ascii="Arial" w:hAnsi="Arial" w:cs="Arial"/>
          <w:i/>
          <w:iCs/>
          <w:sz w:val="22"/>
          <w:szCs w:val="22"/>
        </w:rPr>
        <w:t>et al</w:t>
      </w:r>
      <w:r>
        <w:rPr>
          <w:rFonts w:ascii="Arial" w:hAnsi="Arial" w:cs="Arial"/>
          <w:sz w:val="22"/>
          <w:szCs w:val="22"/>
        </w:rPr>
        <w:t>., 2023), while Apple is a technology giant known as the company with consumer electronics in the first place and then software solutions</w:t>
      </w:r>
      <w:r w:rsidR="00A219E9">
        <w:rPr>
          <w:rFonts w:ascii="Arial" w:hAnsi="Arial" w:cs="Arial" w:hint="eastAsia"/>
          <w:sz w:val="22"/>
          <w:szCs w:val="22"/>
        </w:rPr>
        <w:t xml:space="preserve"> </w:t>
      </w:r>
      <w:r>
        <w:rPr>
          <w:rFonts w:ascii="Arial" w:hAnsi="Arial" w:cs="Arial"/>
          <w:sz w:val="22"/>
          <w:szCs w:val="22"/>
        </w:rPr>
        <w:t xml:space="preserve">(Podolny </w:t>
      </w:r>
      <w:r w:rsidRPr="00EA7293">
        <w:rPr>
          <w:rFonts w:ascii="Arial" w:hAnsi="Arial" w:cs="Arial"/>
          <w:i/>
          <w:iCs/>
          <w:sz w:val="22"/>
          <w:szCs w:val="22"/>
        </w:rPr>
        <w:t>et al</w:t>
      </w:r>
      <w:r>
        <w:rPr>
          <w:rFonts w:ascii="Arial" w:hAnsi="Arial" w:cs="Arial"/>
          <w:sz w:val="22"/>
          <w:szCs w:val="22"/>
        </w:rPr>
        <w:t xml:space="preserve">., 2020). This </w:t>
      </w:r>
      <w:r w:rsidR="00D528CA">
        <w:rPr>
          <w:rFonts w:ascii="Arial" w:hAnsi="Arial" w:cs="Arial" w:hint="eastAsia"/>
          <w:sz w:val="22"/>
          <w:szCs w:val="22"/>
        </w:rPr>
        <w:t>report</w:t>
      </w:r>
      <w:r>
        <w:rPr>
          <w:rFonts w:ascii="Arial" w:hAnsi="Arial" w:cs="Arial"/>
          <w:sz w:val="22"/>
          <w:szCs w:val="22"/>
        </w:rPr>
        <w:t xml:space="preserve"> talks about </w:t>
      </w:r>
      <w:r w:rsidR="00A219E9">
        <w:rPr>
          <w:rFonts w:ascii="Arial" w:hAnsi="Arial" w:cs="Arial"/>
          <w:sz w:val="22"/>
          <w:szCs w:val="22"/>
        </w:rPr>
        <w:t xml:space="preserve">the </w:t>
      </w:r>
      <w:r>
        <w:rPr>
          <w:rFonts w:ascii="Arial" w:hAnsi="Arial" w:cs="Arial"/>
          <w:sz w:val="22"/>
          <w:szCs w:val="22"/>
        </w:rPr>
        <w:t xml:space="preserve">different approaches </w:t>
      </w:r>
      <w:r w:rsidR="00A219E9">
        <w:rPr>
          <w:rFonts w:ascii="Arial" w:hAnsi="Arial" w:cs="Arial"/>
          <w:sz w:val="22"/>
          <w:szCs w:val="22"/>
        </w:rPr>
        <w:t>to</w:t>
      </w:r>
      <w:r>
        <w:rPr>
          <w:rFonts w:ascii="Arial" w:hAnsi="Arial" w:cs="Arial"/>
          <w:sz w:val="22"/>
          <w:szCs w:val="22"/>
        </w:rPr>
        <w:t xml:space="preserve"> people management that these two </w:t>
      </w:r>
      <w:r w:rsidR="00A219E9">
        <w:rPr>
          <w:rFonts w:ascii="Arial" w:hAnsi="Arial" w:cs="Arial"/>
          <w:sz w:val="22"/>
          <w:szCs w:val="22"/>
        </w:rPr>
        <w:t>organisation</w:t>
      </w:r>
      <w:r>
        <w:rPr>
          <w:rFonts w:ascii="Arial" w:hAnsi="Arial" w:cs="Arial"/>
          <w:sz w:val="22"/>
          <w:szCs w:val="22"/>
        </w:rPr>
        <w:t xml:space="preserve">s have. The first one is from </w:t>
      </w:r>
      <w:r w:rsidR="00A219E9">
        <w:rPr>
          <w:rFonts w:ascii="Arial" w:hAnsi="Arial" w:cs="Arial"/>
          <w:sz w:val="22"/>
          <w:szCs w:val="22"/>
        </w:rPr>
        <w:t>the</w:t>
      </w:r>
      <w:r>
        <w:rPr>
          <w:rFonts w:ascii="Arial" w:hAnsi="Arial" w:cs="Arial"/>
          <w:sz w:val="22"/>
          <w:szCs w:val="22"/>
        </w:rPr>
        <w:t xml:space="preserve"> airline industry, the second one is from a software company. These organi</w:t>
      </w:r>
      <w:r w:rsidR="00A219E9">
        <w:rPr>
          <w:rFonts w:ascii="Arial" w:hAnsi="Arial" w:cs="Arial" w:hint="eastAsia"/>
          <w:sz w:val="22"/>
          <w:szCs w:val="22"/>
        </w:rPr>
        <w:t>s</w:t>
      </w:r>
      <w:r>
        <w:rPr>
          <w:rFonts w:ascii="Arial" w:hAnsi="Arial" w:cs="Arial"/>
          <w:sz w:val="22"/>
          <w:szCs w:val="22"/>
        </w:rPr>
        <w:t>ations are slightly different in size and human resource management style.</w:t>
      </w:r>
    </w:p>
    <w:p w14:paraId="4AC7E9B3" w14:textId="77777777" w:rsidR="0045719B" w:rsidRDefault="0045719B">
      <w:pPr>
        <w:spacing w:line="360" w:lineRule="auto"/>
        <w:rPr>
          <w:rFonts w:ascii="Arial" w:hAnsi="Arial" w:cs="Arial"/>
          <w:sz w:val="22"/>
          <w:szCs w:val="22"/>
        </w:rPr>
      </w:pPr>
    </w:p>
    <w:p w14:paraId="725D438D" w14:textId="0001A1D1" w:rsidR="0045719B" w:rsidRDefault="00000000">
      <w:pPr>
        <w:spacing w:line="360" w:lineRule="auto"/>
        <w:rPr>
          <w:rFonts w:ascii="Arial" w:hAnsi="Arial" w:cs="Arial"/>
          <w:sz w:val="22"/>
          <w:szCs w:val="22"/>
        </w:rPr>
      </w:pPr>
      <w:r>
        <w:rPr>
          <w:rFonts w:ascii="Arial" w:hAnsi="Arial" w:cs="Arial"/>
          <w:sz w:val="22"/>
          <w:szCs w:val="22"/>
        </w:rPr>
        <w:t xml:space="preserve">The role of HRM </w:t>
      </w:r>
      <w:r w:rsidR="00A219E9">
        <w:rPr>
          <w:rFonts w:ascii="Arial" w:hAnsi="Arial" w:cs="Arial"/>
          <w:sz w:val="22"/>
          <w:szCs w:val="22"/>
        </w:rPr>
        <w:t>in managing</w:t>
      </w:r>
      <w:r>
        <w:rPr>
          <w:rFonts w:ascii="Arial" w:hAnsi="Arial" w:cs="Arial"/>
          <w:sz w:val="22"/>
          <w:szCs w:val="22"/>
        </w:rPr>
        <w:t xml:space="preserve"> people which </w:t>
      </w:r>
      <w:r w:rsidR="00A219E9">
        <w:rPr>
          <w:rFonts w:ascii="Arial" w:hAnsi="Arial" w:cs="Arial"/>
          <w:sz w:val="22"/>
          <w:szCs w:val="22"/>
        </w:rPr>
        <w:t>has</w:t>
      </w:r>
      <w:r>
        <w:rPr>
          <w:rFonts w:ascii="Arial" w:hAnsi="Arial" w:cs="Arial"/>
          <w:sz w:val="22"/>
          <w:szCs w:val="22"/>
        </w:rPr>
        <w:t xml:space="preserve"> led to </w:t>
      </w:r>
      <w:r w:rsidR="00A219E9">
        <w:rPr>
          <w:rFonts w:ascii="Arial" w:hAnsi="Arial" w:cs="Arial"/>
          <w:sz w:val="22"/>
          <w:szCs w:val="22"/>
        </w:rPr>
        <w:t>organisation</w:t>
      </w:r>
      <w:r>
        <w:rPr>
          <w:rFonts w:ascii="Arial" w:hAnsi="Arial" w:cs="Arial"/>
          <w:sz w:val="22"/>
          <w:szCs w:val="22"/>
        </w:rPr>
        <w:t xml:space="preserve">s </w:t>
      </w:r>
      <w:r w:rsidR="00CB2801">
        <w:rPr>
          <w:rFonts w:ascii="Arial" w:hAnsi="Arial" w:cs="Arial"/>
          <w:sz w:val="22"/>
          <w:szCs w:val="22"/>
        </w:rPr>
        <w:t>achieving</w:t>
      </w:r>
      <w:r>
        <w:rPr>
          <w:rFonts w:ascii="Arial" w:hAnsi="Arial" w:cs="Arial"/>
          <w:sz w:val="22"/>
          <w:szCs w:val="22"/>
        </w:rPr>
        <w:t xml:space="preserve"> sustainable competitive advantage is central today in present dynamic and competitive markets (Armstrong </w:t>
      </w:r>
      <w:r w:rsidR="00EA7293">
        <w:rPr>
          <w:rFonts w:ascii="Arial" w:hAnsi="Arial" w:cs="Arial" w:hint="eastAsia"/>
          <w:sz w:val="22"/>
          <w:szCs w:val="22"/>
        </w:rPr>
        <w:t>and</w:t>
      </w:r>
      <w:r>
        <w:rPr>
          <w:rFonts w:ascii="Arial" w:hAnsi="Arial" w:cs="Arial"/>
          <w:sz w:val="22"/>
          <w:szCs w:val="22"/>
        </w:rPr>
        <w:t xml:space="preserve"> Taylor, 2020). Under the light shed by the </w:t>
      </w:r>
      <w:r w:rsidR="00626E24">
        <w:rPr>
          <w:rFonts w:ascii="Arial" w:hAnsi="Arial" w:cs="Arial" w:hint="eastAsia"/>
          <w:sz w:val="22"/>
          <w:szCs w:val="22"/>
        </w:rPr>
        <w:t>study</w:t>
      </w:r>
      <w:r>
        <w:rPr>
          <w:rFonts w:ascii="Arial" w:hAnsi="Arial" w:cs="Arial"/>
          <w:sz w:val="22"/>
          <w:szCs w:val="22"/>
        </w:rPr>
        <w:t xml:space="preserve"> of GE and Apple, the report is to go deeper to understand how internal and external factors can or cannot drive their people management policies, to evaluate the dissimilarities between them taking the size and the sector of their activit</w:t>
      </w:r>
      <w:r w:rsidR="00626E24">
        <w:rPr>
          <w:rFonts w:ascii="Arial" w:hAnsi="Arial" w:cs="Arial" w:hint="eastAsia"/>
          <w:sz w:val="22"/>
          <w:szCs w:val="22"/>
        </w:rPr>
        <w:t>ies</w:t>
      </w:r>
      <w:r>
        <w:rPr>
          <w:rFonts w:ascii="Arial" w:hAnsi="Arial" w:cs="Arial"/>
          <w:sz w:val="22"/>
          <w:szCs w:val="22"/>
        </w:rPr>
        <w:t xml:space="preserve"> into account, and to examine special issues such as engagement or diversity along with the influence of the quickly evolving technologies on the HRM practices. In the last part of the report, the areas for GE</w:t>
      </w:r>
      <w:r w:rsidR="00C015B4">
        <w:rPr>
          <w:rFonts w:ascii="Arial" w:hAnsi="Arial" w:cs="Arial"/>
          <w:sz w:val="22"/>
          <w:szCs w:val="22"/>
        </w:rPr>
        <w:t>’</w:t>
      </w:r>
      <w:r w:rsidR="00C015B4">
        <w:rPr>
          <w:rFonts w:ascii="Arial" w:hAnsi="Arial" w:cs="Arial" w:hint="eastAsia"/>
          <w:sz w:val="22"/>
          <w:szCs w:val="22"/>
        </w:rPr>
        <w:t>s</w:t>
      </w:r>
      <w:r>
        <w:rPr>
          <w:rFonts w:ascii="Arial" w:hAnsi="Arial" w:cs="Arial"/>
          <w:sz w:val="22"/>
          <w:szCs w:val="22"/>
        </w:rPr>
        <w:t xml:space="preserve"> HR to improve will be highlighted and the report will also discuss the recommendations to the </w:t>
      </w:r>
      <w:r w:rsidR="00626E24">
        <w:rPr>
          <w:rFonts w:ascii="Arial" w:hAnsi="Arial" w:cs="Arial" w:hint="eastAsia"/>
          <w:sz w:val="22"/>
          <w:szCs w:val="22"/>
        </w:rPr>
        <w:t>enterprise</w:t>
      </w:r>
      <w:r>
        <w:rPr>
          <w:rFonts w:ascii="Arial" w:hAnsi="Arial" w:cs="Arial"/>
          <w:sz w:val="22"/>
          <w:szCs w:val="22"/>
        </w:rPr>
        <w:t>.</w:t>
      </w:r>
    </w:p>
    <w:p w14:paraId="7EF57C05" w14:textId="77777777" w:rsidR="0045719B" w:rsidRDefault="0045719B">
      <w:pPr>
        <w:spacing w:line="360" w:lineRule="auto"/>
        <w:rPr>
          <w:rFonts w:ascii="Arial" w:hAnsi="Arial" w:cs="Arial"/>
          <w:sz w:val="22"/>
          <w:szCs w:val="22"/>
        </w:rPr>
      </w:pPr>
    </w:p>
    <w:p w14:paraId="2AA3B923" w14:textId="77777777" w:rsidR="0045719B" w:rsidRDefault="00000000">
      <w:pPr>
        <w:spacing w:line="360" w:lineRule="auto"/>
        <w:outlineLvl w:val="0"/>
        <w:rPr>
          <w:rFonts w:ascii="Arial" w:hAnsi="Arial" w:cs="Arial"/>
          <w:b/>
          <w:bCs/>
          <w:sz w:val="22"/>
          <w:szCs w:val="22"/>
        </w:rPr>
      </w:pPr>
      <w:bookmarkStart w:id="5" w:name="_Toc21575"/>
      <w:r>
        <w:rPr>
          <w:rFonts w:ascii="Arial" w:hAnsi="Arial" w:cs="Arial"/>
          <w:b/>
          <w:bCs/>
          <w:sz w:val="22"/>
          <w:szCs w:val="22"/>
        </w:rPr>
        <w:t>2.0 Organisational Overview</w:t>
      </w:r>
      <w:bookmarkEnd w:id="5"/>
    </w:p>
    <w:p w14:paraId="66024E27" w14:textId="77777777" w:rsidR="0045719B" w:rsidRDefault="00000000">
      <w:pPr>
        <w:spacing w:line="360" w:lineRule="auto"/>
        <w:outlineLvl w:val="0"/>
        <w:rPr>
          <w:rFonts w:ascii="Arial" w:hAnsi="Arial" w:cs="Arial"/>
          <w:b/>
          <w:bCs/>
          <w:sz w:val="22"/>
          <w:szCs w:val="22"/>
        </w:rPr>
      </w:pPr>
      <w:bookmarkStart w:id="6" w:name="_Toc8183"/>
      <w:r>
        <w:rPr>
          <w:rFonts w:ascii="Arial" w:hAnsi="Arial" w:cs="Arial"/>
          <w:b/>
          <w:bCs/>
          <w:sz w:val="22"/>
          <w:szCs w:val="22"/>
        </w:rPr>
        <w:t>2.1 General Electric Company (GE)</w:t>
      </w:r>
      <w:bookmarkEnd w:id="6"/>
    </w:p>
    <w:p w14:paraId="360A967E" w14:textId="203BC9D4" w:rsidR="0045719B" w:rsidRDefault="00000000" w:rsidP="00DF0F43">
      <w:pPr>
        <w:spacing w:line="360" w:lineRule="auto"/>
        <w:outlineLvl w:val="0"/>
        <w:rPr>
          <w:rFonts w:ascii="Arial" w:hAnsi="Arial" w:cs="Arial"/>
          <w:sz w:val="22"/>
          <w:szCs w:val="22"/>
        </w:rPr>
      </w:pPr>
      <w:r>
        <w:rPr>
          <w:rFonts w:ascii="Arial" w:hAnsi="Arial" w:cs="Arial"/>
          <w:sz w:val="22"/>
          <w:szCs w:val="22"/>
        </w:rPr>
        <w:t xml:space="preserve">General Electric (GE), a </w:t>
      </w:r>
      <w:r w:rsidR="00C015B4">
        <w:rPr>
          <w:rFonts w:ascii="Arial" w:hAnsi="Arial" w:cs="Arial" w:hint="eastAsia"/>
          <w:sz w:val="22"/>
          <w:szCs w:val="22"/>
        </w:rPr>
        <w:t>major</w:t>
      </w:r>
      <w:r>
        <w:rPr>
          <w:rFonts w:ascii="Arial" w:hAnsi="Arial" w:cs="Arial"/>
          <w:sz w:val="22"/>
          <w:szCs w:val="22"/>
        </w:rPr>
        <w:t xml:space="preserve"> US-based multinational industrial developed in Boston, Massachusetts, has 174,000 </w:t>
      </w:r>
      <w:r w:rsidR="008E5E14">
        <w:rPr>
          <w:rFonts w:ascii="Arial" w:hAnsi="Arial" w:cs="Arial"/>
          <w:sz w:val="22"/>
          <w:szCs w:val="22"/>
        </w:rPr>
        <w:t>employees</w:t>
      </w:r>
      <w:r w:rsidR="008E5E14">
        <w:rPr>
          <w:rFonts w:ascii="Arial" w:hAnsi="Arial" w:cs="Arial"/>
          <w:sz w:val="22"/>
          <w:szCs w:val="22"/>
        </w:rPr>
        <w:t xml:space="preserve"> </w:t>
      </w:r>
      <w:r>
        <w:rPr>
          <w:rFonts w:ascii="Arial" w:hAnsi="Arial" w:cs="Arial"/>
          <w:sz w:val="22"/>
          <w:szCs w:val="22"/>
        </w:rPr>
        <w:t xml:space="preserve">in 170 countries (General Electric, 2021). GE </w:t>
      </w:r>
      <w:r w:rsidR="00A219E9">
        <w:rPr>
          <w:rFonts w:ascii="Arial" w:hAnsi="Arial" w:cs="Arial"/>
          <w:sz w:val="22"/>
          <w:szCs w:val="22"/>
        </w:rPr>
        <w:t>which</w:t>
      </w:r>
      <w:r>
        <w:rPr>
          <w:rFonts w:ascii="Arial" w:hAnsi="Arial" w:cs="Arial"/>
          <w:sz w:val="22"/>
          <w:szCs w:val="22"/>
        </w:rPr>
        <w:t xml:space="preserve"> has the energetics, aviation, and healthcare as </w:t>
      </w:r>
      <w:r w:rsidR="008E5E14">
        <w:rPr>
          <w:rFonts w:ascii="Arial" w:hAnsi="Arial" w:cs="Arial" w:hint="eastAsia"/>
          <w:sz w:val="22"/>
          <w:szCs w:val="22"/>
        </w:rPr>
        <w:t>its</w:t>
      </w:r>
      <w:r>
        <w:rPr>
          <w:rFonts w:ascii="Arial" w:hAnsi="Arial" w:cs="Arial"/>
          <w:sz w:val="22"/>
          <w:szCs w:val="22"/>
        </w:rPr>
        <w:t xml:space="preserve"> various industries are occupied by a widely fanned </w:t>
      </w:r>
      <w:r w:rsidR="00A219E9">
        <w:rPr>
          <w:rFonts w:ascii="Arial" w:hAnsi="Arial" w:cs="Arial"/>
          <w:sz w:val="22"/>
          <w:szCs w:val="22"/>
        </w:rPr>
        <w:t>workforce</w:t>
      </w:r>
      <w:r>
        <w:rPr>
          <w:rFonts w:ascii="Arial" w:hAnsi="Arial" w:cs="Arial"/>
          <w:sz w:val="22"/>
          <w:szCs w:val="22"/>
        </w:rPr>
        <w:t xml:space="preserve"> (Rao, 2017). The HR department </w:t>
      </w:r>
      <w:r w:rsidR="008E5E14">
        <w:rPr>
          <w:rFonts w:ascii="Arial" w:hAnsi="Arial" w:cs="Arial" w:hint="eastAsia"/>
          <w:sz w:val="22"/>
          <w:szCs w:val="22"/>
        </w:rPr>
        <w:t>of</w:t>
      </w:r>
      <w:r>
        <w:rPr>
          <w:rFonts w:ascii="Arial" w:hAnsi="Arial" w:cs="Arial"/>
          <w:sz w:val="22"/>
          <w:szCs w:val="22"/>
        </w:rPr>
        <w:t xml:space="preserve"> GE is </w:t>
      </w:r>
      <w:r w:rsidR="00A219E9">
        <w:rPr>
          <w:rFonts w:ascii="Arial" w:hAnsi="Arial" w:cs="Arial"/>
          <w:sz w:val="22"/>
          <w:szCs w:val="22"/>
        </w:rPr>
        <w:t>decentralised</w:t>
      </w:r>
      <w:r>
        <w:rPr>
          <w:rFonts w:ascii="Arial" w:hAnsi="Arial" w:cs="Arial"/>
          <w:sz w:val="22"/>
          <w:szCs w:val="22"/>
        </w:rPr>
        <w:t xml:space="preserve"> and it is focused on talent retention, advancement, and innovation (Noble, 2017; Smith and Blakeslee, 2002)</w:t>
      </w:r>
      <w:r w:rsidR="008E5E14">
        <w:rPr>
          <w:rFonts w:ascii="Arial" w:hAnsi="Arial" w:cs="Arial" w:hint="eastAsia"/>
          <w:sz w:val="22"/>
          <w:szCs w:val="22"/>
        </w:rPr>
        <w:t>.</w:t>
      </w:r>
      <w:r>
        <w:rPr>
          <w:rFonts w:ascii="Arial" w:hAnsi="Arial" w:cs="Arial"/>
          <w:sz w:val="22"/>
          <w:szCs w:val="22"/>
        </w:rPr>
        <w:t xml:space="preserve"> </w:t>
      </w:r>
      <w:r w:rsidR="008E5E14">
        <w:rPr>
          <w:rFonts w:ascii="Arial" w:hAnsi="Arial" w:cs="Arial" w:hint="eastAsia"/>
          <w:sz w:val="22"/>
          <w:szCs w:val="22"/>
        </w:rPr>
        <w:t>A</w:t>
      </w:r>
      <w:r>
        <w:rPr>
          <w:rFonts w:ascii="Arial" w:hAnsi="Arial" w:cs="Arial"/>
          <w:sz w:val="22"/>
          <w:szCs w:val="22"/>
        </w:rPr>
        <w:t xml:space="preserve">mong </w:t>
      </w:r>
      <w:r w:rsidR="00A219E9">
        <w:rPr>
          <w:rFonts w:ascii="Arial" w:hAnsi="Arial" w:cs="Arial"/>
          <w:sz w:val="22"/>
          <w:szCs w:val="22"/>
        </w:rPr>
        <w:t>others</w:t>
      </w:r>
      <w:r>
        <w:rPr>
          <w:rFonts w:ascii="Arial" w:hAnsi="Arial" w:cs="Arial"/>
          <w:sz w:val="22"/>
          <w:szCs w:val="22"/>
        </w:rPr>
        <w:t xml:space="preserve">, the CHRO is wholly dedicated to aligning </w:t>
      </w:r>
      <w:r w:rsidR="008E5E14">
        <w:rPr>
          <w:rFonts w:ascii="Arial" w:hAnsi="Arial" w:cs="Arial" w:hint="eastAsia"/>
          <w:sz w:val="22"/>
          <w:szCs w:val="22"/>
        </w:rPr>
        <w:t>its</w:t>
      </w:r>
      <w:r>
        <w:rPr>
          <w:rFonts w:ascii="Arial" w:hAnsi="Arial" w:cs="Arial"/>
          <w:sz w:val="22"/>
          <w:szCs w:val="22"/>
        </w:rPr>
        <w:t xml:space="preserve"> HR strategies with long-term business goals and growth initiatives (General Electric, 2021).</w:t>
      </w:r>
    </w:p>
    <w:p w14:paraId="770FD938" w14:textId="77777777" w:rsidR="00DF0F43" w:rsidRPr="00DF0F43" w:rsidRDefault="00DF0F43" w:rsidP="00DF0F43">
      <w:pPr>
        <w:spacing w:line="360" w:lineRule="auto"/>
        <w:outlineLvl w:val="0"/>
        <w:rPr>
          <w:rFonts w:ascii="Arial" w:hAnsi="Arial" w:cs="Arial"/>
          <w:i/>
          <w:iCs/>
          <w:sz w:val="22"/>
          <w:szCs w:val="22"/>
        </w:rPr>
      </w:pPr>
    </w:p>
    <w:p w14:paraId="4F3C30FF" w14:textId="77777777" w:rsidR="0045719B" w:rsidRDefault="00000000">
      <w:pPr>
        <w:spacing w:line="360" w:lineRule="auto"/>
        <w:outlineLvl w:val="0"/>
        <w:rPr>
          <w:rFonts w:ascii="Arial" w:hAnsi="Arial" w:cs="Arial"/>
          <w:b/>
          <w:bCs/>
          <w:sz w:val="22"/>
          <w:szCs w:val="22"/>
        </w:rPr>
      </w:pPr>
      <w:bookmarkStart w:id="7" w:name="_Toc15599"/>
      <w:r>
        <w:rPr>
          <w:rFonts w:ascii="Arial" w:hAnsi="Arial" w:cs="Arial"/>
          <w:b/>
          <w:bCs/>
          <w:sz w:val="22"/>
          <w:szCs w:val="22"/>
        </w:rPr>
        <w:t>2.2 Apple Inc.</w:t>
      </w:r>
      <w:bookmarkEnd w:id="7"/>
    </w:p>
    <w:p w14:paraId="5330880B" w14:textId="77777777" w:rsidR="0045719B" w:rsidRDefault="0045719B">
      <w:pPr>
        <w:spacing w:line="360" w:lineRule="auto"/>
        <w:outlineLvl w:val="0"/>
        <w:rPr>
          <w:rFonts w:ascii="Arial" w:hAnsi="Arial" w:cs="Arial"/>
          <w:b/>
          <w:bCs/>
          <w:sz w:val="22"/>
          <w:szCs w:val="22"/>
        </w:rPr>
      </w:pPr>
    </w:p>
    <w:p w14:paraId="07DFECEF" w14:textId="3A653B07" w:rsidR="0045719B" w:rsidRDefault="00000000">
      <w:pPr>
        <w:spacing w:line="360" w:lineRule="auto"/>
        <w:rPr>
          <w:rFonts w:ascii="Arial" w:hAnsi="Arial" w:cs="Arial"/>
          <w:sz w:val="22"/>
          <w:szCs w:val="22"/>
        </w:rPr>
      </w:pPr>
      <w:r>
        <w:rPr>
          <w:rFonts w:ascii="Arial" w:hAnsi="Arial" w:cs="Arial"/>
          <w:sz w:val="22"/>
          <w:szCs w:val="22"/>
        </w:rPr>
        <w:t xml:space="preserve">Apple </w:t>
      </w:r>
      <w:r w:rsidR="00A219E9">
        <w:rPr>
          <w:rFonts w:ascii="Arial" w:hAnsi="Arial" w:cs="Arial"/>
          <w:sz w:val="22"/>
          <w:szCs w:val="22"/>
        </w:rPr>
        <w:t>Inc.</w:t>
      </w:r>
      <w:r>
        <w:rPr>
          <w:rFonts w:ascii="Arial" w:hAnsi="Arial" w:cs="Arial"/>
          <w:sz w:val="22"/>
          <w:szCs w:val="22"/>
        </w:rPr>
        <w:t xml:space="preserve"> or Apple is a multinational corporation in </w:t>
      </w:r>
      <w:r w:rsidR="00A219E9">
        <w:rPr>
          <w:rFonts w:ascii="Arial" w:hAnsi="Arial" w:cs="Arial"/>
          <w:sz w:val="22"/>
          <w:szCs w:val="22"/>
        </w:rPr>
        <w:t>the</w:t>
      </w:r>
      <w:r>
        <w:rPr>
          <w:rFonts w:ascii="Arial" w:hAnsi="Arial" w:cs="Arial"/>
          <w:sz w:val="22"/>
          <w:szCs w:val="22"/>
        </w:rPr>
        <w:t xml:space="preserve"> technology sector, with its headquarters in Cupertino, California, United States. With </w:t>
      </w:r>
      <w:r w:rsidR="00163142">
        <w:rPr>
          <w:rFonts w:ascii="Arial" w:hAnsi="Arial" w:cs="Arial"/>
          <w:sz w:val="22"/>
          <w:szCs w:val="22"/>
        </w:rPr>
        <w:t>a</w:t>
      </w:r>
      <w:r>
        <w:rPr>
          <w:rFonts w:ascii="Arial" w:hAnsi="Arial" w:cs="Arial"/>
          <w:sz w:val="22"/>
          <w:szCs w:val="22"/>
        </w:rPr>
        <w:t xml:space="preserve"> workforce of 147,00 people spread among 25 countries, Apple </w:t>
      </w:r>
      <w:r w:rsidR="00A219E9">
        <w:rPr>
          <w:rFonts w:ascii="Arial" w:hAnsi="Arial" w:cs="Arial"/>
          <w:sz w:val="22"/>
          <w:szCs w:val="22"/>
        </w:rPr>
        <w:t>Inc.</w:t>
      </w:r>
      <w:r>
        <w:rPr>
          <w:rFonts w:ascii="Arial" w:hAnsi="Arial" w:cs="Arial"/>
          <w:sz w:val="22"/>
          <w:szCs w:val="22"/>
        </w:rPr>
        <w:t xml:space="preserve"> is remarkable as a global company (Apple, 2020). Apple, a product and services provider of consumer electronics accessories, software and online services (White, 2017), constantly leads the market through its embracement of innovation to its core business (O'Rourke, 2012). Apple CEO Tim Cook prefers a relatively </w:t>
      </w:r>
      <w:r w:rsidR="00452EE4">
        <w:rPr>
          <w:rFonts w:ascii="Arial" w:hAnsi="Arial" w:cs="Arial"/>
          <w:sz w:val="22"/>
          <w:szCs w:val="22"/>
        </w:rPr>
        <w:t>centralise</w:t>
      </w:r>
      <w:r>
        <w:rPr>
          <w:rFonts w:ascii="Arial" w:hAnsi="Arial" w:cs="Arial"/>
          <w:sz w:val="22"/>
          <w:szCs w:val="22"/>
        </w:rPr>
        <w:t xml:space="preserve">d resource management approach, which typically involves talent acquisition, development, and fitting out the </w:t>
      </w:r>
      <w:r w:rsidR="008103C7">
        <w:rPr>
          <w:rFonts w:ascii="Arial" w:hAnsi="Arial" w:cs="Arial"/>
          <w:sz w:val="22"/>
          <w:szCs w:val="22"/>
        </w:rPr>
        <w:t>organisation’s</w:t>
      </w:r>
      <w:r>
        <w:rPr>
          <w:rFonts w:ascii="Arial" w:hAnsi="Arial" w:cs="Arial"/>
          <w:sz w:val="22"/>
          <w:szCs w:val="22"/>
        </w:rPr>
        <w:t xml:space="preserve"> culture (Apple, 2021).</w:t>
      </w:r>
    </w:p>
    <w:p w14:paraId="3491459F" w14:textId="77777777" w:rsidR="0045719B" w:rsidRDefault="0045719B">
      <w:pPr>
        <w:spacing w:line="360" w:lineRule="auto"/>
        <w:rPr>
          <w:rFonts w:ascii="Arial" w:hAnsi="Arial" w:cs="Arial"/>
          <w:sz w:val="22"/>
          <w:szCs w:val="22"/>
        </w:rPr>
      </w:pPr>
    </w:p>
    <w:p w14:paraId="4428B276" w14:textId="77777777" w:rsidR="0045719B" w:rsidRDefault="00000000">
      <w:pPr>
        <w:spacing w:line="360" w:lineRule="auto"/>
        <w:outlineLvl w:val="0"/>
        <w:rPr>
          <w:rFonts w:ascii="Arial" w:hAnsi="Arial" w:cs="Arial"/>
          <w:sz w:val="22"/>
          <w:szCs w:val="22"/>
        </w:rPr>
      </w:pPr>
      <w:bookmarkStart w:id="8" w:name="_Toc16223"/>
      <w:r>
        <w:rPr>
          <w:rFonts w:ascii="Arial" w:hAnsi="Arial" w:cs="Arial"/>
          <w:b/>
          <w:bCs/>
          <w:sz w:val="22"/>
          <w:szCs w:val="22"/>
        </w:rPr>
        <w:t>3.0 Main Discussion</w:t>
      </w:r>
      <w:bookmarkEnd w:id="8"/>
    </w:p>
    <w:p w14:paraId="68534091" w14:textId="77777777" w:rsidR="0045719B" w:rsidRDefault="00000000">
      <w:pPr>
        <w:spacing w:line="360" w:lineRule="auto"/>
        <w:outlineLvl w:val="1"/>
        <w:rPr>
          <w:rFonts w:ascii="Arial" w:hAnsi="Arial" w:cs="Arial"/>
          <w:b/>
          <w:bCs/>
          <w:sz w:val="22"/>
          <w:szCs w:val="22"/>
        </w:rPr>
      </w:pPr>
      <w:r>
        <w:rPr>
          <w:rFonts w:ascii="Arial" w:hAnsi="Arial" w:cs="Arial"/>
          <w:b/>
          <w:bCs/>
          <w:sz w:val="22"/>
          <w:szCs w:val="22"/>
        </w:rPr>
        <w:t>3.1 Internal and External Environmental Influences</w:t>
      </w:r>
    </w:p>
    <w:p w14:paraId="5CE0E380" w14:textId="77777777" w:rsidR="0045719B" w:rsidRDefault="0045719B">
      <w:pPr>
        <w:spacing w:line="360" w:lineRule="auto"/>
        <w:rPr>
          <w:rFonts w:ascii="Arial" w:hAnsi="Arial" w:cs="Arial"/>
          <w:sz w:val="22"/>
          <w:szCs w:val="22"/>
        </w:rPr>
      </w:pPr>
    </w:p>
    <w:p w14:paraId="3A8483C3" w14:textId="6388AAD5" w:rsidR="0045719B" w:rsidRDefault="00000000">
      <w:pPr>
        <w:spacing w:line="360" w:lineRule="auto"/>
        <w:rPr>
          <w:rFonts w:ascii="Arial" w:hAnsi="Arial" w:cs="Arial"/>
          <w:sz w:val="22"/>
          <w:szCs w:val="22"/>
        </w:rPr>
      </w:pPr>
      <w:r>
        <w:rPr>
          <w:rFonts w:ascii="Arial" w:hAnsi="Arial" w:cs="Arial"/>
          <w:sz w:val="22"/>
          <w:szCs w:val="22"/>
        </w:rPr>
        <w:t xml:space="preserve">GE and Apple are subject to unique internal and external environmental factors which they adapt as they design their people management approaches. Internally, a more </w:t>
      </w:r>
      <w:r w:rsidR="008B75EE">
        <w:rPr>
          <w:rFonts w:ascii="Arial" w:hAnsi="Arial" w:cs="Arial" w:hint="eastAsia"/>
          <w:sz w:val="22"/>
          <w:szCs w:val="22"/>
        </w:rPr>
        <w:t>flexible</w:t>
      </w:r>
      <w:r>
        <w:rPr>
          <w:rFonts w:ascii="Arial" w:hAnsi="Arial" w:cs="Arial"/>
          <w:sz w:val="22"/>
          <w:szCs w:val="22"/>
        </w:rPr>
        <w:t xml:space="preserve"> HR approach is needed, capable of adapting to the unique needs of the diverse portfolio and </w:t>
      </w:r>
      <w:r w:rsidR="00B04695">
        <w:rPr>
          <w:rFonts w:ascii="Arial" w:hAnsi="Arial" w:cs="Arial"/>
          <w:sz w:val="22"/>
          <w:szCs w:val="22"/>
        </w:rPr>
        <w:t>decentralise</w:t>
      </w:r>
      <w:r>
        <w:rPr>
          <w:rFonts w:ascii="Arial" w:hAnsi="Arial" w:cs="Arial"/>
          <w:sz w:val="22"/>
          <w:szCs w:val="22"/>
        </w:rPr>
        <w:t xml:space="preserve">d </w:t>
      </w:r>
      <w:r w:rsidR="00A219E9">
        <w:rPr>
          <w:rFonts w:ascii="Arial" w:hAnsi="Arial" w:cs="Arial"/>
          <w:sz w:val="22"/>
          <w:szCs w:val="22"/>
        </w:rPr>
        <w:t>organisation</w:t>
      </w:r>
      <w:r>
        <w:rPr>
          <w:rFonts w:ascii="Arial" w:hAnsi="Arial" w:cs="Arial"/>
          <w:sz w:val="22"/>
          <w:szCs w:val="22"/>
        </w:rPr>
        <w:t>al structure of GE, a</w:t>
      </w:r>
      <w:r w:rsidR="008B681B">
        <w:rPr>
          <w:rFonts w:ascii="Arial" w:hAnsi="Arial" w:cs="Arial" w:hint="eastAsia"/>
          <w:sz w:val="22"/>
          <w:szCs w:val="22"/>
        </w:rPr>
        <w:t>s well as</w:t>
      </w:r>
      <w:r>
        <w:rPr>
          <w:rFonts w:ascii="Arial" w:hAnsi="Arial" w:cs="Arial"/>
          <w:sz w:val="22"/>
          <w:szCs w:val="22"/>
        </w:rPr>
        <w:t xml:space="preserve"> applying different strategies to different business units and geographies of this </w:t>
      </w:r>
      <w:r w:rsidR="008B681B">
        <w:rPr>
          <w:rFonts w:ascii="Arial" w:hAnsi="Arial" w:cs="Arial" w:hint="eastAsia"/>
          <w:sz w:val="22"/>
          <w:szCs w:val="22"/>
        </w:rPr>
        <w:t>corporation</w:t>
      </w:r>
      <w:r>
        <w:rPr>
          <w:rFonts w:ascii="Arial" w:hAnsi="Arial" w:cs="Arial"/>
          <w:sz w:val="22"/>
          <w:szCs w:val="22"/>
        </w:rPr>
        <w:t xml:space="preserve"> (Greer</w:t>
      </w:r>
      <w:r w:rsidR="00EA7293">
        <w:rPr>
          <w:rFonts w:ascii="Arial" w:hAnsi="Arial" w:cs="Arial" w:hint="eastAsia"/>
          <w:sz w:val="22"/>
          <w:szCs w:val="22"/>
        </w:rPr>
        <w:t xml:space="preserve">, </w:t>
      </w:r>
      <w:r>
        <w:rPr>
          <w:rFonts w:ascii="Arial" w:hAnsi="Arial" w:cs="Arial"/>
          <w:sz w:val="22"/>
          <w:szCs w:val="22"/>
        </w:rPr>
        <w:t>2021). While having a decentrali</w:t>
      </w:r>
      <w:r w:rsidR="00EA7293">
        <w:rPr>
          <w:rFonts w:ascii="Arial" w:hAnsi="Arial" w:cs="Arial" w:hint="eastAsia"/>
          <w:sz w:val="22"/>
          <w:szCs w:val="22"/>
        </w:rPr>
        <w:t>s</w:t>
      </w:r>
      <w:r>
        <w:rPr>
          <w:rFonts w:ascii="Arial" w:hAnsi="Arial" w:cs="Arial"/>
          <w:sz w:val="22"/>
          <w:szCs w:val="22"/>
        </w:rPr>
        <w:t xml:space="preserve">ed structure related to its </w:t>
      </w:r>
      <w:r w:rsidR="00A219E9">
        <w:rPr>
          <w:rFonts w:ascii="Arial" w:hAnsi="Arial" w:cs="Arial"/>
          <w:sz w:val="22"/>
          <w:szCs w:val="22"/>
        </w:rPr>
        <w:t>organisation</w:t>
      </w:r>
      <w:r>
        <w:rPr>
          <w:rFonts w:ascii="Arial" w:hAnsi="Arial" w:cs="Arial"/>
          <w:sz w:val="22"/>
          <w:szCs w:val="22"/>
        </w:rPr>
        <w:t xml:space="preserve"> and things that make it distinctive as they are Apple's focus on centrali</w:t>
      </w:r>
      <w:r w:rsidR="00EA7293">
        <w:rPr>
          <w:rFonts w:ascii="Arial" w:hAnsi="Arial" w:cs="Arial" w:hint="eastAsia"/>
          <w:sz w:val="22"/>
          <w:szCs w:val="22"/>
        </w:rPr>
        <w:t>s</w:t>
      </w:r>
      <w:r>
        <w:rPr>
          <w:rFonts w:ascii="Arial" w:hAnsi="Arial" w:cs="Arial"/>
          <w:sz w:val="22"/>
          <w:szCs w:val="22"/>
        </w:rPr>
        <w:t xml:space="preserve">ation and innovation, </w:t>
      </w:r>
      <w:r w:rsidR="00EA7293">
        <w:rPr>
          <w:rFonts w:ascii="Arial" w:hAnsi="Arial" w:cs="Arial" w:hint="eastAsia"/>
          <w:sz w:val="22"/>
          <w:szCs w:val="22"/>
        </w:rPr>
        <w:t>it</w:t>
      </w:r>
      <w:r>
        <w:rPr>
          <w:rFonts w:ascii="Arial" w:hAnsi="Arial" w:cs="Arial"/>
          <w:sz w:val="22"/>
          <w:szCs w:val="22"/>
        </w:rPr>
        <w:t xml:space="preserve"> need</w:t>
      </w:r>
      <w:r w:rsidR="00EA7293">
        <w:rPr>
          <w:rFonts w:ascii="Arial" w:hAnsi="Arial" w:cs="Arial" w:hint="eastAsia"/>
          <w:sz w:val="22"/>
          <w:szCs w:val="22"/>
        </w:rPr>
        <w:t>s</w:t>
      </w:r>
      <w:r>
        <w:rPr>
          <w:rFonts w:ascii="Arial" w:hAnsi="Arial" w:cs="Arial"/>
          <w:sz w:val="22"/>
          <w:szCs w:val="22"/>
        </w:rPr>
        <w:t xml:space="preserve"> an HR strategy to be more consistent and emphasi</w:t>
      </w:r>
      <w:r w:rsidR="00724B66">
        <w:rPr>
          <w:rFonts w:ascii="Arial" w:hAnsi="Arial" w:cs="Arial" w:hint="eastAsia"/>
          <w:sz w:val="22"/>
          <w:szCs w:val="22"/>
        </w:rPr>
        <w:t>s</w:t>
      </w:r>
      <w:r>
        <w:rPr>
          <w:rFonts w:ascii="Arial" w:hAnsi="Arial" w:cs="Arial"/>
          <w:sz w:val="22"/>
          <w:szCs w:val="22"/>
        </w:rPr>
        <w:t>e creativity and collaboration (Lashinsky, 2017).</w:t>
      </w:r>
    </w:p>
    <w:p w14:paraId="08BF96A7" w14:textId="77777777" w:rsidR="0045719B" w:rsidRDefault="0045719B">
      <w:pPr>
        <w:spacing w:line="360" w:lineRule="auto"/>
        <w:rPr>
          <w:rFonts w:ascii="Arial" w:hAnsi="Arial" w:cs="Arial"/>
          <w:sz w:val="22"/>
          <w:szCs w:val="22"/>
        </w:rPr>
      </w:pPr>
    </w:p>
    <w:p w14:paraId="39032ABB" w14:textId="17D41E9C" w:rsidR="0045719B" w:rsidRDefault="00000000">
      <w:pPr>
        <w:spacing w:line="360" w:lineRule="auto"/>
        <w:rPr>
          <w:rFonts w:ascii="Arial" w:hAnsi="Arial" w:cs="Arial"/>
          <w:sz w:val="22"/>
          <w:szCs w:val="22"/>
        </w:rPr>
      </w:pPr>
      <w:r>
        <w:rPr>
          <w:rFonts w:ascii="Arial" w:hAnsi="Arial" w:cs="Arial"/>
          <w:sz w:val="22"/>
          <w:szCs w:val="22"/>
        </w:rPr>
        <w:t>On the outside, technological advancement, globali</w:t>
      </w:r>
      <w:r w:rsidR="00EA7293">
        <w:rPr>
          <w:rFonts w:ascii="Arial" w:hAnsi="Arial" w:cs="Arial" w:hint="eastAsia"/>
          <w:sz w:val="22"/>
          <w:szCs w:val="22"/>
        </w:rPr>
        <w:t>s</w:t>
      </w:r>
      <w:r>
        <w:rPr>
          <w:rFonts w:ascii="Arial" w:hAnsi="Arial" w:cs="Arial"/>
          <w:sz w:val="22"/>
          <w:szCs w:val="22"/>
        </w:rPr>
        <w:t xml:space="preserve">ation, and changing workforce demographics bring about </w:t>
      </w:r>
      <w:r w:rsidR="00CB2801">
        <w:rPr>
          <w:rFonts w:ascii="Arial" w:hAnsi="Arial" w:cs="Arial"/>
          <w:sz w:val="22"/>
          <w:szCs w:val="22"/>
        </w:rPr>
        <w:t xml:space="preserve">a </w:t>
      </w:r>
      <w:r>
        <w:rPr>
          <w:rFonts w:ascii="Arial" w:hAnsi="Arial" w:cs="Arial"/>
          <w:sz w:val="22"/>
          <w:szCs w:val="22"/>
        </w:rPr>
        <w:t xml:space="preserve">large-scale influence on the company's HR strategy (Stone </w:t>
      </w:r>
      <w:r w:rsidR="00EA7293">
        <w:rPr>
          <w:rFonts w:ascii="Arial" w:hAnsi="Arial" w:cs="Arial" w:hint="eastAsia"/>
          <w:sz w:val="22"/>
          <w:szCs w:val="22"/>
        </w:rPr>
        <w:t>and</w:t>
      </w:r>
      <w:r>
        <w:rPr>
          <w:rFonts w:ascii="Arial" w:hAnsi="Arial" w:cs="Arial"/>
          <w:sz w:val="22"/>
          <w:szCs w:val="22"/>
        </w:rPr>
        <w:t xml:space="preserve"> Deadrick, 2015). With the increasing speed of technology iteration, companies are challenged to constantly upgrade and adjust the skill set of their </w:t>
      </w:r>
      <w:r>
        <w:rPr>
          <w:rFonts w:ascii="Arial" w:hAnsi="Arial" w:cs="Arial"/>
          <w:sz w:val="22"/>
          <w:szCs w:val="22"/>
        </w:rPr>
        <w:lastRenderedPageBreak/>
        <w:t xml:space="preserve">employees in order to keep up with the changing times (Iansiti </w:t>
      </w:r>
      <w:r w:rsidR="00EA7293">
        <w:rPr>
          <w:rFonts w:ascii="Arial" w:hAnsi="Arial" w:cs="Arial" w:hint="eastAsia"/>
          <w:sz w:val="22"/>
          <w:szCs w:val="22"/>
        </w:rPr>
        <w:t>and</w:t>
      </w:r>
      <w:r>
        <w:rPr>
          <w:rFonts w:ascii="Arial" w:hAnsi="Arial" w:cs="Arial"/>
          <w:sz w:val="22"/>
          <w:szCs w:val="22"/>
        </w:rPr>
        <w:t xml:space="preserve"> Lakhani, 2014). Nowadays globali</w:t>
      </w:r>
      <w:r w:rsidR="00EA7293">
        <w:rPr>
          <w:rFonts w:ascii="Arial" w:hAnsi="Arial" w:cs="Arial" w:hint="eastAsia"/>
          <w:sz w:val="22"/>
          <w:szCs w:val="22"/>
        </w:rPr>
        <w:t>s</w:t>
      </w:r>
      <w:r>
        <w:rPr>
          <w:rFonts w:ascii="Arial" w:hAnsi="Arial" w:cs="Arial"/>
          <w:sz w:val="22"/>
          <w:szCs w:val="22"/>
        </w:rPr>
        <w:t xml:space="preserve">ation implies involving a team of internationally different cultures from different parts of the world. As such, HR guidelines are needed to deal with these challenges as well (Reiche </w:t>
      </w:r>
      <w:r w:rsidRPr="00EA7293">
        <w:rPr>
          <w:rFonts w:ascii="Arial" w:hAnsi="Arial" w:cs="Arial"/>
          <w:i/>
          <w:iCs/>
          <w:sz w:val="22"/>
          <w:szCs w:val="22"/>
        </w:rPr>
        <w:t>et al</w:t>
      </w:r>
      <w:r>
        <w:rPr>
          <w:rFonts w:ascii="Arial" w:hAnsi="Arial" w:cs="Arial"/>
          <w:sz w:val="22"/>
          <w:szCs w:val="22"/>
        </w:rPr>
        <w:t xml:space="preserve">., 2019). Additionally, with the increasing focus on </w:t>
      </w:r>
      <w:r w:rsidR="00CB2801">
        <w:rPr>
          <w:rFonts w:ascii="Arial" w:hAnsi="Arial" w:cs="Arial"/>
          <w:sz w:val="22"/>
          <w:szCs w:val="22"/>
        </w:rPr>
        <w:t xml:space="preserve">the </w:t>
      </w:r>
      <w:r>
        <w:rPr>
          <w:rFonts w:ascii="Arial" w:hAnsi="Arial" w:cs="Arial"/>
          <w:sz w:val="22"/>
          <w:szCs w:val="22"/>
        </w:rPr>
        <w:t>work-life balance of the current workforce as well as the emphasis on purposeful jobs, Human Resources departments need to prioriti</w:t>
      </w:r>
      <w:r w:rsidR="008103C7">
        <w:rPr>
          <w:rFonts w:ascii="Arial" w:hAnsi="Arial" w:cs="Arial" w:hint="eastAsia"/>
          <w:sz w:val="22"/>
          <w:szCs w:val="22"/>
        </w:rPr>
        <w:t>s</w:t>
      </w:r>
      <w:r>
        <w:rPr>
          <w:rFonts w:ascii="Arial" w:hAnsi="Arial" w:cs="Arial"/>
          <w:sz w:val="22"/>
          <w:szCs w:val="22"/>
        </w:rPr>
        <w:t xml:space="preserve">e the best interests of employees and employee engagement (Frey </w:t>
      </w:r>
      <w:r w:rsidR="00EA7293">
        <w:rPr>
          <w:rFonts w:ascii="Arial" w:hAnsi="Arial" w:cs="Arial" w:hint="eastAsia"/>
          <w:sz w:val="22"/>
          <w:szCs w:val="22"/>
        </w:rPr>
        <w:t>and</w:t>
      </w:r>
      <w:r>
        <w:rPr>
          <w:rFonts w:ascii="Arial" w:hAnsi="Arial" w:cs="Arial"/>
          <w:sz w:val="22"/>
          <w:szCs w:val="22"/>
        </w:rPr>
        <w:t xml:space="preserve"> Osborne, 2017).</w:t>
      </w:r>
    </w:p>
    <w:p w14:paraId="498B2C43" w14:textId="77777777" w:rsidR="0045719B" w:rsidRDefault="0045719B">
      <w:pPr>
        <w:spacing w:line="360" w:lineRule="auto"/>
        <w:rPr>
          <w:rFonts w:ascii="Arial" w:hAnsi="Arial" w:cs="Arial"/>
          <w:sz w:val="22"/>
          <w:szCs w:val="22"/>
        </w:rPr>
      </w:pPr>
    </w:p>
    <w:p w14:paraId="7B2DE87E" w14:textId="77777777" w:rsidR="0045719B" w:rsidRDefault="00000000">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GE and Apple have adapted their HR strategies to environmental changes differently. GE's "Accelerated Leadership Program" has trained over 3,000 global leaders since 2016 (GE, 2021), while its "FastWorks" initiative has driven a 60% increase in product innovations (Hoq, 2021). Apple, meanwhile, has leveraged its strong employer brand to attract top talent, boasting a 90% offer acceptance rate and a 4% voluntary turnover rate, far below the tech industry average of 13% (Apple, 2021; Podolny </w:t>
      </w:r>
      <w:r w:rsidRPr="00B04695">
        <w:rPr>
          <w:rFonts w:ascii="Arial" w:hAnsi="Arial" w:cs="Arial"/>
          <w:i/>
          <w:iCs/>
          <w:color w:val="000000" w:themeColor="text1"/>
          <w:sz w:val="22"/>
          <w:szCs w:val="22"/>
        </w:rPr>
        <w:t>et al</w:t>
      </w:r>
      <w:r>
        <w:rPr>
          <w:rFonts w:ascii="Arial" w:hAnsi="Arial" w:cs="Arial"/>
          <w:color w:val="000000" w:themeColor="text1"/>
          <w:sz w:val="22"/>
          <w:szCs w:val="22"/>
        </w:rPr>
        <w:t xml:space="preserve">., 2020). Apple has also invested $100 million in employee development programs focused on emerging technologies (Podolny </w:t>
      </w:r>
      <w:r w:rsidRPr="00B04695">
        <w:rPr>
          <w:rFonts w:ascii="Arial" w:hAnsi="Arial" w:cs="Arial"/>
          <w:i/>
          <w:iCs/>
          <w:color w:val="000000" w:themeColor="text1"/>
          <w:sz w:val="22"/>
          <w:szCs w:val="22"/>
        </w:rPr>
        <w:t>et al</w:t>
      </w:r>
      <w:r>
        <w:rPr>
          <w:rFonts w:ascii="Arial" w:hAnsi="Arial" w:cs="Arial"/>
          <w:color w:val="000000" w:themeColor="text1"/>
          <w:sz w:val="22"/>
          <w:szCs w:val="22"/>
        </w:rPr>
        <w:t>., 2020).</w:t>
      </w:r>
    </w:p>
    <w:p w14:paraId="2B3D2807" w14:textId="77777777" w:rsidR="0045719B" w:rsidRDefault="0045719B">
      <w:pPr>
        <w:spacing w:line="360" w:lineRule="auto"/>
        <w:outlineLvl w:val="0"/>
        <w:rPr>
          <w:rFonts w:ascii="Arial" w:hAnsi="Arial" w:cs="Arial"/>
          <w:b/>
          <w:bCs/>
          <w:sz w:val="22"/>
          <w:szCs w:val="22"/>
        </w:rPr>
      </w:pPr>
      <w:bookmarkStart w:id="9" w:name="_Toc24499"/>
    </w:p>
    <w:p w14:paraId="643570ED" w14:textId="77777777" w:rsidR="0045719B" w:rsidRDefault="00000000">
      <w:pPr>
        <w:spacing w:line="360" w:lineRule="auto"/>
        <w:outlineLvl w:val="0"/>
        <w:rPr>
          <w:rFonts w:ascii="Arial" w:hAnsi="Arial" w:cs="Arial"/>
          <w:b/>
          <w:bCs/>
          <w:sz w:val="22"/>
          <w:szCs w:val="22"/>
        </w:rPr>
      </w:pPr>
      <w:r>
        <w:rPr>
          <w:rFonts w:ascii="Arial" w:hAnsi="Arial" w:cs="Arial"/>
          <w:b/>
          <w:bCs/>
          <w:sz w:val="22"/>
          <w:szCs w:val="22"/>
        </w:rPr>
        <w:t>3.2 Approach to People Management</w:t>
      </w:r>
      <w:bookmarkEnd w:id="9"/>
    </w:p>
    <w:p w14:paraId="713A32E0" w14:textId="77777777" w:rsidR="0045719B" w:rsidRDefault="0045719B">
      <w:pPr>
        <w:spacing w:line="360" w:lineRule="auto"/>
        <w:rPr>
          <w:rFonts w:ascii="Arial" w:hAnsi="Arial" w:cs="Arial"/>
          <w:b/>
          <w:bCs/>
          <w:sz w:val="22"/>
          <w:szCs w:val="22"/>
        </w:rPr>
      </w:pPr>
    </w:p>
    <w:p w14:paraId="60BEA21A" w14:textId="305F1FD6" w:rsidR="0045719B" w:rsidRDefault="00000000">
      <w:pPr>
        <w:spacing w:line="360" w:lineRule="auto"/>
        <w:rPr>
          <w:rFonts w:ascii="Arial" w:hAnsi="Arial" w:cs="Arial"/>
          <w:sz w:val="22"/>
          <w:szCs w:val="22"/>
        </w:rPr>
      </w:pPr>
      <w:r>
        <w:rPr>
          <w:rFonts w:ascii="Arial" w:hAnsi="Arial" w:cs="Arial"/>
          <w:sz w:val="22"/>
          <w:szCs w:val="22"/>
        </w:rPr>
        <w:t xml:space="preserve">In terms of people management, GE and Apple use different strategies in taking into consideration their specs, influence, and industry. Being a vast conglomerate with several distinctive business units, GE has a </w:t>
      </w:r>
      <w:r w:rsidR="00B04695">
        <w:rPr>
          <w:rFonts w:ascii="Arial" w:hAnsi="Arial" w:cs="Arial"/>
          <w:sz w:val="22"/>
          <w:szCs w:val="22"/>
        </w:rPr>
        <w:t>decentralise</w:t>
      </w:r>
      <w:r>
        <w:rPr>
          <w:rFonts w:ascii="Arial" w:hAnsi="Arial" w:cs="Arial"/>
          <w:sz w:val="22"/>
          <w:szCs w:val="22"/>
        </w:rPr>
        <w:t>d human resource strategy, empowering each operating unit to select customized human management systems to suit its specific situations</w:t>
      </w:r>
      <w:r w:rsidR="009278BB">
        <w:rPr>
          <w:rFonts w:ascii="Arial" w:hAnsi="Arial" w:cs="Arial" w:hint="eastAsia"/>
          <w:sz w:val="22"/>
          <w:szCs w:val="22"/>
        </w:rPr>
        <w:t xml:space="preserve"> </w:t>
      </w:r>
      <w:r>
        <w:rPr>
          <w:rFonts w:ascii="Arial" w:hAnsi="Arial" w:cs="Arial"/>
          <w:sz w:val="22"/>
          <w:szCs w:val="22"/>
        </w:rPr>
        <w:t xml:space="preserve">(Jackson </w:t>
      </w:r>
      <w:r w:rsidRPr="00B04695">
        <w:rPr>
          <w:rFonts w:ascii="Arial" w:hAnsi="Arial" w:cs="Arial"/>
          <w:i/>
          <w:iCs/>
          <w:sz w:val="22"/>
          <w:szCs w:val="22"/>
        </w:rPr>
        <w:t>et al</w:t>
      </w:r>
      <w:r>
        <w:rPr>
          <w:rFonts w:ascii="Arial" w:hAnsi="Arial" w:cs="Arial"/>
          <w:sz w:val="22"/>
          <w:szCs w:val="22"/>
        </w:rPr>
        <w:t xml:space="preserve">., 2014). This model offers GE the chance to proceed </w:t>
      </w:r>
      <w:r w:rsidR="00CB2801">
        <w:rPr>
          <w:rFonts w:ascii="Arial" w:hAnsi="Arial" w:cs="Arial"/>
          <w:sz w:val="22"/>
          <w:szCs w:val="22"/>
        </w:rPr>
        <w:t xml:space="preserve">with </w:t>
      </w:r>
      <w:r>
        <w:rPr>
          <w:rFonts w:ascii="Arial" w:hAnsi="Arial" w:cs="Arial"/>
          <w:sz w:val="22"/>
          <w:szCs w:val="22"/>
        </w:rPr>
        <w:t xml:space="preserve">the special difficulties and chances that each sector it works in including healthcare, power, and aviation, </w:t>
      </w:r>
      <w:r w:rsidR="00CB2801">
        <w:rPr>
          <w:rFonts w:ascii="Arial" w:hAnsi="Arial" w:cs="Arial"/>
          <w:sz w:val="22"/>
          <w:szCs w:val="22"/>
        </w:rPr>
        <w:t>faces</w:t>
      </w:r>
      <w:r>
        <w:rPr>
          <w:rFonts w:ascii="Arial" w:hAnsi="Arial" w:cs="Arial"/>
          <w:sz w:val="22"/>
          <w:szCs w:val="22"/>
        </w:rPr>
        <w:t xml:space="preserve">. Yet, the issue of inconsistent HR implementations across the </w:t>
      </w:r>
      <w:r w:rsidR="00A219E9">
        <w:rPr>
          <w:rFonts w:ascii="Arial" w:hAnsi="Arial" w:cs="Arial"/>
          <w:sz w:val="22"/>
          <w:szCs w:val="22"/>
        </w:rPr>
        <w:t>organisation</w:t>
      </w:r>
      <w:r>
        <w:rPr>
          <w:rFonts w:ascii="Arial" w:hAnsi="Arial" w:cs="Arial"/>
          <w:sz w:val="22"/>
          <w:szCs w:val="22"/>
        </w:rPr>
        <w:t xml:space="preserve"> might be persisted, and it might be difficult to link the corporate strategy to the HR initiatives (Wilkinson </w:t>
      </w:r>
      <w:r w:rsidR="00B04695">
        <w:rPr>
          <w:rFonts w:ascii="Arial" w:hAnsi="Arial" w:cs="Arial" w:hint="eastAsia"/>
          <w:sz w:val="22"/>
          <w:szCs w:val="22"/>
        </w:rPr>
        <w:t>and</w:t>
      </w:r>
      <w:r>
        <w:rPr>
          <w:rFonts w:ascii="Arial" w:hAnsi="Arial" w:cs="Arial"/>
          <w:sz w:val="22"/>
          <w:szCs w:val="22"/>
        </w:rPr>
        <w:t xml:space="preserve"> Dundon, 2021).</w:t>
      </w:r>
    </w:p>
    <w:p w14:paraId="0C5D9A7D" w14:textId="77777777" w:rsidR="0045719B" w:rsidRDefault="0045719B">
      <w:pPr>
        <w:spacing w:line="360" w:lineRule="auto"/>
        <w:rPr>
          <w:rFonts w:ascii="Arial" w:hAnsi="Arial" w:cs="Arial"/>
          <w:sz w:val="22"/>
          <w:szCs w:val="22"/>
        </w:rPr>
      </w:pPr>
    </w:p>
    <w:p w14:paraId="7DFC551E" w14:textId="0CCA0ED5" w:rsidR="0045719B" w:rsidRDefault="00000000">
      <w:pPr>
        <w:spacing w:line="360" w:lineRule="auto"/>
        <w:rPr>
          <w:rFonts w:ascii="Arial" w:hAnsi="Arial" w:cs="Arial"/>
          <w:sz w:val="22"/>
          <w:szCs w:val="22"/>
        </w:rPr>
      </w:pPr>
      <w:r>
        <w:rPr>
          <w:rFonts w:ascii="Arial" w:hAnsi="Arial" w:cs="Arial"/>
          <w:sz w:val="22"/>
          <w:szCs w:val="22"/>
        </w:rPr>
        <w:t xml:space="preserve">In contrast </w:t>
      </w:r>
      <w:r w:rsidR="00CB2801">
        <w:rPr>
          <w:rFonts w:ascii="Arial" w:hAnsi="Arial" w:cs="Arial" w:hint="eastAsia"/>
          <w:sz w:val="22"/>
          <w:szCs w:val="22"/>
        </w:rPr>
        <w:t xml:space="preserve">with </w:t>
      </w:r>
      <w:r>
        <w:rPr>
          <w:rFonts w:ascii="Arial" w:hAnsi="Arial" w:cs="Arial"/>
          <w:sz w:val="22"/>
          <w:szCs w:val="22"/>
        </w:rPr>
        <w:t>Apple's HR strategy is more centrali</w:t>
      </w:r>
      <w:r w:rsidR="00CB2801">
        <w:rPr>
          <w:rFonts w:ascii="Arial" w:hAnsi="Arial" w:cs="Arial" w:hint="eastAsia"/>
          <w:sz w:val="22"/>
          <w:szCs w:val="22"/>
        </w:rPr>
        <w:t>s</w:t>
      </w:r>
      <w:r>
        <w:rPr>
          <w:rFonts w:ascii="Arial" w:hAnsi="Arial" w:cs="Arial"/>
          <w:sz w:val="22"/>
          <w:szCs w:val="22"/>
        </w:rPr>
        <w:t xml:space="preserve">ed and embodies the </w:t>
      </w:r>
      <w:r>
        <w:rPr>
          <w:rFonts w:ascii="Arial" w:hAnsi="Arial" w:cs="Arial"/>
          <w:sz w:val="22"/>
          <w:szCs w:val="22"/>
        </w:rPr>
        <w:lastRenderedPageBreak/>
        <w:t xml:space="preserve">characteristics that make it an innovator as well as allows for a consistent corporate culture throughout the </w:t>
      </w:r>
      <w:r w:rsidR="00A219E9">
        <w:rPr>
          <w:rFonts w:ascii="Arial" w:hAnsi="Arial" w:cs="Arial"/>
          <w:sz w:val="22"/>
          <w:szCs w:val="22"/>
        </w:rPr>
        <w:t>organisation</w:t>
      </w:r>
      <w:r w:rsidR="009278BB">
        <w:rPr>
          <w:rFonts w:ascii="Arial" w:hAnsi="Arial" w:cs="Arial" w:hint="eastAsia"/>
          <w:sz w:val="22"/>
          <w:szCs w:val="22"/>
        </w:rPr>
        <w:t xml:space="preserve"> </w:t>
      </w:r>
      <w:r>
        <w:rPr>
          <w:rFonts w:ascii="Arial" w:hAnsi="Arial" w:cs="Arial"/>
          <w:sz w:val="22"/>
          <w:szCs w:val="22"/>
        </w:rPr>
        <w:t xml:space="preserve">(Galloway, 2018). This highly </w:t>
      </w:r>
      <w:r w:rsidR="00452EE4">
        <w:rPr>
          <w:rFonts w:ascii="Arial" w:hAnsi="Arial" w:cs="Arial"/>
          <w:sz w:val="22"/>
          <w:szCs w:val="22"/>
        </w:rPr>
        <w:t>centralise</w:t>
      </w:r>
      <w:r>
        <w:rPr>
          <w:rFonts w:ascii="Arial" w:hAnsi="Arial" w:cs="Arial"/>
          <w:sz w:val="22"/>
          <w:szCs w:val="22"/>
        </w:rPr>
        <w:t>d approach, in turn, makes it possible for Apple to have its people practices under close monitoring as they serve Apple's values and objectives. </w:t>
      </w:r>
      <w:r w:rsidR="00CB2801">
        <w:rPr>
          <w:rFonts w:ascii="Arial" w:hAnsi="Arial" w:cs="Arial"/>
          <w:sz w:val="22"/>
          <w:szCs w:val="22"/>
        </w:rPr>
        <w:t xml:space="preserve">The </w:t>
      </w:r>
      <w:r>
        <w:rPr>
          <w:rFonts w:ascii="Arial" w:hAnsi="Arial" w:cs="Arial"/>
          <w:sz w:val="22"/>
          <w:szCs w:val="22"/>
        </w:rPr>
        <w:t xml:space="preserve">HR strategy of APPLE focuses on talent acquisition and retention, matching talent with such culture, and offering career growth opportunities. Despite the fact that this strategy has been effective in regards to improving productivity and has brought about a good employer brand this might also imply inflexibility in addressing </w:t>
      </w:r>
      <w:r w:rsidR="00452EE4">
        <w:rPr>
          <w:rFonts w:ascii="Arial" w:hAnsi="Arial" w:cs="Arial"/>
          <w:sz w:val="22"/>
          <w:szCs w:val="22"/>
        </w:rPr>
        <w:t xml:space="preserve">the </w:t>
      </w:r>
      <w:r>
        <w:rPr>
          <w:rFonts w:ascii="Arial" w:hAnsi="Arial" w:cs="Arial"/>
          <w:sz w:val="22"/>
          <w:szCs w:val="22"/>
        </w:rPr>
        <w:t>specific needs of different teams within the organi</w:t>
      </w:r>
      <w:r w:rsidR="009278BB">
        <w:rPr>
          <w:rFonts w:ascii="Arial" w:hAnsi="Arial" w:cs="Arial" w:hint="eastAsia"/>
          <w:sz w:val="22"/>
          <w:szCs w:val="22"/>
        </w:rPr>
        <w:t>s</w:t>
      </w:r>
      <w:r>
        <w:rPr>
          <w:rFonts w:ascii="Arial" w:hAnsi="Arial" w:cs="Arial"/>
          <w:sz w:val="22"/>
          <w:szCs w:val="22"/>
        </w:rPr>
        <w:t>ation.</w:t>
      </w:r>
      <w:r>
        <w:rPr>
          <w:rFonts w:ascii="Arial" w:hAnsi="Arial" w:cs="Arial"/>
          <w:sz w:val="22"/>
          <w:szCs w:val="22"/>
        </w:rPr>
        <w:br/>
      </w:r>
    </w:p>
    <w:p w14:paraId="545A6A71" w14:textId="147C1912" w:rsidR="0045719B" w:rsidRDefault="00000000">
      <w:pPr>
        <w:spacing w:line="360" w:lineRule="auto"/>
        <w:outlineLvl w:val="0"/>
        <w:rPr>
          <w:rFonts w:ascii="Arial" w:hAnsi="Arial" w:cs="Arial"/>
          <w:b/>
          <w:bCs/>
          <w:color w:val="000000" w:themeColor="text1"/>
          <w:sz w:val="22"/>
          <w:szCs w:val="22"/>
        </w:rPr>
      </w:pPr>
      <w:bookmarkStart w:id="10" w:name="_Toc11451"/>
      <w:r>
        <w:rPr>
          <w:rFonts w:ascii="Arial" w:eastAsia="Helvetica" w:hAnsi="Arial" w:cs="Arial"/>
          <w:color w:val="000000" w:themeColor="text1"/>
          <w:sz w:val="22"/>
          <w:szCs w:val="22"/>
        </w:rPr>
        <w:t xml:space="preserve">The </w:t>
      </w:r>
      <w:r w:rsidR="00B04695">
        <w:rPr>
          <w:rFonts w:ascii="Arial" w:eastAsia="Helvetica" w:hAnsi="Arial" w:cs="Arial"/>
          <w:color w:val="000000" w:themeColor="text1"/>
          <w:sz w:val="22"/>
          <w:szCs w:val="22"/>
        </w:rPr>
        <w:t>decentralise</w:t>
      </w:r>
      <w:r>
        <w:rPr>
          <w:rFonts w:ascii="Arial" w:eastAsia="Helvetica" w:hAnsi="Arial" w:cs="Arial"/>
          <w:color w:val="000000" w:themeColor="text1"/>
          <w:sz w:val="22"/>
          <w:szCs w:val="22"/>
        </w:rPr>
        <w:t xml:space="preserve">d HR strategy of GE permits the enterprise to respond to the different local market needs </w:t>
      </w:r>
      <w:r w:rsidR="00452EE4">
        <w:rPr>
          <w:rFonts w:ascii="Arial" w:eastAsia="Helvetica" w:hAnsi="Arial" w:cs="Arial"/>
          <w:color w:val="000000" w:themeColor="text1"/>
          <w:sz w:val="22"/>
          <w:szCs w:val="22"/>
        </w:rPr>
        <w:t>quickly</w:t>
      </w:r>
      <w:r>
        <w:rPr>
          <w:rFonts w:ascii="Arial" w:eastAsia="Helvetica" w:hAnsi="Arial" w:cs="Arial"/>
          <w:color w:val="000000" w:themeColor="text1"/>
          <w:sz w:val="22"/>
          <w:szCs w:val="22"/>
        </w:rPr>
        <w:t xml:space="preserve"> and also helps to identify regional opportunities and challenges (Hoq, 2020). On the other hand, this strategy could end up with inconsistencies, duplications and </w:t>
      </w:r>
      <w:r w:rsidR="00452EE4">
        <w:rPr>
          <w:rFonts w:ascii="Arial" w:eastAsia="Helvetica" w:hAnsi="Arial" w:cs="Arial"/>
          <w:color w:val="000000" w:themeColor="text1"/>
          <w:sz w:val="22"/>
          <w:szCs w:val="22"/>
        </w:rPr>
        <w:t xml:space="preserve">a </w:t>
      </w:r>
      <w:r>
        <w:rPr>
          <w:rFonts w:ascii="Arial" w:eastAsia="Helvetica" w:hAnsi="Arial" w:cs="Arial"/>
          <w:color w:val="000000" w:themeColor="text1"/>
          <w:sz w:val="22"/>
          <w:szCs w:val="22"/>
        </w:rPr>
        <w:t>lack of coordination between the teams (Wilkinson</w:t>
      </w:r>
      <w:r w:rsidR="00B04695">
        <w:rPr>
          <w:rFonts w:ascii="Arial" w:hAnsi="Arial" w:cs="Arial" w:hint="eastAsia"/>
          <w:color w:val="000000" w:themeColor="text1"/>
          <w:sz w:val="22"/>
          <w:szCs w:val="22"/>
        </w:rPr>
        <w:t xml:space="preserve"> and</w:t>
      </w:r>
      <w:r>
        <w:rPr>
          <w:rFonts w:ascii="Arial" w:eastAsia="Helvetica" w:hAnsi="Arial" w:cs="Arial"/>
          <w:color w:val="000000" w:themeColor="text1"/>
          <w:sz w:val="22"/>
          <w:szCs w:val="22"/>
        </w:rPr>
        <w:t xml:space="preserve"> Dundon, 2021). By contrast, the single HR model that Apple employs guarantees the company culture to be uniform and the staff goals to be aligned with the company's innovativeness (Shamim </w:t>
      </w:r>
      <w:r w:rsidRPr="00B04695">
        <w:rPr>
          <w:rFonts w:ascii="Arial" w:eastAsia="Helvetica" w:hAnsi="Arial" w:cs="Arial"/>
          <w:i/>
          <w:iCs/>
          <w:color w:val="000000" w:themeColor="text1"/>
          <w:sz w:val="22"/>
          <w:szCs w:val="22"/>
        </w:rPr>
        <w:t>et al</w:t>
      </w:r>
      <w:r>
        <w:rPr>
          <w:rFonts w:ascii="Arial" w:eastAsia="Helvetica" w:hAnsi="Arial" w:cs="Arial"/>
          <w:color w:val="000000" w:themeColor="text1"/>
          <w:sz w:val="22"/>
          <w:szCs w:val="22"/>
        </w:rPr>
        <w:t xml:space="preserve">., 2016). This, nevertheless, may result in the inability of the company to satisfy both the divergent requirements and the expectations of its employees in certain fields potentially affecting performance. Finally, both GE and Apple have to weigh up the advantages and disadvantages of their distinctly different HR management methods, and they have to find harmony in order to enhance the </w:t>
      </w:r>
      <w:r w:rsidR="00A219E9">
        <w:rPr>
          <w:rFonts w:ascii="Arial" w:eastAsia="Helvetica" w:hAnsi="Arial" w:cs="Arial"/>
          <w:color w:val="000000" w:themeColor="text1"/>
          <w:sz w:val="22"/>
          <w:szCs w:val="22"/>
        </w:rPr>
        <w:t>organisation</w:t>
      </w:r>
      <w:r>
        <w:rPr>
          <w:rFonts w:ascii="Arial" w:eastAsia="Helvetica" w:hAnsi="Arial" w:cs="Arial"/>
          <w:color w:val="000000" w:themeColor="text1"/>
          <w:sz w:val="22"/>
          <w:szCs w:val="22"/>
        </w:rPr>
        <w:t>al performance.</w:t>
      </w:r>
    </w:p>
    <w:p w14:paraId="2BB24559" w14:textId="77777777" w:rsidR="0045719B" w:rsidRDefault="0045719B">
      <w:pPr>
        <w:spacing w:line="360" w:lineRule="auto"/>
        <w:outlineLvl w:val="0"/>
        <w:rPr>
          <w:rFonts w:ascii="Arial" w:hAnsi="Arial" w:cs="Arial"/>
          <w:b/>
          <w:bCs/>
          <w:sz w:val="22"/>
          <w:szCs w:val="22"/>
        </w:rPr>
      </w:pPr>
    </w:p>
    <w:p w14:paraId="711B2811" w14:textId="77777777" w:rsidR="0045719B" w:rsidRDefault="00000000">
      <w:pPr>
        <w:spacing w:line="360" w:lineRule="auto"/>
        <w:outlineLvl w:val="0"/>
        <w:rPr>
          <w:rFonts w:ascii="Arial" w:hAnsi="Arial" w:cs="Arial"/>
          <w:b/>
          <w:bCs/>
          <w:sz w:val="22"/>
          <w:szCs w:val="22"/>
        </w:rPr>
      </w:pPr>
      <w:r>
        <w:rPr>
          <w:rFonts w:ascii="Arial" w:hAnsi="Arial" w:cs="Arial"/>
          <w:b/>
          <w:bCs/>
          <w:sz w:val="22"/>
          <w:szCs w:val="22"/>
        </w:rPr>
        <w:t>3.3 Key People Management Concerns</w:t>
      </w:r>
      <w:bookmarkEnd w:id="10"/>
    </w:p>
    <w:p w14:paraId="39DD11FB" w14:textId="77777777" w:rsidR="0045719B" w:rsidRDefault="0045719B">
      <w:pPr>
        <w:spacing w:line="360" w:lineRule="auto"/>
        <w:rPr>
          <w:rFonts w:ascii="Arial" w:hAnsi="Arial" w:cs="Arial"/>
          <w:b/>
          <w:bCs/>
          <w:sz w:val="22"/>
          <w:szCs w:val="22"/>
        </w:rPr>
      </w:pPr>
    </w:p>
    <w:p w14:paraId="7107A31F" w14:textId="2F797F5E" w:rsidR="0045719B" w:rsidRDefault="00000000">
      <w:pPr>
        <w:spacing w:line="360" w:lineRule="auto"/>
        <w:rPr>
          <w:rFonts w:ascii="Arial" w:hAnsi="Arial" w:cs="Arial"/>
          <w:sz w:val="22"/>
          <w:szCs w:val="22"/>
        </w:rPr>
      </w:pPr>
      <w:r>
        <w:rPr>
          <w:rFonts w:ascii="Arial" w:hAnsi="Arial" w:cs="Arial"/>
          <w:sz w:val="22"/>
          <w:szCs w:val="22"/>
        </w:rPr>
        <w:t xml:space="preserve">There are three key concerns: using people’s engagement, efficiency, and diversity – human resources’ major issues at both GE and Apple. GE leadership is based on the development of both leaders and employees, lifelong learning which is supported by modern technologies, and thinking and acting </w:t>
      </w:r>
      <w:r w:rsidR="00452EE4">
        <w:rPr>
          <w:rFonts w:ascii="Arial" w:hAnsi="Arial" w:cs="Arial"/>
          <w:sz w:val="22"/>
          <w:szCs w:val="22"/>
        </w:rPr>
        <w:t xml:space="preserve">out of the box </w:t>
      </w:r>
      <w:r>
        <w:rPr>
          <w:rFonts w:ascii="Arial" w:hAnsi="Arial" w:cs="Arial" w:hint="eastAsia"/>
          <w:sz w:val="22"/>
          <w:szCs w:val="22"/>
        </w:rPr>
        <w:t>(</w:t>
      </w:r>
      <w:r>
        <w:rPr>
          <w:rFonts w:ascii="Arial" w:hAnsi="Arial" w:cs="Arial"/>
          <w:sz w:val="22"/>
          <w:szCs w:val="22"/>
        </w:rPr>
        <w:t>Galloway,</w:t>
      </w:r>
      <w:r w:rsidR="00B04695">
        <w:rPr>
          <w:rFonts w:ascii="Arial" w:hAnsi="Arial" w:cs="Arial" w:hint="eastAsia"/>
          <w:sz w:val="22"/>
          <w:szCs w:val="22"/>
        </w:rPr>
        <w:t xml:space="preserve"> </w:t>
      </w:r>
      <w:r>
        <w:rPr>
          <w:rFonts w:ascii="Arial" w:hAnsi="Arial" w:cs="Arial"/>
          <w:sz w:val="22"/>
          <w:szCs w:val="22"/>
        </w:rPr>
        <w:t xml:space="preserve">2018). The company's performance management has a clear emphasis on setting goals, </w:t>
      </w:r>
      <w:r>
        <w:rPr>
          <w:rFonts w:ascii="Arial" w:hAnsi="Arial" w:cs="Arial"/>
          <w:sz w:val="22"/>
          <w:szCs w:val="22"/>
        </w:rPr>
        <w:lastRenderedPageBreak/>
        <w:t>providing feedback, and coaching, including the treatment of employee's strong points and areas of weakness</w:t>
      </w:r>
      <w:r w:rsidR="00B04695">
        <w:rPr>
          <w:rFonts w:ascii="Arial" w:hAnsi="Arial" w:cs="Arial" w:hint="eastAsia"/>
          <w:sz w:val="22"/>
          <w:szCs w:val="22"/>
        </w:rPr>
        <w:t xml:space="preserve"> </w:t>
      </w:r>
      <w:r>
        <w:rPr>
          <w:rFonts w:ascii="Arial" w:hAnsi="Arial" w:cs="Arial"/>
          <w:sz w:val="22"/>
          <w:szCs w:val="22"/>
        </w:rPr>
        <w:t xml:space="preserve">(Mone </w:t>
      </w:r>
      <w:r w:rsidRPr="00B04695">
        <w:rPr>
          <w:rFonts w:ascii="Arial" w:hAnsi="Arial" w:cs="Arial"/>
          <w:i/>
          <w:iCs/>
          <w:sz w:val="22"/>
          <w:szCs w:val="22"/>
        </w:rPr>
        <w:t>et al</w:t>
      </w:r>
      <w:r>
        <w:rPr>
          <w:rFonts w:ascii="Arial" w:hAnsi="Arial" w:cs="Arial"/>
          <w:sz w:val="22"/>
          <w:szCs w:val="22"/>
        </w:rPr>
        <w:t>., 2018).</w:t>
      </w:r>
      <w:r w:rsidR="00B04695">
        <w:rPr>
          <w:rFonts w:ascii="Arial" w:hAnsi="Arial" w:cs="Arial" w:hint="eastAsia"/>
          <w:sz w:val="22"/>
          <w:szCs w:val="22"/>
        </w:rPr>
        <w:t xml:space="preserve"> </w:t>
      </w:r>
      <w:r w:rsidR="00452EE4">
        <w:rPr>
          <w:rFonts w:ascii="Arial" w:hAnsi="Arial" w:cs="Arial"/>
          <w:sz w:val="22"/>
          <w:szCs w:val="22"/>
        </w:rPr>
        <w:t>A diverse</w:t>
      </w:r>
      <w:r>
        <w:rPr>
          <w:rFonts w:ascii="Arial" w:hAnsi="Arial" w:cs="Arial"/>
          <w:sz w:val="22"/>
          <w:szCs w:val="22"/>
        </w:rPr>
        <w:t xml:space="preserve"> and inclusive culture is something GE highly values</w:t>
      </w:r>
      <w:r w:rsidR="00B04695">
        <w:rPr>
          <w:rFonts w:ascii="Arial" w:hAnsi="Arial" w:cs="Arial" w:hint="eastAsia"/>
          <w:sz w:val="22"/>
          <w:szCs w:val="22"/>
        </w:rPr>
        <w:t xml:space="preserve"> </w:t>
      </w:r>
      <w:r>
        <w:rPr>
          <w:rFonts w:ascii="Arial" w:hAnsi="Arial" w:cs="Arial"/>
          <w:sz w:val="22"/>
          <w:szCs w:val="22"/>
        </w:rPr>
        <w:t xml:space="preserve">(Shore </w:t>
      </w:r>
      <w:r w:rsidRPr="00B04695">
        <w:rPr>
          <w:rFonts w:ascii="Arial" w:hAnsi="Arial" w:cs="Arial"/>
          <w:i/>
          <w:iCs/>
          <w:sz w:val="22"/>
          <w:szCs w:val="22"/>
        </w:rPr>
        <w:t>et al</w:t>
      </w:r>
      <w:r>
        <w:rPr>
          <w:rFonts w:ascii="Arial" w:hAnsi="Arial" w:cs="Arial"/>
          <w:sz w:val="22"/>
          <w:szCs w:val="22"/>
        </w:rPr>
        <w:t>.,</w:t>
      </w:r>
      <w:r w:rsidR="00B04695">
        <w:rPr>
          <w:rFonts w:ascii="Arial" w:hAnsi="Arial" w:cs="Arial" w:hint="eastAsia"/>
          <w:sz w:val="22"/>
          <w:szCs w:val="22"/>
        </w:rPr>
        <w:t xml:space="preserve"> </w:t>
      </w:r>
      <w:r>
        <w:rPr>
          <w:rFonts w:ascii="Arial" w:hAnsi="Arial" w:cs="Arial"/>
          <w:sz w:val="22"/>
          <w:szCs w:val="22"/>
        </w:rPr>
        <w:t>2018).</w:t>
      </w:r>
    </w:p>
    <w:p w14:paraId="4D09CD67" w14:textId="77777777" w:rsidR="0045719B" w:rsidRDefault="0045719B">
      <w:pPr>
        <w:spacing w:line="360" w:lineRule="auto"/>
        <w:rPr>
          <w:rFonts w:ascii="Arial" w:hAnsi="Arial" w:cs="Arial"/>
          <w:sz w:val="22"/>
          <w:szCs w:val="22"/>
        </w:rPr>
      </w:pPr>
    </w:p>
    <w:p w14:paraId="0C19CD0D" w14:textId="4D797C35" w:rsidR="0045719B" w:rsidRDefault="00000000">
      <w:pPr>
        <w:spacing w:line="360" w:lineRule="auto"/>
        <w:rPr>
          <w:rFonts w:ascii="Arial" w:eastAsia="Helvetica" w:hAnsi="Arial" w:cs="Arial"/>
          <w:color w:val="000000" w:themeColor="text1"/>
          <w:sz w:val="22"/>
          <w:szCs w:val="22"/>
        </w:rPr>
      </w:pPr>
      <w:r>
        <w:rPr>
          <w:rFonts w:ascii="Arial" w:eastAsia="Helvetica" w:hAnsi="Arial" w:cs="Arial"/>
          <w:color w:val="000000" w:themeColor="text1"/>
          <w:sz w:val="22"/>
          <w:szCs w:val="22"/>
        </w:rPr>
        <w:t xml:space="preserve">Using artificial intelligence, in its recruiting process, among other things, General Electric employs machine learning algorithms for identifying the most suitable candidates out of the applicants based on the resume analysis. Rao (2017) reports that it helped the company to save 25% time for place hire and to increase </w:t>
      </w:r>
      <w:r w:rsidR="00452EE4">
        <w:rPr>
          <w:rFonts w:ascii="Arial" w:eastAsia="Helvetica" w:hAnsi="Arial" w:cs="Arial"/>
          <w:color w:val="000000" w:themeColor="text1"/>
          <w:sz w:val="22"/>
          <w:szCs w:val="22"/>
        </w:rPr>
        <w:t xml:space="preserve">the </w:t>
      </w:r>
      <w:r>
        <w:rPr>
          <w:rFonts w:ascii="Arial" w:eastAsia="Helvetica" w:hAnsi="Arial" w:cs="Arial"/>
          <w:color w:val="000000" w:themeColor="text1"/>
          <w:sz w:val="22"/>
          <w:szCs w:val="22"/>
        </w:rPr>
        <w:t xml:space="preserve">diversity of hires by 15%. Besides, the AI-powered chatbots backed up by GE staff </w:t>
      </w:r>
      <w:r w:rsidR="00452EE4">
        <w:rPr>
          <w:rFonts w:ascii="Arial" w:eastAsia="Helvetica" w:hAnsi="Arial" w:cs="Arial"/>
          <w:color w:val="000000" w:themeColor="text1"/>
          <w:sz w:val="22"/>
          <w:szCs w:val="22"/>
        </w:rPr>
        <w:t>have</w:t>
      </w:r>
      <w:r>
        <w:rPr>
          <w:rFonts w:ascii="Arial" w:eastAsia="Helvetica" w:hAnsi="Arial" w:cs="Arial"/>
          <w:color w:val="000000" w:themeColor="text1"/>
          <w:sz w:val="22"/>
          <w:szCs w:val="22"/>
        </w:rPr>
        <w:t xml:space="preserve"> also been used for personali</w:t>
      </w:r>
      <w:r w:rsidR="00452EE4">
        <w:rPr>
          <w:rFonts w:ascii="Arial" w:hAnsi="Arial" w:cs="Arial" w:hint="eastAsia"/>
          <w:color w:val="000000" w:themeColor="text1"/>
          <w:sz w:val="22"/>
          <w:szCs w:val="22"/>
        </w:rPr>
        <w:t>s</w:t>
      </w:r>
      <w:r>
        <w:rPr>
          <w:rFonts w:ascii="Arial" w:eastAsia="Helvetica" w:hAnsi="Arial" w:cs="Arial"/>
          <w:color w:val="000000" w:themeColor="text1"/>
          <w:sz w:val="22"/>
          <w:szCs w:val="22"/>
        </w:rPr>
        <w:t>ed HR-related queries. Now, the reduced HR workload and increased employee satisfaction have become possible, saving 40% of the HR time and increasing it by 20%, accordingly.</w:t>
      </w:r>
      <w:r>
        <w:rPr>
          <w:rFonts w:ascii="Arial" w:eastAsia="Helvetica" w:hAnsi="Arial" w:cs="Arial"/>
          <w:color w:val="000000" w:themeColor="text1"/>
          <w:sz w:val="22"/>
          <w:szCs w:val="22"/>
          <w:shd w:val="clear" w:color="auto" w:fill="FFFFFF"/>
        </w:rPr>
        <w:br/>
      </w:r>
      <w:r>
        <w:rPr>
          <w:rFonts w:ascii="Arial" w:eastAsia="Helvetica" w:hAnsi="Arial" w:cs="Arial"/>
          <w:color w:val="000000" w:themeColor="text1"/>
          <w:sz w:val="22"/>
          <w:szCs w:val="22"/>
          <w:shd w:val="clear" w:color="auto" w:fill="FFFFFF"/>
        </w:rPr>
        <w:br/>
      </w:r>
      <w:r>
        <w:rPr>
          <w:rFonts w:ascii="Arial" w:eastAsia="Helvetica" w:hAnsi="Arial" w:cs="Arial"/>
          <w:color w:val="000000" w:themeColor="text1"/>
          <w:sz w:val="22"/>
          <w:szCs w:val="22"/>
          <w:shd w:val="clear" w:color="auto" w:fill="FFFFFF"/>
        </w:rPr>
        <w:br/>
      </w:r>
      <w:r>
        <w:rPr>
          <w:rFonts w:ascii="Arial" w:eastAsia="Helvetica" w:hAnsi="Arial" w:cs="Arial"/>
          <w:color w:val="000000" w:themeColor="text1"/>
          <w:sz w:val="22"/>
          <w:szCs w:val="22"/>
        </w:rPr>
        <w:t xml:space="preserve">Furthermore, HRCube has evolved an AI solution referred to as "Siri for HR" which assists the staff with issues connected to the HR department and supports the managers with procedures such as interview scheduling and orientation of the new employees. The lab states that this action led to a 30% decrease </w:t>
      </w:r>
      <w:r w:rsidR="00452EE4">
        <w:rPr>
          <w:rFonts w:ascii="Arial" w:eastAsia="Helvetica" w:hAnsi="Arial" w:cs="Arial"/>
          <w:color w:val="000000" w:themeColor="text1"/>
          <w:sz w:val="22"/>
          <w:szCs w:val="22"/>
        </w:rPr>
        <w:t>in</w:t>
      </w:r>
      <w:r>
        <w:rPr>
          <w:rFonts w:ascii="Arial" w:eastAsia="Helvetica" w:hAnsi="Arial" w:cs="Arial"/>
          <w:color w:val="000000" w:themeColor="text1"/>
          <w:sz w:val="22"/>
          <w:szCs w:val="22"/>
        </w:rPr>
        <w:t xml:space="preserve"> the hours spent doing small jobs and a 25% increase in the level of engagement of peculiar workers (Lasshinsky, 2017). Further Apple is using machine learning for analysis of employee data and identification of clusters of their performance, involvement and rate of turnover. The company has found that using the metrics and enabling data-driven decisions has allowed them to manage the talent of staff and employees' development. Their employee retention has thus gone up by 10% and their productivity by 15%</w:t>
      </w:r>
      <w:r w:rsidR="00B04695">
        <w:rPr>
          <w:rFonts w:ascii="Arial" w:hAnsi="Arial" w:cs="Arial" w:hint="eastAsia"/>
          <w:color w:val="000000" w:themeColor="text1"/>
          <w:sz w:val="22"/>
          <w:szCs w:val="22"/>
        </w:rPr>
        <w:t xml:space="preserve"> </w:t>
      </w:r>
      <w:r>
        <w:rPr>
          <w:rFonts w:ascii="Arial" w:eastAsia="Helvetica" w:hAnsi="Arial" w:cs="Arial"/>
          <w:color w:val="000000" w:themeColor="text1"/>
          <w:sz w:val="22"/>
          <w:szCs w:val="22"/>
        </w:rPr>
        <w:t>(</w:t>
      </w:r>
      <w:r>
        <w:rPr>
          <w:rFonts w:ascii="Arial" w:eastAsia="宋体" w:hAnsi="Arial" w:cs="Arial"/>
          <w:color w:val="000000" w:themeColor="text1"/>
          <w:sz w:val="22"/>
          <w:szCs w:val="22"/>
          <w:shd w:val="clear" w:color="auto" w:fill="FFFFFF"/>
        </w:rPr>
        <w:t>Galloway,</w:t>
      </w:r>
      <w:r>
        <w:rPr>
          <w:rFonts w:ascii="Arial" w:eastAsia="Helvetica" w:hAnsi="Arial" w:cs="Arial"/>
          <w:color w:val="000000" w:themeColor="text1"/>
          <w:sz w:val="22"/>
          <w:szCs w:val="22"/>
        </w:rPr>
        <w:t xml:space="preserve"> 20</w:t>
      </w:r>
      <w:r>
        <w:rPr>
          <w:rFonts w:ascii="Arial" w:eastAsia="宋体" w:hAnsi="Arial" w:cs="Arial"/>
          <w:color w:val="000000" w:themeColor="text1"/>
          <w:sz w:val="22"/>
          <w:szCs w:val="22"/>
        </w:rPr>
        <w:t>18</w:t>
      </w:r>
      <w:r>
        <w:rPr>
          <w:rFonts w:ascii="Arial" w:eastAsia="Helvetica" w:hAnsi="Arial" w:cs="Arial"/>
          <w:color w:val="000000" w:themeColor="text1"/>
          <w:sz w:val="22"/>
          <w:szCs w:val="22"/>
        </w:rPr>
        <w:t>).</w:t>
      </w:r>
      <w:r>
        <w:rPr>
          <w:rFonts w:ascii="Arial" w:eastAsia="Helvetica" w:hAnsi="Arial" w:cs="Arial"/>
          <w:color w:val="000000" w:themeColor="text1"/>
          <w:sz w:val="22"/>
          <w:szCs w:val="22"/>
          <w:shd w:val="clear" w:color="auto" w:fill="FFFFFF"/>
        </w:rPr>
        <w:br/>
      </w:r>
      <w:r>
        <w:rPr>
          <w:rFonts w:ascii="Arial" w:eastAsia="Helvetica" w:hAnsi="Arial" w:cs="Arial"/>
          <w:color w:val="000000" w:themeColor="text1"/>
          <w:sz w:val="22"/>
          <w:szCs w:val="22"/>
          <w:shd w:val="clear" w:color="auto" w:fill="FFFFFF"/>
        </w:rPr>
        <w:br/>
      </w:r>
      <w:r>
        <w:rPr>
          <w:rFonts w:ascii="Arial" w:eastAsia="Helvetica" w:hAnsi="Arial" w:cs="Arial"/>
          <w:color w:val="000000" w:themeColor="text1"/>
          <w:sz w:val="22"/>
          <w:szCs w:val="22"/>
          <w:shd w:val="clear" w:color="auto" w:fill="FFFFFF"/>
        </w:rPr>
        <w:br/>
      </w:r>
      <w:r>
        <w:rPr>
          <w:rFonts w:ascii="Arial" w:eastAsia="Helvetica" w:hAnsi="Arial" w:cs="Arial"/>
          <w:color w:val="000000" w:themeColor="text1"/>
          <w:sz w:val="22"/>
          <w:szCs w:val="22"/>
        </w:rPr>
        <w:t xml:space="preserve">The integration of AI in business HR by GE and Apple has allowed them to enjoy many advantages underlying them. Nevertheless, they have also the risk of data privacy, algorithmic bias, and the loss of personal touch in people management </w:t>
      </w:r>
      <w:r>
        <w:rPr>
          <w:rFonts w:ascii="Arial" w:eastAsia="Helvetica" w:hAnsi="Arial" w:cs="Arial"/>
          <w:color w:val="000000" w:themeColor="text1"/>
          <w:sz w:val="22"/>
          <w:szCs w:val="22"/>
        </w:rPr>
        <w:lastRenderedPageBreak/>
        <w:t xml:space="preserve">(Stone </w:t>
      </w:r>
      <w:r w:rsidR="00B04695">
        <w:rPr>
          <w:rFonts w:ascii="Arial" w:hAnsi="Arial" w:cs="Arial" w:hint="eastAsia"/>
          <w:color w:val="000000" w:themeColor="text1"/>
          <w:sz w:val="22"/>
          <w:szCs w:val="22"/>
        </w:rPr>
        <w:t>and</w:t>
      </w:r>
      <w:r>
        <w:rPr>
          <w:rFonts w:ascii="Arial" w:eastAsia="Helvetica" w:hAnsi="Arial" w:cs="Arial"/>
          <w:color w:val="000000" w:themeColor="text1"/>
          <w:sz w:val="22"/>
          <w:szCs w:val="22"/>
        </w:rPr>
        <w:t xml:space="preserve"> Deadrick, 2015). These companies nonetheless will have to deal with the ethical consequences of AI’s utilization in their HR processes. The gains in efficiency made by AI should be considered against the lessons of human judgment in </w:t>
      </w:r>
      <w:r w:rsidR="00452EE4">
        <w:rPr>
          <w:rFonts w:ascii="Arial" w:eastAsia="Helvetica" w:hAnsi="Arial" w:cs="Arial"/>
          <w:color w:val="000000" w:themeColor="text1"/>
          <w:sz w:val="22"/>
          <w:szCs w:val="22"/>
        </w:rPr>
        <w:t>decision-making</w:t>
      </w:r>
      <w:r>
        <w:rPr>
          <w:rFonts w:ascii="Arial" w:eastAsia="Helvetica" w:hAnsi="Arial" w:cs="Arial"/>
          <w:color w:val="000000" w:themeColor="text1"/>
          <w:sz w:val="22"/>
          <w:szCs w:val="22"/>
        </w:rPr>
        <w:t>.</w:t>
      </w:r>
    </w:p>
    <w:p w14:paraId="54DC1D06" w14:textId="77777777" w:rsidR="0045719B" w:rsidRDefault="0045719B">
      <w:pPr>
        <w:spacing w:line="360" w:lineRule="auto"/>
        <w:rPr>
          <w:rFonts w:ascii="Helvetica" w:eastAsia="Helvetica" w:hAnsi="Helvetica" w:cs="Helvetica"/>
          <w:color w:val="6B7280"/>
          <w:sz w:val="24"/>
        </w:rPr>
      </w:pPr>
    </w:p>
    <w:p w14:paraId="1B525CF4" w14:textId="423F41CE" w:rsidR="0045719B" w:rsidRDefault="00000000">
      <w:pPr>
        <w:spacing w:line="360" w:lineRule="auto"/>
        <w:rPr>
          <w:rFonts w:ascii="Helvetica" w:eastAsia="Helvetica" w:hAnsi="Helvetica" w:cs="Helvetica"/>
          <w:color w:val="6B7280"/>
          <w:sz w:val="24"/>
        </w:rPr>
      </w:pPr>
      <w:r>
        <w:rPr>
          <w:rFonts w:ascii="Arial" w:hAnsi="Arial" w:cs="Arial"/>
          <w:sz w:val="22"/>
          <w:szCs w:val="22"/>
        </w:rPr>
        <w:t xml:space="preserve">As opposed to Apple's single-minded strategy that aims to form consistent and uniform frameworks for managing people, which receive more priority and implementation throughout the </w:t>
      </w:r>
      <w:r w:rsidR="00A219E9">
        <w:rPr>
          <w:rFonts w:ascii="Arial" w:hAnsi="Arial" w:cs="Arial"/>
          <w:sz w:val="22"/>
          <w:szCs w:val="22"/>
        </w:rPr>
        <w:t>organisation</w:t>
      </w:r>
      <w:r>
        <w:rPr>
          <w:rFonts w:ascii="Arial" w:hAnsi="Arial" w:cs="Arial"/>
          <w:sz w:val="22"/>
          <w:szCs w:val="22"/>
        </w:rPr>
        <w:t xml:space="preserve">. Being an employer of first choice doesn't usually happen just by providing the monetary perks but rather through the strong company culture, and an emphasis on innovation and creativity being the unifying factor for employee engagement and corporation-wide operations (O'Rourke, 2012). On the positive side, the company's own design outlines and implementation of the approach will likely facilitate the smooth realization of the transformation. It may be such that this </w:t>
      </w:r>
      <w:r w:rsidR="00452EE4">
        <w:rPr>
          <w:rFonts w:ascii="Arial" w:hAnsi="Arial" w:cs="Arial"/>
          <w:sz w:val="22"/>
          <w:szCs w:val="22"/>
        </w:rPr>
        <w:t>centralise</w:t>
      </w:r>
      <w:r>
        <w:rPr>
          <w:rFonts w:ascii="Arial" w:hAnsi="Arial" w:cs="Arial"/>
          <w:sz w:val="22"/>
          <w:szCs w:val="22"/>
        </w:rPr>
        <w:t>d decision-making could be a bottleneck preventing management from responding to the different needs and wishes of its diverse working group, ultimately leading to challenges in retaining high levels of engagement and inclusion.</w:t>
      </w:r>
    </w:p>
    <w:p w14:paraId="41C4B416" w14:textId="77777777" w:rsidR="0045719B" w:rsidRDefault="0045719B">
      <w:pPr>
        <w:spacing w:line="360" w:lineRule="auto"/>
        <w:rPr>
          <w:rFonts w:ascii="Arial" w:hAnsi="Arial" w:cs="Arial"/>
          <w:b/>
          <w:bCs/>
          <w:sz w:val="22"/>
          <w:szCs w:val="22"/>
        </w:rPr>
      </w:pPr>
    </w:p>
    <w:p w14:paraId="323D99B8" w14:textId="77777777" w:rsidR="0045719B" w:rsidRDefault="00000000">
      <w:pPr>
        <w:spacing w:line="360" w:lineRule="auto"/>
        <w:outlineLvl w:val="0"/>
        <w:rPr>
          <w:rFonts w:ascii="Arial" w:hAnsi="Arial" w:cs="Arial"/>
          <w:b/>
          <w:bCs/>
          <w:sz w:val="22"/>
          <w:szCs w:val="22"/>
        </w:rPr>
      </w:pPr>
      <w:bookmarkStart w:id="11" w:name="_Toc3276"/>
      <w:r>
        <w:rPr>
          <w:rFonts w:ascii="Arial" w:hAnsi="Arial" w:cs="Arial"/>
          <w:b/>
          <w:bCs/>
          <w:sz w:val="22"/>
          <w:szCs w:val="22"/>
        </w:rPr>
        <w:t>3.4 Impact of Technological Advancements</w:t>
      </w:r>
      <w:bookmarkEnd w:id="11"/>
    </w:p>
    <w:p w14:paraId="003EE6A3" w14:textId="77777777" w:rsidR="0045719B" w:rsidRDefault="0045719B">
      <w:pPr>
        <w:spacing w:line="360" w:lineRule="auto"/>
        <w:rPr>
          <w:rFonts w:ascii="Arial" w:hAnsi="Arial" w:cs="Arial"/>
          <w:b/>
          <w:bCs/>
          <w:sz w:val="22"/>
          <w:szCs w:val="22"/>
        </w:rPr>
      </w:pPr>
    </w:p>
    <w:p w14:paraId="0822B6F0" w14:textId="16E0E26B" w:rsidR="0045719B" w:rsidRDefault="00000000">
      <w:pPr>
        <w:spacing w:line="360" w:lineRule="auto"/>
        <w:rPr>
          <w:rFonts w:ascii="Arial" w:hAnsi="Arial" w:cs="Arial"/>
          <w:sz w:val="22"/>
          <w:szCs w:val="22"/>
        </w:rPr>
      </w:pPr>
      <w:r>
        <w:rPr>
          <w:rFonts w:ascii="Arial" w:hAnsi="Arial" w:cs="Arial"/>
          <w:sz w:val="22"/>
          <w:szCs w:val="22"/>
        </w:rPr>
        <w:t>Rapid technological growth, particularly in the area of artificial intelligence (AI), influences a lot of the HR strategies of both GE and Apple companies. AI can reimagine the process related to the hiring of employees as well as the development of talents and performance management</w:t>
      </w:r>
      <w:r w:rsidR="00B04695">
        <w:rPr>
          <w:rFonts w:ascii="Arial" w:hAnsi="Arial" w:cs="Arial" w:hint="eastAsia"/>
          <w:sz w:val="22"/>
          <w:szCs w:val="22"/>
        </w:rPr>
        <w:t xml:space="preserve"> </w:t>
      </w:r>
      <w:r>
        <w:rPr>
          <w:rFonts w:ascii="Arial" w:hAnsi="Arial" w:cs="Arial"/>
          <w:sz w:val="22"/>
          <w:szCs w:val="22"/>
        </w:rPr>
        <w:t xml:space="preserve">(Nyathani, 2023). AI has been playing a major role in GE's recruitment process where the </w:t>
      </w:r>
      <w:r w:rsidR="00A219E9">
        <w:rPr>
          <w:rFonts w:ascii="Arial" w:hAnsi="Arial" w:cs="Arial"/>
          <w:sz w:val="22"/>
          <w:szCs w:val="22"/>
        </w:rPr>
        <w:t>organisation</w:t>
      </w:r>
      <w:r>
        <w:rPr>
          <w:rFonts w:ascii="Arial" w:hAnsi="Arial" w:cs="Arial"/>
          <w:sz w:val="22"/>
          <w:szCs w:val="22"/>
        </w:rPr>
        <w:t xml:space="preserve"> has turned to machine learning for screening resumes and selecting top applicants (Burggräf </w:t>
      </w:r>
      <w:r w:rsidRPr="00B04695">
        <w:rPr>
          <w:rFonts w:ascii="Arial" w:hAnsi="Arial" w:cs="Arial"/>
          <w:i/>
          <w:iCs/>
          <w:sz w:val="22"/>
          <w:szCs w:val="22"/>
        </w:rPr>
        <w:t>et al</w:t>
      </w:r>
      <w:r>
        <w:rPr>
          <w:rFonts w:ascii="Arial" w:hAnsi="Arial" w:cs="Arial"/>
          <w:sz w:val="22"/>
          <w:szCs w:val="22"/>
        </w:rPr>
        <w:t xml:space="preserve">., 2020). </w:t>
      </w:r>
      <w:r w:rsidR="00452EE4">
        <w:rPr>
          <w:rFonts w:ascii="Arial" w:hAnsi="Arial" w:cs="Arial"/>
          <w:sz w:val="22"/>
          <w:szCs w:val="22"/>
        </w:rPr>
        <w:t>To enrich</w:t>
      </w:r>
      <w:r>
        <w:rPr>
          <w:rFonts w:ascii="Arial" w:hAnsi="Arial" w:cs="Arial"/>
          <w:sz w:val="22"/>
          <w:szCs w:val="22"/>
        </w:rPr>
        <w:t xml:space="preserve"> the employee experience, the </w:t>
      </w:r>
      <w:r w:rsidR="00A219E9">
        <w:rPr>
          <w:rFonts w:ascii="Arial" w:hAnsi="Arial" w:cs="Arial"/>
          <w:sz w:val="22"/>
          <w:szCs w:val="22"/>
        </w:rPr>
        <w:t>organisation</w:t>
      </w:r>
      <w:r>
        <w:rPr>
          <w:rFonts w:ascii="Arial" w:hAnsi="Arial" w:cs="Arial"/>
          <w:sz w:val="22"/>
          <w:szCs w:val="22"/>
        </w:rPr>
        <w:t xml:space="preserve"> has </w:t>
      </w:r>
      <w:r w:rsidR="006E100C">
        <w:rPr>
          <w:rFonts w:ascii="Arial" w:hAnsi="Arial" w:cs="Arial"/>
          <w:sz w:val="22"/>
          <w:szCs w:val="22"/>
        </w:rPr>
        <w:t>utilise</w:t>
      </w:r>
      <w:r>
        <w:rPr>
          <w:rFonts w:ascii="Arial" w:hAnsi="Arial" w:cs="Arial"/>
          <w:sz w:val="22"/>
          <w:szCs w:val="22"/>
        </w:rPr>
        <w:t>d AI-powered chatbots to offer personalized assistance with human resource-related questions.</w:t>
      </w:r>
    </w:p>
    <w:p w14:paraId="36D0BFC0" w14:textId="77777777" w:rsidR="0045719B" w:rsidRDefault="0045719B">
      <w:pPr>
        <w:spacing w:line="360" w:lineRule="auto"/>
        <w:rPr>
          <w:rFonts w:ascii="Arial" w:hAnsi="Arial" w:cs="Arial"/>
          <w:sz w:val="22"/>
          <w:szCs w:val="22"/>
        </w:rPr>
      </w:pPr>
    </w:p>
    <w:p w14:paraId="0158F133" w14:textId="22260875" w:rsidR="0045719B" w:rsidRDefault="00000000">
      <w:pPr>
        <w:spacing w:line="360" w:lineRule="auto"/>
        <w:rPr>
          <w:rFonts w:ascii="Arial" w:hAnsi="Arial" w:cs="Arial"/>
          <w:sz w:val="22"/>
          <w:szCs w:val="22"/>
        </w:rPr>
      </w:pPr>
      <w:r>
        <w:rPr>
          <w:rFonts w:ascii="Arial" w:hAnsi="Arial" w:cs="Arial"/>
          <w:sz w:val="22"/>
          <w:szCs w:val="22"/>
        </w:rPr>
        <w:t xml:space="preserve">Indeed, Apple has also been using AI to enhance its HR functions. The </w:t>
      </w:r>
      <w:r w:rsidR="00A219E9">
        <w:rPr>
          <w:rFonts w:ascii="Arial" w:hAnsi="Arial" w:cs="Arial"/>
          <w:sz w:val="22"/>
          <w:szCs w:val="22"/>
        </w:rPr>
        <w:t>organisation</w:t>
      </w:r>
      <w:r>
        <w:rPr>
          <w:rFonts w:ascii="Arial" w:hAnsi="Arial" w:cs="Arial"/>
          <w:sz w:val="22"/>
          <w:szCs w:val="22"/>
        </w:rPr>
        <w:t xml:space="preserve"> </w:t>
      </w:r>
      <w:r>
        <w:rPr>
          <w:rFonts w:ascii="Arial" w:hAnsi="Arial" w:cs="Arial"/>
          <w:sz w:val="22"/>
          <w:szCs w:val="22"/>
        </w:rPr>
        <w:lastRenderedPageBreak/>
        <w:t>has created "Siri for HR,” a tool powered by AI that employees can use for various HR-related questions while the managers use it to tackle activities such as arranging job interviews and onboarding new hires (Manju Latha Kalanidhi</w:t>
      </w:r>
      <w:r w:rsidR="00B04695">
        <w:rPr>
          <w:rFonts w:ascii="Arial" w:hAnsi="Arial" w:cs="Arial" w:hint="eastAsia"/>
          <w:sz w:val="22"/>
          <w:szCs w:val="22"/>
        </w:rPr>
        <w:t xml:space="preserve">, </w:t>
      </w:r>
      <w:r>
        <w:rPr>
          <w:rFonts w:ascii="Arial" w:hAnsi="Arial" w:cs="Arial"/>
          <w:sz w:val="22"/>
          <w:szCs w:val="22"/>
        </w:rPr>
        <w:t xml:space="preserve">2021). Additionally, Apple has gathered employee data and used it in conjunction with machine learning to identify the patterns that relate to performance, commitment, and retention. The </w:t>
      </w:r>
      <w:r w:rsidR="00A219E9">
        <w:rPr>
          <w:rFonts w:ascii="Arial" w:hAnsi="Arial" w:cs="Arial"/>
          <w:sz w:val="22"/>
          <w:szCs w:val="22"/>
        </w:rPr>
        <w:t>organisation</w:t>
      </w:r>
      <w:r>
        <w:rPr>
          <w:rFonts w:ascii="Arial" w:hAnsi="Arial" w:cs="Arial"/>
          <w:sz w:val="22"/>
          <w:szCs w:val="22"/>
        </w:rPr>
        <w:t xml:space="preserve"> employs this information-oriented strategy and therefore uses the data to make informed decisions about human resources and employee development.</w:t>
      </w:r>
    </w:p>
    <w:p w14:paraId="4C29EE85" w14:textId="77777777" w:rsidR="0045719B" w:rsidRDefault="0045719B">
      <w:pPr>
        <w:spacing w:line="360" w:lineRule="auto"/>
        <w:rPr>
          <w:rFonts w:ascii="Arial" w:hAnsi="Arial" w:cs="Arial"/>
          <w:sz w:val="22"/>
          <w:szCs w:val="22"/>
        </w:rPr>
      </w:pPr>
    </w:p>
    <w:p w14:paraId="7FB0389C" w14:textId="281F2422" w:rsidR="0045719B" w:rsidRDefault="00000000">
      <w:pPr>
        <w:spacing w:line="360" w:lineRule="auto"/>
        <w:rPr>
          <w:rFonts w:ascii="Arial" w:hAnsi="Arial" w:cs="Arial"/>
          <w:sz w:val="22"/>
          <w:szCs w:val="22"/>
        </w:rPr>
      </w:pPr>
      <w:r>
        <w:rPr>
          <w:rFonts w:ascii="Arial" w:hAnsi="Arial" w:cs="Arial"/>
          <w:sz w:val="22"/>
          <w:szCs w:val="22"/>
        </w:rPr>
        <w:t>Along with GE, Apple believes that the tech revolution can serve as a better future for HR strategies. It is true that AI in HRM raises dangers such as data privacy, algorithmic bias, and so on as well</w:t>
      </w:r>
      <w:r w:rsidR="00B04695">
        <w:rPr>
          <w:rFonts w:ascii="Arial" w:hAnsi="Arial" w:cs="Arial" w:hint="eastAsia"/>
          <w:sz w:val="22"/>
          <w:szCs w:val="22"/>
        </w:rPr>
        <w:t xml:space="preserve"> </w:t>
      </w:r>
      <w:r>
        <w:rPr>
          <w:rFonts w:ascii="Arial" w:hAnsi="Arial" w:cs="Arial"/>
          <w:sz w:val="22"/>
          <w:szCs w:val="22"/>
        </w:rPr>
        <w:t xml:space="preserve">(Vrontis </w:t>
      </w:r>
      <w:r w:rsidRPr="00B04695">
        <w:rPr>
          <w:rFonts w:ascii="Arial" w:hAnsi="Arial" w:cs="Arial"/>
          <w:i/>
          <w:iCs/>
          <w:sz w:val="22"/>
          <w:szCs w:val="22"/>
        </w:rPr>
        <w:t>et al</w:t>
      </w:r>
      <w:r>
        <w:rPr>
          <w:rFonts w:ascii="Arial" w:hAnsi="Arial" w:cs="Arial"/>
          <w:sz w:val="22"/>
          <w:szCs w:val="22"/>
        </w:rPr>
        <w:t>., 2022). The development of AI will continue, companies continue to apply technology in their people-oriented practices, and ethical considerations of such are also needed to be addressed such as the balance between the benefits of AI and human judgment in decision-making.</w:t>
      </w:r>
    </w:p>
    <w:p w14:paraId="2678AB3D" w14:textId="77777777" w:rsidR="0045719B" w:rsidRDefault="0045719B">
      <w:pPr>
        <w:spacing w:line="360" w:lineRule="auto"/>
        <w:rPr>
          <w:rFonts w:ascii="Arial" w:hAnsi="Arial" w:cs="Arial"/>
          <w:sz w:val="22"/>
          <w:szCs w:val="22"/>
        </w:rPr>
      </w:pPr>
    </w:p>
    <w:p w14:paraId="7E4E12A8" w14:textId="77777777" w:rsidR="0045719B" w:rsidRDefault="00000000">
      <w:pPr>
        <w:spacing w:line="360" w:lineRule="auto"/>
        <w:outlineLvl w:val="0"/>
        <w:rPr>
          <w:rFonts w:ascii="Arial" w:eastAsia="Helvetica" w:hAnsi="Arial" w:cs="Arial"/>
          <w:b/>
          <w:bCs/>
          <w:sz w:val="22"/>
          <w:szCs w:val="22"/>
          <w:shd w:val="clear" w:color="auto" w:fill="FFFFFF"/>
        </w:rPr>
      </w:pPr>
      <w:bookmarkStart w:id="12" w:name="_Toc25486"/>
      <w:r>
        <w:rPr>
          <w:rFonts w:ascii="Arial" w:eastAsia="Helvetica" w:hAnsi="Arial" w:cs="Arial"/>
          <w:b/>
          <w:bCs/>
          <w:sz w:val="22"/>
          <w:szCs w:val="22"/>
          <w:shd w:val="clear" w:color="auto" w:fill="FFFFFF"/>
        </w:rPr>
        <w:t>4.0 Conclusions</w:t>
      </w:r>
      <w:bookmarkEnd w:id="12"/>
    </w:p>
    <w:p w14:paraId="5D9D3CF6" w14:textId="321DEC76" w:rsidR="0045719B" w:rsidRDefault="00000000">
      <w:pPr>
        <w:spacing w:line="360" w:lineRule="auto"/>
        <w:rPr>
          <w:rFonts w:ascii="Arial" w:eastAsia="Helvetica" w:hAnsi="Arial" w:cs="Arial"/>
          <w:sz w:val="22"/>
          <w:szCs w:val="22"/>
          <w:shd w:val="clear" w:color="auto" w:fill="FFFFFF"/>
        </w:rPr>
      </w:pPr>
      <w:r>
        <w:rPr>
          <w:rFonts w:ascii="Arial" w:eastAsia="Helvetica" w:hAnsi="Arial" w:cs="Arial"/>
          <w:sz w:val="22"/>
          <w:szCs w:val="22"/>
          <w:shd w:val="clear" w:color="auto" w:fill="FFFFFF"/>
        </w:rPr>
        <w:t xml:space="preserve">In this </w:t>
      </w:r>
      <w:r w:rsidR="00B04695">
        <w:rPr>
          <w:rFonts w:ascii="Arial" w:hAnsi="Arial" w:cs="Arial" w:hint="eastAsia"/>
          <w:sz w:val="22"/>
          <w:szCs w:val="22"/>
          <w:shd w:val="clear" w:color="auto" w:fill="FFFFFF"/>
        </w:rPr>
        <w:t>report</w:t>
      </w:r>
      <w:r>
        <w:rPr>
          <w:rFonts w:ascii="Arial" w:eastAsia="Helvetica" w:hAnsi="Arial" w:cs="Arial"/>
          <w:sz w:val="22"/>
          <w:szCs w:val="22"/>
          <w:shd w:val="clear" w:color="auto" w:fill="FFFFFF"/>
        </w:rPr>
        <w:t xml:space="preserve">, the impact of people management strategies of General Electric Company (GE) and Apple Inc. has been illustrated. The findings revealed the companies to be heavily affected by internal factors, for instance, </w:t>
      </w:r>
      <w:r w:rsidR="00A219E9">
        <w:rPr>
          <w:rFonts w:ascii="Arial" w:eastAsia="Helvetica" w:hAnsi="Arial" w:cs="Arial"/>
          <w:sz w:val="22"/>
          <w:szCs w:val="22"/>
          <w:shd w:val="clear" w:color="auto" w:fill="FFFFFF"/>
        </w:rPr>
        <w:t>organisation</w:t>
      </w:r>
      <w:r>
        <w:rPr>
          <w:rFonts w:ascii="Arial" w:eastAsia="Helvetica" w:hAnsi="Arial" w:cs="Arial"/>
          <w:sz w:val="22"/>
          <w:szCs w:val="22"/>
          <w:shd w:val="clear" w:color="auto" w:fill="FFFFFF"/>
        </w:rPr>
        <w:t xml:space="preserve">al structure and focus, and external factors, such as the emergence of technological advances, </w:t>
      </w:r>
      <w:r w:rsidR="00B04695">
        <w:rPr>
          <w:rFonts w:ascii="Arial" w:eastAsia="Helvetica" w:hAnsi="Arial" w:cs="Arial"/>
          <w:sz w:val="22"/>
          <w:szCs w:val="22"/>
          <w:shd w:val="clear" w:color="auto" w:fill="FFFFFF"/>
        </w:rPr>
        <w:t xml:space="preserve">the </w:t>
      </w:r>
      <w:r>
        <w:rPr>
          <w:rFonts w:ascii="Arial" w:eastAsia="Helvetica" w:hAnsi="Arial" w:cs="Arial"/>
          <w:sz w:val="22"/>
          <w:szCs w:val="22"/>
          <w:shd w:val="clear" w:color="auto" w:fill="FFFFFF"/>
        </w:rPr>
        <w:t>widening of the globe, and the changing workforce demographic</w:t>
      </w:r>
      <w:r>
        <w:rPr>
          <w:rFonts w:ascii="Arial" w:eastAsia="宋体" w:hAnsi="Arial" w:cs="Arial"/>
          <w:sz w:val="22"/>
          <w:szCs w:val="22"/>
          <w:shd w:val="clear" w:color="auto" w:fill="FFFFFF"/>
        </w:rPr>
        <w:t>.</w:t>
      </w:r>
      <w:r>
        <w:rPr>
          <w:rFonts w:ascii="Arial" w:eastAsia="Helvetica" w:hAnsi="Arial" w:cs="Arial"/>
          <w:sz w:val="22"/>
          <w:szCs w:val="22"/>
          <w:shd w:val="clear" w:color="auto" w:fill="FFFFFF"/>
        </w:rPr>
        <w:t xml:space="preserve"> The two models differ significantly. GE has taken a decentrali</w:t>
      </w:r>
      <w:r w:rsidR="00B04695">
        <w:rPr>
          <w:rFonts w:ascii="Arial" w:hAnsi="Arial" w:cs="Arial" w:hint="eastAsia"/>
          <w:sz w:val="22"/>
          <w:szCs w:val="22"/>
          <w:shd w:val="clear" w:color="auto" w:fill="FFFFFF"/>
        </w:rPr>
        <w:t>s</w:t>
      </w:r>
      <w:r>
        <w:rPr>
          <w:rFonts w:ascii="Arial" w:eastAsia="Helvetica" w:hAnsi="Arial" w:cs="Arial"/>
          <w:sz w:val="22"/>
          <w:szCs w:val="22"/>
          <w:shd w:val="clear" w:color="auto" w:fill="FFFFFF"/>
        </w:rPr>
        <w:t xml:space="preserve">ed approach to its HR practices, allowing for flexibility across its various business units. </w:t>
      </w:r>
      <w:r w:rsidR="00D663AE" w:rsidRPr="00D663AE">
        <w:rPr>
          <w:rFonts w:ascii="Arial" w:eastAsia="Helvetica" w:hAnsi="Arial" w:cs="Arial"/>
          <w:sz w:val="22"/>
          <w:szCs w:val="22"/>
          <w:shd w:val="clear" w:color="auto" w:fill="FFFFFF"/>
        </w:rPr>
        <w:t>Apple has employed a centralized strategy as its initial approach, ensuring consistency in the implementation of a strategy that is supported by a robust corporate culture associated with innovation.</w:t>
      </w:r>
    </w:p>
    <w:p w14:paraId="7438909E" w14:textId="77777777" w:rsidR="0045719B" w:rsidRDefault="0045719B">
      <w:pPr>
        <w:spacing w:line="360" w:lineRule="auto"/>
        <w:rPr>
          <w:rFonts w:ascii="Arial" w:eastAsia="Helvetica" w:hAnsi="Arial" w:cs="Arial"/>
          <w:sz w:val="22"/>
          <w:szCs w:val="22"/>
          <w:shd w:val="clear" w:color="auto" w:fill="FFFFFF"/>
        </w:rPr>
      </w:pPr>
    </w:p>
    <w:p w14:paraId="3910E2C7" w14:textId="5BCBCACD" w:rsidR="0045719B" w:rsidRDefault="00000000">
      <w:pPr>
        <w:spacing w:line="360" w:lineRule="auto"/>
        <w:rPr>
          <w:rFonts w:ascii="Arial" w:eastAsia="Helvetica" w:hAnsi="Arial" w:cs="Arial"/>
          <w:sz w:val="22"/>
          <w:szCs w:val="22"/>
          <w:shd w:val="clear" w:color="auto" w:fill="FFFFFF"/>
        </w:rPr>
      </w:pPr>
      <w:r>
        <w:rPr>
          <w:rFonts w:ascii="Arial" w:eastAsia="Helvetica" w:hAnsi="Arial" w:cs="Arial"/>
          <w:sz w:val="22"/>
          <w:szCs w:val="22"/>
          <w:shd w:val="clear" w:color="auto" w:fill="FFFFFF"/>
        </w:rPr>
        <w:t xml:space="preserve">The study has </w:t>
      </w:r>
      <w:r w:rsidR="00B04695">
        <w:rPr>
          <w:rFonts w:ascii="Arial" w:eastAsia="Helvetica" w:hAnsi="Arial" w:cs="Arial"/>
          <w:sz w:val="22"/>
          <w:szCs w:val="22"/>
          <w:shd w:val="clear" w:color="auto" w:fill="FFFFFF"/>
        </w:rPr>
        <w:t>outshined</w:t>
      </w:r>
      <w:r>
        <w:rPr>
          <w:rFonts w:ascii="Arial" w:eastAsia="Helvetica" w:hAnsi="Arial" w:cs="Arial"/>
          <w:sz w:val="22"/>
          <w:szCs w:val="22"/>
          <w:shd w:val="clear" w:color="auto" w:fill="FFFFFF"/>
        </w:rPr>
        <w:t xml:space="preserve"> the difference </w:t>
      </w:r>
      <w:r w:rsidR="00B04695">
        <w:rPr>
          <w:rFonts w:ascii="Arial" w:eastAsia="Helvetica" w:hAnsi="Arial" w:cs="Arial"/>
          <w:sz w:val="22"/>
          <w:szCs w:val="22"/>
          <w:shd w:val="clear" w:color="auto" w:fill="FFFFFF"/>
        </w:rPr>
        <w:t>with</w:t>
      </w:r>
      <w:r>
        <w:rPr>
          <w:rFonts w:ascii="Arial" w:eastAsia="Helvetica" w:hAnsi="Arial" w:cs="Arial"/>
          <w:sz w:val="22"/>
          <w:szCs w:val="22"/>
          <w:shd w:val="clear" w:color="auto" w:fill="FFFFFF"/>
        </w:rPr>
        <w:t xml:space="preserve"> respect </w:t>
      </w:r>
      <w:r w:rsidR="00B04695">
        <w:rPr>
          <w:rFonts w:ascii="Arial" w:eastAsia="Helvetica" w:hAnsi="Arial" w:cs="Arial"/>
          <w:sz w:val="22"/>
          <w:szCs w:val="22"/>
          <w:shd w:val="clear" w:color="auto" w:fill="FFFFFF"/>
        </w:rPr>
        <w:t>to</w:t>
      </w:r>
      <w:r>
        <w:rPr>
          <w:rFonts w:ascii="Arial" w:eastAsia="Helvetica" w:hAnsi="Arial" w:cs="Arial"/>
          <w:sz w:val="22"/>
          <w:szCs w:val="22"/>
          <w:shd w:val="clear" w:color="auto" w:fill="FFFFFF"/>
        </w:rPr>
        <w:t xml:space="preserve"> critical people issues which for example are employee engagement, performance appraisal, and equality. It has been shown that the two companies, as explained </w:t>
      </w:r>
      <w:r w:rsidR="00B04695">
        <w:rPr>
          <w:rFonts w:ascii="Arial" w:eastAsia="Helvetica" w:hAnsi="Arial" w:cs="Arial"/>
          <w:sz w:val="22"/>
          <w:szCs w:val="22"/>
          <w:shd w:val="clear" w:color="auto" w:fill="FFFFFF"/>
        </w:rPr>
        <w:t xml:space="preserve">by </w:t>
      </w:r>
      <w:r>
        <w:rPr>
          <w:rFonts w:ascii="Arial" w:eastAsia="Helvetica" w:hAnsi="Arial" w:cs="Arial"/>
          <w:sz w:val="22"/>
          <w:szCs w:val="22"/>
          <w:shd w:val="clear" w:color="auto" w:fill="FFFFFF"/>
        </w:rPr>
        <w:t xml:space="preserve">GE and Apple, deal with this issue in </w:t>
      </w:r>
      <w:r>
        <w:rPr>
          <w:rFonts w:ascii="Arial" w:eastAsia="Helvetica" w:hAnsi="Arial" w:cs="Arial"/>
          <w:sz w:val="22"/>
          <w:szCs w:val="22"/>
          <w:shd w:val="clear" w:color="auto" w:fill="FFFFFF"/>
        </w:rPr>
        <w:lastRenderedPageBreak/>
        <w:t xml:space="preserve">different ways. The heterogeneous </w:t>
      </w:r>
      <w:r w:rsidR="00B04695">
        <w:rPr>
          <w:rFonts w:ascii="Arial" w:eastAsia="Helvetica" w:hAnsi="Arial" w:cs="Arial"/>
          <w:sz w:val="22"/>
          <w:szCs w:val="22"/>
          <w:shd w:val="clear" w:color="auto" w:fill="FFFFFF"/>
        </w:rPr>
        <w:t>decentralise</w:t>
      </w:r>
      <w:r>
        <w:rPr>
          <w:rFonts w:ascii="Arial" w:eastAsia="Helvetica" w:hAnsi="Arial" w:cs="Arial"/>
          <w:sz w:val="22"/>
          <w:szCs w:val="22"/>
          <w:shd w:val="clear" w:color="auto" w:fill="FFFFFF"/>
        </w:rPr>
        <w:t xml:space="preserve">d </w:t>
      </w:r>
      <w:r w:rsidR="00A219E9">
        <w:rPr>
          <w:rFonts w:ascii="Arial" w:eastAsia="Helvetica" w:hAnsi="Arial" w:cs="Arial"/>
          <w:sz w:val="22"/>
          <w:szCs w:val="22"/>
          <w:shd w:val="clear" w:color="auto" w:fill="FFFFFF"/>
        </w:rPr>
        <w:t>organisation</w:t>
      </w:r>
      <w:r>
        <w:rPr>
          <w:rFonts w:ascii="Arial" w:eastAsia="Helvetica" w:hAnsi="Arial" w:cs="Arial"/>
          <w:sz w:val="22"/>
          <w:szCs w:val="22"/>
          <w:shd w:val="clear" w:color="auto" w:fill="FFFFFF"/>
        </w:rPr>
        <w:t xml:space="preserve"> model grants employees the unique opportunity to have </w:t>
      </w:r>
      <w:proofErr w:type="spellStart"/>
      <w:r>
        <w:rPr>
          <w:rFonts w:ascii="Arial" w:eastAsia="Helvetica" w:hAnsi="Arial" w:cs="Arial"/>
          <w:sz w:val="22"/>
          <w:szCs w:val="22"/>
          <w:shd w:val="clear" w:color="auto" w:fill="FFFFFF"/>
        </w:rPr>
        <w:t>customi</w:t>
      </w:r>
      <w:r w:rsidR="00B04695">
        <w:rPr>
          <w:rFonts w:ascii="Arial" w:hAnsi="Arial" w:cs="Arial" w:hint="eastAsia"/>
          <w:sz w:val="22"/>
          <w:szCs w:val="22"/>
          <w:shd w:val="clear" w:color="auto" w:fill="FFFFFF"/>
        </w:rPr>
        <w:t>s</w:t>
      </w:r>
      <w:r>
        <w:rPr>
          <w:rFonts w:ascii="Arial" w:eastAsia="Helvetica" w:hAnsi="Arial" w:cs="Arial"/>
          <w:sz w:val="22"/>
          <w:szCs w:val="22"/>
          <w:shd w:val="clear" w:color="auto" w:fill="FFFFFF"/>
        </w:rPr>
        <w:t>ed</w:t>
      </w:r>
      <w:proofErr w:type="spellEnd"/>
      <w:r>
        <w:rPr>
          <w:rFonts w:ascii="Arial" w:eastAsia="Helvetica" w:hAnsi="Arial" w:cs="Arial"/>
          <w:sz w:val="22"/>
          <w:szCs w:val="22"/>
          <w:shd w:val="clear" w:color="auto" w:fill="FFFFFF"/>
        </w:rPr>
        <w:t xml:space="preserve"> initiatives address their varying needs. Thus, with this model, there </w:t>
      </w:r>
      <w:r w:rsidR="00CA7073">
        <w:rPr>
          <w:rFonts w:ascii="Arial" w:eastAsia="Helvetica" w:hAnsi="Arial" w:cs="Arial"/>
          <w:sz w:val="22"/>
          <w:szCs w:val="22"/>
          <w:shd w:val="clear" w:color="auto" w:fill="FFFFFF"/>
        </w:rPr>
        <w:t>is</w:t>
      </w:r>
      <w:r>
        <w:rPr>
          <w:rFonts w:ascii="Arial" w:eastAsia="Helvetica" w:hAnsi="Arial" w:cs="Arial"/>
          <w:sz w:val="22"/>
          <w:szCs w:val="22"/>
          <w:shd w:val="clear" w:color="auto" w:fill="FFFFFF"/>
        </w:rPr>
        <w:t xml:space="preserve"> the </w:t>
      </w:r>
      <w:r w:rsidR="00CA7073">
        <w:rPr>
          <w:rFonts w:ascii="Arial" w:eastAsia="Helvetica" w:hAnsi="Arial" w:cs="Arial"/>
          <w:sz w:val="22"/>
          <w:szCs w:val="22"/>
          <w:shd w:val="clear" w:color="auto" w:fill="FFFFFF"/>
        </w:rPr>
        <w:t>possibility</w:t>
      </w:r>
      <w:r>
        <w:rPr>
          <w:rFonts w:ascii="Arial" w:eastAsia="Helvetica" w:hAnsi="Arial" w:cs="Arial"/>
          <w:sz w:val="22"/>
          <w:szCs w:val="22"/>
          <w:shd w:val="clear" w:color="auto" w:fill="FFFFFF"/>
        </w:rPr>
        <w:t xml:space="preserve"> that the coherence of the initiatives </w:t>
      </w:r>
      <w:r w:rsidR="00CA7073">
        <w:rPr>
          <w:rFonts w:ascii="Arial" w:eastAsia="Helvetica" w:hAnsi="Arial" w:cs="Arial"/>
          <w:sz w:val="22"/>
          <w:szCs w:val="22"/>
          <w:shd w:val="clear" w:color="auto" w:fill="FFFFFF"/>
        </w:rPr>
        <w:t>becomes</w:t>
      </w:r>
      <w:r>
        <w:rPr>
          <w:rFonts w:ascii="Arial" w:eastAsia="Helvetica" w:hAnsi="Arial" w:cs="Arial"/>
          <w:sz w:val="22"/>
          <w:szCs w:val="22"/>
          <w:shd w:val="clear" w:color="auto" w:fill="FFFFFF"/>
        </w:rPr>
        <w:t xml:space="preserve"> incoherent or disparate throughout the </w:t>
      </w:r>
      <w:r w:rsidR="00A219E9">
        <w:rPr>
          <w:rFonts w:ascii="Arial" w:eastAsia="Helvetica" w:hAnsi="Arial" w:cs="Arial"/>
          <w:sz w:val="22"/>
          <w:szCs w:val="22"/>
          <w:shd w:val="clear" w:color="auto" w:fill="FFFFFF"/>
        </w:rPr>
        <w:t>organisation</w:t>
      </w:r>
      <w:r>
        <w:rPr>
          <w:rFonts w:ascii="Arial" w:eastAsia="Helvetica" w:hAnsi="Arial" w:cs="Arial"/>
          <w:sz w:val="22"/>
          <w:szCs w:val="22"/>
          <w:shd w:val="clear" w:color="auto" w:fill="FFFFFF"/>
        </w:rPr>
        <w:t xml:space="preserve">. In opposition to this, Apple manages its employees with </w:t>
      </w:r>
      <w:r w:rsidR="00B04695">
        <w:rPr>
          <w:rFonts w:ascii="Arial" w:eastAsia="Helvetica" w:hAnsi="Arial" w:cs="Arial"/>
          <w:sz w:val="22"/>
          <w:szCs w:val="22"/>
          <w:shd w:val="clear" w:color="auto" w:fill="FFFFFF"/>
        </w:rPr>
        <w:t xml:space="preserve">a </w:t>
      </w:r>
      <w:r>
        <w:rPr>
          <w:rFonts w:ascii="Arial" w:eastAsia="Helvetica" w:hAnsi="Arial" w:cs="Arial"/>
          <w:sz w:val="22"/>
          <w:szCs w:val="22"/>
          <w:shd w:val="clear" w:color="auto" w:fill="FFFFFF"/>
        </w:rPr>
        <w:t>more centrali</w:t>
      </w:r>
      <w:r w:rsidR="00B04695">
        <w:rPr>
          <w:rFonts w:ascii="Arial" w:hAnsi="Arial" w:cs="Arial" w:hint="eastAsia"/>
          <w:sz w:val="22"/>
          <w:szCs w:val="22"/>
          <w:shd w:val="clear" w:color="auto" w:fill="FFFFFF"/>
        </w:rPr>
        <w:t>s</w:t>
      </w:r>
      <w:r>
        <w:rPr>
          <w:rFonts w:ascii="Arial" w:eastAsia="Helvetica" w:hAnsi="Arial" w:cs="Arial"/>
          <w:sz w:val="22"/>
          <w:szCs w:val="22"/>
          <w:shd w:val="clear" w:color="auto" w:fill="FFFFFF"/>
        </w:rPr>
        <w:t xml:space="preserve">ed approach as it focuses somewhat on innovation to maintain the creative abilities </w:t>
      </w:r>
      <w:r w:rsidR="00B04695">
        <w:rPr>
          <w:rFonts w:ascii="Arial" w:eastAsia="Helvetica" w:hAnsi="Arial" w:cs="Arial"/>
          <w:sz w:val="22"/>
          <w:szCs w:val="22"/>
          <w:shd w:val="clear" w:color="auto" w:fill="FFFFFF"/>
        </w:rPr>
        <w:t>of</w:t>
      </w:r>
      <w:r>
        <w:rPr>
          <w:rFonts w:ascii="Arial" w:eastAsia="Helvetica" w:hAnsi="Arial" w:cs="Arial"/>
          <w:sz w:val="22"/>
          <w:szCs w:val="22"/>
          <w:shd w:val="clear" w:color="auto" w:fill="FFFFFF"/>
        </w:rPr>
        <w:t xml:space="preserve"> the employees.</w:t>
      </w:r>
    </w:p>
    <w:p w14:paraId="57D8BCFD" w14:textId="77777777" w:rsidR="0045719B" w:rsidRDefault="0045719B">
      <w:pPr>
        <w:spacing w:line="360" w:lineRule="auto"/>
        <w:rPr>
          <w:rFonts w:ascii="Arial" w:eastAsia="Helvetica" w:hAnsi="Arial" w:cs="Arial"/>
          <w:sz w:val="22"/>
          <w:szCs w:val="22"/>
          <w:shd w:val="clear" w:color="auto" w:fill="FFFFFF"/>
        </w:rPr>
      </w:pPr>
    </w:p>
    <w:p w14:paraId="30D727CD" w14:textId="5E78DC7F" w:rsidR="0045719B" w:rsidRDefault="00000000">
      <w:pPr>
        <w:spacing w:line="360" w:lineRule="auto"/>
        <w:rPr>
          <w:rFonts w:ascii="Arial" w:eastAsia="Helvetica" w:hAnsi="Arial" w:cs="Arial"/>
          <w:sz w:val="22"/>
          <w:szCs w:val="22"/>
          <w:shd w:val="clear" w:color="auto" w:fill="FFFFFF"/>
        </w:rPr>
      </w:pPr>
      <w:r>
        <w:rPr>
          <w:rFonts w:ascii="Arial" w:eastAsia="Helvetica" w:hAnsi="Arial" w:cs="Arial"/>
          <w:sz w:val="22"/>
          <w:szCs w:val="22"/>
          <w:shd w:val="clear" w:color="auto" w:fill="FFFFFF"/>
        </w:rPr>
        <w:t xml:space="preserve">Based on the findings, it is evident that GE needs to </w:t>
      </w:r>
      <w:r w:rsidR="00B04695">
        <w:rPr>
          <w:rFonts w:ascii="Arial" w:eastAsia="Helvetica" w:hAnsi="Arial" w:cs="Arial"/>
          <w:sz w:val="22"/>
          <w:szCs w:val="22"/>
          <w:shd w:val="clear" w:color="auto" w:fill="FFFFFF"/>
        </w:rPr>
        <w:t>prioritise</w:t>
      </w:r>
      <w:r>
        <w:rPr>
          <w:rFonts w:ascii="Arial" w:eastAsia="Helvetica" w:hAnsi="Arial" w:cs="Arial"/>
          <w:sz w:val="22"/>
          <w:szCs w:val="22"/>
          <w:shd w:val="clear" w:color="auto" w:fill="FFFFFF"/>
        </w:rPr>
        <w:t xml:space="preserve"> the following areas for improvement in its HR management:</w:t>
      </w:r>
    </w:p>
    <w:p w14:paraId="491EC0E8" w14:textId="77777777" w:rsidR="0045719B" w:rsidRDefault="0045719B">
      <w:pPr>
        <w:spacing w:line="360" w:lineRule="auto"/>
        <w:rPr>
          <w:rFonts w:ascii="Arial" w:eastAsia="Helvetica" w:hAnsi="Arial" w:cs="Arial"/>
          <w:sz w:val="22"/>
          <w:szCs w:val="22"/>
          <w:shd w:val="clear" w:color="auto" w:fill="FFFFFF"/>
        </w:rPr>
      </w:pPr>
    </w:p>
    <w:p w14:paraId="3BDB7187" w14:textId="77777777" w:rsidR="0045719B" w:rsidRDefault="00000000">
      <w:pPr>
        <w:spacing w:line="360" w:lineRule="auto"/>
        <w:rPr>
          <w:rFonts w:ascii="Arial" w:eastAsia="Helvetica" w:hAnsi="Arial" w:cs="Arial"/>
          <w:sz w:val="22"/>
          <w:szCs w:val="22"/>
          <w:shd w:val="clear" w:color="auto" w:fill="FFFFFF"/>
        </w:rPr>
      </w:pPr>
      <w:r>
        <w:rPr>
          <w:rFonts w:ascii="Arial" w:eastAsia="Helvetica" w:hAnsi="Arial" w:cs="Arial"/>
          <w:sz w:val="22"/>
          <w:szCs w:val="22"/>
          <w:shd w:val="clear" w:color="auto" w:fill="FFFFFF"/>
        </w:rPr>
        <w:t>1. Maintaining continuity and convergence of HR initiatives from a company perspective.</w:t>
      </w:r>
    </w:p>
    <w:p w14:paraId="6C9F1B70" w14:textId="77777777" w:rsidR="0045719B" w:rsidRDefault="00000000">
      <w:pPr>
        <w:spacing w:line="360" w:lineRule="auto"/>
        <w:rPr>
          <w:rFonts w:ascii="Arial" w:eastAsia="Helvetica" w:hAnsi="Arial" w:cs="Arial"/>
          <w:sz w:val="22"/>
          <w:szCs w:val="22"/>
          <w:shd w:val="clear" w:color="auto" w:fill="FFFFFF"/>
        </w:rPr>
      </w:pPr>
      <w:r>
        <w:rPr>
          <w:rFonts w:ascii="Arial" w:eastAsia="Helvetica" w:hAnsi="Arial" w:cs="Arial"/>
          <w:sz w:val="22"/>
          <w:szCs w:val="22"/>
          <w:shd w:val="clear" w:color="auto" w:fill="FFFFFF"/>
        </w:rPr>
        <w:t>2. Enhancing the degree of cohesion between HRM strategies and the company’s core strategy.</w:t>
      </w:r>
    </w:p>
    <w:p w14:paraId="2EEC77E6" w14:textId="77777777" w:rsidR="0045719B" w:rsidRDefault="00000000">
      <w:pPr>
        <w:spacing w:line="360" w:lineRule="auto"/>
        <w:rPr>
          <w:rFonts w:ascii="Arial" w:eastAsia="Helvetica" w:hAnsi="Arial" w:cs="Arial"/>
          <w:sz w:val="22"/>
          <w:szCs w:val="22"/>
          <w:shd w:val="clear" w:color="auto" w:fill="FFFFFF"/>
        </w:rPr>
      </w:pPr>
      <w:r>
        <w:rPr>
          <w:rFonts w:ascii="Arial" w:eastAsia="Helvetica" w:hAnsi="Arial" w:cs="Arial"/>
          <w:sz w:val="22"/>
          <w:szCs w:val="22"/>
          <w:shd w:val="clear" w:color="auto" w:fill="FFFFFF"/>
        </w:rPr>
        <w:t>3. Using technology and data analytics as the tools to direct the human resources decision-making processes and advance employee experience.</w:t>
      </w:r>
    </w:p>
    <w:p w14:paraId="40C06EB9" w14:textId="77777777" w:rsidR="0045719B" w:rsidRDefault="00000000">
      <w:pPr>
        <w:spacing w:line="360" w:lineRule="auto"/>
        <w:rPr>
          <w:rFonts w:ascii="Arial" w:eastAsia="Helvetica" w:hAnsi="Arial" w:cs="Arial"/>
          <w:sz w:val="22"/>
          <w:szCs w:val="22"/>
          <w:shd w:val="clear" w:color="auto" w:fill="FFFFFF"/>
        </w:rPr>
      </w:pPr>
      <w:r>
        <w:rPr>
          <w:rFonts w:ascii="Arial" w:eastAsia="Helvetica" w:hAnsi="Arial" w:cs="Arial"/>
          <w:sz w:val="22"/>
          <w:szCs w:val="22"/>
          <w:shd w:val="clear" w:color="auto" w:fill="FFFFFF"/>
        </w:rPr>
        <w:t>4. Creating a more welcoming and diverse office environment culture.</w:t>
      </w:r>
    </w:p>
    <w:p w14:paraId="31648394" w14:textId="77777777" w:rsidR="0045719B" w:rsidRDefault="0045719B">
      <w:pPr>
        <w:spacing w:line="360" w:lineRule="auto"/>
        <w:rPr>
          <w:rFonts w:ascii="Arial" w:hAnsi="Arial" w:cs="Arial"/>
          <w:b/>
          <w:bCs/>
          <w:sz w:val="22"/>
          <w:szCs w:val="22"/>
        </w:rPr>
      </w:pPr>
    </w:p>
    <w:p w14:paraId="78188C78" w14:textId="77777777" w:rsidR="0045719B" w:rsidRDefault="00000000">
      <w:pPr>
        <w:spacing w:line="360" w:lineRule="auto"/>
        <w:outlineLvl w:val="0"/>
        <w:rPr>
          <w:rFonts w:ascii="Arial" w:hAnsi="Arial" w:cs="Arial"/>
          <w:b/>
          <w:bCs/>
          <w:sz w:val="22"/>
          <w:szCs w:val="22"/>
        </w:rPr>
      </w:pPr>
      <w:bookmarkStart w:id="13" w:name="_Toc21779"/>
      <w:r>
        <w:rPr>
          <w:rFonts w:ascii="Arial" w:hAnsi="Arial" w:cs="Arial"/>
          <w:b/>
          <w:bCs/>
          <w:sz w:val="22"/>
          <w:szCs w:val="22"/>
        </w:rPr>
        <w:t>5.0 Recommendations</w:t>
      </w:r>
      <w:bookmarkEnd w:id="13"/>
    </w:p>
    <w:p w14:paraId="60D1D147" w14:textId="77777777" w:rsidR="0045719B" w:rsidRDefault="00000000">
      <w:pPr>
        <w:spacing w:line="360" w:lineRule="auto"/>
        <w:rPr>
          <w:rFonts w:ascii="Arial" w:hAnsi="Arial" w:cs="Arial"/>
          <w:sz w:val="22"/>
          <w:szCs w:val="22"/>
        </w:rPr>
      </w:pPr>
      <w:r>
        <w:rPr>
          <w:rFonts w:ascii="Arial" w:hAnsi="Arial" w:cs="Arial"/>
          <w:sz w:val="22"/>
          <w:szCs w:val="22"/>
        </w:rPr>
        <w:t>To address the identified areas for improvement, GE should consider the following recommendations:</w:t>
      </w:r>
    </w:p>
    <w:p w14:paraId="6C566A08" w14:textId="77777777" w:rsidR="0045719B" w:rsidRDefault="0045719B">
      <w:pPr>
        <w:spacing w:line="360" w:lineRule="auto"/>
        <w:rPr>
          <w:rFonts w:ascii="Arial" w:hAnsi="Arial" w:cs="Arial"/>
          <w:sz w:val="22"/>
          <w:szCs w:val="22"/>
        </w:rPr>
      </w:pPr>
    </w:p>
    <w:p w14:paraId="4A2E9B8F" w14:textId="5566BD08" w:rsidR="0045719B" w:rsidRDefault="00000000">
      <w:pPr>
        <w:spacing w:line="360" w:lineRule="auto"/>
        <w:rPr>
          <w:rFonts w:ascii="Arial" w:hAnsi="Arial" w:cs="Arial"/>
          <w:sz w:val="22"/>
          <w:szCs w:val="22"/>
        </w:rPr>
      </w:pPr>
      <w:r>
        <w:rPr>
          <w:rFonts w:ascii="Arial" w:hAnsi="Arial" w:cs="Arial"/>
          <w:sz w:val="22"/>
          <w:szCs w:val="22"/>
        </w:rPr>
        <w:t xml:space="preserve">1. Create a worldwide HR structure that presents </w:t>
      </w:r>
      <w:r w:rsidR="00B04695">
        <w:rPr>
          <w:rFonts w:ascii="Arial" w:hAnsi="Arial" w:cs="Arial"/>
          <w:sz w:val="22"/>
          <w:szCs w:val="22"/>
        </w:rPr>
        <w:t xml:space="preserve">the </w:t>
      </w:r>
      <w:r>
        <w:rPr>
          <w:rFonts w:ascii="Arial" w:hAnsi="Arial" w:cs="Arial"/>
          <w:sz w:val="22"/>
          <w:szCs w:val="22"/>
        </w:rPr>
        <w:t xml:space="preserve">main ideas and rules that should be applied in all countries and continents, allowing for local adjustments when needed. Hence, this will take care of </w:t>
      </w:r>
      <w:r w:rsidR="00B04695">
        <w:rPr>
          <w:rFonts w:ascii="Arial" w:hAnsi="Arial" w:cs="Arial"/>
          <w:sz w:val="22"/>
          <w:szCs w:val="22"/>
        </w:rPr>
        <w:t xml:space="preserve">the </w:t>
      </w:r>
      <w:r>
        <w:rPr>
          <w:rFonts w:ascii="Arial" w:hAnsi="Arial" w:cs="Arial"/>
          <w:sz w:val="22"/>
          <w:szCs w:val="22"/>
        </w:rPr>
        <w:t>continuity and coordination of HR initiatives in the enterprise</w:t>
      </w:r>
      <w:r w:rsidR="00B04695">
        <w:rPr>
          <w:rFonts w:ascii="Arial" w:hAnsi="Arial" w:cs="Arial" w:hint="eastAsia"/>
          <w:sz w:val="22"/>
          <w:szCs w:val="22"/>
        </w:rPr>
        <w:t xml:space="preserve"> </w:t>
      </w:r>
      <w:r>
        <w:rPr>
          <w:rFonts w:ascii="Arial" w:hAnsi="Arial" w:cs="Arial"/>
          <w:sz w:val="22"/>
          <w:szCs w:val="22"/>
        </w:rPr>
        <w:t xml:space="preserve">(Bratton </w:t>
      </w:r>
      <w:r w:rsidRPr="00B04695">
        <w:rPr>
          <w:rFonts w:ascii="Arial" w:hAnsi="Arial" w:cs="Arial"/>
          <w:i/>
          <w:iCs/>
          <w:sz w:val="22"/>
          <w:szCs w:val="22"/>
        </w:rPr>
        <w:t>et a</w:t>
      </w:r>
      <w:r>
        <w:rPr>
          <w:rFonts w:ascii="Arial" w:hAnsi="Arial" w:cs="Arial"/>
          <w:sz w:val="22"/>
          <w:szCs w:val="22"/>
        </w:rPr>
        <w:t>l., 2021).</w:t>
      </w:r>
    </w:p>
    <w:p w14:paraId="79129117" w14:textId="77777777" w:rsidR="0045719B" w:rsidRDefault="0045719B">
      <w:pPr>
        <w:spacing w:line="360" w:lineRule="auto"/>
        <w:rPr>
          <w:rFonts w:ascii="Arial" w:hAnsi="Arial" w:cs="Arial"/>
          <w:sz w:val="22"/>
          <w:szCs w:val="22"/>
        </w:rPr>
      </w:pPr>
    </w:p>
    <w:p w14:paraId="58551EE2" w14:textId="5E74FBF0" w:rsidR="0045719B" w:rsidRDefault="00000000">
      <w:pPr>
        <w:spacing w:line="360" w:lineRule="auto"/>
        <w:rPr>
          <w:rFonts w:ascii="Arial" w:hAnsi="Arial" w:cs="Arial"/>
          <w:sz w:val="22"/>
          <w:szCs w:val="22"/>
        </w:rPr>
      </w:pPr>
      <w:r>
        <w:rPr>
          <w:rFonts w:ascii="Arial" w:hAnsi="Arial" w:cs="Arial"/>
          <w:sz w:val="22"/>
          <w:szCs w:val="22"/>
        </w:rPr>
        <w:t xml:space="preserve">2. Introduce a strategic team within the HR division at the corporate level to oversee </w:t>
      </w:r>
      <w:r w:rsidR="005B0804">
        <w:rPr>
          <w:rFonts w:ascii="Arial" w:hAnsi="Arial" w:cs="Arial"/>
          <w:sz w:val="22"/>
          <w:szCs w:val="22"/>
        </w:rPr>
        <w:t xml:space="preserve">the </w:t>
      </w:r>
      <w:r>
        <w:rPr>
          <w:rFonts w:ascii="Arial" w:hAnsi="Arial" w:cs="Arial"/>
          <w:sz w:val="22"/>
          <w:szCs w:val="22"/>
        </w:rPr>
        <w:t xml:space="preserve">alignment of HR strategy with that of the </w:t>
      </w:r>
      <w:r w:rsidR="00A219E9">
        <w:rPr>
          <w:rFonts w:ascii="Arial" w:hAnsi="Arial" w:cs="Arial"/>
          <w:sz w:val="22"/>
          <w:szCs w:val="22"/>
        </w:rPr>
        <w:t>organisation</w:t>
      </w:r>
      <w:r>
        <w:rPr>
          <w:rFonts w:ascii="Arial" w:hAnsi="Arial" w:cs="Arial"/>
          <w:sz w:val="22"/>
          <w:szCs w:val="22"/>
        </w:rPr>
        <w:t xml:space="preserve">. This team should be involved in monitoring HR initiatives and </w:t>
      </w:r>
      <w:r w:rsidR="005B0804">
        <w:rPr>
          <w:rFonts w:ascii="Arial" w:hAnsi="Arial" w:cs="Arial"/>
          <w:sz w:val="22"/>
          <w:szCs w:val="22"/>
        </w:rPr>
        <w:t>evaluating</w:t>
      </w:r>
      <w:r>
        <w:rPr>
          <w:rFonts w:ascii="Arial" w:hAnsi="Arial" w:cs="Arial"/>
          <w:sz w:val="22"/>
          <w:szCs w:val="22"/>
        </w:rPr>
        <w:t xml:space="preserve"> them; the output of this team </w:t>
      </w:r>
      <w:r>
        <w:rPr>
          <w:rFonts w:ascii="Arial" w:hAnsi="Arial" w:cs="Arial"/>
          <w:sz w:val="22"/>
          <w:szCs w:val="22"/>
        </w:rPr>
        <w:lastRenderedPageBreak/>
        <w:t>should definitely consist of data-driven recommendations</w:t>
      </w:r>
      <w:r w:rsidR="005B0804">
        <w:rPr>
          <w:rFonts w:ascii="Arial" w:hAnsi="Arial" w:cs="Arial" w:hint="eastAsia"/>
          <w:sz w:val="22"/>
          <w:szCs w:val="22"/>
        </w:rPr>
        <w:t xml:space="preserve"> </w:t>
      </w:r>
      <w:r>
        <w:rPr>
          <w:rFonts w:ascii="Arial" w:hAnsi="Arial" w:cs="Arial"/>
          <w:sz w:val="22"/>
          <w:szCs w:val="22"/>
        </w:rPr>
        <w:t>(Armstrong</w:t>
      </w:r>
      <w:r w:rsidR="005B0804">
        <w:rPr>
          <w:rFonts w:ascii="Arial" w:hAnsi="Arial" w:cs="Arial" w:hint="eastAsia"/>
          <w:sz w:val="22"/>
          <w:szCs w:val="22"/>
        </w:rPr>
        <w:t xml:space="preserve"> and </w:t>
      </w:r>
      <w:r>
        <w:rPr>
          <w:rFonts w:ascii="Arial" w:hAnsi="Arial" w:cs="Arial"/>
          <w:sz w:val="22"/>
          <w:szCs w:val="22"/>
        </w:rPr>
        <w:t>Taylor,</w:t>
      </w:r>
      <w:r w:rsidR="005B0804">
        <w:rPr>
          <w:rFonts w:ascii="Arial" w:hAnsi="Arial" w:cs="Arial" w:hint="eastAsia"/>
          <w:sz w:val="22"/>
          <w:szCs w:val="22"/>
        </w:rPr>
        <w:t xml:space="preserve"> </w:t>
      </w:r>
      <w:r>
        <w:rPr>
          <w:rFonts w:ascii="Arial" w:hAnsi="Arial" w:cs="Arial"/>
          <w:sz w:val="22"/>
          <w:szCs w:val="22"/>
        </w:rPr>
        <w:t>2020).</w:t>
      </w:r>
    </w:p>
    <w:p w14:paraId="548EA3EF" w14:textId="77777777" w:rsidR="0045719B" w:rsidRDefault="0045719B">
      <w:pPr>
        <w:spacing w:line="360" w:lineRule="auto"/>
        <w:rPr>
          <w:rFonts w:ascii="Arial" w:hAnsi="Arial" w:cs="Arial"/>
          <w:sz w:val="22"/>
          <w:szCs w:val="22"/>
        </w:rPr>
      </w:pPr>
    </w:p>
    <w:p w14:paraId="7F33EDDF" w14:textId="2EFBD8C0" w:rsidR="0045719B" w:rsidRDefault="00000000">
      <w:pPr>
        <w:spacing w:line="360" w:lineRule="auto"/>
        <w:rPr>
          <w:rFonts w:ascii="Arial" w:hAnsi="Arial" w:cs="Arial"/>
          <w:sz w:val="22"/>
          <w:szCs w:val="22"/>
        </w:rPr>
      </w:pPr>
      <w:r>
        <w:rPr>
          <w:rFonts w:ascii="Arial" w:hAnsi="Arial" w:cs="Arial"/>
          <w:sz w:val="22"/>
          <w:szCs w:val="22"/>
        </w:rPr>
        <w:t xml:space="preserve">3. Allocate your HR department resources </w:t>
      </w:r>
      <w:r w:rsidR="00452EE4">
        <w:rPr>
          <w:rFonts w:ascii="Arial" w:hAnsi="Arial" w:cs="Arial"/>
          <w:sz w:val="22"/>
          <w:szCs w:val="22"/>
        </w:rPr>
        <w:t>to</w:t>
      </w:r>
      <w:r>
        <w:rPr>
          <w:rFonts w:ascii="Arial" w:hAnsi="Arial" w:cs="Arial"/>
          <w:sz w:val="22"/>
          <w:szCs w:val="22"/>
        </w:rPr>
        <w:t xml:space="preserve"> technology and analytics that will enable you to refine the HR procedures, improve decision-making, and give employees a better experience. This might be done by integrating a global HR information system, using artificial intelligence for talent recruitment and management, and taking strategic measures with predictive analytics for proactive prevention of issues in the HR area.</w:t>
      </w:r>
    </w:p>
    <w:p w14:paraId="0639935A" w14:textId="77777777" w:rsidR="0045719B" w:rsidRDefault="0045719B">
      <w:pPr>
        <w:spacing w:line="360" w:lineRule="auto"/>
        <w:rPr>
          <w:rFonts w:ascii="Arial" w:hAnsi="Arial" w:cs="Arial"/>
          <w:sz w:val="22"/>
          <w:szCs w:val="22"/>
        </w:rPr>
      </w:pPr>
    </w:p>
    <w:p w14:paraId="69D6A99A" w14:textId="1C4564C1" w:rsidR="0045719B" w:rsidRDefault="00000000">
      <w:pPr>
        <w:spacing w:line="360" w:lineRule="auto"/>
        <w:rPr>
          <w:rFonts w:ascii="Arial" w:hAnsi="Arial" w:cs="Arial"/>
          <w:sz w:val="22"/>
          <w:szCs w:val="22"/>
        </w:rPr>
      </w:pPr>
      <w:r>
        <w:rPr>
          <w:rFonts w:ascii="Arial" w:hAnsi="Arial" w:cs="Arial"/>
          <w:sz w:val="22"/>
          <w:szCs w:val="22"/>
        </w:rPr>
        <w:t xml:space="preserve">4. Launch a corporate diversity and inclusion program that incorporates all training, mentoring, and </w:t>
      </w:r>
      <w:r w:rsidR="00452EE4">
        <w:rPr>
          <w:rFonts w:ascii="Arial" w:hAnsi="Arial" w:cs="Arial"/>
          <w:sz w:val="22"/>
          <w:szCs w:val="22"/>
        </w:rPr>
        <w:t>employee</w:t>
      </w:r>
      <w:r>
        <w:rPr>
          <w:rFonts w:ascii="Arial" w:hAnsi="Arial" w:cs="Arial"/>
          <w:sz w:val="22"/>
          <w:szCs w:val="22"/>
        </w:rPr>
        <w:t xml:space="preserve"> communication groups. The program should be led by the top leadership and should form an integral element in all the steps in the employees’ lives, starting with recruitment to career development (General Electric, 2021).</w:t>
      </w:r>
    </w:p>
    <w:p w14:paraId="6B3564D7" w14:textId="77777777" w:rsidR="0045719B" w:rsidRDefault="0045719B">
      <w:pPr>
        <w:spacing w:line="360" w:lineRule="auto"/>
        <w:rPr>
          <w:rFonts w:ascii="Arial" w:hAnsi="Arial" w:cs="Arial"/>
          <w:sz w:val="22"/>
          <w:szCs w:val="22"/>
        </w:rPr>
      </w:pPr>
    </w:p>
    <w:p w14:paraId="7A6A7B85" w14:textId="77777777" w:rsidR="0045719B" w:rsidRDefault="00000000">
      <w:pPr>
        <w:spacing w:line="360" w:lineRule="auto"/>
        <w:rPr>
          <w:rFonts w:ascii="Arial" w:hAnsi="Arial" w:cs="Arial"/>
          <w:sz w:val="22"/>
          <w:szCs w:val="22"/>
        </w:rPr>
      </w:pPr>
      <w:r>
        <w:rPr>
          <w:rFonts w:ascii="Arial" w:hAnsi="Arial" w:cs="Arial"/>
          <w:sz w:val="22"/>
          <w:szCs w:val="22"/>
        </w:rPr>
        <w:t>Some potential disadvantages and risks associated with these recommendations include:</w:t>
      </w:r>
    </w:p>
    <w:p w14:paraId="6211A16A" w14:textId="77777777" w:rsidR="0045719B" w:rsidRDefault="0045719B">
      <w:pPr>
        <w:spacing w:line="360" w:lineRule="auto"/>
        <w:rPr>
          <w:rFonts w:ascii="Arial" w:hAnsi="Arial" w:cs="Arial"/>
          <w:sz w:val="22"/>
          <w:szCs w:val="22"/>
        </w:rPr>
      </w:pPr>
    </w:p>
    <w:p w14:paraId="596A4256" w14:textId="77777777" w:rsidR="0045719B" w:rsidRDefault="00000000">
      <w:pPr>
        <w:spacing w:line="360" w:lineRule="auto"/>
        <w:rPr>
          <w:rFonts w:ascii="Arial" w:hAnsi="Arial" w:cs="Arial"/>
          <w:sz w:val="22"/>
          <w:szCs w:val="22"/>
        </w:rPr>
      </w:pPr>
      <w:r>
        <w:rPr>
          <w:rFonts w:ascii="Arial" w:hAnsi="Arial" w:cs="Arial"/>
          <w:sz w:val="22"/>
          <w:szCs w:val="22"/>
        </w:rPr>
        <w:t>1. The factor related to costs is related to the implementation of new technological and program resources.</w:t>
      </w:r>
    </w:p>
    <w:p w14:paraId="5C7FCD7C" w14:textId="77777777" w:rsidR="0045719B" w:rsidRDefault="00000000">
      <w:pPr>
        <w:spacing w:line="360" w:lineRule="auto"/>
        <w:rPr>
          <w:rFonts w:ascii="Arial" w:hAnsi="Arial" w:cs="Arial"/>
          <w:sz w:val="22"/>
          <w:szCs w:val="22"/>
        </w:rPr>
      </w:pPr>
      <w:r>
        <w:rPr>
          <w:rFonts w:ascii="Arial" w:hAnsi="Arial" w:cs="Arial"/>
          <w:sz w:val="22"/>
          <w:szCs w:val="22"/>
        </w:rPr>
        <w:t>2. Possibility of resistance from department heads who may object to HR decision-making in the name of reduced autonomy.</w:t>
      </w:r>
    </w:p>
    <w:p w14:paraId="2DFAEBA2" w14:textId="77777777" w:rsidR="0045719B" w:rsidRDefault="00000000">
      <w:pPr>
        <w:spacing w:line="360" w:lineRule="auto"/>
        <w:rPr>
          <w:rFonts w:ascii="Arial" w:hAnsi="Arial" w:cs="Arial"/>
          <w:sz w:val="22"/>
          <w:szCs w:val="22"/>
        </w:rPr>
      </w:pPr>
      <w:r>
        <w:rPr>
          <w:rFonts w:ascii="Arial" w:hAnsi="Arial" w:cs="Arial"/>
          <w:sz w:val="22"/>
          <w:szCs w:val="22"/>
        </w:rPr>
        <w:t>3. Some difficulties may arise, for example, when dealing with cultural diversities and evaluation of global HR programs.</w:t>
      </w:r>
    </w:p>
    <w:p w14:paraId="0E2E7AAC" w14:textId="77777777" w:rsidR="0045719B" w:rsidRDefault="00000000">
      <w:pPr>
        <w:spacing w:line="360" w:lineRule="auto"/>
        <w:rPr>
          <w:rFonts w:ascii="Arial" w:hAnsi="Arial" w:cs="Arial"/>
          <w:sz w:val="22"/>
          <w:szCs w:val="22"/>
        </w:rPr>
      </w:pPr>
      <w:r>
        <w:rPr>
          <w:rFonts w:ascii="Arial" w:hAnsi="Arial" w:cs="Arial"/>
          <w:sz w:val="22"/>
          <w:szCs w:val="22"/>
        </w:rPr>
        <w:t>4. Concerns regarding the ethics of AI and data analytics applications in HR decision-making can arise, which include issues related to bias and privacy.</w:t>
      </w:r>
    </w:p>
    <w:p w14:paraId="67ED296E" w14:textId="77777777" w:rsidR="0045719B" w:rsidRDefault="0045719B">
      <w:pPr>
        <w:spacing w:line="360" w:lineRule="auto"/>
        <w:rPr>
          <w:rFonts w:ascii="Arial" w:hAnsi="Arial" w:cs="Arial"/>
          <w:sz w:val="22"/>
          <w:szCs w:val="22"/>
        </w:rPr>
      </w:pPr>
    </w:p>
    <w:p w14:paraId="298C331C" w14:textId="77777777" w:rsidR="005B0804" w:rsidRPr="005B0804" w:rsidRDefault="005B0804">
      <w:pPr>
        <w:spacing w:line="360" w:lineRule="auto"/>
        <w:rPr>
          <w:rFonts w:ascii="Arial" w:hAnsi="Arial" w:cs="Arial"/>
          <w:color w:val="000000" w:themeColor="text1"/>
          <w:sz w:val="22"/>
          <w:szCs w:val="22"/>
          <w:shd w:val="clear" w:color="auto" w:fill="FFFFFF"/>
        </w:rPr>
      </w:pPr>
    </w:p>
    <w:p w14:paraId="105B521B" w14:textId="77777777" w:rsidR="0045719B" w:rsidRDefault="00000000">
      <w:pPr>
        <w:spacing w:line="360" w:lineRule="auto"/>
        <w:outlineLvl w:val="0"/>
        <w:rPr>
          <w:rFonts w:ascii="Arial" w:eastAsia="宋体" w:hAnsi="Arial" w:cs="Arial"/>
          <w:b/>
          <w:bCs/>
          <w:color w:val="000000" w:themeColor="text1"/>
          <w:sz w:val="22"/>
          <w:szCs w:val="22"/>
          <w:shd w:val="clear" w:color="auto" w:fill="FFFFFF"/>
        </w:rPr>
      </w:pPr>
      <w:bookmarkStart w:id="14" w:name="_Toc20243"/>
      <w:r>
        <w:rPr>
          <w:rFonts w:ascii="Arial" w:eastAsia="宋体" w:hAnsi="Arial" w:cs="Arial" w:hint="eastAsia"/>
          <w:b/>
          <w:bCs/>
          <w:color w:val="000000" w:themeColor="text1"/>
          <w:sz w:val="22"/>
          <w:szCs w:val="22"/>
          <w:shd w:val="clear" w:color="auto" w:fill="FFFFFF"/>
        </w:rPr>
        <w:t xml:space="preserve">6.0 </w:t>
      </w:r>
      <w:r>
        <w:rPr>
          <w:rFonts w:ascii="Arial" w:eastAsia="宋体" w:hAnsi="Arial" w:cs="Arial"/>
          <w:b/>
          <w:bCs/>
          <w:color w:val="000000" w:themeColor="text1"/>
          <w:sz w:val="22"/>
          <w:szCs w:val="22"/>
          <w:shd w:val="clear" w:color="auto" w:fill="FFFFFF"/>
        </w:rPr>
        <w:t>References</w:t>
      </w:r>
      <w:bookmarkEnd w:id="14"/>
    </w:p>
    <w:p w14:paraId="1A6993ED" w14:textId="289C190F" w:rsidR="0045719B" w:rsidRDefault="00000000">
      <w:pPr>
        <w:spacing w:line="360" w:lineRule="auto"/>
        <w:jc w:val="left"/>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 xml:space="preserve">Apple. (2021) </w:t>
      </w:r>
      <w:r>
        <w:rPr>
          <w:rFonts w:ascii="Arial" w:eastAsia="宋体" w:hAnsi="Arial" w:cs="Arial"/>
          <w:i/>
          <w:iCs/>
          <w:color w:val="000000" w:themeColor="text1"/>
          <w:sz w:val="22"/>
          <w:szCs w:val="22"/>
          <w:shd w:val="clear" w:color="auto" w:fill="FFFFFF"/>
        </w:rPr>
        <w:t>Form 10-K, 2021</w:t>
      </w:r>
      <w:r>
        <w:rPr>
          <w:rFonts w:ascii="Arial" w:eastAsia="宋体" w:hAnsi="Arial" w:cs="Arial"/>
          <w:color w:val="000000" w:themeColor="text1"/>
          <w:sz w:val="22"/>
          <w:szCs w:val="22"/>
          <w:shd w:val="clear" w:color="auto" w:fill="FFFFFF"/>
        </w:rPr>
        <w:t xml:space="preserve">. Available at: </w:t>
      </w:r>
      <w:hyperlink r:id="rId7" w:history="1">
        <w:r w:rsidR="009278BB" w:rsidRPr="00B177B0">
          <w:rPr>
            <w:rStyle w:val="a5"/>
            <w:rFonts w:ascii="Arial" w:eastAsia="宋体" w:hAnsi="Arial" w:cs="Arial"/>
            <w:sz w:val="22"/>
            <w:szCs w:val="22"/>
            <w:shd w:val="clear" w:color="auto" w:fill="FFFFFF"/>
          </w:rPr>
          <w:t>https://s2.q4cdn.com/470004039/files/doc_financials/2021/q4/_10-K-2021-(As-Filed).pdf</w:t>
        </w:r>
      </w:hyperlink>
      <w:r w:rsidR="009278BB">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Accessed 20 Apr. 2024</w:t>
      </w:r>
      <w:r w:rsidR="009278BB">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w:t>
      </w:r>
    </w:p>
    <w:p w14:paraId="5F5CB4D3" w14:textId="77777777" w:rsidR="0045719B" w:rsidRDefault="0045719B">
      <w:pPr>
        <w:spacing w:line="360" w:lineRule="auto"/>
        <w:rPr>
          <w:rFonts w:ascii="Arial" w:eastAsia="宋体" w:hAnsi="Arial" w:cs="Arial"/>
          <w:color w:val="000000" w:themeColor="text1"/>
          <w:sz w:val="22"/>
          <w:szCs w:val="22"/>
          <w:shd w:val="clear" w:color="auto" w:fill="FFFFFF"/>
        </w:rPr>
      </w:pPr>
    </w:p>
    <w:p w14:paraId="0291F8AB" w14:textId="4B9ACA62"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 xml:space="preserve">Armstrong, M. and Taylor, S. </w:t>
      </w:r>
      <w:r w:rsidR="009278BB">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2020</w:t>
      </w:r>
      <w:r w:rsidR="009278BB">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Armstrong's handbook of human resource management practice.</w:t>
      </w:r>
      <w:r>
        <w:rPr>
          <w:rFonts w:ascii="Arial" w:eastAsia="宋体" w:hAnsi="Arial" w:cs="Arial"/>
          <w:color w:val="000000" w:themeColor="text1"/>
          <w:sz w:val="22"/>
          <w:szCs w:val="22"/>
          <w:shd w:val="clear" w:color="auto" w:fill="FFFFFF"/>
        </w:rPr>
        <w:t xml:space="preserve"> </w:t>
      </w:r>
      <w:r w:rsidR="009278BB">
        <w:rPr>
          <w:rFonts w:ascii="Arial" w:eastAsia="宋体" w:hAnsi="Arial" w:cs="Arial" w:hint="eastAsia"/>
          <w:color w:val="000000" w:themeColor="text1"/>
          <w:sz w:val="22"/>
          <w:szCs w:val="22"/>
          <w:shd w:val="clear" w:color="auto" w:fill="FFFFFF"/>
        </w:rPr>
        <w:t xml:space="preserve">London: </w:t>
      </w:r>
      <w:r>
        <w:rPr>
          <w:rFonts w:ascii="Arial" w:eastAsia="宋体" w:hAnsi="Arial" w:cs="Arial"/>
          <w:color w:val="000000" w:themeColor="text1"/>
          <w:sz w:val="22"/>
          <w:szCs w:val="22"/>
          <w:shd w:val="clear" w:color="auto" w:fill="FFFFFF"/>
        </w:rPr>
        <w:t>Kogan Page Publishers.</w:t>
      </w:r>
      <w:r w:rsidR="0056102D">
        <w:rPr>
          <w:rFonts w:ascii="Arial" w:eastAsia="宋体" w:hAnsi="Arial" w:cs="Arial" w:hint="eastAsia"/>
          <w:color w:val="000000" w:themeColor="text1"/>
          <w:sz w:val="22"/>
          <w:szCs w:val="22"/>
          <w:shd w:val="clear" w:color="auto" w:fill="FFFFFF"/>
        </w:rPr>
        <w:t xml:space="preserve"> pp. 78-80.</w:t>
      </w:r>
    </w:p>
    <w:p w14:paraId="34FD6ED2" w14:textId="77777777" w:rsidR="0045719B" w:rsidRDefault="0045719B">
      <w:pPr>
        <w:spacing w:line="360" w:lineRule="auto"/>
        <w:rPr>
          <w:rFonts w:ascii="Arial" w:eastAsia="宋体" w:hAnsi="Arial" w:cs="Arial"/>
          <w:color w:val="000000" w:themeColor="text1"/>
          <w:sz w:val="22"/>
          <w:szCs w:val="22"/>
          <w:shd w:val="clear" w:color="auto" w:fill="FFFFFF"/>
        </w:rPr>
      </w:pPr>
    </w:p>
    <w:p w14:paraId="799138B1" w14:textId="29F80D92"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Bratton, J., Gold, J., Bratton, A. and Steele, L.</w:t>
      </w:r>
      <w:r w:rsidR="000530D3">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2021</w:t>
      </w:r>
      <w:r w:rsidR="000530D3">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 xml:space="preserve">Human resource management. </w:t>
      </w:r>
      <w:r w:rsidR="000530D3">
        <w:rPr>
          <w:rFonts w:ascii="Arial" w:eastAsia="宋体" w:hAnsi="Arial" w:cs="Arial" w:hint="eastAsia"/>
          <w:color w:val="000000" w:themeColor="text1"/>
          <w:sz w:val="22"/>
          <w:szCs w:val="22"/>
          <w:shd w:val="clear" w:color="auto" w:fill="FFFFFF"/>
        </w:rPr>
        <w:t>London: B</w:t>
      </w:r>
      <w:r>
        <w:rPr>
          <w:rFonts w:ascii="Arial" w:eastAsia="宋体" w:hAnsi="Arial" w:cs="Arial"/>
          <w:color w:val="000000" w:themeColor="text1"/>
          <w:sz w:val="22"/>
          <w:szCs w:val="22"/>
          <w:shd w:val="clear" w:color="auto" w:fill="FFFFFF"/>
        </w:rPr>
        <w:t>loomsbury Publishing.</w:t>
      </w:r>
      <w:r w:rsidR="0056102D">
        <w:rPr>
          <w:rFonts w:ascii="Arial" w:eastAsia="宋体" w:hAnsi="Arial" w:cs="Arial" w:hint="eastAsia"/>
          <w:color w:val="000000" w:themeColor="text1"/>
          <w:sz w:val="22"/>
          <w:szCs w:val="22"/>
          <w:shd w:val="clear" w:color="auto" w:fill="FFFFFF"/>
        </w:rPr>
        <w:t xml:space="preserve"> pp. 34-37.</w:t>
      </w:r>
    </w:p>
    <w:p w14:paraId="5338DD4E" w14:textId="77777777" w:rsidR="0045719B" w:rsidRDefault="0045719B">
      <w:pPr>
        <w:spacing w:line="360" w:lineRule="auto"/>
        <w:rPr>
          <w:rFonts w:ascii="Arial" w:eastAsia="宋体" w:hAnsi="Arial" w:cs="Arial"/>
          <w:color w:val="000000" w:themeColor="text1"/>
          <w:sz w:val="22"/>
          <w:szCs w:val="22"/>
          <w:shd w:val="clear" w:color="auto" w:fill="FFFFFF"/>
        </w:rPr>
      </w:pPr>
    </w:p>
    <w:p w14:paraId="478ECEAE" w14:textId="72053E36"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Burggräf, P., Wagner, J., Koke, B., and Bamberg, M.</w:t>
      </w:r>
      <w:r w:rsidR="0093791B">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2020</w:t>
      </w:r>
      <w:r w:rsidR="0093791B">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93791B">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Performance assessment methodology for AI-supported decision-making in production management</w:t>
      </w:r>
      <w:r w:rsidR="0093791B">
        <w:rPr>
          <w:rFonts w:ascii="Arial" w:eastAsia="宋体" w:hAnsi="Arial" w:cs="Arial"/>
          <w:color w:val="000000" w:themeColor="text1"/>
          <w:sz w:val="22"/>
          <w:szCs w:val="22"/>
          <w:shd w:val="clear" w:color="auto" w:fill="FFFFFF"/>
        </w:rPr>
        <w:t>’</w:t>
      </w:r>
      <w:r w:rsidR="0093791B">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Procedia CIRP, 93</w:t>
      </w:r>
      <w:r>
        <w:rPr>
          <w:rFonts w:ascii="Arial" w:eastAsia="宋体" w:hAnsi="Arial" w:cs="Arial"/>
          <w:color w:val="000000" w:themeColor="text1"/>
          <w:sz w:val="22"/>
          <w:szCs w:val="22"/>
          <w:shd w:val="clear" w:color="auto" w:fill="FFFFFF"/>
        </w:rPr>
        <w:t>, pp.</w:t>
      </w:r>
      <w:r w:rsidR="00C52E90">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891-896.</w:t>
      </w:r>
    </w:p>
    <w:p w14:paraId="4C9BBEC7" w14:textId="77777777" w:rsidR="0045719B" w:rsidRDefault="0045719B">
      <w:pPr>
        <w:spacing w:line="360" w:lineRule="auto"/>
        <w:rPr>
          <w:rFonts w:ascii="Arial" w:eastAsia="宋体" w:hAnsi="Arial" w:cs="Arial"/>
          <w:color w:val="000000" w:themeColor="text1"/>
          <w:sz w:val="22"/>
          <w:szCs w:val="22"/>
          <w:shd w:val="clear" w:color="auto" w:fill="FFFFFF"/>
        </w:rPr>
      </w:pPr>
    </w:p>
    <w:p w14:paraId="0DF2C2C5" w14:textId="2CDE94F5"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Cappelli, P. and Tavis, A.</w:t>
      </w:r>
      <w:r w:rsidR="00F74D5B">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2016</w:t>
      </w:r>
      <w:r w:rsidR="00F74D5B">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F74D5B">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The performance management revolution</w:t>
      </w:r>
      <w:r w:rsidR="00F74D5B">
        <w:rPr>
          <w:rFonts w:ascii="Arial" w:eastAsia="宋体" w:hAnsi="Arial" w:cs="Arial"/>
          <w:color w:val="000000" w:themeColor="text1"/>
          <w:sz w:val="22"/>
          <w:szCs w:val="22"/>
          <w:shd w:val="clear" w:color="auto" w:fill="FFFFFF"/>
        </w:rPr>
        <w:t>’</w:t>
      </w:r>
      <w:r w:rsidR="00F74D5B">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Harvard Business Review, 94</w:t>
      </w:r>
      <w:r>
        <w:rPr>
          <w:rFonts w:ascii="Arial" w:eastAsia="宋体" w:hAnsi="Arial" w:cs="Arial"/>
          <w:color w:val="000000" w:themeColor="text1"/>
          <w:sz w:val="22"/>
          <w:szCs w:val="22"/>
          <w:shd w:val="clear" w:color="auto" w:fill="FFFFFF"/>
        </w:rPr>
        <w:t>(10), pp.</w:t>
      </w:r>
      <w:r w:rsidR="00C52E90">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58-67.</w:t>
      </w:r>
    </w:p>
    <w:p w14:paraId="3526B750" w14:textId="77777777" w:rsidR="0045719B" w:rsidRDefault="0045719B">
      <w:pPr>
        <w:spacing w:line="360" w:lineRule="auto"/>
        <w:rPr>
          <w:rFonts w:ascii="Arial" w:eastAsia="宋体" w:hAnsi="Arial" w:cs="Arial"/>
          <w:color w:val="000000" w:themeColor="text1"/>
          <w:sz w:val="22"/>
          <w:szCs w:val="22"/>
          <w:shd w:val="clear" w:color="auto" w:fill="FFFFFF"/>
        </w:rPr>
      </w:pPr>
    </w:p>
    <w:p w14:paraId="2953574C" w14:textId="5039E19B"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Frey, C.B. and Osborne, M.A.</w:t>
      </w:r>
      <w:r w:rsidR="00A35909">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2017</w:t>
      </w:r>
      <w:r w:rsidR="00A35909">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A35909">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The Future of Employment: How Susceptible Are Jobs to Computerisation?</w:t>
      </w:r>
      <w:r w:rsidR="00A35909">
        <w:rPr>
          <w:rFonts w:ascii="Arial" w:eastAsia="宋体" w:hAnsi="Arial" w:cs="Arial"/>
          <w:color w:val="000000" w:themeColor="text1"/>
          <w:sz w:val="22"/>
          <w:szCs w:val="22"/>
          <w:shd w:val="clear" w:color="auto" w:fill="FFFFFF"/>
        </w:rPr>
        <w:t>’</w:t>
      </w:r>
      <w:r>
        <w:rPr>
          <w:rFonts w:ascii="Arial" w:eastAsia="宋体" w:hAnsi="Arial" w:cs="Arial"/>
          <w:i/>
          <w:iCs/>
          <w:color w:val="000000" w:themeColor="text1"/>
          <w:sz w:val="22"/>
          <w:szCs w:val="22"/>
          <w:shd w:val="clear" w:color="auto" w:fill="FFFFFF"/>
        </w:rPr>
        <w:t xml:space="preserve"> Technological Forecasting and Social Change</w:t>
      </w:r>
      <w:r w:rsidR="00A35909">
        <w:rPr>
          <w:rFonts w:ascii="Arial" w:eastAsia="宋体" w:hAnsi="Arial" w:cs="Arial" w:hint="eastAsia"/>
          <w:i/>
          <w:iCs/>
          <w:color w:val="000000" w:themeColor="text1"/>
          <w:sz w:val="22"/>
          <w:szCs w:val="22"/>
          <w:shd w:val="clear" w:color="auto" w:fill="FFFFFF"/>
        </w:rPr>
        <w:t>,</w:t>
      </w:r>
      <w:r>
        <w:rPr>
          <w:rFonts w:ascii="Arial" w:eastAsia="宋体" w:hAnsi="Arial" w:cs="Arial"/>
          <w:i/>
          <w:iCs/>
          <w:color w:val="000000" w:themeColor="text1"/>
          <w:sz w:val="22"/>
          <w:szCs w:val="22"/>
          <w:shd w:val="clear" w:color="auto" w:fill="FFFFFF"/>
        </w:rPr>
        <w:t xml:space="preserve"> </w:t>
      </w:r>
      <w:r w:rsidRPr="00A35909">
        <w:rPr>
          <w:rFonts w:ascii="Arial" w:eastAsia="宋体" w:hAnsi="Arial" w:cs="Arial"/>
          <w:color w:val="000000" w:themeColor="text1"/>
          <w:sz w:val="22"/>
          <w:szCs w:val="22"/>
          <w:shd w:val="clear" w:color="auto" w:fill="FFFFFF"/>
        </w:rPr>
        <w:t>114 (C)</w:t>
      </w:r>
      <w:r w:rsidR="00A35909">
        <w:rPr>
          <w:rFonts w:ascii="Arial" w:eastAsia="宋体" w:hAnsi="Arial" w:cs="Arial" w:hint="eastAsia"/>
          <w:color w:val="000000" w:themeColor="text1"/>
          <w:sz w:val="22"/>
          <w:szCs w:val="22"/>
          <w:shd w:val="clear" w:color="auto" w:fill="FFFFFF"/>
        </w:rPr>
        <w:t>, pp.</w:t>
      </w:r>
      <w:r>
        <w:rPr>
          <w:rFonts w:ascii="Arial" w:eastAsia="宋体" w:hAnsi="Arial" w:cs="Arial"/>
          <w:color w:val="000000" w:themeColor="text1"/>
          <w:sz w:val="22"/>
          <w:szCs w:val="22"/>
          <w:shd w:val="clear" w:color="auto" w:fill="FFFFFF"/>
        </w:rPr>
        <w:t xml:space="preserve"> 254-280.</w:t>
      </w:r>
    </w:p>
    <w:p w14:paraId="7D48D346" w14:textId="77777777" w:rsidR="0045719B" w:rsidRDefault="0045719B">
      <w:pPr>
        <w:spacing w:line="360" w:lineRule="auto"/>
        <w:rPr>
          <w:rFonts w:ascii="Arial" w:eastAsia="宋体" w:hAnsi="Arial" w:cs="Arial"/>
          <w:color w:val="000000" w:themeColor="text1"/>
          <w:sz w:val="22"/>
          <w:szCs w:val="22"/>
          <w:shd w:val="clear" w:color="auto" w:fill="FFFFFF"/>
        </w:rPr>
      </w:pPr>
    </w:p>
    <w:p w14:paraId="6DDE2E5F" w14:textId="70E1D81B"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Galloway, S.</w:t>
      </w:r>
      <w:r w:rsidR="003A766B">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2018</w:t>
      </w:r>
      <w:r w:rsidR="003A766B">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w:t>
      </w:r>
      <w:r>
        <w:rPr>
          <w:rFonts w:ascii="Arial" w:eastAsia="宋体" w:hAnsi="Arial" w:cs="Arial"/>
          <w:i/>
          <w:iCs/>
          <w:color w:val="000000" w:themeColor="text1"/>
          <w:sz w:val="22"/>
          <w:szCs w:val="22"/>
          <w:shd w:val="clear" w:color="auto" w:fill="FFFFFF"/>
        </w:rPr>
        <w:t xml:space="preserve"> The four: the hidden DNA of Amazon, Apple, Facebook, and Google</w:t>
      </w:r>
      <w:r>
        <w:rPr>
          <w:rFonts w:ascii="Arial" w:eastAsia="宋体" w:hAnsi="Arial" w:cs="Arial"/>
          <w:color w:val="000000" w:themeColor="text1"/>
          <w:sz w:val="22"/>
          <w:szCs w:val="22"/>
          <w:shd w:val="clear" w:color="auto" w:fill="FFFFFF"/>
        </w:rPr>
        <w:t xml:space="preserve">. </w:t>
      </w:r>
      <w:r w:rsidR="003A766B">
        <w:rPr>
          <w:rFonts w:ascii="Arial" w:eastAsia="宋体" w:hAnsi="Arial" w:cs="Arial" w:hint="eastAsia"/>
          <w:color w:val="000000" w:themeColor="text1"/>
          <w:sz w:val="22"/>
          <w:szCs w:val="22"/>
          <w:shd w:val="clear" w:color="auto" w:fill="FFFFFF"/>
        </w:rPr>
        <w:t xml:space="preserve">London: </w:t>
      </w:r>
      <w:r>
        <w:rPr>
          <w:rFonts w:ascii="Arial" w:eastAsia="宋体" w:hAnsi="Arial" w:cs="Arial"/>
          <w:color w:val="000000" w:themeColor="text1"/>
          <w:sz w:val="22"/>
          <w:szCs w:val="22"/>
          <w:shd w:val="clear" w:color="auto" w:fill="FFFFFF"/>
        </w:rPr>
        <w:t>Penguin.</w:t>
      </w:r>
      <w:r w:rsidR="002E106D">
        <w:rPr>
          <w:rFonts w:ascii="Arial" w:eastAsia="宋体" w:hAnsi="Arial" w:cs="Arial" w:hint="eastAsia"/>
          <w:color w:val="000000" w:themeColor="text1"/>
          <w:sz w:val="22"/>
          <w:szCs w:val="22"/>
          <w:shd w:val="clear" w:color="auto" w:fill="FFFFFF"/>
        </w:rPr>
        <w:t xml:space="preserve"> pp. 56-58.</w:t>
      </w:r>
    </w:p>
    <w:p w14:paraId="7FA5DBC8" w14:textId="77777777" w:rsidR="0045719B" w:rsidRDefault="0045719B">
      <w:pPr>
        <w:spacing w:line="360" w:lineRule="auto"/>
        <w:rPr>
          <w:rFonts w:ascii="Arial" w:eastAsia="宋体" w:hAnsi="Arial" w:cs="Arial"/>
          <w:color w:val="000000" w:themeColor="text1"/>
          <w:sz w:val="22"/>
          <w:szCs w:val="22"/>
          <w:shd w:val="clear" w:color="auto" w:fill="FFFFFF"/>
        </w:rPr>
      </w:pPr>
    </w:p>
    <w:p w14:paraId="18ED8FCE" w14:textId="3154A5E2" w:rsidR="0045719B" w:rsidRDefault="00000000">
      <w:pPr>
        <w:spacing w:line="360" w:lineRule="auto"/>
        <w:jc w:val="left"/>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 xml:space="preserve">General Electric. (2021). </w:t>
      </w:r>
      <w:r>
        <w:rPr>
          <w:rFonts w:ascii="Arial" w:eastAsia="宋体" w:hAnsi="Arial" w:cs="Arial"/>
          <w:i/>
          <w:iCs/>
          <w:color w:val="000000" w:themeColor="text1"/>
          <w:sz w:val="22"/>
          <w:szCs w:val="22"/>
          <w:shd w:val="clear" w:color="auto" w:fill="FFFFFF"/>
        </w:rPr>
        <w:t xml:space="preserve">GE 2021 Annual Report. </w:t>
      </w:r>
      <w:r>
        <w:rPr>
          <w:rFonts w:ascii="Arial" w:eastAsia="宋体" w:hAnsi="Arial" w:cs="Arial"/>
          <w:color w:val="000000" w:themeColor="text1"/>
          <w:sz w:val="22"/>
          <w:szCs w:val="22"/>
          <w:shd w:val="clear" w:color="auto" w:fill="FFFFFF"/>
        </w:rPr>
        <w:t xml:space="preserve">Available at: </w:t>
      </w:r>
      <w:hyperlink r:id="rId8" w:history="1">
        <w:r w:rsidR="008E46E7" w:rsidRPr="00B177B0">
          <w:rPr>
            <w:rStyle w:val="a5"/>
            <w:rFonts w:ascii="Arial" w:eastAsia="宋体" w:hAnsi="Arial" w:cs="Arial"/>
            <w:sz w:val="22"/>
            <w:szCs w:val="22"/>
            <w:shd w:val="clear" w:color="auto" w:fill="FFFFFF"/>
          </w:rPr>
          <w:t>https://www.ge.com/sites/default/files/GE_AR2021_AnnualReport.pdf</w:t>
        </w:r>
      </w:hyperlink>
      <w:r w:rsidR="008E46E7">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Accessed 20 Apr. 2024</w:t>
      </w:r>
      <w:r w:rsidR="008E46E7">
        <w:rPr>
          <w:rFonts w:ascii="Arial" w:eastAsia="宋体" w:hAnsi="Arial" w:cs="Arial" w:hint="eastAsia"/>
          <w:color w:val="000000" w:themeColor="text1"/>
          <w:sz w:val="22"/>
          <w:szCs w:val="22"/>
          <w:shd w:val="clear" w:color="auto" w:fill="FFFFFF"/>
        </w:rPr>
        <w:t>)</w:t>
      </w:r>
    </w:p>
    <w:p w14:paraId="6CB286F5" w14:textId="77777777" w:rsidR="0045719B" w:rsidRDefault="0045719B">
      <w:pPr>
        <w:spacing w:line="360" w:lineRule="auto"/>
        <w:jc w:val="left"/>
        <w:rPr>
          <w:rFonts w:ascii="Arial" w:eastAsia="宋体" w:hAnsi="Arial" w:cs="Arial"/>
          <w:color w:val="000000" w:themeColor="text1"/>
          <w:sz w:val="22"/>
          <w:szCs w:val="22"/>
          <w:shd w:val="clear" w:color="auto" w:fill="FFFFFF"/>
        </w:rPr>
      </w:pPr>
    </w:p>
    <w:p w14:paraId="17F05CE4" w14:textId="58249DFC" w:rsidR="0045719B" w:rsidRPr="008E46E7"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Greer, C.R.</w:t>
      </w:r>
      <w:r w:rsidR="008E46E7">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2021</w:t>
      </w:r>
      <w:r w:rsidR="008E46E7">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Strategic human resource management.</w:t>
      </w:r>
      <w:r>
        <w:rPr>
          <w:rFonts w:ascii="Arial" w:eastAsia="宋体" w:hAnsi="Arial" w:cs="Arial"/>
          <w:color w:val="000000" w:themeColor="text1"/>
          <w:sz w:val="22"/>
          <w:szCs w:val="22"/>
          <w:shd w:val="clear" w:color="auto" w:fill="FFFFFF"/>
        </w:rPr>
        <w:t xml:space="preserve"> </w:t>
      </w:r>
      <w:r w:rsidR="008E46E7">
        <w:rPr>
          <w:rFonts w:ascii="Arial" w:eastAsia="宋体" w:hAnsi="Arial" w:cs="Arial" w:hint="eastAsia"/>
          <w:color w:val="000000" w:themeColor="text1"/>
          <w:sz w:val="22"/>
          <w:szCs w:val="22"/>
          <w:shd w:val="clear" w:color="auto" w:fill="FFFFFF"/>
        </w:rPr>
        <w:t xml:space="preserve">London: </w:t>
      </w:r>
      <w:r>
        <w:rPr>
          <w:rFonts w:ascii="Arial" w:eastAsia="宋体" w:hAnsi="Arial" w:cs="Arial"/>
          <w:color w:val="000000" w:themeColor="text1"/>
          <w:sz w:val="22"/>
          <w:szCs w:val="22"/>
          <w:shd w:val="clear" w:color="auto" w:fill="FFFFFF"/>
        </w:rPr>
        <w:t>Pearson Custom Publishing.</w:t>
      </w:r>
      <w:r w:rsidR="008E46E7">
        <w:rPr>
          <w:rFonts w:ascii="Arial" w:eastAsia="宋体" w:hAnsi="Arial" w:cs="Arial" w:hint="eastAsia"/>
          <w:color w:val="000000" w:themeColor="text1"/>
          <w:sz w:val="22"/>
          <w:szCs w:val="22"/>
          <w:shd w:val="clear" w:color="auto" w:fill="FFFFFF"/>
        </w:rPr>
        <w:t xml:space="preserve"> pp. 67-69.</w:t>
      </w:r>
    </w:p>
    <w:p w14:paraId="7B286247" w14:textId="77777777" w:rsidR="0045719B" w:rsidRDefault="0045719B">
      <w:pPr>
        <w:spacing w:line="360" w:lineRule="auto"/>
        <w:rPr>
          <w:rFonts w:ascii="Arial" w:eastAsia="宋体" w:hAnsi="Arial" w:cs="Arial"/>
          <w:color w:val="000000" w:themeColor="text1"/>
          <w:sz w:val="22"/>
          <w:szCs w:val="22"/>
          <w:shd w:val="clear" w:color="auto" w:fill="FFFFFF"/>
        </w:rPr>
      </w:pPr>
    </w:p>
    <w:p w14:paraId="574F3A9F" w14:textId="4900558B"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lastRenderedPageBreak/>
        <w:t>Hoq, M.Z.</w:t>
      </w:r>
      <w:r w:rsidR="00C52E90">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2021</w:t>
      </w:r>
      <w:r w:rsidR="00C52E90">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C52E90">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A comprehensive review of contemporary issues of electronic human resource management (E-HRM)</w:t>
      </w:r>
      <w:r w:rsidR="00C52E90">
        <w:rPr>
          <w:rFonts w:ascii="Arial" w:eastAsia="宋体" w:hAnsi="Arial" w:cs="Arial"/>
          <w:color w:val="000000" w:themeColor="text1"/>
          <w:sz w:val="22"/>
          <w:szCs w:val="22"/>
          <w:shd w:val="clear" w:color="auto" w:fill="FFFFFF"/>
        </w:rPr>
        <w:t>’</w:t>
      </w:r>
      <w:r w:rsidR="00C52E90">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 xml:space="preserve">Global Journal of Economics and Business, </w:t>
      </w:r>
      <w:r w:rsidRPr="00C52E90">
        <w:rPr>
          <w:rFonts w:ascii="Arial" w:eastAsia="宋体" w:hAnsi="Arial" w:cs="Arial"/>
          <w:color w:val="000000" w:themeColor="text1"/>
          <w:sz w:val="22"/>
          <w:szCs w:val="22"/>
          <w:shd w:val="clear" w:color="auto" w:fill="FFFFFF"/>
        </w:rPr>
        <w:t>11(2)</w:t>
      </w:r>
      <w:r>
        <w:rPr>
          <w:rFonts w:ascii="Arial" w:eastAsia="宋体" w:hAnsi="Arial" w:cs="Arial"/>
          <w:color w:val="000000" w:themeColor="text1"/>
          <w:sz w:val="22"/>
          <w:szCs w:val="22"/>
          <w:shd w:val="clear" w:color="auto" w:fill="FFFFFF"/>
        </w:rPr>
        <w:t>, pp.</w:t>
      </w:r>
      <w:r w:rsidR="00C52E90">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278-296.</w:t>
      </w:r>
    </w:p>
    <w:p w14:paraId="1588D748" w14:textId="77777777" w:rsidR="0045719B" w:rsidRDefault="0045719B">
      <w:pPr>
        <w:spacing w:line="360" w:lineRule="auto"/>
        <w:rPr>
          <w:rFonts w:ascii="Arial" w:eastAsia="宋体" w:hAnsi="Arial" w:cs="Arial"/>
          <w:color w:val="000000" w:themeColor="text1"/>
          <w:sz w:val="22"/>
          <w:szCs w:val="22"/>
          <w:shd w:val="clear" w:color="auto" w:fill="FFFFFF"/>
        </w:rPr>
      </w:pPr>
    </w:p>
    <w:p w14:paraId="3DB79FC0" w14:textId="3F8F0501"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Iansiti, M. and Lakhani, K.R.</w:t>
      </w:r>
      <w:r w:rsidR="00D81B80">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2014</w:t>
      </w:r>
      <w:r w:rsidR="00D81B80">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D81B80">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Digital ubiquity: How connections, sensors, and data are revolutionizing business</w:t>
      </w:r>
      <w:r w:rsidR="00D81B80">
        <w:rPr>
          <w:rFonts w:ascii="Arial" w:eastAsia="宋体" w:hAnsi="Arial" w:cs="Arial"/>
          <w:color w:val="000000" w:themeColor="text1"/>
          <w:sz w:val="22"/>
          <w:szCs w:val="22"/>
          <w:shd w:val="clear" w:color="auto" w:fill="FFFFFF"/>
        </w:rPr>
        <w:t>’</w:t>
      </w:r>
      <w:r w:rsidR="00D81B80">
        <w:rPr>
          <w:rFonts w:ascii="Arial" w:eastAsia="宋体" w:hAnsi="Arial" w:cs="Arial" w:hint="eastAsia"/>
          <w:color w:val="000000" w:themeColor="text1"/>
          <w:sz w:val="22"/>
          <w:szCs w:val="22"/>
          <w:shd w:val="clear" w:color="auto" w:fill="FFFFFF"/>
        </w:rPr>
        <w:t>,</w:t>
      </w:r>
      <w:r>
        <w:rPr>
          <w:rFonts w:ascii="Arial" w:eastAsia="宋体" w:hAnsi="Arial" w:cs="Arial"/>
          <w:i/>
          <w:iCs/>
          <w:color w:val="000000" w:themeColor="text1"/>
          <w:sz w:val="22"/>
          <w:szCs w:val="22"/>
          <w:shd w:val="clear" w:color="auto" w:fill="FFFFFF"/>
        </w:rPr>
        <w:t xml:space="preserve"> Harvard Business Review, 92</w:t>
      </w:r>
      <w:r>
        <w:rPr>
          <w:rFonts w:ascii="Arial" w:eastAsia="宋体" w:hAnsi="Arial" w:cs="Arial"/>
          <w:color w:val="000000" w:themeColor="text1"/>
          <w:sz w:val="22"/>
          <w:szCs w:val="22"/>
          <w:shd w:val="clear" w:color="auto" w:fill="FFFFFF"/>
        </w:rPr>
        <w:t>(11), p.</w:t>
      </w:r>
      <w:r w:rsidR="00D81B80">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19.</w:t>
      </w:r>
    </w:p>
    <w:p w14:paraId="4878643D" w14:textId="77777777" w:rsidR="0045719B" w:rsidRDefault="0045719B">
      <w:pPr>
        <w:spacing w:line="360" w:lineRule="auto"/>
        <w:rPr>
          <w:rFonts w:ascii="Arial" w:eastAsia="宋体" w:hAnsi="Arial" w:cs="Arial"/>
          <w:color w:val="000000" w:themeColor="text1"/>
          <w:sz w:val="22"/>
          <w:szCs w:val="22"/>
          <w:shd w:val="clear" w:color="auto" w:fill="FFFFFF"/>
        </w:rPr>
      </w:pPr>
    </w:p>
    <w:p w14:paraId="4DAA49AE" w14:textId="0677540D"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Jackson, S.E., Schuler, R.S., and Jiang, K.</w:t>
      </w:r>
      <w:r w:rsidR="0030512C">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2014</w:t>
      </w:r>
      <w:r w:rsidR="0030512C">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30512C">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An aspirational framework for strategic human resource management</w:t>
      </w:r>
      <w:r w:rsidR="0030512C">
        <w:rPr>
          <w:rFonts w:ascii="Arial" w:eastAsia="宋体" w:hAnsi="Arial" w:cs="Arial"/>
          <w:color w:val="000000" w:themeColor="text1"/>
          <w:sz w:val="22"/>
          <w:szCs w:val="22"/>
          <w:shd w:val="clear" w:color="auto" w:fill="FFFFFF"/>
        </w:rPr>
        <w:t>’</w:t>
      </w:r>
      <w:r w:rsidR="0030512C">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Academy of Management Annals, 8</w:t>
      </w:r>
      <w:r>
        <w:rPr>
          <w:rFonts w:ascii="Arial" w:eastAsia="宋体" w:hAnsi="Arial" w:cs="Arial"/>
          <w:color w:val="000000" w:themeColor="text1"/>
          <w:sz w:val="22"/>
          <w:szCs w:val="22"/>
          <w:shd w:val="clear" w:color="auto" w:fill="FFFFFF"/>
        </w:rPr>
        <w:t>(1), pp.</w:t>
      </w:r>
      <w:r w:rsidR="0030512C">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1-56.</w:t>
      </w:r>
    </w:p>
    <w:p w14:paraId="18D98A08" w14:textId="77777777" w:rsidR="0045719B" w:rsidRDefault="0045719B">
      <w:pPr>
        <w:spacing w:line="360" w:lineRule="auto"/>
        <w:rPr>
          <w:rFonts w:ascii="Arial" w:eastAsia="宋体" w:hAnsi="Arial" w:cs="Arial"/>
          <w:color w:val="000000" w:themeColor="text1"/>
          <w:sz w:val="22"/>
          <w:szCs w:val="22"/>
          <w:shd w:val="clear" w:color="auto" w:fill="FFFFFF"/>
        </w:rPr>
      </w:pPr>
    </w:p>
    <w:p w14:paraId="6C910502" w14:textId="2D401D91" w:rsidR="0045719B" w:rsidRDefault="00000000">
      <w:pPr>
        <w:spacing w:line="360" w:lineRule="auto"/>
        <w:jc w:val="left"/>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 xml:space="preserve">Kalanidhi, M.L. (2021) </w:t>
      </w:r>
      <w:r>
        <w:rPr>
          <w:rFonts w:ascii="Arial" w:eastAsia="宋体" w:hAnsi="Arial" w:cs="Arial"/>
          <w:i/>
          <w:iCs/>
          <w:color w:val="000000" w:themeColor="text1"/>
          <w:sz w:val="22"/>
          <w:szCs w:val="22"/>
          <w:shd w:val="clear" w:color="auto" w:fill="FFFFFF"/>
        </w:rPr>
        <w:t>Meet Leena: Your HR version of Apple’s Siri</w:t>
      </w:r>
      <w:r w:rsidR="00452EE4">
        <w:rPr>
          <w:rFonts w:ascii="Arial" w:eastAsia="宋体" w:hAnsi="Arial" w:cs="Arial"/>
          <w:i/>
          <w:iCs/>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Available at: </w:t>
      </w:r>
      <w:hyperlink r:id="rId9" w:history="1">
        <w:r w:rsidR="002E3671" w:rsidRPr="00B177B0">
          <w:rPr>
            <w:rStyle w:val="a5"/>
            <w:rFonts w:ascii="Arial" w:eastAsia="宋体" w:hAnsi="Arial" w:cs="Arial"/>
            <w:sz w:val="22"/>
            <w:szCs w:val="22"/>
            <w:shd w:val="clear" w:color="auto" w:fill="FFFFFF"/>
          </w:rPr>
          <w:t>https://www.newindianexpress.com/lifestyle/tech/2021/Oct/17/meet-leena-your-hr-version-of-apples-siri-2371709.html</w:t>
        </w:r>
      </w:hyperlink>
      <w:r w:rsidR="002E3671">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Accessed 20 Apr. 2024</w:t>
      </w:r>
      <w:r w:rsidR="002E3671">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w:t>
      </w:r>
    </w:p>
    <w:p w14:paraId="127A0F19" w14:textId="77777777" w:rsidR="0045719B" w:rsidRDefault="0045719B">
      <w:pPr>
        <w:spacing w:line="360" w:lineRule="auto"/>
        <w:rPr>
          <w:rFonts w:ascii="Arial" w:eastAsia="宋体" w:hAnsi="Arial" w:cs="Arial"/>
          <w:color w:val="000000" w:themeColor="text1"/>
          <w:sz w:val="22"/>
          <w:szCs w:val="22"/>
          <w:shd w:val="clear" w:color="auto" w:fill="FFFFFF"/>
        </w:rPr>
      </w:pPr>
    </w:p>
    <w:p w14:paraId="6FA1DED0" w14:textId="5A10E31D"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Mone, E., London, M., and Mone, E.M.</w:t>
      </w:r>
      <w:r w:rsidR="00A75015">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2018</w:t>
      </w:r>
      <w:r w:rsidR="00A75015">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Employee engagement through effective performance management: A practical guide for managers.</w:t>
      </w:r>
      <w:r>
        <w:rPr>
          <w:rFonts w:ascii="Arial" w:eastAsia="宋体" w:hAnsi="Arial" w:cs="Arial"/>
          <w:color w:val="000000" w:themeColor="text1"/>
          <w:sz w:val="22"/>
          <w:szCs w:val="22"/>
          <w:shd w:val="clear" w:color="auto" w:fill="FFFFFF"/>
        </w:rPr>
        <w:t xml:space="preserve"> </w:t>
      </w:r>
      <w:r w:rsidR="00A75015">
        <w:rPr>
          <w:rFonts w:ascii="Arial" w:eastAsia="宋体" w:hAnsi="Arial" w:cs="Arial" w:hint="eastAsia"/>
          <w:color w:val="000000" w:themeColor="text1"/>
          <w:sz w:val="22"/>
          <w:szCs w:val="22"/>
          <w:shd w:val="clear" w:color="auto" w:fill="FFFFFF"/>
        </w:rPr>
        <w:t xml:space="preserve">London: </w:t>
      </w:r>
      <w:r>
        <w:rPr>
          <w:rFonts w:ascii="Arial" w:eastAsia="宋体" w:hAnsi="Arial" w:cs="Arial"/>
          <w:color w:val="000000" w:themeColor="text1"/>
          <w:sz w:val="22"/>
          <w:szCs w:val="22"/>
          <w:shd w:val="clear" w:color="auto" w:fill="FFFFFF"/>
        </w:rPr>
        <w:t>Routledge.</w:t>
      </w:r>
    </w:p>
    <w:p w14:paraId="2FEDBC43" w14:textId="77777777" w:rsidR="0045719B" w:rsidRDefault="0045719B">
      <w:pPr>
        <w:spacing w:line="360" w:lineRule="auto"/>
        <w:rPr>
          <w:rFonts w:ascii="Arial" w:eastAsia="宋体" w:hAnsi="Arial" w:cs="Arial"/>
          <w:color w:val="000000" w:themeColor="text1"/>
          <w:sz w:val="22"/>
          <w:szCs w:val="22"/>
          <w:shd w:val="clear" w:color="auto" w:fill="FFFFFF"/>
        </w:rPr>
      </w:pPr>
    </w:p>
    <w:p w14:paraId="4E5C22FE" w14:textId="4A082828"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Noble, D.</w:t>
      </w:r>
      <w:r w:rsidR="00B21A35">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2017</w:t>
      </w:r>
      <w:r w:rsidR="00B21A35">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 xml:space="preserve">Forces of production: A social history of industrial automation. </w:t>
      </w:r>
      <w:r w:rsidR="00B21A35" w:rsidRPr="00B21A35">
        <w:rPr>
          <w:rFonts w:ascii="Arial" w:eastAsia="宋体" w:hAnsi="Arial" w:cs="Arial" w:hint="eastAsia"/>
          <w:color w:val="000000" w:themeColor="text1"/>
          <w:sz w:val="22"/>
          <w:szCs w:val="22"/>
          <w:shd w:val="clear" w:color="auto" w:fill="FFFFFF"/>
        </w:rPr>
        <w:t xml:space="preserve">London: </w:t>
      </w:r>
      <w:r>
        <w:rPr>
          <w:rFonts w:ascii="Arial" w:eastAsia="宋体" w:hAnsi="Arial" w:cs="Arial"/>
          <w:color w:val="000000" w:themeColor="text1"/>
          <w:sz w:val="22"/>
          <w:szCs w:val="22"/>
          <w:shd w:val="clear" w:color="auto" w:fill="FFFFFF"/>
        </w:rPr>
        <w:t>Routledge.</w:t>
      </w:r>
    </w:p>
    <w:p w14:paraId="3FB73D25" w14:textId="77777777" w:rsidR="0045719B" w:rsidRDefault="0045719B">
      <w:pPr>
        <w:spacing w:line="360" w:lineRule="auto"/>
        <w:rPr>
          <w:rFonts w:ascii="Arial" w:eastAsia="宋体" w:hAnsi="Arial" w:cs="Arial"/>
          <w:color w:val="000000" w:themeColor="text1"/>
          <w:sz w:val="22"/>
          <w:szCs w:val="22"/>
          <w:shd w:val="clear" w:color="auto" w:fill="FFFFFF"/>
        </w:rPr>
      </w:pPr>
    </w:p>
    <w:p w14:paraId="73B18A3B" w14:textId="297861FC"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Nyathani, R.</w:t>
      </w:r>
      <w:r w:rsidR="00222B51">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2023</w:t>
      </w:r>
      <w:r w:rsidR="00222B51">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222B51">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AI in Performance Management: Redefining Performance Appraisals in the Digital Age</w:t>
      </w:r>
      <w:r w:rsidR="00222B51">
        <w:rPr>
          <w:rFonts w:ascii="Arial" w:eastAsia="宋体" w:hAnsi="Arial" w:cs="Arial"/>
          <w:color w:val="000000" w:themeColor="text1"/>
          <w:sz w:val="22"/>
          <w:szCs w:val="22"/>
          <w:shd w:val="clear" w:color="auto" w:fill="FFFFFF"/>
        </w:rPr>
        <w:t>’</w:t>
      </w:r>
      <w:r w:rsidR="00222B51">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Journal of Artificial Intelligence &amp; Cloud Computing. SRC/JAICC-146</w:t>
      </w:r>
      <w:r>
        <w:rPr>
          <w:rFonts w:ascii="Arial" w:eastAsia="宋体" w:hAnsi="Arial" w:cs="Arial"/>
          <w:color w:val="000000" w:themeColor="text1"/>
          <w:sz w:val="22"/>
          <w:szCs w:val="22"/>
          <w:shd w:val="clear" w:color="auto" w:fill="FFFFFF"/>
        </w:rPr>
        <w:t xml:space="preserve">. </w:t>
      </w:r>
    </w:p>
    <w:p w14:paraId="7D10F8CF" w14:textId="77777777" w:rsidR="0045719B" w:rsidRDefault="0045719B">
      <w:pPr>
        <w:spacing w:line="360" w:lineRule="auto"/>
        <w:rPr>
          <w:rFonts w:ascii="Arial" w:eastAsia="宋体" w:hAnsi="Arial" w:cs="Arial"/>
          <w:color w:val="000000" w:themeColor="text1"/>
          <w:sz w:val="22"/>
          <w:szCs w:val="22"/>
          <w:shd w:val="clear" w:color="auto" w:fill="FFFFFF"/>
        </w:rPr>
      </w:pPr>
    </w:p>
    <w:p w14:paraId="0F261550" w14:textId="4033E378"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O'Rourke, M.</w:t>
      </w:r>
      <w:r w:rsidR="00901135">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2012</w:t>
      </w:r>
      <w:r w:rsidR="00901135">
        <w:rPr>
          <w:rFonts w:ascii="Arial" w:eastAsia="宋体" w:hAnsi="Arial" w:cs="Arial" w:hint="eastAsia"/>
          <w:color w:val="000000" w:themeColor="text1"/>
          <w:sz w:val="22"/>
          <w:szCs w:val="22"/>
          <w:shd w:val="clear" w:color="auto" w:fill="FFFFFF"/>
        </w:rPr>
        <w:t xml:space="preserve">) </w:t>
      </w:r>
      <w:r w:rsidR="00901135">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Inside Apple: How America's Most Admired--and Secretive--Company Really Works</w:t>
      </w:r>
      <w:r w:rsidR="00901135">
        <w:rPr>
          <w:rFonts w:ascii="Arial" w:eastAsia="宋体" w:hAnsi="Arial" w:cs="Arial"/>
          <w:color w:val="000000" w:themeColor="text1"/>
          <w:sz w:val="22"/>
          <w:szCs w:val="22"/>
          <w:shd w:val="clear" w:color="auto" w:fill="FFFFFF"/>
        </w:rPr>
        <w:t>’</w:t>
      </w:r>
      <w:r w:rsidR="00901135">
        <w:rPr>
          <w:rFonts w:ascii="Arial" w:eastAsia="宋体" w:hAnsi="Arial" w:cs="Arial" w:hint="eastAsia"/>
          <w:color w:val="000000" w:themeColor="text1"/>
          <w:sz w:val="22"/>
          <w:szCs w:val="22"/>
          <w:shd w:val="clear" w:color="auto" w:fill="FFFFFF"/>
        </w:rPr>
        <w:t>,</w:t>
      </w:r>
      <w:r>
        <w:rPr>
          <w:rFonts w:ascii="Arial" w:eastAsia="宋体" w:hAnsi="Arial" w:cs="Arial"/>
          <w:i/>
          <w:iCs/>
          <w:color w:val="000000" w:themeColor="text1"/>
          <w:sz w:val="22"/>
          <w:szCs w:val="22"/>
          <w:shd w:val="clear" w:color="auto" w:fill="FFFFFF"/>
        </w:rPr>
        <w:t xml:space="preserve"> Risk Management, 59</w:t>
      </w:r>
      <w:r>
        <w:rPr>
          <w:rFonts w:ascii="Arial" w:eastAsia="宋体" w:hAnsi="Arial" w:cs="Arial"/>
          <w:color w:val="000000" w:themeColor="text1"/>
          <w:sz w:val="22"/>
          <w:szCs w:val="22"/>
          <w:shd w:val="clear" w:color="auto" w:fill="FFFFFF"/>
        </w:rPr>
        <w:t>(2), pp.</w:t>
      </w:r>
      <w:r w:rsidR="00901135">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43-44.</w:t>
      </w:r>
    </w:p>
    <w:p w14:paraId="430C5822" w14:textId="77777777" w:rsidR="0045719B" w:rsidRDefault="0045719B">
      <w:pPr>
        <w:spacing w:line="360" w:lineRule="auto"/>
        <w:rPr>
          <w:rFonts w:ascii="Arial" w:eastAsia="宋体" w:hAnsi="Arial" w:cs="Arial"/>
          <w:color w:val="000000" w:themeColor="text1"/>
          <w:sz w:val="22"/>
          <w:szCs w:val="22"/>
          <w:shd w:val="clear" w:color="auto" w:fill="FFFFFF"/>
        </w:rPr>
      </w:pPr>
    </w:p>
    <w:p w14:paraId="4B9DE16C" w14:textId="52A41159"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Pisano, G.P.</w:t>
      </w:r>
      <w:r w:rsidR="00061230">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2017</w:t>
      </w:r>
      <w:r w:rsidR="00061230">
        <w:rPr>
          <w:rFonts w:ascii="Arial" w:eastAsia="宋体" w:hAnsi="Arial" w:cs="Arial" w:hint="eastAsia"/>
          <w:color w:val="000000" w:themeColor="text1"/>
          <w:sz w:val="22"/>
          <w:szCs w:val="22"/>
          <w:shd w:val="clear" w:color="auto" w:fill="FFFFFF"/>
        </w:rPr>
        <w:t>)</w:t>
      </w:r>
      <w:r w:rsidR="00EC6A10">
        <w:rPr>
          <w:rFonts w:ascii="Arial" w:eastAsia="宋体" w:hAnsi="Arial" w:cs="Arial" w:hint="eastAsia"/>
          <w:color w:val="000000" w:themeColor="text1"/>
          <w:sz w:val="22"/>
          <w:szCs w:val="22"/>
          <w:shd w:val="clear" w:color="auto" w:fill="FFFFFF"/>
        </w:rPr>
        <w:t xml:space="preserve"> </w:t>
      </w:r>
      <w:r w:rsidR="00EC6A10">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Toward a prescriptive theory of dynamic capabilities: connecting </w:t>
      </w:r>
      <w:r>
        <w:rPr>
          <w:rFonts w:ascii="Arial" w:eastAsia="宋体" w:hAnsi="Arial" w:cs="Arial"/>
          <w:color w:val="000000" w:themeColor="text1"/>
          <w:sz w:val="22"/>
          <w:szCs w:val="22"/>
          <w:shd w:val="clear" w:color="auto" w:fill="FFFFFF"/>
        </w:rPr>
        <w:lastRenderedPageBreak/>
        <w:t>strategic choice, learning, and competition</w:t>
      </w:r>
      <w:r w:rsidR="00EC6A10">
        <w:rPr>
          <w:rFonts w:ascii="Arial" w:eastAsia="宋体" w:hAnsi="Arial" w:cs="Arial"/>
          <w:color w:val="000000" w:themeColor="text1"/>
          <w:sz w:val="22"/>
          <w:szCs w:val="22"/>
          <w:shd w:val="clear" w:color="auto" w:fill="FFFFFF"/>
        </w:rPr>
        <w:t>’</w:t>
      </w:r>
      <w:r w:rsidR="00EC6A10">
        <w:rPr>
          <w:rFonts w:ascii="Arial" w:eastAsia="宋体" w:hAnsi="Arial" w:cs="Arial" w:hint="eastAsia"/>
          <w:color w:val="000000" w:themeColor="text1"/>
          <w:sz w:val="22"/>
          <w:szCs w:val="22"/>
          <w:shd w:val="clear" w:color="auto" w:fill="FFFFFF"/>
        </w:rPr>
        <w:t>,</w:t>
      </w:r>
      <w:r>
        <w:rPr>
          <w:rFonts w:ascii="Arial" w:eastAsia="宋体" w:hAnsi="Arial" w:cs="Arial"/>
          <w:i/>
          <w:iCs/>
          <w:color w:val="000000" w:themeColor="text1"/>
          <w:sz w:val="22"/>
          <w:szCs w:val="22"/>
          <w:shd w:val="clear" w:color="auto" w:fill="FFFFFF"/>
        </w:rPr>
        <w:t xml:space="preserve"> Industrial and Corporate Change, </w:t>
      </w:r>
      <w:r w:rsidRPr="00EC6A10">
        <w:rPr>
          <w:rFonts w:ascii="Arial" w:eastAsia="宋体" w:hAnsi="Arial" w:cs="Arial"/>
          <w:color w:val="000000" w:themeColor="text1"/>
          <w:sz w:val="22"/>
          <w:szCs w:val="22"/>
          <w:shd w:val="clear" w:color="auto" w:fill="FFFFFF"/>
        </w:rPr>
        <w:t>26(5)</w:t>
      </w:r>
      <w:r>
        <w:rPr>
          <w:rFonts w:ascii="Arial" w:eastAsia="宋体" w:hAnsi="Arial" w:cs="Arial"/>
          <w:color w:val="000000" w:themeColor="text1"/>
          <w:sz w:val="22"/>
          <w:szCs w:val="22"/>
          <w:shd w:val="clear" w:color="auto" w:fill="FFFFFF"/>
        </w:rPr>
        <w:t>, pp.</w:t>
      </w:r>
      <w:r w:rsidR="00EC6A10">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747-762.</w:t>
      </w:r>
    </w:p>
    <w:p w14:paraId="02DDDA9C" w14:textId="77777777" w:rsidR="0045719B" w:rsidRDefault="0045719B">
      <w:pPr>
        <w:spacing w:line="360" w:lineRule="auto"/>
        <w:rPr>
          <w:rFonts w:ascii="Arial" w:eastAsia="宋体" w:hAnsi="Arial" w:cs="Arial"/>
          <w:color w:val="000000" w:themeColor="text1"/>
          <w:sz w:val="22"/>
          <w:szCs w:val="22"/>
          <w:shd w:val="clear" w:color="auto" w:fill="FFFFFF"/>
        </w:rPr>
      </w:pPr>
    </w:p>
    <w:p w14:paraId="14183524" w14:textId="28DB96B8"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Podolny, J.M. and Hansen, M.T.</w:t>
      </w:r>
      <w:r w:rsidR="00DC1802">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2020</w:t>
      </w:r>
      <w:r w:rsidR="00DC1802">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DC1802">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How Apple is organized for innovation</w:t>
      </w:r>
      <w:r w:rsidR="00DC1802">
        <w:rPr>
          <w:rFonts w:ascii="Arial" w:eastAsia="宋体" w:hAnsi="Arial" w:cs="Arial"/>
          <w:color w:val="000000" w:themeColor="text1"/>
          <w:sz w:val="22"/>
          <w:szCs w:val="22"/>
          <w:shd w:val="clear" w:color="auto" w:fill="FFFFFF"/>
        </w:rPr>
        <w:t>’</w:t>
      </w:r>
      <w:r w:rsidR="00DC1802">
        <w:rPr>
          <w:rFonts w:ascii="Arial" w:eastAsia="宋体" w:hAnsi="Arial" w:cs="Arial" w:hint="eastAsia"/>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 xml:space="preserve">Harvard Business Review, </w:t>
      </w:r>
      <w:r w:rsidRPr="00DC1802">
        <w:rPr>
          <w:rFonts w:ascii="Arial" w:eastAsia="宋体" w:hAnsi="Arial" w:cs="Arial"/>
          <w:color w:val="000000" w:themeColor="text1"/>
          <w:sz w:val="22"/>
          <w:szCs w:val="22"/>
          <w:shd w:val="clear" w:color="auto" w:fill="FFFFFF"/>
        </w:rPr>
        <w:t>98</w:t>
      </w:r>
      <w:r>
        <w:rPr>
          <w:rFonts w:ascii="Arial" w:eastAsia="宋体" w:hAnsi="Arial" w:cs="Arial"/>
          <w:i/>
          <w:iCs/>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6), pp.</w:t>
      </w:r>
      <w:r w:rsidR="00DC1802">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86-95.</w:t>
      </w:r>
    </w:p>
    <w:p w14:paraId="7FBB6ED5" w14:textId="77777777" w:rsidR="0045719B" w:rsidRDefault="0045719B">
      <w:pPr>
        <w:spacing w:line="360" w:lineRule="auto"/>
        <w:rPr>
          <w:rFonts w:ascii="Arial" w:eastAsia="宋体" w:hAnsi="Arial" w:cs="Arial"/>
          <w:color w:val="000000" w:themeColor="text1"/>
          <w:sz w:val="22"/>
          <w:szCs w:val="22"/>
          <w:shd w:val="clear" w:color="auto" w:fill="FFFFFF"/>
        </w:rPr>
      </w:pPr>
    </w:p>
    <w:p w14:paraId="5497E088" w14:textId="1C99B2AD"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Reiche, B.S., Lee, Y.T., and Allen, D.G.</w:t>
      </w:r>
      <w:r w:rsidR="00D17568">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2019</w:t>
      </w:r>
      <w:r w:rsidR="00D17568">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D17568">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Actors, structure, and processes: A review and conceptualization of global work integrating IB and HRM research</w:t>
      </w:r>
      <w:r w:rsidR="00D17568">
        <w:rPr>
          <w:rFonts w:ascii="Arial" w:eastAsia="宋体" w:hAnsi="Arial" w:cs="Arial"/>
          <w:color w:val="000000" w:themeColor="text1"/>
          <w:sz w:val="22"/>
          <w:szCs w:val="22"/>
          <w:shd w:val="clear" w:color="auto" w:fill="FFFFFF"/>
        </w:rPr>
        <w:t>’</w:t>
      </w:r>
      <w:r w:rsidR="00D17568">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 xml:space="preserve">Journal of Management, </w:t>
      </w:r>
      <w:r w:rsidRPr="00D17568">
        <w:rPr>
          <w:rFonts w:ascii="Arial" w:eastAsia="宋体" w:hAnsi="Arial" w:cs="Arial"/>
          <w:color w:val="000000" w:themeColor="text1"/>
          <w:sz w:val="22"/>
          <w:szCs w:val="22"/>
          <w:shd w:val="clear" w:color="auto" w:fill="FFFFFF"/>
        </w:rPr>
        <w:t>45</w:t>
      </w:r>
      <w:r>
        <w:rPr>
          <w:rFonts w:ascii="Arial" w:eastAsia="宋体" w:hAnsi="Arial" w:cs="Arial"/>
          <w:color w:val="000000" w:themeColor="text1"/>
          <w:sz w:val="22"/>
          <w:szCs w:val="22"/>
          <w:shd w:val="clear" w:color="auto" w:fill="FFFFFF"/>
        </w:rPr>
        <w:t>(2), pp.</w:t>
      </w:r>
      <w:r w:rsidR="00D17568">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359-383.</w:t>
      </w:r>
    </w:p>
    <w:p w14:paraId="618DA4AF" w14:textId="77777777" w:rsidR="0045719B" w:rsidRDefault="0045719B">
      <w:pPr>
        <w:spacing w:line="360" w:lineRule="auto"/>
        <w:rPr>
          <w:rFonts w:ascii="Arial" w:eastAsia="宋体" w:hAnsi="Arial" w:cs="Arial"/>
          <w:color w:val="000000" w:themeColor="text1"/>
          <w:sz w:val="22"/>
          <w:szCs w:val="22"/>
          <w:shd w:val="clear" w:color="auto" w:fill="FFFFFF"/>
        </w:rPr>
      </w:pPr>
    </w:p>
    <w:p w14:paraId="11F3C144" w14:textId="31B12384"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Savitz, A.</w:t>
      </w:r>
      <w:r w:rsidR="00976FAA">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2013</w:t>
      </w:r>
      <w:r w:rsidR="00976FAA">
        <w:rPr>
          <w:rFonts w:ascii="Arial" w:eastAsia="宋体" w:hAnsi="Arial" w:cs="Arial" w:hint="eastAsia"/>
          <w:color w:val="000000" w:themeColor="text1"/>
          <w:sz w:val="22"/>
          <w:szCs w:val="22"/>
          <w:shd w:val="clear" w:color="auto" w:fill="FFFFFF"/>
        </w:rPr>
        <w:t>)</w:t>
      </w:r>
      <w:r>
        <w:rPr>
          <w:rFonts w:ascii="Arial" w:eastAsia="宋体" w:hAnsi="Arial" w:cs="Arial"/>
          <w:i/>
          <w:iCs/>
          <w:color w:val="000000" w:themeColor="text1"/>
          <w:sz w:val="22"/>
          <w:szCs w:val="22"/>
          <w:shd w:val="clear" w:color="auto" w:fill="FFFFFF"/>
        </w:rPr>
        <w:t xml:space="preserve"> The triple bottom line: how today's best-run companies are achieving economic, social and environmental success—and how you can too.</w:t>
      </w:r>
      <w:r>
        <w:rPr>
          <w:rFonts w:ascii="Arial" w:eastAsia="宋体" w:hAnsi="Arial" w:cs="Arial"/>
          <w:color w:val="000000" w:themeColor="text1"/>
          <w:sz w:val="22"/>
          <w:szCs w:val="22"/>
          <w:shd w:val="clear" w:color="auto" w:fill="FFFFFF"/>
        </w:rPr>
        <w:t xml:space="preserve"> </w:t>
      </w:r>
      <w:r w:rsidR="00976FAA">
        <w:rPr>
          <w:rFonts w:ascii="Arial" w:eastAsia="宋体" w:hAnsi="Arial" w:cs="Arial" w:hint="eastAsia"/>
          <w:color w:val="000000" w:themeColor="text1"/>
          <w:sz w:val="22"/>
          <w:szCs w:val="22"/>
          <w:shd w:val="clear" w:color="auto" w:fill="FFFFFF"/>
        </w:rPr>
        <w:t xml:space="preserve">Hoboken: </w:t>
      </w:r>
      <w:r>
        <w:rPr>
          <w:rFonts w:ascii="Arial" w:eastAsia="宋体" w:hAnsi="Arial" w:cs="Arial"/>
          <w:color w:val="000000" w:themeColor="text1"/>
          <w:sz w:val="22"/>
          <w:szCs w:val="22"/>
          <w:shd w:val="clear" w:color="auto" w:fill="FFFFFF"/>
        </w:rPr>
        <w:t>John Wiley &amp; Sons.</w:t>
      </w:r>
    </w:p>
    <w:p w14:paraId="4F4A1290" w14:textId="77777777" w:rsidR="0045719B" w:rsidRDefault="0045719B">
      <w:pPr>
        <w:spacing w:line="360" w:lineRule="auto"/>
        <w:rPr>
          <w:rFonts w:ascii="Arial" w:eastAsia="宋体" w:hAnsi="Arial" w:cs="Arial"/>
          <w:color w:val="000000" w:themeColor="text1"/>
          <w:sz w:val="22"/>
          <w:szCs w:val="22"/>
          <w:shd w:val="clear" w:color="auto" w:fill="FFFFFF"/>
        </w:rPr>
      </w:pPr>
    </w:p>
    <w:p w14:paraId="67B6F561" w14:textId="371BF19F"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Shamim, S., Cang, S., Yu, H., and Li, Y.</w:t>
      </w:r>
      <w:r w:rsidR="00F72F62">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2016</w:t>
      </w:r>
      <w:r w:rsidR="00F72F62">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F72F62">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July. Management approaches for Industry 4.0: A human resource management perspective</w:t>
      </w:r>
      <w:r w:rsidR="00F72F62">
        <w:rPr>
          <w:rFonts w:ascii="Arial" w:eastAsia="宋体" w:hAnsi="Arial" w:cs="Arial"/>
          <w:color w:val="000000" w:themeColor="text1"/>
          <w:sz w:val="22"/>
          <w:szCs w:val="22"/>
          <w:shd w:val="clear" w:color="auto" w:fill="FFFFFF"/>
        </w:rPr>
        <w:t>’</w:t>
      </w:r>
      <w:r w:rsidR="00F72F62">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Pr="00F72F62">
        <w:rPr>
          <w:rFonts w:ascii="Arial" w:eastAsia="宋体" w:hAnsi="Arial" w:cs="Arial"/>
          <w:i/>
          <w:iCs/>
          <w:color w:val="000000" w:themeColor="text1"/>
          <w:sz w:val="22"/>
          <w:szCs w:val="22"/>
          <w:shd w:val="clear" w:color="auto" w:fill="FFFFFF"/>
        </w:rPr>
        <w:t>In</w:t>
      </w:r>
      <w:r>
        <w:rPr>
          <w:rFonts w:ascii="Arial" w:eastAsia="宋体" w:hAnsi="Arial" w:cs="Arial"/>
          <w:i/>
          <w:iCs/>
          <w:color w:val="000000" w:themeColor="text1"/>
          <w:sz w:val="22"/>
          <w:szCs w:val="22"/>
          <w:shd w:val="clear" w:color="auto" w:fill="FFFFFF"/>
        </w:rPr>
        <w:t xml:space="preserve"> 2016 IEEE Congress on Evolutionary Computation (CEC)</w:t>
      </w:r>
      <w:r w:rsidR="000949E2">
        <w:rPr>
          <w:rFonts w:ascii="Arial" w:eastAsia="宋体" w:hAnsi="Arial" w:cs="Arial" w:hint="eastAsia"/>
          <w:i/>
          <w:iCs/>
          <w:color w:val="000000" w:themeColor="text1"/>
          <w:sz w:val="22"/>
          <w:szCs w:val="22"/>
          <w:shd w:val="clear" w:color="auto" w:fill="FFFFFF"/>
        </w:rPr>
        <w:t>,</w:t>
      </w:r>
      <w:r>
        <w:rPr>
          <w:rFonts w:ascii="Arial" w:eastAsia="宋体" w:hAnsi="Arial" w:cs="Arial"/>
          <w:i/>
          <w:iCs/>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pp. 5309-5316. IEEE.</w:t>
      </w:r>
    </w:p>
    <w:p w14:paraId="70F0669F" w14:textId="77777777" w:rsidR="0045719B" w:rsidRDefault="0045719B">
      <w:pPr>
        <w:spacing w:line="360" w:lineRule="auto"/>
        <w:rPr>
          <w:rFonts w:ascii="Arial" w:eastAsia="宋体" w:hAnsi="Arial" w:cs="Arial"/>
          <w:color w:val="000000" w:themeColor="text1"/>
          <w:sz w:val="22"/>
          <w:szCs w:val="22"/>
          <w:shd w:val="clear" w:color="auto" w:fill="FFFFFF"/>
        </w:rPr>
      </w:pPr>
    </w:p>
    <w:p w14:paraId="519DE08A" w14:textId="7C9C0996"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 xml:space="preserve">Shore, L.M., Cleveland, J.N., and Sanchez, D. </w:t>
      </w:r>
      <w:r w:rsidR="00D23D73">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2018</w:t>
      </w:r>
      <w:r w:rsidR="00D23D73">
        <w:rPr>
          <w:rFonts w:ascii="Arial" w:eastAsia="宋体" w:hAnsi="Arial" w:cs="Arial" w:hint="eastAsia"/>
          <w:color w:val="000000" w:themeColor="text1"/>
          <w:sz w:val="22"/>
          <w:szCs w:val="22"/>
          <w:shd w:val="clear" w:color="auto" w:fill="FFFFFF"/>
        </w:rPr>
        <w:t xml:space="preserve">) </w:t>
      </w:r>
      <w:r w:rsidR="00D23D73">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Inclusive workplaces: A review and model</w:t>
      </w:r>
      <w:r w:rsidR="00D23D73">
        <w:rPr>
          <w:rFonts w:ascii="Arial" w:eastAsia="宋体" w:hAnsi="Arial" w:cs="Arial"/>
          <w:color w:val="000000" w:themeColor="text1"/>
          <w:sz w:val="22"/>
          <w:szCs w:val="22"/>
          <w:shd w:val="clear" w:color="auto" w:fill="FFFFFF"/>
        </w:rPr>
        <w:t>’</w:t>
      </w:r>
      <w:r w:rsidR="00D23D73">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Human Resource Management Review, 28</w:t>
      </w:r>
      <w:r>
        <w:rPr>
          <w:rFonts w:ascii="Arial" w:eastAsia="宋体" w:hAnsi="Arial" w:cs="Arial"/>
          <w:color w:val="000000" w:themeColor="text1"/>
          <w:sz w:val="22"/>
          <w:szCs w:val="22"/>
          <w:shd w:val="clear" w:color="auto" w:fill="FFFFFF"/>
        </w:rPr>
        <w:t>(2), pp.</w:t>
      </w:r>
      <w:r w:rsidR="00D23D73">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176-189.</w:t>
      </w:r>
    </w:p>
    <w:p w14:paraId="30BBF4DC" w14:textId="77777777" w:rsidR="0045719B" w:rsidRDefault="0045719B">
      <w:pPr>
        <w:spacing w:line="360" w:lineRule="auto"/>
        <w:rPr>
          <w:rFonts w:ascii="Arial" w:eastAsia="宋体" w:hAnsi="Arial" w:cs="Arial"/>
          <w:color w:val="000000" w:themeColor="text1"/>
          <w:sz w:val="22"/>
          <w:szCs w:val="22"/>
          <w:shd w:val="clear" w:color="auto" w:fill="FFFFFF"/>
        </w:rPr>
      </w:pPr>
    </w:p>
    <w:p w14:paraId="35AD76E3" w14:textId="5A76A667"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Smith, D. and Blakeslee, J.</w:t>
      </w:r>
      <w:r w:rsidR="00715E3B">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2002</w:t>
      </w:r>
      <w:r w:rsidR="00715E3B">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 xml:space="preserve">Strategic Six Sigma: Best practices from the executive suite. </w:t>
      </w:r>
      <w:r w:rsidR="00715E3B">
        <w:rPr>
          <w:rFonts w:ascii="Arial" w:eastAsia="宋体" w:hAnsi="Arial" w:cs="Arial" w:hint="eastAsia"/>
          <w:color w:val="000000" w:themeColor="text1"/>
          <w:sz w:val="22"/>
          <w:szCs w:val="22"/>
          <w:shd w:val="clear" w:color="auto" w:fill="FFFFFF"/>
        </w:rPr>
        <w:t>Hoboken: J</w:t>
      </w:r>
      <w:r>
        <w:rPr>
          <w:rFonts w:ascii="Arial" w:eastAsia="宋体" w:hAnsi="Arial" w:cs="Arial"/>
          <w:color w:val="000000" w:themeColor="text1"/>
          <w:sz w:val="22"/>
          <w:szCs w:val="22"/>
          <w:shd w:val="clear" w:color="auto" w:fill="FFFFFF"/>
        </w:rPr>
        <w:t>ohn Wiley &amp; Sons.</w:t>
      </w:r>
    </w:p>
    <w:p w14:paraId="5AB6A992" w14:textId="77777777" w:rsidR="0045719B" w:rsidRDefault="0045719B">
      <w:pPr>
        <w:spacing w:line="360" w:lineRule="auto"/>
        <w:rPr>
          <w:rFonts w:ascii="Arial" w:eastAsia="宋体" w:hAnsi="Arial" w:cs="Arial"/>
          <w:color w:val="000000" w:themeColor="text1"/>
          <w:sz w:val="22"/>
          <w:szCs w:val="22"/>
          <w:shd w:val="clear" w:color="auto" w:fill="FFFFFF"/>
        </w:rPr>
      </w:pPr>
    </w:p>
    <w:p w14:paraId="2C942E57" w14:textId="02BFF3BA"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Steiber, A., Corvello, V., and Ghosh, S.</w:t>
      </w:r>
      <w:r w:rsidR="000B28BA">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2023</w:t>
      </w:r>
      <w:r w:rsidR="000B28BA">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0B28BA">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International acquisition processes: A cultural analysis of GE Appliances’ business transformation</w:t>
      </w:r>
      <w:r w:rsidR="000B28BA">
        <w:rPr>
          <w:rFonts w:ascii="Arial" w:eastAsia="宋体" w:hAnsi="Arial" w:cs="Arial"/>
          <w:color w:val="000000" w:themeColor="text1"/>
          <w:sz w:val="22"/>
          <w:szCs w:val="22"/>
          <w:shd w:val="clear" w:color="auto" w:fill="FFFFFF"/>
        </w:rPr>
        <w:t>’</w:t>
      </w:r>
      <w:r w:rsidR="000B28BA">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 xml:space="preserve">Business Horizons, </w:t>
      </w:r>
      <w:r w:rsidRPr="000B28BA">
        <w:rPr>
          <w:rFonts w:ascii="Arial" w:eastAsia="宋体" w:hAnsi="Arial" w:cs="Arial"/>
          <w:color w:val="000000" w:themeColor="text1"/>
          <w:sz w:val="22"/>
          <w:szCs w:val="22"/>
          <w:shd w:val="clear" w:color="auto" w:fill="FFFFFF"/>
        </w:rPr>
        <w:t>66(2)</w:t>
      </w:r>
      <w:r>
        <w:rPr>
          <w:rFonts w:ascii="Arial" w:eastAsia="宋体" w:hAnsi="Arial" w:cs="Arial"/>
          <w:color w:val="000000" w:themeColor="text1"/>
          <w:sz w:val="22"/>
          <w:szCs w:val="22"/>
          <w:shd w:val="clear" w:color="auto" w:fill="FFFFFF"/>
        </w:rPr>
        <w:t>, pp.</w:t>
      </w:r>
      <w:r w:rsidR="000B28BA">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171-180.</w:t>
      </w:r>
    </w:p>
    <w:p w14:paraId="4BC29373" w14:textId="77777777" w:rsidR="0045719B" w:rsidRDefault="0045719B">
      <w:pPr>
        <w:spacing w:line="360" w:lineRule="auto"/>
        <w:rPr>
          <w:rFonts w:ascii="Arial" w:eastAsia="宋体" w:hAnsi="Arial" w:cs="Arial"/>
          <w:color w:val="000000" w:themeColor="text1"/>
          <w:sz w:val="22"/>
          <w:szCs w:val="22"/>
          <w:shd w:val="clear" w:color="auto" w:fill="FFFFFF"/>
        </w:rPr>
      </w:pPr>
    </w:p>
    <w:p w14:paraId="029F8670" w14:textId="1314832F"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Stone, D.L. and Deadrick, D.L.</w:t>
      </w:r>
      <w:r w:rsidR="002D6EFB">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2015</w:t>
      </w:r>
      <w:r w:rsidR="002D6EFB">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2D6EFB">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Challenges and opportunities affecting the future of human resource management</w:t>
      </w:r>
      <w:r w:rsidR="002D6EFB">
        <w:rPr>
          <w:rFonts w:ascii="Arial" w:eastAsia="宋体" w:hAnsi="Arial" w:cs="Arial"/>
          <w:color w:val="000000" w:themeColor="text1"/>
          <w:sz w:val="22"/>
          <w:szCs w:val="22"/>
          <w:shd w:val="clear" w:color="auto" w:fill="FFFFFF"/>
        </w:rPr>
        <w:t>’</w:t>
      </w:r>
      <w:r w:rsidR="002D6EFB">
        <w:rPr>
          <w:rFonts w:ascii="Arial" w:eastAsia="宋体" w:hAnsi="Arial" w:cs="Arial" w:hint="eastAsia"/>
          <w:color w:val="000000" w:themeColor="text1"/>
          <w:sz w:val="22"/>
          <w:szCs w:val="22"/>
          <w:shd w:val="clear" w:color="auto" w:fill="FFFFFF"/>
        </w:rPr>
        <w:t>,</w:t>
      </w:r>
      <w:r>
        <w:rPr>
          <w:rFonts w:ascii="Arial" w:eastAsia="宋体" w:hAnsi="Arial" w:cs="Arial"/>
          <w:i/>
          <w:iCs/>
          <w:color w:val="000000" w:themeColor="text1"/>
          <w:sz w:val="22"/>
          <w:szCs w:val="22"/>
          <w:shd w:val="clear" w:color="auto" w:fill="FFFFFF"/>
        </w:rPr>
        <w:t xml:space="preserve"> Human Resource Management Review, </w:t>
      </w:r>
      <w:r w:rsidRPr="002D6EFB">
        <w:rPr>
          <w:rFonts w:ascii="Arial" w:eastAsia="宋体" w:hAnsi="Arial" w:cs="Arial"/>
          <w:color w:val="000000" w:themeColor="text1"/>
          <w:sz w:val="22"/>
          <w:szCs w:val="22"/>
          <w:shd w:val="clear" w:color="auto" w:fill="FFFFFF"/>
        </w:rPr>
        <w:lastRenderedPageBreak/>
        <w:t>25</w:t>
      </w:r>
      <w:r>
        <w:rPr>
          <w:rFonts w:ascii="Arial" w:eastAsia="宋体" w:hAnsi="Arial" w:cs="Arial"/>
          <w:color w:val="000000" w:themeColor="text1"/>
          <w:sz w:val="22"/>
          <w:szCs w:val="22"/>
          <w:shd w:val="clear" w:color="auto" w:fill="FFFFFF"/>
        </w:rPr>
        <w:t>(2), pp.</w:t>
      </w:r>
      <w:r w:rsidR="002D6EFB">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139-145.</w:t>
      </w:r>
    </w:p>
    <w:p w14:paraId="3CF51A21" w14:textId="77777777" w:rsidR="0045719B" w:rsidRDefault="0045719B">
      <w:pPr>
        <w:spacing w:line="360" w:lineRule="auto"/>
        <w:rPr>
          <w:rFonts w:ascii="Arial" w:eastAsia="宋体" w:hAnsi="Arial" w:cs="Arial"/>
          <w:color w:val="000000" w:themeColor="text1"/>
          <w:sz w:val="22"/>
          <w:szCs w:val="22"/>
          <w:shd w:val="clear" w:color="auto" w:fill="FFFFFF"/>
        </w:rPr>
      </w:pPr>
    </w:p>
    <w:p w14:paraId="21F83A9C" w14:textId="7D3B715E"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 xml:space="preserve">Vrontis, D., Christofi, M., Pereira, V., Tarba, S., Makrides, A., and Trichina, E. </w:t>
      </w:r>
      <w:r w:rsidR="008039CA">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2022</w:t>
      </w:r>
      <w:r w:rsidR="008039CA">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8039CA">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Artificial intelligence, robotics, advanced technologies and human resource management: a systematic review</w:t>
      </w:r>
      <w:r w:rsidR="008039CA">
        <w:rPr>
          <w:rFonts w:ascii="Arial" w:eastAsia="宋体" w:hAnsi="Arial" w:cs="Arial"/>
          <w:color w:val="000000" w:themeColor="text1"/>
          <w:sz w:val="22"/>
          <w:szCs w:val="22"/>
          <w:shd w:val="clear" w:color="auto" w:fill="FFFFFF"/>
        </w:rPr>
        <w:t>’</w:t>
      </w:r>
      <w:r w:rsidR="008039CA">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 xml:space="preserve">The International Journal of Human Resource Management, </w:t>
      </w:r>
      <w:r w:rsidRPr="008039CA">
        <w:rPr>
          <w:rFonts w:ascii="Arial" w:eastAsia="宋体" w:hAnsi="Arial" w:cs="Arial"/>
          <w:color w:val="000000" w:themeColor="text1"/>
          <w:sz w:val="22"/>
          <w:szCs w:val="22"/>
          <w:shd w:val="clear" w:color="auto" w:fill="FFFFFF"/>
        </w:rPr>
        <w:t>33</w:t>
      </w:r>
      <w:r>
        <w:rPr>
          <w:rFonts w:ascii="Arial" w:eastAsia="宋体" w:hAnsi="Arial" w:cs="Arial"/>
          <w:color w:val="000000" w:themeColor="text1"/>
          <w:sz w:val="22"/>
          <w:szCs w:val="22"/>
          <w:shd w:val="clear" w:color="auto" w:fill="FFFFFF"/>
        </w:rPr>
        <w:t>(6), pp.</w:t>
      </w:r>
      <w:r w:rsidR="008039CA">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1237-1266.</w:t>
      </w:r>
    </w:p>
    <w:p w14:paraId="4AED3C40" w14:textId="77777777" w:rsidR="0045719B" w:rsidRDefault="0045719B">
      <w:pPr>
        <w:spacing w:line="360" w:lineRule="auto"/>
        <w:rPr>
          <w:rFonts w:ascii="Arial" w:eastAsia="宋体" w:hAnsi="Arial" w:cs="Arial"/>
          <w:color w:val="000000" w:themeColor="text1"/>
          <w:sz w:val="22"/>
          <w:szCs w:val="22"/>
          <w:shd w:val="clear" w:color="auto" w:fill="FFFFFF"/>
        </w:rPr>
      </w:pPr>
    </w:p>
    <w:p w14:paraId="0A2D4B54" w14:textId="15DCD782"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White, C.</w:t>
      </w:r>
      <w:r w:rsidR="0070661A">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2017</w:t>
      </w:r>
      <w:r w:rsidR="0070661A">
        <w:rPr>
          <w:rFonts w:ascii="Arial" w:eastAsia="宋体" w:hAnsi="Arial" w:cs="Arial" w:hint="eastAsia"/>
          <w:color w:val="000000" w:themeColor="text1"/>
          <w:sz w:val="22"/>
          <w:szCs w:val="22"/>
          <w:shd w:val="clear" w:color="auto" w:fill="FFFFFF"/>
        </w:rPr>
        <w:t>)</w:t>
      </w:r>
      <w:r>
        <w:rPr>
          <w:rFonts w:ascii="Arial" w:eastAsia="宋体" w:hAnsi="Arial" w:cs="Arial"/>
          <w:i/>
          <w:iCs/>
          <w:color w:val="000000" w:themeColor="text1"/>
          <w:sz w:val="22"/>
          <w:szCs w:val="22"/>
          <w:shd w:val="clear" w:color="auto" w:fill="FFFFFF"/>
        </w:rPr>
        <w:t xml:space="preserve"> Strategic management.</w:t>
      </w:r>
      <w:r>
        <w:rPr>
          <w:rFonts w:ascii="Arial" w:eastAsia="宋体" w:hAnsi="Arial" w:cs="Arial"/>
          <w:color w:val="000000" w:themeColor="text1"/>
          <w:sz w:val="22"/>
          <w:szCs w:val="22"/>
          <w:shd w:val="clear" w:color="auto" w:fill="FFFFFF"/>
        </w:rPr>
        <w:t xml:space="preserve"> </w:t>
      </w:r>
      <w:r w:rsidR="0070661A">
        <w:rPr>
          <w:rFonts w:ascii="Arial" w:eastAsia="宋体" w:hAnsi="Arial" w:cs="Arial" w:hint="eastAsia"/>
          <w:color w:val="000000" w:themeColor="text1"/>
          <w:sz w:val="22"/>
          <w:szCs w:val="22"/>
          <w:shd w:val="clear" w:color="auto" w:fill="FFFFFF"/>
        </w:rPr>
        <w:t xml:space="preserve">London: </w:t>
      </w:r>
      <w:r>
        <w:rPr>
          <w:rFonts w:ascii="Arial" w:eastAsia="宋体" w:hAnsi="Arial" w:cs="Arial"/>
          <w:color w:val="000000" w:themeColor="text1"/>
          <w:sz w:val="22"/>
          <w:szCs w:val="22"/>
          <w:shd w:val="clear" w:color="auto" w:fill="FFFFFF"/>
        </w:rPr>
        <w:t>Bloomsbury Publishing.</w:t>
      </w:r>
      <w:r w:rsidR="008135C1">
        <w:rPr>
          <w:rFonts w:ascii="Arial" w:eastAsia="宋体" w:hAnsi="Arial" w:cs="Arial" w:hint="eastAsia"/>
          <w:color w:val="000000" w:themeColor="text1"/>
          <w:sz w:val="22"/>
          <w:szCs w:val="22"/>
          <w:shd w:val="clear" w:color="auto" w:fill="FFFFFF"/>
        </w:rPr>
        <w:t xml:space="preserve"> pp. </w:t>
      </w:r>
      <w:r w:rsidR="000D4D80">
        <w:rPr>
          <w:rFonts w:ascii="Arial" w:eastAsia="宋体" w:hAnsi="Arial" w:cs="Arial" w:hint="eastAsia"/>
          <w:color w:val="000000" w:themeColor="text1"/>
          <w:sz w:val="22"/>
          <w:szCs w:val="22"/>
          <w:shd w:val="clear" w:color="auto" w:fill="FFFFFF"/>
        </w:rPr>
        <w:t>89-100</w:t>
      </w:r>
      <w:r w:rsidR="008135C1">
        <w:rPr>
          <w:rFonts w:ascii="Arial" w:eastAsia="宋体" w:hAnsi="Arial" w:cs="Arial" w:hint="eastAsia"/>
          <w:color w:val="000000" w:themeColor="text1"/>
          <w:sz w:val="22"/>
          <w:szCs w:val="22"/>
          <w:shd w:val="clear" w:color="auto" w:fill="FFFFFF"/>
        </w:rPr>
        <w:t>.</w:t>
      </w:r>
    </w:p>
    <w:p w14:paraId="06AF9476" w14:textId="77777777" w:rsidR="0045719B" w:rsidRDefault="0045719B">
      <w:pPr>
        <w:spacing w:line="360" w:lineRule="auto"/>
        <w:rPr>
          <w:rFonts w:ascii="Arial" w:eastAsia="宋体" w:hAnsi="Arial" w:cs="Arial"/>
          <w:color w:val="000000" w:themeColor="text1"/>
          <w:sz w:val="22"/>
          <w:szCs w:val="22"/>
          <w:shd w:val="clear" w:color="auto" w:fill="FFFFFF"/>
        </w:rPr>
      </w:pPr>
    </w:p>
    <w:p w14:paraId="18DF1629" w14:textId="0C0AA2D0" w:rsidR="0045719B" w:rsidRPr="00F76BAA"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Wilkinson &amp; Dundon, T.</w:t>
      </w:r>
      <w:r w:rsidR="00655E2E">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2021</w:t>
      </w:r>
      <w:r w:rsidR="00655E2E">
        <w:rPr>
          <w:rFonts w:ascii="Arial" w:eastAsia="宋体" w:hAnsi="Arial" w:cs="Arial" w:hint="eastAsia"/>
          <w:color w:val="000000" w:themeColor="text1"/>
          <w:sz w:val="22"/>
          <w:szCs w:val="22"/>
          <w:shd w:val="clear" w:color="auto" w:fill="FFFFFF"/>
        </w:rPr>
        <w:t>)</w:t>
      </w:r>
      <w:r>
        <w:rPr>
          <w:rFonts w:ascii="Arial" w:eastAsia="宋体" w:hAnsi="Arial" w:cs="Arial"/>
          <w:i/>
          <w:iCs/>
          <w:color w:val="000000" w:themeColor="text1"/>
          <w:sz w:val="22"/>
          <w:szCs w:val="22"/>
          <w:shd w:val="clear" w:color="auto" w:fill="FFFFFF"/>
        </w:rPr>
        <w:t xml:space="preserve"> Contemporary human resource management: text and cases.</w:t>
      </w:r>
      <w:r w:rsidR="00655E2E" w:rsidRPr="00655E2E">
        <w:rPr>
          <w:rFonts w:ascii="Arial" w:eastAsia="宋体" w:hAnsi="Arial" w:cs="Arial" w:hint="eastAsia"/>
          <w:color w:val="000000" w:themeColor="text1"/>
          <w:sz w:val="22"/>
          <w:szCs w:val="22"/>
          <w:shd w:val="clear" w:color="auto" w:fill="FFFFFF"/>
        </w:rPr>
        <w:t xml:space="preserve"> New York: </w:t>
      </w:r>
      <w:r w:rsidR="00655E2E" w:rsidRPr="00655E2E">
        <w:rPr>
          <w:rFonts w:ascii="Arial" w:eastAsia="宋体" w:hAnsi="Arial" w:cs="Arial"/>
          <w:color w:val="000000" w:themeColor="text1"/>
          <w:sz w:val="22"/>
          <w:szCs w:val="22"/>
          <w:shd w:val="clear" w:color="auto" w:fill="FFFFFF"/>
        </w:rPr>
        <w:t>Sage Publications Ltd</w:t>
      </w:r>
      <w:r w:rsidR="00655E2E" w:rsidRPr="00F76BAA">
        <w:rPr>
          <w:rFonts w:ascii="Arial" w:eastAsia="宋体" w:hAnsi="Arial" w:cs="Arial"/>
          <w:color w:val="000000" w:themeColor="text1"/>
          <w:sz w:val="22"/>
          <w:szCs w:val="22"/>
          <w:shd w:val="clear" w:color="auto" w:fill="FFFFFF"/>
        </w:rPr>
        <w:t>.</w:t>
      </w:r>
      <w:r w:rsidR="00F76BAA">
        <w:rPr>
          <w:rFonts w:ascii="Arial" w:eastAsia="宋体" w:hAnsi="Arial" w:cs="Arial" w:hint="eastAsia"/>
          <w:color w:val="000000" w:themeColor="text1"/>
          <w:sz w:val="22"/>
          <w:szCs w:val="22"/>
          <w:shd w:val="clear" w:color="auto" w:fill="FFFFFF"/>
        </w:rPr>
        <w:t xml:space="preserve"> </w:t>
      </w:r>
      <w:r w:rsidR="00F76BAA">
        <w:rPr>
          <w:rFonts w:ascii="Arial" w:eastAsia="宋体" w:hAnsi="Arial" w:cs="Arial"/>
          <w:color w:val="000000" w:themeColor="text1"/>
          <w:sz w:val="22"/>
          <w:szCs w:val="22"/>
          <w:shd w:val="clear" w:color="auto" w:fill="FFFFFF"/>
        </w:rPr>
        <w:t>P</w:t>
      </w:r>
      <w:r w:rsidR="00F76BAA">
        <w:rPr>
          <w:rFonts w:ascii="Arial" w:eastAsia="宋体" w:hAnsi="Arial" w:cs="Arial" w:hint="eastAsia"/>
          <w:color w:val="000000" w:themeColor="text1"/>
          <w:sz w:val="22"/>
          <w:szCs w:val="22"/>
          <w:shd w:val="clear" w:color="auto" w:fill="FFFFFF"/>
        </w:rPr>
        <w:t>p. 356-372.</w:t>
      </w:r>
    </w:p>
    <w:p w14:paraId="4161EB93" w14:textId="77777777" w:rsidR="0045719B" w:rsidRDefault="0045719B">
      <w:pPr>
        <w:spacing w:line="360" w:lineRule="auto"/>
        <w:rPr>
          <w:rFonts w:ascii="Arial" w:eastAsia="宋体" w:hAnsi="Arial" w:cs="Arial"/>
          <w:color w:val="000000" w:themeColor="text1"/>
          <w:sz w:val="22"/>
          <w:szCs w:val="22"/>
          <w:shd w:val="clear" w:color="auto" w:fill="FFFFFF"/>
        </w:rPr>
      </w:pPr>
    </w:p>
    <w:p w14:paraId="64974795" w14:textId="6884F71C" w:rsidR="0045719B" w:rsidRDefault="00000000">
      <w:pPr>
        <w:spacing w:line="360" w:lineRule="auto"/>
        <w:rPr>
          <w:rFonts w:ascii="Arial" w:eastAsia="宋体" w:hAnsi="Arial" w:cs="Arial"/>
          <w:color w:val="000000" w:themeColor="text1"/>
          <w:sz w:val="22"/>
          <w:szCs w:val="22"/>
          <w:shd w:val="clear" w:color="auto" w:fill="FFFFFF"/>
        </w:rPr>
      </w:pPr>
      <w:r>
        <w:rPr>
          <w:rFonts w:ascii="Arial" w:eastAsia="宋体" w:hAnsi="Arial" w:cs="Arial"/>
          <w:color w:val="000000" w:themeColor="text1"/>
          <w:sz w:val="22"/>
          <w:szCs w:val="22"/>
          <w:shd w:val="clear" w:color="auto" w:fill="FFFFFF"/>
        </w:rPr>
        <w:t>Zeschky, M.B., Winterhalter, S., and Gassmann, O.</w:t>
      </w:r>
      <w:r w:rsidR="005867D9">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2014</w:t>
      </w:r>
      <w:r w:rsidR="005867D9">
        <w:rPr>
          <w:rFonts w:ascii="Arial" w:eastAsia="宋体" w:hAnsi="Arial" w:cs="Arial" w:hint="eastAsia"/>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 xml:space="preserve"> </w:t>
      </w:r>
      <w:r w:rsidR="005867D9">
        <w:rPr>
          <w:rFonts w:ascii="Arial" w:eastAsia="宋体" w:hAnsi="Arial" w:cs="Arial"/>
          <w:color w:val="000000" w:themeColor="text1"/>
          <w:sz w:val="22"/>
          <w:szCs w:val="22"/>
          <w:shd w:val="clear" w:color="auto" w:fill="FFFFFF"/>
        </w:rPr>
        <w:t>‘</w:t>
      </w:r>
      <w:r>
        <w:rPr>
          <w:rFonts w:ascii="Arial" w:eastAsia="宋体" w:hAnsi="Arial" w:cs="Arial"/>
          <w:color w:val="000000" w:themeColor="text1"/>
          <w:sz w:val="22"/>
          <w:szCs w:val="22"/>
          <w:shd w:val="clear" w:color="auto" w:fill="FFFFFF"/>
        </w:rPr>
        <w:t>From cost to frugal and reverse innovation: Mapping the field and implications for global competitiveness</w:t>
      </w:r>
      <w:r w:rsidR="005867D9">
        <w:rPr>
          <w:rFonts w:ascii="Arial" w:eastAsia="宋体" w:hAnsi="Arial" w:cs="Arial"/>
          <w:color w:val="000000" w:themeColor="text1"/>
          <w:sz w:val="22"/>
          <w:szCs w:val="22"/>
          <w:shd w:val="clear" w:color="auto" w:fill="FFFFFF"/>
        </w:rPr>
        <w:t>’</w:t>
      </w:r>
      <w:r w:rsidR="005867D9">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 xml:space="preserve"> </w:t>
      </w:r>
      <w:r>
        <w:rPr>
          <w:rFonts w:ascii="Arial" w:eastAsia="宋体" w:hAnsi="Arial" w:cs="Arial"/>
          <w:i/>
          <w:iCs/>
          <w:color w:val="000000" w:themeColor="text1"/>
          <w:sz w:val="22"/>
          <w:szCs w:val="22"/>
          <w:shd w:val="clear" w:color="auto" w:fill="FFFFFF"/>
        </w:rPr>
        <w:t xml:space="preserve">Research-Technology Management, </w:t>
      </w:r>
      <w:r w:rsidRPr="002F2962">
        <w:rPr>
          <w:rFonts w:ascii="Arial" w:eastAsia="宋体" w:hAnsi="Arial" w:cs="Arial"/>
          <w:color w:val="000000" w:themeColor="text1"/>
          <w:sz w:val="22"/>
          <w:szCs w:val="22"/>
          <w:shd w:val="clear" w:color="auto" w:fill="FFFFFF"/>
        </w:rPr>
        <w:t>57</w:t>
      </w:r>
      <w:r>
        <w:rPr>
          <w:rFonts w:ascii="Arial" w:eastAsia="宋体" w:hAnsi="Arial" w:cs="Arial"/>
          <w:color w:val="000000" w:themeColor="text1"/>
          <w:sz w:val="22"/>
          <w:szCs w:val="22"/>
          <w:shd w:val="clear" w:color="auto" w:fill="FFFFFF"/>
        </w:rPr>
        <w:t>(4), pp.</w:t>
      </w:r>
      <w:r w:rsidR="002F2962">
        <w:rPr>
          <w:rFonts w:ascii="Arial" w:eastAsia="宋体" w:hAnsi="Arial" w:cs="Arial" w:hint="eastAsia"/>
          <w:color w:val="000000" w:themeColor="text1"/>
          <w:sz w:val="22"/>
          <w:szCs w:val="22"/>
          <w:shd w:val="clear" w:color="auto" w:fill="FFFFFF"/>
        </w:rPr>
        <w:t xml:space="preserve"> </w:t>
      </w:r>
      <w:r>
        <w:rPr>
          <w:rFonts w:ascii="Arial" w:eastAsia="宋体" w:hAnsi="Arial" w:cs="Arial"/>
          <w:color w:val="000000" w:themeColor="text1"/>
          <w:sz w:val="22"/>
          <w:szCs w:val="22"/>
          <w:shd w:val="clear" w:color="auto" w:fill="FFFFFF"/>
        </w:rPr>
        <w:t>20-27.</w:t>
      </w:r>
    </w:p>
    <w:p w14:paraId="1AA20F86" w14:textId="77777777" w:rsidR="0045719B" w:rsidRDefault="0045719B">
      <w:pPr>
        <w:spacing w:line="360" w:lineRule="auto"/>
        <w:rPr>
          <w:rFonts w:ascii="Arial" w:eastAsia="宋体" w:hAnsi="Arial" w:cs="Arial"/>
          <w:color w:val="000000" w:themeColor="text1"/>
          <w:sz w:val="22"/>
          <w:szCs w:val="22"/>
          <w:shd w:val="clear" w:color="auto" w:fill="FFFFFF"/>
        </w:rPr>
      </w:pPr>
    </w:p>
    <w:sectPr w:rsidR="0045719B">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62272" w14:textId="77777777" w:rsidR="00AC3F5A" w:rsidRDefault="00AC3F5A">
      <w:r>
        <w:separator/>
      </w:r>
    </w:p>
  </w:endnote>
  <w:endnote w:type="continuationSeparator" w:id="0">
    <w:p w14:paraId="11C341ED" w14:textId="77777777" w:rsidR="00AC3F5A" w:rsidRDefault="00AC3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华文行楷">
    <w:panose1 w:val="02010800040101010101"/>
    <w:charset w:val="86"/>
    <w:family w:val="auto"/>
    <w:pitch w:val="variable"/>
    <w:sig w:usb0="00000001" w:usb1="080F0000" w:usb2="00000010" w:usb3="00000000" w:csb0="0004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057768" w14:textId="77777777" w:rsidR="0045719B" w:rsidRDefault="00000000">
    <w:pPr>
      <w:pStyle w:val="a3"/>
    </w:pPr>
    <w:r>
      <w:rPr>
        <w:noProof/>
      </w:rPr>
      <mc:AlternateContent>
        <mc:Choice Requires="wps">
          <w:drawing>
            <wp:anchor distT="0" distB="0" distL="114300" distR="114300" simplePos="0" relativeHeight="251658752" behindDoc="0" locked="0" layoutInCell="1" allowOverlap="1" wp14:anchorId="311A542C" wp14:editId="5A1BEAA8">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62497" w14:textId="77777777" w:rsidR="0045719B" w:rsidRDefault="00000000">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11A542C" id="_x0000_t202" coordsize="21600,21600" o:spt="202" path="m,l,21600r21600,l21600,xe">
              <v:stroke joinstyle="miter"/>
              <v:path gradientshapeok="t" o:connecttype="rect"/>
            </v:shapetype>
            <v:shape id="文本框 1" o:spid="_x0000_s1026" type="#_x0000_t202" style="position:absolute;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C062497" w14:textId="77777777" w:rsidR="0045719B" w:rsidRDefault="00000000">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F479FD" w14:textId="77777777" w:rsidR="00AC3F5A" w:rsidRDefault="00AC3F5A">
      <w:r>
        <w:separator/>
      </w:r>
    </w:p>
  </w:footnote>
  <w:footnote w:type="continuationSeparator" w:id="0">
    <w:p w14:paraId="2875682E" w14:textId="77777777" w:rsidR="00AC3F5A" w:rsidRDefault="00AC3F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hideSpellingErrors/>
  <w:hideGrammaticalErrors/>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jFmZmIxMDhhMDJhMTIyYmNkMjdjZDNhOWM0OTYzMzcifQ=="/>
  </w:docVars>
  <w:rsids>
    <w:rsidRoot w:val="3A3C63FB"/>
    <w:rsid w:val="000530D3"/>
    <w:rsid w:val="00061230"/>
    <w:rsid w:val="000949E2"/>
    <w:rsid w:val="000B28BA"/>
    <w:rsid w:val="000D4D80"/>
    <w:rsid w:val="00107816"/>
    <w:rsid w:val="00144F62"/>
    <w:rsid w:val="00163142"/>
    <w:rsid w:val="001B496C"/>
    <w:rsid w:val="00222B51"/>
    <w:rsid w:val="00232F26"/>
    <w:rsid w:val="002748A3"/>
    <w:rsid w:val="002D6EFB"/>
    <w:rsid w:val="002E106D"/>
    <w:rsid w:val="002E3671"/>
    <w:rsid w:val="002F2962"/>
    <w:rsid w:val="0030512C"/>
    <w:rsid w:val="00396D2A"/>
    <w:rsid w:val="003A766B"/>
    <w:rsid w:val="003D2F1F"/>
    <w:rsid w:val="003D6B86"/>
    <w:rsid w:val="003F3E2C"/>
    <w:rsid w:val="00452EE4"/>
    <w:rsid w:val="0045719B"/>
    <w:rsid w:val="00470B61"/>
    <w:rsid w:val="0056102D"/>
    <w:rsid w:val="005867D9"/>
    <w:rsid w:val="00592A7A"/>
    <w:rsid w:val="005B0804"/>
    <w:rsid w:val="00626E24"/>
    <w:rsid w:val="006511C0"/>
    <w:rsid w:val="00654E28"/>
    <w:rsid w:val="00655E2E"/>
    <w:rsid w:val="006B0CA8"/>
    <w:rsid w:val="006E100C"/>
    <w:rsid w:val="0070661A"/>
    <w:rsid w:val="00715E3B"/>
    <w:rsid w:val="00715FA7"/>
    <w:rsid w:val="00724B66"/>
    <w:rsid w:val="008039CA"/>
    <w:rsid w:val="008103C7"/>
    <w:rsid w:val="008135C1"/>
    <w:rsid w:val="00865A9C"/>
    <w:rsid w:val="008B681B"/>
    <w:rsid w:val="008B75EE"/>
    <w:rsid w:val="008C437E"/>
    <w:rsid w:val="008E46E7"/>
    <w:rsid w:val="008E5E14"/>
    <w:rsid w:val="008E6EF3"/>
    <w:rsid w:val="008F15F0"/>
    <w:rsid w:val="00901135"/>
    <w:rsid w:val="009278BB"/>
    <w:rsid w:val="0093791B"/>
    <w:rsid w:val="00943164"/>
    <w:rsid w:val="00976FAA"/>
    <w:rsid w:val="00985251"/>
    <w:rsid w:val="009E31B7"/>
    <w:rsid w:val="009E60F2"/>
    <w:rsid w:val="00A219E9"/>
    <w:rsid w:val="00A35909"/>
    <w:rsid w:val="00A601C4"/>
    <w:rsid w:val="00A75015"/>
    <w:rsid w:val="00A976CE"/>
    <w:rsid w:val="00AC3F5A"/>
    <w:rsid w:val="00AE1B1D"/>
    <w:rsid w:val="00B04695"/>
    <w:rsid w:val="00B21A35"/>
    <w:rsid w:val="00B40D51"/>
    <w:rsid w:val="00C015B4"/>
    <w:rsid w:val="00C52E90"/>
    <w:rsid w:val="00C73899"/>
    <w:rsid w:val="00CA7073"/>
    <w:rsid w:val="00CB2801"/>
    <w:rsid w:val="00CB77CE"/>
    <w:rsid w:val="00D17568"/>
    <w:rsid w:val="00D23D73"/>
    <w:rsid w:val="00D528CA"/>
    <w:rsid w:val="00D663AE"/>
    <w:rsid w:val="00D81B80"/>
    <w:rsid w:val="00DA689C"/>
    <w:rsid w:val="00DB7539"/>
    <w:rsid w:val="00DC1802"/>
    <w:rsid w:val="00DC5E11"/>
    <w:rsid w:val="00DF0F43"/>
    <w:rsid w:val="00EA7293"/>
    <w:rsid w:val="00EC6A10"/>
    <w:rsid w:val="00F01D64"/>
    <w:rsid w:val="00F23B1F"/>
    <w:rsid w:val="00F72F62"/>
    <w:rsid w:val="00F74D5B"/>
    <w:rsid w:val="00F76BAA"/>
    <w:rsid w:val="00FE1F69"/>
    <w:rsid w:val="3A3C63FB"/>
    <w:rsid w:val="41AA67C7"/>
    <w:rsid w:val="47C777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A8C49"/>
  <w15:docId w15:val="{1B8CF1C0-1CFA-42E6-8813-AD6FEBEB5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customStyle="1" w:styleId="WPSOffice1">
    <w:name w:val="WPSOffice手动目录 1"/>
    <w:autoRedefine/>
    <w:qFormat/>
  </w:style>
  <w:style w:type="character" w:styleId="a5">
    <w:name w:val="Hyperlink"/>
    <w:basedOn w:val="a0"/>
    <w:rsid w:val="009278BB"/>
    <w:rPr>
      <w:color w:val="0026E5" w:themeColor="hyperlink"/>
      <w:u w:val="single"/>
    </w:rPr>
  </w:style>
  <w:style w:type="character" w:styleId="a6">
    <w:name w:val="Unresolved Mention"/>
    <w:basedOn w:val="a0"/>
    <w:uiPriority w:val="99"/>
    <w:semiHidden/>
    <w:unhideWhenUsed/>
    <w:rsid w:val="009278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ge.com/sites/default/files/GE_AR2021_AnnualReport.pdf" TargetMode="External"/><Relationship Id="rId3" Type="http://schemas.openxmlformats.org/officeDocument/2006/relationships/settings" Target="settings.xml"/><Relationship Id="rId7" Type="http://schemas.openxmlformats.org/officeDocument/2006/relationships/hyperlink" Target="https://s2.q4cdn.com/470004039/files/doc_financials/2021/q4/_10-K-2021-(As-Filed).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ewindianexpress.com/lifestyle/tech/2021/Oct/17/meet-leena-your-hr-version-of-apples-siri-2371709.html"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16</Pages>
  <Words>3669</Words>
  <Characters>21321</Characters>
  <Application>Microsoft Office Word</Application>
  <DocSecurity>0</DocSecurity>
  <Lines>495</Lines>
  <Paragraphs>118</Paragraphs>
  <ScaleCrop>false</ScaleCrop>
  <Company/>
  <LinksUpToDate>false</LinksUpToDate>
  <CharactersWithSpaces>24872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 Girl</dc:creator>
  <cp:lastModifiedBy>Zhiran Lyu</cp:lastModifiedBy>
  <cp:revision>92</cp:revision>
  <dcterms:created xsi:type="dcterms:W3CDTF">2024-04-20T06:03:00Z</dcterms:created>
  <dcterms:modified xsi:type="dcterms:W3CDTF">2024-04-21T15:29:00Z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EC754F51012E4B628593FA122EFC8916_11</vt:lpwstr>
  </property>
  <property fmtid="{D5CDD505-2E9C-101B-9397-08002B2CF9AE}" pid="4" name="GrammarlyDocumentId">
    <vt:lpwstr>21295c23028adb56777fc686ffa243deef27dd6c100007ab02a1c4716fe9cdce</vt:lpwstr>
  </property>
</Properties>
</file>