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9BCC2" w14:textId="77777777" w:rsidR="00374F88" w:rsidRDefault="00374F88" w:rsidP="00374F88"/>
    <w:p w14:paraId="4EEB4008" w14:textId="77777777" w:rsidR="00374F88" w:rsidRDefault="00374F88" w:rsidP="00374F88"/>
    <w:p w14:paraId="32045FC7" w14:textId="77777777" w:rsidR="00374F88" w:rsidRDefault="00374F88" w:rsidP="00374F88">
      <w:pPr>
        <w:jc w:val="center"/>
      </w:pPr>
    </w:p>
    <w:p w14:paraId="6CDB2C35" w14:textId="77777777" w:rsidR="00374F88" w:rsidRPr="002C56C3" w:rsidRDefault="00374F88" w:rsidP="00374F88">
      <w:pPr>
        <w:jc w:val="center"/>
        <w:rPr>
          <w:b/>
        </w:rPr>
      </w:pPr>
      <w:r w:rsidRPr="002C56C3">
        <w:rPr>
          <w:b/>
          <w:noProof/>
        </w:rPr>
        <w:drawing>
          <wp:inline distT="0" distB="0" distL="0" distR="0" wp14:anchorId="2DD2649D" wp14:editId="7B6AB805">
            <wp:extent cx="2484120" cy="1104900"/>
            <wp:effectExtent l="0" t="0" r="0" b="0"/>
            <wp:docPr id="127009564"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4120" cy="1104900"/>
                    </a:xfrm>
                    <a:prstGeom prst="rect">
                      <a:avLst/>
                    </a:prstGeom>
                    <a:noFill/>
                    <a:ln>
                      <a:noFill/>
                    </a:ln>
                  </pic:spPr>
                </pic:pic>
              </a:graphicData>
            </a:graphic>
          </wp:inline>
        </w:drawing>
      </w:r>
    </w:p>
    <w:p w14:paraId="2F3BE212" w14:textId="77777777" w:rsidR="00374F88" w:rsidRPr="002C56C3" w:rsidRDefault="00374F88" w:rsidP="00374F88">
      <w:pPr>
        <w:jc w:val="center"/>
        <w:rPr>
          <w:b/>
        </w:rPr>
      </w:pPr>
    </w:p>
    <w:p w14:paraId="275C86E9" w14:textId="77777777" w:rsidR="00374F88" w:rsidRPr="002C56C3" w:rsidRDefault="00374F88" w:rsidP="00374F88">
      <w:pPr>
        <w:jc w:val="center"/>
        <w:rPr>
          <w:b/>
        </w:rPr>
      </w:pPr>
    </w:p>
    <w:p w14:paraId="23B05F3B" w14:textId="77777777" w:rsidR="00374F88" w:rsidRPr="002C56C3" w:rsidRDefault="00374F88" w:rsidP="00374F88">
      <w:pPr>
        <w:jc w:val="center"/>
        <w:rPr>
          <w:b/>
          <w:bCs/>
        </w:rPr>
      </w:pPr>
      <w:r w:rsidRPr="002C56C3">
        <w:rPr>
          <w:b/>
        </w:rPr>
        <w:t xml:space="preserve">Module: </w:t>
      </w:r>
      <w:r w:rsidRPr="002C56C3">
        <w:rPr>
          <w:b/>
          <w:bCs/>
        </w:rPr>
        <w:t xml:space="preserve">Managing </w:t>
      </w:r>
      <w:r>
        <w:rPr>
          <w:b/>
          <w:bCs/>
        </w:rPr>
        <w:t>Guest Service</w:t>
      </w:r>
      <w:r w:rsidRPr="002C56C3">
        <w:rPr>
          <w:b/>
          <w:bCs/>
        </w:rPr>
        <w:t xml:space="preserve"> Operations</w:t>
      </w:r>
    </w:p>
    <w:p w14:paraId="404211F5" w14:textId="77777777" w:rsidR="00374F88" w:rsidRPr="002C56C3" w:rsidRDefault="00374F88" w:rsidP="00374F88">
      <w:pPr>
        <w:jc w:val="center"/>
        <w:rPr>
          <w:b/>
        </w:rPr>
      </w:pPr>
    </w:p>
    <w:p w14:paraId="41B7AE55" w14:textId="77777777" w:rsidR="00374F88" w:rsidRPr="002C56C3" w:rsidRDefault="00374F88" w:rsidP="00374F88">
      <w:pPr>
        <w:jc w:val="center"/>
        <w:rPr>
          <w:b/>
          <w:u w:val="single"/>
        </w:rPr>
      </w:pPr>
      <w:r w:rsidRPr="002C56C3">
        <w:rPr>
          <w:b/>
        </w:rPr>
        <w:t>Module code: BMIH600</w:t>
      </w:r>
      <w:r>
        <w:rPr>
          <w:b/>
        </w:rPr>
        <w:t>3</w:t>
      </w:r>
    </w:p>
    <w:p w14:paraId="3EA7D3E9" w14:textId="77777777" w:rsidR="00374F88" w:rsidRPr="002C56C3" w:rsidRDefault="00374F88" w:rsidP="00374F88">
      <w:pPr>
        <w:jc w:val="center"/>
        <w:rPr>
          <w:b/>
        </w:rPr>
      </w:pPr>
      <w:r w:rsidRPr="002C56C3">
        <w:rPr>
          <w:b/>
        </w:rPr>
        <w:t>Student name:</w:t>
      </w:r>
      <w:r w:rsidRPr="002C56C3">
        <w:t xml:space="preserve"> </w:t>
      </w:r>
      <w:r w:rsidRPr="002C56C3">
        <w:rPr>
          <w:b/>
        </w:rPr>
        <w:t>Florin Nicolae Matache</w:t>
      </w:r>
    </w:p>
    <w:p w14:paraId="4779741A" w14:textId="77777777" w:rsidR="00374F88" w:rsidRPr="002C56C3" w:rsidRDefault="00374F88" w:rsidP="00374F88">
      <w:pPr>
        <w:jc w:val="center"/>
        <w:rPr>
          <w:b/>
        </w:rPr>
      </w:pPr>
      <w:r w:rsidRPr="002C56C3">
        <w:rPr>
          <w:b/>
        </w:rPr>
        <w:t>Student ID number:</w:t>
      </w:r>
      <w:r w:rsidRPr="002C56C3">
        <w:t xml:space="preserve"> </w:t>
      </w:r>
      <w:r w:rsidRPr="002C56C3">
        <w:rPr>
          <w:b/>
        </w:rPr>
        <w:t>2126293</w:t>
      </w:r>
    </w:p>
    <w:p w14:paraId="1967D6D9" w14:textId="77777777" w:rsidR="00374F88" w:rsidRPr="002C56C3" w:rsidRDefault="00374F88" w:rsidP="00374F88">
      <w:pPr>
        <w:jc w:val="center"/>
        <w:rPr>
          <w:b/>
        </w:rPr>
      </w:pPr>
      <w:r w:rsidRPr="002C56C3">
        <w:rPr>
          <w:b/>
        </w:rPr>
        <w:t>Tutor: Jessica Newport</w:t>
      </w:r>
    </w:p>
    <w:p w14:paraId="3FAA0EA9" w14:textId="77777777" w:rsidR="00374F88" w:rsidRPr="002C56C3" w:rsidRDefault="00374F88" w:rsidP="00374F88">
      <w:pPr>
        <w:jc w:val="center"/>
        <w:rPr>
          <w:b/>
        </w:rPr>
      </w:pPr>
    </w:p>
    <w:p w14:paraId="7A013C56" w14:textId="77777777" w:rsidR="00374F88" w:rsidRPr="002C56C3" w:rsidRDefault="00374F88" w:rsidP="00374F88">
      <w:pPr>
        <w:jc w:val="center"/>
      </w:pPr>
      <w:r w:rsidRPr="002C56C3">
        <w:t>Acknowledgement</w:t>
      </w:r>
    </w:p>
    <w:p w14:paraId="1C74B25F" w14:textId="77777777" w:rsidR="00374F88" w:rsidRPr="002C56C3" w:rsidRDefault="00374F88" w:rsidP="00374F88">
      <w:pPr>
        <w:jc w:val="center"/>
        <w:rPr>
          <w:lang w:val="en-US"/>
        </w:rPr>
      </w:pPr>
      <w:r w:rsidRPr="002C56C3">
        <w:rPr>
          <w:lang w:val="en-US"/>
        </w:rPr>
        <w:t xml:space="preserve">I would like to acknowledge that no artificial intelligence (AI) tools or technologies were </w:t>
      </w:r>
      <w:proofErr w:type="spellStart"/>
      <w:r w:rsidRPr="002C56C3">
        <w:rPr>
          <w:lang w:val="en-US"/>
        </w:rPr>
        <w:t>utilised</w:t>
      </w:r>
      <w:proofErr w:type="spellEnd"/>
      <w:r w:rsidRPr="002C56C3">
        <w:rPr>
          <w:lang w:val="en-US"/>
        </w:rPr>
        <w:t xml:space="preserve"> in the research for this study. All data collection, analysis, and findings were based on traditional research methods including surveys, online reviews, and statistical and thematic analysis conducted manually. The conclusions drawn in this research are based solely on the insights derived from guest feedback and the rigorous application of qualitative and quantitative research techniques.</w:t>
      </w:r>
      <w:r w:rsidRPr="002C56C3">
        <w:rPr>
          <w:b/>
          <w:u w:val="single"/>
        </w:rPr>
        <w:br w:type="page"/>
      </w:r>
    </w:p>
    <w:sdt>
      <w:sdtPr>
        <w:id w:val="-1284105250"/>
        <w:docPartObj>
          <w:docPartGallery w:val="Table of Contents"/>
          <w:docPartUnique/>
        </w:docPartObj>
      </w:sdtPr>
      <w:sdtEndPr>
        <w:rPr>
          <w:b/>
          <w:bCs/>
          <w:noProof/>
        </w:rPr>
      </w:sdtEndPr>
      <w:sdtContent>
        <w:p w14:paraId="43EB9531" w14:textId="77777777" w:rsidR="00374F88" w:rsidRPr="002C56C3" w:rsidRDefault="00374F88" w:rsidP="00374F88">
          <w:pPr>
            <w:jc w:val="center"/>
          </w:pPr>
          <w:r w:rsidRPr="008946B0">
            <w:rPr>
              <w:b/>
              <w:bCs/>
            </w:rPr>
            <w:t>Contents</w:t>
          </w:r>
        </w:p>
        <w:p w14:paraId="3FC758DC" w14:textId="77777777" w:rsidR="00374F88" w:rsidRDefault="00374F88" w:rsidP="00374F88">
          <w:pPr>
            <w:pStyle w:val="TOC1"/>
            <w:tabs>
              <w:tab w:val="right" w:leader="dot" w:pos="9350"/>
            </w:tabs>
            <w:rPr>
              <w:noProof/>
            </w:rPr>
          </w:pPr>
          <w:r>
            <w:fldChar w:fldCharType="begin"/>
          </w:r>
          <w:r>
            <w:instrText xml:space="preserve"> TOC \o "1-3" \h \z \u </w:instrText>
          </w:r>
          <w:r>
            <w:fldChar w:fldCharType="separate"/>
          </w:r>
          <w:hyperlink w:anchor="_Toc189177393" w:history="1">
            <w:r w:rsidRPr="007732B1">
              <w:rPr>
                <w:rStyle w:val="Hyperlink"/>
                <w:rFonts w:eastAsiaTheme="majorEastAsia"/>
                <w:noProof/>
              </w:rPr>
              <w:t>Introduction</w:t>
            </w:r>
            <w:r>
              <w:rPr>
                <w:noProof/>
                <w:webHidden/>
              </w:rPr>
              <w:tab/>
            </w:r>
            <w:r>
              <w:rPr>
                <w:noProof/>
                <w:webHidden/>
              </w:rPr>
              <w:fldChar w:fldCharType="begin"/>
            </w:r>
            <w:r>
              <w:rPr>
                <w:noProof/>
                <w:webHidden/>
              </w:rPr>
              <w:instrText xml:space="preserve"> PAGEREF _Toc189177393 \h </w:instrText>
            </w:r>
            <w:r>
              <w:rPr>
                <w:noProof/>
                <w:webHidden/>
              </w:rPr>
            </w:r>
            <w:r>
              <w:rPr>
                <w:noProof/>
                <w:webHidden/>
              </w:rPr>
              <w:fldChar w:fldCharType="separate"/>
            </w:r>
            <w:r>
              <w:rPr>
                <w:noProof/>
                <w:webHidden/>
              </w:rPr>
              <w:t>3</w:t>
            </w:r>
            <w:r>
              <w:rPr>
                <w:noProof/>
                <w:webHidden/>
              </w:rPr>
              <w:fldChar w:fldCharType="end"/>
            </w:r>
          </w:hyperlink>
        </w:p>
        <w:p w14:paraId="5DA8C484" w14:textId="77777777" w:rsidR="00374F88" w:rsidRDefault="00374F88" w:rsidP="00374F88">
          <w:pPr>
            <w:pStyle w:val="TOC1"/>
            <w:tabs>
              <w:tab w:val="right" w:leader="dot" w:pos="9350"/>
            </w:tabs>
            <w:rPr>
              <w:noProof/>
            </w:rPr>
          </w:pPr>
          <w:hyperlink w:anchor="_Toc189177394" w:history="1">
            <w:r w:rsidRPr="007732B1">
              <w:rPr>
                <w:rStyle w:val="Hyperlink"/>
                <w:rFonts w:eastAsiaTheme="majorEastAsia"/>
                <w:noProof/>
              </w:rPr>
              <w:t>Reflection</w:t>
            </w:r>
            <w:r>
              <w:rPr>
                <w:noProof/>
                <w:webHidden/>
              </w:rPr>
              <w:tab/>
            </w:r>
            <w:r>
              <w:rPr>
                <w:noProof/>
                <w:webHidden/>
              </w:rPr>
              <w:fldChar w:fldCharType="begin"/>
            </w:r>
            <w:r>
              <w:rPr>
                <w:noProof/>
                <w:webHidden/>
              </w:rPr>
              <w:instrText xml:space="preserve"> PAGEREF _Toc189177394 \h </w:instrText>
            </w:r>
            <w:r>
              <w:rPr>
                <w:noProof/>
                <w:webHidden/>
              </w:rPr>
            </w:r>
            <w:r>
              <w:rPr>
                <w:noProof/>
                <w:webHidden/>
              </w:rPr>
              <w:fldChar w:fldCharType="separate"/>
            </w:r>
            <w:r>
              <w:rPr>
                <w:noProof/>
                <w:webHidden/>
              </w:rPr>
              <w:t>3</w:t>
            </w:r>
            <w:r>
              <w:rPr>
                <w:noProof/>
                <w:webHidden/>
              </w:rPr>
              <w:fldChar w:fldCharType="end"/>
            </w:r>
          </w:hyperlink>
        </w:p>
        <w:p w14:paraId="2E87D891" w14:textId="77777777" w:rsidR="00374F88" w:rsidRDefault="00374F88" w:rsidP="00374F88">
          <w:pPr>
            <w:pStyle w:val="TOC1"/>
            <w:tabs>
              <w:tab w:val="right" w:leader="dot" w:pos="9350"/>
            </w:tabs>
            <w:rPr>
              <w:noProof/>
            </w:rPr>
          </w:pPr>
          <w:hyperlink w:anchor="_Toc189177395" w:history="1">
            <w:r w:rsidRPr="007732B1">
              <w:rPr>
                <w:rStyle w:val="Hyperlink"/>
                <w:rFonts w:eastAsiaTheme="majorEastAsia"/>
                <w:noProof/>
              </w:rPr>
              <w:t>Conclusion</w:t>
            </w:r>
            <w:r>
              <w:rPr>
                <w:noProof/>
                <w:webHidden/>
              </w:rPr>
              <w:tab/>
            </w:r>
            <w:r>
              <w:rPr>
                <w:noProof/>
                <w:webHidden/>
              </w:rPr>
              <w:fldChar w:fldCharType="begin"/>
            </w:r>
            <w:r>
              <w:rPr>
                <w:noProof/>
                <w:webHidden/>
              </w:rPr>
              <w:instrText xml:space="preserve"> PAGEREF _Toc189177395 \h </w:instrText>
            </w:r>
            <w:r>
              <w:rPr>
                <w:noProof/>
                <w:webHidden/>
              </w:rPr>
            </w:r>
            <w:r>
              <w:rPr>
                <w:noProof/>
                <w:webHidden/>
              </w:rPr>
              <w:fldChar w:fldCharType="separate"/>
            </w:r>
            <w:r>
              <w:rPr>
                <w:noProof/>
                <w:webHidden/>
              </w:rPr>
              <w:t>6</w:t>
            </w:r>
            <w:r>
              <w:rPr>
                <w:noProof/>
                <w:webHidden/>
              </w:rPr>
              <w:fldChar w:fldCharType="end"/>
            </w:r>
          </w:hyperlink>
        </w:p>
        <w:p w14:paraId="2C8BF9A2" w14:textId="77777777" w:rsidR="00374F88" w:rsidRDefault="00374F88" w:rsidP="00374F88">
          <w:pPr>
            <w:pStyle w:val="TOC1"/>
            <w:tabs>
              <w:tab w:val="right" w:leader="dot" w:pos="9350"/>
            </w:tabs>
            <w:rPr>
              <w:noProof/>
            </w:rPr>
          </w:pPr>
          <w:hyperlink w:anchor="_Toc189177396" w:history="1">
            <w:r w:rsidRPr="007732B1">
              <w:rPr>
                <w:rStyle w:val="Hyperlink"/>
                <w:rFonts w:eastAsiaTheme="majorEastAsia"/>
                <w:noProof/>
              </w:rPr>
              <w:t>Referenecs</w:t>
            </w:r>
            <w:r>
              <w:rPr>
                <w:noProof/>
                <w:webHidden/>
              </w:rPr>
              <w:tab/>
            </w:r>
            <w:r>
              <w:rPr>
                <w:noProof/>
                <w:webHidden/>
              </w:rPr>
              <w:fldChar w:fldCharType="begin"/>
            </w:r>
            <w:r>
              <w:rPr>
                <w:noProof/>
                <w:webHidden/>
              </w:rPr>
              <w:instrText xml:space="preserve"> PAGEREF _Toc189177396 \h </w:instrText>
            </w:r>
            <w:r>
              <w:rPr>
                <w:noProof/>
                <w:webHidden/>
              </w:rPr>
            </w:r>
            <w:r>
              <w:rPr>
                <w:noProof/>
                <w:webHidden/>
              </w:rPr>
              <w:fldChar w:fldCharType="separate"/>
            </w:r>
            <w:r>
              <w:rPr>
                <w:noProof/>
                <w:webHidden/>
              </w:rPr>
              <w:t>7</w:t>
            </w:r>
            <w:r>
              <w:rPr>
                <w:noProof/>
                <w:webHidden/>
              </w:rPr>
              <w:fldChar w:fldCharType="end"/>
            </w:r>
          </w:hyperlink>
        </w:p>
        <w:p w14:paraId="10F49638" w14:textId="77777777" w:rsidR="00374F88" w:rsidRDefault="00374F88" w:rsidP="00374F88">
          <w:r>
            <w:rPr>
              <w:b/>
              <w:bCs/>
              <w:noProof/>
            </w:rPr>
            <w:fldChar w:fldCharType="end"/>
          </w:r>
        </w:p>
      </w:sdtContent>
    </w:sdt>
    <w:p w14:paraId="12339812" w14:textId="77777777" w:rsidR="00374F88" w:rsidRDefault="00374F88" w:rsidP="00374F88"/>
    <w:p w14:paraId="605DA714" w14:textId="77777777" w:rsidR="00374F88" w:rsidRDefault="00374F88" w:rsidP="00374F88">
      <w:r>
        <w:br w:type="page"/>
      </w:r>
    </w:p>
    <w:p w14:paraId="03DFA17B" w14:textId="77777777" w:rsidR="00374F88" w:rsidRDefault="00374F88" w:rsidP="00374F88">
      <w:pPr>
        <w:pStyle w:val="Heading1"/>
      </w:pPr>
      <w:bookmarkStart w:id="0" w:name="_Toc189177393"/>
      <w:r>
        <w:lastRenderedPageBreak/>
        <w:t>Introduction</w:t>
      </w:r>
      <w:bookmarkEnd w:id="0"/>
    </w:p>
    <w:p w14:paraId="35429EC9" w14:textId="77777777" w:rsidR="00374F88" w:rsidRPr="00764E23" w:rsidRDefault="00374F88" w:rsidP="00374F88">
      <w:pPr>
        <w:rPr>
          <w:lang w:val="en-US"/>
        </w:rPr>
      </w:pPr>
      <w:r w:rsidRPr="00764E23">
        <w:rPr>
          <w:lang w:val="en-US"/>
        </w:rPr>
        <w:t xml:space="preserve">During my placement at </w:t>
      </w:r>
      <w:proofErr w:type="spellStart"/>
      <w:r w:rsidRPr="00764E23">
        <w:rPr>
          <w:lang w:val="en-US"/>
        </w:rPr>
        <w:t>Coudra</w:t>
      </w:r>
      <w:proofErr w:type="spellEnd"/>
      <w:r w:rsidRPr="00764E23">
        <w:rPr>
          <w:lang w:val="en-US"/>
        </w:rPr>
        <w:t xml:space="preserve"> Court Hotel in the Guest Service Operations department, I gained practical experience in managing guest expectations and service delivery. I had the opportunity to shadow supervisors in key areas such as reception, housekeeping, and leisure club, allowing me to observe the essential work-based skills and technical knowledge required to ensure smooth operations. This report reflects on my experiences, with a particular focus on a guest complaint regarding staff behavior. Using Gibbs' Reflective Cycle, I will analyze the incident, evaluate the lessons learned, and propose strategies for future improvement in guest service operations</w:t>
      </w:r>
      <w:r>
        <w:rPr>
          <w:lang w:val="en-US"/>
        </w:rPr>
        <w:t xml:space="preserve"> </w:t>
      </w:r>
      <w:r w:rsidRPr="00622EAB">
        <w:rPr>
          <w:lang w:val="en-US"/>
        </w:rPr>
        <w:t>(Gibbs, 1988)</w:t>
      </w:r>
      <w:r w:rsidRPr="00764E23">
        <w:rPr>
          <w:lang w:val="en-US"/>
        </w:rPr>
        <w:t>.</w:t>
      </w:r>
    </w:p>
    <w:p w14:paraId="57D25A36" w14:textId="77777777" w:rsidR="00374F88" w:rsidRDefault="00374F88" w:rsidP="00374F88">
      <w:pPr>
        <w:pStyle w:val="Heading1"/>
      </w:pPr>
      <w:bookmarkStart w:id="1" w:name="_Toc189177394"/>
      <w:r w:rsidRPr="00764E23">
        <w:t>Reflection</w:t>
      </w:r>
      <w:bookmarkEnd w:id="1"/>
    </w:p>
    <w:p w14:paraId="3BDBB79D" w14:textId="77777777" w:rsidR="00374F88" w:rsidRPr="001A44AD" w:rsidRDefault="00374F88" w:rsidP="00374F88">
      <w:pPr>
        <w:rPr>
          <w:lang w:val="en-US"/>
        </w:rPr>
      </w:pPr>
      <w:r w:rsidRPr="00341973">
        <w:rPr>
          <w:b/>
          <w:bCs/>
          <w:lang w:val="en-US"/>
        </w:rPr>
        <w:t>Description</w:t>
      </w:r>
      <w:r>
        <w:rPr>
          <w:b/>
          <w:bCs/>
          <w:lang w:val="en-US"/>
        </w:rPr>
        <w:t>:</w:t>
      </w:r>
      <w:r w:rsidRPr="00341973">
        <w:rPr>
          <w:b/>
          <w:bCs/>
          <w:lang w:val="en-US"/>
        </w:rPr>
        <w:t xml:space="preserve"> </w:t>
      </w:r>
      <w:r>
        <w:t xml:space="preserve">As a part of my placement at </w:t>
      </w:r>
      <w:proofErr w:type="spellStart"/>
      <w:r>
        <w:t>Coudra</w:t>
      </w:r>
      <w:proofErr w:type="spellEnd"/>
      <w:r>
        <w:t xml:space="preserve"> Court Hotel I encountered a complaint from a hotel guest about </w:t>
      </w:r>
      <w:proofErr w:type="gramStart"/>
      <w:r>
        <w:t>an unprofessional</w:t>
      </w:r>
      <w:proofErr w:type="gramEnd"/>
      <w:r>
        <w:t xml:space="preserve"> staff member </w:t>
      </w:r>
      <w:proofErr w:type="spellStart"/>
      <w:r>
        <w:t>behavior</w:t>
      </w:r>
      <w:proofErr w:type="spellEnd"/>
      <w:r>
        <w:t xml:space="preserve"> </w:t>
      </w:r>
      <w:r w:rsidRPr="00622EAB">
        <w:rPr>
          <w:lang w:val="en-US"/>
        </w:rPr>
        <w:t>(</w:t>
      </w:r>
      <w:proofErr w:type="spellStart"/>
      <w:r w:rsidRPr="00622EAB">
        <w:rPr>
          <w:lang w:val="en-US"/>
        </w:rPr>
        <w:t>Coldra</w:t>
      </w:r>
      <w:proofErr w:type="spellEnd"/>
      <w:r w:rsidRPr="00622EAB">
        <w:rPr>
          <w:lang w:val="en-US"/>
        </w:rPr>
        <w:t>-court, 2025)</w:t>
      </w:r>
      <w:r>
        <w:t xml:space="preserve">. The guest experienced inappropriate </w:t>
      </w:r>
      <w:proofErr w:type="spellStart"/>
      <w:r>
        <w:t>behavior</w:t>
      </w:r>
      <w:proofErr w:type="spellEnd"/>
      <w:r>
        <w:t xml:space="preserve"> at check-in which they believed was disrespectful from a staff member. The staff member showed little engagement and provided brief responses while appearing uninterested to the guest according to their observation of industry standards. The guest displayed their frustration because the situation made them both unimportant and unwelcome </w:t>
      </w:r>
      <w:r w:rsidRPr="00622EAB">
        <w:rPr>
          <w:lang w:val="en-US"/>
        </w:rPr>
        <w:t>(Johnston et al., 2012)</w:t>
      </w:r>
      <w:r>
        <w:t xml:space="preserve">. The single incident remains separate from all others because it specifically changed the guest’s view of how well the hotel delivered service. My supervisor took over the situation when I joined them for observation because they were present at the time of the issue </w:t>
      </w:r>
      <w:r w:rsidRPr="00622EAB">
        <w:rPr>
          <w:lang w:val="en-US"/>
        </w:rPr>
        <w:t>(Williams and Taylor, 2024)</w:t>
      </w:r>
      <w:r>
        <w:t xml:space="preserve">. The staff member paid attention to the concerned guest before extending a genuine apology while promising to handle the case with the staff member. The guest showed dissatisfaction initially but accepted the response from our staff who addressed the complaint with efficiency </w:t>
      </w:r>
      <w:r w:rsidRPr="00622EAB">
        <w:rPr>
          <w:lang w:val="en-US"/>
        </w:rPr>
        <w:t>(ASET, 2017)</w:t>
      </w:r>
      <w:r>
        <w:t xml:space="preserve">. The situation turned out to be an important lesson regarding customer service guidelines including complaint resolution and retention of proper professional </w:t>
      </w:r>
      <w:proofErr w:type="spellStart"/>
      <w:r>
        <w:t>behavior</w:t>
      </w:r>
      <w:proofErr w:type="spellEnd"/>
      <w:r>
        <w:t>.</w:t>
      </w:r>
    </w:p>
    <w:p w14:paraId="771FCE62" w14:textId="77777777" w:rsidR="00374F88" w:rsidRPr="001A44AD" w:rsidRDefault="00374F88" w:rsidP="00374F88">
      <w:pPr>
        <w:rPr>
          <w:lang w:val="en-US"/>
        </w:rPr>
      </w:pPr>
      <w:r w:rsidRPr="00341973">
        <w:rPr>
          <w:b/>
          <w:bCs/>
          <w:lang w:val="en-US"/>
        </w:rPr>
        <w:t>Feelings</w:t>
      </w:r>
      <w:r>
        <w:rPr>
          <w:b/>
          <w:bCs/>
          <w:lang w:val="en-US"/>
        </w:rPr>
        <w:t>:</w:t>
      </w:r>
      <w:r>
        <w:t xml:space="preserve"> My initial reaction consisted of feeling uncertain about appropriate steps because this scenario presented my first experience dealing with such a complaint from a hotel guest. I remained uncertain about the correct response as well as the appropriate solution to follow. Relief washed over me when the supervisor stepped forward because their complaint resolution experience was </w:t>
      </w:r>
      <w:proofErr w:type="gramStart"/>
      <w:r>
        <w:t>apparent</w:t>
      </w:r>
      <w:proofErr w:type="gramEnd"/>
      <w:r>
        <w:t xml:space="preserve"> yet my concern remained about negative impacts on the hotel reputation </w:t>
      </w:r>
      <w:r w:rsidRPr="00622EAB">
        <w:rPr>
          <w:lang w:val="en-US"/>
        </w:rPr>
        <w:t>(Fallon and Rutherford, 2010)</w:t>
      </w:r>
      <w:r>
        <w:t xml:space="preserve">. Organizational protocols impressed me as a method to minimize any possible awkwardness that could result when the staff member heard about the complaint. My eagerness to grow from the encounter balanced with the bout of nervousness during the interaction. I understood complaints need professional handling within hospitality work so I used this moment to see how supervisors would tackle such situations in a professional manner </w:t>
      </w:r>
      <w:r w:rsidRPr="00622EAB">
        <w:rPr>
          <w:lang w:val="en-US"/>
        </w:rPr>
        <w:t>(ASET, 2017)</w:t>
      </w:r>
      <w:r>
        <w:t>. I kept myself optimistic about using this experience to improve my abilities to handle related situations in both my placement and my professional career.</w:t>
      </w:r>
    </w:p>
    <w:p w14:paraId="1A3D8954" w14:textId="77777777" w:rsidR="00374F88" w:rsidRPr="001A44AD" w:rsidRDefault="00374F88" w:rsidP="00374F88">
      <w:pPr>
        <w:rPr>
          <w:lang w:val="en-US"/>
        </w:rPr>
      </w:pPr>
      <w:r w:rsidRPr="00341973">
        <w:rPr>
          <w:b/>
          <w:bCs/>
          <w:lang w:val="en-US"/>
        </w:rPr>
        <w:t>Evaluation</w:t>
      </w:r>
      <w:r>
        <w:rPr>
          <w:b/>
          <w:bCs/>
          <w:lang w:val="en-US"/>
        </w:rPr>
        <w:t>:</w:t>
      </w:r>
      <w:r w:rsidRPr="00341973">
        <w:rPr>
          <w:b/>
          <w:bCs/>
          <w:lang w:val="en-US"/>
        </w:rPr>
        <w:t xml:space="preserve"> </w:t>
      </w:r>
      <w:r>
        <w:t xml:space="preserve">The supervisor's reaction to the guest complaint proved to be one of the most beneficial points from this experience. The supervisor addressed the situation immediately by apologizing while making a promise to find a solution which exhibited </w:t>
      </w:r>
      <w:proofErr w:type="gramStart"/>
      <w:r>
        <w:t>high-levels</w:t>
      </w:r>
      <w:proofErr w:type="gramEnd"/>
      <w:r>
        <w:t xml:space="preserve"> of excellent customer service </w:t>
      </w:r>
      <w:r w:rsidRPr="00622EAB">
        <w:rPr>
          <w:lang w:val="en-US"/>
        </w:rPr>
        <w:t>(Smith and Brown, 2023)</w:t>
      </w:r>
      <w:r>
        <w:t xml:space="preserve">. The supervisor's immediate response confirmed to the guest that their complaints received full attention thus preventing the situation from becoming more serious. The complaint resolution process led the guest to depart from the reception room feeling better than when they first arrived thus emphasizing prompt and efficient complaint handling </w:t>
      </w:r>
      <w:r w:rsidRPr="00622EAB">
        <w:rPr>
          <w:lang w:val="en-US"/>
        </w:rPr>
        <w:t>(</w:t>
      </w:r>
      <w:proofErr w:type="spellStart"/>
      <w:r w:rsidRPr="00622EAB">
        <w:rPr>
          <w:lang w:val="en-US"/>
        </w:rPr>
        <w:t>Rughubalan</w:t>
      </w:r>
      <w:proofErr w:type="spellEnd"/>
      <w:r w:rsidRPr="00622EAB">
        <w:rPr>
          <w:lang w:val="en-US"/>
        </w:rPr>
        <w:t>, 2009)</w:t>
      </w:r>
      <w:r>
        <w:t xml:space="preserve">. The supervisor’s approach to calmness combined with compassion established outstanding standards for all department staff members. Staff member </w:t>
      </w:r>
      <w:proofErr w:type="spellStart"/>
      <w:r>
        <w:t>behavior</w:t>
      </w:r>
      <w:proofErr w:type="spellEnd"/>
      <w:r>
        <w:t xml:space="preserve"> constituted the negative part of </w:t>
      </w:r>
      <w:r>
        <w:lastRenderedPageBreak/>
        <w:t xml:space="preserve">the entire situation. I recognized that check-in periods tend to be </w:t>
      </w:r>
      <w:proofErr w:type="gramStart"/>
      <w:r>
        <w:t>chaotic</w:t>
      </w:r>
      <w:proofErr w:type="gramEnd"/>
      <w:r>
        <w:t xml:space="preserve"> yet staff members should provide appropriate attention to every guest because inadequate engagement creates undesirable impacts on customer experiences. The occurrence exposed training deficiencies since hotel staff at every level must understand guest experience effects from their actions no matter how slight the situation may appear </w:t>
      </w:r>
      <w:r w:rsidRPr="00622EAB">
        <w:rPr>
          <w:lang w:val="en-US"/>
        </w:rPr>
        <w:t>(Bardi, 2010)</w:t>
      </w:r>
      <w:r>
        <w:t xml:space="preserve">. Payment staff behaved unprofessionally because it seemed rude although there was no intention to be disrespectful therefore causing guest dissatisfaction. The expedited guest complaint revealed the requirement for continuous staff training regarding customer service engagement specifically during demanding situations. Hotel staff members learned that minimal unwary actions </w:t>
      </w:r>
      <w:proofErr w:type="gramStart"/>
      <w:r>
        <w:t>can</w:t>
      </w:r>
      <w:proofErr w:type="gramEnd"/>
      <w:r>
        <w:t xml:space="preserve"> result in damaging guest satisfaction so it negatively impacts hotel reputation </w:t>
      </w:r>
      <w:r w:rsidRPr="00622EAB">
        <w:rPr>
          <w:lang w:val="en-US"/>
        </w:rPr>
        <w:t>(QAA, 2018)</w:t>
      </w:r>
      <w:r>
        <w:t>.</w:t>
      </w:r>
    </w:p>
    <w:p w14:paraId="45CA1B94" w14:textId="77777777" w:rsidR="00374F88" w:rsidRPr="001A44AD" w:rsidRDefault="00374F88" w:rsidP="00374F88">
      <w:pPr>
        <w:rPr>
          <w:lang w:val="en-US"/>
        </w:rPr>
      </w:pPr>
      <w:r w:rsidRPr="00341973">
        <w:rPr>
          <w:b/>
          <w:bCs/>
          <w:lang w:val="en-US"/>
        </w:rPr>
        <w:t>Analysis</w:t>
      </w:r>
      <w:r>
        <w:rPr>
          <w:b/>
          <w:bCs/>
          <w:lang w:val="en-US"/>
        </w:rPr>
        <w:t>:</w:t>
      </w:r>
      <w:r w:rsidRPr="00341973">
        <w:rPr>
          <w:b/>
          <w:bCs/>
          <w:lang w:val="en-US"/>
        </w:rPr>
        <w:t xml:space="preserve"> </w:t>
      </w:r>
      <w:r>
        <w:t xml:space="preserve">The experience revealed vital points about providing guest-oriented service while properly handling customer grievances. Learning to keep my professionalism strong turned out to be </w:t>
      </w:r>
      <w:proofErr w:type="gramStart"/>
      <w:r>
        <w:t>absolutely vital</w:t>
      </w:r>
      <w:proofErr w:type="gramEnd"/>
      <w:r>
        <w:t xml:space="preserve"> at each moment particularly when dealing with difficult situations </w:t>
      </w:r>
      <w:r w:rsidRPr="00622EAB">
        <w:rPr>
          <w:lang w:val="en-US"/>
        </w:rPr>
        <w:t>(Vallen and Vallen, 2014)</w:t>
      </w:r>
      <w:r>
        <w:t xml:space="preserve">. Within the hospitality industry maintaining composure, goodwill and patience when assisting guests continues being essential despite heavy workloads and under pressure conditions </w:t>
      </w:r>
      <w:r w:rsidRPr="00622EAB">
        <w:rPr>
          <w:lang w:val="en-US"/>
        </w:rPr>
        <w:t>(</w:t>
      </w:r>
      <w:proofErr w:type="spellStart"/>
      <w:r w:rsidRPr="00622EAB">
        <w:rPr>
          <w:lang w:val="en-US"/>
        </w:rPr>
        <w:t>Tewan</w:t>
      </w:r>
      <w:proofErr w:type="spellEnd"/>
      <w:r w:rsidRPr="00622EAB">
        <w:rPr>
          <w:lang w:val="en-US"/>
        </w:rPr>
        <w:t>, 2009)</w:t>
      </w:r>
      <w:r>
        <w:t xml:space="preserve">. The way guests perceive their received service depends on both hotel facilities quality and how staff members behave during interactions. Professional lapses create substantial negative effects on guest satisfaction despite being small in nature according to this specific incident </w:t>
      </w:r>
      <w:r w:rsidRPr="00622EAB">
        <w:rPr>
          <w:lang w:val="en-US"/>
        </w:rPr>
        <w:t>(Hagg, 2013)</w:t>
      </w:r>
      <w:r>
        <w:t>.</w:t>
      </w:r>
      <w:r>
        <w:rPr>
          <w:lang w:val="en-US"/>
        </w:rPr>
        <w:t xml:space="preserve"> </w:t>
      </w:r>
      <w:r>
        <w:t xml:space="preserve">Hotels should understand that complaints give hotels the chance to boost their standards instead of serving as evidence of poor performance. Guest dissatisfaction allows hotels to provide solutions which simultaneously improves both guest satisfaction and their hotel-customer relationship. The hotel’s guest perception becomes stronger through skilled complaint resolution since the supervisor showed excellent problem management </w:t>
      </w:r>
      <w:r w:rsidRPr="00622EAB">
        <w:rPr>
          <w:lang w:val="en-US"/>
        </w:rPr>
        <w:t>(Smith and Brown, 2023)</w:t>
      </w:r>
      <w:r>
        <w:t xml:space="preserve">. Active listening combined with emotional understanding and solution-based approach enabled the hotel management to create a </w:t>
      </w:r>
      <w:proofErr w:type="spellStart"/>
      <w:r>
        <w:t>favorable</w:t>
      </w:r>
      <w:proofErr w:type="spellEnd"/>
      <w:r>
        <w:t xml:space="preserve"> outcome from an originally unsatisfactory encounter for their guest. I recognized staff training programs for customer service hold critical importance for hotel operations. The staff member who received the complaint unintentionally brought discomfort to the guest because they showed poor understanding of how their conduct influenced others </w:t>
      </w:r>
      <w:r w:rsidRPr="00622EAB">
        <w:rPr>
          <w:lang w:val="en-US"/>
        </w:rPr>
        <w:t>(Johnson and Lee, 2022)</w:t>
      </w:r>
      <w:r>
        <w:t xml:space="preserve">. All hotel staff need ongoing training regarding communication skills together with stress management and conflict resolution methods because these abilities straightly impact how guests perceive their experience </w:t>
      </w:r>
      <w:r w:rsidRPr="00622EAB">
        <w:rPr>
          <w:lang w:val="en-US"/>
        </w:rPr>
        <w:t>(Wood, 2013)</w:t>
      </w:r>
      <w:r>
        <w:t>.</w:t>
      </w:r>
    </w:p>
    <w:p w14:paraId="7590E237" w14:textId="77777777" w:rsidR="00374F88" w:rsidRPr="001A44AD" w:rsidRDefault="00374F88" w:rsidP="00374F88">
      <w:pPr>
        <w:rPr>
          <w:lang w:val="en-US"/>
        </w:rPr>
      </w:pPr>
      <w:r w:rsidRPr="00341973">
        <w:rPr>
          <w:b/>
          <w:bCs/>
          <w:lang w:val="en-US"/>
        </w:rPr>
        <w:t>Conclusion</w:t>
      </w:r>
      <w:r>
        <w:t xml:space="preserve">: I believe that as the staff member in this situation I would keep my composure and provide professional assistance throughout the hectic check-in process. I would welcome the guest using a friendly expression followed by clear detailed service answers and maintain positive communication through the whole dialogue </w:t>
      </w:r>
      <w:r w:rsidRPr="00622EAB">
        <w:rPr>
          <w:lang w:val="en-US"/>
        </w:rPr>
        <w:t>(Davis and Martinez, 2023)</w:t>
      </w:r>
      <w:r>
        <w:t xml:space="preserve">. I would have checked with the guest whether he required any additional support from me because this practice helps create a feeling of value. The supervisor managed the situation </w:t>
      </w:r>
      <w:proofErr w:type="gramStart"/>
      <w:r>
        <w:t>properly</w:t>
      </w:r>
      <w:proofErr w:type="gramEnd"/>
      <w:r>
        <w:t xml:space="preserve"> but I recognize that taking proactive actions toward complaints might have avoided the complaint altogether. As supervisor I would start by expressing my apology to the guest while taking steps to resolve the problem with sufficient assurance. I would have made time to speak with the staff member because I understood their need to grasp the necessity of </w:t>
      </w:r>
      <w:proofErr w:type="gramStart"/>
      <w:r>
        <w:t>being professional at all times</w:t>
      </w:r>
      <w:proofErr w:type="gramEnd"/>
      <w:r>
        <w:t xml:space="preserve"> throughout their duties </w:t>
      </w:r>
      <w:r w:rsidRPr="00622EAB">
        <w:rPr>
          <w:lang w:val="en-US"/>
        </w:rPr>
        <w:t>(Casado, 2012)</w:t>
      </w:r>
      <w:r>
        <w:t>.</w:t>
      </w:r>
    </w:p>
    <w:p w14:paraId="524355EF" w14:textId="77777777" w:rsidR="00374F88" w:rsidRPr="001A44AD" w:rsidRDefault="00374F88" w:rsidP="00374F88">
      <w:pPr>
        <w:rPr>
          <w:lang w:val="en-US"/>
        </w:rPr>
      </w:pPr>
      <w:r w:rsidRPr="00341973">
        <w:rPr>
          <w:b/>
          <w:bCs/>
          <w:lang w:val="en-US"/>
        </w:rPr>
        <w:t>Action Plan</w:t>
      </w:r>
      <w:r>
        <w:rPr>
          <w:b/>
          <w:bCs/>
          <w:lang w:val="en-US"/>
        </w:rPr>
        <w:t>:</w:t>
      </w:r>
      <w:r w:rsidRPr="00341973">
        <w:rPr>
          <w:b/>
          <w:bCs/>
          <w:lang w:val="en-US"/>
        </w:rPr>
        <w:t xml:space="preserve"> </w:t>
      </w:r>
      <w:r w:rsidRPr="00341973">
        <w:rPr>
          <w:lang w:val="en-US"/>
        </w:rPr>
        <w:t xml:space="preserve">Moving forward, if a similar situation arises, I </w:t>
      </w:r>
      <w:proofErr w:type="gramStart"/>
      <w:r w:rsidRPr="00341973">
        <w:rPr>
          <w:lang w:val="en-US"/>
        </w:rPr>
        <w:t>would</w:t>
      </w:r>
      <w:proofErr w:type="gramEnd"/>
      <w:r w:rsidRPr="00341973">
        <w:rPr>
          <w:lang w:val="en-US"/>
        </w:rPr>
        <w:t xml:space="preserve"> immediately acknowledge any signs of dissatisfaction from a guest and remain calm and professional</w:t>
      </w:r>
      <w:r>
        <w:t xml:space="preserve">. I would first listen carefully to the guest’s complaints while delivering my formal apology before moving immediately to find solutions to the problem. It would benefit the hotel to conduct routine staff training covering customer service techniques along with conflict resolution fundamentals which teach </w:t>
      </w:r>
      <w:r>
        <w:lastRenderedPageBreak/>
        <w:t xml:space="preserve">communication skills and guest expectation management throughout with strategies for stress management </w:t>
      </w:r>
      <w:r w:rsidRPr="00622EAB">
        <w:rPr>
          <w:lang w:val="en-US"/>
        </w:rPr>
        <w:t>(Williams and Taylor, 2024)</w:t>
      </w:r>
      <w:r>
        <w:t>. Such training sessions will prepare hotel staff to manage complaints effectively and sustain professional conduct particularly when the hotel experiences peak activity.</w:t>
      </w:r>
    </w:p>
    <w:p w14:paraId="7C4498B3" w14:textId="77777777" w:rsidR="00374F88" w:rsidRDefault="00374F88" w:rsidP="00374F88">
      <w:pPr>
        <w:pStyle w:val="Heading1"/>
      </w:pPr>
      <w:bookmarkStart w:id="2" w:name="_Toc189177395"/>
      <w:r>
        <w:t>Conclusion</w:t>
      </w:r>
      <w:bookmarkEnd w:id="2"/>
    </w:p>
    <w:p w14:paraId="6EA2F3ED" w14:textId="77777777" w:rsidR="00374F88" w:rsidRPr="00C65956" w:rsidRDefault="00374F88" w:rsidP="00374F88">
      <w:r w:rsidRPr="00C65956">
        <w:t xml:space="preserve">The experience at </w:t>
      </w:r>
      <w:proofErr w:type="spellStart"/>
      <w:r w:rsidRPr="00C65956">
        <w:t>Coudra</w:t>
      </w:r>
      <w:proofErr w:type="spellEnd"/>
      <w:r w:rsidRPr="00C65956">
        <w:t xml:space="preserve"> Court Hotel exposed me to essential values regarding operational guest service management. Through Gibbs' Reflective Cycle I have obtained improved comprehension of crucial work-based competencies needed to </w:t>
      </w:r>
      <w:proofErr w:type="spellStart"/>
      <w:r w:rsidRPr="00C65956">
        <w:t>fulfill</w:t>
      </w:r>
      <w:proofErr w:type="spellEnd"/>
      <w:r w:rsidRPr="00C65956">
        <w:t xml:space="preserve"> guest service standards including complaint management and showing professional </w:t>
      </w:r>
      <w:proofErr w:type="spellStart"/>
      <w:r w:rsidRPr="00C65956">
        <w:t>behavior</w:t>
      </w:r>
      <w:proofErr w:type="spellEnd"/>
      <w:r w:rsidRPr="00C65956">
        <w:t xml:space="preserve">. My time at </w:t>
      </w:r>
      <w:proofErr w:type="spellStart"/>
      <w:r w:rsidRPr="00C65956">
        <w:t>Coudra</w:t>
      </w:r>
      <w:proofErr w:type="spellEnd"/>
      <w:r w:rsidRPr="00C65956">
        <w:t xml:space="preserve"> Court Hotel revealed specific areas where I need to improve both at a personal level and in my professional capacity particularly in conflict resolution and communication skills. I will dedicate my time to enhancing those abilities for better customer relations </w:t>
      </w:r>
      <w:proofErr w:type="gramStart"/>
      <w:r w:rsidRPr="00C65956">
        <w:t>in order to</w:t>
      </w:r>
      <w:proofErr w:type="gramEnd"/>
      <w:r w:rsidRPr="00C65956">
        <w:t xml:space="preserve"> construct memorable positive encounters for hotel guests moving forward.</w:t>
      </w:r>
    </w:p>
    <w:p w14:paraId="7C74B053" w14:textId="77777777" w:rsidR="00374F88" w:rsidRDefault="00374F88" w:rsidP="00374F88"/>
    <w:p w14:paraId="239D4947" w14:textId="77777777" w:rsidR="00374F88" w:rsidRDefault="00374F88" w:rsidP="00374F88">
      <w:r>
        <w:br w:type="page"/>
      </w:r>
    </w:p>
    <w:p w14:paraId="6410FCA3" w14:textId="77777777" w:rsidR="00374F88" w:rsidRDefault="00374F88" w:rsidP="00374F88">
      <w:pPr>
        <w:pStyle w:val="Heading1"/>
      </w:pPr>
      <w:bookmarkStart w:id="3" w:name="_Toc189177396"/>
      <w:proofErr w:type="spellStart"/>
      <w:r>
        <w:lastRenderedPageBreak/>
        <w:t>Referenecs</w:t>
      </w:r>
      <w:bookmarkEnd w:id="3"/>
      <w:proofErr w:type="spellEnd"/>
    </w:p>
    <w:p w14:paraId="7AB8DCDE" w14:textId="77777777" w:rsidR="00374F88" w:rsidRPr="00587BB8" w:rsidRDefault="00374F88" w:rsidP="00374F88">
      <w:pPr>
        <w:rPr>
          <w:lang w:val="en-US"/>
        </w:rPr>
      </w:pPr>
      <w:r w:rsidRPr="00587BB8">
        <w:rPr>
          <w:lang w:val="en-US"/>
        </w:rPr>
        <w:t xml:space="preserve">ASET (2017) </w:t>
      </w:r>
      <w:r w:rsidRPr="00587BB8">
        <w:rPr>
          <w:i/>
          <w:iCs/>
          <w:lang w:val="en-US"/>
        </w:rPr>
        <w:t xml:space="preserve">Good Practice Guide for </w:t>
      </w:r>
      <w:proofErr w:type="spellStart"/>
      <w:r w:rsidRPr="00587BB8">
        <w:rPr>
          <w:i/>
          <w:iCs/>
          <w:lang w:val="en-US"/>
        </w:rPr>
        <w:t>Workbased</w:t>
      </w:r>
      <w:proofErr w:type="spellEnd"/>
      <w:r w:rsidRPr="00587BB8">
        <w:rPr>
          <w:i/>
          <w:iCs/>
          <w:lang w:val="en-US"/>
        </w:rPr>
        <w:t xml:space="preserve"> and Placement Learning in Higher Education</w:t>
      </w:r>
      <w:r w:rsidRPr="00587BB8">
        <w:rPr>
          <w:lang w:val="en-US"/>
        </w:rPr>
        <w:t>. Sheffield: ASET.</w:t>
      </w:r>
    </w:p>
    <w:p w14:paraId="20FE20D1" w14:textId="77777777" w:rsidR="00374F88" w:rsidRPr="00587BB8" w:rsidRDefault="00374F88" w:rsidP="00374F88">
      <w:pPr>
        <w:rPr>
          <w:lang w:val="en-US"/>
        </w:rPr>
      </w:pPr>
      <w:r w:rsidRPr="00587BB8">
        <w:rPr>
          <w:lang w:val="en-US"/>
        </w:rPr>
        <w:t xml:space="preserve">Bardi, J. (2010) </w:t>
      </w:r>
      <w:r w:rsidRPr="00587BB8">
        <w:rPr>
          <w:i/>
          <w:iCs/>
          <w:lang w:val="en-US"/>
        </w:rPr>
        <w:t>Hotel Front Office Management</w:t>
      </w:r>
      <w:r w:rsidRPr="00587BB8">
        <w:rPr>
          <w:lang w:val="en-US"/>
        </w:rPr>
        <w:t>. 5th Ed. London: Wiley.</w:t>
      </w:r>
    </w:p>
    <w:p w14:paraId="503DC89E" w14:textId="77777777" w:rsidR="00374F88" w:rsidRPr="00587BB8" w:rsidRDefault="00374F88" w:rsidP="00374F88">
      <w:pPr>
        <w:rPr>
          <w:lang w:val="en-US"/>
        </w:rPr>
      </w:pPr>
      <w:r w:rsidRPr="00587BB8">
        <w:rPr>
          <w:lang w:val="en-US"/>
        </w:rPr>
        <w:t xml:space="preserve">Casado, M. (2012) </w:t>
      </w:r>
      <w:r w:rsidRPr="00587BB8">
        <w:rPr>
          <w:i/>
          <w:iCs/>
          <w:lang w:val="en-US"/>
        </w:rPr>
        <w:t>Housekeeping Management</w:t>
      </w:r>
      <w:r w:rsidRPr="00587BB8">
        <w:rPr>
          <w:lang w:val="en-US"/>
        </w:rPr>
        <w:t>. 2nd Ed. London: Wiley.</w:t>
      </w:r>
    </w:p>
    <w:p w14:paraId="6D46354E" w14:textId="77777777" w:rsidR="00374F88" w:rsidRDefault="00374F88" w:rsidP="00374F88">
      <w:pPr>
        <w:rPr>
          <w:lang w:val="en-US"/>
        </w:rPr>
      </w:pPr>
      <w:proofErr w:type="spellStart"/>
      <w:r w:rsidRPr="00622EAB">
        <w:rPr>
          <w:lang w:val="en-US"/>
        </w:rPr>
        <w:t>Coldra</w:t>
      </w:r>
      <w:proofErr w:type="spellEnd"/>
      <w:r w:rsidRPr="00622EAB">
        <w:rPr>
          <w:lang w:val="en-US"/>
        </w:rPr>
        <w:t xml:space="preserve">-court. (2025). </w:t>
      </w:r>
      <w:r w:rsidRPr="00622EAB">
        <w:rPr>
          <w:i/>
          <w:iCs/>
          <w:lang w:val="en-US"/>
        </w:rPr>
        <w:t>Home</w:t>
      </w:r>
      <w:r w:rsidRPr="00622EAB">
        <w:rPr>
          <w:lang w:val="en-US"/>
        </w:rPr>
        <w:t xml:space="preserve">. </w:t>
      </w:r>
      <w:proofErr w:type="spellStart"/>
      <w:r w:rsidRPr="00622EAB">
        <w:rPr>
          <w:lang w:val="en-US"/>
        </w:rPr>
        <w:t>Coldra</w:t>
      </w:r>
      <w:proofErr w:type="spellEnd"/>
      <w:r w:rsidRPr="00622EAB">
        <w:rPr>
          <w:lang w:val="en-US"/>
        </w:rPr>
        <w:t xml:space="preserve"> Court Hotel. </w:t>
      </w:r>
      <w:hyperlink r:id="rId11" w:history="1">
        <w:r w:rsidRPr="00622EAB">
          <w:rPr>
            <w:rStyle w:val="Hyperlink"/>
            <w:lang w:val="en-US"/>
          </w:rPr>
          <w:t>https://www.coldra-court.com/</w:t>
        </w:r>
      </w:hyperlink>
    </w:p>
    <w:p w14:paraId="3977DE5B" w14:textId="77777777" w:rsidR="00374F88" w:rsidRDefault="00374F88" w:rsidP="00374F88">
      <w:r w:rsidRPr="00622EAB">
        <w:t xml:space="preserve">Davis, G., &amp; Martinez, H. (2023). The impact of customer complaint management on hotel performance. </w:t>
      </w:r>
      <w:r w:rsidRPr="00622EAB">
        <w:rPr>
          <w:i/>
          <w:iCs/>
        </w:rPr>
        <w:t>Journal of Hospitality and Tourism Research</w:t>
      </w:r>
      <w:r w:rsidRPr="00622EAB">
        <w:t xml:space="preserve">, 47(2), 234-256. Available at: </w:t>
      </w:r>
      <w:hyperlink r:id="rId12" w:history="1">
        <w:r w:rsidRPr="00BF5322">
          <w:rPr>
            <w:rStyle w:val="Hyperlink"/>
          </w:rPr>
          <w:t>https://us.sagepub.com/en-us/nam/journal/journal-hospitality-tourism-research</w:t>
        </w:r>
      </w:hyperlink>
    </w:p>
    <w:p w14:paraId="469A2DFD" w14:textId="77777777" w:rsidR="00374F88" w:rsidRPr="00587BB8" w:rsidRDefault="00374F88" w:rsidP="00374F88">
      <w:pPr>
        <w:rPr>
          <w:lang w:val="en-US"/>
        </w:rPr>
      </w:pPr>
      <w:r w:rsidRPr="00587BB8">
        <w:rPr>
          <w:lang w:val="en-US"/>
        </w:rPr>
        <w:t xml:space="preserve">Fallon, M. &amp; Rutherford, D. (2010) </w:t>
      </w:r>
      <w:r w:rsidRPr="00587BB8">
        <w:rPr>
          <w:i/>
          <w:iCs/>
          <w:lang w:val="en-US"/>
        </w:rPr>
        <w:t>Hotel Management and Operations</w:t>
      </w:r>
      <w:r w:rsidRPr="00587BB8">
        <w:rPr>
          <w:lang w:val="en-US"/>
        </w:rPr>
        <w:t>. London: Wiley.</w:t>
      </w:r>
    </w:p>
    <w:p w14:paraId="23E31017" w14:textId="77777777" w:rsidR="00374F88" w:rsidRDefault="00374F88" w:rsidP="00374F88">
      <w:r w:rsidRPr="00622EAB">
        <w:t xml:space="preserve">Gibbs, G. (1988). Learning by doing: A guide to teaching and learning methods. Oxford Polytechnic: Further Education Unit. </w:t>
      </w:r>
      <w:hyperlink r:id="rId13" w:history="1">
        <w:r w:rsidRPr="00BF5322">
          <w:rPr>
            <w:rStyle w:val="Hyperlink"/>
          </w:rPr>
          <w:t>https://www.ed.ac.uk/reflection/reflectors-toolkit/reflecting-on-experience/gibbs-reflective-cycle</w:t>
        </w:r>
      </w:hyperlink>
    </w:p>
    <w:p w14:paraId="58ECF947" w14:textId="77777777" w:rsidR="00374F88" w:rsidRPr="00587BB8" w:rsidRDefault="00374F88" w:rsidP="00374F88">
      <w:pPr>
        <w:rPr>
          <w:lang w:val="en-US"/>
        </w:rPr>
      </w:pPr>
      <w:r w:rsidRPr="00587BB8">
        <w:rPr>
          <w:lang w:val="en-US"/>
        </w:rPr>
        <w:t xml:space="preserve">Hagg, E. (2013) </w:t>
      </w:r>
      <w:r w:rsidRPr="00587BB8">
        <w:rPr>
          <w:i/>
          <w:iCs/>
          <w:lang w:val="en-US"/>
        </w:rPr>
        <w:t>Internship Guide: Work Placements Step by Step</w:t>
      </w:r>
      <w:r w:rsidRPr="00587BB8">
        <w:rPr>
          <w:lang w:val="en-US"/>
        </w:rPr>
        <w:t>. 5th Ed. The Hague: Eleven International Publishing.</w:t>
      </w:r>
    </w:p>
    <w:p w14:paraId="1623F81B" w14:textId="77777777" w:rsidR="00374F88" w:rsidRPr="00622EAB" w:rsidRDefault="00374F88" w:rsidP="00374F88">
      <w:r w:rsidRPr="00622EAB">
        <w:t xml:space="preserve">Johnson, C., &amp; Lee, D. (2022). Developing hospitality skills through experiential learning: A case study. </w:t>
      </w:r>
      <w:r w:rsidRPr="00622EAB">
        <w:rPr>
          <w:i/>
          <w:iCs/>
        </w:rPr>
        <w:t>Journal of Hospitality, Leisure, Sport &amp; Tourism Education</w:t>
      </w:r>
      <w:r w:rsidRPr="00622EAB">
        <w:t xml:space="preserve">, 31, 45-58. Available at: </w:t>
      </w:r>
      <w:hyperlink r:id="rId14" w:history="1">
        <w:r w:rsidRPr="00BF5322">
          <w:rPr>
            <w:rStyle w:val="Hyperlink"/>
          </w:rPr>
          <w:t>https://shop.elsevier.com/journals/journal-of-hospitality-leisure-sport-and-tourism-education/1473-8376</w:t>
        </w:r>
      </w:hyperlink>
    </w:p>
    <w:p w14:paraId="7CF1D914" w14:textId="77777777" w:rsidR="00374F88" w:rsidRPr="00587BB8" w:rsidRDefault="00374F88" w:rsidP="00374F88">
      <w:pPr>
        <w:rPr>
          <w:lang w:val="en-US"/>
        </w:rPr>
      </w:pPr>
      <w:r w:rsidRPr="00587BB8">
        <w:rPr>
          <w:lang w:val="en-US"/>
        </w:rPr>
        <w:t xml:space="preserve">Johnston, R., Clark, G. &amp; </w:t>
      </w:r>
      <w:proofErr w:type="spellStart"/>
      <w:r w:rsidRPr="00587BB8">
        <w:rPr>
          <w:lang w:val="en-US"/>
        </w:rPr>
        <w:t>Shulver</w:t>
      </w:r>
      <w:proofErr w:type="spellEnd"/>
      <w:r w:rsidRPr="00587BB8">
        <w:rPr>
          <w:lang w:val="en-US"/>
        </w:rPr>
        <w:t xml:space="preserve">, M. (2012) </w:t>
      </w:r>
      <w:r w:rsidRPr="00587BB8">
        <w:rPr>
          <w:i/>
          <w:iCs/>
          <w:lang w:val="en-US"/>
        </w:rPr>
        <w:t>Service Operations Management</w:t>
      </w:r>
      <w:r w:rsidRPr="00587BB8">
        <w:rPr>
          <w:lang w:val="en-US"/>
        </w:rPr>
        <w:t>. London: Pearson.</w:t>
      </w:r>
    </w:p>
    <w:p w14:paraId="6521DA16" w14:textId="77777777" w:rsidR="00374F88" w:rsidRPr="00587BB8" w:rsidRDefault="00374F88" w:rsidP="00374F88">
      <w:pPr>
        <w:rPr>
          <w:lang w:val="en-US"/>
        </w:rPr>
      </w:pPr>
      <w:r w:rsidRPr="00587BB8">
        <w:rPr>
          <w:lang w:val="en-US"/>
        </w:rPr>
        <w:t xml:space="preserve">QAA (2018) </w:t>
      </w:r>
      <w:r w:rsidRPr="00587BB8">
        <w:rPr>
          <w:i/>
          <w:iCs/>
          <w:lang w:val="en-US"/>
        </w:rPr>
        <w:t>UK Quality Code, Advice and Guidance: Work-based Learning</w:t>
      </w:r>
      <w:r w:rsidRPr="00587BB8">
        <w:rPr>
          <w:lang w:val="en-US"/>
        </w:rPr>
        <w:t>. London: QAA.</w:t>
      </w:r>
    </w:p>
    <w:p w14:paraId="5EB867B7" w14:textId="77777777" w:rsidR="00374F88" w:rsidRPr="00587BB8" w:rsidRDefault="00374F88" w:rsidP="00374F88">
      <w:pPr>
        <w:rPr>
          <w:lang w:val="en-US"/>
        </w:rPr>
      </w:pPr>
      <w:proofErr w:type="spellStart"/>
      <w:r w:rsidRPr="00587BB8">
        <w:rPr>
          <w:lang w:val="en-US"/>
        </w:rPr>
        <w:t>Rughubalan</w:t>
      </w:r>
      <w:proofErr w:type="spellEnd"/>
      <w:r w:rsidRPr="00587BB8">
        <w:rPr>
          <w:lang w:val="en-US"/>
        </w:rPr>
        <w:t xml:space="preserve">, G. (2009) </w:t>
      </w:r>
      <w:r w:rsidRPr="00587BB8">
        <w:rPr>
          <w:i/>
          <w:iCs/>
          <w:lang w:val="en-US"/>
        </w:rPr>
        <w:t>Hotel Housekeeping: Operations and Management</w:t>
      </w:r>
      <w:r w:rsidRPr="00587BB8">
        <w:rPr>
          <w:lang w:val="en-US"/>
        </w:rPr>
        <w:t>. Oxford: Higher Education Press.</w:t>
      </w:r>
    </w:p>
    <w:p w14:paraId="636FBCA2" w14:textId="77777777" w:rsidR="00374F88" w:rsidRDefault="00374F88" w:rsidP="00374F88">
      <w:r w:rsidRPr="00622EAB">
        <w:t xml:space="preserve">Smith, A., &amp; Brown, B. (2023). Effective strategies for managing customer complaints in the hospitality industry. </w:t>
      </w:r>
      <w:r w:rsidRPr="00622EAB">
        <w:rPr>
          <w:i/>
          <w:iCs/>
        </w:rPr>
        <w:t>International Journal of Contemporary Hospitality Management</w:t>
      </w:r>
      <w:r w:rsidRPr="00622EAB">
        <w:t xml:space="preserve">, 35(4), 567-589. Available at: </w:t>
      </w:r>
      <w:hyperlink r:id="rId15" w:history="1">
        <w:r w:rsidRPr="00BF5322">
          <w:rPr>
            <w:rStyle w:val="Hyperlink"/>
          </w:rPr>
          <w:t>https://www.emerald.com/insight/publication/issn/0959-6119</w:t>
        </w:r>
      </w:hyperlink>
    </w:p>
    <w:p w14:paraId="50A474EF" w14:textId="77777777" w:rsidR="00374F88" w:rsidRPr="00587BB8" w:rsidRDefault="00374F88" w:rsidP="00374F88">
      <w:pPr>
        <w:rPr>
          <w:lang w:val="en-US"/>
        </w:rPr>
      </w:pPr>
      <w:proofErr w:type="spellStart"/>
      <w:r w:rsidRPr="00587BB8">
        <w:rPr>
          <w:lang w:val="en-US"/>
        </w:rPr>
        <w:t>Tewan</w:t>
      </w:r>
      <w:proofErr w:type="spellEnd"/>
      <w:r w:rsidRPr="00587BB8">
        <w:rPr>
          <w:lang w:val="en-US"/>
        </w:rPr>
        <w:t xml:space="preserve">, J. (2009) </w:t>
      </w:r>
      <w:r w:rsidRPr="00587BB8">
        <w:rPr>
          <w:i/>
          <w:iCs/>
          <w:lang w:val="en-US"/>
        </w:rPr>
        <w:t>Hotel Front Office: Operations and Management</w:t>
      </w:r>
      <w:r w:rsidRPr="00587BB8">
        <w:rPr>
          <w:lang w:val="en-US"/>
        </w:rPr>
        <w:t>. Oxford: Higher Education Press.</w:t>
      </w:r>
    </w:p>
    <w:p w14:paraId="5026C5BF" w14:textId="77777777" w:rsidR="00374F88" w:rsidRPr="00587BB8" w:rsidRDefault="00374F88" w:rsidP="00374F88">
      <w:pPr>
        <w:rPr>
          <w:lang w:val="en-US"/>
        </w:rPr>
      </w:pPr>
      <w:r w:rsidRPr="00587BB8">
        <w:rPr>
          <w:lang w:val="en-US"/>
        </w:rPr>
        <w:t xml:space="preserve">Vallen, G.K. &amp; Vallen, Jerome J. (2014) </w:t>
      </w:r>
      <w:r w:rsidRPr="00587BB8">
        <w:rPr>
          <w:i/>
          <w:iCs/>
          <w:lang w:val="en-US"/>
        </w:rPr>
        <w:t>Check-In Check-Out: Managing Hotel Operations</w:t>
      </w:r>
      <w:r w:rsidRPr="00587BB8">
        <w:rPr>
          <w:lang w:val="en-US"/>
        </w:rPr>
        <w:t>. 9th Ed. Harlow: Pearson Education Limited.</w:t>
      </w:r>
    </w:p>
    <w:p w14:paraId="7A7D10D1" w14:textId="77777777" w:rsidR="00374F88" w:rsidRDefault="00374F88" w:rsidP="00374F88">
      <w:r w:rsidRPr="00587BB8">
        <w:t xml:space="preserve">Williams, E., &amp; Taylor, F. (2024). Enhancing customer service skills in hospitality management students. </w:t>
      </w:r>
      <w:r w:rsidRPr="00587BB8">
        <w:rPr>
          <w:i/>
          <w:iCs/>
        </w:rPr>
        <w:t>Journal of Hospitality and Tourism Management</w:t>
      </w:r>
      <w:r w:rsidRPr="00587BB8">
        <w:t xml:space="preserve">, 41, 112-125. Available at: </w:t>
      </w:r>
      <w:hyperlink r:id="rId16" w:history="1">
        <w:r w:rsidRPr="00BF5322">
          <w:rPr>
            <w:rStyle w:val="Hyperlink"/>
          </w:rPr>
          <w:t>https://www.journals.elsevier.com/journal-of-hospitality-and-tourism-management</w:t>
        </w:r>
      </w:hyperlink>
    </w:p>
    <w:p w14:paraId="2AFB195D" w14:textId="77777777" w:rsidR="00374F88" w:rsidRDefault="00374F88" w:rsidP="00374F88">
      <w:pPr>
        <w:rPr>
          <w:lang w:val="en-US"/>
        </w:rPr>
      </w:pPr>
      <w:r w:rsidRPr="00622EAB">
        <w:rPr>
          <w:lang w:val="en-US"/>
        </w:rPr>
        <w:t xml:space="preserve">Williams, E., &amp; Taylor, F. (2024). Enhancing customer service skills in hospitality management students. </w:t>
      </w:r>
      <w:r w:rsidRPr="00622EAB">
        <w:rPr>
          <w:i/>
          <w:iCs/>
          <w:lang w:val="en-US"/>
        </w:rPr>
        <w:t>Journal of Hospitality and Tourism Management</w:t>
      </w:r>
      <w:r w:rsidRPr="00622EAB">
        <w:rPr>
          <w:lang w:val="en-US"/>
        </w:rPr>
        <w:t xml:space="preserve">, 41, 112-125. Available at: </w:t>
      </w:r>
      <w:hyperlink r:id="rId17" w:history="1">
        <w:r w:rsidRPr="00622EAB">
          <w:rPr>
            <w:rStyle w:val="Hyperlink"/>
            <w:lang w:val="en-US"/>
          </w:rPr>
          <w:t>https://www.cambridge.org/core/journals/journal-of-hospitality-and-tourism-management</w:t>
        </w:r>
      </w:hyperlink>
    </w:p>
    <w:p w14:paraId="7E08CCF0" w14:textId="77777777" w:rsidR="00374F88" w:rsidRPr="00587BB8" w:rsidRDefault="00374F88" w:rsidP="00374F88">
      <w:pPr>
        <w:rPr>
          <w:lang w:val="en-US"/>
        </w:rPr>
      </w:pPr>
      <w:r w:rsidRPr="00587BB8">
        <w:rPr>
          <w:lang w:val="en-US"/>
        </w:rPr>
        <w:t xml:space="preserve">Wood, R.C. (2013) </w:t>
      </w:r>
      <w:r w:rsidRPr="00587BB8">
        <w:rPr>
          <w:i/>
          <w:iCs/>
          <w:lang w:val="en-US"/>
        </w:rPr>
        <w:t>Key Concepts in Hospitality Management</w:t>
      </w:r>
      <w:r w:rsidRPr="00587BB8">
        <w:rPr>
          <w:lang w:val="en-US"/>
        </w:rPr>
        <w:t>. London: SAGE Publications Ltd.</w:t>
      </w:r>
    </w:p>
    <w:p w14:paraId="32AB1052" w14:textId="77777777" w:rsidR="00374F88" w:rsidRPr="0073193F" w:rsidRDefault="00374F88" w:rsidP="00374F88">
      <w:pPr>
        <w:rPr>
          <w:lang w:val="en-US"/>
        </w:rPr>
      </w:pPr>
    </w:p>
    <w:p w14:paraId="679DDA73" w14:textId="77777777" w:rsidR="00374F88" w:rsidRDefault="00374F88" w:rsidP="00374F88"/>
    <w:p w14:paraId="0D5B2A37" w14:textId="77777777" w:rsidR="00A40A9D" w:rsidRPr="00374F88" w:rsidRDefault="00A40A9D" w:rsidP="00374F88"/>
    <w:sectPr w:rsidR="00A40A9D" w:rsidRPr="00374F8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6DF6B" w14:textId="77777777" w:rsidR="005B538B" w:rsidRDefault="005B538B" w:rsidP="008A5A95">
      <w:pPr>
        <w:spacing w:after="0" w:line="240" w:lineRule="auto"/>
      </w:pPr>
      <w:r>
        <w:separator/>
      </w:r>
    </w:p>
  </w:endnote>
  <w:endnote w:type="continuationSeparator" w:id="0">
    <w:p w14:paraId="7422DDFF" w14:textId="77777777" w:rsidR="005B538B" w:rsidRDefault="005B538B" w:rsidP="008A5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625694"/>
      <w:docPartObj>
        <w:docPartGallery w:val="Page Numbers (Bottom of Page)"/>
        <w:docPartUnique/>
      </w:docPartObj>
    </w:sdtPr>
    <w:sdtEndPr>
      <w:rPr>
        <w:noProof/>
      </w:rPr>
    </w:sdtEndPr>
    <w:sdtContent>
      <w:p w14:paraId="33987DF1" w14:textId="187C060F" w:rsidR="008A5A95" w:rsidRDefault="008A5A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B80234" w14:textId="77777777" w:rsidR="008A5A95" w:rsidRDefault="008A5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BEB81" w14:textId="77777777" w:rsidR="005B538B" w:rsidRDefault="005B538B" w:rsidP="008A5A95">
      <w:pPr>
        <w:spacing w:after="0" w:line="240" w:lineRule="auto"/>
      </w:pPr>
      <w:r>
        <w:separator/>
      </w:r>
    </w:p>
  </w:footnote>
  <w:footnote w:type="continuationSeparator" w:id="0">
    <w:p w14:paraId="70B1B025" w14:textId="77777777" w:rsidR="005B538B" w:rsidRDefault="005B538B" w:rsidP="008A5A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32756246"/>
    <w:multiLevelType w:val="hybridMultilevel"/>
    <w:tmpl w:val="EB0CEAF4"/>
    <w:lvl w:ilvl="0" w:tplc="29945D76">
      <w:start w:val="1"/>
      <w:numFmt w:val="bullet"/>
      <w:lvlText w:val="•"/>
      <w:lvlJc w:val="left"/>
      <w:pPr>
        <w:tabs>
          <w:tab w:val="num" w:pos="720"/>
        </w:tabs>
        <w:ind w:left="720" w:hanging="360"/>
      </w:pPr>
      <w:rPr>
        <w:rFonts w:ascii="Arial" w:hAnsi="Arial" w:hint="default"/>
      </w:rPr>
    </w:lvl>
    <w:lvl w:ilvl="1" w:tplc="F5EAA996" w:tentative="1">
      <w:start w:val="1"/>
      <w:numFmt w:val="bullet"/>
      <w:lvlText w:val="•"/>
      <w:lvlJc w:val="left"/>
      <w:pPr>
        <w:tabs>
          <w:tab w:val="num" w:pos="1440"/>
        </w:tabs>
        <w:ind w:left="1440" w:hanging="360"/>
      </w:pPr>
      <w:rPr>
        <w:rFonts w:ascii="Arial" w:hAnsi="Arial" w:hint="default"/>
      </w:rPr>
    </w:lvl>
    <w:lvl w:ilvl="2" w:tplc="7D7A2376" w:tentative="1">
      <w:start w:val="1"/>
      <w:numFmt w:val="bullet"/>
      <w:lvlText w:val="•"/>
      <w:lvlJc w:val="left"/>
      <w:pPr>
        <w:tabs>
          <w:tab w:val="num" w:pos="2160"/>
        </w:tabs>
        <w:ind w:left="2160" w:hanging="360"/>
      </w:pPr>
      <w:rPr>
        <w:rFonts w:ascii="Arial" w:hAnsi="Arial" w:hint="default"/>
      </w:rPr>
    </w:lvl>
    <w:lvl w:ilvl="3" w:tplc="E5081278" w:tentative="1">
      <w:start w:val="1"/>
      <w:numFmt w:val="bullet"/>
      <w:lvlText w:val="•"/>
      <w:lvlJc w:val="left"/>
      <w:pPr>
        <w:tabs>
          <w:tab w:val="num" w:pos="2880"/>
        </w:tabs>
        <w:ind w:left="2880" w:hanging="360"/>
      </w:pPr>
      <w:rPr>
        <w:rFonts w:ascii="Arial" w:hAnsi="Arial" w:hint="default"/>
      </w:rPr>
    </w:lvl>
    <w:lvl w:ilvl="4" w:tplc="D9FAF008" w:tentative="1">
      <w:start w:val="1"/>
      <w:numFmt w:val="bullet"/>
      <w:lvlText w:val="•"/>
      <w:lvlJc w:val="left"/>
      <w:pPr>
        <w:tabs>
          <w:tab w:val="num" w:pos="3600"/>
        </w:tabs>
        <w:ind w:left="3600" w:hanging="360"/>
      </w:pPr>
      <w:rPr>
        <w:rFonts w:ascii="Arial" w:hAnsi="Arial" w:hint="default"/>
      </w:rPr>
    </w:lvl>
    <w:lvl w:ilvl="5" w:tplc="19BCAA62" w:tentative="1">
      <w:start w:val="1"/>
      <w:numFmt w:val="bullet"/>
      <w:lvlText w:val="•"/>
      <w:lvlJc w:val="left"/>
      <w:pPr>
        <w:tabs>
          <w:tab w:val="num" w:pos="4320"/>
        </w:tabs>
        <w:ind w:left="4320" w:hanging="360"/>
      </w:pPr>
      <w:rPr>
        <w:rFonts w:ascii="Arial" w:hAnsi="Arial" w:hint="default"/>
      </w:rPr>
    </w:lvl>
    <w:lvl w:ilvl="6" w:tplc="06F064E2" w:tentative="1">
      <w:start w:val="1"/>
      <w:numFmt w:val="bullet"/>
      <w:lvlText w:val="•"/>
      <w:lvlJc w:val="left"/>
      <w:pPr>
        <w:tabs>
          <w:tab w:val="num" w:pos="5040"/>
        </w:tabs>
        <w:ind w:left="5040" w:hanging="360"/>
      </w:pPr>
      <w:rPr>
        <w:rFonts w:ascii="Arial" w:hAnsi="Arial" w:hint="default"/>
      </w:rPr>
    </w:lvl>
    <w:lvl w:ilvl="7" w:tplc="993ADB1E" w:tentative="1">
      <w:start w:val="1"/>
      <w:numFmt w:val="bullet"/>
      <w:lvlText w:val="•"/>
      <w:lvlJc w:val="left"/>
      <w:pPr>
        <w:tabs>
          <w:tab w:val="num" w:pos="5760"/>
        </w:tabs>
        <w:ind w:left="5760" w:hanging="360"/>
      </w:pPr>
      <w:rPr>
        <w:rFonts w:ascii="Arial" w:hAnsi="Arial" w:hint="default"/>
      </w:rPr>
    </w:lvl>
    <w:lvl w:ilvl="8" w:tplc="C8D084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510253"/>
    <w:multiLevelType w:val="hybridMultilevel"/>
    <w:tmpl w:val="13ACF6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51881791">
    <w:abstractNumId w:val="5"/>
  </w:num>
  <w:num w:numId="2" w16cid:durableId="2069038171">
    <w:abstractNumId w:val="4"/>
  </w:num>
  <w:num w:numId="3" w16cid:durableId="139268551">
    <w:abstractNumId w:val="6"/>
  </w:num>
  <w:num w:numId="4" w16cid:durableId="472139893">
    <w:abstractNumId w:val="7"/>
  </w:num>
  <w:num w:numId="5" w16cid:durableId="707872493">
    <w:abstractNumId w:val="0"/>
  </w:num>
  <w:num w:numId="6" w16cid:durableId="286276969">
    <w:abstractNumId w:val="3"/>
  </w:num>
  <w:num w:numId="7" w16cid:durableId="376708858">
    <w:abstractNumId w:val="1"/>
  </w:num>
  <w:num w:numId="8" w16cid:durableId="1257127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43B"/>
    <w:rsid w:val="00374F88"/>
    <w:rsid w:val="004A679F"/>
    <w:rsid w:val="005B538B"/>
    <w:rsid w:val="0063152F"/>
    <w:rsid w:val="006D1B0F"/>
    <w:rsid w:val="007655FE"/>
    <w:rsid w:val="00872251"/>
    <w:rsid w:val="008A5A95"/>
    <w:rsid w:val="009832FE"/>
    <w:rsid w:val="009E0CF2"/>
    <w:rsid w:val="00A40A9D"/>
    <w:rsid w:val="00A731C7"/>
    <w:rsid w:val="00BD5373"/>
    <w:rsid w:val="00CF143B"/>
    <w:rsid w:val="00DB6340"/>
    <w:rsid w:val="00E37CFD"/>
    <w:rsid w:val="00E61E17"/>
    <w:rsid w:val="00F64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9E26A"/>
  <w15:chartTrackingRefBased/>
  <w15:docId w15:val="{E92BB37F-45BD-4EDF-8193-580EDF707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340"/>
  </w:style>
  <w:style w:type="paragraph" w:styleId="Heading1">
    <w:name w:val="heading 1"/>
    <w:basedOn w:val="Normal"/>
    <w:next w:val="Normal"/>
    <w:link w:val="Heading1Char"/>
    <w:uiPriority w:val="9"/>
    <w:qFormat/>
    <w:rsid w:val="00374F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qFormat/>
    <w:rsid w:val="00DB6340"/>
    <w:pPr>
      <w:keepNext/>
      <w:spacing w:before="240" w:after="60" w:line="276" w:lineRule="auto"/>
      <w:outlineLvl w:val="1"/>
    </w:pPr>
    <w:rPr>
      <w:rFonts w:ascii="Arial" w:eastAsia="Calibri" w:hAnsi="Arial" w:cs="Arial"/>
      <w:b/>
      <w:bCs/>
      <w:i/>
      <w:iCs/>
      <w:sz w:val="28"/>
      <w:szCs w:val="28"/>
    </w:rPr>
  </w:style>
  <w:style w:type="paragraph" w:styleId="Heading3">
    <w:name w:val="heading 3"/>
    <w:basedOn w:val="Normal"/>
    <w:next w:val="Normal"/>
    <w:link w:val="Heading3Char"/>
    <w:uiPriority w:val="9"/>
    <w:semiHidden/>
    <w:unhideWhenUsed/>
    <w:qFormat/>
    <w:rsid w:val="00A40A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DB6340"/>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B6340"/>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B6340"/>
    <w:rPr>
      <w:rFonts w:ascii="Comic Sans MS" w:eastAsia="Times New Roman" w:hAnsi="Comic Sans MS" w:cs="Comic Sans MS"/>
      <w:b/>
      <w:bCs/>
      <w:sz w:val="56"/>
      <w:szCs w:val="56"/>
      <w:lang w:val="en-US"/>
    </w:rPr>
  </w:style>
  <w:style w:type="paragraph" w:styleId="ListParagraph">
    <w:name w:val="List Paragraph"/>
    <w:basedOn w:val="Normal"/>
    <w:link w:val="ListParagraphChar"/>
    <w:uiPriority w:val="34"/>
    <w:qFormat/>
    <w:rsid w:val="00DB6340"/>
    <w:pPr>
      <w:spacing w:after="0" w:line="240" w:lineRule="auto"/>
      <w:ind w:left="720"/>
    </w:pPr>
    <w:rPr>
      <w:rFonts w:ascii="Calibri" w:eastAsia="Calibri" w:hAnsi="Calibri" w:cs="Calibri"/>
      <w:sz w:val="20"/>
      <w:szCs w:val="20"/>
      <w:lang w:eastAsia="en-GB"/>
    </w:rPr>
  </w:style>
  <w:style w:type="character" w:customStyle="1" w:styleId="ListParagraphChar">
    <w:name w:val="List Paragraph Char"/>
    <w:link w:val="ListParagraph"/>
    <w:uiPriority w:val="34"/>
    <w:locked/>
    <w:rsid w:val="00DB6340"/>
    <w:rPr>
      <w:rFonts w:ascii="Calibri" w:eastAsia="Calibri" w:hAnsi="Calibri" w:cs="Calibri"/>
      <w:sz w:val="20"/>
      <w:szCs w:val="20"/>
      <w:lang w:eastAsia="en-GB"/>
    </w:rPr>
  </w:style>
  <w:style w:type="table" w:styleId="TableGrid">
    <w:name w:val="Table Grid"/>
    <w:basedOn w:val="TableNormal"/>
    <w:uiPriority w:val="39"/>
    <w:rsid w:val="00A40A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40A9D"/>
    <w:rPr>
      <w:rFonts w:asciiTheme="majorHAnsi" w:eastAsiaTheme="majorEastAsia" w:hAnsiTheme="majorHAnsi" w:cstheme="majorBidi"/>
      <w:color w:val="1F3763" w:themeColor="accent1" w:themeShade="7F"/>
      <w:sz w:val="24"/>
      <w:szCs w:val="24"/>
    </w:rPr>
  </w:style>
  <w:style w:type="paragraph" w:customStyle="1" w:styleId="BulletedList">
    <w:name w:val="Bulleted List"/>
    <w:basedOn w:val="Normal"/>
    <w:rsid w:val="00A40A9D"/>
    <w:pPr>
      <w:numPr>
        <w:numId w:val="7"/>
      </w:numPr>
      <w:spacing w:before="120" w:after="240" w:line="240" w:lineRule="auto"/>
    </w:pPr>
    <w:rPr>
      <w:rFonts w:ascii="Verdana" w:eastAsia="Calibri" w:hAnsi="Verdana" w:cs="Verdana"/>
      <w:sz w:val="16"/>
      <w:szCs w:val="16"/>
      <w:lang w:val="en-US"/>
    </w:rPr>
  </w:style>
  <w:style w:type="paragraph" w:customStyle="1" w:styleId="BodyText3">
    <w:name w:val="Body Text3"/>
    <w:basedOn w:val="Normal"/>
    <w:rsid w:val="00A40A9D"/>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8A5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A95"/>
  </w:style>
  <w:style w:type="paragraph" w:styleId="Footer">
    <w:name w:val="footer"/>
    <w:basedOn w:val="Normal"/>
    <w:link w:val="FooterChar"/>
    <w:uiPriority w:val="99"/>
    <w:unhideWhenUsed/>
    <w:rsid w:val="008A5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A95"/>
  </w:style>
  <w:style w:type="character" w:customStyle="1" w:styleId="Heading1Char">
    <w:name w:val="Heading 1 Char"/>
    <w:basedOn w:val="DefaultParagraphFont"/>
    <w:link w:val="Heading1"/>
    <w:uiPriority w:val="9"/>
    <w:rsid w:val="00374F8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74F88"/>
    <w:rPr>
      <w:color w:val="0563C1" w:themeColor="hyperlink"/>
      <w:u w:val="single"/>
    </w:rPr>
  </w:style>
  <w:style w:type="paragraph" w:styleId="TOC1">
    <w:name w:val="toc 1"/>
    <w:basedOn w:val="Normal"/>
    <w:next w:val="Normal"/>
    <w:autoRedefine/>
    <w:uiPriority w:val="39"/>
    <w:unhideWhenUsed/>
    <w:rsid w:val="00374F88"/>
    <w:pPr>
      <w:spacing w:after="100" w:line="360" w:lineRule="auto"/>
      <w:jc w:val="both"/>
    </w:pPr>
    <w:rPr>
      <w:rFonts w:ascii="Times New Roman" w:eastAsia="Times New Roman" w:hAnsi="Times New Roman" w:cs="Times New Roman"/>
      <w:kern w:val="2"/>
      <w:sz w:val="24"/>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736038">
      <w:bodyDiv w:val="1"/>
      <w:marLeft w:val="0"/>
      <w:marRight w:val="0"/>
      <w:marTop w:val="0"/>
      <w:marBottom w:val="0"/>
      <w:divBdr>
        <w:top w:val="none" w:sz="0" w:space="0" w:color="auto"/>
        <w:left w:val="none" w:sz="0" w:space="0" w:color="auto"/>
        <w:bottom w:val="none" w:sz="0" w:space="0" w:color="auto"/>
        <w:right w:val="none" w:sz="0" w:space="0" w:color="auto"/>
      </w:divBdr>
      <w:divsChild>
        <w:div w:id="83356697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s.sagepub.com/en-us/nam/journal/journal-hospitality-tourism-research" TargetMode="External"/><Relationship Id="rId17" Type="http://schemas.openxmlformats.org/officeDocument/2006/relationships/hyperlink" Target="https://www.cambridge.org/core/journals/journal-of-hospitality-and-tourism-management" TargetMode="External"/><Relationship Id="rId2" Type="http://schemas.openxmlformats.org/officeDocument/2006/relationships/customXml" Target="../customXml/item2.xml"/><Relationship Id="rId16" Type="http://schemas.openxmlformats.org/officeDocument/2006/relationships/hyperlink" Target="https://www.journals.elsevier.com/journal-of-hospitality-and-tourism-manage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dra-court.com/" TargetMode="External"/><Relationship Id="rId5" Type="http://schemas.openxmlformats.org/officeDocument/2006/relationships/styles" Target="styles.xml"/><Relationship Id="rId15" Type="http://schemas.openxmlformats.org/officeDocument/2006/relationships/hyperlink" Target="https://www.emerald.com/insight/publication/issn/0959-6119"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hop.elsevier.com/journals/journal-of-hospitality-leisure-sport-and-tourism-education/1473-8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0004DDAA375349949DA1FD18E16E71" ma:contentTypeVersion="4" ma:contentTypeDescription="Create a new document." ma:contentTypeScope="" ma:versionID="40cb1fb081f10bceb0c9fbbbf9e41bb5">
  <xsd:schema xmlns:xsd="http://www.w3.org/2001/XMLSchema" xmlns:xs="http://www.w3.org/2001/XMLSchema" xmlns:p="http://schemas.microsoft.com/office/2006/metadata/properties" xmlns:ns2="654af668-6e2c-473b-a53f-1ad3c5f87707" targetNamespace="http://schemas.microsoft.com/office/2006/metadata/properties" ma:root="true" ma:fieldsID="128a1418f4e84cb2af77ee64ce23e704" ns2:_="">
    <xsd:import namespace="654af668-6e2c-473b-a53f-1ad3c5f877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4af668-6e2c-473b-a53f-1ad3c5f87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15E998-18EB-46E8-8A93-973451559A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498988-C271-407D-84A4-77E94F17ACB1}">
  <ds:schemaRefs>
    <ds:schemaRef ds:uri="http://schemas.microsoft.com/sharepoint/v3/contenttype/forms"/>
  </ds:schemaRefs>
</ds:datastoreItem>
</file>

<file path=customXml/itemProps3.xml><?xml version="1.0" encoding="utf-8"?>
<ds:datastoreItem xmlns:ds="http://schemas.openxmlformats.org/officeDocument/2006/customXml" ds:itemID="{60D81216-C137-433D-AA19-2156FEE71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4af668-6e2c-473b-a53f-1ad3c5f877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2043</Words>
  <Characters>11648</Characters>
  <Application>Microsoft Office Word</Application>
  <DocSecurity>0</DocSecurity>
  <Lines>97</Lines>
  <Paragraphs>27</Paragraphs>
  <ScaleCrop>false</ScaleCrop>
  <Company/>
  <LinksUpToDate>false</LinksUpToDate>
  <CharactersWithSpaces>13664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Lloyd</dc:creator>
  <cp:keywords/>
  <dc:description/>
  <cp:lastModifiedBy>Florin Matache (2126293)</cp:lastModifiedBy>
  <cp:revision>2</cp:revision>
  <dcterms:created xsi:type="dcterms:W3CDTF">2025-02-25T21:31:00Z</dcterms:created>
  <dcterms:modified xsi:type="dcterms:W3CDTF">2025-02-25T21:31:00Z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0x010100940004DDAA375349949DA1FD18E16E71</vt:lpwstr>
  </property>
</Properties>
</file>