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Default="002A7AAE" w:rsidP="00484EC1">
      <w:r>
        <w:rPr>
          <w:noProof/>
          <w:lang w:val="en-US"/>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D56EE36" w:rsidR="00C536A6" w:rsidRDefault="00EB1F41" w:rsidP="00EB1F41">
      <w:pPr>
        <w:pStyle w:val="Modcode"/>
        <w:jc w:val="left"/>
        <w:rPr>
          <w:color w:val="FF0000"/>
        </w:rPr>
      </w:pPr>
      <w:r>
        <w:t xml:space="preserve">LEVEL </w:t>
      </w:r>
      <w:r w:rsidR="005963C3" w:rsidRPr="00872DA2">
        <w:rPr>
          <w:color w:val="000000" w:themeColor="text1"/>
        </w:rPr>
        <w:t>5</w:t>
      </w:r>
      <w:r w:rsidRPr="00872DA2">
        <w:rPr>
          <w:color w:val="000000" w:themeColor="text1"/>
        </w:rPr>
        <w:t xml:space="preserve"> </w:t>
      </w:r>
      <w:r w:rsidRPr="00EB1F41">
        <w:rPr>
          <w:color w:val="FF0000"/>
        </w:rPr>
        <w:t xml:space="preserve">      </w:t>
      </w:r>
    </w:p>
    <w:p w14:paraId="072F8CC0" w14:textId="77777777" w:rsidR="00EB1F41" w:rsidRDefault="00EB1F41" w:rsidP="00EB1F41">
      <w:pPr>
        <w:pStyle w:val="Modcode"/>
        <w:jc w:val="left"/>
        <w:rPr>
          <w:color w:val="FF0000"/>
        </w:rPr>
      </w:pPr>
      <w:r w:rsidRPr="00EB1F41">
        <w:rPr>
          <w:color w:val="FF0000"/>
        </w:rPr>
        <w:t xml:space="preserve">                                                                      </w:t>
      </w:r>
    </w:p>
    <w:p w14:paraId="46374365" w14:textId="5117FD60" w:rsidR="00EB1F41" w:rsidRDefault="00EB1F41" w:rsidP="00EB1F41">
      <w:pPr>
        <w:pStyle w:val="Modcode"/>
        <w:jc w:val="left"/>
      </w:pPr>
      <w:r>
        <w:t xml:space="preserve">SEMESTER </w:t>
      </w:r>
      <w:r w:rsidR="00872DA2" w:rsidRPr="00872DA2">
        <w:rPr>
          <w:color w:val="000000" w:themeColor="text1"/>
        </w:rPr>
        <w:t>2</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1AB5FEB1" w:rsidR="00EB1F41" w:rsidRPr="007E3A8E" w:rsidRDefault="00EB1F41" w:rsidP="00EB1F41">
      <w:pPr>
        <w:pStyle w:val="Modcode"/>
      </w:pPr>
      <w:r w:rsidRPr="007E3A8E">
        <w:t>MODULE CODE</w:t>
      </w:r>
      <w:r>
        <w:t xml:space="preserve">: </w:t>
      </w:r>
      <w:r w:rsidR="00872DA2" w:rsidRPr="00074D3F">
        <w:t>SHSS5080</w:t>
      </w:r>
    </w:p>
    <w:p w14:paraId="7C35D709" w14:textId="77777777" w:rsidR="00872DA2" w:rsidRDefault="00872DA2" w:rsidP="00872DA2">
      <w:pPr>
        <w:pStyle w:val="Time"/>
        <w:ind w:left="2880" w:firstLine="720"/>
        <w:rPr>
          <w:szCs w:val="28"/>
        </w:rPr>
      </w:pPr>
      <w:r w:rsidRPr="00074D3F">
        <w:t>Desks to Dens</w:t>
      </w:r>
      <w:r w:rsidRPr="00C536A6">
        <w:rPr>
          <w:szCs w:val="28"/>
        </w:rPr>
        <w:t xml:space="preserve"> </w:t>
      </w:r>
    </w:p>
    <w:p w14:paraId="59863FF7" w14:textId="3DA7E0FF" w:rsidR="00C536A6" w:rsidRPr="00C536A6" w:rsidRDefault="00EB1F41" w:rsidP="00C536A6">
      <w:pPr>
        <w:pStyle w:val="Time"/>
        <w:rPr>
          <w:color w:val="FF0000"/>
          <w:szCs w:val="28"/>
        </w:rPr>
      </w:pPr>
      <w:r w:rsidRPr="00C536A6">
        <w:rPr>
          <w:szCs w:val="28"/>
        </w:rPr>
        <w:t xml:space="preserve">aSSESSMENT TYPE: </w:t>
      </w:r>
      <w:r w:rsidR="00872DA2" w:rsidRPr="00872DA2">
        <w:rPr>
          <w:color w:val="000000" w:themeColor="text1"/>
          <w:szCs w:val="28"/>
        </w:rPr>
        <w:t>Essay</w:t>
      </w:r>
    </w:p>
    <w:p w14:paraId="0E50D627" w14:textId="07552B5D" w:rsidR="00C3093A" w:rsidRPr="00872DA2" w:rsidRDefault="00C3093A" w:rsidP="00C3093A">
      <w:pPr>
        <w:pStyle w:val="Answer"/>
        <w:rPr>
          <w:color w:val="000000" w:themeColor="text1"/>
          <w:szCs w:val="28"/>
        </w:rPr>
      </w:pPr>
      <w:r w:rsidRPr="00872DA2">
        <w:rPr>
          <w:color w:val="000000" w:themeColor="text1"/>
          <w:szCs w:val="28"/>
        </w:rPr>
        <w:t>Assessment</w:t>
      </w:r>
      <w:r w:rsidR="00C536A6" w:rsidRPr="00872DA2">
        <w:rPr>
          <w:color w:val="000000" w:themeColor="text1"/>
          <w:szCs w:val="28"/>
        </w:rPr>
        <w:t>/Component:</w:t>
      </w:r>
      <w:r w:rsidR="00872DA2">
        <w:rPr>
          <w:color w:val="000000" w:themeColor="text1"/>
          <w:szCs w:val="28"/>
        </w:rPr>
        <w:t xml:space="preserve"> 1</w:t>
      </w:r>
    </w:p>
    <w:p w14:paraId="4E344D77" w14:textId="77777777" w:rsidR="00401D59" w:rsidRDefault="00401D59" w:rsidP="00401D59">
      <w:pPr>
        <w:pStyle w:val="BodyText"/>
      </w:pPr>
    </w:p>
    <w:p w14:paraId="478CAA04" w14:textId="1DDEE9AC" w:rsidR="00401D59" w:rsidRDefault="00401D59" w:rsidP="00401D59">
      <w:pPr>
        <w:pStyle w:val="BodyText"/>
        <w:rPr>
          <w:b/>
          <w:sz w:val="28"/>
          <w:szCs w:val="28"/>
          <w:u w:val="single"/>
        </w:rPr>
      </w:pPr>
      <w:r w:rsidRPr="00C536A6">
        <w:rPr>
          <w:b/>
          <w:sz w:val="28"/>
          <w:szCs w:val="28"/>
        </w:rPr>
        <w:t xml:space="preserve">COMPONENT WEIGHTING: </w:t>
      </w:r>
      <w:r w:rsidR="00872DA2" w:rsidRPr="00872DA2">
        <w:rPr>
          <w:b/>
          <w:color w:val="000000" w:themeColor="text1"/>
          <w:sz w:val="28"/>
          <w:szCs w:val="28"/>
        </w:rPr>
        <w:t>50</w:t>
      </w:r>
      <w:r w:rsidRPr="00C536A6">
        <w:rPr>
          <w:b/>
          <w:sz w:val="28"/>
          <w:szCs w:val="28"/>
        </w:rPr>
        <w:t>%</w:t>
      </w:r>
    </w:p>
    <w:p w14:paraId="7A6348D8" w14:textId="77777777" w:rsidR="00C536A6" w:rsidRPr="00C536A6" w:rsidRDefault="00C536A6" w:rsidP="00C536A6">
      <w:pPr>
        <w:pStyle w:val="BodyText"/>
      </w:pPr>
    </w:p>
    <w:p w14:paraId="4DEE8E2A" w14:textId="0CFD4017" w:rsidR="00C536A6" w:rsidRDefault="00EB1F41" w:rsidP="00EB1F41">
      <w:pPr>
        <w:pStyle w:val="BodyText"/>
        <w:rPr>
          <w:b/>
          <w:sz w:val="28"/>
          <w:szCs w:val="28"/>
          <w:u w:val="single"/>
        </w:rPr>
      </w:pPr>
      <w:r w:rsidRPr="00C536A6">
        <w:rPr>
          <w:b/>
          <w:sz w:val="28"/>
          <w:szCs w:val="28"/>
        </w:rPr>
        <w:t xml:space="preserve">WORD COUNT: </w:t>
      </w:r>
      <w:r w:rsidR="00872DA2"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14:paraId="53D0B94C" w14:textId="77777777" w:rsidR="00C536A6" w:rsidRPr="00C536A6" w:rsidRDefault="00C536A6" w:rsidP="00EB1F41">
      <w:pPr>
        <w:pStyle w:val="BodyText"/>
        <w:rPr>
          <w:b/>
          <w:sz w:val="28"/>
          <w:szCs w:val="28"/>
          <w:u w:val="single"/>
        </w:rPr>
      </w:pPr>
    </w:p>
    <w:p w14:paraId="096182DD" w14:textId="286FB763" w:rsidR="00A02860" w:rsidRPr="00872DA2" w:rsidRDefault="00A02860" w:rsidP="00EB1F41">
      <w:pPr>
        <w:pStyle w:val="BodyText"/>
        <w:rPr>
          <w:b/>
          <w:color w:val="000000" w:themeColor="text1"/>
          <w:sz w:val="28"/>
          <w:szCs w:val="28"/>
        </w:rPr>
      </w:pPr>
      <w:r w:rsidRPr="00C536A6">
        <w:rPr>
          <w:b/>
          <w:sz w:val="28"/>
          <w:szCs w:val="28"/>
        </w:rPr>
        <w:t xml:space="preserve">MODULE TUTOR: </w:t>
      </w:r>
      <w:r w:rsidR="00872DA2">
        <w:rPr>
          <w:b/>
          <w:color w:val="000000" w:themeColor="text1"/>
          <w:sz w:val="28"/>
          <w:szCs w:val="28"/>
        </w:rPr>
        <w:t>N Wainwright</w:t>
      </w:r>
    </w:p>
    <w:p w14:paraId="7CE5FB20" w14:textId="77777777" w:rsidR="00C3093A" w:rsidRPr="00C536A6" w:rsidRDefault="00C3093A" w:rsidP="00EB1F41">
      <w:pPr>
        <w:pStyle w:val="BodyText"/>
        <w:rPr>
          <w:b/>
          <w:color w:val="FF0000"/>
          <w:sz w:val="28"/>
          <w:szCs w:val="28"/>
          <w:u w:val="single"/>
        </w:rPr>
      </w:pPr>
    </w:p>
    <w:p w14:paraId="1ACC874B" w14:textId="4A472AE4" w:rsidR="00872DA2" w:rsidRPr="00BD10B6" w:rsidRDefault="00872DA2" w:rsidP="00872DA2">
      <w:pPr>
        <w:pStyle w:val="fixed"/>
        <w:ind w:left="0" w:firstLine="0"/>
        <w:rPr>
          <w:rFonts w:ascii="Arial" w:hAnsi="Arial" w:cs="Arial"/>
          <w:b w:val="0"/>
          <w:sz w:val="22"/>
          <w:szCs w:val="22"/>
        </w:rPr>
      </w:pPr>
      <w:r>
        <w:rPr>
          <w:rFonts w:ascii="Arial" w:hAnsi="Arial" w:cs="Arial"/>
          <w:b w:val="0"/>
          <w:sz w:val="22"/>
          <w:szCs w:val="22"/>
        </w:rPr>
        <w:t xml:space="preserve">Analyse how a range of child development theories and international educational approaches influenced the Foundation Phase.  In particular examine these influences in relation </w:t>
      </w:r>
      <w:r w:rsidRPr="00BD10B6">
        <w:rPr>
          <w:rFonts w:ascii="Arial" w:hAnsi="Arial" w:cs="Arial"/>
          <w:b w:val="0"/>
          <w:sz w:val="22"/>
          <w:szCs w:val="22"/>
        </w:rPr>
        <w:t>to outdoor learning</w:t>
      </w:r>
      <w:r>
        <w:rPr>
          <w:rFonts w:ascii="Arial" w:hAnsi="Arial" w:cs="Arial"/>
          <w:b w:val="0"/>
          <w:sz w:val="22"/>
          <w:szCs w:val="22"/>
        </w:rPr>
        <w:t xml:space="preserve"> and the development of physical literacy.</w:t>
      </w:r>
    </w:p>
    <w:p w14:paraId="094499FC" w14:textId="77777777" w:rsidR="00EB1F41" w:rsidRPr="007E3A8E" w:rsidRDefault="00EB1F41" w:rsidP="00EB1F41">
      <w:pPr>
        <w:pStyle w:val="BodyText"/>
      </w:pPr>
    </w:p>
    <w:p w14:paraId="27D40761" w14:textId="77777777" w:rsidR="00EB1F41" w:rsidRPr="007E3A8E" w:rsidRDefault="00EB1F41" w:rsidP="00EB1F41">
      <w:pPr>
        <w:pStyle w:val="BodyText"/>
        <w:ind w:left="720"/>
        <w:rPr>
          <w:sz w:val="28"/>
        </w:rPr>
      </w:pPr>
    </w:p>
    <w:p w14:paraId="0C2BDBE0" w14:textId="77777777" w:rsidR="00FD2CFF" w:rsidRPr="00C536A6" w:rsidRDefault="00FD2CFF">
      <w:pPr>
        <w:rPr>
          <w:sz w:val="28"/>
          <w:szCs w:val="28"/>
        </w:rPr>
      </w:pPr>
    </w:p>
    <w:p w14:paraId="099EC65E"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B2CBB26" w14:textId="77777777" w:rsidR="00317441" w:rsidRDefault="00317441">
      <w:pPr>
        <w:rPr>
          <w:rFonts w:ascii="Times New Roman" w:hAnsi="Times New Roman" w:cs="Times New Roman"/>
          <w:b/>
          <w:sz w:val="28"/>
          <w:szCs w:val="28"/>
        </w:rPr>
      </w:pPr>
    </w:p>
    <w:p w14:paraId="6E1460B7" w14:textId="77777777" w:rsidR="00317441" w:rsidRDefault="00317441">
      <w:pPr>
        <w:rPr>
          <w:rFonts w:ascii="Times New Roman" w:hAnsi="Times New Roman" w:cs="Times New Roman"/>
          <w:b/>
          <w:sz w:val="28"/>
          <w:szCs w:val="28"/>
        </w:rPr>
      </w:pPr>
    </w:p>
    <w:p w14:paraId="1ECF4A5D" w14:textId="77777777" w:rsidR="00317441" w:rsidRDefault="00317441">
      <w:pPr>
        <w:rPr>
          <w:rFonts w:ascii="Times New Roman" w:hAnsi="Times New Roman" w:cs="Times New Roman"/>
          <w:b/>
          <w:sz w:val="28"/>
          <w:szCs w:val="28"/>
        </w:rPr>
      </w:pPr>
    </w:p>
    <w:p w14:paraId="11648B42" w14:textId="77777777" w:rsidR="00317441" w:rsidRPr="00C536A6" w:rsidRDefault="00317441">
      <w:pPr>
        <w:rPr>
          <w:rFonts w:ascii="Times New Roman" w:hAnsi="Times New Roman" w:cs="Times New Roman"/>
          <w:b/>
          <w:sz w:val="28"/>
          <w:szCs w:val="28"/>
        </w:rPr>
      </w:pPr>
    </w:p>
    <w:p w14:paraId="593F22AA" w14:textId="77777777" w:rsidR="00C6371F" w:rsidRDefault="00C6371F" w:rsidP="00C6371F">
      <w:r>
        <w:tab/>
      </w:r>
      <w:r>
        <w:tab/>
      </w:r>
      <w:r>
        <w:tab/>
      </w:r>
    </w:p>
    <w:p w14:paraId="60DB2B07" w14:textId="77777777" w:rsidR="00872DA2" w:rsidRDefault="00872DA2" w:rsidP="00C6371F"/>
    <w:p w14:paraId="530E921E" w14:textId="77777777" w:rsidR="00872DA2" w:rsidRDefault="00872DA2" w:rsidP="00C6371F"/>
    <w:p w14:paraId="6621BCBB" w14:textId="77777777" w:rsidR="00C6371F" w:rsidRDefault="00C6371F" w:rsidP="00C6371F"/>
    <w:p w14:paraId="37523E22" w14:textId="77777777" w:rsidR="00C6371F" w:rsidRDefault="00C6371F" w:rsidP="00C6371F"/>
    <w:p w14:paraId="69265CEA" w14:textId="77777777" w:rsidR="00317441" w:rsidRDefault="00317441" w:rsidP="00317441">
      <w:r>
        <w:tab/>
      </w:r>
      <w:r>
        <w:tab/>
      </w:r>
      <w:r>
        <w:tab/>
      </w:r>
    </w:p>
    <w:p w14:paraId="7FC7708B" w14:textId="77777777" w:rsidR="00D6095A" w:rsidRPr="007A2699" w:rsidRDefault="00D6095A" w:rsidP="00D6095A">
      <w:pPr>
        <w:pStyle w:val="Title"/>
      </w:pPr>
      <w:r w:rsidRPr="007A2699">
        <w:lastRenderedPageBreak/>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7326C72D"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CE09F4">
        <w:rPr>
          <w:b/>
          <w:bCs/>
          <w:sz w:val="24"/>
          <w:szCs w:val="24"/>
          <w:u w:val="none"/>
        </w:rPr>
        <w:t>1601317 Vanessa Evans</w:t>
      </w:r>
      <w:r>
        <w:rPr>
          <w:b/>
          <w:bCs/>
          <w:sz w:val="24"/>
          <w:szCs w:val="24"/>
          <w:u w:val="none"/>
        </w:rPr>
        <w:tab/>
      </w:r>
    </w:p>
    <w:p w14:paraId="317CAD03" w14:textId="04CC7EF0"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CE09F4">
        <w:rPr>
          <w:b/>
          <w:bCs/>
          <w:sz w:val="24"/>
          <w:szCs w:val="24"/>
          <w:u w:val="none"/>
        </w:rPr>
        <w:t xml:space="preserve"> Desks to Dens</w:t>
      </w:r>
      <w:r>
        <w:rPr>
          <w:b/>
          <w:bCs/>
          <w:sz w:val="24"/>
          <w:szCs w:val="24"/>
          <w:u w:val="none"/>
        </w:rPr>
        <w:tab/>
      </w:r>
    </w:p>
    <w:p w14:paraId="17061FCA" w14:textId="0D6F4A74"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CE09F4" w:rsidRPr="00CE09F4">
        <w:rPr>
          <w:b/>
          <w:bCs/>
          <w:sz w:val="24"/>
          <w:szCs w:val="24"/>
          <w:u w:val="none"/>
        </w:rPr>
        <w:t>SHSS5080</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72DA2" w:rsidRPr="00313008" w14:paraId="498C1936" w14:textId="77777777" w:rsidTr="004375D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D3A884E" w14:textId="77777777" w:rsidR="00872DA2" w:rsidRPr="00313008" w:rsidRDefault="00872DA2" w:rsidP="00872DA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72DA2" w:rsidRPr="00313008" w14:paraId="08825820" w14:textId="77777777" w:rsidTr="004375D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B016A5" w14:textId="77777777" w:rsidR="00872DA2" w:rsidRPr="00313008" w:rsidRDefault="00872DA2" w:rsidP="00872DA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4616C3D" w14:textId="544A2CB8" w:rsidR="00872DA2" w:rsidRPr="00313008" w:rsidRDefault="00CE09F4" w:rsidP="00872DA2">
            <w:pPr>
              <w:pStyle w:val="Subtitle"/>
              <w:rPr>
                <w:b/>
                <w:bCs/>
                <w:sz w:val="24"/>
                <w:szCs w:val="24"/>
                <w:u w:val="none"/>
              </w:rPr>
            </w:pPr>
            <w:r>
              <w:rPr>
                <w:b/>
                <w:bCs/>
                <w:sz w:val="24"/>
                <w:szCs w:val="24"/>
                <w:u w:val="none"/>
              </w:rPr>
              <w:t>I have used a wide range of resources for this assignment</w:t>
            </w:r>
          </w:p>
        </w:tc>
      </w:tr>
      <w:tr w:rsidR="00872DA2" w:rsidRPr="00313008" w14:paraId="39DE4F1D" w14:textId="77777777" w:rsidTr="004375D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7B6FB0" w14:textId="77777777" w:rsidR="00872DA2" w:rsidRPr="00313008" w:rsidRDefault="00872DA2" w:rsidP="00872DA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9785EEC" w14:textId="131D8BEE" w:rsidR="00872DA2" w:rsidRPr="00313008" w:rsidRDefault="00CE09F4" w:rsidP="00872DA2">
            <w:pPr>
              <w:pStyle w:val="Subtitle"/>
              <w:rPr>
                <w:b/>
                <w:bCs/>
                <w:sz w:val="24"/>
                <w:szCs w:val="24"/>
                <w:u w:val="none"/>
              </w:rPr>
            </w:pPr>
            <w:r>
              <w:rPr>
                <w:b/>
                <w:bCs/>
                <w:sz w:val="24"/>
                <w:szCs w:val="24"/>
                <w:u w:val="none"/>
              </w:rPr>
              <w:t>I feel I should have included more evaluation of the ideas and concepts I presented</w:t>
            </w:r>
          </w:p>
        </w:tc>
      </w:tr>
      <w:tr w:rsidR="00872DA2" w:rsidRPr="00313008" w14:paraId="38407057" w14:textId="77777777" w:rsidTr="004375D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08DDB09" w14:textId="77777777" w:rsidR="00872DA2" w:rsidRPr="00313008" w:rsidRDefault="00872DA2" w:rsidP="00872DA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D18B764" w14:textId="1BD6A4E1" w:rsidR="00872DA2" w:rsidRPr="00313008" w:rsidRDefault="00CE09F4" w:rsidP="00872DA2">
            <w:pPr>
              <w:pStyle w:val="Subtitle"/>
              <w:rPr>
                <w:b/>
                <w:bCs/>
                <w:sz w:val="24"/>
                <w:szCs w:val="24"/>
                <w:u w:val="none"/>
              </w:rPr>
            </w:pPr>
            <w:r>
              <w:rPr>
                <w:b/>
                <w:bCs/>
                <w:sz w:val="24"/>
                <w:szCs w:val="24"/>
                <w:u w:val="none"/>
              </w:rPr>
              <w:t xml:space="preserve">I found this a very enjoyable assignment overall </w:t>
            </w:r>
          </w:p>
        </w:tc>
      </w:tr>
      <w:tr w:rsidR="00872DA2" w:rsidRPr="00313008" w14:paraId="503B7B0C" w14:textId="77777777" w:rsidTr="004375D8">
        <w:trPr>
          <w:cantSplit/>
        </w:trPr>
        <w:tc>
          <w:tcPr>
            <w:tcW w:w="2305" w:type="dxa"/>
            <w:vMerge w:val="restart"/>
            <w:tcBorders>
              <w:top w:val="single" w:sz="4" w:space="0" w:color="auto"/>
              <w:left w:val="thinThickLargeGap" w:sz="24" w:space="0" w:color="auto"/>
              <w:bottom w:val="single" w:sz="6" w:space="0" w:color="auto"/>
            </w:tcBorders>
          </w:tcPr>
          <w:p w14:paraId="1B227A92" w14:textId="77777777" w:rsidR="00872DA2" w:rsidRPr="00313008" w:rsidRDefault="00872DA2" w:rsidP="00872DA2">
            <w:pPr>
              <w:pStyle w:val="Subtitle"/>
              <w:jc w:val="left"/>
              <w:rPr>
                <w:b/>
                <w:bCs/>
                <w:sz w:val="24"/>
                <w:szCs w:val="24"/>
                <w:u w:val="none"/>
              </w:rPr>
            </w:pPr>
          </w:p>
          <w:p w14:paraId="14C4F906" w14:textId="77777777" w:rsidR="00872DA2" w:rsidRPr="009574BA" w:rsidRDefault="00872DA2" w:rsidP="00872DA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39227AE" w14:textId="77777777" w:rsidR="00872DA2" w:rsidRPr="00313008" w:rsidRDefault="00872DA2" w:rsidP="00872DA2">
            <w:pPr>
              <w:ind w:left="113" w:right="113"/>
              <w:rPr>
                <w:sz w:val="16"/>
                <w:szCs w:val="16"/>
              </w:rPr>
            </w:pPr>
            <w:r w:rsidRPr="00313008">
              <w:rPr>
                <w:sz w:val="16"/>
                <w:szCs w:val="16"/>
              </w:rPr>
              <w:t>Learning</w:t>
            </w:r>
          </w:p>
          <w:p w14:paraId="79092981" w14:textId="77777777" w:rsidR="00872DA2" w:rsidRPr="00313008" w:rsidRDefault="00872DA2" w:rsidP="00872DA2">
            <w:pPr>
              <w:ind w:left="113" w:right="113"/>
              <w:rPr>
                <w:sz w:val="16"/>
                <w:szCs w:val="16"/>
              </w:rPr>
            </w:pPr>
            <w:r w:rsidRPr="00313008">
              <w:rPr>
                <w:sz w:val="16"/>
                <w:szCs w:val="16"/>
              </w:rPr>
              <w:t>Outcomes</w:t>
            </w:r>
          </w:p>
          <w:p w14:paraId="6F8A3E42" w14:textId="77777777" w:rsidR="00872DA2" w:rsidRPr="00313008" w:rsidRDefault="00872DA2" w:rsidP="00872DA2">
            <w:pPr>
              <w:ind w:left="113" w:right="113"/>
              <w:rPr>
                <w:sz w:val="16"/>
                <w:szCs w:val="16"/>
              </w:rPr>
            </w:pPr>
          </w:p>
          <w:p w14:paraId="258368AF" w14:textId="77777777" w:rsidR="00872DA2" w:rsidRPr="00313008" w:rsidRDefault="00872DA2" w:rsidP="00872DA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D53BB0B" w14:textId="77777777" w:rsidR="00872DA2" w:rsidRPr="00313008" w:rsidRDefault="00872DA2" w:rsidP="00872DA2">
            <w:pPr>
              <w:pStyle w:val="Subtitle"/>
              <w:rPr>
                <w:b/>
                <w:bCs/>
                <w:sz w:val="24"/>
                <w:szCs w:val="24"/>
                <w:u w:val="none"/>
              </w:rPr>
            </w:pPr>
            <w:r w:rsidRPr="00313008">
              <w:rPr>
                <w:b/>
                <w:bCs/>
                <w:sz w:val="24"/>
                <w:szCs w:val="24"/>
                <w:u w:val="none"/>
              </w:rPr>
              <w:t>GRADE</w:t>
            </w:r>
          </w:p>
        </w:tc>
      </w:tr>
      <w:tr w:rsidR="00872DA2" w:rsidRPr="00313008" w14:paraId="20B68A2E" w14:textId="77777777" w:rsidTr="004375D8">
        <w:trPr>
          <w:cantSplit/>
        </w:trPr>
        <w:tc>
          <w:tcPr>
            <w:tcW w:w="2305" w:type="dxa"/>
            <w:vMerge/>
            <w:tcBorders>
              <w:top w:val="single" w:sz="6" w:space="0" w:color="auto"/>
              <w:left w:val="thinThickLargeGap" w:sz="24" w:space="0" w:color="auto"/>
              <w:bottom w:val="single" w:sz="6" w:space="0" w:color="auto"/>
            </w:tcBorders>
          </w:tcPr>
          <w:p w14:paraId="14EC6456" w14:textId="77777777" w:rsidR="00872DA2" w:rsidRPr="00313008" w:rsidRDefault="00872DA2" w:rsidP="00872DA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BD1FD13" w14:textId="77777777" w:rsidR="00872DA2" w:rsidRPr="00313008" w:rsidRDefault="00872DA2" w:rsidP="00872DA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1E6A6D4" w14:textId="77777777" w:rsidR="00872DA2" w:rsidRPr="003E3041" w:rsidRDefault="00872DA2" w:rsidP="00872DA2">
            <w:pPr>
              <w:pStyle w:val="Subtitle"/>
              <w:rPr>
                <w:b/>
                <w:bCs/>
                <w:sz w:val="16"/>
                <w:szCs w:val="16"/>
                <w:u w:val="none"/>
              </w:rPr>
            </w:pPr>
            <w:r>
              <w:rPr>
                <w:b/>
                <w:bCs/>
                <w:sz w:val="16"/>
                <w:szCs w:val="16"/>
                <w:u w:val="none"/>
              </w:rPr>
              <w:t>Poor</w:t>
            </w:r>
          </w:p>
          <w:p w14:paraId="189B068F" w14:textId="77777777" w:rsidR="00872DA2" w:rsidRPr="003E3041" w:rsidRDefault="00872DA2" w:rsidP="00872DA2">
            <w:pPr>
              <w:pStyle w:val="Subtitle"/>
              <w:rPr>
                <w:b/>
                <w:bCs/>
                <w:sz w:val="16"/>
                <w:szCs w:val="16"/>
                <w:u w:val="none"/>
              </w:rPr>
            </w:pPr>
            <w:r>
              <w:rPr>
                <w:b/>
                <w:bCs/>
                <w:sz w:val="16"/>
                <w:szCs w:val="16"/>
                <w:u w:val="none"/>
              </w:rPr>
              <w:t>&lt; 2</w:t>
            </w:r>
            <w:r w:rsidRPr="003E3041">
              <w:rPr>
                <w:b/>
                <w:bCs/>
                <w:sz w:val="16"/>
                <w:szCs w:val="16"/>
                <w:u w:val="none"/>
              </w:rPr>
              <w:t>0%</w:t>
            </w:r>
          </w:p>
          <w:p w14:paraId="0E5752E0" w14:textId="77777777" w:rsidR="00872DA2" w:rsidRPr="003E3041" w:rsidRDefault="00872DA2" w:rsidP="00872DA2">
            <w:pPr>
              <w:pStyle w:val="Subtitle"/>
              <w:rPr>
                <w:sz w:val="16"/>
                <w:szCs w:val="16"/>
                <w:u w:val="none"/>
              </w:rPr>
            </w:pPr>
          </w:p>
        </w:tc>
        <w:tc>
          <w:tcPr>
            <w:tcW w:w="923" w:type="dxa"/>
            <w:tcBorders>
              <w:top w:val="single" w:sz="6" w:space="0" w:color="auto"/>
              <w:left w:val="single" w:sz="6" w:space="0" w:color="auto"/>
              <w:right w:val="single" w:sz="6" w:space="0" w:color="auto"/>
            </w:tcBorders>
          </w:tcPr>
          <w:p w14:paraId="47131452" w14:textId="77777777" w:rsidR="00872DA2" w:rsidRDefault="00872DA2" w:rsidP="00872DA2">
            <w:pPr>
              <w:pStyle w:val="Subtitle"/>
              <w:rPr>
                <w:b/>
                <w:sz w:val="16"/>
                <w:szCs w:val="16"/>
                <w:u w:val="none"/>
              </w:rPr>
            </w:pPr>
            <w:r>
              <w:rPr>
                <w:b/>
                <w:sz w:val="16"/>
                <w:szCs w:val="16"/>
                <w:u w:val="none"/>
              </w:rPr>
              <w:t>Weak</w:t>
            </w:r>
          </w:p>
          <w:p w14:paraId="41FF696D" w14:textId="77777777" w:rsidR="00872DA2" w:rsidRPr="003E3041" w:rsidRDefault="00872DA2" w:rsidP="00872DA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E7C5A0E" w14:textId="77777777" w:rsidR="00872DA2" w:rsidRPr="003E3041" w:rsidRDefault="00872DA2" w:rsidP="00872DA2">
            <w:pPr>
              <w:pStyle w:val="Subtitle"/>
              <w:rPr>
                <w:b/>
                <w:bCs/>
                <w:sz w:val="16"/>
                <w:szCs w:val="16"/>
                <w:u w:val="none"/>
              </w:rPr>
            </w:pPr>
            <w:r>
              <w:rPr>
                <w:b/>
                <w:bCs/>
                <w:sz w:val="16"/>
                <w:szCs w:val="16"/>
                <w:u w:val="none"/>
              </w:rPr>
              <w:t>Unsatisfactory</w:t>
            </w:r>
          </w:p>
          <w:p w14:paraId="0397B4AA" w14:textId="77777777" w:rsidR="00872DA2" w:rsidRPr="003E3041" w:rsidRDefault="00872DA2" w:rsidP="00872DA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DFA8EAF" w14:textId="77777777" w:rsidR="00872DA2" w:rsidRPr="003E3041" w:rsidRDefault="00872DA2" w:rsidP="00872DA2">
            <w:pPr>
              <w:pStyle w:val="Subtitle"/>
              <w:rPr>
                <w:b/>
                <w:bCs/>
                <w:sz w:val="16"/>
                <w:szCs w:val="16"/>
                <w:u w:val="none"/>
              </w:rPr>
            </w:pPr>
            <w:r w:rsidRPr="003E3041">
              <w:rPr>
                <w:b/>
                <w:bCs/>
                <w:sz w:val="16"/>
                <w:szCs w:val="16"/>
                <w:u w:val="none"/>
              </w:rPr>
              <w:t>Satisfactory</w:t>
            </w:r>
          </w:p>
          <w:p w14:paraId="4040C0DE" w14:textId="77777777" w:rsidR="00872DA2" w:rsidRPr="003E3041" w:rsidRDefault="00872DA2" w:rsidP="00872DA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F33D0B4" w14:textId="77777777" w:rsidR="00872DA2" w:rsidRPr="003E3041" w:rsidRDefault="00872DA2" w:rsidP="00872DA2">
            <w:pPr>
              <w:pStyle w:val="Subtitle"/>
              <w:rPr>
                <w:b/>
                <w:bCs/>
                <w:sz w:val="16"/>
                <w:szCs w:val="16"/>
                <w:u w:val="none"/>
              </w:rPr>
            </w:pPr>
            <w:r w:rsidRPr="003E3041">
              <w:rPr>
                <w:b/>
                <w:bCs/>
                <w:sz w:val="16"/>
                <w:szCs w:val="16"/>
                <w:u w:val="none"/>
              </w:rPr>
              <w:t>Good</w:t>
            </w:r>
          </w:p>
          <w:p w14:paraId="51DA4AE1" w14:textId="77777777" w:rsidR="00872DA2" w:rsidRPr="003E3041" w:rsidRDefault="00872DA2" w:rsidP="00872DA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E776A23" w14:textId="77777777" w:rsidR="00872DA2" w:rsidRPr="003E3041" w:rsidRDefault="00872DA2" w:rsidP="00872DA2">
            <w:pPr>
              <w:pStyle w:val="Subtitle"/>
              <w:rPr>
                <w:b/>
                <w:bCs/>
                <w:sz w:val="16"/>
                <w:szCs w:val="16"/>
                <w:u w:val="none"/>
              </w:rPr>
            </w:pPr>
            <w:r w:rsidRPr="003E3041">
              <w:rPr>
                <w:b/>
                <w:bCs/>
                <w:sz w:val="16"/>
                <w:szCs w:val="16"/>
                <w:u w:val="none"/>
              </w:rPr>
              <w:t>Very Good</w:t>
            </w:r>
          </w:p>
          <w:p w14:paraId="062F96BD" w14:textId="77777777" w:rsidR="00872DA2" w:rsidRPr="003E3041" w:rsidRDefault="00872DA2" w:rsidP="00872DA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B671DA" w14:textId="77777777" w:rsidR="00872DA2" w:rsidRPr="003E3041" w:rsidRDefault="00872DA2" w:rsidP="00872DA2">
            <w:pPr>
              <w:pStyle w:val="Subtitle"/>
              <w:rPr>
                <w:b/>
                <w:bCs/>
                <w:sz w:val="16"/>
                <w:szCs w:val="16"/>
                <w:u w:val="none"/>
              </w:rPr>
            </w:pPr>
            <w:r w:rsidRPr="003E3041">
              <w:rPr>
                <w:b/>
                <w:bCs/>
                <w:sz w:val="16"/>
                <w:szCs w:val="16"/>
                <w:u w:val="none"/>
              </w:rPr>
              <w:t>Excellent</w:t>
            </w:r>
          </w:p>
          <w:p w14:paraId="743AA3F0" w14:textId="77777777" w:rsidR="00872DA2" w:rsidRPr="003E3041" w:rsidRDefault="00872DA2" w:rsidP="00872DA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8B03609" w14:textId="77777777" w:rsidR="00872DA2" w:rsidRDefault="00872DA2" w:rsidP="00872DA2">
            <w:pPr>
              <w:pStyle w:val="Subtitle"/>
              <w:rPr>
                <w:b/>
                <w:bCs/>
                <w:sz w:val="16"/>
                <w:szCs w:val="16"/>
                <w:u w:val="none"/>
              </w:rPr>
            </w:pPr>
            <w:r>
              <w:rPr>
                <w:b/>
                <w:bCs/>
                <w:sz w:val="16"/>
                <w:szCs w:val="16"/>
                <w:u w:val="none"/>
              </w:rPr>
              <w:t>Exceptional</w:t>
            </w:r>
          </w:p>
          <w:p w14:paraId="6B15B6E2" w14:textId="77777777" w:rsidR="00872DA2" w:rsidRPr="003E3041" w:rsidRDefault="00872DA2" w:rsidP="00872DA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B15DE1C" w14:textId="77777777" w:rsidR="00872DA2" w:rsidRPr="00313008" w:rsidRDefault="00872DA2" w:rsidP="00872DA2">
            <w:pPr>
              <w:pStyle w:val="Subtitle"/>
              <w:jc w:val="left"/>
              <w:rPr>
                <w:b/>
                <w:bCs/>
                <w:sz w:val="18"/>
                <w:szCs w:val="18"/>
                <w:u w:val="none"/>
              </w:rPr>
            </w:pPr>
          </w:p>
          <w:p w14:paraId="50F6A220"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w:t>
            </w:r>
          </w:p>
        </w:tc>
      </w:tr>
      <w:tr w:rsidR="00872DA2" w:rsidRPr="00313008" w14:paraId="5D8B8564" w14:textId="77777777" w:rsidTr="004375D8">
        <w:tc>
          <w:tcPr>
            <w:tcW w:w="2305" w:type="dxa"/>
            <w:tcBorders>
              <w:top w:val="single" w:sz="6" w:space="0" w:color="auto"/>
              <w:left w:val="thinThickLargeGap" w:sz="24" w:space="0" w:color="auto"/>
              <w:bottom w:val="single" w:sz="6" w:space="0" w:color="auto"/>
            </w:tcBorders>
          </w:tcPr>
          <w:p w14:paraId="15DFD769" w14:textId="77777777" w:rsidR="00872DA2" w:rsidRPr="009B5330" w:rsidRDefault="00872DA2" w:rsidP="00872DA2">
            <w:pPr>
              <w:pStyle w:val="Subtitle"/>
              <w:jc w:val="left"/>
              <w:rPr>
                <w:sz w:val="18"/>
                <w:szCs w:val="18"/>
                <w:u w:val="none"/>
              </w:rPr>
            </w:pPr>
            <w:r>
              <w:rPr>
                <w:sz w:val="18"/>
                <w:szCs w:val="18"/>
                <w:u w:val="none"/>
              </w:rPr>
              <w:t>Demonstrate Knowledge and understanding of the underpinning philosophy of the Foundation Phase and the learning theories and approaches that underpin this</w:t>
            </w:r>
          </w:p>
        </w:tc>
        <w:tc>
          <w:tcPr>
            <w:tcW w:w="540" w:type="dxa"/>
            <w:gridSpan w:val="2"/>
            <w:tcBorders>
              <w:top w:val="single" w:sz="6" w:space="0" w:color="auto"/>
              <w:bottom w:val="single" w:sz="6" w:space="0" w:color="auto"/>
              <w:right w:val="single" w:sz="6" w:space="0" w:color="auto"/>
            </w:tcBorders>
          </w:tcPr>
          <w:p w14:paraId="4757A2AC" w14:textId="77777777" w:rsidR="00872DA2" w:rsidRPr="00313008" w:rsidRDefault="00872DA2" w:rsidP="00872DA2">
            <w:pPr>
              <w:pStyle w:val="Subtitle"/>
              <w:rPr>
                <w:b/>
                <w:bCs/>
                <w:sz w:val="18"/>
                <w:szCs w:val="18"/>
                <w:u w:val="none"/>
              </w:rPr>
            </w:pPr>
            <w:r>
              <w:rPr>
                <w:b/>
                <w:bCs/>
                <w:sz w:val="18"/>
                <w:szCs w:val="18"/>
                <w:u w:val="none"/>
              </w:rPr>
              <w:t>1, 2</w:t>
            </w:r>
          </w:p>
        </w:tc>
        <w:tc>
          <w:tcPr>
            <w:tcW w:w="922" w:type="dxa"/>
            <w:tcBorders>
              <w:left w:val="single" w:sz="6" w:space="0" w:color="auto"/>
              <w:right w:val="single" w:sz="6" w:space="0" w:color="auto"/>
            </w:tcBorders>
          </w:tcPr>
          <w:p w14:paraId="08087DEC"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48D38D9E" w14:textId="77777777"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14:paraId="76ECB9CA"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A080F4" w14:textId="77777777" w:rsidR="00872DA2" w:rsidRPr="00313008" w:rsidRDefault="00872DA2" w:rsidP="00872DA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7FF32D"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A0B36E" w14:textId="77777777" w:rsidR="00872DA2" w:rsidRPr="002E0D8B" w:rsidRDefault="00872DA2" w:rsidP="00872DA2">
            <w:pPr>
              <w:pStyle w:val="Subtitle"/>
              <w:jc w:val="right"/>
              <w:rPr>
                <w:sz w:val="24"/>
                <w:szCs w:val="24"/>
                <w:u w:val="none"/>
              </w:rPr>
            </w:pPr>
          </w:p>
        </w:tc>
        <w:tc>
          <w:tcPr>
            <w:tcW w:w="922" w:type="dxa"/>
            <w:gridSpan w:val="2"/>
            <w:tcBorders>
              <w:left w:val="single" w:sz="6" w:space="0" w:color="auto"/>
              <w:right w:val="single" w:sz="6" w:space="0" w:color="auto"/>
            </w:tcBorders>
          </w:tcPr>
          <w:p w14:paraId="1D1051A3"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1618A96B"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8211F" w14:textId="77777777" w:rsidR="00872DA2" w:rsidRPr="00313008" w:rsidRDefault="00872DA2" w:rsidP="00872DA2">
            <w:pPr>
              <w:pStyle w:val="Subtitle"/>
              <w:jc w:val="left"/>
              <w:rPr>
                <w:b/>
                <w:bCs/>
                <w:sz w:val="18"/>
                <w:szCs w:val="18"/>
                <w:u w:val="none"/>
              </w:rPr>
            </w:pPr>
            <w:r>
              <w:rPr>
                <w:b/>
                <w:bCs/>
                <w:sz w:val="18"/>
                <w:szCs w:val="18"/>
                <w:u w:val="none"/>
              </w:rPr>
              <w:t>3</w:t>
            </w:r>
            <w:r w:rsidRPr="00313008">
              <w:rPr>
                <w:b/>
                <w:bCs/>
                <w:sz w:val="18"/>
                <w:szCs w:val="18"/>
                <w:u w:val="none"/>
              </w:rPr>
              <w:t>0%</w:t>
            </w:r>
          </w:p>
        </w:tc>
      </w:tr>
      <w:tr w:rsidR="00872DA2" w:rsidRPr="00313008" w14:paraId="054D594A" w14:textId="77777777" w:rsidTr="004375D8">
        <w:tc>
          <w:tcPr>
            <w:tcW w:w="2305" w:type="dxa"/>
            <w:tcBorders>
              <w:top w:val="single" w:sz="6" w:space="0" w:color="auto"/>
              <w:left w:val="thinThickLargeGap" w:sz="24" w:space="0" w:color="auto"/>
              <w:bottom w:val="single" w:sz="6" w:space="0" w:color="auto"/>
            </w:tcBorders>
          </w:tcPr>
          <w:p w14:paraId="4C893315" w14:textId="77777777" w:rsidR="00872DA2" w:rsidRPr="009B5330" w:rsidRDefault="00872DA2" w:rsidP="00872DA2">
            <w:pPr>
              <w:pStyle w:val="Subtitle"/>
              <w:jc w:val="left"/>
              <w:rPr>
                <w:sz w:val="18"/>
                <w:szCs w:val="18"/>
                <w:u w:val="none"/>
              </w:rPr>
            </w:pPr>
            <w:r>
              <w:rPr>
                <w:sz w:val="18"/>
                <w:szCs w:val="18"/>
                <w:u w:val="none"/>
              </w:rPr>
              <w:t xml:space="preserve">Evaluate the role of outdoors and physical play in the foundation phase. </w:t>
            </w:r>
          </w:p>
        </w:tc>
        <w:tc>
          <w:tcPr>
            <w:tcW w:w="540" w:type="dxa"/>
            <w:gridSpan w:val="2"/>
            <w:tcBorders>
              <w:top w:val="single" w:sz="6" w:space="0" w:color="auto"/>
              <w:bottom w:val="single" w:sz="6" w:space="0" w:color="auto"/>
              <w:right w:val="single" w:sz="6" w:space="0" w:color="auto"/>
            </w:tcBorders>
          </w:tcPr>
          <w:p w14:paraId="467979BB" w14:textId="77777777" w:rsidR="00872DA2" w:rsidRPr="00313008" w:rsidRDefault="00872DA2" w:rsidP="00872DA2">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14:paraId="3D3FD140"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544B67AE" w14:textId="77777777"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14:paraId="6BD55979"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D659EF" w14:textId="77777777" w:rsidR="00872DA2" w:rsidRPr="00313008" w:rsidRDefault="00872DA2" w:rsidP="00872DA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4452415" w14:textId="77777777" w:rsidR="00872DA2" w:rsidRPr="00313008" w:rsidRDefault="00872DA2" w:rsidP="00872DA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85EFA8" w14:textId="77777777" w:rsidR="00872DA2" w:rsidRDefault="00872DA2" w:rsidP="00872DA2"/>
        </w:tc>
        <w:tc>
          <w:tcPr>
            <w:tcW w:w="922" w:type="dxa"/>
            <w:gridSpan w:val="2"/>
            <w:tcBorders>
              <w:left w:val="single" w:sz="6" w:space="0" w:color="auto"/>
              <w:right w:val="single" w:sz="6" w:space="0" w:color="auto"/>
            </w:tcBorders>
          </w:tcPr>
          <w:p w14:paraId="2C47B216"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5587B65B"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6B9C05" w14:textId="77777777" w:rsidR="00872DA2" w:rsidRPr="00313008" w:rsidRDefault="00872DA2" w:rsidP="00872DA2">
            <w:pPr>
              <w:pStyle w:val="Subtitle"/>
              <w:jc w:val="left"/>
              <w:rPr>
                <w:b/>
                <w:bCs/>
                <w:sz w:val="18"/>
                <w:szCs w:val="18"/>
                <w:u w:val="none"/>
              </w:rPr>
            </w:pPr>
            <w:r>
              <w:rPr>
                <w:b/>
                <w:bCs/>
                <w:sz w:val="18"/>
                <w:szCs w:val="18"/>
                <w:u w:val="none"/>
              </w:rPr>
              <w:t>30</w:t>
            </w:r>
            <w:r w:rsidRPr="00313008">
              <w:rPr>
                <w:b/>
                <w:bCs/>
                <w:sz w:val="18"/>
                <w:szCs w:val="18"/>
                <w:u w:val="none"/>
              </w:rPr>
              <w:t>%</w:t>
            </w:r>
          </w:p>
        </w:tc>
      </w:tr>
      <w:tr w:rsidR="00872DA2" w:rsidRPr="00313008" w14:paraId="495309FB" w14:textId="77777777" w:rsidTr="004375D8">
        <w:tc>
          <w:tcPr>
            <w:tcW w:w="2305" w:type="dxa"/>
            <w:tcBorders>
              <w:top w:val="single" w:sz="6" w:space="0" w:color="auto"/>
              <w:left w:val="thinThickLargeGap" w:sz="24" w:space="0" w:color="auto"/>
              <w:bottom w:val="single" w:sz="6" w:space="0" w:color="auto"/>
            </w:tcBorders>
          </w:tcPr>
          <w:p w14:paraId="03672DD3" w14:textId="77777777" w:rsidR="00872DA2" w:rsidRPr="009B5330" w:rsidRDefault="00872DA2" w:rsidP="00872DA2">
            <w:pPr>
              <w:pStyle w:val="Subtitle"/>
              <w:ind w:left="-15"/>
              <w:jc w:val="left"/>
              <w:rPr>
                <w:sz w:val="18"/>
                <w:szCs w:val="18"/>
                <w:u w:val="none"/>
              </w:rPr>
            </w:pPr>
            <w:r>
              <w:rPr>
                <w:sz w:val="18"/>
                <w:szCs w:val="18"/>
                <w:u w:val="none"/>
              </w:rPr>
              <w:t>Demonstrate an understanding of the importance of movement in child development</w:t>
            </w:r>
          </w:p>
        </w:tc>
        <w:tc>
          <w:tcPr>
            <w:tcW w:w="540" w:type="dxa"/>
            <w:gridSpan w:val="2"/>
            <w:tcBorders>
              <w:top w:val="single" w:sz="6" w:space="0" w:color="auto"/>
              <w:bottom w:val="single" w:sz="6" w:space="0" w:color="auto"/>
              <w:right w:val="single" w:sz="6" w:space="0" w:color="auto"/>
            </w:tcBorders>
          </w:tcPr>
          <w:p w14:paraId="2855A523" w14:textId="77777777" w:rsidR="00872DA2" w:rsidRPr="00313008" w:rsidRDefault="00872DA2" w:rsidP="00872DA2">
            <w:pPr>
              <w:pStyle w:val="Subtitle"/>
              <w:rPr>
                <w:b/>
                <w:bCs/>
                <w:sz w:val="18"/>
                <w:szCs w:val="18"/>
                <w:u w:val="none"/>
              </w:rPr>
            </w:pPr>
          </w:p>
          <w:p w14:paraId="78ACED01" w14:textId="77777777" w:rsidR="00872DA2" w:rsidRPr="00313008" w:rsidRDefault="00872DA2" w:rsidP="00872DA2">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1D0D2F89"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1DE54B1A" w14:textId="77777777" w:rsidR="00872DA2" w:rsidRPr="00313008" w:rsidRDefault="00872DA2" w:rsidP="00872DA2">
            <w:pPr>
              <w:pStyle w:val="Subtitle"/>
              <w:rPr>
                <w:sz w:val="18"/>
                <w:szCs w:val="18"/>
                <w:u w:val="none"/>
              </w:rPr>
            </w:pPr>
          </w:p>
        </w:tc>
        <w:tc>
          <w:tcPr>
            <w:tcW w:w="922" w:type="dxa"/>
            <w:gridSpan w:val="2"/>
            <w:tcBorders>
              <w:left w:val="single" w:sz="6" w:space="0" w:color="auto"/>
              <w:right w:val="single" w:sz="6" w:space="0" w:color="auto"/>
            </w:tcBorders>
          </w:tcPr>
          <w:p w14:paraId="007EDDFF"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E171FEF" w14:textId="77777777" w:rsidR="00872DA2" w:rsidRPr="00313008" w:rsidRDefault="00872DA2" w:rsidP="00872DA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30D250" w14:textId="77777777" w:rsidR="00872DA2" w:rsidRPr="00313008" w:rsidRDefault="00872DA2" w:rsidP="00872DA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013F24" w14:textId="77777777" w:rsidR="00872DA2" w:rsidRPr="00313008" w:rsidRDefault="00872DA2" w:rsidP="00872DA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EDFEB85" w14:textId="77777777" w:rsidR="00872DA2" w:rsidRPr="00313008" w:rsidRDefault="00872DA2" w:rsidP="00872DA2">
            <w:pPr>
              <w:pStyle w:val="Subtitle"/>
              <w:rPr>
                <w:sz w:val="18"/>
                <w:szCs w:val="18"/>
                <w:u w:val="none"/>
              </w:rPr>
            </w:pPr>
          </w:p>
        </w:tc>
        <w:tc>
          <w:tcPr>
            <w:tcW w:w="923" w:type="dxa"/>
            <w:tcBorders>
              <w:left w:val="single" w:sz="6" w:space="0" w:color="auto"/>
              <w:right w:val="single" w:sz="6" w:space="0" w:color="auto"/>
            </w:tcBorders>
          </w:tcPr>
          <w:p w14:paraId="2F5B23EF"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7E60C3" w14:textId="77777777" w:rsidR="00872DA2" w:rsidRPr="00313008" w:rsidRDefault="00872DA2" w:rsidP="00872DA2">
            <w:pPr>
              <w:pStyle w:val="Subtitle"/>
              <w:jc w:val="left"/>
              <w:rPr>
                <w:b/>
                <w:bCs/>
                <w:sz w:val="18"/>
                <w:szCs w:val="18"/>
                <w:u w:val="none"/>
              </w:rPr>
            </w:pPr>
            <w:r>
              <w:rPr>
                <w:b/>
                <w:bCs/>
                <w:sz w:val="18"/>
                <w:szCs w:val="18"/>
                <w:u w:val="none"/>
              </w:rPr>
              <w:t>2</w:t>
            </w:r>
            <w:r w:rsidRPr="00313008">
              <w:rPr>
                <w:b/>
                <w:bCs/>
                <w:sz w:val="18"/>
                <w:szCs w:val="18"/>
                <w:u w:val="none"/>
              </w:rPr>
              <w:t>0%</w:t>
            </w:r>
          </w:p>
        </w:tc>
      </w:tr>
      <w:tr w:rsidR="00872DA2" w:rsidRPr="00313008" w14:paraId="503A6482" w14:textId="77777777" w:rsidTr="004375D8">
        <w:tc>
          <w:tcPr>
            <w:tcW w:w="2305" w:type="dxa"/>
            <w:tcBorders>
              <w:top w:val="single" w:sz="6" w:space="0" w:color="auto"/>
              <w:left w:val="thinThickLargeGap" w:sz="24" w:space="0" w:color="auto"/>
              <w:bottom w:val="single" w:sz="4" w:space="0" w:color="auto"/>
            </w:tcBorders>
          </w:tcPr>
          <w:p w14:paraId="11B2C6AA" w14:textId="77777777" w:rsidR="00872DA2" w:rsidRPr="009B5330" w:rsidRDefault="00872DA2" w:rsidP="00872DA2">
            <w:pPr>
              <w:pStyle w:val="Subtitle"/>
              <w:ind w:left="-15"/>
              <w:jc w:val="left"/>
              <w:rPr>
                <w:sz w:val="18"/>
                <w:szCs w:val="18"/>
                <w:u w:val="none"/>
              </w:rPr>
            </w:pPr>
            <w:r>
              <w:rPr>
                <w:sz w:val="18"/>
                <w:szCs w:val="18"/>
                <w:u w:val="none"/>
              </w:rPr>
              <w:t>Understanding of the contribution of the Foundation Phase to the development of physical literacy</w:t>
            </w:r>
          </w:p>
        </w:tc>
        <w:tc>
          <w:tcPr>
            <w:tcW w:w="540" w:type="dxa"/>
            <w:gridSpan w:val="2"/>
            <w:tcBorders>
              <w:top w:val="single" w:sz="6" w:space="0" w:color="auto"/>
              <w:bottom w:val="single" w:sz="4" w:space="0" w:color="auto"/>
              <w:right w:val="single" w:sz="6" w:space="0" w:color="auto"/>
            </w:tcBorders>
          </w:tcPr>
          <w:p w14:paraId="127C317E" w14:textId="77777777" w:rsidR="00872DA2" w:rsidRPr="00313008" w:rsidRDefault="00872DA2" w:rsidP="00872DA2">
            <w:pPr>
              <w:pStyle w:val="Subtitle"/>
              <w:rPr>
                <w:b/>
                <w:bCs/>
                <w:sz w:val="18"/>
                <w:szCs w:val="18"/>
                <w:u w:val="none"/>
              </w:rPr>
            </w:pPr>
            <w:r>
              <w:rPr>
                <w:b/>
                <w:bCs/>
                <w:sz w:val="18"/>
                <w:szCs w:val="18"/>
                <w:u w:val="none"/>
              </w:rPr>
              <w:t>5</w:t>
            </w:r>
          </w:p>
        </w:tc>
        <w:tc>
          <w:tcPr>
            <w:tcW w:w="922" w:type="dxa"/>
            <w:tcBorders>
              <w:left w:val="single" w:sz="6" w:space="0" w:color="auto"/>
              <w:bottom w:val="single" w:sz="4" w:space="0" w:color="auto"/>
              <w:right w:val="single" w:sz="6" w:space="0" w:color="auto"/>
            </w:tcBorders>
          </w:tcPr>
          <w:p w14:paraId="4183580F" w14:textId="77777777" w:rsidR="00872DA2" w:rsidRPr="00313008" w:rsidRDefault="00872DA2"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6D61482" w14:textId="77777777" w:rsidR="00872DA2" w:rsidRPr="00313008" w:rsidRDefault="00872DA2" w:rsidP="00872DA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DDDAFFE" w14:textId="77777777" w:rsidR="00872DA2" w:rsidRPr="00313008" w:rsidRDefault="00872DA2" w:rsidP="00872DA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B58B45" w14:textId="77777777" w:rsidR="00872DA2" w:rsidRPr="00313008" w:rsidRDefault="00872DA2" w:rsidP="00872DA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BACDAC3" w14:textId="77777777" w:rsidR="00872DA2" w:rsidRPr="00313008" w:rsidRDefault="00872DA2" w:rsidP="00872DA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1515F0F" w14:textId="77777777" w:rsidR="00872DA2" w:rsidRPr="00313008" w:rsidRDefault="00872DA2" w:rsidP="00872DA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9B86B5B" w14:textId="77777777" w:rsidR="00872DA2" w:rsidRPr="00313008" w:rsidRDefault="00872DA2"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2FB8901" w14:textId="77777777" w:rsidR="00872DA2" w:rsidRPr="00313008" w:rsidRDefault="00872DA2" w:rsidP="00872DA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6C3CA72" w14:textId="77777777" w:rsidR="00872DA2" w:rsidRPr="00313008" w:rsidRDefault="00872DA2" w:rsidP="00872DA2">
            <w:pPr>
              <w:pStyle w:val="Subtitle"/>
              <w:jc w:val="left"/>
              <w:rPr>
                <w:b/>
                <w:bCs/>
                <w:sz w:val="18"/>
                <w:szCs w:val="18"/>
                <w:u w:val="none"/>
              </w:rPr>
            </w:pPr>
            <w:r>
              <w:rPr>
                <w:b/>
                <w:bCs/>
                <w:sz w:val="18"/>
                <w:szCs w:val="18"/>
                <w:u w:val="none"/>
              </w:rPr>
              <w:t>20%</w:t>
            </w:r>
          </w:p>
        </w:tc>
      </w:tr>
      <w:tr w:rsidR="00872DA2" w:rsidRPr="00313008" w14:paraId="4AFB1E21" w14:textId="77777777" w:rsidTr="004375D8">
        <w:trPr>
          <w:cantSplit/>
          <w:trHeight w:val="282"/>
        </w:trPr>
        <w:tc>
          <w:tcPr>
            <w:tcW w:w="10225" w:type="dxa"/>
            <w:gridSpan w:val="13"/>
            <w:tcBorders>
              <w:left w:val="thinThickLargeGap" w:sz="24" w:space="0" w:color="auto"/>
              <w:right w:val="single" w:sz="4" w:space="0" w:color="auto"/>
            </w:tcBorders>
          </w:tcPr>
          <w:p w14:paraId="6B2EBB0C" w14:textId="77777777" w:rsidR="00872DA2" w:rsidRPr="009A081E" w:rsidRDefault="00872DA2" w:rsidP="00872DA2">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ACAA3CE" w14:textId="77777777" w:rsidR="00872DA2" w:rsidRPr="00313008" w:rsidRDefault="00872DA2" w:rsidP="00872DA2">
            <w:pPr>
              <w:pStyle w:val="Subtitle"/>
              <w:jc w:val="left"/>
              <w:rPr>
                <w:b/>
                <w:bCs/>
                <w:sz w:val="24"/>
                <w:szCs w:val="24"/>
                <w:u w:val="none"/>
              </w:rPr>
            </w:pPr>
          </w:p>
        </w:tc>
      </w:tr>
      <w:tr w:rsidR="00872DA2" w:rsidRPr="00313008" w14:paraId="3553F9D9" w14:textId="77777777" w:rsidTr="004375D8">
        <w:trPr>
          <w:cantSplit/>
          <w:trHeight w:val="4341"/>
        </w:trPr>
        <w:tc>
          <w:tcPr>
            <w:tcW w:w="10945" w:type="dxa"/>
            <w:gridSpan w:val="14"/>
            <w:tcBorders>
              <w:left w:val="thinThickLargeGap" w:sz="24" w:space="0" w:color="auto"/>
              <w:right w:val="thinThickLargeGap" w:sz="24" w:space="0" w:color="auto"/>
            </w:tcBorders>
          </w:tcPr>
          <w:p w14:paraId="1EBFC16A" w14:textId="77777777" w:rsidR="00872DA2" w:rsidRPr="00313008" w:rsidRDefault="00872DA2" w:rsidP="00872DA2">
            <w:pPr>
              <w:pStyle w:val="Subtitle"/>
              <w:jc w:val="left"/>
              <w:rPr>
                <w:b/>
                <w:bCs/>
                <w:sz w:val="24"/>
                <w:szCs w:val="24"/>
                <w:u w:val="none"/>
              </w:rPr>
            </w:pPr>
            <w:r w:rsidRPr="00313008">
              <w:rPr>
                <w:b/>
                <w:bCs/>
                <w:sz w:val="24"/>
                <w:szCs w:val="24"/>
                <w:u w:val="none"/>
              </w:rPr>
              <w:lastRenderedPageBreak/>
              <w:t>TUTOR COMMENTS:</w:t>
            </w:r>
          </w:p>
          <w:p w14:paraId="3D6BC8CA" w14:textId="77777777" w:rsidR="00872DA2" w:rsidRDefault="00872DA2" w:rsidP="00872DA2">
            <w:pPr>
              <w:pStyle w:val="Subtitle"/>
              <w:ind w:left="937" w:right="1152"/>
              <w:jc w:val="both"/>
              <w:rPr>
                <w:b/>
                <w:bCs/>
                <w:sz w:val="24"/>
                <w:szCs w:val="24"/>
                <w:u w:val="none"/>
              </w:rPr>
            </w:pPr>
          </w:p>
          <w:p w14:paraId="6B02B995" w14:textId="77777777" w:rsidR="00872DA2" w:rsidRDefault="00872DA2" w:rsidP="00872DA2">
            <w:pPr>
              <w:pStyle w:val="Subtitle"/>
              <w:ind w:left="937" w:right="1152"/>
              <w:jc w:val="both"/>
              <w:rPr>
                <w:b/>
                <w:bCs/>
                <w:sz w:val="24"/>
                <w:szCs w:val="24"/>
                <w:u w:val="none"/>
              </w:rPr>
            </w:pPr>
          </w:p>
          <w:p w14:paraId="62967EEA" w14:textId="77777777" w:rsidR="00872DA2" w:rsidRDefault="00872DA2" w:rsidP="00872DA2">
            <w:pPr>
              <w:pStyle w:val="Subtitle"/>
              <w:ind w:left="937" w:right="1152"/>
              <w:jc w:val="both"/>
              <w:rPr>
                <w:b/>
                <w:bCs/>
                <w:sz w:val="24"/>
                <w:szCs w:val="24"/>
                <w:u w:val="none"/>
              </w:rPr>
            </w:pPr>
          </w:p>
          <w:p w14:paraId="428FC587" w14:textId="77777777" w:rsidR="00872DA2" w:rsidRDefault="00872DA2" w:rsidP="00872DA2">
            <w:pPr>
              <w:pStyle w:val="Subtitle"/>
              <w:ind w:left="937" w:right="1152"/>
              <w:jc w:val="both"/>
              <w:rPr>
                <w:b/>
                <w:bCs/>
                <w:sz w:val="24"/>
                <w:szCs w:val="24"/>
                <w:u w:val="none"/>
              </w:rPr>
            </w:pPr>
          </w:p>
          <w:p w14:paraId="2099A2D0" w14:textId="77777777" w:rsidR="00872DA2" w:rsidRDefault="00872DA2" w:rsidP="00872DA2">
            <w:pPr>
              <w:pStyle w:val="Subtitle"/>
              <w:ind w:left="937" w:right="1152"/>
              <w:jc w:val="both"/>
              <w:rPr>
                <w:b/>
                <w:bCs/>
                <w:sz w:val="24"/>
                <w:szCs w:val="24"/>
                <w:u w:val="none"/>
              </w:rPr>
            </w:pPr>
          </w:p>
          <w:p w14:paraId="4107C613" w14:textId="77777777" w:rsidR="00872DA2" w:rsidRDefault="00872DA2" w:rsidP="00872DA2">
            <w:pPr>
              <w:pStyle w:val="Subtitle"/>
              <w:ind w:left="937" w:right="1152"/>
              <w:jc w:val="both"/>
              <w:rPr>
                <w:b/>
                <w:bCs/>
                <w:sz w:val="24"/>
                <w:szCs w:val="24"/>
                <w:u w:val="none"/>
              </w:rPr>
            </w:pPr>
          </w:p>
          <w:p w14:paraId="6246AFCD" w14:textId="77777777" w:rsidR="00872DA2" w:rsidRDefault="00872DA2" w:rsidP="00872DA2">
            <w:pPr>
              <w:pStyle w:val="Subtitle"/>
              <w:ind w:left="937" w:right="1152"/>
              <w:jc w:val="both"/>
              <w:rPr>
                <w:b/>
                <w:bCs/>
                <w:sz w:val="24"/>
                <w:szCs w:val="24"/>
                <w:u w:val="none"/>
              </w:rPr>
            </w:pPr>
          </w:p>
          <w:p w14:paraId="4CD330B3" w14:textId="77777777" w:rsidR="00872DA2" w:rsidRDefault="00872DA2" w:rsidP="00872DA2">
            <w:pPr>
              <w:pStyle w:val="Subtitle"/>
              <w:ind w:left="937" w:right="1152"/>
              <w:jc w:val="both"/>
              <w:rPr>
                <w:b/>
                <w:bCs/>
                <w:sz w:val="24"/>
                <w:szCs w:val="24"/>
                <w:u w:val="none"/>
              </w:rPr>
            </w:pPr>
          </w:p>
          <w:p w14:paraId="5D002C13" w14:textId="77777777" w:rsidR="00872DA2" w:rsidRDefault="00872DA2" w:rsidP="00872DA2">
            <w:pPr>
              <w:pStyle w:val="Subtitle"/>
              <w:ind w:left="937" w:right="1152"/>
              <w:jc w:val="both"/>
              <w:rPr>
                <w:b/>
                <w:bCs/>
                <w:sz w:val="24"/>
                <w:szCs w:val="24"/>
                <w:u w:val="none"/>
              </w:rPr>
            </w:pPr>
          </w:p>
          <w:p w14:paraId="6AA7C811" w14:textId="77777777" w:rsidR="00872DA2" w:rsidRDefault="00872DA2" w:rsidP="00872DA2">
            <w:pPr>
              <w:pStyle w:val="Subtitle"/>
              <w:ind w:left="937" w:right="1152"/>
              <w:jc w:val="both"/>
              <w:rPr>
                <w:b/>
                <w:bCs/>
                <w:sz w:val="24"/>
                <w:szCs w:val="24"/>
                <w:u w:val="none"/>
              </w:rPr>
            </w:pPr>
          </w:p>
          <w:p w14:paraId="41B314FC" w14:textId="77777777" w:rsidR="00872DA2" w:rsidRDefault="00872DA2" w:rsidP="00872DA2">
            <w:pPr>
              <w:pStyle w:val="Subtitle"/>
              <w:ind w:left="937" w:right="1152"/>
              <w:jc w:val="both"/>
              <w:rPr>
                <w:b/>
                <w:bCs/>
                <w:sz w:val="24"/>
                <w:szCs w:val="24"/>
                <w:u w:val="none"/>
              </w:rPr>
            </w:pPr>
          </w:p>
          <w:p w14:paraId="0E38D51A" w14:textId="77777777" w:rsidR="00872DA2" w:rsidRPr="00313008" w:rsidRDefault="00872DA2" w:rsidP="00872DA2">
            <w:pPr>
              <w:pStyle w:val="Subtitle"/>
              <w:ind w:left="937" w:right="1152"/>
              <w:jc w:val="both"/>
              <w:rPr>
                <w:b/>
                <w:bCs/>
                <w:sz w:val="24"/>
                <w:szCs w:val="24"/>
                <w:u w:val="none"/>
              </w:rPr>
            </w:pPr>
          </w:p>
        </w:tc>
      </w:tr>
      <w:tr w:rsidR="00872DA2" w:rsidRPr="00313008" w14:paraId="1AE3D4D8" w14:textId="77777777" w:rsidTr="004375D8">
        <w:trPr>
          <w:cantSplit/>
          <w:trHeight w:val="365"/>
        </w:trPr>
        <w:tc>
          <w:tcPr>
            <w:tcW w:w="2661" w:type="dxa"/>
            <w:gridSpan w:val="2"/>
            <w:tcBorders>
              <w:left w:val="thinThickLargeGap" w:sz="24" w:space="0" w:color="auto"/>
              <w:bottom w:val="thickThinLargeGap" w:sz="24" w:space="0" w:color="auto"/>
            </w:tcBorders>
          </w:tcPr>
          <w:p w14:paraId="71A4C488"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Submission date: </w:t>
            </w:r>
          </w:p>
          <w:p w14:paraId="59149947" w14:textId="77777777" w:rsidR="00872DA2" w:rsidRPr="00313008" w:rsidRDefault="00872DA2" w:rsidP="00872DA2">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6492D03" w14:textId="77777777" w:rsidR="00872DA2" w:rsidRPr="00313008" w:rsidRDefault="00872DA2" w:rsidP="00872DA2">
            <w:pPr>
              <w:pStyle w:val="Subtitle"/>
              <w:jc w:val="left"/>
              <w:rPr>
                <w:b/>
                <w:bCs/>
                <w:sz w:val="18"/>
                <w:szCs w:val="18"/>
                <w:u w:val="none"/>
              </w:rPr>
            </w:pPr>
            <w:r>
              <w:rPr>
                <w:b/>
                <w:bCs/>
                <w:sz w:val="18"/>
                <w:szCs w:val="18"/>
                <w:u w:val="none"/>
              </w:rPr>
              <w:t>Return date:</w:t>
            </w:r>
          </w:p>
          <w:p w14:paraId="40507500" w14:textId="77777777" w:rsidR="00872DA2" w:rsidRPr="00313008" w:rsidRDefault="00872DA2" w:rsidP="00872DA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A56195" w14:textId="77777777" w:rsidR="00872DA2" w:rsidRPr="00313008" w:rsidRDefault="00872DA2" w:rsidP="00872DA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89D7024" w14:textId="77777777" w:rsidR="00872DA2" w:rsidRPr="00313008" w:rsidRDefault="00872DA2" w:rsidP="00872DA2">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6B0732CE"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E34F64F" w14:textId="77777777" w:rsidR="00D6095A" w:rsidRPr="009574BA" w:rsidRDefault="00D6095A" w:rsidP="00D6095A">
      <w:pPr>
        <w:pStyle w:val="Title"/>
        <w:ind w:left="-284"/>
      </w:pPr>
    </w:p>
    <w:p w14:paraId="20D9F6B7"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4DA7EEE"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D444FF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0BDB3D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8A82C0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6ADA683"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ED9E29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7D7272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1406E582"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79F5EF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80A8F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82A724B"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F6F981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72A731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28EE1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E66F30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E87725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D3A8963"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09B578A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1E16D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042710B" w14:textId="5ED5B52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3CC2193B" w14:textId="3EACAC9B" w:rsidR="00CE09F4" w:rsidRPr="00CE09F4" w:rsidRDefault="00CE09F4" w:rsidP="00CE09F4">
      <w:pPr>
        <w:pStyle w:val="fixed"/>
        <w:spacing w:before="240" w:line="480" w:lineRule="auto"/>
        <w:ind w:left="0" w:firstLine="0"/>
        <w:jc w:val="center"/>
        <w:rPr>
          <w:b w:val="0"/>
          <w:sz w:val="28"/>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2AC">
        <w:rPr>
          <w:b w:val="0"/>
          <w:sz w:val="2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Analyse how a range of child development theories and international educational approaches influenced the Foundation Phase.  In particular examine these influences in relation to outdoor learning and the development of physical literacy. </w:t>
      </w:r>
    </w:p>
    <w:p w14:paraId="7D4EC4FF" w14:textId="77777777" w:rsidR="00CE09F4" w:rsidRPr="001102AC" w:rsidRDefault="00CE09F4" w:rsidP="00CE09F4">
      <w:pPr>
        <w:spacing w:before="240" w:line="48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Foundation Phase is the early years curriculum for children in Wales aged three to seven. It is a holistic, cross-curricular education which consists of seven areas of learning (DCELLS, 2008). The Welsh Assembly Government began implementing the Foundation Phase in 2008 with influences from early years educational approaches and child development theories from all over the world. These influences have made the Foundation Phase unique and ground breaking in developing children’s physical literacy I shall begin this essay by first analysing movement in the early years and the development of physical literacy. I shall explore what I believe are the key themes of this curriculum, which theory and approaches have influenced each theme and how they relate to outdoor education and the development of physical literacy. The key themes I shall discuss are: it is child centred; balance of child-initiated and practitioner lead learning; is play based; uses the outdoors as a resource for learning and; has a strong emphasis on experiential learning. For the purpose of this assignment I shall use Whitehead’s (2010, p.12) definition of physical literacy ‘the motivation, confidence, physical competence, knowledge and understanding to maintain physical activity throughout the lifecourse’. I shall also use Priests (1986) definition of Outdoor education ‘(1) is a method for learning; (2) is experiential; (3) takes place primarily in the outdoors; (4) requires use of all </w:t>
      </w: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senses and domains; (5) is based upon interdisciplinary curriculum matter; and (6) is a matter of relationships involving people and natural resources’.</w:t>
      </w:r>
    </w:p>
    <w:p w14:paraId="51E86DAF" w14:textId="77777777" w:rsidR="00CE09F4" w:rsidRPr="001102AC" w:rsidRDefault="00CE09F4" w:rsidP="00CE09F4">
      <w:pPr>
        <w:spacing w:before="240" w:line="48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Wainwright et al (2016, p.514) states, in schools the opportunities to ‘progress on the physical literacy journey are largely through Physical Education’. Sime and Taplin, (2011, cited in Waite, 2011, p.135) explain that especially in the early years physical education ‘plays a crucial role in helping children develop their fundamental movement skills’. Physical education also plays a role in developing ‘basic movement patterns, the foundation stones for more complex skill’ (Macintyre and McVitty, 2004, p.xi). Through physical activity children build ‘sensory pathways and nerve centres in the brain that coordinate and execute the vast array of movement’ (White, 2014, p.83) needed throughout life. In the early year’s children begin to develop their ‘trunk, shoulder, elbow and wrist’ gross motor skills that lead to them developing fine motor skills such as ‘development of tool use and handwriting’ (White, 2014, p.83). There is plenty of literature which agrees that physical education for early years is essential in developing their physical literacy however as Wainwright et al (2016, p.514) point out in the Foundation Phase </w:t>
      </w:r>
      <w:r w:rsidRPr="001102AC">
        <w:rPr>
          <w:rFonts w:ascii="Times New Roman" w:hAnsi="Times New Roman" w:cs="Times New Roman"/>
          <w:sz w:val="24"/>
          <w:szCs w:val="24"/>
        </w:rPr>
        <w:t xml:space="preserve">‘Physical Education’ as a separate subject on the curriculum disappeared’. They argue that instead of through structured Physical Education lesion the Foundation Phase now uses experiential learning, through play in an outdoor setting to develop children’s physical literacy. </w:t>
      </w:r>
    </w:p>
    <w:p w14:paraId="5CC4C6F0" w14:textId="77777777" w:rsidR="00CE09F4" w:rsidRPr="001102AC" w:rsidRDefault="00CE09F4" w:rsidP="00CE09F4">
      <w:pPr>
        <w:spacing w:before="240" w:line="48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first theme I feel encompasses the Foundation Phase is that it is a curriculum that claims to be child centred. The Foundation Phase framework states that ‘the development of children’s self-image and feelings of self-worth and self-esteem are at the core’ of the curriculum (DCELLS, 2008, p.3). This focus of personal development and the development </w:t>
      </w: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of a healthy mind is perhaps an influence from Te Whāriki. Te Whāriki is an early year’s educational approach from New Zealand with the aims to ensure children grow up ‘healthy in mind, body and spirit, secure in their sense of belonging and in the knowledge that they make a valued contribution to society’ (Ministry of Education, 1996, p.9). Peters (2011) explains how the framework for this curriculum focuses on ‘holistic development’, ‘well-being, belonging, contribution, communication and exploration’ (p.213) rather than traditional subject areas. By focusing on these attribute Te Whāriki becomes a curriculum which provides an ‘integrated foundation’ for each child’s development (Ministry of Education, 1996, p.15) and enables them to become life long learners.</w:t>
      </w:r>
    </w:p>
    <w:p w14:paraId="0410C267" w14:textId="77777777" w:rsidR="00CE09F4" w:rsidRPr="001102AC" w:rsidRDefault="00CE09F4" w:rsidP="00CE09F4">
      <w:pPr>
        <w:spacing w:before="240" w:line="48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has found that a child’s feelings of self-worth, self-esteem and perception of their own abilities can have a significant impact on the development of their physical literacy. Goodway and Rudisill’s (1997) study explores the relationship between preschool children’s perception of physical competence and actual physical competence. The study group was of children who are at risk of developmental delay and found that these children typically had ‘low feelings of physical competence’ (p.322). In addition, Barić et al’s (2014) study found a correlation between perceived competence and motivation. They found that children who perceive themselves as competent are more motivated in physical activity and thus continue to develop their physical competence whereas those who perceive themselves as less competent have less motivation in physical activity. This would imply therefore that ‘at risk’ groups such as Goodway and Rudisill’s (1997) participant may be in danger of losing motivation towards physical activity. This would create a negative impact on their physical literacy throughout life as Whitehead (2010, p.30) explains ‘motivation is essential if there is </w:t>
      </w: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to be the necessary application and concentration to thrive in the movement context, maintaining ability and making progress possible’. To combat this negative impact on motivation and physical literacy the Foundation Phase framework states that, like Te Whāriki the Foundation Phase ‘should be holistic with the child at the heart’ of the curriculum (Welsh Assembly Government, 2008, p.6). </w:t>
      </w:r>
    </w:p>
    <w:p w14:paraId="11FE9B66" w14:textId="77777777" w:rsidR="00CE09F4" w:rsidRPr="001102AC" w:rsidRDefault="00CE09F4" w:rsidP="00CE09F4">
      <w:pPr>
        <w:spacing w:before="240" w:line="48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second theme to discuss is the role of the practitioner, the framework for the Foundation Phase states that ‘there must be a balance between structured learning through child-initiated activities and those directed by practitioners’ (DCELLS, 2008, p.6). Here we can see influence from the Reggio Emilia approach, an early year’s education from Northern Italy. The Reggio Emilia approach has no planned curriculums as the education is driven by Malaguzzi’s (1994) concept of children being ‘authors of their own learning’ (p.55, in Hewett, 2001, p.98). Within this approach there is a strong emphasis on cooperative learning, children work with practitioners, or sometimes more capable peers to reach as desired outcome and ultimately develop their learning. This type of learning happens in what Vygotsky (1978) called the ‘Zone of Proximal Development’. He emphasises the roll of practitioner in childrens development and states that for optimal learning there should be a cooperation and sharing of the learning process, children’s development can only go so far without intervention from ‘experts’. Vygotsky (1978) named this process of practitioners input into childrens education scaffolding, and I would argue there is evidence of scaffolding occurring in both the Reggio Emilia approach and in the Foundation Phase. This is a positive aspect as Goodway (2003, p.300) argues ‘the teacher can accommodate for the child’s </w:t>
      </w: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developmental level by manipulating the instructional environment and equipment and modifying the task’ and therefore provide the best opportunity for the child to develop. </w:t>
      </w:r>
    </w:p>
    <w:p w14:paraId="6F9C5172" w14:textId="36FA97DF" w:rsidR="00CE09F4" w:rsidRPr="001102AC" w:rsidRDefault="00CE09F4" w:rsidP="00CE09F4">
      <w:pPr>
        <w:spacing w:before="240" w:line="48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Play is the next theme </w:t>
      </w:r>
      <w:r w:rsidR="00E826F0">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shall discuss and is indeed a central theme for the Foundation Phase, as can be seen from the framework which states that a ‘serious business of ‘play’’, should provide the vehicle for children’s learning (DCELLS, 2008, p.3). The framework continues to explain that through play ‘children practise and consolidate their learning, play with ideas, experiment, take risks, solve problems, and make decisions individually, in small and in large group’. According to Bennett et al, (1997, p1) ‘play is considered to be such an educationally powerful process that learning will occur spontaneously, even if an adult is not present’.  Child development pioneers such as Piaget (1962) have discussed the role of play in children development for some time. Piaget (1962, cited in Fjørtoft, 2004) divides play into three categories ‘functional play, construction play and symbol play’, which are</w:t>
      </w:r>
      <w:r w:rsidR="004E540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Fjørtoft (2004) argues</w:t>
      </w:r>
      <w:r w:rsidR="004E540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forms of play which ‘enhance physical activity and gross motor movements.’</w:t>
      </w:r>
    </w:p>
    <w:p w14:paraId="5AED87DC" w14:textId="77777777" w:rsidR="00CE09F4" w:rsidRPr="001102AC" w:rsidRDefault="00CE09F4" w:rsidP="00CE09F4">
      <w:pPr>
        <w:spacing w:before="240" w:line="48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Broadhead’s (2010) ‘Social Play Continuum’ recognises that children learn best through a continuum of play with cooperative play at one end and parallel play at the other. Wainwright et al (2016, p.514) recognise that ‘the notion of a continuum of play works well for the Foundation Phase’ and the playful nature of teacher-led tasks creates an ‘approach that can be described as playful pedagogy’. The nation of a playful pedagogy is very unique to the Foundation Phase but as Maude (2010, p.114) states: ‘Play environments, both indoors and outdoors, play resources, both natural and manufactured, playmates, both adults and children, are key to the promotion of physical literacy’.</w:t>
      </w:r>
    </w:p>
    <w:p w14:paraId="6581F017" w14:textId="2C9233EA" w:rsidR="00CE09F4" w:rsidRPr="001102AC" w:rsidRDefault="00CE09F4" w:rsidP="00CE09F4">
      <w:pPr>
        <w:spacing w:before="240" w:line="48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The next theme I feel is present within the Foundation Phase is the emphasis on using the outdoors as a learning resource. Storli and Hagen, (2010, p.447) state that ‘children’s outdoor play is often associated with physical play where uses of gross motor skills dominate’. It is therefore reasonable to assume that allowing children to play outdoors can only lead to their physical development and thus the development of their physical literacy.   Despite this it is a common discourse that children are spending less time outdoors compared with previous generation which is having a detrimental </w:t>
      </w:r>
      <w:r w:rsidR="004E5403">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ffect on their physical development (Louv’s, 2008; Palmer, 2006). However, Hope et al (2007) recognise that while the ‘the clock cannot be turned back’ (p.329) the education system are creating opportunities for children to interact with the outside world. For example, the Foundation Phase provides an opportunity for children aged three to seven to learn outdoors, as the framework states there should be a ‘greater emphasis on using the outdoor environment as a resource for children’s learning’ (DCELLS, 2008, p.3). </w:t>
      </w:r>
    </w:p>
    <w:p w14:paraId="44E49525" w14:textId="77777777" w:rsidR="00CE09F4" w:rsidRPr="001102AC" w:rsidRDefault="00CE09F4" w:rsidP="00CE09F4">
      <w:pPr>
        <w:spacing w:before="240" w:line="48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element of outdoor education in the Foundation Phase could be influenced by Danish forest school approach to early years education. The first forest school in the UK was established in 1993 by Bridgewater College after an exchange visit to Denmark with the aims to explore Scandinavian concepts of outdoor learning in early years education. According to Maynard, (2007 p.328) the Forest School approach places a ‘particular emphasis on the centrality of learning through play in stimulating indoor and outdoor contexts, on children’s personal, social and emotional development and well-being’. This approach is based on early child development concepts such as Rousseau’s (1762, cited in Williams-Siegfredsen, 2012) notion that children construct their understanding and knowledge from the ‘real world’ </w:t>
      </w: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around them.  Ouvry (2003, in Maynard, 2007) explains that children can gain some experiences in the outdoor environment that they would not be able to gain in the classroom; for example, searching for mini beasts or discovering shadows. If children are to construct their knowledge from the ‘real world’ then they must experience the natural environment around them. </w:t>
      </w:r>
    </w:p>
    <w:p w14:paraId="103A90C6" w14:textId="77777777" w:rsidR="00CE09F4" w:rsidRPr="001102AC" w:rsidRDefault="00CE09F4" w:rsidP="00CE09F4">
      <w:pPr>
        <w:spacing w:before="240" w:line="48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One explanation of how children construct their own learning from the natural environment is offered by Gibson (1986, in Fiskum and Jacobsen, 2013) who argues that the natural environment provides are wider variability of affordances.  Fiskum and Jocobsen (2013) conducted several interviews with children to explore the affordance they give to the natural environment compared to a classroom environment. The findings support Gibson as they found that there is a ‘variability of affordances in outdoor education’ (p.92). They attribute this to the different features a natural environment has, for example a natural environment can have softer surfaces such as heath or mud which can give ‘relatively more affordances for playing in the category of rough-and-tumble play’ (Fiskum and Jacobsen, 2013, p.78). </w:t>
      </w:r>
    </w:p>
    <w:p w14:paraId="31D0B7B9" w14:textId="77777777" w:rsidR="00CE09F4" w:rsidRPr="001102AC" w:rsidRDefault="00CE09F4" w:rsidP="00CE09F4">
      <w:pPr>
        <w:spacing w:before="240" w:line="48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Storli and Hagen, (2010) explored the activity levels of children in an early year’s setting on both a ‘natural playground’ and a ‘typical playground’. This study was conducted to investigate the argument that children are more motivated to play in a natural environment and therefore their physical activity levels are higher. Interestingly the study found that there was no difference between activity levels in the ‘natural playground’ than in the ‘typical playground’. Children who had high activity levels maintained them regardless of the environment they were in, and children who were less active on a ‘typical playground’ became no more active on a ‘natural’ one. This study however only focuses on physical </w:t>
      </w: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activity levels and not the development of physical literacy, it may be more useful to look at the physical skills that can be developed in the natural environment.  Fjørtoft (2004, p.22) argues that the ‘natural environments represent different play opportunities for children’ and that in a natural environment with a complexity of landscape children can make the most of their opportunity to learn through play. For instance, in her observations she found that functional play took place in landscape with ‘mixed vegetation and a varied topography’ (p.39) which afforded ‘running and tumbling, climbing trees, and a variety of games involving physical activity’. On the other hand, symbolic play and construction play took place in ‘habitats dominated by scattered, mixed-bush vegetation that included trees as well as dense shrubs with open patches’ (p.39). This landscape typically held more ‘lose parts’ as the topography was ‘more broken’. For the children in Fjørtoft’s study group it was observed that physical activity play in the natural environment improved their motor abilities as well as their balance and coordination. This could perhaps be attributed to the landscape providing more opportunities for children to develop their motor skills and core stability through balancing on logs or climbing over rocks.</w:t>
      </w:r>
    </w:p>
    <w:p w14:paraId="2F250C19" w14:textId="77777777" w:rsidR="00CE09F4" w:rsidRPr="001102AC" w:rsidRDefault="00CE09F4" w:rsidP="00CE09F4">
      <w:pPr>
        <w:spacing w:before="240" w:line="48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final theme I feel is prominent within the Foundation Phase is experiential learning, providing children with the opportunity to ‘learn through first-hand experiences’ (DCELLS, 2008, p.3). Estyn’s (2009) ‘good practice’ document provided a ‘tool kit’ for schools and Foundation Phase practitioners, demonstrating good Foundation Phase practice through various case studies. One case study titled ‘Building a model fire engine’, describes a lesson for children aged 6, who were finding out about ‘people who help us’.  This lesson provides an example of experiential learning and reports that ‘after much trial and error, the children </w:t>
      </w: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succeeded in fixing wing mirrors and windscreen wipers to the large model of painted cardboard boxes’ (Estyn, 2009, p.5). Dewey (1938, in Quay and Seaman, 2013, p.63) states that ‘there is an intimate and necessary relation between the processes of actual experience and education’. He argues that first-hand experience provides a richer and more meaningful learning experience. Dewey’s influence can be seen in the Foundation Phase as the framework state the curriculum should contain ‘first-hand experiences’ to ‘allow children to develop an understanding of themselves and the world in which they live’(DCELLS, 2008, p.3). </w:t>
      </w:r>
    </w:p>
    <w:p w14:paraId="3B4DF765" w14:textId="77777777" w:rsidR="00CE09F4" w:rsidRPr="001102AC" w:rsidRDefault="00CE09F4" w:rsidP="00CE09F4">
      <w:pPr>
        <w:spacing w:before="240" w:line="48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reasonable to assume the Foundation Phase was influenced by the experiential learning that can be seen from the High Scope approach.  High Scope is an early year’s curriculum which was ‘born with the active learning at its core and the belief that children learn through key experiences gained from the world around them’ (Holt, 2007, p.6). Elements of Kolb’s learning cycle can be seen within this curriculum as throughout a typical activity children will be given ‘planning time’, ‘work (do) time’ and ‘review time’. Kolb (1984) stated that ‘learning is the process whereby knowledge is created through the transformation of experience’. He argued that this occurs throughout a four-stage process; ‘plan, do, review and transfer’ and learners must have an active involvement in each process for the learning to be meaningful. If the Foundation Phase uses this process of experiential learning, we may assume that children in the early years are developing their physical literacy in meaningful ways appropriate to their own stage of development. </w:t>
      </w:r>
    </w:p>
    <w:p w14:paraId="3918AF24" w14:textId="77777777" w:rsidR="00CE09F4" w:rsidRPr="001102AC" w:rsidRDefault="00CE09F4" w:rsidP="00CE09F4">
      <w:pPr>
        <w:spacing w:before="240" w:line="48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conclude, I would argue that the Foundation Phase has been influenced by a variety of innovative educational approaches and developmental theories. These influences can be </w:t>
      </w:r>
      <w:r w:rsidRPr="001102A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divided into five main themes: child centred approach to learning; active role of practitioner as a co-learner; play as a vehicle for learning; the outdoors as a resource for learning and experiential learning as a meaningful approach to learning. I have discussed each theme in relation to how they were influence and how they impact outdoor education and the development of physical literacy. However, I believe it is practitioners abilities to combine these five themes, that make the Foundation Phase a curriculum that champions the physical development of children aged 3 to 7. </w:t>
      </w:r>
    </w:p>
    <w:p w14:paraId="0303BC91" w14:textId="77777777" w:rsidR="00CE09F4" w:rsidRPr="001102AC" w:rsidRDefault="00CE09F4" w:rsidP="00CE09F4">
      <w:pPr>
        <w:spacing w:before="240" w:line="48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65BAE7" w14:textId="77777777"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Word Count: 2632</w:t>
      </w:r>
    </w:p>
    <w:p w14:paraId="76BFFA8C" w14:textId="77777777" w:rsidR="00CE09F4" w:rsidRDefault="00CE09F4" w:rsidP="00CE09F4">
      <w:pPr>
        <w:spacing w:before="240" w:line="480" w:lineRule="auto"/>
        <w:rPr>
          <w:rFonts w:ascii="Times New Roman" w:hAnsi="Times New Roman" w:cs="Times New Roman"/>
          <w:sz w:val="24"/>
          <w:szCs w:val="24"/>
        </w:rPr>
      </w:pPr>
    </w:p>
    <w:p w14:paraId="3DFBBA68" w14:textId="77777777" w:rsidR="00CE09F4" w:rsidRDefault="00CE09F4" w:rsidP="00CE09F4">
      <w:pPr>
        <w:spacing w:before="240" w:line="480" w:lineRule="auto"/>
        <w:rPr>
          <w:rFonts w:ascii="Times New Roman" w:hAnsi="Times New Roman" w:cs="Times New Roman"/>
          <w:sz w:val="24"/>
          <w:szCs w:val="24"/>
        </w:rPr>
      </w:pPr>
    </w:p>
    <w:p w14:paraId="7D2AF0D5" w14:textId="77777777" w:rsidR="00CE09F4" w:rsidRDefault="00CE09F4" w:rsidP="00CE09F4">
      <w:pPr>
        <w:spacing w:before="240" w:line="480" w:lineRule="auto"/>
        <w:rPr>
          <w:rFonts w:ascii="Times New Roman" w:hAnsi="Times New Roman" w:cs="Times New Roman"/>
          <w:sz w:val="24"/>
          <w:szCs w:val="24"/>
        </w:rPr>
      </w:pPr>
    </w:p>
    <w:p w14:paraId="73661F66" w14:textId="77777777" w:rsidR="00CE09F4" w:rsidRDefault="00CE09F4" w:rsidP="00CE09F4">
      <w:pPr>
        <w:spacing w:before="240" w:line="480" w:lineRule="auto"/>
        <w:rPr>
          <w:rFonts w:ascii="Times New Roman" w:hAnsi="Times New Roman" w:cs="Times New Roman"/>
          <w:sz w:val="24"/>
          <w:szCs w:val="24"/>
        </w:rPr>
      </w:pPr>
    </w:p>
    <w:p w14:paraId="2FCF8E5B" w14:textId="77777777" w:rsidR="00CE09F4" w:rsidRDefault="00CE09F4" w:rsidP="00CE09F4">
      <w:pPr>
        <w:spacing w:before="240" w:line="480" w:lineRule="auto"/>
        <w:rPr>
          <w:rFonts w:ascii="Times New Roman" w:hAnsi="Times New Roman" w:cs="Times New Roman"/>
          <w:sz w:val="24"/>
          <w:szCs w:val="24"/>
        </w:rPr>
      </w:pPr>
    </w:p>
    <w:p w14:paraId="48950E1A" w14:textId="77777777" w:rsidR="00CE09F4" w:rsidRDefault="00CE09F4" w:rsidP="00CE09F4">
      <w:pPr>
        <w:spacing w:before="240" w:line="480" w:lineRule="auto"/>
        <w:rPr>
          <w:rFonts w:ascii="Times New Roman" w:hAnsi="Times New Roman" w:cs="Times New Roman"/>
          <w:sz w:val="24"/>
          <w:szCs w:val="24"/>
        </w:rPr>
      </w:pPr>
    </w:p>
    <w:p w14:paraId="194ADB82" w14:textId="77777777" w:rsidR="00CE09F4" w:rsidRDefault="00CE09F4" w:rsidP="00CE09F4">
      <w:pPr>
        <w:spacing w:before="240" w:line="480" w:lineRule="auto"/>
        <w:rPr>
          <w:rFonts w:ascii="Times New Roman" w:hAnsi="Times New Roman" w:cs="Times New Roman"/>
          <w:sz w:val="24"/>
          <w:szCs w:val="24"/>
        </w:rPr>
      </w:pPr>
    </w:p>
    <w:p w14:paraId="67D3B875" w14:textId="77777777" w:rsidR="00CE09F4" w:rsidRDefault="00CE09F4" w:rsidP="00CE09F4">
      <w:pPr>
        <w:spacing w:before="240" w:line="480" w:lineRule="auto"/>
        <w:rPr>
          <w:rFonts w:ascii="Times New Roman" w:hAnsi="Times New Roman" w:cs="Times New Roman"/>
          <w:sz w:val="24"/>
          <w:szCs w:val="24"/>
        </w:rPr>
      </w:pPr>
    </w:p>
    <w:p w14:paraId="2E02A1EC" w14:textId="016679C0" w:rsidR="00CE09F4" w:rsidRDefault="00CE09F4" w:rsidP="00CE09F4">
      <w:pPr>
        <w:spacing w:before="240" w:line="480" w:lineRule="auto"/>
        <w:rPr>
          <w:rFonts w:ascii="Times New Roman" w:hAnsi="Times New Roman" w:cs="Times New Roman"/>
          <w:sz w:val="24"/>
          <w:szCs w:val="24"/>
        </w:rPr>
      </w:pPr>
    </w:p>
    <w:p w14:paraId="53F479A9" w14:textId="77777777" w:rsidR="004E5403" w:rsidRDefault="004E5403" w:rsidP="00CE09F4">
      <w:pPr>
        <w:spacing w:before="240" w:line="480" w:lineRule="auto"/>
        <w:rPr>
          <w:rFonts w:ascii="Times New Roman" w:hAnsi="Times New Roman" w:cs="Times New Roman"/>
          <w:sz w:val="24"/>
          <w:szCs w:val="24"/>
        </w:rPr>
      </w:pPr>
    </w:p>
    <w:p w14:paraId="360AB6D2" w14:textId="687B0ED2" w:rsidR="00CE09F4" w:rsidRPr="001102AC" w:rsidRDefault="00CE09F4" w:rsidP="00CE09F4">
      <w:pPr>
        <w:spacing w:before="240" w:line="480" w:lineRule="auto"/>
        <w:rPr>
          <w:rFonts w:ascii="Times New Roman" w:hAnsi="Times New Roman" w:cs="Times New Roman"/>
          <w:sz w:val="28"/>
          <w:szCs w:val="24"/>
          <w:u w:val="single"/>
        </w:rPr>
      </w:pPr>
      <w:r w:rsidRPr="001102AC">
        <w:rPr>
          <w:rFonts w:ascii="Times New Roman" w:hAnsi="Times New Roman" w:cs="Times New Roman"/>
          <w:sz w:val="28"/>
          <w:szCs w:val="24"/>
          <w:u w:val="single"/>
        </w:rPr>
        <w:lastRenderedPageBreak/>
        <w:t xml:space="preserve">References </w:t>
      </w:r>
    </w:p>
    <w:p w14:paraId="54147932" w14:textId="77777777"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Barić, R. Vlašić, J. and Erpič, S, C. (2014) ‘Goal Orientation and Intrinsic Motivation for Physical Education: Does Perceived Competence Matter?’ </w:t>
      </w:r>
      <w:r w:rsidRPr="001102AC">
        <w:rPr>
          <w:rFonts w:ascii="Times New Roman" w:hAnsi="Times New Roman" w:cs="Times New Roman"/>
          <w:i/>
          <w:sz w:val="24"/>
          <w:szCs w:val="24"/>
        </w:rPr>
        <w:t xml:space="preserve">Kinesiology </w:t>
      </w:r>
      <w:r w:rsidRPr="001102AC">
        <w:rPr>
          <w:rFonts w:ascii="Times New Roman" w:hAnsi="Times New Roman" w:cs="Times New Roman"/>
          <w:sz w:val="24"/>
          <w:szCs w:val="24"/>
        </w:rPr>
        <w:t>46 (1) pp117-126.</w:t>
      </w:r>
    </w:p>
    <w:p w14:paraId="307A4403" w14:textId="77777777"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Bennett, N. Wood, L. Rogers, S. (1997) </w:t>
      </w:r>
      <w:r w:rsidRPr="001102AC">
        <w:rPr>
          <w:rFonts w:ascii="Times New Roman" w:hAnsi="Times New Roman" w:cs="Times New Roman"/>
          <w:i/>
          <w:sz w:val="24"/>
          <w:szCs w:val="24"/>
        </w:rPr>
        <w:t xml:space="preserve">Teaching Through Play </w:t>
      </w:r>
      <w:r w:rsidRPr="001102AC">
        <w:rPr>
          <w:rFonts w:ascii="Times New Roman" w:hAnsi="Times New Roman" w:cs="Times New Roman"/>
          <w:sz w:val="24"/>
          <w:szCs w:val="24"/>
        </w:rPr>
        <w:t>Buckingham: Open University Press</w:t>
      </w:r>
    </w:p>
    <w:p w14:paraId="4D023369" w14:textId="77777777" w:rsidR="004E5403" w:rsidRDefault="00CE09F4" w:rsidP="004E5403">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Broadhead, P. Howard, J. Wood, E. (2010) </w:t>
      </w:r>
      <w:r w:rsidRPr="001102AC">
        <w:rPr>
          <w:rFonts w:ascii="Times New Roman" w:hAnsi="Times New Roman" w:cs="Times New Roman"/>
          <w:i/>
          <w:sz w:val="24"/>
          <w:szCs w:val="24"/>
        </w:rPr>
        <w:t xml:space="preserve">Play and Learning in the Early Years </w:t>
      </w:r>
      <w:r w:rsidRPr="001102AC">
        <w:rPr>
          <w:rFonts w:ascii="Times New Roman" w:hAnsi="Times New Roman" w:cs="Times New Roman"/>
          <w:sz w:val="24"/>
          <w:szCs w:val="24"/>
        </w:rPr>
        <w:t>California: SAGE Publications.</w:t>
      </w:r>
    </w:p>
    <w:p w14:paraId="78721CC7" w14:textId="3058780C" w:rsidR="00CE09F4" w:rsidRPr="004E5403" w:rsidRDefault="00CE09F4" w:rsidP="004E5403">
      <w:pPr>
        <w:spacing w:before="240" w:line="480" w:lineRule="auto"/>
        <w:rPr>
          <w:rFonts w:ascii="Times New Roman" w:hAnsi="Times New Roman" w:cs="Times New Roman"/>
          <w:sz w:val="24"/>
          <w:szCs w:val="24"/>
        </w:rPr>
      </w:pPr>
      <w:r w:rsidRPr="001102AC">
        <w:rPr>
          <w:rFonts w:ascii="Times New Roman" w:hAnsi="Times New Roman" w:cs="Times New Roman"/>
          <w:color w:val="000000" w:themeColor="text1"/>
          <w:sz w:val="24"/>
          <w:szCs w:val="24"/>
        </w:rPr>
        <w:t xml:space="preserve">DCELLS (2008) </w:t>
      </w:r>
      <w:r w:rsidRPr="001102AC">
        <w:rPr>
          <w:rFonts w:ascii="Times New Roman" w:hAnsi="Times New Roman" w:cs="Times New Roman"/>
          <w:i/>
          <w:iCs/>
          <w:color w:val="000000" w:themeColor="text1"/>
          <w:sz w:val="24"/>
          <w:szCs w:val="24"/>
        </w:rPr>
        <w:t xml:space="preserve">Framework for Children's Learning for 3 to 7-year-olds in Wales, </w:t>
      </w:r>
      <w:r w:rsidRPr="001102AC">
        <w:rPr>
          <w:rFonts w:ascii="Times New Roman" w:hAnsi="Times New Roman" w:cs="Times New Roman"/>
          <w:iCs/>
          <w:color w:val="000000" w:themeColor="text1"/>
          <w:sz w:val="24"/>
          <w:szCs w:val="24"/>
        </w:rPr>
        <w:t xml:space="preserve">Cardiff </w:t>
      </w:r>
      <w:r w:rsidRPr="001102AC">
        <w:rPr>
          <w:rFonts w:ascii="Times New Roman" w:hAnsi="Times New Roman" w:cs="Times New Roman"/>
          <w:color w:val="000000" w:themeColor="text1"/>
          <w:sz w:val="24"/>
          <w:szCs w:val="24"/>
        </w:rPr>
        <w:t xml:space="preserve">Welsh Assembly Government. </w:t>
      </w:r>
    </w:p>
    <w:p w14:paraId="06639F3D" w14:textId="79166E59"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Estyn (2009) </w:t>
      </w:r>
      <w:r w:rsidRPr="001102AC">
        <w:rPr>
          <w:rFonts w:ascii="Times New Roman" w:hAnsi="Times New Roman" w:cs="Times New Roman"/>
          <w:i/>
          <w:sz w:val="24"/>
          <w:szCs w:val="24"/>
        </w:rPr>
        <w:t>Play and active learning A toolkit for Foundation Phase practitioners</w:t>
      </w:r>
      <w:r w:rsidRPr="001102AC">
        <w:rPr>
          <w:rFonts w:ascii="Times New Roman" w:hAnsi="Times New Roman" w:cs="Times New Roman"/>
          <w:sz w:val="24"/>
          <w:szCs w:val="24"/>
        </w:rPr>
        <w:t xml:space="preserve"> Estyn</w:t>
      </w:r>
      <w:r w:rsidR="004E5403">
        <w:rPr>
          <w:rFonts w:ascii="Times New Roman" w:hAnsi="Times New Roman" w:cs="Times New Roman"/>
          <w:sz w:val="24"/>
          <w:szCs w:val="24"/>
        </w:rPr>
        <w:t>.</w:t>
      </w:r>
    </w:p>
    <w:p w14:paraId="36E09E29" w14:textId="77777777"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Fiskum, T, A. and Jacobsen, K. (2013) ‘Outdoor educations gives fewer demands for action regulation and an increased variability of affordances’ </w:t>
      </w:r>
      <w:r w:rsidRPr="001102AC">
        <w:rPr>
          <w:rFonts w:ascii="Times New Roman" w:hAnsi="Times New Roman" w:cs="Times New Roman"/>
          <w:i/>
          <w:sz w:val="24"/>
          <w:szCs w:val="24"/>
        </w:rPr>
        <w:t xml:space="preserve">Journal of Adventure Education and Outdoor Learning </w:t>
      </w:r>
      <w:r w:rsidRPr="001102AC">
        <w:rPr>
          <w:rFonts w:ascii="Times New Roman" w:hAnsi="Times New Roman" w:cs="Times New Roman"/>
          <w:sz w:val="24"/>
          <w:szCs w:val="24"/>
        </w:rPr>
        <w:t>13 (1) pp. 76-99.</w:t>
      </w:r>
    </w:p>
    <w:p w14:paraId="62204ACE" w14:textId="4D478398"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Fjørtof, I (2004) ‘Landscape as Playscape: The Effects of Natural Environments on Children’s Play and Motor Development’ </w:t>
      </w:r>
      <w:r w:rsidRPr="001102AC">
        <w:rPr>
          <w:rFonts w:ascii="Times New Roman" w:hAnsi="Times New Roman" w:cs="Times New Roman"/>
          <w:i/>
          <w:sz w:val="24"/>
          <w:szCs w:val="24"/>
        </w:rPr>
        <w:t xml:space="preserve">Children, Youth and Environemts </w:t>
      </w:r>
      <w:r w:rsidRPr="001102AC">
        <w:rPr>
          <w:rFonts w:ascii="Times New Roman" w:hAnsi="Times New Roman" w:cs="Times New Roman"/>
          <w:sz w:val="24"/>
          <w:szCs w:val="24"/>
        </w:rPr>
        <w:t xml:space="preserve"> 14 (2) pp 22-44</w:t>
      </w:r>
      <w:r w:rsidR="004E5403">
        <w:rPr>
          <w:rFonts w:ascii="Times New Roman" w:hAnsi="Times New Roman" w:cs="Times New Roman"/>
          <w:sz w:val="24"/>
          <w:szCs w:val="24"/>
        </w:rPr>
        <w:t>.</w:t>
      </w:r>
    </w:p>
    <w:p w14:paraId="0BE2BEB8" w14:textId="77777777"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Goodway, J, D. Crowe, H. and Ward, P. (2003) ‘Effects of Motor Skill Instruction on Fundamental Motor Skill Development’ </w:t>
      </w:r>
      <w:r w:rsidRPr="001102AC">
        <w:rPr>
          <w:rFonts w:ascii="Times New Roman" w:hAnsi="Times New Roman" w:cs="Times New Roman"/>
          <w:i/>
          <w:sz w:val="24"/>
          <w:szCs w:val="24"/>
        </w:rPr>
        <w:t>Adapted Physical Activity Quarterly</w:t>
      </w:r>
      <w:r w:rsidRPr="001102AC">
        <w:rPr>
          <w:rFonts w:ascii="Times New Roman" w:hAnsi="Times New Roman" w:cs="Times New Roman"/>
          <w:sz w:val="24"/>
          <w:szCs w:val="24"/>
        </w:rPr>
        <w:t xml:space="preserve">  20 (1) pp298-314.</w:t>
      </w:r>
    </w:p>
    <w:p w14:paraId="14BB5251" w14:textId="641679B2"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Goodway, J,D. and Rudisill, M, E. (1997) ‘:Perceived Physical Competence and Actual Motor Skill Competence of African American Preschool Children’ </w:t>
      </w:r>
      <w:r w:rsidRPr="001102AC">
        <w:rPr>
          <w:rFonts w:ascii="Times New Roman" w:hAnsi="Times New Roman" w:cs="Times New Roman"/>
          <w:i/>
          <w:sz w:val="24"/>
          <w:szCs w:val="24"/>
        </w:rPr>
        <w:t xml:space="preserve">Adapted Physical Activity Quarterly </w:t>
      </w:r>
      <w:r w:rsidRPr="001102AC">
        <w:rPr>
          <w:rFonts w:ascii="Times New Roman" w:hAnsi="Times New Roman" w:cs="Times New Roman"/>
          <w:sz w:val="24"/>
          <w:szCs w:val="24"/>
        </w:rPr>
        <w:t>14 (1) pp314-326</w:t>
      </w:r>
      <w:r w:rsidR="004E5403">
        <w:rPr>
          <w:rFonts w:ascii="Times New Roman" w:hAnsi="Times New Roman" w:cs="Times New Roman"/>
          <w:sz w:val="24"/>
          <w:szCs w:val="24"/>
        </w:rPr>
        <w:t>.</w:t>
      </w:r>
    </w:p>
    <w:p w14:paraId="7151AD1D" w14:textId="043E462A"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lastRenderedPageBreak/>
        <w:t xml:space="preserve">Holt, N. (2007) </w:t>
      </w:r>
      <w:r w:rsidRPr="001102AC">
        <w:rPr>
          <w:rFonts w:ascii="Times New Roman" w:hAnsi="Times New Roman" w:cs="Times New Roman"/>
          <w:i/>
          <w:sz w:val="24"/>
          <w:szCs w:val="24"/>
        </w:rPr>
        <w:t xml:space="preserve">Bringing the high/scope approach to your early years practice </w:t>
      </w:r>
      <w:r w:rsidRPr="001102AC">
        <w:rPr>
          <w:rFonts w:ascii="Times New Roman" w:hAnsi="Times New Roman" w:cs="Times New Roman"/>
          <w:sz w:val="24"/>
          <w:szCs w:val="24"/>
        </w:rPr>
        <w:t>London: David Fulton Publishers</w:t>
      </w:r>
      <w:r w:rsidR="004E5403">
        <w:rPr>
          <w:rFonts w:ascii="Times New Roman" w:hAnsi="Times New Roman" w:cs="Times New Roman"/>
          <w:sz w:val="24"/>
          <w:szCs w:val="24"/>
        </w:rPr>
        <w:t>.</w:t>
      </w:r>
    </w:p>
    <w:p w14:paraId="656B1A82" w14:textId="77777777"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Hope, G. Austin, R. Dismore, H. Hammond, S. and Whyte, T. (2007) ‘Wild woods or urban jungle: playing it safe or freedom to roam’ </w:t>
      </w:r>
      <w:r w:rsidRPr="001102AC">
        <w:rPr>
          <w:rFonts w:ascii="Times New Roman" w:hAnsi="Times New Roman" w:cs="Times New Roman"/>
          <w:i/>
          <w:sz w:val="24"/>
          <w:szCs w:val="24"/>
        </w:rPr>
        <w:t xml:space="preserve">Education 3-13 </w:t>
      </w:r>
      <w:r w:rsidRPr="001102AC">
        <w:rPr>
          <w:rFonts w:ascii="Times New Roman" w:hAnsi="Times New Roman" w:cs="Times New Roman"/>
          <w:sz w:val="24"/>
          <w:szCs w:val="24"/>
        </w:rPr>
        <w:t xml:space="preserve">35 (4) pp.321-332. </w:t>
      </w:r>
    </w:p>
    <w:p w14:paraId="58E4D97F" w14:textId="77777777" w:rsidR="00CE09F4" w:rsidRPr="001102AC" w:rsidRDefault="00CE09F4" w:rsidP="00CE09F4">
      <w:pPr>
        <w:spacing w:before="240" w:line="480" w:lineRule="auto"/>
        <w:rPr>
          <w:rFonts w:ascii="Times New Roman" w:hAnsi="Times New Roman" w:cs="Times New Roman"/>
          <w:color w:val="000000"/>
          <w:sz w:val="24"/>
          <w:szCs w:val="24"/>
        </w:rPr>
      </w:pPr>
      <w:r w:rsidRPr="001102AC">
        <w:rPr>
          <w:rFonts w:ascii="Times New Roman" w:hAnsi="Times New Roman" w:cs="Times New Roman"/>
          <w:color w:val="000000"/>
          <w:sz w:val="24"/>
          <w:szCs w:val="24"/>
        </w:rPr>
        <w:t>Kolb, D. A. (1984). Experimental learning: Experience as the source of learning and development. Enlewood Cliffs, NJ: Prentice Hall.</w:t>
      </w:r>
    </w:p>
    <w:p w14:paraId="5E78C908" w14:textId="2AA0AC9B" w:rsidR="00CE09F4" w:rsidRPr="001102AC" w:rsidRDefault="00CE09F4" w:rsidP="00CE09F4">
      <w:pPr>
        <w:spacing w:before="240" w:line="480" w:lineRule="auto"/>
        <w:rPr>
          <w:rFonts w:ascii="Times New Roman" w:hAnsi="Times New Roman" w:cs="Times New Roman"/>
          <w:color w:val="000000"/>
          <w:sz w:val="24"/>
          <w:szCs w:val="24"/>
        </w:rPr>
      </w:pPr>
      <w:r w:rsidRPr="001102AC">
        <w:rPr>
          <w:rFonts w:ascii="Times New Roman" w:hAnsi="Times New Roman" w:cs="Times New Roman"/>
          <w:color w:val="000000"/>
          <w:sz w:val="24"/>
          <w:szCs w:val="24"/>
        </w:rPr>
        <w:t xml:space="preserve">Louv, R. (2008) </w:t>
      </w:r>
      <w:r w:rsidRPr="001102AC">
        <w:rPr>
          <w:rFonts w:ascii="Times New Roman" w:hAnsi="Times New Roman" w:cs="Times New Roman"/>
          <w:i/>
          <w:color w:val="000000"/>
          <w:sz w:val="24"/>
          <w:szCs w:val="24"/>
        </w:rPr>
        <w:t xml:space="preserve">Last Child in the Woods. Saving Our Children from Nature Deficit Disorder. </w:t>
      </w:r>
      <w:r w:rsidRPr="001102AC">
        <w:rPr>
          <w:rFonts w:ascii="Times New Roman" w:hAnsi="Times New Roman" w:cs="Times New Roman"/>
          <w:color w:val="000000"/>
          <w:sz w:val="24"/>
          <w:szCs w:val="24"/>
        </w:rPr>
        <w:t>London: Atlantic Books</w:t>
      </w:r>
      <w:r w:rsidR="004E5403">
        <w:rPr>
          <w:rFonts w:ascii="Times New Roman" w:hAnsi="Times New Roman" w:cs="Times New Roman"/>
          <w:color w:val="000000"/>
          <w:sz w:val="24"/>
          <w:szCs w:val="24"/>
        </w:rPr>
        <w:t>.</w:t>
      </w:r>
    </w:p>
    <w:p w14:paraId="5D14DBBA" w14:textId="77777777" w:rsidR="004E5403" w:rsidRDefault="00CE09F4" w:rsidP="004E5403">
      <w:pPr>
        <w:spacing w:before="240" w:line="480" w:lineRule="auto"/>
        <w:rPr>
          <w:rFonts w:ascii="Times New Roman" w:hAnsi="Times New Roman" w:cs="Times New Roman"/>
          <w:color w:val="000000"/>
          <w:sz w:val="24"/>
          <w:szCs w:val="24"/>
        </w:rPr>
      </w:pPr>
      <w:r w:rsidRPr="001102AC">
        <w:rPr>
          <w:rFonts w:ascii="Times New Roman" w:hAnsi="Times New Roman" w:cs="Times New Roman"/>
          <w:color w:val="000000"/>
          <w:sz w:val="24"/>
          <w:szCs w:val="24"/>
        </w:rPr>
        <w:t xml:space="preserve">Macintyre, C and McVitty, K. (2004) </w:t>
      </w:r>
      <w:r w:rsidRPr="001102AC">
        <w:rPr>
          <w:rFonts w:ascii="Times New Roman" w:hAnsi="Times New Roman" w:cs="Times New Roman"/>
          <w:i/>
          <w:color w:val="000000"/>
          <w:sz w:val="24"/>
          <w:szCs w:val="24"/>
        </w:rPr>
        <w:t xml:space="preserve">Movement and Learning in the Early Years  </w:t>
      </w:r>
      <w:r w:rsidRPr="001102AC">
        <w:rPr>
          <w:rFonts w:ascii="Times New Roman" w:hAnsi="Times New Roman" w:cs="Times New Roman"/>
          <w:color w:val="000000"/>
          <w:sz w:val="24"/>
          <w:szCs w:val="24"/>
        </w:rPr>
        <w:t>London: Paul Chapman Publishing</w:t>
      </w:r>
      <w:r w:rsidR="004E5403">
        <w:rPr>
          <w:rFonts w:ascii="Times New Roman" w:hAnsi="Times New Roman" w:cs="Times New Roman"/>
          <w:color w:val="000000"/>
          <w:sz w:val="24"/>
          <w:szCs w:val="24"/>
        </w:rPr>
        <w:t>.</w:t>
      </w:r>
    </w:p>
    <w:p w14:paraId="20619F5A" w14:textId="36BF1EFF" w:rsidR="00CE09F4" w:rsidRPr="004E5403" w:rsidRDefault="00CE09F4" w:rsidP="004E5403">
      <w:pPr>
        <w:spacing w:before="240" w:line="480" w:lineRule="auto"/>
        <w:rPr>
          <w:rFonts w:ascii="Times New Roman" w:hAnsi="Times New Roman" w:cs="Times New Roman"/>
          <w:color w:val="000000"/>
          <w:sz w:val="24"/>
          <w:szCs w:val="24"/>
        </w:rPr>
      </w:pPr>
      <w:r w:rsidRPr="001102AC">
        <w:rPr>
          <w:rFonts w:ascii="Times New Roman" w:hAnsi="Times New Roman" w:cs="Times New Roman"/>
          <w:color w:val="000000" w:themeColor="text1"/>
          <w:sz w:val="24"/>
          <w:szCs w:val="24"/>
        </w:rPr>
        <w:t>Maude, P. (2010) ‘Physical literacy and the young child’,</w:t>
      </w:r>
      <w:r w:rsidRPr="001102AC">
        <w:rPr>
          <w:rFonts w:ascii="Times New Roman" w:hAnsi="Times New Roman" w:cs="Times New Roman"/>
          <w:i/>
          <w:color w:val="000000" w:themeColor="text1"/>
          <w:sz w:val="24"/>
          <w:szCs w:val="24"/>
        </w:rPr>
        <w:t xml:space="preserve"> </w:t>
      </w:r>
      <w:r w:rsidRPr="001102AC">
        <w:rPr>
          <w:rFonts w:ascii="Times New Roman" w:hAnsi="Times New Roman" w:cs="Times New Roman"/>
          <w:color w:val="000000" w:themeColor="text1"/>
          <w:sz w:val="24"/>
          <w:szCs w:val="24"/>
        </w:rPr>
        <w:t xml:space="preserve">in Whitehead, M.E. (ed.), </w:t>
      </w:r>
      <w:r w:rsidRPr="001102AC">
        <w:rPr>
          <w:rFonts w:ascii="Times New Roman" w:hAnsi="Times New Roman" w:cs="Times New Roman"/>
          <w:i/>
          <w:color w:val="000000" w:themeColor="text1"/>
          <w:sz w:val="24"/>
          <w:szCs w:val="24"/>
        </w:rPr>
        <w:t>Physical</w:t>
      </w:r>
      <w:r w:rsidR="004E5403">
        <w:rPr>
          <w:rFonts w:ascii="Times New Roman" w:hAnsi="Times New Roman"/>
          <w:i/>
          <w:color w:val="000000" w:themeColor="text1"/>
          <w:sz w:val="24"/>
          <w:szCs w:val="24"/>
        </w:rPr>
        <w:t xml:space="preserve"> </w:t>
      </w:r>
      <w:r w:rsidRPr="001102AC">
        <w:rPr>
          <w:rFonts w:ascii="Times New Roman" w:hAnsi="Times New Roman" w:cs="Times New Roman"/>
          <w:i/>
          <w:color w:val="000000" w:themeColor="text1"/>
          <w:sz w:val="24"/>
          <w:szCs w:val="24"/>
        </w:rPr>
        <w:t xml:space="preserve">literacy throughout the lifecourse, </w:t>
      </w:r>
      <w:r w:rsidRPr="001102AC">
        <w:rPr>
          <w:rFonts w:ascii="Times New Roman" w:hAnsi="Times New Roman" w:cs="Times New Roman"/>
          <w:color w:val="000000" w:themeColor="text1"/>
          <w:sz w:val="24"/>
          <w:szCs w:val="24"/>
        </w:rPr>
        <w:t>London: Routledge.</w:t>
      </w:r>
    </w:p>
    <w:p w14:paraId="5C2B06BA" w14:textId="77777777"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Maynard, T (2007) ‘Forest Schools in Great Britain: an initial exploration’ </w:t>
      </w:r>
      <w:r w:rsidRPr="001102AC">
        <w:rPr>
          <w:rFonts w:ascii="Times New Roman" w:hAnsi="Times New Roman" w:cs="Times New Roman"/>
          <w:i/>
          <w:sz w:val="24"/>
          <w:szCs w:val="24"/>
        </w:rPr>
        <w:t>Contemporary Issues in Early Childhood</w:t>
      </w:r>
      <w:r w:rsidRPr="001102AC">
        <w:rPr>
          <w:rFonts w:ascii="Times New Roman" w:hAnsi="Times New Roman" w:cs="Times New Roman"/>
          <w:sz w:val="24"/>
          <w:szCs w:val="24"/>
        </w:rPr>
        <w:t xml:space="preserve"> 8 (4) pp320-331</w:t>
      </w:r>
    </w:p>
    <w:p w14:paraId="79ADEEE6" w14:textId="77777777"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Ministry of Education (1996) ‘Te Whàriki Early Childhood Curriculum’ Wellington: Ministry of Education </w:t>
      </w:r>
    </w:p>
    <w:p w14:paraId="20B2EBE3" w14:textId="77777777"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Palmer, S (2006) </w:t>
      </w:r>
      <w:r w:rsidRPr="001102AC">
        <w:rPr>
          <w:rFonts w:ascii="Times New Roman" w:hAnsi="Times New Roman" w:cs="Times New Roman"/>
          <w:i/>
          <w:sz w:val="24"/>
          <w:szCs w:val="24"/>
        </w:rPr>
        <w:t xml:space="preserve">Toxic Childhood How the modern world is damaging our children and what we can do about it </w:t>
      </w:r>
      <w:r w:rsidRPr="001102AC">
        <w:rPr>
          <w:rFonts w:ascii="Times New Roman" w:hAnsi="Times New Roman" w:cs="Times New Roman"/>
          <w:sz w:val="24"/>
          <w:szCs w:val="24"/>
        </w:rPr>
        <w:t>London: Orion.</w:t>
      </w:r>
    </w:p>
    <w:p w14:paraId="0B102089" w14:textId="77777777"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Peters, S. (2011) ‘Introducation’ </w:t>
      </w:r>
      <w:r w:rsidRPr="001102AC">
        <w:rPr>
          <w:rFonts w:ascii="Times New Roman" w:hAnsi="Times New Roman" w:cs="Times New Roman"/>
          <w:i/>
          <w:sz w:val="24"/>
          <w:szCs w:val="24"/>
        </w:rPr>
        <w:t xml:space="preserve">Early Years: An International Research Journal </w:t>
      </w:r>
      <w:r w:rsidRPr="001102AC">
        <w:rPr>
          <w:rFonts w:ascii="Times New Roman" w:hAnsi="Times New Roman" w:cs="Times New Roman"/>
          <w:sz w:val="24"/>
          <w:szCs w:val="24"/>
        </w:rPr>
        <w:t xml:space="preserve">31 (3) pp 211-216 </w:t>
      </w:r>
    </w:p>
    <w:p w14:paraId="04BCDCAC" w14:textId="77777777"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lastRenderedPageBreak/>
        <w:t xml:space="preserve">Priest, S. (1986) ‘Redefining outdoor education: A matter of many relationships’ </w:t>
      </w:r>
      <w:r w:rsidRPr="001102AC">
        <w:rPr>
          <w:rFonts w:ascii="Times New Roman" w:hAnsi="Times New Roman" w:cs="Times New Roman"/>
          <w:i/>
          <w:sz w:val="24"/>
          <w:szCs w:val="24"/>
        </w:rPr>
        <w:t xml:space="preserve">Journal of Environmental Education </w:t>
      </w:r>
      <w:r w:rsidRPr="001102AC">
        <w:rPr>
          <w:rFonts w:ascii="Times New Roman" w:hAnsi="Times New Roman" w:cs="Times New Roman"/>
          <w:sz w:val="24"/>
          <w:szCs w:val="24"/>
        </w:rPr>
        <w:t xml:space="preserve">17 (3) pp. 13-15. </w:t>
      </w:r>
    </w:p>
    <w:p w14:paraId="5C6A6F1A" w14:textId="77777777"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Quay, J. and Seaman, J. (2013) </w:t>
      </w:r>
      <w:r w:rsidRPr="001102AC">
        <w:rPr>
          <w:rFonts w:ascii="Times New Roman" w:hAnsi="Times New Roman" w:cs="Times New Roman"/>
          <w:i/>
          <w:sz w:val="24"/>
          <w:szCs w:val="24"/>
        </w:rPr>
        <w:t xml:space="preserve">John Dewey and Education Outdoors </w:t>
      </w:r>
      <w:r w:rsidRPr="001102AC">
        <w:rPr>
          <w:rFonts w:ascii="Times New Roman" w:hAnsi="Times New Roman" w:cs="Times New Roman"/>
          <w:sz w:val="24"/>
          <w:szCs w:val="24"/>
        </w:rPr>
        <w:t>Rotterdam: Sense Publishers</w:t>
      </w:r>
    </w:p>
    <w:p w14:paraId="60BDAFAE" w14:textId="53967633"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Storli, R. and Hagen, T, L. (2010) ‘Affordances in outdoor environment and children’s physically active play in pre-school’ </w:t>
      </w:r>
      <w:r w:rsidRPr="001102AC">
        <w:rPr>
          <w:rFonts w:ascii="Times New Roman" w:hAnsi="Times New Roman" w:cs="Times New Roman"/>
          <w:i/>
          <w:sz w:val="24"/>
          <w:szCs w:val="24"/>
        </w:rPr>
        <w:t xml:space="preserve">European Early Childhood Education Research Journal </w:t>
      </w:r>
      <w:r w:rsidRPr="001102AC">
        <w:rPr>
          <w:rFonts w:ascii="Times New Roman" w:hAnsi="Times New Roman" w:cs="Times New Roman"/>
          <w:sz w:val="24"/>
          <w:szCs w:val="24"/>
        </w:rPr>
        <w:t>18 (4) pp445-456.</w:t>
      </w:r>
    </w:p>
    <w:p w14:paraId="54A1096C" w14:textId="4E415BB1" w:rsidR="00CE09F4" w:rsidRPr="004E5403" w:rsidRDefault="00CE09F4" w:rsidP="00CE09F4">
      <w:pPr>
        <w:spacing w:before="240" w:line="480" w:lineRule="auto"/>
        <w:rPr>
          <w:rFonts w:ascii="Times New Roman" w:hAnsi="Times New Roman" w:cs="Times New Roman"/>
          <w:color w:val="000000"/>
          <w:sz w:val="24"/>
          <w:szCs w:val="24"/>
        </w:rPr>
      </w:pPr>
      <w:r w:rsidRPr="001102AC">
        <w:rPr>
          <w:rFonts w:ascii="Times New Roman" w:hAnsi="Times New Roman" w:cs="Times New Roman"/>
          <w:sz w:val="24"/>
          <w:szCs w:val="24"/>
        </w:rPr>
        <w:t xml:space="preserve">Wainwright, N.  Goodway, J.  Whitehed, M. Williams, A and Kirk, D (2016) ‘The </w:t>
      </w:r>
      <w:bookmarkStart w:id="0" w:name="_GoBack"/>
      <w:bookmarkEnd w:id="0"/>
      <w:r w:rsidRPr="001102AC">
        <w:rPr>
          <w:rFonts w:ascii="Times New Roman" w:hAnsi="Times New Roman" w:cs="Times New Roman"/>
          <w:sz w:val="24"/>
          <w:szCs w:val="24"/>
        </w:rPr>
        <w:t xml:space="preserve">Foundation Phase in Wales – a play-based curriculum that supports the development of physical literacy’ </w:t>
      </w:r>
      <w:r w:rsidRPr="001102AC">
        <w:rPr>
          <w:rFonts w:ascii="Times New Roman" w:hAnsi="Times New Roman" w:cs="Times New Roman"/>
          <w:i/>
          <w:sz w:val="24"/>
          <w:szCs w:val="24"/>
        </w:rPr>
        <w:t xml:space="preserve">International Journal of Primary, Elementary and Early Years Education </w:t>
      </w:r>
      <w:r w:rsidRPr="001102AC">
        <w:rPr>
          <w:rFonts w:ascii="Times New Roman" w:hAnsi="Times New Roman" w:cs="Times New Roman"/>
          <w:sz w:val="24"/>
          <w:szCs w:val="24"/>
        </w:rPr>
        <w:t>44 (5) pp 513- 521.</w:t>
      </w:r>
    </w:p>
    <w:p w14:paraId="40F34E39" w14:textId="77777777"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Waite, S. (2011) </w:t>
      </w:r>
      <w:r w:rsidRPr="001102AC">
        <w:rPr>
          <w:rFonts w:ascii="Times New Roman" w:hAnsi="Times New Roman" w:cs="Times New Roman"/>
          <w:i/>
          <w:sz w:val="24"/>
          <w:szCs w:val="24"/>
        </w:rPr>
        <w:t xml:space="preserve">Children Learning Outside the Classroom From Birth to Eleven </w:t>
      </w:r>
      <w:r w:rsidRPr="001102AC">
        <w:rPr>
          <w:rFonts w:ascii="Times New Roman" w:hAnsi="Times New Roman" w:cs="Times New Roman"/>
          <w:sz w:val="24"/>
          <w:szCs w:val="24"/>
        </w:rPr>
        <w:t>London: SAGE Publications.</w:t>
      </w:r>
    </w:p>
    <w:p w14:paraId="510CC051" w14:textId="77777777" w:rsidR="00CE09F4" w:rsidRPr="001102AC" w:rsidRDefault="00CE09F4" w:rsidP="004E5403">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Williams-Siegfredsen, J. (2012) </w:t>
      </w:r>
      <w:r w:rsidRPr="001102AC">
        <w:rPr>
          <w:rFonts w:ascii="Times New Roman" w:hAnsi="Times New Roman" w:cs="Times New Roman"/>
          <w:i/>
          <w:sz w:val="24"/>
          <w:szCs w:val="24"/>
        </w:rPr>
        <w:t xml:space="preserve">Understanding the Danish Forest School Approach Early Years Education in Practice </w:t>
      </w:r>
      <w:r w:rsidRPr="001102AC">
        <w:rPr>
          <w:rFonts w:ascii="Times New Roman" w:hAnsi="Times New Roman" w:cs="Times New Roman"/>
          <w:sz w:val="24"/>
          <w:szCs w:val="24"/>
        </w:rPr>
        <w:t xml:space="preserve">London: Routledge </w:t>
      </w:r>
    </w:p>
    <w:p w14:paraId="713AB492" w14:textId="77777777"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Whitehead, M. (2010) </w:t>
      </w:r>
      <w:r w:rsidRPr="001102AC">
        <w:rPr>
          <w:rFonts w:ascii="Times New Roman" w:hAnsi="Times New Roman" w:cs="Times New Roman"/>
          <w:i/>
          <w:iCs/>
          <w:color w:val="222222"/>
          <w:sz w:val="24"/>
          <w:szCs w:val="24"/>
        </w:rPr>
        <w:t>Physical literacy: Throughout the lifecourse</w:t>
      </w:r>
      <w:r w:rsidRPr="001102AC">
        <w:rPr>
          <w:rFonts w:ascii="Times New Roman" w:hAnsi="Times New Roman" w:cs="Times New Roman"/>
          <w:color w:val="222222"/>
          <w:sz w:val="24"/>
          <w:szCs w:val="24"/>
        </w:rPr>
        <w:t>. London: Routledge</w:t>
      </w:r>
    </w:p>
    <w:p w14:paraId="742E3A60" w14:textId="77777777" w:rsidR="00CE09F4" w:rsidRPr="001102AC" w:rsidRDefault="00CE09F4" w:rsidP="00CE09F4">
      <w:pPr>
        <w:spacing w:before="240" w:line="480" w:lineRule="auto"/>
        <w:rPr>
          <w:rFonts w:ascii="Times New Roman" w:hAnsi="Times New Roman" w:cs="Times New Roman"/>
          <w:sz w:val="24"/>
          <w:szCs w:val="24"/>
        </w:rPr>
      </w:pPr>
      <w:r w:rsidRPr="001102AC">
        <w:rPr>
          <w:rFonts w:ascii="Times New Roman" w:hAnsi="Times New Roman" w:cs="Times New Roman"/>
          <w:sz w:val="24"/>
          <w:szCs w:val="24"/>
        </w:rPr>
        <w:t xml:space="preserve">White, J (2014) </w:t>
      </w:r>
      <w:r w:rsidRPr="001102AC">
        <w:rPr>
          <w:rFonts w:ascii="Times New Roman" w:hAnsi="Times New Roman" w:cs="Times New Roman"/>
          <w:i/>
          <w:sz w:val="24"/>
          <w:szCs w:val="24"/>
        </w:rPr>
        <w:t>Playing and Learning Outdoors</w:t>
      </w:r>
      <w:r w:rsidRPr="001102AC">
        <w:rPr>
          <w:rFonts w:ascii="Times New Roman" w:hAnsi="Times New Roman" w:cs="Times New Roman"/>
          <w:sz w:val="24"/>
          <w:szCs w:val="24"/>
        </w:rPr>
        <w:t xml:space="preserve">  London: Routledge</w:t>
      </w:r>
    </w:p>
    <w:p w14:paraId="3E2EE733" w14:textId="77777777" w:rsidR="004E5403" w:rsidRDefault="00CE09F4" w:rsidP="004E5403">
      <w:pPr>
        <w:spacing w:before="240" w:line="480" w:lineRule="auto"/>
        <w:rPr>
          <w:rFonts w:ascii="Times New Roman" w:hAnsi="Times New Roman" w:cs="Times New Roman"/>
          <w:i/>
          <w:sz w:val="24"/>
          <w:szCs w:val="24"/>
        </w:rPr>
      </w:pPr>
      <w:r w:rsidRPr="001102AC">
        <w:rPr>
          <w:rFonts w:ascii="Times New Roman" w:hAnsi="Times New Roman" w:cs="Times New Roman"/>
          <w:sz w:val="24"/>
          <w:szCs w:val="24"/>
        </w:rPr>
        <w:t xml:space="preserve">Vygotsky, L. S., and Cole, M. (1978). </w:t>
      </w:r>
      <w:r w:rsidRPr="001102AC">
        <w:rPr>
          <w:rFonts w:ascii="Times New Roman" w:hAnsi="Times New Roman" w:cs="Times New Roman"/>
          <w:i/>
          <w:sz w:val="24"/>
          <w:szCs w:val="24"/>
        </w:rPr>
        <w:t>Mind in society: The development of higher</w:t>
      </w:r>
    </w:p>
    <w:p w14:paraId="2C826019" w14:textId="728D9F8D" w:rsidR="00CE09F4" w:rsidRPr="001102AC" w:rsidRDefault="00CE09F4" w:rsidP="004E5403">
      <w:pPr>
        <w:spacing w:before="240" w:line="480" w:lineRule="auto"/>
        <w:rPr>
          <w:rFonts w:ascii="Times New Roman" w:hAnsi="Times New Roman" w:cs="Times New Roman"/>
          <w:sz w:val="24"/>
          <w:szCs w:val="24"/>
        </w:rPr>
      </w:pPr>
      <w:r w:rsidRPr="001102AC">
        <w:rPr>
          <w:rFonts w:ascii="Times New Roman" w:hAnsi="Times New Roman" w:cs="Times New Roman"/>
          <w:i/>
          <w:sz w:val="24"/>
          <w:szCs w:val="24"/>
        </w:rPr>
        <w:t>psychological processes</w:t>
      </w:r>
      <w:r w:rsidRPr="001102AC">
        <w:rPr>
          <w:rFonts w:ascii="Times New Roman" w:hAnsi="Times New Roman" w:cs="Times New Roman"/>
          <w:sz w:val="24"/>
          <w:szCs w:val="24"/>
        </w:rPr>
        <w:t>. Cambridge: Harvard University Press.</w:t>
      </w:r>
    </w:p>
    <w:p w14:paraId="20AD763A" w14:textId="77777777" w:rsidR="00CE09F4" w:rsidRPr="001102AC" w:rsidRDefault="00CE09F4" w:rsidP="00CE09F4">
      <w:pPr>
        <w:spacing w:before="240" w:line="480" w:lineRule="auto"/>
        <w:rPr>
          <w:rFonts w:ascii="Times New Roman" w:hAnsi="Times New Roman" w:cs="Times New Roman"/>
          <w:sz w:val="24"/>
          <w:szCs w:val="24"/>
        </w:rPr>
      </w:pPr>
    </w:p>
    <w:sectPr w:rsidR="00CE09F4" w:rsidRPr="001102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E63B06" w14:textId="77777777" w:rsidR="00FE7C5B" w:rsidRDefault="00FE7C5B" w:rsidP="0077207E">
      <w:pPr>
        <w:spacing w:line="240" w:lineRule="auto"/>
      </w:pPr>
      <w:r>
        <w:separator/>
      </w:r>
    </w:p>
  </w:endnote>
  <w:endnote w:type="continuationSeparator" w:id="0">
    <w:p w14:paraId="66A2C4BF" w14:textId="77777777" w:rsidR="00FE7C5B" w:rsidRDefault="00FE7C5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0" w:usb1="08070000" w:usb2="00000010" w:usb3="00000000" w:csb0="00020000"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40AED0" w14:textId="77777777" w:rsidR="00FE7C5B" w:rsidRDefault="00FE7C5B" w:rsidP="0077207E">
      <w:pPr>
        <w:spacing w:line="240" w:lineRule="auto"/>
      </w:pPr>
      <w:r>
        <w:separator/>
      </w:r>
    </w:p>
  </w:footnote>
  <w:footnote w:type="continuationSeparator" w:id="0">
    <w:p w14:paraId="1CB2EE2B" w14:textId="77777777" w:rsidR="00FE7C5B" w:rsidRDefault="00FE7C5B"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D4291"/>
    <w:rsid w:val="001A4B68"/>
    <w:rsid w:val="001F7C59"/>
    <w:rsid w:val="00260D7B"/>
    <w:rsid w:val="00284793"/>
    <w:rsid w:val="002A7AAE"/>
    <w:rsid w:val="00317441"/>
    <w:rsid w:val="00344249"/>
    <w:rsid w:val="00401D59"/>
    <w:rsid w:val="004150A6"/>
    <w:rsid w:val="00417FA2"/>
    <w:rsid w:val="00424460"/>
    <w:rsid w:val="00437D19"/>
    <w:rsid w:val="00484EC1"/>
    <w:rsid w:val="004E5105"/>
    <w:rsid w:val="004E5403"/>
    <w:rsid w:val="005374BB"/>
    <w:rsid w:val="005963C3"/>
    <w:rsid w:val="0077207E"/>
    <w:rsid w:val="007D2445"/>
    <w:rsid w:val="007D332B"/>
    <w:rsid w:val="00846882"/>
    <w:rsid w:val="00872DA2"/>
    <w:rsid w:val="008B1215"/>
    <w:rsid w:val="009859DC"/>
    <w:rsid w:val="00A02860"/>
    <w:rsid w:val="00A72A53"/>
    <w:rsid w:val="00BF3F1C"/>
    <w:rsid w:val="00C10F21"/>
    <w:rsid w:val="00C3093A"/>
    <w:rsid w:val="00C536A6"/>
    <w:rsid w:val="00C6371F"/>
    <w:rsid w:val="00CA255D"/>
    <w:rsid w:val="00CB1CB8"/>
    <w:rsid w:val="00CE09F4"/>
    <w:rsid w:val="00D34C76"/>
    <w:rsid w:val="00D6095A"/>
    <w:rsid w:val="00DF5A32"/>
    <w:rsid w:val="00E10195"/>
    <w:rsid w:val="00E826F0"/>
    <w:rsid w:val="00EA5C3F"/>
    <w:rsid w:val="00EB1F41"/>
    <w:rsid w:val="00EE29ED"/>
    <w:rsid w:val="00F03EAD"/>
    <w:rsid w:val="00FD2CFF"/>
    <w:rsid w:val="00FE7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 w:type="paragraph" w:styleId="NormalWeb">
    <w:name w:val="Normal (Web)"/>
    <w:basedOn w:val="Normal"/>
    <w:uiPriority w:val="99"/>
    <w:unhideWhenUsed/>
    <w:rsid w:val="00CE09F4"/>
    <w:pPr>
      <w:spacing w:beforeLines="1" w:line="240" w:lineRule="auto"/>
    </w:pPr>
    <w:rPr>
      <w:rFonts w:ascii="Times" w:eastAsia="MS Mincho" w:hAnsi="Times" w:cs="Times New Roman"/>
      <w:sz w:val="20"/>
      <w:szCs w:val="2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17</Pages>
  <Words>3758</Words>
  <Characters>21426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Vanessa Evans (1601317)</cp:lastModifiedBy>
  <cp:revision>3</cp:revision>
  <cp:lastPrinted>2014-08-18T15:50:00Z</cp:lastPrinted>
  <dcterms:created xsi:type="dcterms:W3CDTF">2018-03-30T12:17:00Z</dcterms:created>
  <dcterms:modified xsi:type="dcterms:W3CDTF">2018-03-30T12:32:00Z</dcterms:modified>
</cp:coreProperties>
</file>