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CDCDC6" w14:textId="3A9123D3" w:rsidR="00826621" w:rsidRPr="009A476D" w:rsidRDefault="00826621" w:rsidP="00E02B2E">
      <w:pPr>
        <w:spacing w:line="360" w:lineRule="auto"/>
        <w:rPr>
          <w:rFonts w:ascii="Arial" w:hAnsi="Arial" w:cs="Arial"/>
          <w:b/>
          <w:bCs/>
          <w:sz w:val="24"/>
          <w:szCs w:val="24"/>
          <w:u w:val="single"/>
        </w:rPr>
      </w:pPr>
      <w:r w:rsidRPr="009A476D">
        <w:rPr>
          <w:rFonts w:ascii="Arial" w:hAnsi="Arial" w:cs="Arial"/>
          <w:b/>
          <w:bCs/>
          <w:sz w:val="24"/>
          <w:szCs w:val="24"/>
          <w:u w:val="single"/>
        </w:rPr>
        <w:t xml:space="preserve">PT 1: </w:t>
      </w:r>
      <w:r w:rsidR="00E02B2E" w:rsidRPr="009A476D">
        <w:rPr>
          <w:rFonts w:ascii="Arial" w:hAnsi="Arial" w:cs="Arial"/>
          <w:b/>
          <w:bCs/>
          <w:sz w:val="24"/>
          <w:szCs w:val="24"/>
          <w:u w:val="single"/>
        </w:rPr>
        <w:t>1500-word</w:t>
      </w:r>
      <w:r w:rsidRPr="009A476D">
        <w:rPr>
          <w:rFonts w:ascii="Arial" w:hAnsi="Arial" w:cs="Arial"/>
          <w:b/>
          <w:bCs/>
          <w:sz w:val="24"/>
          <w:szCs w:val="24"/>
          <w:u w:val="single"/>
        </w:rPr>
        <w:t xml:space="preserve"> Essay</w:t>
      </w:r>
      <w:r w:rsidR="00E02B2E" w:rsidRPr="009A476D">
        <w:rPr>
          <w:rFonts w:ascii="Arial" w:hAnsi="Arial" w:cs="Arial"/>
          <w:b/>
          <w:bCs/>
          <w:sz w:val="24"/>
          <w:szCs w:val="24"/>
          <w:u w:val="single"/>
        </w:rPr>
        <w:t>:</w:t>
      </w:r>
    </w:p>
    <w:p w14:paraId="74BDE5BB" w14:textId="4D3F347F" w:rsidR="0018228A" w:rsidRPr="009A476D" w:rsidRDefault="00695DEF" w:rsidP="00E02B2E">
      <w:pPr>
        <w:spacing w:line="360" w:lineRule="auto"/>
        <w:rPr>
          <w:rFonts w:ascii="Arial" w:hAnsi="Arial" w:cs="Arial"/>
          <w:sz w:val="24"/>
          <w:szCs w:val="24"/>
        </w:rPr>
      </w:pPr>
      <w:r w:rsidRPr="009A476D">
        <w:rPr>
          <w:rFonts w:ascii="Arial" w:hAnsi="Arial" w:cs="Arial"/>
          <w:sz w:val="24"/>
          <w:szCs w:val="24"/>
        </w:rPr>
        <w:t>When partaking in outdoor adventure activities (OAA) there is always a</w:t>
      </w:r>
      <w:r w:rsidR="0043142D" w:rsidRPr="009A476D">
        <w:rPr>
          <w:rFonts w:ascii="Arial" w:hAnsi="Arial" w:cs="Arial"/>
          <w:sz w:val="24"/>
          <w:szCs w:val="24"/>
        </w:rPr>
        <w:t xml:space="preserve"> reward/risk element</w:t>
      </w:r>
      <w:r w:rsidR="00915DF5" w:rsidRPr="009A476D">
        <w:rPr>
          <w:rFonts w:ascii="Arial" w:hAnsi="Arial" w:cs="Arial"/>
          <w:sz w:val="24"/>
          <w:szCs w:val="24"/>
        </w:rPr>
        <w:t xml:space="preserve">, </w:t>
      </w:r>
      <w:r w:rsidR="00793A27" w:rsidRPr="009A476D">
        <w:rPr>
          <w:rFonts w:ascii="Arial" w:hAnsi="Arial" w:cs="Arial"/>
          <w:sz w:val="24"/>
          <w:szCs w:val="24"/>
        </w:rPr>
        <w:t xml:space="preserve">as some of activities done </w:t>
      </w:r>
      <w:r w:rsidR="00C95E25" w:rsidRPr="009A476D">
        <w:rPr>
          <w:rFonts w:ascii="Arial" w:hAnsi="Arial" w:cs="Arial"/>
          <w:sz w:val="24"/>
          <w:szCs w:val="24"/>
        </w:rPr>
        <w:t xml:space="preserve">can appear to be higher risk than </w:t>
      </w:r>
      <w:r w:rsidR="009E2791" w:rsidRPr="009A476D">
        <w:rPr>
          <w:rFonts w:ascii="Arial" w:hAnsi="Arial" w:cs="Arial"/>
          <w:sz w:val="24"/>
          <w:szCs w:val="24"/>
        </w:rPr>
        <w:t>most comparable activities</w:t>
      </w:r>
      <w:r w:rsidR="00F14EF2" w:rsidRPr="009A476D">
        <w:rPr>
          <w:rFonts w:ascii="Arial" w:hAnsi="Arial" w:cs="Arial"/>
          <w:sz w:val="24"/>
          <w:szCs w:val="24"/>
        </w:rPr>
        <w:t xml:space="preserve"> </w:t>
      </w:r>
      <w:r w:rsidR="00F6679E" w:rsidRPr="009A476D">
        <w:rPr>
          <w:rFonts w:ascii="Arial" w:hAnsi="Arial" w:cs="Arial"/>
          <w:sz w:val="24"/>
          <w:szCs w:val="24"/>
        </w:rPr>
        <w:t>h</w:t>
      </w:r>
      <w:r w:rsidR="00F14EF2" w:rsidRPr="009A476D">
        <w:rPr>
          <w:rFonts w:ascii="Arial" w:hAnsi="Arial" w:cs="Arial"/>
          <w:sz w:val="24"/>
          <w:szCs w:val="24"/>
        </w:rPr>
        <w:t xml:space="preserve">owever, these same activities can </w:t>
      </w:r>
      <w:r w:rsidR="00F6679E" w:rsidRPr="009A476D">
        <w:rPr>
          <w:rFonts w:ascii="Arial" w:hAnsi="Arial" w:cs="Arial"/>
          <w:sz w:val="24"/>
          <w:szCs w:val="24"/>
        </w:rPr>
        <w:t>have a profound psychological benefit on participants.</w:t>
      </w:r>
      <w:r w:rsidR="009E2791" w:rsidRPr="009A476D">
        <w:rPr>
          <w:rFonts w:ascii="Arial" w:hAnsi="Arial" w:cs="Arial"/>
          <w:sz w:val="24"/>
          <w:szCs w:val="24"/>
        </w:rPr>
        <w:t xml:space="preserve"> </w:t>
      </w:r>
      <w:r w:rsidR="008456B6" w:rsidRPr="009A476D">
        <w:rPr>
          <w:rFonts w:ascii="Arial" w:hAnsi="Arial" w:cs="Arial"/>
          <w:sz w:val="24"/>
          <w:szCs w:val="24"/>
        </w:rPr>
        <w:t>This essay will cover</w:t>
      </w:r>
      <w:r w:rsidR="0002686E" w:rsidRPr="009A476D">
        <w:rPr>
          <w:rFonts w:ascii="Arial" w:hAnsi="Arial" w:cs="Arial"/>
          <w:sz w:val="24"/>
          <w:szCs w:val="24"/>
        </w:rPr>
        <w:t xml:space="preserve"> and </w:t>
      </w:r>
      <w:r w:rsidR="00B001BE" w:rsidRPr="009A476D">
        <w:rPr>
          <w:rFonts w:ascii="Arial" w:hAnsi="Arial" w:cs="Arial"/>
          <w:sz w:val="24"/>
          <w:szCs w:val="24"/>
        </w:rPr>
        <w:t>evaluate</w:t>
      </w:r>
      <w:r w:rsidR="008456B6" w:rsidRPr="009A476D">
        <w:rPr>
          <w:rFonts w:ascii="Arial" w:hAnsi="Arial" w:cs="Arial"/>
          <w:sz w:val="24"/>
          <w:szCs w:val="24"/>
        </w:rPr>
        <w:t xml:space="preserve"> the </w:t>
      </w:r>
      <w:r w:rsidR="00EC443F" w:rsidRPr="009A476D">
        <w:rPr>
          <w:rFonts w:ascii="Arial" w:hAnsi="Arial" w:cs="Arial"/>
          <w:sz w:val="24"/>
          <w:szCs w:val="24"/>
        </w:rPr>
        <w:t>psychological benefits of participation in OAA</w:t>
      </w:r>
      <w:r w:rsidR="00B57998" w:rsidRPr="009A476D">
        <w:rPr>
          <w:rFonts w:ascii="Arial" w:hAnsi="Arial" w:cs="Arial"/>
          <w:sz w:val="24"/>
          <w:szCs w:val="24"/>
        </w:rPr>
        <w:t xml:space="preserve"> as well as potential issues with </w:t>
      </w:r>
      <w:r w:rsidR="00F33DAE" w:rsidRPr="009A476D">
        <w:rPr>
          <w:rFonts w:ascii="Arial" w:hAnsi="Arial" w:cs="Arial"/>
          <w:sz w:val="24"/>
          <w:szCs w:val="24"/>
        </w:rPr>
        <w:t xml:space="preserve">participating. </w:t>
      </w:r>
    </w:p>
    <w:p w14:paraId="397ADABE" w14:textId="14B8A603" w:rsidR="0065568D" w:rsidRPr="009A476D" w:rsidRDefault="0065568D" w:rsidP="00E02B2E">
      <w:pPr>
        <w:spacing w:line="360" w:lineRule="auto"/>
        <w:rPr>
          <w:rFonts w:ascii="Arial" w:hAnsi="Arial" w:cs="Arial"/>
          <w:b/>
          <w:bCs/>
          <w:sz w:val="24"/>
          <w:szCs w:val="24"/>
        </w:rPr>
      </w:pPr>
    </w:p>
    <w:p w14:paraId="6D9BCE32" w14:textId="0525C3B6" w:rsidR="006B3929" w:rsidRPr="009A476D" w:rsidRDefault="00F6318C" w:rsidP="00E02B2E">
      <w:pPr>
        <w:spacing w:line="360" w:lineRule="auto"/>
        <w:rPr>
          <w:rFonts w:ascii="Arial" w:hAnsi="Arial" w:cs="Arial"/>
          <w:sz w:val="24"/>
          <w:szCs w:val="24"/>
        </w:rPr>
      </w:pPr>
      <w:r w:rsidRPr="009A476D">
        <w:rPr>
          <w:rFonts w:ascii="Arial" w:hAnsi="Arial" w:cs="Arial"/>
          <w:sz w:val="24"/>
          <w:szCs w:val="24"/>
        </w:rPr>
        <w:t xml:space="preserve">Participating in OAA can </w:t>
      </w:r>
      <w:r w:rsidR="00007F0C" w:rsidRPr="009A476D">
        <w:rPr>
          <w:rFonts w:ascii="Arial" w:hAnsi="Arial" w:cs="Arial"/>
          <w:sz w:val="24"/>
          <w:szCs w:val="24"/>
        </w:rPr>
        <w:t>have</w:t>
      </w:r>
      <w:r w:rsidRPr="009A476D">
        <w:rPr>
          <w:rFonts w:ascii="Arial" w:hAnsi="Arial" w:cs="Arial"/>
          <w:sz w:val="24"/>
          <w:szCs w:val="24"/>
        </w:rPr>
        <w:t xml:space="preserve"> both p</w:t>
      </w:r>
      <w:r w:rsidR="00A84E94" w:rsidRPr="009A476D">
        <w:rPr>
          <w:rFonts w:ascii="Arial" w:hAnsi="Arial" w:cs="Arial"/>
          <w:sz w:val="24"/>
          <w:szCs w:val="24"/>
        </w:rPr>
        <w:t>sychological</w:t>
      </w:r>
      <w:r w:rsidRPr="009A476D">
        <w:rPr>
          <w:rFonts w:ascii="Arial" w:hAnsi="Arial" w:cs="Arial"/>
          <w:sz w:val="24"/>
          <w:szCs w:val="24"/>
        </w:rPr>
        <w:t xml:space="preserve"> and mental</w:t>
      </w:r>
      <w:r w:rsidR="00007F0C" w:rsidRPr="009A476D">
        <w:rPr>
          <w:rFonts w:ascii="Arial" w:hAnsi="Arial" w:cs="Arial"/>
          <w:sz w:val="24"/>
          <w:szCs w:val="24"/>
        </w:rPr>
        <w:t xml:space="preserve"> health benefits</w:t>
      </w:r>
      <w:r w:rsidR="00CB5553" w:rsidRPr="009A476D">
        <w:rPr>
          <w:rFonts w:ascii="Arial" w:hAnsi="Arial" w:cs="Arial"/>
          <w:sz w:val="24"/>
          <w:szCs w:val="24"/>
        </w:rPr>
        <w:t xml:space="preserve"> and </w:t>
      </w:r>
      <w:r w:rsidR="00EA6AD3" w:rsidRPr="009A476D">
        <w:rPr>
          <w:rFonts w:ascii="Arial" w:hAnsi="Arial" w:cs="Arial"/>
          <w:sz w:val="24"/>
          <w:szCs w:val="24"/>
        </w:rPr>
        <w:t>can be</w:t>
      </w:r>
      <w:r w:rsidR="00CB5553" w:rsidRPr="009A476D">
        <w:rPr>
          <w:rFonts w:ascii="Arial" w:hAnsi="Arial" w:cs="Arial"/>
          <w:sz w:val="24"/>
          <w:szCs w:val="24"/>
        </w:rPr>
        <w:t xml:space="preserve"> and be a</w:t>
      </w:r>
      <w:r w:rsidR="00EA6AD3" w:rsidRPr="009A476D">
        <w:rPr>
          <w:rFonts w:ascii="Arial" w:hAnsi="Arial" w:cs="Arial"/>
          <w:sz w:val="24"/>
          <w:szCs w:val="24"/>
        </w:rPr>
        <w:t xml:space="preserve"> </w:t>
      </w:r>
      <w:r w:rsidR="00752690" w:rsidRPr="009A476D">
        <w:rPr>
          <w:rFonts w:ascii="Arial" w:hAnsi="Arial" w:cs="Arial"/>
          <w:sz w:val="24"/>
          <w:szCs w:val="24"/>
        </w:rPr>
        <w:t>highly effective way to improve and</w:t>
      </w:r>
      <w:r w:rsidR="00CB2EFC" w:rsidRPr="009A476D">
        <w:rPr>
          <w:rFonts w:ascii="Arial" w:hAnsi="Arial" w:cs="Arial"/>
          <w:sz w:val="24"/>
          <w:szCs w:val="24"/>
        </w:rPr>
        <w:t xml:space="preserve"> maintain positive</w:t>
      </w:r>
      <w:r w:rsidR="00752690" w:rsidRPr="009A476D">
        <w:rPr>
          <w:rFonts w:ascii="Arial" w:hAnsi="Arial" w:cs="Arial"/>
          <w:sz w:val="24"/>
          <w:szCs w:val="24"/>
        </w:rPr>
        <w:t xml:space="preserve"> mental health</w:t>
      </w:r>
      <w:r w:rsidR="00050F69" w:rsidRPr="009A476D">
        <w:rPr>
          <w:rFonts w:ascii="Arial" w:hAnsi="Arial" w:cs="Arial"/>
          <w:sz w:val="24"/>
          <w:szCs w:val="24"/>
        </w:rPr>
        <w:t>.</w:t>
      </w:r>
      <w:r w:rsidR="00752690" w:rsidRPr="009A476D">
        <w:rPr>
          <w:rFonts w:ascii="Arial" w:hAnsi="Arial" w:cs="Arial"/>
          <w:sz w:val="24"/>
          <w:szCs w:val="24"/>
        </w:rPr>
        <w:t xml:space="preserve"> </w:t>
      </w:r>
      <w:r w:rsidR="00050F69" w:rsidRPr="009A476D">
        <w:rPr>
          <w:rFonts w:ascii="Arial" w:hAnsi="Arial" w:cs="Arial"/>
          <w:sz w:val="24"/>
          <w:szCs w:val="24"/>
        </w:rPr>
        <w:t>This can be found in the work of</w:t>
      </w:r>
      <w:r w:rsidR="00752690" w:rsidRPr="009A476D">
        <w:rPr>
          <w:rFonts w:ascii="Arial" w:hAnsi="Arial" w:cs="Arial"/>
          <w:sz w:val="24"/>
          <w:szCs w:val="24"/>
        </w:rPr>
        <w:t xml:space="preserve"> Roberts, Jones and Brooks (2018) who </w:t>
      </w:r>
      <w:r w:rsidR="00050F69" w:rsidRPr="009A476D">
        <w:rPr>
          <w:rFonts w:ascii="Arial" w:hAnsi="Arial" w:cs="Arial"/>
          <w:sz w:val="24"/>
          <w:szCs w:val="24"/>
        </w:rPr>
        <w:t xml:space="preserve">highlight participation can have copious mental health and well-being benefits. </w:t>
      </w:r>
      <w:r w:rsidR="006B3929" w:rsidRPr="009A476D">
        <w:rPr>
          <w:rFonts w:ascii="Arial" w:hAnsi="Arial" w:cs="Arial"/>
          <w:sz w:val="24"/>
          <w:szCs w:val="24"/>
        </w:rPr>
        <w:t xml:space="preserve">Clough et al. (2016) supports this further </w:t>
      </w:r>
      <w:r w:rsidR="00E77F0E" w:rsidRPr="009A476D">
        <w:rPr>
          <w:rFonts w:ascii="Arial" w:hAnsi="Arial" w:cs="Arial"/>
          <w:sz w:val="24"/>
          <w:szCs w:val="24"/>
        </w:rPr>
        <w:t xml:space="preserve">stating OAA activities provide benefits such as </w:t>
      </w:r>
      <w:r w:rsidR="001D0439" w:rsidRPr="009A476D">
        <w:rPr>
          <w:rFonts w:ascii="Arial" w:hAnsi="Arial" w:cs="Arial"/>
          <w:sz w:val="24"/>
          <w:szCs w:val="24"/>
        </w:rPr>
        <w:t xml:space="preserve">increased positive psychological outcomes, </w:t>
      </w:r>
      <w:r w:rsidR="00CF1743" w:rsidRPr="009A476D">
        <w:rPr>
          <w:rFonts w:ascii="Arial" w:hAnsi="Arial" w:cs="Arial"/>
          <w:sz w:val="24"/>
          <w:szCs w:val="24"/>
        </w:rPr>
        <w:t>positive affect, self-efficacy and resilience</w:t>
      </w:r>
      <w:r w:rsidR="00CF1743" w:rsidRPr="009A476D">
        <w:rPr>
          <w:rFonts w:ascii="Arial" w:hAnsi="Arial" w:cs="Arial"/>
          <w:sz w:val="24"/>
          <w:szCs w:val="24"/>
        </w:rPr>
        <w:t xml:space="preserve">, and can provide opportunities to fulfil basic psychological needs, </w:t>
      </w:r>
      <w:r w:rsidR="00CF1743" w:rsidRPr="009A476D">
        <w:rPr>
          <w:rFonts w:ascii="Arial" w:hAnsi="Arial" w:cs="Arial"/>
          <w:sz w:val="24"/>
          <w:szCs w:val="24"/>
        </w:rPr>
        <w:t>autonomy, competence and relatedness</w:t>
      </w:r>
      <w:r w:rsidR="00CF1743" w:rsidRPr="009A476D">
        <w:rPr>
          <w:rFonts w:ascii="Arial" w:hAnsi="Arial" w:cs="Arial"/>
          <w:sz w:val="24"/>
          <w:szCs w:val="24"/>
        </w:rPr>
        <w:t>,</w:t>
      </w:r>
      <w:r w:rsidR="00AB38A0" w:rsidRPr="009A476D">
        <w:rPr>
          <w:rFonts w:ascii="Arial" w:hAnsi="Arial" w:cs="Arial"/>
          <w:sz w:val="24"/>
          <w:szCs w:val="24"/>
        </w:rPr>
        <w:t xml:space="preserve"> all of these benefits allow for a person to improve and maintain good mental health</w:t>
      </w:r>
      <w:r w:rsidR="00CF1743" w:rsidRPr="009A476D">
        <w:rPr>
          <w:rFonts w:ascii="Arial" w:hAnsi="Arial" w:cs="Arial"/>
          <w:sz w:val="24"/>
          <w:szCs w:val="24"/>
        </w:rPr>
        <w:t>.</w:t>
      </w:r>
      <w:r w:rsidR="0025617C" w:rsidRPr="009A476D">
        <w:rPr>
          <w:rFonts w:ascii="Arial" w:hAnsi="Arial" w:cs="Arial"/>
          <w:sz w:val="24"/>
          <w:szCs w:val="24"/>
        </w:rPr>
        <w:t xml:space="preserve"> However, </w:t>
      </w:r>
      <w:r w:rsidR="00F24276" w:rsidRPr="009A476D">
        <w:rPr>
          <w:rFonts w:ascii="Arial" w:hAnsi="Arial" w:cs="Arial"/>
          <w:sz w:val="24"/>
          <w:szCs w:val="24"/>
        </w:rPr>
        <w:t>an argument can be made that OAA are not easily accessible or affordable for everyone and</w:t>
      </w:r>
      <w:r w:rsidR="00CB5553" w:rsidRPr="009A476D">
        <w:rPr>
          <w:rFonts w:ascii="Arial" w:hAnsi="Arial" w:cs="Arial"/>
          <w:sz w:val="24"/>
          <w:szCs w:val="24"/>
        </w:rPr>
        <w:t xml:space="preserve"> "</w:t>
      </w:r>
      <w:r w:rsidR="00CB5553" w:rsidRPr="009A476D">
        <w:rPr>
          <w:rFonts w:ascii="Arial" w:hAnsi="Arial" w:cs="Arial"/>
          <w:sz w:val="24"/>
          <w:szCs w:val="24"/>
        </w:rPr>
        <w:t>requiring significant equipment, finances, and emissions to fragile environments and communities for personal development is questionable across environmental and social justice fronts.</w:t>
      </w:r>
      <w:r w:rsidR="00CB5553" w:rsidRPr="009A476D">
        <w:rPr>
          <w:rFonts w:ascii="Arial" w:hAnsi="Arial" w:cs="Arial"/>
          <w:sz w:val="24"/>
          <w:szCs w:val="24"/>
        </w:rPr>
        <w:t xml:space="preserve">” (Mackenzie and Goodnow, 2020, p. 1), </w:t>
      </w:r>
      <w:r w:rsidR="00F24276" w:rsidRPr="009A476D">
        <w:rPr>
          <w:rFonts w:ascii="Arial" w:hAnsi="Arial" w:cs="Arial"/>
          <w:sz w:val="24"/>
          <w:szCs w:val="24"/>
        </w:rPr>
        <w:t>as such t</w:t>
      </w:r>
      <w:r w:rsidR="00CB5553" w:rsidRPr="009A476D">
        <w:rPr>
          <w:rFonts w:ascii="Arial" w:hAnsi="Arial" w:cs="Arial"/>
          <w:sz w:val="24"/>
          <w:szCs w:val="24"/>
        </w:rPr>
        <w:t>hese drawbacks</w:t>
      </w:r>
      <w:r w:rsidR="00F24276" w:rsidRPr="009A476D">
        <w:rPr>
          <w:rFonts w:ascii="Arial" w:hAnsi="Arial" w:cs="Arial"/>
          <w:sz w:val="24"/>
          <w:szCs w:val="24"/>
        </w:rPr>
        <w:t xml:space="preserve"> can deter people from participating and receiving the benefits. </w:t>
      </w:r>
      <w:r w:rsidR="00C2268C" w:rsidRPr="009A476D">
        <w:rPr>
          <w:rFonts w:ascii="Arial" w:hAnsi="Arial" w:cs="Arial"/>
          <w:sz w:val="24"/>
          <w:szCs w:val="24"/>
        </w:rPr>
        <w:t xml:space="preserve">A solution to this can be to participate in microadventures as they </w:t>
      </w:r>
      <w:r w:rsidR="00E93B6F" w:rsidRPr="009A476D">
        <w:rPr>
          <w:rFonts w:ascii="Arial" w:hAnsi="Arial" w:cs="Arial"/>
          <w:sz w:val="24"/>
          <w:szCs w:val="24"/>
        </w:rPr>
        <w:t>are “</w:t>
      </w:r>
      <w:r w:rsidR="00E93B6F" w:rsidRPr="009A476D">
        <w:rPr>
          <w:rFonts w:ascii="Arial" w:hAnsi="Arial" w:cs="Arial"/>
          <w:sz w:val="24"/>
          <w:szCs w:val="24"/>
        </w:rPr>
        <w:t xml:space="preserve">an adventure that is close to home, cheap, simple, short, and yet very effective,” </w:t>
      </w:r>
      <w:r w:rsidR="00CF7718" w:rsidRPr="009A476D">
        <w:rPr>
          <w:rFonts w:ascii="Arial" w:hAnsi="Arial" w:cs="Arial"/>
          <w:sz w:val="24"/>
          <w:szCs w:val="24"/>
        </w:rPr>
        <w:t>(Humphreys, 2014), making them a much more accessible form of OAA for anyone and everyone.</w:t>
      </w:r>
    </w:p>
    <w:p w14:paraId="1B1D0F4A" w14:textId="77777777" w:rsidR="00E6547B" w:rsidRPr="009A476D" w:rsidRDefault="005C6979" w:rsidP="00E02B2E">
      <w:pPr>
        <w:spacing w:line="360" w:lineRule="auto"/>
        <w:rPr>
          <w:rFonts w:ascii="Arial" w:hAnsi="Arial" w:cs="Arial"/>
          <w:sz w:val="24"/>
          <w:szCs w:val="24"/>
        </w:rPr>
      </w:pPr>
      <w:r w:rsidRPr="009A476D">
        <w:rPr>
          <w:rFonts w:ascii="Arial" w:hAnsi="Arial" w:cs="Arial"/>
          <w:sz w:val="24"/>
          <w:szCs w:val="24"/>
        </w:rPr>
        <w:t xml:space="preserve">Being in the outdoor natural environment can also have a beneficial impact on </w:t>
      </w:r>
      <w:r w:rsidR="00691826" w:rsidRPr="009A476D">
        <w:rPr>
          <w:rFonts w:ascii="Arial" w:hAnsi="Arial" w:cs="Arial"/>
          <w:sz w:val="24"/>
          <w:szCs w:val="24"/>
        </w:rPr>
        <w:t xml:space="preserve">a </w:t>
      </w:r>
      <w:r w:rsidR="00CF6F8B" w:rsidRPr="009A476D">
        <w:rPr>
          <w:rFonts w:ascii="Arial" w:hAnsi="Arial" w:cs="Arial"/>
          <w:sz w:val="24"/>
          <w:szCs w:val="24"/>
        </w:rPr>
        <w:t>person’s</w:t>
      </w:r>
      <w:r w:rsidR="00691826" w:rsidRPr="009A476D">
        <w:rPr>
          <w:rFonts w:ascii="Arial" w:hAnsi="Arial" w:cs="Arial"/>
          <w:sz w:val="24"/>
          <w:szCs w:val="24"/>
        </w:rPr>
        <w:t xml:space="preserve"> mental health</w:t>
      </w:r>
      <w:r w:rsidR="003B08C4" w:rsidRPr="009A476D">
        <w:rPr>
          <w:rFonts w:ascii="Arial" w:hAnsi="Arial" w:cs="Arial"/>
          <w:sz w:val="24"/>
          <w:szCs w:val="24"/>
        </w:rPr>
        <w:t>. Some of the benefits are “</w:t>
      </w:r>
      <w:r w:rsidR="003B08C4" w:rsidRPr="009A476D">
        <w:rPr>
          <w:rFonts w:ascii="Arial" w:hAnsi="Arial" w:cs="Arial"/>
          <w:sz w:val="24"/>
          <w:szCs w:val="24"/>
        </w:rPr>
        <w:t>reduced risk of stress, tendency to psychiatric morbidity, psychological distress, depressive symptoms, clinical anxiety, depression and mood disorders</w:t>
      </w:r>
      <w:r w:rsidR="003B08C4" w:rsidRPr="009A476D">
        <w:rPr>
          <w:rFonts w:ascii="Arial" w:hAnsi="Arial" w:cs="Arial"/>
          <w:sz w:val="24"/>
          <w:szCs w:val="24"/>
        </w:rPr>
        <w:t>.” (Lovell, 2016)</w:t>
      </w:r>
      <w:r w:rsidR="00CF7718" w:rsidRPr="009A476D">
        <w:rPr>
          <w:rFonts w:ascii="Arial" w:hAnsi="Arial" w:cs="Arial"/>
          <w:sz w:val="24"/>
          <w:szCs w:val="24"/>
        </w:rPr>
        <w:t xml:space="preserve">. </w:t>
      </w:r>
      <w:r w:rsidR="00EC62C0" w:rsidRPr="009A476D">
        <w:rPr>
          <w:rFonts w:ascii="Arial" w:hAnsi="Arial" w:cs="Arial"/>
          <w:sz w:val="24"/>
          <w:szCs w:val="24"/>
        </w:rPr>
        <w:t>There is also evidence to show the damaging impact that not interacting with nature can have, Pearson and Craig (2014) highlight this</w:t>
      </w:r>
      <w:r w:rsidR="004C18CB" w:rsidRPr="009A476D">
        <w:rPr>
          <w:rFonts w:ascii="Arial" w:hAnsi="Arial" w:cs="Arial"/>
          <w:sz w:val="24"/>
          <w:szCs w:val="24"/>
        </w:rPr>
        <w:t xml:space="preserve"> issue stating the growing trend of urbanization has led to people not spending as much time in nature whic</w:t>
      </w:r>
      <w:r w:rsidR="009D3436" w:rsidRPr="009A476D">
        <w:rPr>
          <w:rFonts w:ascii="Arial" w:hAnsi="Arial" w:cs="Arial"/>
          <w:sz w:val="24"/>
          <w:szCs w:val="24"/>
        </w:rPr>
        <w:t>h has serious implications for health.</w:t>
      </w:r>
      <w:r w:rsidR="00AD37BD" w:rsidRPr="009A476D">
        <w:rPr>
          <w:rFonts w:ascii="Arial" w:hAnsi="Arial" w:cs="Arial"/>
          <w:sz w:val="24"/>
          <w:szCs w:val="24"/>
        </w:rPr>
        <w:t xml:space="preserve"> </w:t>
      </w:r>
      <w:r w:rsidR="00C8048E" w:rsidRPr="009A476D">
        <w:rPr>
          <w:rFonts w:ascii="Arial" w:hAnsi="Arial" w:cs="Arial"/>
          <w:sz w:val="24"/>
          <w:szCs w:val="24"/>
        </w:rPr>
        <w:t xml:space="preserve">This </w:t>
      </w:r>
      <w:r w:rsidR="00C8048E" w:rsidRPr="009A476D">
        <w:rPr>
          <w:rFonts w:ascii="Arial" w:hAnsi="Arial" w:cs="Arial"/>
          <w:sz w:val="24"/>
          <w:szCs w:val="24"/>
        </w:rPr>
        <w:lastRenderedPageBreak/>
        <w:t>is further evidenced by The Outward Bound Trust</w:t>
      </w:r>
      <w:r w:rsidR="009D3436" w:rsidRPr="009A476D">
        <w:rPr>
          <w:rFonts w:ascii="Arial" w:hAnsi="Arial" w:cs="Arial"/>
          <w:sz w:val="24"/>
          <w:szCs w:val="24"/>
        </w:rPr>
        <w:t xml:space="preserve"> </w:t>
      </w:r>
      <w:r w:rsidR="00C8048E" w:rsidRPr="009A476D">
        <w:rPr>
          <w:rFonts w:ascii="Arial" w:hAnsi="Arial" w:cs="Arial"/>
          <w:sz w:val="24"/>
          <w:szCs w:val="24"/>
        </w:rPr>
        <w:t>(2020) who state spending time and building a relationship with the outdoors provide a variety of health and wellbeing benefits that are currently being underutilised and not accessible to all.</w:t>
      </w:r>
      <w:r w:rsidR="007E08EE" w:rsidRPr="009A476D">
        <w:rPr>
          <w:rFonts w:ascii="Arial" w:hAnsi="Arial" w:cs="Arial"/>
          <w:sz w:val="24"/>
          <w:szCs w:val="24"/>
        </w:rPr>
        <w:t xml:space="preserve"> </w:t>
      </w:r>
    </w:p>
    <w:p w14:paraId="09816212" w14:textId="38164F12" w:rsidR="005C6979" w:rsidRPr="009A476D" w:rsidRDefault="000A04A9" w:rsidP="00E02B2E">
      <w:pPr>
        <w:spacing w:line="360" w:lineRule="auto"/>
        <w:rPr>
          <w:rFonts w:ascii="Arial" w:hAnsi="Arial" w:cs="Arial"/>
          <w:sz w:val="24"/>
          <w:szCs w:val="24"/>
        </w:rPr>
      </w:pPr>
      <w:r w:rsidRPr="009A476D">
        <w:rPr>
          <w:rFonts w:ascii="Arial" w:hAnsi="Arial" w:cs="Arial"/>
          <w:sz w:val="24"/>
          <w:szCs w:val="24"/>
        </w:rPr>
        <w:t>Participation in OAA can also be a coping mechanism for existing mental health issues</w:t>
      </w:r>
      <w:r w:rsidR="00E6547B" w:rsidRPr="009A476D">
        <w:rPr>
          <w:rFonts w:ascii="Arial" w:hAnsi="Arial" w:cs="Arial"/>
          <w:sz w:val="24"/>
          <w:szCs w:val="24"/>
        </w:rPr>
        <w:t xml:space="preserve">. </w:t>
      </w:r>
      <w:r w:rsidR="00E94280" w:rsidRPr="009A476D">
        <w:rPr>
          <w:rFonts w:ascii="Arial" w:hAnsi="Arial" w:cs="Arial"/>
          <w:sz w:val="24"/>
          <w:szCs w:val="24"/>
        </w:rPr>
        <w:t xml:space="preserve">This is evidenced by Roberts et al. (2018) who </w:t>
      </w:r>
      <w:r w:rsidR="005C2423" w:rsidRPr="009A476D">
        <w:rPr>
          <w:rFonts w:ascii="Arial" w:hAnsi="Arial" w:cs="Arial"/>
          <w:sz w:val="24"/>
          <w:szCs w:val="24"/>
        </w:rPr>
        <w:t>states,</w:t>
      </w:r>
      <w:r w:rsidR="00E94280" w:rsidRPr="009A476D">
        <w:rPr>
          <w:rFonts w:ascii="Arial" w:hAnsi="Arial" w:cs="Arial"/>
          <w:sz w:val="24"/>
          <w:szCs w:val="24"/>
        </w:rPr>
        <w:t xml:space="preserve"> “One in three participants in our study </w:t>
      </w:r>
      <w:r w:rsidR="005C2423" w:rsidRPr="009A476D">
        <w:rPr>
          <w:rFonts w:ascii="Arial" w:hAnsi="Arial" w:cs="Arial"/>
          <w:sz w:val="24"/>
          <w:szCs w:val="24"/>
        </w:rPr>
        <w:t xml:space="preserve">stated they experience common mental health problems…and use mountain biking as a coping strategy.” (Roberts et al., 2018, p.15). This highlights how </w:t>
      </w:r>
      <w:r w:rsidR="00545627" w:rsidRPr="009A476D">
        <w:rPr>
          <w:rFonts w:ascii="Arial" w:hAnsi="Arial" w:cs="Arial"/>
          <w:sz w:val="24"/>
          <w:szCs w:val="24"/>
        </w:rPr>
        <w:t>integral participation in activities can be for some participants</w:t>
      </w:r>
      <w:r w:rsidR="00D453FA" w:rsidRPr="009A476D">
        <w:rPr>
          <w:rFonts w:ascii="Arial" w:hAnsi="Arial" w:cs="Arial"/>
          <w:sz w:val="24"/>
          <w:szCs w:val="24"/>
        </w:rPr>
        <w:t xml:space="preserve"> to function in everyday life despite the activity being considered high risk. T</w:t>
      </w:r>
      <w:r w:rsidR="00545627" w:rsidRPr="009A476D">
        <w:rPr>
          <w:rFonts w:ascii="Arial" w:hAnsi="Arial" w:cs="Arial"/>
          <w:sz w:val="24"/>
          <w:szCs w:val="24"/>
        </w:rPr>
        <w:t xml:space="preserve">his evidence becomes crucial as Roberts et al. (2018) </w:t>
      </w:r>
      <w:r w:rsidR="00D453FA" w:rsidRPr="009A476D">
        <w:rPr>
          <w:rFonts w:ascii="Arial" w:hAnsi="Arial" w:cs="Arial"/>
          <w:sz w:val="24"/>
          <w:szCs w:val="24"/>
        </w:rPr>
        <w:t xml:space="preserve">also explain that some participants in this particular study went as far as to say if </w:t>
      </w:r>
      <w:r w:rsidR="00561D2B" w:rsidRPr="009A476D">
        <w:rPr>
          <w:rFonts w:ascii="Arial" w:hAnsi="Arial" w:cs="Arial"/>
          <w:sz w:val="24"/>
          <w:szCs w:val="24"/>
        </w:rPr>
        <w:t>they</w:t>
      </w:r>
      <w:r w:rsidR="00D453FA" w:rsidRPr="009A476D">
        <w:rPr>
          <w:rFonts w:ascii="Arial" w:hAnsi="Arial" w:cs="Arial"/>
          <w:sz w:val="24"/>
          <w:szCs w:val="24"/>
        </w:rPr>
        <w:t xml:space="preserve"> couldn’t participate in extreme </w:t>
      </w:r>
      <w:r w:rsidR="00561D2B" w:rsidRPr="009A476D">
        <w:rPr>
          <w:rFonts w:ascii="Arial" w:hAnsi="Arial" w:cs="Arial"/>
          <w:sz w:val="24"/>
          <w:szCs w:val="24"/>
        </w:rPr>
        <w:t>sports,</w:t>
      </w:r>
      <w:r w:rsidR="00D453FA" w:rsidRPr="009A476D">
        <w:rPr>
          <w:rFonts w:ascii="Arial" w:hAnsi="Arial" w:cs="Arial"/>
          <w:sz w:val="24"/>
          <w:szCs w:val="24"/>
        </w:rPr>
        <w:t xml:space="preserve"> they would instead use alcohol and drugs as a substitute to meet their emotional needs. </w:t>
      </w:r>
      <w:r w:rsidR="00DF2508" w:rsidRPr="009A476D">
        <w:rPr>
          <w:rFonts w:ascii="Arial" w:hAnsi="Arial" w:cs="Arial"/>
          <w:sz w:val="24"/>
          <w:szCs w:val="24"/>
        </w:rPr>
        <w:t xml:space="preserve">This raises </w:t>
      </w:r>
      <w:r w:rsidR="00BD1838" w:rsidRPr="009A476D">
        <w:rPr>
          <w:rFonts w:ascii="Arial" w:hAnsi="Arial" w:cs="Arial"/>
          <w:sz w:val="24"/>
          <w:szCs w:val="24"/>
        </w:rPr>
        <w:t xml:space="preserve">concerns as mountain biking, at a more advanced level, can be considered a much higher risk </w:t>
      </w:r>
      <w:r w:rsidR="00750040" w:rsidRPr="009A476D">
        <w:rPr>
          <w:rFonts w:ascii="Arial" w:hAnsi="Arial" w:cs="Arial"/>
          <w:sz w:val="24"/>
          <w:szCs w:val="24"/>
        </w:rPr>
        <w:t>than most OAA as such</w:t>
      </w:r>
      <w:r w:rsidR="00DF2508" w:rsidRPr="009A476D">
        <w:rPr>
          <w:rFonts w:ascii="Arial" w:hAnsi="Arial" w:cs="Arial"/>
          <w:sz w:val="24"/>
          <w:szCs w:val="24"/>
        </w:rPr>
        <w:t xml:space="preserve"> the potential for</w:t>
      </w:r>
      <w:r w:rsidR="00750040" w:rsidRPr="009A476D">
        <w:rPr>
          <w:rFonts w:ascii="Arial" w:hAnsi="Arial" w:cs="Arial"/>
          <w:sz w:val="24"/>
          <w:szCs w:val="24"/>
        </w:rPr>
        <w:t xml:space="preserve"> injur</w:t>
      </w:r>
      <w:r w:rsidR="00DF2508" w:rsidRPr="009A476D">
        <w:rPr>
          <w:rFonts w:ascii="Arial" w:hAnsi="Arial" w:cs="Arial"/>
          <w:sz w:val="24"/>
          <w:szCs w:val="24"/>
        </w:rPr>
        <w:t>y is greater, and as Roberts et al. (2018) h</w:t>
      </w:r>
      <w:r w:rsidR="00FB70FB" w:rsidRPr="009A476D">
        <w:rPr>
          <w:rFonts w:ascii="Arial" w:hAnsi="Arial" w:cs="Arial"/>
          <w:sz w:val="24"/>
          <w:szCs w:val="24"/>
        </w:rPr>
        <w:t xml:space="preserve">ighlights if certain people can’t participate in certain OAA they would turn to substance abuse. </w:t>
      </w:r>
    </w:p>
    <w:p w14:paraId="0915CED3" w14:textId="27ECEC5C" w:rsidR="00FB70FB" w:rsidRPr="009A476D" w:rsidRDefault="00993BDC" w:rsidP="00E02B2E">
      <w:pPr>
        <w:spacing w:line="360" w:lineRule="auto"/>
        <w:rPr>
          <w:rFonts w:ascii="Arial" w:hAnsi="Arial" w:cs="Arial"/>
          <w:sz w:val="24"/>
          <w:szCs w:val="24"/>
        </w:rPr>
      </w:pPr>
      <w:r w:rsidRPr="009A476D">
        <w:rPr>
          <w:rFonts w:ascii="Arial" w:hAnsi="Arial" w:cs="Arial"/>
          <w:sz w:val="24"/>
          <w:szCs w:val="24"/>
        </w:rPr>
        <w:t xml:space="preserve">Although there are those who would wonder, why participate in OAA if the chance of injury can lead to such damaging outcomes and whilst this may be true </w:t>
      </w:r>
      <w:r w:rsidR="00117ABF" w:rsidRPr="009A476D">
        <w:rPr>
          <w:rFonts w:ascii="Arial" w:hAnsi="Arial" w:cs="Arial"/>
          <w:sz w:val="24"/>
          <w:szCs w:val="24"/>
        </w:rPr>
        <w:t xml:space="preserve">it is still important to note that despite these risks OAA can be beneficial to health and wellbeing. </w:t>
      </w:r>
      <w:r w:rsidR="00887F7E" w:rsidRPr="009A476D">
        <w:rPr>
          <w:rFonts w:ascii="Arial" w:hAnsi="Arial" w:cs="Arial"/>
          <w:sz w:val="24"/>
          <w:szCs w:val="24"/>
        </w:rPr>
        <w:t>This is evidenced by Clough et al. (2016) who highlights whilst adventurous physical activity has usually been considered the pastime of a small minority that are compelled to take great risk</w:t>
      </w:r>
      <w:r w:rsidR="00195BC5" w:rsidRPr="009A476D">
        <w:rPr>
          <w:rFonts w:ascii="Arial" w:hAnsi="Arial" w:cs="Arial"/>
          <w:sz w:val="24"/>
          <w:szCs w:val="24"/>
        </w:rPr>
        <w:t>s</w:t>
      </w:r>
      <w:r w:rsidR="00887F7E" w:rsidRPr="009A476D">
        <w:rPr>
          <w:rFonts w:ascii="Arial" w:hAnsi="Arial" w:cs="Arial"/>
          <w:sz w:val="24"/>
          <w:szCs w:val="24"/>
        </w:rPr>
        <w:t xml:space="preserve"> for thrills and excitement,</w:t>
      </w:r>
      <w:r w:rsidR="00195BC5" w:rsidRPr="009A476D">
        <w:rPr>
          <w:rFonts w:ascii="Arial" w:hAnsi="Arial" w:cs="Arial"/>
          <w:sz w:val="24"/>
          <w:szCs w:val="24"/>
        </w:rPr>
        <w:t xml:space="preserve"> that research shows even the most extreme physical adventurous activities can provide enhanced psychological health and well-being outcomes.</w:t>
      </w:r>
      <w:r w:rsidR="00CE5376" w:rsidRPr="009A476D">
        <w:rPr>
          <w:rFonts w:ascii="Arial" w:hAnsi="Arial" w:cs="Arial"/>
          <w:sz w:val="24"/>
          <w:szCs w:val="24"/>
        </w:rPr>
        <w:t xml:space="preserve"> </w:t>
      </w:r>
      <w:r w:rsidR="0081749A" w:rsidRPr="009A476D">
        <w:rPr>
          <w:rFonts w:ascii="Arial" w:hAnsi="Arial" w:cs="Arial"/>
          <w:sz w:val="24"/>
          <w:szCs w:val="24"/>
        </w:rPr>
        <w:t>This is important as acknowledging and understanding</w:t>
      </w:r>
      <w:r w:rsidR="007D2C66" w:rsidRPr="009A476D">
        <w:rPr>
          <w:rFonts w:ascii="Arial" w:hAnsi="Arial" w:cs="Arial"/>
          <w:sz w:val="24"/>
          <w:szCs w:val="24"/>
        </w:rPr>
        <w:t xml:space="preserve"> OAA can be beneficial to a participant’s health and wellbeing</w:t>
      </w:r>
      <w:r w:rsidR="0081749A" w:rsidRPr="009A476D">
        <w:rPr>
          <w:rFonts w:ascii="Arial" w:hAnsi="Arial" w:cs="Arial"/>
          <w:sz w:val="24"/>
          <w:szCs w:val="24"/>
        </w:rPr>
        <w:t xml:space="preserve"> even though </w:t>
      </w:r>
      <w:r w:rsidR="007D2C66" w:rsidRPr="009A476D">
        <w:rPr>
          <w:rFonts w:ascii="Arial" w:hAnsi="Arial" w:cs="Arial"/>
          <w:sz w:val="24"/>
          <w:szCs w:val="24"/>
        </w:rPr>
        <w:t>they</w:t>
      </w:r>
      <w:r w:rsidR="0081749A" w:rsidRPr="009A476D">
        <w:rPr>
          <w:rFonts w:ascii="Arial" w:hAnsi="Arial" w:cs="Arial"/>
          <w:sz w:val="24"/>
          <w:szCs w:val="24"/>
        </w:rPr>
        <w:t xml:space="preserve"> may be fearful of an activity or the risks it entails that</w:t>
      </w:r>
      <w:r w:rsidR="007D2C66" w:rsidRPr="009A476D">
        <w:rPr>
          <w:rFonts w:ascii="Arial" w:hAnsi="Arial" w:cs="Arial"/>
          <w:sz w:val="24"/>
          <w:szCs w:val="24"/>
        </w:rPr>
        <w:t xml:space="preserve"> </w:t>
      </w:r>
      <w:r w:rsidR="0081749A" w:rsidRPr="009A476D">
        <w:rPr>
          <w:rFonts w:ascii="Arial" w:hAnsi="Arial" w:cs="Arial"/>
          <w:sz w:val="24"/>
          <w:szCs w:val="24"/>
        </w:rPr>
        <w:t>at times not participating can be</w:t>
      </w:r>
      <w:r w:rsidR="007D2C66" w:rsidRPr="009A476D">
        <w:rPr>
          <w:rFonts w:ascii="Arial" w:hAnsi="Arial" w:cs="Arial"/>
          <w:sz w:val="24"/>
          <w:szCs w:val="24"/>
        </w:rPr>
        <w:t xml:space="preserve"> more damaging than participating. This</w:t>
      </w:r>
      <w:r w:rsidR="004C2173" w:rsidRPr="009A476D">
        <w:rPr>
          <w:rFonts w:ascii="Arial" w:hAnsi="Arial" w:cs="Arial"/>
          <w:sz w:val="24"/>
          <w:szCs w:val="24"/>
        </w:rPr>
        <w:t xml:space="preserve"> is further supported by Brymer and Schweitzer (2012) </w:t>
      </w:r>
      <w:r w:rsidR="000A0C96" w:rsidRPr="009A476D">
        <w:rPr>
          <w:rFonts w:ascii="Arial" w:hAnsi="Arial" w:cs="Arial"/>
          <w:sz w:val="24"/>
          <w:szCs w:val="24"/>
        </w:rPr>
        <w:t>who argue that whilst participation in extreme sports involves intense fear</w:t>
      </w:r>
      <w:r w:rsidR="00CE5376" w:rsidRPr="009A476D">
        <w:rPr>
          <w:rFonts w:ascii="Arial" w:hAnsi="Arial" w:cs="Arial"/>
          <w:sz w:val="24"/>
          <w:szCs w:val="24"/>
        </w:rPr>
        <w:t xml:space="preserve">, being able to face those fears and move through them even though you can’t always be in control it can have a positive effect on a </w:t>
      </w:r>
      <w:r w:rsidR="0081749A" w:rsidRPr="009A476D">
        <w:rPr>
          <w:rFonts w:ascii="Arial" w:hAnsi="Arial" w:cs="Arial"/>
          <w:sz w:val="24"/>
          <w:szCs w:val="24"/>
        </w:rPr>
        <w:t>participant’s</w:t>
      </w:r>
      <w:r w:rsidR="00CE5376" w:rsidRPr="009A476D">
        <w:rPr>
          <w:rFonts w:ascii="Arial" w:hAnsi="Arial" w:cs="Arial"/>
          <w:sz w:val="24"/>
          <w:szCs w:val="24"/>
        </w:rPr>
        <w:t xml:space="preserve"> life.</w:t>
      </w:r>
      <w:r w:rsidR="000A0C96" w:rsidRPr="009A476D">
        <w:rPr>
          <w:rFonts w:ascii="Arial" w:hAnsi="Arial" w:cs="Arial"/>
          <w:sz w:val="24"/>
          <w:szCs w:val="24"/>
        </w:rPr>
        <w:t xml:space="preserve">    </w:t>
      </w:r>
      <w:r w:rsidR="004C2173" w:rsidRPr="009A476D">
        <w:rPr>
          <w:rFonts w:ascii="Arial" w:hAnsi="Arial" w:cs="Arial"/>
          <w:sz w:val="24"/>
          <w:szCs w:val="24"/>
        </w:rPr>
        <w:t xml:space="preserve"> </w:t>
      </w:r>
      <w:r w:rsidR="00195BC5" w:rsidRPr="009A476D">
        <w:rPr>
          <w:rFonts w:ascii="Arial" w:hAnsi="Arial" w:cs="Arial"/>
          <w:sz w:val="24"/>
          <w:szCs w:val="24"/>
        </w:rPr>
        <w:t xml:space="preserve"> </w:t>
      </w:r>
      <w:r w:rsidR="00887F7E" w:rsidRPr="009A476D">
        <w:rPr>
          <w:rFonts w:ascii="Arial" w:hAnsi="Arial" w:cs="Arial"/>
          <w:sz w:val="24"/>
          <w:szCs w:val="24"/>
        </w:rPr>
        <w:t xml:space="preserve"> </w:t>
      </w:r>
    </w:p>
    <w:p w14:paraId="27909A1A" w14:textId="23198E06" w:rsidR="006633AE" w:rsidRPr="009A476D" w:rsidRDefault="007D2C66" w:rsidP="00E02B2E">
      <w:pPr>
        <w:spacing w:line="360" w:lineRule="auto"/>
        <w:rPr>
          <w:rFonts w:ascii="Arial" w:hAnsi="Arial" w:cs="Arial"/>
          <w:sz w:val="24"/>
          <w:szCs w:val="24"/>
        </w:rPr>
      </w:pPr>
      <w:r w:rsidRPr="009A476D">
        <w:rPr>
          <w:rFonts w:ascii="Arial" w:hAnsi="Arial" w:cs="Arial"/>
          <w:sz w:val="24"/>
          <w:szCs w:val="24"/>
        </w:rPr>
        <w:lastRenderedPageBreak/>
        <w:t>Overall, OAA can provide many benefits to psychological health, mental health and wellbeing, and in various ways</w:t>
      </w:r>
      <w:r w:rsidR="003E65A5" w:rsidRPr="009A476D">
        <w:rPr>
          <w:rFonts w:ascii="Arial" w:hAnsi="Arial" w:cs="Arial"/>
          <w:sz w:val="24"/>
          <w:szCs w:val="24"/>
        </w:rPr>
        <w:t xml:space="preserve"> despite at times being considered higher risk than reward.</w:t>
      </w:r>
    </w:p>
    <w:p w14:paraId="479512CF" w14:textId="77777777" w:rsidR="00425A85" w:rsidRPr="009A476D" w:rsidRDefault="00425A85" w:rsidP="00E02B2E">
      <w:pPr>
        <w:spacing w:line="360" w:lineRule="auto"/>
        <w:rPr>
          <w:rFonts w:ascii="Arial" w:hAnsi="Arial" w:cs="Arial"/>
          <w:sz w:val="24"/>
          <w:szCs w:val="24"/>
        </w:rPr>
      </w:pPr>
    </w:p>
    <w:p w14:paraId="0943C17F" w14:textId="7904C8B7" w:rsidR="00F33DAE" w:rsidRPr="009A476D" w:rsidRDefault="00AB5785" w:rsidP="00E02B2E">
      <w:pPr>
        <w:spacing w:line="360" w:lineRule="auto"/>
        <w:rPr>
          <w:rFonts w:ascii="Arial" w:hAnsi="Arial" w:cs="Arial"/>
          <w:sz w:val="24"/>
          <w:szCs w:val="24"/>
        </w:rPr>
      </w:pPr>
      <w:r w:rsidRPr="009A476D">
        <w:rPr>
          <w:rFonts w:ascii="Arial" w:hAnsi="Arial" w:cs="Arial"/>
          <w:sz w:val="24"/>
          <w:szCs w:val="24"/>
        </w:rPr>
        <w:t xml:space="preserve">There are many potential issues </w:t>
      </w:r>
      <w:r w:rsidR="008B729D" w:rsidRPr="009A476D">
        <w:rPr>
          <w:rFonts w:ascii="Arial" w:hAnsi="Arial" w:cs="Arial"/>
          <w:sz w:val="24"/>
          <w:szCs w:val="24"/>
        </w:rPr>
        <w:t>to participating in OAA</w:t>
      </w:r>
      <w:r w:rsidR="001837EF" w:rsidRPr="009A476D">
        <w:rPr>
          <w:rFonts w:ascii="Arial" w:hAnsi="Arial" w:cs="Arial"/>
          <w:sz w:val="24"/>
          <w:szCs w:val="24"/>
        </w:rPr>
        <w:t>,</w:t>
      </w:r>
      <w:r w:rsidR="004F494D" w:rsidRPr="009A476D">
        <w:rPr>
          <w:rFonts w:ascii="Arial" w:hAnsi="Arial" w:cs="Arial"/>
          <w:sz w:val="24"/>
          <w:szCs w:val="24"/>
        </w:rPr>
        <w:t xml:space="preserve"> some of</w:t>
      </w:r>
      <w:r w:rsidR="001837EF" w:rsidRPr="009A476D">
        <w:rPr>
          <w:rFonts w:ascii="Arial" w:hAnsi="Arial" w:cs="Arial"/>
          <w:sz w:val="24"/>
          <w:szCs w:val="24"/>
        </w:rPr>
        <w:t xml:space="preserve"> the</w:t>
      </w:r>
      <w:r w:rsidR="00D5037B" w:rsidRPr="009A476D">
        <w:rPr>
          <w:rFonts w:ascii="Arial" w:hAnsi="Arial" w:cs="Arial"/>
          <w:sz w:val="24"/>
          <w:szCs w:val="24"/>
        </w:rPr>
        <w:t xml:space="preserve"> issues being </w:t>
      </w:r>
      <w:r w:rsidR="00F15512" w:rsidRPr="009A476D">
        <w:rPr>
          <w:rFonts w:ascii="Arial" w:hAnsi="Arial" w:cs="Arial"/>
          <w:sz w:val="24"/>
          <w:szCs w:val="24"/>
        </w:rPr>
        <w:t>cost,</w:t>
      </w:r>
      <w:r w:rsidR="00701B40" w:rsidRPr="009A476D">
        <w:rPr>
          <w:rFonts w:ascii="Arial" w:hAnsi="Arial" w:cs="Arial"/>
          <w:sz w:val="24"/>
          <w:szCs w:val="24"/>
        </w:rPr>
        <w:t xml:space="preserve"> </w:t>
      </w:r>
      <w:r w:rsidR="001927E4" w:rsidRPr="009A476D">
        <w:rPr>
          <w:rFonts w:ascii="Arial" w:hAnsi="Arial" w:cs="Arial"/>
          <w:sz w:val="24"/>
          <w:szCs w:val="24"/>
        </w:rPr>
        <w:t xml:space="preserve">safety </w:t>
      </w:r>
      <w:r w:rsidR="00385B54" w:rsidRPr="009A476D">
        <w:rPr>
          <w:rFonts w:ascii="Arial" w:hAnsi="Arial" w:cs="Arial"/>
          <w:sz w:val="24"/>
          <w:szCs w:val="24"/>
        </w:rPr>
        <w:t>and sustainability</w:t>
      </w:r>
      <w:r w:rsidR="00E72397" w:rsidRPr="009A476D">
        <w:rPr>
          <w:rFonts w:ascii="Arial" w:hAnsi="Arial" w:cs="Arial"/>
          <w:sz w:val="24"/>
          <w:szCs w:val="24"/>
        </w:rPr>
        <w:t>.</w:t>
      </w:r>
    </w:p>
    <w:p w14:paraId="403148BB" w14:textId="179E070A" w:rsidR="00FE737C" w:rsidRPr="009A476D" w:rsidRDefault="001927E4" w:rsidP="00E02B2E">
      <w:pPr>
        <w:spacing w:line="360" w:lineRule="auto"/>
        <w:rPr>
          <w:rFonts w:ascii="Arial" w:hAnsi="Arial" w:cs="Arial"/>
          <w:sz w:val="24"/>
          <w:szCs w:val="24"/>
        </w:rPr>
      </w:pPr>
      <w:r w:rsidRPr="009A476D">
        <w:rPr>
          <w:rFonts w:ascii="Arial" w:hAnsi="Arial" w:cs="Arial"/>
          <w:sz w:val="24"/>
          <w:szCs w:val="24"/>
        </w:rPr>
        <w:t>Cost of participation can be an issue with OAA</w:t>
      </w:r>
      <w:r w:rsidR="001F52F0" w:rsidRPr="009A476D">
        <w:rPr>
          <w:rFonts w:ascii="Arial" w:hAnsi="Arial" w:cs="Arial"/>
          <w:sz w:val="24"/>
          <w:szCs w:val="24"/>
        </w:rPr>
        <w:t xml:space="preserve">, </w:t>
      </w:r>
      <w:r w:rsidR="00DC5AB8" w:rsidRPr="009A476D">
        <w:rPr>
          <w:rFonts w:ascii="Arial" w:hAnsi="Arial" w:cs="Arial"/>
          <w:sz w:val="24"/>
          <w:szCs w:val="24"/>
        </w:rPr>
        <w:t>The Education Endowment Foundation (2022)</w:t>
      </w:r>
      <w:r w:rsidRPr="009A476D">
        <w:rPr>
          <w:rFonts w:ascii="Arial" w:hAnsi="Arial" w:cs="Arial"/>
          <w:sz w:val="24"/>
          <w:szCs w:val="24"/>
        </w:rPr>
        <w:t xml:space="preserve"> </w:t>
      </w:r>
      <w:r w:rsidR="00DC5AB8" w:rsidRPr="009A476D">
        <w:rPr>
          <w:rFonts w:ascii="Arial" w:hAnsi="Arial" w:cs="Arial"/>
          <w:sz w:val="24"/>
          <w:szCs w:val="24"/>
        </w:rPr>
        <w:t xml:space="preserve">highlights </w:t>
      </w:r>
      <w:r w:rsidR="002E0059" w:rsidRPr="009A476D">
        <w:rPr>
          <w:rFonts w:ascii="Arial" w:hAnsi="Arial" w:cs="Arial"/>
          <w:sz w:val="24"/>
          <w:szCs w:val="24"/>
        </w:rPr>
        <w:t>this, stating costs</w:t>
      </w:r>
      <w:r w:rsidR="00DC5AB8" w:rsidRPr="009A476D">
        <w:rPr>
          <w:rFonts w:ascii="Arial" w:hAnsi="Arial" w:cs="Arial"/>
          <w:sz w:val="24"/>
          <w:szCs w:val="24"/>
        </w:rPr>
        <w:t xml:space="preserve"> can vary for example a 10-day adventure sailing experience can cost around £1000 and </w:t>
      </w:r>
      <w:r w:rsidR="002E0059" w:rsidRPr="009A476D">
        <w:rPr>
          <w:rFonts w:ascii="Arial" w:hAnsi="Arial" w:cs="Arial"/>
          <w:sz w:val="24"/>
          <w:szCs w:val="24"/>
        </w:rPr>
        <w:t xml:space="preserve">an </w:t>
      </w:r>
      <w:r w:rsidR="00DC5AB8" w:rsidRPr="009A476D">
        <w:rPr>
          <w:rFonts w:ascii="Arial" w:hAnsi="Arial" w:cs="Arial"/>
          <w:sz w:val="24"/>
          <w:szCs w:val="24"/>
        </w:rPr>
        <w:t xml:space="preserve">8-day outward bound course can </w:t>
      </w:r>
      <w:r w:rsidR="002E0059" w:rsidRPr="009A476D">
        <w:rPr>
          <w:rFonts w:ascii="Arial" w:hAnsi="Arial" w:cs="Arial"/>
          <w:sz w:val="24"/>
          <w:szCs w:val="24"/>
        </w:rPr>
        <w:t>cost</w:t>
      </w:r>
      <w:r w:rsidR="00DC5AB8" w:rsidRPr="009A476D">
        <w:rPr>
          <w:rFonts w:ascii="Arial" w:hAnsi="Arial" w:cs="Arial"/>
          <w:sz w:val="24"/>
          <w:szCs w:val="24"/>
        </w:rPr>
        <w:t xml:space="preserve"> around £450. Whilst these </w:t>
      </w:r>
      <w:r w:rsidR="002E0059" w:rsidRPr="009A476D">
        <w:rPr>
          <w:rFonts w:ascii="Arial" w:hAnsi="Arial" w:cs="Arial"/>
          <w:sz w:val="24"/>
          <w:szCs w:val="24"/>
        </w:rPr>
        <w:t xml:space="preserve">can be beneficial OAA and experiences, they are most likely not accessible or affordable for a large amount of the population. This essentially sends a message of if you can’t pay you can’t have the experience. </w:t>
      </w:r>
      <w:r w:rsidR="0082017E" w:rsidRPr="009A476D">
        <w:rPr>
          <w:rFonts w:ascii="Arial" w:hAnsi="Arial" w:cs="Arial"/>
          <w:sz w:val="24"/>
          <w:szCs w:val="24"/>
        </w:rPr>
        <w:t xml:space="preserve">Mackenzie and Goodnow (2020) highlight a similar issue in that adventure travel was portrayed as being environmentally sustainable, </w:t>
      </w:r>
      <w:r w:rsidR="00A670CA" w:rsidRPr="009A476D">
        <w:rPr>
          <w:rFonts w:ascii="Arial" w:hAnsi="Arial" w:cs="Arial"/>
          <w:sz w:val="24"/>
          <w:szCs w:val="24"/>
        </w:rPr>
        <w:t>supporting</w:t>
      </w:r>
      <w:r w:rsidR="00DC5880" w:rsidRPr="009A476D">
        <w:rPr>
          <w:rFonts w:ascii="Arial" w:hAnsi="Arial" w:cs="Arial"/>
          <w:sz w:val="24"/>
          <w:szCs w:val="24"/>
        </w:rPr>
        <w:t xml:space="preserve"> local economies and </w:t>
      </w:r>
      <w:r w:rsidR="00A670CA" w:rsidRPr="009A476D">
        <w:rPr>
          <w:rFonts w:ascii="Arial" w:hAnsi="Arial" w:cs="Arial"/>
          <w:sz w:val="24"/>
          <w:szCs w:val="24"/>
        </w:rPr>
        <w:t xml:space="preserve">it </w:t>
      </w:r>
      <w:r w:rsidR="00DC5880" w:rsidRPr="009A476D">
        <w:rPr>
          <w:rFonts w:ascii="Arial" w:hAnsi="Arial" w:cs="Arial"/>
          <w:sz w:val="24"/>
          <w:szCs w:val="24"/>
        </w:rPr>
        <w:t>empowered communities, however this type of resource intensive travel, undertaken by mostly well-off western clients, presents many environmental and social jus</w:t>
      </w:r>
      <w:r w:rsidR="00A670CA" w:rsidRPr="009A476D">
        <w:rPr>
          <w:rFonts w:ascii="Arial" w:hAnsi="Arial" w:cs="Arial"/>
          <w:sz w:val="24"/>
          <w:szCs w:val="24"/>
        </w:rPr>
        <w:t>tice issues. This solidifies the idea that only the rich and well off can experience certain OAA.</w:t>
      </w:r>
    </w:p>
    <w:p w14:paraId="1B5D953D" w14:textId="19CBB72A" w:rsidR="007139B8" w:rsidRPr="009A476D" w:rsidRDefault="00385B54" w:rsidP="00E02B2E">
      <w:pPr>
        <w:spacing w:line="360" w:lineRule="auto"/>
        <w:rPr>
          <w:rFonts w:ascii="Arial" w:hAnsi="Arial" w:cs="Arial"/>
          <w:sz w:val="24"/>
          <w:szCs w:val="24"/>
        </w:rPr>
      </w:pPr>
      <w:r w:rsidRPr="009A476D">
        <w:rPr>
          <w:rFonts w:ascii="Arial" w:hAnsi="Arial" w:cs="Arial"/>
          <w:sz w:val="24"/>
          <w:szCs w:val="24"/>
        </w:rPr>
        <w:t xml:space="preserve">Safety is </w:t>
      </w:r>
      <w:r w:rsidR="003046D1" w:rsidRPr="009A476D">
        <w:rPr>
          <w:rFonts w:ascii="Arial" w:hAnsi="Arial" w:cs="Arial"/>
          <w:sz w:val="24"/>
          <w:szCs w:val="24"/>
        </w:rPr>
        <w:t xml:space="preserve">a key aspect of all OAA however there are some issues regarding it. </w:t>
      </w:r>
      <w:r w:rsidR="00293217" w:rsidRPr="009A476D">
        <w:rPr>
          <w:rFonts w:ascii="Arial" w:hAnsi="Arial" w:cs="Arial"/>
          <w:sz w:val="24"/>
          <w:szCs w:val="24"/>
        </w:rPr>
        <w:t xml:space="preserve">One being risk aversion in that people, especially parents, are so concerned about what could or may happen </w:t>
      </w:r>
      <w:r w:rsidR="00CA4EC4" w:rsidRPr="009A476D">
        <w:rPr>
          <w:rFonts w:ascii="Arial" w:hAnsi="Arial" w:cs="Arial"/>
          <w:sz w:val="24"/>
          <w:szCs w:val="24"/>
        </w:rPr>
        <w:t>they write off OAA as being too risky and deterred from participating</w:t>
      </w:r>
      <w:r w:rsidR="00D61C1E" w:rsidRPr="009A476D">
        <w:rPr>
          <w:rFonts w:ascii="Arial" w:hAnsi="Arial" w:cs="Arial"/>
          <w:sz w:val="24"/>
          <w:szCs w:val="24"/>
        </w:rPr>
        <w:t>,</w:t>
      </w:r>
      <w:r w:rsidR="00CA4EC4" w:rsidRPr="009A476D">
        <w:rPr>
          <w:rFonts w:ascii="Arial" w:hAnsi="Arial" w:cs="Arial"/>
          <w:sz w:val="24"/>
          <w:szCs w:val="24"/>
        </w:rPr>
        <w:t xml:space="preserve"> </w:t>
      </w:r>
      <w:r w:rsidR="007139B8" w:rsidRPr="009A476D">
        <w:rPr>
          <w:rFonts w:ascii="Arial" w:hAnsi="Arial" w:cs="Arial"/>
          <w:sz w:val="24"/>
          <w:szCs w:val="24"/>
        </w:rPr>
        <w:t>Gill (2013)</w:t>
      </w:r>
      <w:r w:rsidR="00D61C1E" w:rsidRPr="009A476D">
        <w:rPr>
          <w:rFonts w:ascii="Arial" w:hAnsi="Arial" w:cs="Arial"/>
          <w:sz w:val="24"/>
          <w:szCs w:val="24"/>
        </w:rPr>
        <w:t xml:space="preserve"> states that risk has a rol</w:t>
      </w:r>
      <w:r w:rsidR="00357EBB" w:rsidRPr="009A476D">
        <w:rPr>
          <w:rFonts w:ascii="Arial" w:hAnsi="Arial" w:cs="Arial"/>
          <w:sz w:val="24"/>
          <w:szCs w:val="24"/>
        </w:rPr>
        <w:t>e, in childhood, and that risk can be beneficial in some cases</w:t>
      </w:r>
      <w:r w:rsidR="00D61C1E" w:rsidRPr="009A476D">
        <w:rPr>
          <w:rFonts w:ascii="Arial" w:hAnsi="Arial" w:cs="Arial"/>
          <w:sz w:val="24"/>
          <w:szCs w:val="24"/>
        </w:rPr>
        <w:t>.</w:t>
      </w:r>
      <w:r w:rsidR="00357EBB" w:rsidRPr="009A476D">
        <w:rPr>
          <w:rFonts w:ascii="Arial" w:hAnsi="Arial" w:cs="Arial"/>
          <w:sz w:val="24"/>
          <w:szCs w:val="24"/>
        </w:rPr>
        <w:t xml:space="preserve"> </w:t>
      </w:r>
      <w:r w:rsidR="00D61C1E" w:rsidRPr="009A476D">
        <w:rPr>
          <w:rFonts w:ascii="Arial" w:hAnsi="Arial" w:cs="Arial"/>
          <w:sz w:val="24"/>
          <w:szCs w:val="24"/>
        </w:rPr>
        <w:t xml:space="preserve">Gill (2013) argues </w:t>
      </w:r>
      <w:r w:rsidR="00357EBB" w:rsidRPr="009A476D">
        <w:rPr>
          <w:rFonts w:ascii="Arial" w:hAnsi="Arial" w:cs="Arial"/>
          <w:sz w:val="24"/>
          <w:szCs w:val="24"/>
        </w:rPr>
        <w:t>that risk can have a positive effect</w:t>
      </w:r>
      <w:r w:rsidR="00376874" w:rsidRPr="009A476D">
        <w:rPr>
          <w:rFonts w:ascii="Arial" w:hAnsi="Arial" w:cs="Arial"/>
          <w:sz w:val="24"/>
          <w:szCs w:val="24"/>
        </w:rPr>
        <w:t xml:space="preserve"> in OAA and life</w:t>
      </w:r>
      <w:r w:rsidR="00357EBB" w:rsidRPr="009A476D">
        <w:rPr>
          <w:rFonts w:ascii="Arial" w:hAnsi="Arial" w:cs="Arial"/>
          <w:sz w:val="24"/>
          <w:szCs w:val="24"/>
        </w:rPr>
        <w:t xml:space="preserve">, in that it teaches how to manage risk if it is encountered, </w:t>
      </w:r>
      <w:r w:rsidR="00A64381" w:rsidRPr="009A476D">
        <w:rPr>
          <w:rFonts w:ascii="Arial" w:hAnsi="Arial" w:cs="Arial"/>
          <w:sz w:val="24"/>
          <w:szCs w:val="24"/>
        </w:rPr>
        <w:t>it can have health and developmental benefits and that it builds character which allows for a meaningful and sat</w:t>
      </w:r>
      <w:r w:rsidR="00FB1859" w:rsidRPr="009A476D">
        <w:rPr>
          <w:rFonts w:ascii="Arial" w:hAnsi="Arial" w:cs="Arial"/>
          <w:sz w:val="24"/>
          <w:szCs w:val="24"/>
        </w:rPr>
        <w:t xml:space="preserve">isfying life. There are elements of this which are true and that in experiencing some of these risks a person can grow and develop. However, </w:t>
      </w:r>
      <w:r w:rsidR="004B0FED" w:rsidRPr="009A476D">
        <w:rPr>
          <w:rFonts w:ascii="Arial" w:hAnsi="Arial" w:cs="Arial"/>
          <w:sz w:val="24"/>
          <w:szCs w:val="24"/>
        </w:rPr>
        <w:t>it can</w:t>
      </w:r>
      <w:r w:rsidR="00376874" w:rsidRPr="009A476D">
        <w:rPr>
          <w:rFonts w:ascii="Arial" w:hAnsi="Arial" w:cs="Arial"/>
          <w:sz w:val="24"/>
          <w:szCs w:val="24"/>
        </w:rPr>
        <w:t xml:space="preserve"> be argued that “</w:t>
      </w:r>
      <w:r w:rsidR="00376874" w:rsidRPr="009A476D">
        <w:rPr>
          <w:rFonts w:ascii="Arial" w:hAnsi="Arial" w:cs="Arial"/>
          <w:sz w:val="24"/>
          <w:szCs w:val="24"/>
        </w:rPr>
        <w:t>the current emphasis on risk as an integral component of OAE</w:t>
      </w:r>
      <w:r w:rsidR="00376874" w:rsidRPr="009A476D">
        <w:rPr>
          <w:rFonts w:ascii="Arial" w:hAnsi="Arial" w:cs="Arial"/>
          <w:sz w:val="24"/>
          <w:szCs w:val="24"/>
        </w:rPr>
        <w:t>*</w:t>
      </w:r>
      <w:r w:rsidR="00376874" w:rsidRPr="009A476D">
        <w:rPr>
          <w:rFonts w:ascii="Arial" w:hAnsi="Arial" w:cs="Arial"/>
          <w:sz w:val="24"/>
          <w:szCs w:val="24"/>
        </w:rPr>
        <w:t xml:space="preserve"> has created a paradox which potentially removes agency and authentic decision-making from the participants</w:t>
      </w:r>
      <w:r w:rsidR="00376874" w:rsidRPr="009A476D">
        <w:rPr>
          <w:rFonts w:ascii="Arial" w:hAnsi="Arial" w:cs="Arial"/>
          <w:sz w:val="24"/>
          <w:szCs w:val="24"/>
        </w:rPr>
        <w:t>.” (Brown and Fraser, 2009, p. 72) *(Outdoor Adventure Education)</w:t>
      </w:r>
      <w:r w:rsidR="00407BC3" w:rsidRPr="009A476D">
        <w:rPr>
          <w:rFonts w:ascii="Arial" w:hAnsi="Arial" w:cs="Arial"/>
          <w:sz w:val="24"/>
          <w:szCs w:val="24"/>
        </w:rPr>
        <w:t xml:space="preserve">. There are also elements of truth this as well, while risk is present in OAA </w:t>
      </w:r>
      <w:r w:rsidR="00B84835" w:rsidRPr="009A476D">
        <w:rPr>
          <w:rFonts w:ascii="Arial" w:hAnsi="Arial" w:cs="Arial"/>
          <w:sz w:val="24"/>
          <w:szCs w:val="24"/>
        </w:rPr>
        <w:lastRenderedPageBreak/>
        <w:t>having too much of a focus on and centralising it can arguably remove authenticity of a OAA experience.</w:t>
      </w:r>
    </w:p>
    <w:p w14:paraId="373E76D0" w14:textId="0EE588D7" w:rsidR="006A1254" w:rsidRPr="009A476D" w:rsidRDefault="006A1254" w:rsidP="00E02B2E">
      <w:pPr>
        <w:spacing w:line="360" w:lineRule="auto"/>
        <w:rPr>
          <w:rFonts w:ascii="Arial" w:hAnsi="Arial" w:cs="Arial"/>
          <w:sz w:val="24"/>
          <w:szCs w:val="24"/>
        </w:rPr>
      </w:pPr>
      <w:r w:rsidRPr="009A476D">
        <w:rPr>
          <w:rFonts w:ascii="Arial" w:hAnsi="Arial" w:cs="Arial"/>
          <w:sz w:val="24"/>
          <w:szCs w:val="24"/>
        </w:rPr>
        <w:t>Whilst safety is a key and important aspect of OAA</w:t>
      </w:r>
      <w:r w:rsidR="00B0298D" w:rsidRPr="009A476D">
        <w:rPr>
          <w:rFonts w:ascii="Arial" w:hAnsi="Arial" w:cs="Arial"/>
          <w:sz w:val="24"/>
          <w:szCs w:val="24"/>
        </w:rPr>
        <w:t>, getting overly fixated on it can have harmful effects. McBurnie (2014) how much this in her work on ‘cotton wool kids’, in this she has observed that children used to be resilient</w:t>
      </w:r>
      <w:r w:rsidR="002C6DAC" w:rsidRPr="009A476D">
        <w:rPr>
          <w:rFonts w:ascii="Arial" w:hAnsi="Arial" w:cs="Arial"/>
          <w:sz w:val="24"/>
          <w:szCs w:val="24"/>
        </w:rPr>
        <w:t>,</w:t>
      </w:r>
      <w:r w:rsidR="00B0298D" w:rsidRPr="009A476D">
        <w:rPr>
          <w:rFonts w:ascii="Arial" w:hAnsi="Arial" w:cs="Arial"/>
          <w:sz w:val="24"/>
          <w:szCs w:val="24"/>
        </w:rPr>
        <w:t xml:space="preserve"> robust and independent but are becoming increasingly more </w:t>
      </w:r>
      <w:bookmarkStart w:id="0" w:name="_Hlk99650975"/>
      <w:r w:rsidR="00B0298D" w:rsidRPr="009A476D">
        <w:rPr>
          <w:rFonts w:ascii="Arial" w:hAnsi="Arial" w:cs="Arial"/>
          <w:sz w:val="24"/>
          <w:szCs w:val="24"/>
        </w:rPr>
        <w:t>anxious</w:t>
      </w:r>
      <w:r w:rsidR="002C6DAC" w:rsidRPr="009A476D">
        <w:rPr>
          <w:rFonts w:ascii="Arial" w:hAnsi="Arial" w:cs="Arial"/>
          <w:sz w:val="24"/>
          <w:szCs w:val="24"/>
        </w:rPr>
        <w:t>,</w:t>
      </w:r>
      <w:r w:rsidR="00B0298D" w:rsidRPr="009A476D">
        <w:rPr>
          <w:rFonts w:ascii="Arial" w:hAnsi="Arial" w:cs="Arial"/>
          <w:sz w:val="24"/>
          <w:szCs w:val="24"/>
        </w:rPr>
        <w:t xml:space="preserve"> fearful and stressed</w:t>
      </w:r>
      <w:bookmarkEnd w:id="0"/>
      <w:r w:rsidR="002C6DAC" w:rsidRPr="009A476D">
        <w:rPr>
          <w:rFonts w:ascii="Arial" w:hAnsi="Arial" w:cs="Arial"/>
          <w:sz w:val="24"/>
          <w:szCs w:val="24"/>
        </w:rPr>
        <w:t xml:space="preserve">. </w:t>
      </w:r>
      <w:r w:rsidR="0010183A" w:rsidRPr="009A476D">
        <w:rPr>
          <w:rFonts w:ascii="Arial" w:hAnsi="Arial" w:cs="Arial"/>
          <w:sz w:val="24"/>
          <w:szCs w:val="24"/>
        </w:rPr>
        <w:t xml:space="preserve">This can have a significant knock-on effect if people are feeling more </w:t>
      </w:r>
      <w:r w:rsidR="0010183A" w:rsidRPr="009A476D">
        <w:rPr>
          <w:rFonts w:ascii="Arial" w:hAnsi="Arial" w:cs="Arial"/>
          <w:sz w:val="24"/>
          <w:szCs w:val="24"/>
        </w:rPr>
        <w:t>anxious, fearful and stressed</w:t>
      </w:r>
      <w:r w:rsidR="0010183A" w:rsidRPr="009A476D">
        <w:rPr>
          <w:rFonts w:ascii="Arial" w:hAnsi="Arial" w:cs="Arial"/>
          <w:sz w:val="24"/>
          <w:szCs w:val="24"/>
        </w:rPr>
        <w:t xml:space="preserve"> as children and this carries into </w:t>
      </w:r>
      <w:r w:rsidR="001F52F0" w:rsidRPr="009A476D">
        <w:rPr>
          <w:rFonts w:ascii="Arial" w:hAnsi="Arial" w:cs="Arial"/>
          <w:sz w:val="24"/>
          <w:szCs w:val="24"/>
        </w:rPr>
        <w:t>adolescence,</w:t>
      </w:r>
      <w:r w:rsidR="0010183A" w:rsidRPr="009A476D">
        <w:rPr>
          <w:rFonts w:ascii="Arial" w:hAnsi="Arial" w:cs="Arial"/>
          <w:sz w:val="24"/>
          <w:szCs w:val="24"/>
        </w:rPr>
        <w:t xml:space="preserve"> they are even less likely to participate in </w:t>
      </w:r>
      <w:r w:rsidR="001F52F0" w:rsidRPr="009A476D">
        <w:rPr>
          <w:rFonts w:ascii="Arial" w:hAnsi="Arial" w:cs="Arial"/>
          <w:sz w:val="24"/>
          <w:szCs w:val="24"/>
        </w:rPr>
        <w:t>OAA which can potentially help with these issues.</w:t>
      </w:r>
    </w:p>
    <w:p w14:paraId="16BF4978" w14:textId="19A989BC" w:rsidR="001F52F0" w:rsidRPr="009A476D" w:rsidRDefault="001F52F0" w:rsidP="00E02B2E">
      <w:pPr>
        <w:spacing w:line="360" w:lineRule="auto"/>
        <w:rPr>
          <w:rFonts w:ascii="Arial" w:hAnsi="Arial" w:cs="Arial"/>
          <w:sz w:val="24"/>
          <w:szCs w:val="24"/>
        </w:rPr>
      </w:pPr>
      <w:r w:rsidRPr="009A476D">
        <w:rPr>
          <w:rFonts w:ascii="Arial" w:hAnsi="Arial" w:cs="Arial"/>
          <w:sz w:val="24"/>
          <w:szCs w:val="24"/>
        </w:rPr>
        <w:t>Sustainability is also a big issue in OAA</w:t>
      </w:r>
      <w:r w:rsidR="00A670CA" w:rsidRPr="009A476D">
        <w:rPr>
          <w:rFonts w:ascii="Arial" w:hAnsi="Arial" w:cs="Arial"/>
          <w:sz w:val="24"/>
          <w:szCs w:val="24"/>
        </w:rPr>
        <w:t xml:space="preserve"> as</w:t>
      </w:r>
      <w:r w:rsidR="00736DB9" w:rsidRPr="009A476D">
        <w:rPr>
          <w:rFonts w:ascii="Arial" w:hAnsi="Arial" w:cs="Arial"/>
          <w:sz w:val="24"/>
          <w:szCs w:val="24"/>
        </w:rPr>
        <w:t xml:space="preserve"> the vast majority of activities being </w:t>
      </w:r>
      <w:r w:rsidR="00955243" w:rsidRPr="009A476D">
        <w:rPr>
          <w:rFonts w:ascii="Arial" w:hAnsi="Arial" w:cs="Arial"/>
          <w:sz w:val="24"/>
          <w:szCs w:val="24"/>
        </w:rPr>
        <w:t>done or facilitated in outdoor environments</w:t>
      </w:r>
      <w:r w:rsidR="000C6191" w:rsidRPr="009A476D">
        <w:rPr>
          <w:rFonts w:ascii="Arial" w:hAnsi="Arial" w:cs="Arial"/>
          <w:sz w:val="24"/>
          <w:szCs w:val="24"/>
        </w:rPr>
        <w:t>,</w:t>
      </w:r>
      <w:r w:rsidR="00166653" w:rsidRPr="009A476D">
        <w:rPr>
          <w:rFonts w:ascii="Arial" w:hAnsi="Arial" w:cs="Arial"/>
          <w:sz w:val="24"/>
          <w:szCs w:val="24"/>
        </w:rPr>
        <w:t xml:space="preserve"> </w:t>
      </w:r>
      <w:r w:rsidR="000C6191" w:rsidRPr="009A476D">
        <w:rPr>
          <w:rFonts w:ascii="Arial" w:hAnsi="Arial" w:cs="Arial"/>
          <w:sz w:val="24"/>
          <w:szCs w:val="24"/>
        </w:rPr>
        <w:t xml:space="preserve">as such anyone who participates in OAA must </w:t>
      </w:r>
      <w:r w:rsidR="00BC315B" w:rsidRPr="009A476D">
        <w:rPr>
          <w:rFonts w:ascii="Arial" w:hAnsi="Arial" w:cs="Arial"/>
          <w:sz w:val="24"/>
          <w:szCs w:val="24"/>
        </w:rPr>
        <w:t xml:space="preserve">be aware and mindful of impacts their actions can have on natural environments. Loynes (2018) argues </w:t>
      </w:r>
      <w:r w:rsidR="008C6E74" w:rsidRPr="009A476D">
        <w:rPr>
          <w:rFonts w:ascii="Arial" w:hAnsi="Arial" w:cs="Arial"/>
          <w:sz w:val="24"/>
          <w:szCs w:val="24"/>
        </w:rPr>
        <w:t xml:space="preserve">for an ethic of leave more trace on the basis that it has the potential to connect people and nature and can encourage them to consider their trace, findings also indicate such an </w:t>
      </w:r>
      <w:r w:rsidR="007A63D2" w:rsidRPr="009A476D">
        <w:rPr>
          <w:rFonts w:ascii="Arial" w:hAnsi="Arial" w:cs="Arial"/>
          <w:sz w:val="24"/>
          <w:szCs w:val="24"/>
        </w:rPr>
        <w:t>ethic</w:t>
      </w:r>
      <w:r w:rsidR="008C6E74" w:rsidRPr="009A476D">
        <w:rPr>
          <w:rFonts w:ascii="Arial" w:hAnsi="Arial" w:cs="Arial"/>
          <w:sz w:val="24"/>
          <w:szCs w:val="24"/>
        </w:rPr>
        <w:t xml:space="preserve"> </w:t>
      </w:r>
      <w:r w:rsidR="007A63D2" w:rsidRPr="009A476D">
        <w:rPr>
          <w:rFonts w:ascii="Arial" w:hAnsi="Arial" w:cs="Arial"/>
          <w:sz w:val="24"/>
          <w:szCs w:val="24"/>
        </w:rPr>
        <w:t xml:space="preserve">can promote proactive and pro-environmental behaviours in OAA and everyday life. This is also supported by the work of Plamberg and Kuru (2000) </w:t>
      </w:r>
      <w:r w:rsidR="00E07FE7" w:rsidRPr="009A476D">
        <w:rPr>
          <w:rFonts w:ascii="Arial" w:hAnsi="Arial" w:cs="Arial"/>
          <w:sz w:val="24"/>
          <w:szCs w:val="24"/>
        </w:rPr>
        <w:t>who state experiences in OAA can offer possibilities for development but can also create and nurture a strong empathic relationship with nature. Following th</w:t>
      </w:r>
      <w:r w:rsidR="00EF6F68" w:rsidRPr="009A476D">
        <w:rPr>
          <w:rFonts w:ascii="Arial" w:hAnsi="Arial" w:cs="Arial"/>
          <w:sz w:val="24"/>
          <w:szCs w:val="24"/>
        </w:rPr>
        <w:t>is evidence can allow for people to become mindful people which in turn protects environments for future generations.</w:t>
      </w:r>
    </w:p>
    <w:p w14:paraId="17D65581" w14:textId="77777777" w:rsidR="00425A85" w:rsidRPr="009A476D" w:rsidRDefault="00EF6F68" w:rsidP="00E02B2E">
      <w:pPr>
        <w:spacing w:line="360" w:lineRule="auto"/>
        <w:rPr>
          <w:rFonts w:ascii="Arial" w:hAnsi="Arial" w:cs="Arial"/>
          <w:sz w:val="24"/>
          <w:szCs w:val="24"/>
        </w:rPr>
      </w:pPr>
      <w:r w:rsidRPr="009A476D">
        <w:rPr>
          <w:rFonts w:ascii="Arial" w:hAnsi="Arial" w:cs="Arial"/>
          <w:sz w:val="24"/>
          <w:szCs w:val="24"/>
        </w:rPr>
        <w:t>These</w:t>
      </w:r>
      <w:r w:rsidR="00904C71" w:rsidRPr="009A476D">
        <w:rPr>
          <w:rFonts w:ascii="Arial" w:hAnsi="Arial" w:cs="Arial"/>
          <w:sz w:val="24"/>
          <w:szCs w:val="24"/>
        </w:rPr>
        <w:t xml:space="preserve"> potential</w:t>
      </w:r>
      <w:r w:rsidRPr="009A476D">
        <w:rPr>
          <w:rFonts w:ascii="Arial" w:hAnsi="Arial" w:cs="Arial"/>
          <w:sz w:val="24"/>
          <w:szCs w:val="24"/>
        </w:rPr>
        <w:t xml:space="preserve"> issues</w:t>
      </w:r>
      <w:r w:rsidR="00904C71" w:rsidRPr="009A476D">
        <w:rPr>
          <w:rFonts w:ascii="Arial" w:hAnsi="Arial" w:cs="Arial"/>
          <w:sz w:val="24"/>
          <w:szCs w:val="24"/>
        </w:rPr>
        <w:t xml:space="preserve"> regarding</w:t>
      </w:r>
      <w:r w:rsidRPr="009A476D">
        <w:rPr>
          <w:rFonts w:ascii="Arial" w:hAnsi="Arial" w:cs="Arial"/>
          <w:sz w:val="24"/>
          <w:szCs w:val="24"/>
        </w:rPr>
        <w:t xml:space="preserve"> OAA</w:t>
      </w:r>
      <w:r w:rsidR="00904C71" w:rsidRPr="009A476D">
        <w:rPr>
          <w:rFonts w:ascii="Arial" w:hAnsi="Arial" w:cs="Arial"/>
          <w:sz w:val="24"/>
          <w:szCs w:val="24"/>
        </w:rPr>
        <w:t xml:space="preserve"> can</w:t>
      </w:r>
      <w:r w:rsidRPr="009A476D">
        <w:rPr>
          <w:rFonts w:ascii="Arial" w:hAnsi="Arial" w:cs="Arial"/>
          <w:sz w:val="24"/>
          <w:szCs w:val="24"/>
        </w:rPr>
        <w:t xml:space="preserve"> vary from </w:t>
      </w:r>
      <w:r w:rsidR="00904C71" w:rsidRPr="009A476D">
        <w:rPr>
          <w:rFonts w:ascii="Arial" w:hAnsi="Arial" w:cs="Arial"/>
          <w:sz w:val="24"/>
          <w:szCs w:val="24"/>
        </w:rPr>
        <w:t>making participation difficult due to cost</w:t>
      </w:r>
      <w:r w:rsidR="00B927AD" w:rsidRPr="009A476D">
        <w:rPr>
          <w:rFonts w:ascii="Arial" w:hAnsi="Arial" w:cs="Arial"/>
          <w:sz w:val="24"/>
          <w:szCs w:val="24"/>
        </w:rPr>
        <w:t xml:space="preserve"> barring those who are less fortunate</w:t>
      </w:r>
      <w:r w:rsidR="00904C71" w:rsidRPr="009A476D">
        <w:rPr>
          <w:rFonts w:ascii="Arial" w:hAnsi="Arial" w:cs="Arial"/>
          <w:sz w:val="24"/>
          <w:szCs w:val="24"/>
        </w:rPr>
        <w:t>, safety making OAA appear to high risk thus deterring potential participants or</w:t>
      </w:r>
      <w:r w:rsidR="00B927AD" w:rsidRPr="009A476D">
        <w:rPr>
          <w:rFonts w:ascii="Arial" w:hAnsi="Arial" w:cs="Arial"/>
          <w:sz w:val="24"/>
          <w:szCs w:val="24"/>
        </w:rPr>
        <w:t xml:space="preserve"> sustainability making it so future generations may not be able to participate in OAA if the environments the activities are done are at risk or destroyed. </w:t>
      </w:r>
      <w:r w:rsidR="00425A85" w:rsidRPr="009A476D">
        <w:rPr>
          <w:rFonts w:ascii="Arial" w:hAnsi="Arial" w:cs="Arial"/>
          <w:sz w:val="24"/>
          <w:szCs w:val="24"/>
        </w:rPr>
        <w:t>As such it is important for participants in OAA to be aware of these issues in order for it to be accessible to everyone.</w:t>
      </w:r>
    </w:p>
    <w:p w14:paraId="1815BB41" w14:textId="5D8DB9FA" w:rsidR="00EF6F68" w:rsidRPr="009A476D" w:rsidRDefault="00425A85" w:rsidP="00E02B2E">
      <w:pPr>
        <w:spacing w:line="360" w:lineRule="auto"/>
        <w:rPr>
          <w:rFonts w:ascii="Arial" w:hAnsi="Arial" w:cs="Arial"/>
          <w:sz w:val="24"/>
          <w:szCs w:val="24"/>
        </w:rPr>
      </w:pPr>
      <w:r w:rsidRPr="009A476D">
        <w:rPr>
          <w:rFonts w:ascii="Arial" w:hAnsi="Arial" w:cs="Arial"/>
          <w:sz w:val="24"/>
          <w:szCs w:val="24"/>
        </w:rPr>
        <w:t xml:space="preserve">In conclusion, participation in OAA can have beneficial impacts on a participant’s psychological health </w:t>
      </w:r>
      <w:r w:rsidR="00AE5323" w:rsidRPr="009A476D">
        <w:rPr>
          <w:rFonts w:ascii="Arial" w:hAnsi="Arial" w:cs="Arial"/>
          <w:sz w:val="24"/>
          <w:szCs w:val="24"/>
        </w:rPr>
        <w:t>and help in maintaining good mental health</w:t>
      </w:r>
      <w:r w:rsidR="00DD5910" w:rsidRPr="009A476D">
        <w:rPr>
          <w:rFonts w:ascii="Arial" w:hAnsi="Arial" w:cs="Arial"/>
          <w:sz w:val="24"/>
          <w:szCs w:val="24"/>
        </w:rPr>
        <w:t xml:space="preserve"> despite being considered high risk.</w:t>
      </w:r>
      <w:r w:rsidR="00AE5323" w:rsidRPr="009A476D">
        <w:rPr>
          <w:rFonts w:ascii="Arial" w:hAnsi="Arial" w:cs="Arial"/>
          <w:sz w:val="24"/>
          <w:szCs w:val="24"/>
        </w:rPr>
        <w:t xml:space="preserve"> </w:t>
      </w:r>
      <w:r w:rsidR="00DD5910" w:rsidRPr="009A476D">
        <w:rPr>
          <w:rFonts w:ascii="Arial" w:hAnsi="Arial" w:cs="Arial"/>
          <w:sz w:val="24"/>
          <w:szCs w:val="24"/>
        </w:rPr>
        <w:t>H</w:t>
      </w:r>
      <w:r w:rsidR="00AE5323" w:rsidRPr="009A476D">
        <w:rPr>
          <w:rFonts w:ascii="Arial" w:hAnsi="Arial" w:cs="Arial"/>
          <w:sz w:val="24"/>
          <w:szCs w:val="24"/>
        </w:rPr>
        <w:t>owever</w:t>
      </w:r>
      <w:r w:rsidR="00DD5910" w:rsidRPr="009A476D">
        <w:rPr>
          <w:rFonts w:ascii="Arial" w:hAnsi="Arial" w:cs="Arial"/>
          <w:sz w:val="24"/>
          <w:szCs w:val="24"/>
        </w:rPr>
        <w:t>,</w:t>
      </w:r>
      <w:r w:rsidR="00AE5323" w:rsidRPr="009A476D">
        <w:rPr>
          <w:rFonts w:ascii="Arial" w:hAnsi="Arial" w:cs="Arial"/>
          <w:sz w:val="24"/>
          <w:szCs w:val="24"/>
        </w:rPr>
        <w:t xml:space="preserve"> OAA is not without its issues that can deter or stop people participating and receiving the highlighted benefits. </w:t>
      </w:r>
      <w:r w:rsidR="00DD5910" w:rsidRPr="009A476D">
        <w:rPr>
          <w:rFonts w:ascii="Arial" w:hAnsi="Arial" w:cs="Arial"/>
          <w:sz w:val="24"/>
          <w:szCs w:val="24"/>
        </w:rPr>
        <w:t xml:space="preserve">If the points discussed in this essay </w:t>
      </w:r>
      <w:r w:rsidR="00817F4D" w:rsidRPr="009A476D">
        <w:rPr>
          <w:rFonts w:ascii="Arial" w:hAnsi="Arial" w:cs="Arial"/>
          <w:sz w:val="24"/>
          <w:szCs w:val="24"/>
        </w:rPr>
        <w:t xml:space="preserve">are implemented into </w:t>
      </w:r>
      <w:r w:rsidR="00F32372" w:rsidRPr="009A476D">
        <w:rPr>
          <w:rFonts w:ascii="Arial" w:hAnsi="Arial" w:cs="Arial"/>
          <w:sz w:val="24"/>
          <w:szCs w:val="24"/>
        </w:rPr>
        <w:t>OAA it can become beneficial and accessible to everyone.</w:t>
      </w:r>
    </w:p>
    <w:p w14:paraId="10E6590B" w14:textId="77777777" w:rsidR="00387372" w:rsidRPr="009A476D" w:rsidRDefault="00387372" w:rsidP="00387372">
      <w:pPr>
        <w:spacing w:line="360" w:lineRule="auto"/>
        <w:rPr>
          <w:rFonts w:ascii="Arial" w:hAnsi="Arial" w:cs="Arial"/>
          <w:b/>
          <w:bCs/>
          <w:sz w:val="24"/>
          <w:szCs w:val="24"/>
          <w:u w:val="single"/>
        </w:rPr>
      </w:pPr>
      <w:r w:rsidRPr="009A476D">
        <w:rPr>
          <w:rFonts w:ascii="Arial" w:hAnsi="Arial" w:cs="Arial"/>
          <w:b/>
          <w:bCs/>
          <w:sz w:val="24"/>
          <w:szCs w:val="24"/>
          <w:u w:val="single"/>
        </w:rPr>
        <w:lastRenderedPageBreak/>
        <w:t>PT 2: 500-word Dataset Evaluation:</w:t>
      </w:r>
    </w:p>
    <w:p w14:paraId="6FF2C014" w14:textId="77777777" w:rsidR="00387372" w:rsidRPr="009A476D" w:rsidRDefault="00387372" w:rsidP="00387372">
      <w:pPr>
        <w:spacing w:line="360" w:lineRule="auto"/>
        <w:rPr>
          <w:rFonts w:ascii="Arial" w:hAnsi="Arial" w:cs="Arial"/>
          <w:sz w:val="24"/>
          <w:szCs w:val="24"/>
          <w:u w:val="single"/>
        </w:rPr>
      </w:pPr>
      <w:r w:rsidRPr="009A476D">
        <w:rPr>
          <w:rFonts w:ascii="Arial" w:hAnsi="Arial" w:cs="Arial"/>
          <w:sz w:val="24"/>
          <w:szCs w:val="24"/>
          <w:u w:val="single"/>
        </w:rPr>
        <w:t xml:space="preserve">Descriptive Statistics: </w:t>
      </w:r>
    </w:p>
    <w:p w14:paraId="4EBFAB3D"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From the data, it can be observed that both Cognitive Anxiety (CA) and Somatic Anxiety (SA) levels were lower one week prior to the event compared to the morning or the event where CA and SA levels were higher.</w:t>
      </w:r>
    </w:p>
    <w:p w14:paraId="2A191343"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The data also shows that Self Confidence (SC) levels were higher one week prior to the event and on the morning of the event SC levels were lower.</w:t>
      </w:r>
    </w:p>
    <w:p w14:paraId="1F04AB7D" w14:textId="77777777" w:rsidR="00387372" w:rsidRPr="009A476D" w:rsidRDefault="00387372" w:rsidP="00387372">
      <w:pPr>
        <w:spacing w:line="360" w:lineRule="auto"/>
        <w:rPr>
          <w:rFonts w:ascii="Arial" w:hAnsi="Arial" w:cs="Arial"/>
          <w:sz w:val="24"/>
          <w:szCs w:val="24"/>
          <w:u w:val="single"/>
        </w:rPr>
      </w:pPr>
      <w:r w:rsidRPr="009A476D">
        <w:rPr>
          <w:rFonts w:ascii="Arial" w:hAnsi="Arial" w:cs="Arial"/>
          <w:sz w:val="24"/>
          <w:szCs w:val="24"/>
          <w:u w:val="single"/>
        </w:rPr>
        <w:t xml:space="preserve">Inferential Statistics: </w:t>
      </w:r>
    </w:p>
    <w:p w14:paraId="11338C17"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The data shows there was a significant difference between statistics in CA levels in intensity and frequency of anxiety. There was also significant difference between SA levels in intensity and frequency of anxiety. There is significant difference in SC levels Intensity of Anxiety (Modified CSAI-2). However, SC levels in Frequency of Anxiety (Modified CSAI-2), there was no significant difference between the two statistics.</w:t>
      </w:r>
    </w:p>
    <w:p w14:paraId="0192123F" w14:textId="77777777" w:rsidR="00387372" w:rsidRPr="009A476D" w:rsidRDefault="00387372" w:rsidP="00387372">
      <w:pPr>
        <w:spacing w:line="360" w:lineRule="auto"/>
        <w:rPr>
          <w:rFonts w:ascii="Arial" w:hAnsi="Arial" w:cs="Arial"/>
          <w:sz w:val="24"/>
          <w:szCs w:val="24"/>
          <w:u w:val="single"/>
        </w:rPr>
      </w:pPr>
      <w:r w:rsidRPr="009A476D">
        <w:rPr>
          <w:rFonts w:ascii="Arial" w:hAnsi="Arial" w:cs="Arial"/>
          <w:sz w:val="24"/>
          <w:szCs w:val="24"/>
          <w:u w:val="single"/>
        </w:rPr>
        <w:t>Cross Analysis of Comparative Data:</w:t>
      </w:r>
    </w:p>
    <w:p w14:paraId="5BD29DBA"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 xml:space="preserve">The trend shown by the data is that CA and SA levels are lower prior to participation then increase the day of an activity. Whilst SC levels are higher prior participation and decrease on the day of participation. A cross analysis of data shows similarities to previous studies, an example of this being the work of Jones and Cale (1989) who highlighted similarly that CA, SA levels were lower prior to an event then increased as the event got closer similarly SC levels were higher before the event then decreased as the event got closer. This is also evidenced in the work of Bunyan and Boniface (2000) who found that in OAA leaders’ levels of CA and SA increased whilst levels of SC were reduced the day of an activity. </w:t>
      </w:r>
    </w:p>
    <w:p w14:paraId="39F9D42B"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 xml:space="preserve">It can be argued that anxiety, through multidimensional anxiety theory, can affect performance in in OAA which in turn can have an effect on its psychological benefits. There is evidence to support this in the work Woodman and Hardy (2003) who highlight in a meta-analysis found that CA and SC affected performance in an activity supporting multidimensional anxiety theory and that CA and SC are significantly related to performance. </w:t>
      </w:r>
    </w:p>
    <w:p w14:paraId="404D54A1"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lastRenderedPageBreak/>
        <w:t xml:space="preserve">However, Balyan et al. (2016) also provides evidence to suggest multidimensional anxiety theory doesn't affect performance. Balyan et al. (2016) found it their study that winners in their control group had higher levels CA than the losers. This contradicts multidimensional anxiety theory but also gives evidence to suggest that at times higher levels of CA can have positive effect on performance.  </w:t>
      </w:r>
    </w:p>
    <w:p w14:paraId="71B48A9D" w14:textId="77777777"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 xml:space="preserve">Whilst Woodman and Hardy (2003) give evidence to support </w:t>
      </w:r>
      <w:bookmarkStart w:id="1" w:name="_Hlk99702385"/>
      <w:r w:rsidRPr="009A476D">
        <w:rPr>
          <w:rFonts w:ascii="Arial" w:hAnsi="Arial" w:cs="Arial"/>
          <w:sz w:val="24"/>
          <w:szCs w:val="24"/>
        </w:rPr>
        <w:t xml:space="preserve">multidimensional anxiety theory </w:t>
      </w:r>
      <w:bookmarkEnd w:id="1"/>
      <w:r w:rsidRPr="009A476D">
        <w:rPr>
          <w:rFonts w:ascii="Arial" w:hAnsi="Arial" w:cs="Arial"/>
          <w:sz w:val="24"/>
          <w:szCs w:val="24"/>
        </w:rPr>
        <w:t xml:space="preserve">and Balyan et al. (2016) gives evidence to disprove it, the conclusion drawn from this is multidimensional anxiety theory and performance can be affected by context of an activity and the participant. </w:t>
      </w:r>
    </w:p>
    <w:p w14:paraId="363698FB" w14:textId="04D01BAC" w:rsidR="00387372" w:rsidRPr="009A476D" w:rsidRDefault="00387372" w:rsidP="00387372">
      <w:pPr>
        <w:spacing w:line="360" w:lineRule="auto"/>
        <w:rPr>
          <w:rFonts w:ascii="Arial" w:hAnsi="Arial" w:cs="Arial"/>
          <w:sz w:val="24"/>
          <w:szCs w:val="24"/>
        </w:rPr>
      </w:pPr>
      <w:r w:rsidRPr="009A476D">
        <w:rPr>
          <w:rFonts w:ascii="Arial" w:hAnsi="Arial" w:cs="Arial"/>
          <w:sz w:val="24"/>
          <w:szCs w:val="24"/>
        </w:rPr>
        <w:t>In conclusion, the data presented shows that prior to participation in an activity, levels of CA and SA are lower than on the day of an activity, in contrast levels of SC are higher prior to participation in an activity compared to the day of. There is also evidence to suggest that differing levels of SA, SA and SC can have an impact on a participant’s performance, however the impact can be either positive or negative.</w:t>
      </w:r>
    </w:p>
    <w:tbl>
      <w:tblPr>
        <w:tblpPr w:leftFromText="180" w:rightFromText="180" w:vertAnchor="text" w:horzAnchor="margin" w:tblpXSpec="center" w:tblpY="257"/>
        <w:tblW w:w="10439" w:type="dxa"/>
        <w:tblLook w:val="04A0" w:firstRow="1" w:lastRow="0" w:firstColumn="1" w:lastColumn="0" w:noHBand="0" w:noVBand="1"/>
      </w:tblPr>
      <w:tblGrid>
        <w:gridCol w:w="692"/>
        <w:gridCol w:w="2532"/>
        <w:gridCol w:w="2496"/>
        <w:gridCol w:w="2259"/>
        <w:gridCol w:w="2460"/>
      </w:tblGrid>
      <w:tr w:rsidR="009A476D" w:rsidRPr="009A476D" w14:paraId="1BC53FC6" w14:textId="77777777" w:rsidTr="009A476D">
        <w:trPr>
          <w:trHeight w:val="343"/>
        </w:trPr>
        <w:tc>
          <w:tcPr>
            <w:tcW w:w="692" w:type="dxa"/>
            <w:tcBorders>
              <w:left w:val="nil"/>
            </w:tcBorders>
            <w:shd w:val="clear" w:color="auto" w:fill="auto"/>
            <w:noWrap/>
            <w:vAlign w:val="bottom"/>
          </w:tcPr>
          <w:p w14:paraId="3870167C" w14:textId="77777777" w:rsidR="009A476D" w:rsidRPr="009A476D" w:rsidRDefault="009A476D" w:rsidP="009A476D">
            <w:pPr>
              <w:spacing w:after="0" w:line="240" w:lineRule="auto"/>
              <w:rPr>
                <w:rFonts w:ascii="Arial" w:eastAsia="Times New Roman" w:hAnsi="Arial" w:cs="Arial"/>
                <w:sz w:val="24"/>
                <w:szCs w:val="24"/>
                <w:lang w:eastAsia="en-GB"/>
              </w:rPr>
            </w:pPr>
          </w:p>
        </w:tc>
        <w:tc>
          <w:tcPr>
            <w:tcW w:w="9747" w:type="dxa"/>
            <w:gridSpan w:val="4"/>
            <w:tcBorders>
              <w:bottom w:val="single" w:sz="4" w:space="0" w:color="auto"/>
            </w:tcBorders>
            <w:shd w:val="clear" w:color="auto" w:fill="auto"/>
            <w:noWrap/>
            <w:vAlign w:val="center"/>
          </w:tcPr>
          <w:p w14:paraId="3F1B7787" w14:textId="77777777" w:rsidR="009A476D" w:rsidRPr="009A476D" w:rsidRDefault="009A476D" w:rsidP="009A476D">
            <w:pPr>
              <w:spacing w:after="0" w:line="240" w:lineRule="auto"/>
              <w:rPr>
                <w:rFonts w:ascii="Arial" w:eastAsia="Times New Roman" w:hAnsi="Arial" w:cs="Arial"/>
                <w:i/>
                <w:iCs/>
                <w:color w:val="000000"/>
                <w:lang w:eastAsia="en-GB"/>
              </w:rPr>
            </w:pPr>
          </w:p>
        </w:tc>
      </w:tr>
      <w:tr w:rsidR="009A476D" w:rsidRPr="009A476D" w14:paraId="319EFF92" w14:textId="77777777" w:rsidTr="009A476D">
        <w:trPr>
          <w:trHeight w:val="343"/>
        </w:trPr>
        <w:tc>
          <w:tcPr>
            <w:tcW w:w="692" w:type="dxa"/>
            <w:tcBorders>
              <w:left w:val="nil"/>
              <w:bottom w:val="nil"/>
              <w:right w:val="nil"/>
            </w:tcBorders>
            <w:shd w:val="clear" w:color="auto" w:fill="auto"/>
            <w:noWrap/>
            <w:vAlign w:val="bottom"/>
          </w:tcPr>
          <w:p w14:paraId="792C5E93" w14:textId="77777777" w:rsidR="009A476D" w:rsidRPr="009A476D" w:rsidRDefault="009A476D" w:rsidP="009A476D">
            <w:pPr>
              <w:spacing w:after="0" w:line="240" w:lineRule="auto"/>
              <w:rPr>
                <w:rFonts w:ascii="Arial" w:eastAsia="Times New Roman" w:hAnsi="Arial" w:cs="Arial"/>
                <w:sz w:val="24"/>
                <w:szCs w:val="24"/>
                <w:lang w:eastAsia="en-GB"/>
              </w:rPr>
            </w:pPr>
            <w:bookmarkStart w:id="2" w:name="_Hlk99694248"/>
          </w:p>
        </w:tc>
        <w:tc>
          <w:tcPr>
            <w:tcW w:w="9747"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363530D4"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Intensity of Anxiety (Modified CSAI-2)</w:t>
            </w:r>
          </w:p>
        </w:tc>
      </w:tr>
      <w:bookmarkEnd w:id="2"/>
      <w:tr w:rsidR="009A476D" w:rsidRPr="009A476D" w14:paraId="67AE2BFE" w14:textId="77777777" w:rsidTr="009A476D">
        <w:trPr>
          <w:trHeight w:val="343"/>
        </w:trPr>
        <w:tc>
          <w:tcPr>
            <w:tcW w:w="692" w:type="dxa"/>
            <w:tcBorders>
              <w:top w:val="nil"/>
              <w:left w:val="nil"/>
              <w:bottom w:val="nil"/>
              <w:right w:val="nil"/>
            </w:tcBorders>
            <w:shd w:val="clear" w:color="auto" w:fill="auto"/>
            <w:noWrap/>
            <w:vAlign w:val="bottom"/>
            <w:hideMark/>
          </w:tcPr>
          <w:p w14:paraId="3BBF539D" w14:textId="77777777" w:rsidR="009A476D" w:rsidRPr="009A476D" w:rsidRDefault="009A476D" w:rsidP="009A476D">
            <w:pPr>
              <w:spacing w:after="0" w:line="240" w:lineRule="auto"/>
              <w:rPr>
                <w:rFonts w:ascii="Arial" w:eastAsia="Times New Roman" w:hAnsi="Arial" w:cs="Arial"/>
                <w:sz w:val="24"/>
                <w:szCs w:val="24"/>
                <w:lang w:eastAsia="en-GB"/>
              </w:rPr>
            </w:pPr>
          </w:p>
        </w:tc>
        <w:tc>
          <w:tcPr>
            <w:tcW w:w="2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78421"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 wk Prior to event (mean)</w:t>
            </w:r>
          </w:p>
        </w:tc>
        <w:tc>
          <w:tcPr>
            <w:tcW w:w="2496" w:type="dxa"/>
            <w:tcBorders>
              <w:top w:val="single" w:sz="4" w:space="0" w:color="auto"/>
              <w:left w:val="nil"/>
              <w:bottom w:val="single" w:sz="4" w:space="0" w:color="auto"/>
              <w:right w:val="single" w:sz="4" w:space="0" w:color="auto"/>
            </w:tcBorders>
            <w:shd w:val="clear" w:color="auto" w:fill="auto"/>
            <w:noWrap/>
            <w:vAlign w:val="center"/>
            <w:hideMark/>
          </w:tcPr>
          <w:p w14:paraId="7394B483"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 wk Prior to event (Std. Dev)</w:t>
            </w:r>
          </w:p>
        </w:tc>
        <w:tc>
          <w:tcPr>
            <w:tcW w:w="2259" w:type="dxa"/>
            <w:tcBorders>
              <w:top w:val="single" w:sz="4" w:space="0" w:color="auto"/>
              <w:left w:val="nil"/>
              <w:bottom w:val="single" w:sz="4" w:space="0" w:color="auto"/>
              <w:right w:val="single" w:sz="4" w:space="0" w:color="auto"/>
            </w:tcBorders>
            <w:shd w:val="clear" w:color="auto" w:fill="auto"/>
            <w:noWrap/>
            <w:vAlign w:val="center"/>
            <w:hideMark/>
          </w:tcPr>
          <w:p w14:paraId="2ADDED38"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Morning of event (mean)</w:t>
            </w:r>
          </w:p>
        </w:tc>
        <w:tc>
          <w:tcPr>
            <w:tcW w:w="2460" w:type="dxa"/>
            <w:tcBorders>
              <w:top w:val="single" w:sz="4" w:space="0" w:color="auto"/>
              <w:left w:val="nil"/>
              <w:bottom w:val="single" w:sz="4" w:space="0" w:color="auto"/>
              <w:right w:val="single" w:sz="4" w:space="0" w:color="auto"/>
            </w:tcBorders>
            <w:shd w:val="clear" w:color="auto" w:fill="auto"/>
            <w:noWrap/>
            <w:vAlign w:val="center"/>
            <w:hideMark/>
          </w:tcPr>
          <w:p w14:paraId="1EE238EA"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Morning of event (Std.Dev)</w:t>
            </w:r>
          </w:p>
        </w:tc>
      </w:tr>
      <w:tr w:rsidR="009A476D" w:rsidRPr="009A476D" w14:paraId="652BF053" w14:textId="77777777" w:rsidTr="009A476D">
        <w:trPr>
          <w:trHeight w:val="343"/>
        </w:trPr>
        <w:tc>
          <w:tcPr>
            <w:tcW w:w="692" w:type="dxa"/>
            <w:tcBorders>
              <w:top w:val="single" w:sz="4" w:space="0" w:color="auto"/>
              <w:left w:val="single" w:sz="4" w:space="0" w:color="auto"/>
              <w:bottom w:val="single" w:sz="4" w:space="0" w:color="auto"/>
              <w:right w:val="nil"/>
            </w:tcBorders>
            <w:shd w:val="clear" w:color="auto" w:fill="auto"/>
            <w:noWrap/>
            <w:vAlign w:val="bottom"/>
            <w:hideMark/>
          </w:tcPr>
          <w:p w14:paraId="1FDA97F3"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CA</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14:paraId="2004159A"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20</w:t>
            </w:r>
          </w:p>
        </w:tc>
        <w:tc>
          <w:tcPr>
            <w:tcW w:w="2496" w:type="dxa"/>
            <w:tcBorders>
              <w:top w:val="nil"/>
              <w:left w:val="nil"/>
              <w:bottom w:val="single" w:sz="4" w:space="0" w:color="auto"/>
              <w:right w:val="single" w:sz="4" w:space="0" w:color="auto"/>
            </w:tcBorders>
            <w:shd w:val="clear" w:color="auto" w:fill="auto"/>
            <w:noWrap/>
            <w:vAlign w:val="center"/>
            <w:hideMark/>
          </w:tcPr>
          <w:p w14:paraId="57BD83FE"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2.8</w:t>
            </w:r>
          </w:p>
        </w:tc>
        <w:tc>
          <w:tcPr>
            <w:tcW w:w="2259" w:type="dxa"/>
            <w:tcBorders>
              <w:top w:val="nil"/>
              <w:left w:val="nil"/>
              <w:bottom w:val="single" w:sz="4" w:space="0" w:color="auto"/>
              <w:right w:val="single" w:sz="4" w:space="0" w:color="auto"/>
            </w:tcBorders>
            <w:shd w:val="clear" w:color="auto" w:fill="auto"/>
            <w:noWrap/>
            <w:vAlign w:val="center"/>
            <w:hideMark/>
          </w:tcPr>
          <w:p w14:paraId="1C7D9951"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26</w:t>
            </w:r>
          </w:p>
        </w:tc>
        <w:tc>
          <w:tcPr>
            <w:tcW w:w="2460" w:type="dxa"/>
            <w:tcBorders>
              <w:top w:val="nil"/>
              <w:left w:val="nil"/>
              <w:bottom w:val="single" w:sz="4" w:space="0" w:color="auto"/>
              <w:right w:val="single" w:sz="4" w:space="0" w:color="auto"/>
            </w:tcBorders>
            <w:shd w:val="clear" w:color="auto" w:fill="auto"/>
            <w:noWrap/>
            <w:vAlign w:val="center"/>
            <w:hideMark/>
          </w:tcPr>
          <w:p w14:paraId="196F7D70"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2.5</w:t>
            </w:r>
          </w:p>
        </w:tc>
      </w:tr>
      <w:tr w:rsidR="009A476D" w:rsidRPr="009A476D" w14:paraId="6134605C" w14:textId="77777777" w:rsidTr="009A476D">
        <w:trPr>
          <w:trHeight w:val="343"/>
        </w:trPr>
        <w:tc>
          <w:tcPr>
            <w:tcW w:w="692" w:type="dxa"/>
            <w:tcBorders>
              <w:top w:val="nil"/>
              <w:left w:val="single" w:sz="4" w:space="0" w:color="auto"/>
              <w:bottom w:val="single" w:sz="4" w:space="0" w:color="auto"/>
              <w:right w:val="nil"/>
            </w:tcBorders>
            <w:shd w:val="clear" w:color="auto" w:fill="auto"/>
            <w:noWrap/>
            <w:vAlign w:val="bottom"/>
            <w:hideMark/>
          </w:tcPr>
          <w:p w14:paraId="61AF9AA9"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SA</w:t>
            </w:r>
          </w:p>
        </w:tc>
        <w:tc>
          <w:tcPr>
            <w:tcW w:w="2532" w:type="dxa"/>
            <w:tcBorders>
              <w:top w:val="nil"/>
              <w:left w:val="single" w:sz="4" w:space="0" w:color="auto"/>
              <w:bottom w:val="single" w:sz="4" w:space="0" w:color="auto"/>
              <w:right w:val="single" w:sz="4" w:space="0" w:color="auto"/>
            </w:tcBorders>
            <w:shd w:val="clear" w:color="auto" w:fill="auto"/>
            <w:noWrap/>
            <w:vAlign w:val="center"/>
            <w:hideMark/>
          </w:tcPr>
          <w:p w14:paraId="28CD1E90"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14</w:t>
            </w:r>
          </w:p>
        </w:tc>
        <w:tc>
          <w:tcPr>
            <w:tcW w:w="2496" w:type="dxa"/>
            <w:tcBorders>
              <w:top w:val="nil"/>
              <w:left w:val="nil"/>
              <w:bottom w:val="single" w:sz="4" w:space="0" w:color="auto"/>
              <w:right w:val="single" w:sz="4" w:space="0" w:color="auto"/>
            </w:tcBorders>
            <w:shd w:val="clear" w:color="auto" w:fill="auto"/>
            <w:noWrap/>
            <w:vAlign w:val="center"/>
            <w:hideMark/>
          </w:tcPr>
          <w:p w14:paraId="601A33A2"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2.5</w:t>
            </w:r>
          </w:p>
        </w:tc>
        <w:tc>
          <w:tcPr>
            <w:tcW w:w="2259" w:type="dxa"/>
            <w:tcBorders>
              <w:top w:val="nil"/>
              <w:left w:val="nil"/>
              <w:bottom w:val="single" w:sz="4" w:space="0" w:color="auto"/>
              <w:right w:val="single" w:sz="4" w:space="0" w:color="auto"/>
            </w:tcBorders>
            <w:shd w:val="clear" w:color="auto" w:fill="auto"/>
            <w:noWrap/>
            <w:vAlign w:val="center"/>
            <w:hideMark/>
          </w:tcPr>
          <w:p w14:paraId="683BA5F7"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23</w:t>
            </w:r>
          </w:p>
        </w:tc>
        <w:tc>
          <w:tcPr>
            <w:tcW w:w="2460" w:type="dxa"/>
            <w:tcBorders>
              <w:top w:val="nil"/>
              <w:left w:val="nil"/>
              <w:bottom w:val="single" w:sz="4" w:space="0" w:color="auto"/>
              <w:right w:val="single" w:sz="4" w:space="0" w:color="auto"/>
            </w:tcBorders>
            <w:shd w:val="clear" w:color="auto" w:fill="auto"/>
            <w:noWrap/>
            <w:vAlign w:val="center"/>
            <w:hideMark/>
          </w:tcPr>
          <w:p w14:paraId="535AE5F2"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2.6</w:t>
            </w:r>
          </w:p>
        </w:tc>
      </w:tr>
      <w:tr w:rsidR="009A476D" w:rsidRPr="009A476D" w14:paraId="5C3CED77" w14:textId="77777777" w:rsidTr="009A476D">
        <w:trPr>
          <w:trHeight w:val="343"/>
        </w:trPr>
        <w:tc>
          <w:tcPr>
            <w:tcW w:w="692" w:type="dxa"/>
            <w:tcBorders>
              <w:top w:val="single" w:sz="4" w:space="0" w:color="auto"/>
              <w:left w:val="single" w:sz="4" w:space="0" w:color="auto"/>
              <w:bottom w:val="single" w:sz="4" w:space="0" w:color="auto"/>
              <w:right w:val="nil"/>
            </w:tcBorders>
            <w:shd w:val="clear" w:color="auto" w:fill="auto"/>
            <w:noWrap/>
            <w:vAlign w:val="bottom"/>
            <w:hideMark/>
          </w:tcPr>
          <w:p w14:paraId="31619565"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SC</w:t>
            </w:r>
          </w:p>
        </w:tc>
        <w:tc>
          <w:tcPr>
            <w:tcW w:w="253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D13B8"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20</w:t>
            </w:r>
          </w:p>
        </w:tc>
        <w:tc>
          <w:tcPr>
            <w:tcW w:w="2496" w:type="dxa"/>
            <w:tcBorders>
              <w:top w:val="single" w:sz="4" w:space="0" w:color="auto"/>
              <w:left w:val="nil"/>
              <w:bottom w:val="single" w:sz="4" w:space="0" w:color="auto"/>
              <w:right w:val="single" w:sz="4" w:space="0" w:color="auto"/>
            </w:tcBorders>
            <w:shd w:val="clear" w:color="auto" w:fill="auto"/>
            <w:noWrap/>
            <w:vAlign w:val="center"/>
            <w:hideMark/>
          </w:tcPr>
          <w:p w14:paraId="15DA2D06"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4.12</w:t>
            </w:r>
          </w:p>
        </w:tc>
        <w:tc>
          <w:tcPr>
            <w:tcW w:w="2259" w:type="dxa"/>
            <w:tcBorders>
              <w:top w:val="single" w:sz="4" w:space="0" w:color="auto"/>
              <w:left w:val="nil"/>
              <w:bottom w:val="single" w:sz="4" w:space="0" w:color="auto"/>
              <w:right w:val="single" w:sz="4" w:space="0" w:color="auto"/>
            </w:tcBorders>
            <w:shd w:val="clear" w:color="auto" w:fill="auto"/>
            <w:noWrap/>
            <w:vAlign w:val="center"/>
            <w:hideMark/>
          </w:tcPr>
          <w:p w14:paraId="6DFDF4FA"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16.8</w:t>
            </w:r>
          </w:p>
        </w:tc>
        <w:tc>
          <w:tcPr>
            <w:tcW w:w="2460" w:type="dxa"/>
            <w:tcBorders>
              <w:top w:val="single" w:sz="4" w:space="0" w:color="auto"/>
              <w:left w:val="nil"/>
              <w:bottom w:val="single" w:sz="4" w:space="0" w:color="auto"/>
              <w:right w:val="single" w:sz="4" w:space="0" w:color="auto"/>
            </w:tcBorders>
            <w:shd w:val="clear" w:color="auto" w:fill="auto"/>
            <w:noWrap/>
            <w:vAlign w:val="center"/>
            <w:hideMark/>
          </w:tcPr>
          <w:p w14:paraId="42AC04B2"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4.7</w:t>
            </w:r>
          </w:p>
        </w:tc>
      </w:tr>
      <w:tr w:rsidR="009A476D" w:rsidRPr="009A476D" w14:paraId="3E09802F" w14:textId="77777777" w:rsidTr="009A476D">
        <w:trPr>
          <w:trHeight w:val="343"/>
        </w:trPr>
        <w:tc>
          <w:tcPr>
            <w:tcW w:w="10439" w:type="dxa"/>
            <w:gridSpan w:val="5"/>
            <w:tcBorders>
              <w:top w:val="single" w:sz="4" w:space="0" w:color="auto"/>
            </w:tcBorders>
            <w:shd w:val="clear" w:color="auto" w:fill="auto"/>
            <w:noWrap/>
            <w:vAlign w:val="center"/>
          </w:tcPr>
          <w:p w14:paraId="286ECF0A"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i/>
                <w:iCs/>
                <w:color w:val="000000"/>
                <w:sz w:val="18"/>
                <w:szCs w:val="18"/>
                <w:lang w:eastAsia="en-GB"/>
              </w:rPr>
              <w:t xml:space="preserve">            Figure 1 Intensity of Anxiety (Modified CSAI-2) table</w:t>
            </w:r>
          </w:p>
        </w:tc>
      </w:tr>
    </w:tbl>
    <w:p w14:paraId="212483F0" w14:textId="381C5D3E" w:rsidR="00387372" w:rsidRPr="009A476D" w:rsidRDefault="009A476D" w:rsidP="00E02B2E">
      <w:pPr>
        <w:spacing w:line="360" w:lineRule="auto"/>
        <w:rPr>
          <w:rFonts w:ascii="Arial" w:hAnsi="Arial" w:cs="Arial"/>
          <w:sz w:val="24"/>
          <w:szCs w:val="24"/>
        </w:rPr>
      </w:pPr>
      <w:r w:rsidRPr="009A476D">
        <w:rPr>
          <w:rFonts w:ascii="Arial" w:hAnsi="Arial" w:cs="Arial"/>
          <w:noProof/>
        </w:rPr>
        <w:drawing>
          <wp:anchor distT="0" distB="0" distL="114300" distR="114300" simplePos="0" relativeHeight="251659264" behindDoc="1" locked="0" layoutInCell="1" allowOverlap="1" wp14:anchorId="6A8759F2" wp14:editId="3331DB75">
            <wp:simplePos x="0" y="0"/>
            <wp:positionH relativeFrom="margin">
              <wp:align>center</wp:align>
            </wp:positionH>
            <wp:positionV relativeFrom="paragraph">
              <wp:posOffset>1903095</wp:posOffset>
            </wp:positionV>
            <wp:extent cx="4655820" cy="2743200"/>
            <wp:effectExtent l="0" t="0" r="11430" b="0"/>
            <wp:wrapTight wrapText="bothSides">
              <wp:wrapPolygon edited="0">
                <wp:start x="0" y="0"/>
                <wp:lineTo x="0" y="21450"/>
                <wp:lineTo x="21565" y="21450"/>
                <wp:lineTo x="21565" y="0"/>
                <wp:lineTo x="0" y="0"/>
              </wp:wrapPolygon>
            </wp:wrapTight>
            <wp:docPr id="1" name="Chart 1" descr="Chart type: Clustered Column. '1 wk Prior to event (mean)', 'Morning of event (mean)' by 'Field1'&#10;&#10;Description automatically generated">
              <a:extLst xmlns:a="http://schemas.openxmlformats.org/drawingml/2006/main">
                <a:ext uri="{FF2B5EF4-FFF2-40B4-BE49-F238E27FC236}">
                  <a16:creationId xmlns:a16="http://schemas.microsoft.com/office/drawing/2014/main" id="{0A8717B2-86BC-4208-B0EE-4DC1557DF2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margin">
              <wp14:pctWidth>0</wp14:pctWidth>
            </wp14:sizeRelH>
            <wp14:sizeRelV relativeFrom="margin">
              <wp14:pctHeight>0</wp14:pctHeight>
            </wp14:sizeRelV>
          </wp:anchor>
        </w:drawing>
      </w:r>
    </w:p>
    <w:p w14:paraId="466A79C7" w14:textId="3B835338" w:rsidR="001F52F0" w:rsidRPr="009A476D" w:rsidRDefault="001F52F0" w:rsidP="00E02B2E">
      <w:pPr>
        <w:spacing w:line="360" w:lineRule="auto"/>
        <w:rPr>
          <w:rFonts w:ascii="Arial" w:hAnsi="Arial" w:cs="Arial"/>
          <w:sz w:val="24"/>
          <w:szCs w:val="24"/>
        </w:rPr>
      </w:pPr>
    </w:p>
    <w:p w14:paraId="0A1C926F" w14:textId="55C40CE3" w:rsidR="00FE737C" w:rsidRPr="009A476D" w:rsidRDefault="00FE737C" w:rsidP="00E02B2E">
      <w:pPr>
        <w:spacing w:line="360" w:lineRule="auto"/>
        <w:rPr>
          <w:rFonts w:ascii="Arial" w:hAnsi="Arial" w:cs="Arial"/>
          <w:b/>
          <w:bCs/>
          <w:sz w:val="24"/>
          <w:szCs w:val="24"/>
        </w:rPr>
      </w:pPr>
    </w:p>
    <w:p w14:paraId="6C47D0EA" w14:textId="2A3630EF" w:rsidR="00826621" w:rsidRPr="009A476D" w:rsidRDefault="00826621" w:rsidP="00E02B2E">
      <w:pPr>
        <w:spacing w:line="360" w:lineRule="auto"/>
        <w:rPr>
          <w:rFonts w:ascii="Arial" w:hAnsi="Arial" w:cs="Arial"/>
          <w:sz w:val="24"/>
          <w:szCs w:val="24"/>
        </w:rPr>
      </w:pPr>
    </w:p>
    <w:p w14:paraId="3AFC4806" w14:textId="7B63DC8D" w:rsidR="00F33DAE" w:rsidRPr="009A476D" w:rsidRDefault="00F33DAE">
      <w:pPr>
        <w:rPr>
          <w:rFonts w:ascii="Arial" w:hAnsi="Arial" w:cs="Arial"/>
        </w:rPr>
      </w:pPr>
    </w:p>
    <w:p w14:paraId="41110D46" w14:textId="4180616A" w:rsidR="009A476D" w:rsidRPr="009A476D" w:rsidRDefault="009A476D">
      <w:pPr>
        <w:rPr>
          <w:rFonts w:ascii="Arial" w:hAnsi="Arial" w:cs="Arial"/>
        </w:rPr>
      </w:pPr>
    </w:p>
    <w:p w14:paraId="7525E869" w14:textId="77777777" w:rsidR="009A476D" w:rsidRPr="009A476D" w:rsidRDefault="009A476D">
      <w:pPr>
        <w:rPr>
          <w:rFonts w:ascii="Arial" w:hAnsi="Arial" w:cs="Arial"/>
        </w:rPr>
      </w:pPr>
      <w:r w:rsidRPr="009A476D">
        <w:rPr>
          <w:rFonts w:ascii="Arial" w:hAnsi="Arial" w:cs="Arial"/>
        </w:rPr>
        <w:br w:type="page"/>
      </w:r>
    </w:p>
    <w:tbl>
      <w:tblPr>
        <w:tblpPr w:leftFromText="180" w:rightFromText="180" w:vertAnchor="text" w:horzAnchor="margin" w:tblpXSpec="center" w:tblpY="-519"/>
        <w:tblW w:w="10679" w:type="dxa"/>
        <w:tblLook w:val="04A0" w:firstRow="1" w:lastRow="0" w:firstColumn="1" w:lastColumn="0" w:noHBand="0" w:noVBand="1"/>
      </w:tblPr>
      <w:tblGrid>
        <w:gridCol w:w="640"/>
        <w:gridCol w:w="2486"/>
        <w:gridCol w:w="2542"/>
        <w:gridCol w:w="2340"/>
        <w:gridCol w:w="2671"/>
      </w:tblGrid>
      <w:tr w:rsidR="009A476D" w:rsidRPr="009A476D" w14:paraId="0FCC57B4" w14:textId="77777777" w:rsidTr="009A476D">
        <w:trPr>
          <w:trHeight w:val="318"/>
        </w:trPr>
        <w:tc>
          <w:tcPr>
            <w:tcW w:w="640" w:type="dxa"/>
            <w:tcBorders>
              <w:top w:val="nil"/>
              <w:left w:val="nil"/>
              <w:bottom w:val="nil"/>
              <w:right w:val="nil"/>
            </w:tcBorders>
            <w:shd w:val="clear" w:color="auto" w:fill="auto"/>
            <w:noWrap/>
            <w:vAlign w:val="bottom"/>
          </w:tcPr>
          <w:p w14:paraId="2479175B" w14:textId="77777777" w:rsidR="009A476D" w:rsidRPr="009A476D" w:rsidRDefault="009A476D" w:rsidP="009A476D">
            <w:pPr>
              <w:spacing w:after="0" w:line="240" w:lineRule="auto"/>
              <w:rPr>
                <w:rFonts w:ascii="Arial" w:eastAsia="Times New Roman" w:hAnsi="Arial" w:cs="Arial"/>
                <w:sz w:val="24"/>
                <w:szCs w:val="24"/>
                <w:lang w:eastAsia="en-GB"/>
              </w:rPr>
            </w:pPr>
          </w:p>
        </w:tc>
        <w:tc>
          <w:tcPr>
            <w:tcW w:w="10039" w:type="dxa"/>
            <w:gridSpan w:val="4"/>
            <w:tcBorders>
              <w:top w:val="single" w:sz="4" w:space="0" w:color="auto"/>
              <w:left w:val="single" w:sz="4" w:space="0" w:color="auto"/>
              <w:bottom w:val="single" w:sz="4" w:space="0" w:color="auto"/>
              <w:right w:val="single" w:sz="4" w:space="0" w:color="auto"/>
            </w:tcBorders>
            <w:shd w:val="clear" w:color="auto" w:fill="auto"/>
            <w:noWrap/>
            <w:vAlign w:val="center"/>
          </w:tcPr>
          <w:p w14:paraId="5481BA13" w14:textId="77777777" w:rsidR="009A476D" w:rsidRPr="009A476D" w:rsidRDefault="009A476D" w:rsidP="009A476D">
            <w:pPr>
              <w:spacing w:after="0" w:line="240" w:lineRule="auto"/>
              <w:rPr>
                <w:rFonts w:ascii="Arial" w:eastAsia="Times New Roman" w:hAnsi="Arial" w:cs="Arial"/>
                <w:color w:val="000000"/>
                <w:lang w:eastAsia="en-GB"/>
              </w:rPr>
            </w:pPr>
            <w:bookmarkStart w:id="3" w:name="_Hlk99693403"/>
            <w:r w:rsidRPr="009A476D">
              <w:rPr>
                <w:rFonts w:ascii="Arial" w:eastAsia="Times New Roman" w:hAnsi="Arial" w:cs="Arial"/>
                <w:color w:val="000000"/>
                <w:lang w:val="en-US" w:eastAsia="en-GB"/>
              </w:rPr>
              <w:t>Frequency of Anxiety (Modified CSAI-2)</w:t>
            </w:r>
            <w:bookmarkEnd w:id="3"/>
          </w:p>
        </w:tc>
      </w:tr>
      <w:tr w:rsidR="009A476D" w:rsidRPr="009A476D" w14:paraId="70D805E0" w14:textId="77777777" w:rsidTr="009A476D">
        <w:trPr>
          <w:trHeight w:val="318"/>
        </w:trPr>
        <w:tc>
          <w:tcPr>
            <w:tcW w:w="640" w:type="dxa"/>
            <w:tcBorders>
              <w:top w:val="nil"/>
              <w:left w:val="nil"/>
              <w:bottom w:val="nil"/>
              <w:right w:val="nil"/>
            </w:tcBorders>
            <w:shd w:val="clear" w:color="auto" w:fill="auto"/>
            <w:noWrap/>
            <w:vAlign w:val="bottom"/>
            <w:hideMark/>
          </w:tcPr>
          <w:p w14:paraId="2D4D3DFA" w14:textId="77777777" w:rsidR="009A476D" w:rsidRPr="009A476D" w:rsidRDefault="009A476D" w:rsidP="009A476D">
            <w:pPr>
              <w:spacing w:after="0" w:line="240" w:lineRule="auto"/>
              <w:rPr>
                <w:rFonts w:ascii="Arial" w:eastAsia="Times New Roman" w:hAnsi="Arial" w:cs="Arial"/>
                <w:sz w:val="24"/>
                <w:szCs w:val="24"/>
                <w:lang w:eastAsia="en-GB"/>
              </w:rPr>
            </w:pPr>
          </w:p>
        </w:tc>
        <w:tc>
          <w:tcPr>
            <w:tcW w:w="2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F7265"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 wk Prior to event (mean)</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0DE4469D"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 wk Prior to event (Std. Dev)</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0975B82D"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Morning of event (mean)</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0427403D"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Morning of event (Std. Dev)</w:t>
            </w:r>
          </w:p>
        </w:tc>
      </w:tr>
      <w:tr w:rsidR="009A476D" w:rsidRPr="009A476D" w14:paraId="043E99CD" w14:textId="77777777" w:rsidTr="009A476D">
        <w:trPr>
          <w:trHeight w:val="318"/>
        </w:trPr>
        <w:tc>
          <w:tcPr>
            <w:tcW w:w="640" w:type="dxa"/>
            <w:tcBorders>
              <w:top w:val="single" w:sz="4" w:space="0" w:color="auto"/>
              <w:left w:val="single" w:sz="4" w:space="0" w:color="auto"/>
              <w:bottom w:val="single" w:sz="4" w:space="0" w:color="auto"/>
              <w:right w:val="nil"/>
            </w:tcBorders>
            <w:shd w:val="clear" w:color="auto" w:fill="auto"/>
            <w:noWrap/>
            <w:vAlign w:val="bottom"/>
            <w:hideMark/>
          </w:tcPr>
          <w:p w14:paraId="2A66588A"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CA</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14:paraId="335F6AD8"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29.1</w:t>
            </w:r>
          </w:p>
        </w:tc>
        <w:tc>
          <w:tcPr>
            <w:tcW w:w="2542" w:type="dxa"/>
            <w:tcBorders>
              <w:top w:val="nil"/>
              <w:left w:val="nil"/>
              <w:bottom w:val="single" w:sz="4" w:space="0" w:color="auto"/>
              <w:right w:val="single" w:sz="4" w:space="0" w:color="auto"/>
            </w:tcBorders>
            <w:shd w:val="clear" w:color="auto" w:fill="auto"/>
            <w:noWrap/>
            <w:vAlign w:val="center"/>
            <w:hideMark/>
          </w:tcPr>
          <w:p w14:paraId="6E92A999"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5.1</w:t>
            </w:r>
          </w:p>
        </w:tc>
        <w:tc>
          <w:tcPr>
            <w:tcW w:w="2340" w:type="dxa"/>
            <w:tcBorders>
              <w:top w:val="nil"/>
              <w:left w:val="nil"/>
              <w:bottom w:val="single" w:sz="4" w:space="0" w:color="auto"/>
              <w:right w:val="single" w:sz="4" w:space="0" w:color="auto"/>
            </w:tcBorders>
            <w:shd w:val="clear" w:color="auto" w:fill="auto"/>
            <w:noWrap/>
            <w:vAlign w:val="center"/>
            <w:hideMark/>
          </w:tcPr>
          <w:p w14:paraId="0B813737"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39</w:t>
            </w:r>
          </w:p>
        </w:tc>
        <w:tc>
          <w:tcPr>
            <w:tcW w:w="2671" w:type="dxa"/>
            <w:tcBorders>
              <w:top w:val="nil"/>
              <w:left w:val="nil"/>
              <w:bottom w:val="single" w:sz="4" w:space="0" w:color="auto"/>
              <w:right w:val="single" w:sz="4" w:space="0" w:color="auto"/>
            </w:tcBorders>
            <w:shd w:val="clear" w:color="auto" w:fill="auto"/>
            <w:noWrap/>
            <w:vAlign w:val="center"/>
            <w:hideMark/>
          </w:tcPr>
          <w:p w14:paraId="772FEA5B"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4.2</w:t>
            </w:r>
          </w:p>
        </w:tc>
      </w:tr>
      <w:tr w:rsidR="009A476D" w:rsidRPr="009A476D" w14:paraId="4404EA73" w14:textId="77777777" w:rsidTr="009A476D">
        <w:trPr>
          <w:trHeight w:val="318"/>
        </w:trPr>
        <w:tc>
          <w:tcPr>
            <w:tcW w:w="640" w:type="dxa"/>
            <w:tcBorders>
              <w:top w:val="nil"/>
              <w:left w:val="single" w:sz="4" w:space="0" w:color="auto"/>
              <w:bottom w:val="single" w:sz="4" w:space="0" w:color="auto"/>
              <w:right w:val="nil"/>
            </w:tcBorders>
            <w:shd w:val="clear" w:color="auto" w:fill="auto"/>
            <w:noWrap/>
            <w:vAlign w:val="bottom"/>
            <w:hideMark/>
          </w:tcPr>
          <w:p w14:paraId="709F00F2"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SA</w:t>
            </w:r>
          </w:p>
        </w:tc>
        <w:tc>
          <w:tcPr>
            <w:tcW w:w="2486" w:type="dxa"/>
            <w:tcBorders>
              <w:top w:val="nil"/>
              <w:left w:val="single" w:sz="4" w:space="0" w:color="auto"/>
              <w:bottom w:val="single" w:sz="4" w:space="0" w:color="auto"/>
              <w:right w:val="single" w:sz="4" w:space="0" w:color="auto"/>
            </w:tcBorders>
            <w:shd w:val="clear" w:color="auto" w:fill="auto"/>
            <w:noWrap/>
            <w:vAlign w:val="center"/>
            <w:hideMark/>
          </w:tcPr>
          <w:p w14:paraId="1EF43BF4"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16.1</w:t>
            </w:r>
          </w:p>
        </w:tc>
        <w:tc>
          <w:tcPr>
            <w:tcW w:w="2542" w:type="dxa"/>
            <w:tcBorders>
              <w:top w:val="nil"/>
              <w:left w:val="nil"/>
              <w:bottom w:val="single" w:sz="4" w:space="0" w:color="auto"/>
              <w:right w:val="single" w:sz="4" w:space="0" w:color="auto"/>
            </w:tcBorders>
            <w:shd w:val="clear" w:color="auto" w:fill="auto"/>
            <w:noWrap/>
            <w:vAlign w:val="center"/>
            <w:hideMark/>
          </w:tcPr>
          <w:p w14:paraId="1AACB2D2"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5.6</w:t>
            </w:r>
          </w:p>
        </w:tc>
        <w:tc>
          <w:tcPr>
            <w:tcW w:w="2340" w:type="dxa"/>
            <w:tcBorders>
              <w:top w:val="nil"/>
              <w:left w:val="nil"/>
              <w:bottom w:val="single" w:sz="4" w:space="0" w:color="auto"/>
              <w:right w:val="single" w:sz="4" w:space="0" w:color="auto"/>
            </w:tcBorders>
            <w:shd w:val="clear" w:color="auto" w:fill="auto"/>
            <w:noWrap/>
            <w:vAlign w:val="center"/>
            <w:hideMark/>
          </w:tcPr>
          <w:p w14:paraId="6E54D816"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31</w:t>
            </w:r>
          </w:p>
        </w:tc>
        <w:tc>
          <w:tcPr>
            <w:tcW w:w="2671" w:type="dxa"/>
            <w:tcBorders>
              <w:top w:val="nil"/>
              <w:left w:val="nil"/>
              <w:bottom w:val="single" w:sz="4" w:space="0" w:color="auto"/>
              <w:right w:val="single" w:sz="4" w:space="0" w:color="auto"/>
            </w:tcBorders>
            <w:shd w:val="clear" w:color="auto" w:fill="auto"/>
            <w:noWrap/>
            <w:vAlign w:val="center"/>
            <w:hideMark/>
          </w:tcPr>
          <w:p w14:paraId="47F2ADDE"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6.2</w:t>
            </w:r>
          </w:p>
        </w:tc>
      </w:tr>
      <w:tr w:rsidR="009A476D" w:rsidRPr="009A476D" w14:paraId="613B2893" w14:textId="77777777" w:rsidTr="009A476D">
        <w:trPr>
          <w:trHeight w:val="318"/>
        </w:trPr>
        <w:tc>
          <w:tcPr>
            <w:tcW w:w="640" w:type="dxa"/>
            <w:tcBorders>
              <w:top w:val="single" w:sz="4" w:space="0" w:color="auto"/>
              <w:left w:val="single" w:sz="4" w:space="0" w:color="auto"/>
              <w:bottom w:val="single" w:sz="4" w:space="0" w:color="auto"/>
              <w:right w:val="nil"/>
            </w:tcBorders>
            <w:shd w:val="clear" w:color="auto" w:fill="auto"/>
            <w:noWrap/>
            <w:vAlign w:val="bottom"/>
            <w:hideMark/>
          </w:tcPr>
          <w:p w14:paraId="0BA31E97"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color w:val="000000"/>
                <w:lang w:eastAsia="en-GB"/>
              </w:rPr>
              <w:t>SC</w:t>
            </w:r>
          </w:p>
        </w:tc>
        <w:tc>
          <w:tcPr>
            <w:tcW w:w="24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D92E0C"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23</w:t>
            </w:r>
          </w:p>
        </w:tc>
        <w:tc>
          <w:tcPr>
            <w:tcW w:w="2542" w:type="dxa"/>
            <w:tcBorders>
              <w:top w:val="single" w:sz="4" w:space="0" w:color="auto"/>
              <w:left w:val="nil"/>
              <w:bottom w:val="single" w:sz="4" w:space="0" w:color="auto"/>
              <w:right w:val="single" w:sz="4" w:space="0" w:color="auto"/>
            </w:tcBorders>
            <w:shd w:val="clear" w:color="auto" w:fill="auto"/>
            <w:noWrap/>
            <w:vAlign w:val="center"/>
            <w:hideMark/>
          </w:tcPr>
          <w:p w14:paraId="25C835C3"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8.7</w:t>
            </w:r>
          </w:p>
        </w:tc>
        <w:tc>
          <w:tcPr>
            <w:tcW w:w="2340" w:type="dxa"/>
            <w:tcBorders>
              <w:top w:val="single" w:sz="4" w:space="0" w:color="auto"/>
              <w:left w:val="nil"/>
              <w:bottom w:val="single" w:sz="4" w:space="0" w:color="auto"/>
              <w:right w:val="single" w:sz="4" w:space="0" w:color="auto"/>
            </w:tcBorders>
            <w:shd w:val="clear" w:color="auto" w:fill="auto"/>
            <w:noWrap/>
            <w:vAlign w:val="center"/>
            <w:hideMark/>
          </w:tcPr>
          <w:p w14:paraId="0CC3448C"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21</w:t>
            </w:r>
          </w:p>
        </w:tc>
        <w:tc>
          <w:tcPr>
            <w:tcW w:w="2671" w:type="dxa"/>
            <w:tcBorders>
              <w:top w:val="single" w:sz="4" w:space="0" w:color="auto"/>
              <w:left w:val="nil"/>
              <w:bottom w:val="single" w:sz="4" w:space="0" w:color="auto"/>
              <w:right w:val="single" w:sz="4" w:space="0" w:color="auto"/>
            </w:tcBorders>
            <w:shd w:val="clear" w:color="auto" w:fill="auto"/>
            <w:noWrap/>
            <w:vAlign w:val="center"/>
            <w:hideMark/>
          </w:tcPr>
          <w:p w14:paraId="3A296602" w14:textId="77777777" w:rsidR="009A476D" w:rsidRPr="009A476D" w:rsidRDefault="009A476D" w:rsidP="009A476D">
            <w:pPr>
              <w:spacing w:after="0" w:line="240" w:lineRule="auto"/>
              <w:jc w:val="center"/>
              <w:rPr>
                <w:rFonts w:ascii="Arial" w:eastAsia="Times New Roman" w:hAnsi="Arial" w:cs="Arial"/>
                <w:color w:val="000000"/>
                <w:lang w:eastAsia="en-GB"/>
              </w:rPr>
            </w:pPr>
            <w:r w:rsidRPr="009A476D">
              <w:rPr>
                <w:rFonts w:ascii="Arial" w:eastAsia="Times New Roman" w:hAnsi="Arial" w:cs="Arial"/>
                <w:color w:val="000000"/>
                <w:lang w:eastAsia="en-GB"/>
              </w:rPr>
              <w:t>13</w:t>
            </w:r>
          </w:p>
        </w:tc>
      </w:tr>
      <w:tr w:rsidR="009A476D" w:rsidRPr="009A476D" w14:paraId="044CB138" w14:textId="77777777" w:rsidTr="009A476D">
        <w:trPr>
          <w:trHeight w:val="318"/>
        </w:trPr>
        <w:tc>
          <w:tcPr>
            <w:tcW w:w="10679" w:type="dxa"/>
            <w:gridSpan w:val="5"/>
            <w:tcBorders>
              <w:top w:val="single" w:sz="4" w:space="0" w:color="auto"/>
            </w:tcBorders>
            <w:shd w:val="clear" w:color="auto" w:fill="auto"/>
            <w:noWrap/>
            <w:vAlign w:val="bottom"/>
          </w:tcPr>
          <w:p w14:paraId="3590850A" w14:textId="77777777" w:rsidR="009A476D" w:rsidRPr="009A476D" w:rsidRDefault="009A476D" w:rsidP="009A476D">
            <w:pPr>
              <w:spacing w:after="0" w:line="240" w:lineRule="auto"/>
              <w:rPr>
                <w:rFonts w:ascii="Arial" w:eastAsia="Times New Roman" w:hAnsi="Arial" w:cs="Arial"/>
                <w:color w:val="000000"/>
                <w:lang w:eastAsia="en-GB"/>
              </w:rPr>
            </w:pPr>
            <w:r w:rsidRPr="009A476D">
              <w:rPr>
                <w:rFonts w:ascii="Arial" w:eastAsia="Times New Roman" w:hAnsi="Arial" w:cs="Arial"/>
                <w:i/>
                <w:iCs/>
                <w:color w:val="000000"/>
                <w:sz w:val="18"/>
                <w:szCs w:val="18"/>
                <w:lang w:eastAsia="en-GB"/>
              </w:rPr>
              <w:t xml:space="preserve">           Figure 3 Frequency of Anxiety (Modified CSAI-2) table</w:t>
            </w:r>
          </w:p>
        </w:tc>
      </w:tr>
    </w:tbl>
    <w:p w14:paraId="47A28976" w14:textId="125E157E" w:rsidR="00F33DAE" w:rsidRPr="009A476D" w:rsidRDefault="009A476D">
      <w:pPr>
        <w:rPr>
          <w:rFonts w:ascii="Arial" w:hAnsi="Arial" w:cs="Arial"/>
        </w:rPr>
      </w:pPr>
      <w:r w:rsidRPr="009A476D">
        <w:rPr>
          <w:rFonts w:ascii="Arial" w:hAnsi="Arial" w:cs="Arial"/>
          <w:noProof/>
        </w:rPr>
        <w:drawing>
          <wp:anchor distT="0" distB="0" distL="114300" distR="114300" simplePos="0" relativeHeight="251661312" behindDoc="1" locked="0" layoutInCell="1" allowOverlap="1" wp14:anchorId="06FE4C8C" wp14:editId="3E6B47C8">
            <wp:simplePos x="0" y="0"/>
            <wp:positionH relativeFrom="margin">
              <wp:align>center</wp:align>
            </wp:positionH>
            <wp:positionV relativeFrom="paragraph">
              <wp:posOffset>1159420</wp:posOffset>
            </wp:positionV>
            <wp:extent cx="4709160" cy="2743200"/>
            <wp:effectExtent l="0" t="0" r="15240" b="0"/>
            <wp:wrapTight wrapText="bothSides">
              <wp:wrapPolygon edited="0">
                <wp:start x="0" y="0"/>
                <wp:lineTo x="0" y="21450"/>
                <wp:lineTo x="21583" y="21450"/>
                <wp:lineTo x="21583" y="0"/>
                <wp:lineTo x="0" y="0"/>
              </wp:wrapPolygon>
            </wp:wrapTight>
            <wp:docPr id="4" name="Chart 4" descr="Chart type: Clustered Column. '1 wk Prior to event (mean)', 'Morning of event (mean)' by 'Field1'&#10;&#10;Description automatically generated">
              <a:extLst xmlns:a="http://schemas.openxmlformats.org/drawingml/2006/main">
                <a:ext uri="{FF2B5EF4-FFF2-40B4-BE49-F238E27FC236}">
                  <a16:creationId xmlns:a16="http://schemas.microsoft.com/office/drawing/2014/main" id="{AE5DB390-C30D-4C0E-B231-3FF83F5C3B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margin">
              <wp14:pctWidth>0</wp14:pctWidth>
            </wp14:sizeRelH>
            <wp14:sizeRelV relativeFrom="margin">
              <wp14:pctHeight>0</wp14:pctHeight>
            </wp14:sizeRelV>
          </wp:anchor>
        </w:drawing>
      </w:r>
    </w:p>
    <w:p w14:paraId="5DD84B69" w14:textId="2FB4354B" w:rsidR="009A476D" w:rsidRPr="009A476D" w:rsidRDefault="009A476D">
      <w:pPr>
        <w:rPr>
          <w:rFonts w:ascii="Arial" w:hAnsi="Arial" w:cs="Arial"/>
        </w:rPr>
      </w:pPr>
    </w:p>
    <w:p w14:paraId="2F6D565D" w14:textId="5C56B92C" w:rsidR="009A476D" w:rsidRPr="009A476D" w:rsidRDefault="009A476D">
      <w:pPr>
        <w:rPr>
          <w:rFonts w:ascii="Arial" w:hAnsi="Arial" w:cs="Arial"/>
        </w:rPr>
      </w:pPr>
    </w:p>
    <w:p w14:paraId="060AA687" w14:textId="61A33ED7" w:rsidR="009A476D" w:rsidRPr="009A476D" w:rsidRDefault="009A476D">
      <w:pPr>
        <w:rPr>
          <w:rFonts w:ascii="Arial" w:hAnsi="Arial" w:cs="Arial"/>
        </w:rPr>
      </w:pPr>
    </w:p>
    <w:p w14:paraId="4EAEA7FB" w14:textId="1D6F14EA" w:rsidR="009A476D" w:rsidRPr="009A476D" w:rsidRDefault="009A476D">
      <w:pPr>
        <w:rPr>
          <w:rFonts w:ascii="Arial" w:hAnsi="Arial" w:cs="Arial"/>
        </w:rPr>
      </w:pPr>
    </w:p>
    <w:p w14:paraId="4982087C" w14:textId="1C8C4EB9" w:rsidR="009A476D" w:rsidRPr="009A476D" w:rsidRDefault="009A476D">
      <w:pPr>
        <w:rPr>
          <w:rFonts w:ascii="Arial" w:hAnsi="Arial" w:cs="Arial"/>
        </w:rPr>
      </w:pPr>
    </w:p>
    <w:p w14:paraId="4DB4C23C" w14:textId="2A8C4606" w:rsidR="009A476D" w:rsidRPr="009A476D" w:rsidRDefault="009A476D">
      <w:pPr>
        <w:rPr>
          <w:rFonts w:ascii="Arial" w:hAnsi="Arial" w:cs="Arial"/>
        </w:rPr>
      </w:pPr>
    </w:p>
    <w:p w14:paraId="62671FEE" w14:textId="2940DFCE" w:rsidR="009A476D" w:rsidRPr="009A476D" w:rsidRDefault="009A476D">
      <w:pPr>
        <w:rPr>
          <w:rFonts w:ascii="Arial" w:hAnsi="Arial" w:cs="Arial"/>
        </w:rPr>
      </w:pPr>
    </w:p>
    <w:p w14:paraId="38D69C5B" w14:textId="1C392395" w:rsidR="009A476D" w:rsidRPr="009A476D" w:rsidRDefault="009A476D">
      <w:pPr>
        <w:rPr>
          <w:rFonts w:ascii="Arial" w:hAnsi="Arial" w:cs="Arial"/>
        </w:rPr>
      </w:pPr>
    </w:p>
    <w:p w14:paraId="5716BA68" w14:textId="1DFA193A" w:rsidR="009A476D" w:rsidRPr="009A476D" w:rsidRDefault="009A476D">
      <w:pPr>
        <w:rPr>
          <w:rFonts w:ascii="Arial" w:hAnsi="Arial" w:cs="Arial"/>
        </w:rPr>
      </w:pPr>
    </w:p>
    <w:p w14:paraId="1EA679B3" w14:textId="73978145" w:rsidR="009A476D" w:rsidRPr="009A476D" w:rsidRDefault="009A476D">
      <w:pPr>
        <w:rPr>
          <w:rFonts w:ascii="Arial" w:hAnsi="Arial" w:cs="Arial"/>
        </w:rPr>
      </w:pPr>
    </w:p>
    <w:p w14:paraId="16472B94" w14:textId="435F9BD1" w:rsidR="009A476D" w:rsidRPr="009A476D" w:rsidRDefault="009A476D">
      <w:pPr>
        <w:rPr>
          <w:rFonts w:ascii="Arial" w:hAnsi="Arial" w:cs="Arial"/>
        </w:rPr>
      </w:pPr>
    </w:p>
    <w:p w14:paraId="45E96C9A" w14:textId="4A44F0AB" w:rsidR="009A476D" w:rsidRDefault="009A476D">
      <w:pPr>
        <w:rPr>
          <w:rFonts w:ascii="Arial" w:hAnsi="Arial" w:cs="Arial"/>
          <w:sz w:val="24"/>
          <w:szCs w:val="24"/>
        </w:rPr>
      </w:pPr>
      <w:r w:rsidRPr="009A476D">
        <w:rPr>
          <w:rFonts w:ascii="Arial" w:hAnsi="Arial" w:cs="Arial"/>
          <w:sz w:val="24"/>
          <w:szCs w:val="24"/>
        </w:rPr>
        <w:t>Reference List:</w:t>
      </w:r>
    </w:p>
    <w:p w14:paraId="5F7110FC"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Balyan et al. (2016) ‘The Relationship Among Personality, Cognitive Anxiety, Somatic Anxiety, Physiological Arousal, and Performance in Male Athletes’ </w:t>
      </w:r>
      <w:r w:rsidRPr="00B31395">
        <w:rPr>
          <w:rFonts w:ascii="Arial" w:hAnsi="Arial" w:cs="Arial"/>
          <w:i/>
          <w:iCs/>
          <w:sz w:val="24"/>
          <w:szCs w:val="24"/>
        </w:rPr>
        <w:t>Journal of Clinical Sport Psychology</w:t>
      </w:r>
      <w:r w:rsidRPr="00B31395">
        <w:rPr>
          <w:rFonts w:ascii="Arial" w:hAnsi="Arial" w:cs="Arial"/>
          <w:sz w:val="24"/>
          <w:szCs w:val="24"/>
        </w:rPr>
        <w:t>,10, pp. 48-58. http://dx.doi.Org/10.1123/jcsp,2015-0013</w:t>
      </w:r>
    </w:p>
    <w:p w14:paraId="0FA5770E" w14:textId="77777777" w:rsidR="00B31395" w:rsidRPr="00B31395" w:rsidRDefault="00B31395" w:rsidP="00B31395">
      <w:pPr>
        <w:rPr>
          <w:rFonts w:ascii="Arial" w:hAnsi="Arial" w:cs="Arial"/>
          <w:sz w:val="24"/>
          <w:szCs w:val="24"/>
        </w:rPr>
      </w:pPr>
      <w:r w:rsidRPr="00B31395">
        <w:rPr>
          <w:rFonts w:ascii="Arial" w:hAnsi="Arial" w:cs="Arial"/>
          <w:sz w:val="24"/>
          <w:szCs w:val="24"/>
        </w:rPr>
        <w:t>Brown, M &amp; Fraser, D (2009) ‘Re-evaluating risk and exploring educational alternatives’</w:t>
      </w:r>
      <w:r w:rsidRPr="00B31395">
        <w:rPr>
          <w:rFonts w:ascii="Arial" w:hAnsi="Arial" w:cs="Arial"/>
          <w:i/>
          <w:iCs/>
          <w:sz w:val="24"/>
          <w:szCs w:val="24"/>
        </w:rPr>
        <w:t>, Journal of Adventure Education &amp; Outdoor Learning</w:t>
      </w:r>
      <w:r w:rsidRPr="00B31395">
        <w:rPr>
          <w:rFonts w:ascii="Arial" w:hAnsi="Arial" w:cs="Arial"/>
          <w:sz w:val="24"/>
          <w:szCs w:val="24"/>
        </w:rPr>
        <w:t>, 9(1), 61-77, DOI: 10.1080/14729670902789529</w:t>
      </w:r>
    </w:p>
    <w:p w14:paraId="59D50FF4"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Brymer, E. and Schweitzer, R. (2012) ‘Extreme sports are good for your health: A phenomenological understanding of fear and anxiety in extreme sport’ </w:t>
      </w:r>
      <w:r w:rsidRPr="00B31395">
        <w:rPr>
          <w:rFonts w:ascii="Arial" w:hAnsi="Arial" w:cs="Arial"/>
          <w:i/>
          <w:iCs/>
          <w:sz w:val="24"/>
          <w:szCs w:val="24"/>
        </w:rPr>
        <w:t>Journal of Health Psychology</w:t>
      </w:r>
      <w:r w:rsidRPr="00B31395">
        <w:rPr>
          <w:rFonts w:ascii="Arial" w:hAnsi="Arial" w:cs="Arial"/>
          <w:sz w:val="24"/>
          <w:szCs w:val="24"/>
        </w:rPr>
        <w:t>, 18(4), pp. 477–487. DOI: 10.1177/1359105312446770</w:t>
      </w:r>
    </w:p>
    <w:p w14:paraId="5DD1E280"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Bunyan, P. S. &amp; Boniface, M. R. (2000) ‘Leader anxiety during an adventure education residential experience: An exploratory case study’, </w:t>
      </w:r>
      <w:r w:rsidRPr="00B31395">
        <w:rPr>
          <w:rFonts w:ascii="Arial" w:hAnsi="Arial" w:cs="Arial"/>
          <w:i/>
          <w:iCs/>
          <w:sz w:val="24"/>
          <w:szCs w:val="24"/>
        </w:rPr>
        <w:t>Journal of Adventure Education &amp; Outdoor Learning</w:t>
      </w:r>
      <w:r w:rsidRPr="00B31395">
        <w:rPr>
          <w:rFonts w:ascii="Arial" w:hAnsi="Arial" w:cs="Arial"/>
          <w:sz w:val="24"/>
          <w:szCs w:val="24"/>
        </w:rPr>
        <w:t>, 1(1), pp. 37-44. http://dx.doi.org/10.1080/14729670085200051</w:t>
      </w:r>
    </w:p>
    <w:p w14:paraId="57EB20B1"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Clough et al. (2016) ‘Adventurous Physical Activity Environments: A Mainstream Intervention for Mental Health’ </w:t>
      </w:r>
      <w:r w:rsidRPr="00B31395">
        <w:rPr>
          <w:rFonts w:ascii="Arial" w:hAnsi="Arial" w:cs="Arial"/>
          <w:i/>
          <w:iCs/>
          <w:sz w:val="24"/>
          <w:szCs w:val="24"/>
        </w:rPr>
        <w:t>Sports Med</w:t>
      </w:r>
      <w:r w:rsidRPr="00B31395">
        <w:rPr>
          <w:rFonts w:ascii="Arial" w:hAnsi="Arial" w:cs="Arial"/>
          <w:sz w:val="24"/>
          <w:szCs w:val="24"/>
        </w:rPr>
        <w:t xml:space="preserve">, 46(7), pp. 963-968. </w:t>
      </w:r>
      <w:proofErr w:type="spellStart"/>
      <w:r w:rsidRPr="00B31395">
        <w:rPr>
          <w:rFonts w:ascii="Arial" w:hAnsi="Arial" w:cs="Arial"/>
          <w:sz w:val="24"/>
          <w:szCs w:val="24"/>
        </w:rPr>
        <w:t>doi</w:t>
      </w:r>
      <w:proofErr w:type="spellEnd"/>
      <w:r w:rsidRPr="00B31395">
        <w:rPr>
          <w:rFonts w:ascii="Arial" w:hAnsi="Arial" w:cs="Arial"/>
          <w:sz w:val="24"/>
          <w:szCs w:val="24"/>
        </w:rPr>
        <w:t xml:space="preserve">: 10.1007/s40279-016-0503-3. </w:t>
      </w:r>
    </w:p>
    <w:p w14:paraId="7251F81F" w14:textId="77777777" w:rsidR="00B31395" w:rsidRPr="00B31395" w:rsidRDefault="00B31395" w:rsidP="00B31395">
      <w:pPr>
        <w:rPr>
          <w:rFonts w:ascii="Arial" w:hAnsi="Arial" w:cs="Arial"/>
          <w:sz w:val="24"/>
          <w:szCs w:val="24"/>
        </w:rPr>
      </w:pPr>
      <w:r w:rsidRPr="00B31395">
        <w:rPr>
          <w:rFonts w:ascii="Arial" w:hAnsi="Arial" w:cs="Arial"/>
          <w:sz w:val="24"/>
          <w:szCs w:val="24"/>
        </w:rPr>
        <w:t>Gill, T. (2013) </w:t>
      </w:r>
      <w:r w:rsidRPr="00B31395">
        <w:rPr>
          <w:rFonts w:ascii="Arial" w:hAnsi="Arial" w:cs="Arial"/>
          <w:i/>
          <w:iCs/>
          <w:sz w:val="24"/>
          <w:szCs w:val="24"/>
        </w:rPr>
        <w:t xml:space="preserve">No </w:t>
      </w:r>
      <w:proofErr w:type="gramStart"/>
      <w:r w:rsidRPr="00B31395">
        <w:rPr>
          <w:rFonts w:ascii="Arial" w:hAnsi="Arial" w:cs="Arial"/>
          <w:i/>
          <w:iCs/>
          <w:sz w:val="24"/>
          <w:szCs w:val="24"/>
        </w:rPr>
        <w:t>fear :</w:t>
      </w:r>
      <w:proofErr w:type="gramEnd"/>
      <w:r w:rsidRPr="00B31395">
        <w:rPr>
          <w:rFonts w:ascii="Arial" w:hAnsi="Arial" w:cs="Arial"/>
          <w:i/>
          <w:iCs/>
          <w:sz w:val="24"/>
          <w:szCs w:val="24"/>
        </w:rPr>
        <w:t xml:space="preserve"> growing up in a risk averse society</w:t>
      </w:r>
      <w:r w:rsidRPr="00B31395">
        <w:rPr>
          <w:rFonts w:ascii="Arial" w:hAnsi="Arial" w:cs="Arial"/>
          <w:sz w:val="24"/>
          <w:szCs w:val="24"/>
        </w:rPr>
        <w:t>. London: Calouste Gulbenkian Foundation.</w:t>
      </w:r>
    </w:p>
    <w:p w14:paraId="4DA8A496" w14:textId="77777777" w:rsidR="00B31395" w:rsidRPr="00B31395" w:rsidRDefault="00B31395" w:rsidP="00B31395">
      <w:pPr>
        <w:rPr>
          <w:rFonts w:ascii="Arial" w:hAnsi="Arial" w:cs="Arial"/>
          <w:sz w:val="24"/>
          <w:szCs w:val="24"/>
        </w:rPr>
      </w:pPr>
      <w:r w:rsidRPr="00B31395">
        <w:rPr>
          <w:rFonts w:ascii="Arial" w:hAnsi="Arial" w:cs="Arial"/>
          <w:sz w:val="24"/>
          <w:szCs w:val="24"/>
        </w:rPr>
        <w:lastRenderedPageBreak/>
        <w:t xml:space="preserve">Humphreys, A. (2014) ‘Let’s Get Lost’, Alastair Humphreys Living Adventurously, Available at: </w:t>
      </w:r>
      <w:hyperlink r:id="rId9" w:history="1">
        <w:r w:rsidRPr="00B31395">
          <w:rPr>
            <w:rStyle w:val="Hyperlink"/>
            <w:rFonts w:ascii="Arial" w:hAnsi="Arial" w:cs="Arial"/>
            <w:sz w:val="24"/>
            <w:szCs w:val="24"/>
          </w:rPr>
          <w:t>https://alastairhumphreys.com/boneshaker-microadventure-magazine-article/</w:t>
        </w:r>
      </w:hyperlink>
      <w:r w:rsidRPr="00B31395">
        <w:rPr>
          <w:rFonts w:ascii="Arial" w:hAnsi="Arial" w:cs="Arial"/>
          <w:sz w:val="24"/>
          <w:szCs w:val="24"/>
        </w:rPr>
        <w:t xml:space="preserve"> (Accessed 23rd March 2022)  </w:t>
      </w:r>
    </w:p>
    <w:p w14:paraId="59BEFAEA" w14:textId="77777777" w:rsidR="00B31395" w:rsidRPr="00B31395" w:rsidRDefault="00B31395" w:rsidP="00B31395">
      <w:pPr>
        <w:rPr>
          <w:rFonts w:ascii="Arial" w:hAnsi="Arial" w:cs="Arial"/>
          <w:sz w:val="24"/>
          <w:szCs w:val="24"/>
        </w:rPr>
      </w:pPr>
      <w:r w:rsidRPr="00B31395">
        <w:rPr>
          <w:rFonts w:ascii="Arial" w:hAnsi="Arial" w:cs="Arial"/>
          <w:sz w:val="24"/>
          <w:szCs w:val="24"/>
        </w:rPr>
        <w:t>Jones, G. J. &amp; Cale, A (1989) ‘</w:t>
      </w:r>
      <w:proofErr w:type="spellStart"/>
      <w:r w:rsidRPr="00B31395">
        <w:rPr>
          <w:rFonts w:ascii="Arial" w:hAnsi="Arial" w:cs="Arial"/>
          <w:sz w:val="24"/>
          <w:szCs w:val="24"/>
        </w:rPr>
        <w:t>Precompetition</w:t>
      </w:r>
      <w:proofErr w:type="spellEnd"/>
      <w:r w:rsidRPr="00B31395">
        <w:rPr>
          <w:rFonts w:ascii="Arial" w:hAnsi="Arial" w:cs="Arial"/>
          <w:sz w:val="24"/>
          <w:szCs w:val="24"/>
        </w:rPr>
        <w:t xml:space="preserve"> Patterning of Anxiety and Self-Confidence in Males and Females’ Journal of Sport Behaviour, 12(4), pp.183-195 </w:t>
      </w:r>
    </w:p>
    <w:p w14:paraId="0EACB67B" w14:textId="77777777" w:rsidR="00B31395" w:rsidRPr="00B31395" w:rsidRDefault="00B31395" w:rsidP="00B31395">
      <w:pPr>
        <w:rPr>
          <w:rFonts w:ascii="Arial" w:hAnsi="Arial" w:cs="Arial"/>
          <w:b/>
          <w:bCs/>
          <w:sz w:val="24"/>
          <w:szCs w:val="24"/>
        </w:rPr>
      </w:pPr>
      <w:r w:rsidRPr="00B31395">
        <w:rPr>
          <w:rFonts w:ascii="Arial" w:hAnsi="Arial" w:cs="Arial"/>
          <w:sz w:val="24"/>
          <w:szCs w:val="24"/>
        </w:rPr>
        <w:t xml:space="preserve">Lovell, R. (2016) </w:t>
      </w:r>
      <w:r w:rsidRPr="00B31395">
        <w:rPr>
          <w:rFonts w:ascii="Arial" w:hAnsi="Arial" w:cs="Arial"/>
          <w:i/>
          <w:iCs/>
          <w:sz w:val="24"/>
          <w:szCs w:val="24"/>
        </w:rPr>
        <w:t xml:space="preserve">Links between natural environments and mental health: evidence briefing. </w:t>
      </w:r>
      <w:r w:rsidRPr="00B31395">
        <w:rPr>
          <w:rFonts w:ascii="Arial" w:hAnsi="Arial" w:cs="Arial"/>
          <w:sz w:val="24"/>
          <w:szCs w:val="24"/>
        </w:rPr>
        <w:t xml:space="preserve">Available at: </w:t>
      </w:r>
      <w:hyperlink r:id="rId10" w:history="1">
        <w:r w:rsidRPr="00B31395">
          <w:rPr>
            <w:rStyle w:val="Hyperlink"/>
            <w:rFonts w:ascii="Arial" w:hAnsi="Arial" w:cs="Arial"/>
            <w:sz w:val="24"/>
            <w:szCs w:val="24"/>
          </w:rPr>
          <w:t>http://publications.naturalengland.org.uk/publication/5748047200387072</w:t>
        </w:r>
      </w:hyperlink>
      <w:r w:rsidRPr="00B31395">
        <w:rPr>
          <w:rFonts w:ascii="Arial" w:hAnsi="Arial" w:cs="Arial"/>
          <w:sz w:val="24"/>
          <w:szCs w:val="24"/>
        </w:rPr>
        <w:t xml:space="preserve"> (Accessed: 25 March 2022)</w:t>
      </w:r>
    </w:p>
    <w:p w14:paraId="12E14D80"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Lyones, C. (2018) ‘Leave More Trace’ </w:t>
      </w:r>
      <w:r w:rsidRPr="00B31395">
        <w:rPr>
          <w:rFonts w:ascii="Arial" w:hAnsi="Arial" w:cs="Arial"/>
          <w:i/>
          <w:iCs/>
          <w:sz w:val="24"/>
          <w:szCs w:val="24"/>
        </w:rPr>
        <w:t>Journal of Outdoor Recreation, Education, and Leadership,</w:t>
      </w:r>
      <w:r w:rsidRPr="00B31395">
        <w:rPr>
          <w:rFonts w:ascii="Arial" w:hAnsi="Arial" w:cs="Arial"/>
          <w:sz w:val="24"/>
          <w:szCs w:val="24"/>
        </w:rPr>
        <w:t xml:space="preserve"> 10(3), pp. 179–186.  https://doi.org/10.18666/JOREL-2018-V10-I3-8444</w:t>
      </w:r>
    </w:p>
    <w:p w14:paraId="6866DF8B"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Mackenzie, S.H. &amp; Goodnow, J. (2020): ‘Adventure in the Age of COVID-19: Embracing Microadventures and Locavism in a Post-Pandemic World’, </w:t>
      </w:r>
      <w:r w:rsidRPr="00B31395">
        <w:rPr>
          <w:rFonts w:ascii="Arial" w:hAnsi="Arial" w:cs="Arial"/>
          <w:i/>
          <w:iCs/>
          <w:sz w:val="24"/>
          <w:szCs w:val="24"/>
        </w:rPr>
        <w:t>Leisure Sciences</w:t>
      </w:r>
      <w:r w:rsidRPr="00B31395">
        <w:rPr>
          <w:rFonts w:ascii="Arial" w:hAnsi="Arial" w:cs="Arial"/>
          <w:sz w:val="24"/>
          <w:szCs w:val="24"/>
        </w:rPr>
        <w:t>, 43(1-2), pp. 62-69. DOI: 10.1080/ 01490400.2020.1773984</w:t>
      </w:r>
    </w:p>
    <w:p w14:paraId="4D9AD29A"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McBurnie, K. (2014). ‘Cotton wool kids’, </w:t>
      </w:r>
      <w:r w:rsidRPr="00B31395">
        <w:rPr>
          <w:rFonts w:ascii="Arial" w:hAnsi="Arial" w:cs="Arial"/>
          <w:i/>
          <w:iCs/>
          <w:sz w:val="24"/>
          <w:szCs w:val="24"/>
        </w:rPr>
        <w:t>Australian Educational Leader</w:t>
      </w:r>
      <w:r w:rsidRPr="00B31395">
        <w:rPr>
          <w:rFonts w:ascii="Arial" w:hAnsi="Arial" w:cs="Arial"/>
          <w:sz w:val="24"/>
          <w:szCs w:val="24"/>
        </w:rPr>
        <w:t>, 36(4), pp. 24–25. https://search.informit.org/doi/10.3316/ielapa.888331034684755</w:t>
      </w:r>
    </w:p>
    <w:p w14:paraId="478E487E" w14:textId="77777777" w:rsidR="00B31395" w:rsidRPr="00B31395" w:rsidRDefault="00B31395" w:rsidP="00B31395">
      <w:pPr>
        <w:rPr>
          <w:rFonts w:ascii="Arial" w:hAnsi="Arial" w:cs="Arial"/>
          <w:b/>
          <w:bCs/>
          <w:sz w:val="24"/>
          <w:szCs w:val="24"/>
        </w:rPr>
      </w:pPr>
      <w:r w:rsidRPr="00B31395">
        <w:rPr>
          <w:rFonts w:ascii="Arial" w:hAnsi="Arial" w:cs="Arial"/>
          <w:sz w:val="24"/>
          <w:szCs w:val="24"/>
        </w:rPr>
        <w:t xml:space="preserve">Pearson, D. G. &amp; Craig, T. (2014) ‘The great outdoors? Exploring the mental health benefits of natural environments’ </w:t>
      </w:r>
      <w:r w:rsidRPr="00B31395">
        <w:rPr>
          <w:rFonts w:ascii="Arial" w:hAnsi="Arial" w:cs="Arial"/>
          <w:i/>
          <w:iCs/>
          <w:sz w:val="24"/>
          <w:szCs w:val="24"/>
        </w:rPr>
        <w:t>Frontiers in Psychology,</w:t>
      </w:r>
      <w:r w:rsidRPr="00B31395">
        <w:rPr>
          <w:rFonts w:ascii="Arial" w:hAnsi="Arial" w:cs="Arial"/>
          <w:sz w:val="24"/>
          <w:szCs w:val="24"/>
        </w:rPr>
        <w:t xml:space="preserve"> 5(1178), pp. 1-4. </w:t>
      </w:r>
      <w:hyperlink r:id="rId11" w:history="1">
        <w:r w:rsidRPr="00B31395">
          <w:rPr>
            <w:rStyle w:val="Hyperlink"/>
            <w:rFonts w:ascii="Arial" w:hAnsi="Arial" w:cs="Arial"/>
            <w:sz w:val="24"/>
            <w:szCs w:val="24"/>
          </w:rPr>
          <w:t>https://doi.org/10.3389/fpsyg.2014.01178</w:t>
        </w:r>
      </w:hyperlink>
      <w:r w:rsidRPr="00B31395">
        <w:rPr>
          <w:rFonts w:ascii="Arial" w:hAnsi="Arial" w:cs="Arial"/>
          <w:sz w:val="24"/>
          <w:szCs w:val="24"/>
        </w:rPr>
        <w:t xml:space="preserve">. </w:t>
      </w:r>
    </w:p>
    <w:p w14:paraId="387FEEDA" w14:textId="77777777" w:rsidR="00B31395" w:rsidRPr="00B31395" w:rsidRDefault="00B31395" w:rsidP="00B31395">
      <w:pPr>
        <w:rPr>
          <w:rFonts w:ascii="Arial" w:hAnsi="Arial" w:cs="Arial"/>
          <w:sz w:val="24"/>
          <w:szCs w:val="24"/>
        </w:rPr>
      </w:pPr>
      <w:proofErr w:type="spellStart"/>
      <w:r w:rsidRPr="00B31395">
        <w:rPr>
          <w:rFonts w:ascii="Arial" w:hAnsi="Arial" w:cs="Arial"/>
          <w:sz w:val="24"/>
          <w:szCs w:val="24"/>
        </w:rPr>
        <w:t>Palmberg</w:t>
      </w:r>
      <w:proofErr w:type="spellEnd"/>
      <w:r w:rsidRPr="00B31395">
        <w:rPr>
          <w:rFonts w:ascii="Arial" w:hAnsi="Arial" w:cs="Arial"/>
          <w:sz w:val="24"/>
          <w:szCs w:val="24"/>
        </w:rPr>
        <w:t>, I. E. and Kuru, J. (2000) ‘Outdoor Activities as a Basis for Environmental Responsibility’, </w:t>
      </w:r>
      <w:r w:rsidRPr="00B31395">
        <w:rPr>
          <w:rFonts w:ascii="Arial" w:hAnsi="Arial" w:cs="Arial"/>
          <w:i/>
          <w:iCs/>
          <w:sz w:val="24"/>
          <w:szCs w:val="24"/>
        </w:rPr>
        <w:t>The Journal of Environmental Education</w:t>
      </w:r>
      <w:r w:rsidRPr="00B31395">
        <w:rPr>
          <w:rFonts w:ascii="Arial" w:hAnsi="Arial" w:cs="Arial"/>
          <w:sz w:val="24"/>
          <w:szCs w:val="24"/>
        </w:rPr>
        <w:t>, 31(4), pp. 32- 36, DOI: </w:t>
      </w:r>
      <w:hyperlink r:id="rId12" w:history="1">
        <w:r w:rsidRPr="00B31395">
          <w:rPr>
            <w:rStyle w:val="Hyperlink"/>
            <w:rFonts w:ascii="Arial" w:hAnsi="Arial" w:cs="Arial"/>
            <w:sz w:val="24"/>
            <w:szCs w:val="24"/>
          </w:rPr>
          <w:t>10.1080/00958960009598649</w:t>
        </w:r>
      </w:hyperlink>
    </w:p>
    <w:p w14:paraId="1EFAFC4F"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Roberts et al. (2018) ‘Why Do You </w:t>
      </w:r>
      <w:proofErr w:type="gramStart"/>
      <w:r w:rsidRPr="00B31395">
        <w:rPr>
          <w:rFonts w:ascii="Arial" w:hAnsi="Arial" w:cs="Arial"/>
          <w:sz w:val="24"/>
          <w:szCs w:val="24"/>
        </w:rPr>
        <w:t>Ride?:</w:t>
      </w:r>
      <w:proofErr w:type="gramEnd"/>
      <w:r w:rsidRPr="00B31395">
        <w:rPr>
          <w:rFonts w:ascii="Arial" w:hAnsi="Arial" w:cs="Arial"/>
          <w:sz w:val="24"/>
          <w:szCs w:val="24"/>
        </w:rPr>
        <w:t xml:space="preserve"> A Characterization of Mountain Bikers, Their Engagement Methods, and Perceived Links to Mental Health and Well-Being’ Frontiers in Psychology, 9(1642), pp.1-18. </w:t>
      </w:r>
      <w:hyperlink r:id="rId13" w:history="1">
        <w:r w:rsidRPr="00B31395">
          <w:rPr>
            <w:rStyle w:val="Hyperlink"/>
            <w:rFonts w:ascii="Arial" w:hAnsi="Arial" w:cs="Arial"/>
            <w:sz w:val="24"/>
            <w:szCs w:val="24"/>
          </w:rPr>
          <w:t>https://doi.org/10.3389/fpsyg.2018.01642</w:t>
        </w:r>
      </w:hyperlink>
    </w:p>
    <w:p w14:paraId="1DAE37BF" w14:textId="77777777" w:rsidR="00B31395" w:rsidRPr="00B31395" w:rsidRDefault="00B31395" w:rsidP="00B31395">
      <w:pPr>
        <w:rPr>
          <w:rFonts w:ascii="Arial" w:hAnsi="Arial" w:cs="Arial"/>
          <w:sz w:val="24"/>
          <w:szCs w:val="24"/>
        </w:rPr>
      </w:pPr>
      <w:r w:rsidRPr="00B31395">
        <w:rPr>
          <w:rFonts w:ascii="Arial" w:hAnsi="Arial" w:cs="Arial"/>
          <w:sz w:val="24"/>
          <w:szCs w:val="24"/>
        </w:rPr>
        <w:t>The Education Endowment Foundation (2022)</w:t>
      </w:r>
    </w:p>
    <w:p w14:paraId="3F9D5415" w14:textId="77777777" w:rsidR="00B31395" w:rsidRPr="00B31395" w:rsidRDefault="00B31395" w:rsidP="00B31395">
      <w:pPr>
        <w:rPr>
          <w:rFonts w:ascii="Arial" w:hAnsi="Arial" w:cs="Arial"/>
          <w:i/>
          <w:iCs/>
          <w:sz w:val="24"/>
          <w:szCs w:val="24"/>
        </w:rPr>
      </w:pPr>
      <w:r w:rsidRPr="00B31395">
        <w:rPr>
          <w:rFonts w:ascii="Arial" w:hAnsi="Arial" w:cs="Arial"/>
          <w:sz w:val="24"/>
          <w:szCs w:val="24"/>
        </w:rPr>
        <w:t xml:space="preserve">The </w:t>
      </w:r>
      <w:proofErr w:type="gramStart"/>
      <w:r w:rsidRPr="00B31395">
        <w:rPr>
          <w:rFonts w:ascii="Arial" w:hAnsi="Arial" w:cs="Arial"/>
          <w:sz w:val="24"/>
          <w:szCs w:val="24"/>
        </w:rPr>
        <w:t>Outward Bound</w:t>
      </w:r>
      <w:proofErr w:type="gramEnd"/>
      <w:r w:rsidRPr="00B31395">
        <w:rPr>
          <w:rFonts w:ascii="Arial" w:hAnsi="Arial" w:cs="Arial"/>
          <w:sz w:val="24"/>
          <w:szCs w:val="24"/>
        </w:rPr>
        <w:t xml:space="preserve"> Trust (2020) </w:t>
      </w:r>
      <w:r w:rsidRPr="00B31395">
        <w:rPr>
          <w:rFonts w:ascii="Arial" w:hAnsi="Arial" w:cs="Arial"/>
          <w:i/>
          <w:iCs/>
          <w:sz w:val="24"/>
          <w:szCs w:val="24"/>
        </w:rPr>
        <w:t xml:space="preserve">YOUNG PEOPLE AND COVID-19: THE ROLE OF THE OUTDOORS FOR THEIR RECOVERY, RESILIENCE AND WELLBEING. </w:t>
      </w:r>
      <w:r w:rsidRPr="00B31395">
        <w:rPr>
          <w:rFonts w:ascii="Arial" w:hAnsi="Arial" w:cs="Arial"/>
          <w:sz w:val="24"/>
          <w:szCs w:val="24"/>
        </w:rPr>
        <w:t xml:space="preserve">Available at: </w:t>
      </w:r>
      <w:hyperlink r:id="rId14" w:history="1">
        <w:r w:rsidRPr="00B31395">
          <w:rPr>
            <w:rStyle w:val="Hyperlink"/>
            <w:rFonts w:ascii="Arial" w:hAnsi="Arial" w:cs="Arial"/>
            <w:sz w:val="24"/>
            <w:szCs w:val="24"/>
          </w:rPr>
          <w:t>https://www.outwardbound.org.uk/free-report-young-people-and-covid-19</w:t>
        </w:r>
      </w:hyperlink>
      <w:r w:rsidRPr="00B31395">
        <w:rPr>
          <w:rFonts w:ascii="Arial" w:hAnsi="Arial" w:cs="Arial"/>
          <w:i/>
          <w:iCs/>
          <w:sz w:val="24"/>
          <w:szCs w:val="24"/>
        </w:rPr>
        <w:t xml:space="preserve"> </w:t>
      </w:r>
      <w:r w:rsidRPr="00B31395">
        <w:rPr>
          <w:rFonts w:ascii="Arial" w:hAnsi="Arial" w:cs="Arial"/>
          <w:sz w:val="24"/>
          <w:szCs w:val="24"/>
        </w:rPr>
        <w:t>(Accessed: 25 March 2022)</w:t>
      </w:r>
    </w:p>
    <w:p w14:paraId="11AF7E3A" w14:textId="77777777" w:rsidR="00B31395" w:rsidRPr="00B31395" w:rsidRDefault="00B31395" w:rsidP="00B31395">
      <w:pPr>
        <w:rPr>
          <w:rFonts w:ascii="Arial" w:hAnsi="Arial" w:cs="Arial"/>
          <w:sz w:val="24"/>
          <w:szCs w:val="24"/>
        </w:rPr>
      </w:pPr>
      <w:r w:rsidRPr="00B31395">
        <w:rPr>
          <w:rFonts w:ascii="Arial" w:hAnsi="Arial" w:cs="Arial"/>
          <w:sz w:val="24"/>
          <w:szCs w:val="24"/>
        </w:rPr>
        <w:t xml:space="preserve">Woodman, T. &amp; Hardy, L. (2003) ’The relative impact of cognitive anxiety and self-confidence upon sport performance: a meta-analysis’ </w:t>
      </w:r>
      <w:r w:rsidRPr="00B31395">
        <w:rPr>
          <w:rFonts w:ascii="Arial" w:hAnsi="Arial" w:cs="Arial"/>
          <w:i/>
          <w:iCs/>
          <w:sz w:val="24"/>
          <w:szCs w:val="24"/>
        </w:rPr>
        <w:t>Journal of Sports Sciences</w:t>
      </w:r>
      <w:r w:rsidRPr="00B31395">
        <w:rPr>
          <w:rFonts w:ascii="Arial" w:hAnsi="Arial" w:cs="Arial"/>
          <w:sz w:val="24"/>
          <w:szCs w:val="24"/>
        </w:rPr>
        <w:t>, 21, pp. 443–457. DOI: 10.1080/0264041031000101809</w:t>
      </w:r>
    </w:p>
    <w:p w14:paraId="51D1A145" w14:textId="77777777" w:rsidR="00B31395" w:rsidRPr="009A476D" w:rsidRDefault="00B31395">
      <w:pPr>
        <w:rPr>
          <w:rFonts w:ascii="Arial" w:hAnsi="Arial" w:cs="Arial"/>
          <w:sz w:val="24"/>
          <w:szCs w:val="24"/>
        </w:rPr>
      </w:pPr>
    </w:p>
    <w:sectPr w:rsidR="00B31395" w:rsidRPr="009A47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BD6"/>
    <w:rsid w:val="00007F0C"/>
    <w:rsid w:val="0002686E"/>
    <w:rsid w:val="00050F69"/>
    <w:rsid w:val="000A04A9"/>
    <w:rsid w:val="000A0C96"/>
    <w:rsid w:val="000C6191"/>
    <w:rsid w:val="0010183A"/>
    <w:rsid w:val="00117ABF"/>
    <w:rsid w:val="00166653"/>
    <w:rsid w:val="0018228A"/>
    <w:rsid w:val="001837EF"/>
    <w:rsid w:val="001927E4"/>
    <w:rsid w:val="00195BC5"/>
    <w:rsid w:val="001D0439"/>
    <w:rsid w:val="001F52F0"/>
    <w:rsid w:val="00200A98"/>
    <w:rsid w:val="00245A13"/>
    <w:rsid w:val="0025617C"/>
    <w:rsid w:val="00293217"/>
    <w:rsid w:val="002B5DFD"/>
    <w:rsid w:val="002C6DAC"/>
    <w:rsid w:val="002E0059"/>
    <w:rsid w:val="003046D1"/>
    <w:rsid w:val="00357EBB"/>
    <w:rsid w:val="00376874"/>
    <w:rsid w:val="00385B54"/>
    <w:rsid w:val="00387372"/>
    <w:rsid w:val="003B08C4"/>
    <w:rsid w:val="003E65A5"/>
    <w:rsid w:val="00407BC3"/>
    <w:rsid w:val="00425A85"/>
    <w:rsid w:val="0043142D"/>
    <w:rsid w:val="004B0FED"/>
    <w:rsid w:val="004C18CB"/>
    <w:rsid w:val="004C2173"/>
    <w:rsid w:val="004F494D"/>
    <w:rsid w:val="00545627"/>
    <w:rsid w:val="00545DB9"/>
    <w:rsid w:val="00561D2B"/>
    <w:rsid w:val="00583F74"/>
    <w:rsid w:val="005C2423"/>
    <w:rsid w:val="005C6979"/>
    <w:rsid w:val="005F5D8E"/>
    <w:rsid w:val="00607C95"/>
    <w:rsid w:val="00624103"/>
    <w:rsid w:val="0065568D"/>
    <w:rsid w:val="006633AE"/>
    <w:rsid w:val="00691826"/>
    <w:rsid w:val="00695DEF"/>
    <w:rsid w:val="006A1254"/>
    <w:rsid w:val="006B3929"/>
    <w:rsid w:val="006C4BC8"/>
    <w:rsid w:val="00701B40"/>
    <w:rsid w:val="007139B8"/>
    <w:rsid w:val="00736DB9"/>
    <w:rsid w:val="00750040"/>
    <w:rsid w:val="00752690"/>
    <w:rsid w:val="00776BD6"/>
    <w:rsid w:val="00793A27"/>
    <w:rsid w:val="007A63D2"/>
    <w:rsid w:val="007D2C66"/>
    <w:rsid w:val="007E08EE"/>
    <w:rsid w:val="0081749A"/>
    <w:rsid w:val="00817F4D"/>
    <w:rsid w:val="0082017E"/>
    <w:rsid w:val="00826621"/>
    <w:rsid w:val="008456B6"/>
    <w:rsid w:val="00887F7E"/>
    <w:rsid w:val="008B729D"/>
    <w:rsid w:val="008C6E74"/>
    <w:rsid w:val="00904C71"/>
    <w:rsid w:val="00915DF5"/>
    <w:rsid w:val="0095493A"/>
    <w:rsid w:val="00955243"/>
    <w:rsid w:val="00960A3A"/>
    <w:rsid w:val="00993BDC"/>
    <w:rsid w:val="009A476D"/>
    <w:rsid w:val="009B786B"/>
    <w:rsid w:val="009D3436"/>
    <w:rsid w:val="009E2791"/>
    <w:rsid w:val="00A26814"/>
    <w:rsid w:val="00A46A36"/>
    <w:rsid w:val="00A64381"/>
    <w:rsid w:val="00A670CA"/>
    <w:rsid w:val="00A84E94"/>
    <w:rsid w:val="00AB38A0"/>
    <w:rsid w:val="00AB5785"/>
    <w:rsid w:val="00AD37BD"/>
    <w:rsid w:val="00AE5323"/>
    <w:rsid w:val="00B001BE"/>
    <w:rsid w:val="00B0298D"/>
    <w:rsid w:val="00B31395"/>
    <w:rsid w:val="00B57998"/>
    <w:rsid w:val="00B84835"/>
    <w:rsid w:val="00B927AD"/>
    <w:rsid w:val="00BC315B"/>
    <w:rsid w:val="00BD1838"/>
    <w:rsid w:val="00C2268C"/>
    <w:rsid w:val="00C8048E"/>
    <w:rsid w:val="00C95E25"/>
    <w:rsid w:val="00CA4EC4"/>
    <w:rsid w:val="00CB2EFC"/>
    <w:rsid w:val="00CB5553"/>
    <w:rsid w:val="00CE5376"/>
    <w:rsid w:val="00CF1743"/>
    <w:rsid w:val="00CF6F8B"/>
    <w:rsid w:val="00CF7718"/>
    <w:rsid w:val="00D453FA"/>
    <w:rsid w:val="00D5037B"/>
    <w:rsid w:val="00D61C1E"/>
    <w:rsid w:val="00DC5880"/>
    <w:rsid w:val="00DC5AB8"/>
    <w:rsid w:val="00DD5910"/>
    <w:rsid w:val="00DF2508"/>
    <w:rsid w:val="00E02B2E"/>
    <w:rsid w:val="00E07FE7"/>
    <w:rsid w:val="00E6547B"/>
    <w:rsid w:val="00E72397"/>
    <w:rsid w:val="00E77F0E"/>
    <w:rsid w:val="00E93B6F"/>
    <w:rsid w:val="00E94280"/>
    <w:rsid w:val="00EA6AD3"/>
    <w:rsid w:val="00EC443F"/>
    <w:rsid w:val="00EC62C0"/>
    <w:rsid w:val="00EF6F68"/>
    <w:rsid w:val="00F14EF2"/>
    <w:rsid w:val="00F15512"/>
    <w:rsid w:val="00F24276"/>
    <w:rsid w:val="00F32372"/>
    <w:rsid w:val="00F33DAE"/>
    <w:rsid w:val="00F6318C"/>
    <w:rsid w:val="00F6679E"/>
    <w:rsid w:val="00FB1859"/>
    <w:rsid w:val="00FB70FB"/>
    <w:rsid w:val="00FE73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8973A"/>
  <w15:chartTrackingRefBased/>
  <w15:docId w15:val="{6990F364-FCC4-4A09-9210-96C4B2411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1395"/>
    <w:rPr>
      <w:color w:val="0563C1" w:themeColor="hyperlink"/>
      <w:u w:val="single"/>
    </w:rPr>
  </w:style>
  <w:style w:type="character" w:styleId="UnresolvedMention">
    <w:name w:val="Unresolved Mention"/>
    <w:basedOn w:val="DefaultParagraphFont"/>
    <w:uiPriority w:val="99"/>
    <w:semiHidden/>
    <w:unhideWhenUsed/>
    <w:rsid w:val="00B313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doi.org/10.3389/fpsyg.2018.01642" TargetMode="External"/><Relationship Id="rId3" Type="http://schemas.openxmlformats.org/officeDocument/2006/relationships/customXml" Target="../customXml/item3.xml"/><Relationship Id="rId7" Type="http://schemas.openxmlformats.org/officeDocument/2006/relationships/chart" Target="charts/chart1.xml"/><Relationship Id="rId12" Type="http://schemas.openxmlformats.org/officeDocument/2006/relationships/hyperlink" Target="https://doi.org/10.1080/00958960009598649"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89/fpsyg.2014.01178"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publications.naturalengland.org.uk/publication/5748047200387072" TargetMode="External"/><Relationship Id="rId4" Type="http://schemas.openxmlformats.org/officeDocument/2006/relationships/styles" Target="styles.xml"/><Relationship Id="rId9" Type="http://schemas.openxmlformats.org/officeDocument/2006/relationships/hyperlink" Target="https://alastairhumphreys.com/boneshaker-microadventure-magazine-article/" TargetMode="External"/><Relationship Id="rId14" Type="http://schemas.openxmlformats.org/officeDocument/2006/relationships/hyperlink" Target="https://www.outwardbound.org.uk/free-report-young-people-and-covid-19"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00632_student_uwtsd_ac_uk/Documents/Psychology%20of%20Adventure/A1/A1%20Intensity%20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700632_student_uwtsd_ac_uk/Documents/Psychology%20of%20Adventure/A1/A1%20Frequency%20graph.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sz="1800" b="0" i="0" u="none" strike="noStrike" baseline="0">
                <a:effectLst/>
              </a:rPr>
              <a:t>Intensity of Anxiety (Modified CSAI-2)</a:t>
            </a:r>
            <a:endParaRPr lang="en-US"/>
          </a:p>
        </c:rich>
      </c:tx>
      <c:layout>
        <c:manualLayout>
          <c:xMode val="edge"/>
          <c:yMode val="edge"/>
          <c:x val="0.11098600174978128"/>
          <c:y val="3.240740740740740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v>1 wk Prior to event (mean)</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CA</c:v>
                </c:pt>
                <c:pt idx="1">
                  <c:v>SA</c:v>
                </c:pt>
                <c:pt idx="2">
                  <c:v>SC</c:v>
                </c:pt>
              </c:strCache>
            </c:strRef>
          </c:cat>
          <c:val>
            <c:numRef>
              <c:f>Sheet1!$B$2:$B$4</c:f>
              <c:numCache>
                <c:formatCode>General</c:formatCode>
                <c:ptCount val="3"/>
                <c:pt idx="0">
                  <c:v>20</c:v>
                </c:pt>
                <c:pt idx="1">
                  <c:v>14</c:v>
                </c:pt>
                <c:pt idx="2">
                  <c:v>20</c:v>
                </c:pt>
              </c:numCache>
            </c:numRef>
          </c:val>
          <c:extLst>
            <c:ext xmlns:c16="http://schemas.microsoft.com/office/drawing/2014/chart" uri="{C3380CC4-5D6E-409C-BE32-E72D297353CC}">
              <c16:uniqueId val="{00000000-BDEB-45F4-B47D-7DCB409B5F36}"/>
            </c:ext>
          </c:extLst>
        </c:ser>
        <c:ser>
          <c:idx val="1"/>
          <c:order val="1"/>
          <c:tx>
            <c:v>Morning of event (mean)</c:v>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CA</c:v>
                </c:pt>
                <c:pt idx="1">
                  <c:v>SA</c:v>
                </c:pt>
                <c:pt idx="2">
                  <c:v>SC</c:v>
                </c:pt>
              </c:strCache>
            </c:strRef>
          </c:cat>
          <c:val>
            <c:numRef>
              <c:f>Sheet1!$D$2:$D$4</c:f>
              <c:numCache>
                <c:formatCode>General</c:formatCode>
                <c:ptCount val="3"/>
                <c:pt idx="0">
                  <c:v>26</c:v>
                </c:pt>
                <c:pt idx="1">
                  <c:v>23</c:v>
                </c:pt>
                <c:pt idx="2">
                  <c:v>16.8</c:v>
                </c:pt>
              </c:numCache>
            </c:numRef>
          </c:val>
          <c:extLst>
            <c:ext xmlns:c16="http://schemas.microsoft.com/office/drawing/2014/chart" uri="{C3380CC4-5D6E-409C-BE32-E72D297353CC}">
              <c16:uniqueId val="{00000001-BDEB-45F4-B47D-7DCB409B5F36}"/>
            </c:ext>
          </c:extLst>
        </c:ser>
        <c:dLbls>
          <c:dLblPos val="inEnd"/>
          <c:showLegendKey val="0"/>
          <c:showVal val="1"/>
          <c:showCatName val="0"/>
          <c:showSerName val="0"/>
          <c:showPercent val="0"/>
          <c:showBubbleSize val="0"/>
        </c:dLbls>
        <c:gapWidth val="65"/>
        <c:axId val="625127432"/>
        <c:axId val="625124808"/>
      </c:barChart>
      <c:catAx>
        <c:axId val="62512743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25124808"/>
        <c:crosses val="autoZero"/>
        <c:auto val="1"/>
        <c:lblAlgn val="ctr"/>
        <c:lblOffset val="100"/>
        <c:noMultiLvlLbl val="0"/>
      </c:catAx>
      <c:valAx>
        <c:axId val="6251248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2512743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0" i="0" u="none" strike="noStrike" kern="1200" baseline="0">
                <a:solidFill>
                  <a:schemeClr val="dk1">
                    <a:lumMod val="75000"/>
                    <a:lumOff val="25000"/>
                  </a:schemeClr>
                </a:solidFill>
                <a:latin typeface="+mn-lt"/>
                <a:ea typeface="+mn-ea"/>
                <a:cs typeface="+mn-cs"/>
              </a:defRPr>
            </a:pPr>
            <a:r>
              <a:rPr lang="en-US" b="0"/>
              <a:t>Frequency of Anxiety (Modified CSAI-2)</a:t>
            </a:r>
          </a:p>
        </c:rich>
      </c:tx>
      <c:overlay val="0"/>
      <c:spPr>
        <a:noFill/>
        <a:ln>
          <a:noFill/>
        </a:ln>
        <a:effectLst/>
      </c:spPr>
      <c:txPr>
        <a:bodyPr rot="0" spcFirstLastPara="1" vertOverflow="ellipsis" vert="horz" wrap="square" anchor="ctr" anchorCtr="1"/>
        <a:lstStyle/>
        <a:p>
          <a:pPr>
            <a:defRPr sz="1800" b="0"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v>1 wk Prior to event (mean)</c:v>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CA</c:v>
                </c:pt>
                <c:pt idx="1">
                  <c:v>SA</c:v>
                </c:pt>
                <c:pt idx="2">
                  <c:v>SC</c:v>
                </c:pt>
              </c:strCache>
            </c:strRef>
          </c:cat>
          <c:val>
            <c:numRef>
              <c:f>Sheet1!$B$2:$B$4</c:f>
              <c:numCache>
                <c:formatCode>General</c:formatCode>
                <c:ptCount val="3"/>
                <c:pt idx="0">
                  <c:v>29.1</c:v>
                </c:pt>
                <c:pt idx="1">
                  <c:v>16.100000000000001</c:v>
                </c:pt>
                <c:pt idx="2">
                  <c:v>23</c:v>
                </c:pt>
              </c:numCache>
            </c:numRef>
          </c:val>
          <c:extLst>
            <c:ext xmlns:c16="http://schemas.microsoft.com/office/drawing/2014/chart" uri="{C3380CC4-5D6E-409C-BE32-E72D297353CC}">
              <c16:uniqueId val="{00000000-6FD1-484F-9550-FAE8881A8DD4}"/>
            </c:ext>
          </c:extLst>
        </c:ser>
        <c:ser>
          <c:idx val="1"/>
          <c:order val="1"/>
          <c:tx>
            <c:v>Morning of event (mean)</c:v>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CA</c:v>
                </c:pt>
                <c:pt idx="1">
                  <c:v>SA</c:v>
                </c:pt>
                <c:pt idx="2">
                  <c:v>SC</c:v>
                </c:pt>
              </c:strCache>
            </c:strRef>
          </c:cat>
          <c:val>
            <c:numRef>
              <c:f>Sheet1!$D$2:$D$4</c:f>
              <c:numCache>
                <c:formatCode>General</c:formatCode>
                <c:ptCount val="3"/>
                <c:pt idx="0">
                  <c:v>39</c:v>
                </c:pt>
                <c:pt idx="1">
                  <c:v>31</c:v>
                </c:pt>
                <c:pt idx="2">
                  <c:v>21</c:v>
                </c:pt>
              </c:numCache>
            </c:numRef>
          </c:val>
          <c:extLst>
            <c:ext xmlns:c16="http://schemas.microsoft.com/office/drawing/2014/chart" uri="{C3380CC4-5D6E-409C-BE32-E72D297353CC}">
              <c16:uniqueId val="{00000001-6FD1-484F-9550-FAE8881A8DD4}"/>
            </c:ext>
          </c:extLst>
        </c:ser>
        <c:dLbls>
          <c:dLblPos val="inEnd"/>
          <c:showLegendKey val="0"/>
          <c:showVal val="1"/>
          <c:showCatName val="0"/>
          <c:showSerName val="0"/>
          <c:showPercent val="0"/>
          <c:showBubbleSize val="0"/>
        </c:dLbls>
        <c:gapWidth val="65"/>
        <c:axId val="625221632"/>
        <c:axId val="625223600"/>
      </c:barChart>
      <c:catAx>
        <c:axId val="62522163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625223600"/>
        <c:crosses val="autoZero"/>
        <c:auto val="1"/>
        <c:lblAlgn val="ctr"/>
        <c:lblOffset val="100"/>
        <c:noMultiLvlLbl val="0"/>
      </c:catAx>
      <c:valAx>
        <c:axId val="6252236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62522163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3c296fbb3b0a206819e9a1746e6b0c6f">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eda643123671c31f7359803275e6b9c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ServiceAutoTags" minOccurs="0"/>
                <xsd:element ref="ns3:MediaLengthInSecond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E3029D-FDB7-4800-9897-6DB52EB10584}">
  <ds:schemaRefs>
    <ds:schemaRef ds:uri="http://schemas.microsoft.com/sharepoint/v3/contenttype/forms"/>
  </ds:schemaRefs>
</ds:datastoreItem>
</file>

<file path=customXml/itemProps2.xml><?xml version="1.0" encoding="utf-8"?>
<ds:datastoreItem xmlns:ds="http://schemas.openxmlformats.org/officeDocument/2006/customXml" ds:itemID="{1547D4CE-2866-4D51-A511-5F277CA700B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DD2D160-AEE3-49AF-8ED7-9317BF5BC1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8</Pages>
  <Words>2560</Words>
  <Characters>14592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Lyden (1700632)</dc:creator>
  <cp:keywords/>
  <dc:description/>
  <cp:lastModifiedBy>Ben Lyden (1700632)</cp:lastModifiedBy>
  <cp:revision>5</cp:revision>
  <dcterms:created xsi:type="dcterms:W3CDTF">2022-04-01T10:37:00Z</dcterms:created>
  <dcterms:modified xsi:type="dcterms:W3CDTF">2022-04-01T13:36:00Z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