
<file path=[Content_Types].xml><?xml version="1.0" encoding="utf-8"?>
<Types xmlns="http://schemas.openxmlformats.org/package/2006/content-types">
  <Default Extension="xml" ContentType="application/xml"/>
  <Default Extension="rels" ContentType="application/vnd.openxmlformats-package.relationships+xml"/>
  <Override PartName="/word/fontTable.xml" ContentType="application/vnd.openxmlformats-officedocument.wordprocessingml.fontTable+xml"/>
  <Override PartName="/word/webSettings.xml" ContentType="application/vnd.openxmlformats-officedocument.wordprocessingml.webSettings+xml"/>
  <Override PartName="/word/settings.xml" ContentType="application/vnd.openxmlformats-officedocument.wordprocessingml.setting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aink="http://schemas.microsoft.com/office/drawing/2016/ink" xmlns:dgm="http://schemas.openxmlformats.org/drawingml/2006/diagram">
  <w:body>
    <w:p w14:paraId="00000001">
      <w:pPr>
        <w:spacing w:before="180" w:after="180"/>
        <w:jc w:val="center"/>
        <w:rPr/>
      </w:pPr>
      <w:r>
        <w:rPr>
          <w:rFonts w:ascii="Arial" w:cs="Arial" w:eastAsia="Arial" w:hAnsi="Arial"/>
          <w:b w:val="off"/>
          <w:bCs w:val="off"/>
          <w:i w:val="off"/>
          <w:iCs w:val="off"/>
          <w:color w:val="000000" w:themeColor="text1" w:themeTint="ff"/>
          <w:sz w:val="24"/>
          <w:szCs w:val="24"/>
        </w:rPr>
        <w:t xml:space="preserve">The </w:t>
      </w:r>
      <w:r>
        <w:rPr>
          <w:rFonts w:ascii="Arial" w:cs="Arial" w:eastAsia="Arial" w:hAnsi="Arial"/>
          <w:b w:val="off"/>
          <w:bCs w:val="off"/>
          <w:i w:val="off"/>
          <w:iCs w:val="off"/>
          <w:color w:val="000000" w:themeColor="text1" w:themeTint="ff"/>
          <w:sz w:val="24"/>
          <w:szCs w:val="24"/>
        </w:rPr>
        <w:t>rise</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of</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shoplifting</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in</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the</w:t>
      </w:r>
      <w:r>
        <w:rPr>
          <w:rFonts w:ascii="Arial" w:cs="Arial" w:eastAsia="Arial" w:hAnsi="Arial"/>
          <w:b w:val="off"/>
          <w:bCs w:val="off"/>
          <w:i w:val="off"/>
          <w:iCs w:val="off"/>
          <w:color w:val="000000" w:themeColor="text1" w:themeTint="ff"/>
          <w:sz w:val="24"/>
          <w:szCs w:val="24"/>
        </w:rPr>
        <w:t xml:space="preserve"> UK – A </w:t>
      </w:r>
      <w:r>
        <w:rPr>
          <w:rFonts w:ascii="Arial" w:cs="Arial" w:eastAsia="Arial" w:hAnsi="Arial"/>
          <w:b w:val="off"/>
          <w:bCs w:val="off"/>
          <w:i w:val="off"/>
          <w:iCs w:val="off"/>
          <w:color w:val="000000" w:themeColor="text1" w:themeTint="ff"/>
          <w:sz w:val="24"/>
          <w:szCs w:val="24"/>
        </w:rPr>
        <w:t>root</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cause</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analysis</w:t>
      </w:r>
      <w:r>
        <w:rPr>
          <w:rFonts w:ascii="Arial" w:cs="Arial" w:eastAsia="Arial" w:hAnsi="Arial"/>
          <w:b w:val="off"/>
          <w:bCs w:val="off"/>
          <w:i w:val="off"/>
          <w:iCs w:val="off"/>
          <w:color w:val="000000" w:themeColor="text1" w:themeTint="ff"/>
          <w:sz w:val="24"/>
          <w:szCs w:val="24"/>
        </w:rPr>
        <w:t xml:space="preserve"> (RCA)</w:t>
      </w:r>
    </w:p>
    <w:p w14:paraId="00000002">
      <w:pPr>
        <w:spacing w:before="180" w:after="180"/>
        <w:jc w:val="left"/>
        <w:rPr>
          <w:rFonts w:ascii="Arial" w:cs="Arial" w:eastAsia="Arial" w:hAnsi="Arial"/>
          <w:b w:val="off"/>
          <w:bCs w:val="off"/>
          <w:i w:val="off"/>
          <w:iCs w:val="off"/>
          <w:color w:val="000000" w:themeColor="text1" w:themeTint="ff"/>
          <w:sz w:val="24"/>
          <w:szCs w:val="24"/>
          <w:lang w:val="ru-RU"/>
        </w:rPr>
      </w:pPr>
      <w:r>
        <w:rPr>
          <w:rFonts w:ascii="Arial" w:cs="Arial" w:eastAsia="Arial" w:hAnsi="Arial"/>
          <w:b w:val="off"/>
          <w:bCs w:val="off"/>
          <w:i w:val="off"/>
          <w:iCs w:val="off"/>
          <w:color w:val="000000" w:themeColor="text1" w:themeTint="ff"/>
          <w:sz w:val="24"/>
          <w:szCs w:val="24"/>
          <w:lang w:val="ru-RU"/>
        </w:rPr>
        <w:t xml:space="preserve">A </w:t>
      </w:r>
      <w:r>
        <w:rPr>
          <w:rFonts w:ascii="Arial" w:cs="Arial" w:eastAsia="Arial" w:hAnsi="Arial"/>
          <w:b w:val="off"/>
          <w:bCs w:val="off"/>
          <w:i w:val="off"/>
          <w:iCs w:val="off"/>
          <w:color w:val="000000" w:themeColor="text1" w:themeTint="ff"/>
          <w:sz w:val="24"/>
          <w:szCs w:val="24"/>
          <w:lang w:val="ru-RU"/>
        </w:rPr>
        <w:t>summary</w:t>
      </w:r>
      <w:r>
        <w:rPr>
          <w:rFonts w:ascii="Arial" w:cs="Arial" w:eastAsia="Arial" w:hAnsi="Arial"/>
          <w:b w:val="off"/>
          <w:bCs w:val="off"/>
          <w:i w:val="off"/>
          <w:iCs w:val="off"/>
          <w:color w:val="000000" w:themeColor="text1" w:themeTint="ff"/>
          <w:sz w:val="24"/>
          <w:szCs w:val="24"/>
          <w:lang w:val="ru-RU"/>
        </w:rPr>
        <w:t xml:space="preserve"> </w:t>
      </w:r>
      <w:r>
        <w:rPr>
          <w:rFonts w:ascii="Arial" w:cs="Arial" w:eastAsia="Arial" w:hAnsi="Arial"/>
          <w:b w:val="off"/>
          <w:bCs w:val="off"/>
          <w:i w:val="off"/>
          <w:iCs w:val="off"/>
          <w:color w:val="000000" w:themeColor="text1" w:themeTint="ff"/>
          <w:sz w:val="24"/>
          <w:szCs w:val="24"/>
          <w:lang w:val="ru-RU"/>
        </w:rPr>
        <w:t>of</w:t>
      </w:r>
      <w:r>
        <w:rPr>
          <w:rFonts w:ascii="Arial" w:cs="Arial" w:eastAsia="Arial" w:hAnsi="Arial"/>
          <w:b w:val="off"/>
          <w:bCs w:val="off"/>
          <w:i w:val="off"/>
          <w:iCs w:val="off"/>
          <w:color w:val="000000" w:themeColor="text1" w:themeTint="ff"/>
          <w:sz w:val="24"/>
          <w:szCs w:val="24"/>
          <w:lang w:val="ru-RU"/>
        </w:rPr>
        <w:t xml:space="preserve"> </w:t>
      </w:r>
      <w:r>
        <w:rPr>
          <w:rFonts w:ascii="Arial" w:cs="Arial" w:eastAsia="Arial" w:hAnsi="Arial"/>
          <w:b w:val="off"/>
          <w:bCs w:val="off"/>
          <w:i w:val="off"/>
          <w:iCs w:val="off"/>
          <w:color w:val="000000" w:themeColor="text1" w:themeTint="ff"/>
          <w:sz w:val="24"/>
          <w:szCs w:val="24"/>
          <w:lang w:val="ru-RU"/>
        </w:rPr>
        <w:t>the</w:t>
      </w:r>
      <w:r>
        <w:rPr>
          <w:rFonts w:ascii="Arial" w:cs="Arial" w:eastAsia="Arial" w:hAnsi="Arial"/>
          <w:b w:val="off"/>
          <w:bCs w:val="off"/>
          <w:i w:val="off"/>
          <w:iCs w:val="off"/>
          <w:color w:val="000000" w:themeColor="text1" w:themeTint="ff"/>
          <w:sz w:val="24"/>
          <w:szCs w:val="24"/>
          <w:lang w:val="ru-RU"/>
        </w:rPr>
        <w:t xml:space="preserve"> </w:t>
      </w:r>
      <w:r>
        <w:rPr>
          <w:rFonts w:ascii="Arial" w:cs="Arial" w:eastAsia="Arial" w:hAnsi="Arial"/>
          <w:b w:val="off"/>
          <w:bCs w:val="off"/>
          <w:i w:val="off"/>
          <w:iCs w:val="off"/>
          <w:color w:val="000000" w:themeColor="text1" w:themeTint="ff"/>
          <w:sz w:val="24"/>
          <w:szCs w:val="24"/>
          <w:lang w:val="ru-RU"/>
        </w:rPr>
        <w:t>impact</w:t>
      </w:r>
      <w:r>
        <w:rPr>
          <w:rFonts w:ascii="Arial" w:cs="Arial" w:eastAsia="Arial" w:hAnsi="Arial"/>
          <w:b w:val="off"/>
          <w:bCs w:val="off"/>
          <w:i w:val="off"/>
          <w:iCs w:val="off"/>
          <w:color w:val="000000" w:themeColor="text1" w:themeTint="ff"/>
          <w:sz w:val="24"/>
          <w:szCs w:val="24"/>
          <w:lang w:val="ru-RU"/>
        </w:rPr>
        <w:t xml:space="preserve"> </w:t>
      </w:r>
      <w:r>
        <w:rPr>
          <w:rFonts w:ascii="Arial" w:cs="Arial" w:eastAsia="Arial" w:hAnsi="Arial"/>
          <w:b w:val="off"/>
          <w:bCs w:val="off"/>
          <w:i w:val="off"/>
          <w:iCs w:val="off"/>
          <w:color w:val="000000" w:themeColor="text1" w:themeTint="ff"/>
          <w:sz w:val="24"/>
          <w:szCs w:val="24"/>
          <w:lang w:val="ru-RU"/>
        </w:rPr>
        <w:t>of</w:t>
      </w:r>
      <w:r>
        <w:rPr>
          <w:rFonts w:ascii="Arial" w:cs="Arial" w:eastAsia="Arial" w:hAnsi="Arial"/>
          <w:b w:val="off"/>
          <w:bCs w:val="off"/>
          <w:i w:val="off"/>
          <w:iCs w:val="off"/>
          <w:color w:val="000000" w:themeColor="text1" w:themeTint="ff"/>
          <w:sz w:val="24"/>
          <w:szCs w:val="24"/>
          <w:lang w:val="ru-RU"/>
        </w:rPr>
        <w:t xml:space="preserve"> </w:t>
      </w:r>
      <w:r>
        <w:rPr>
          <w:rFonts w:ascii="Arial" w:cs="Arial" w:eastAsia="Arial" w:hAnsi="Arial"/>
          <w:b w:val="off"/>
          <w:bCs w:val="off"/>
          <w:i w:val="off"/>
          <w:iCs w:val="off"/>
          <w:color w:val="000000" w:themeColor="text1" w:themeTint="ff"/>
          <w:sz w:val="24"/>
          <w:szCs w:val="24"/>
          <w:lang w:val="ru-RU"/>
        </w:rPr>
        <w:t>the</w:t>
      </w:r>
      <w:r>
        <w:rPr>
          <w:rFonts w:ascii="Arial" w:cs="Arial" w:eastAsia="Arial" w:hAnsi="Arial"/>
          <w:b w:val="off"/>
          <w:bCs w:val="off"/>
          <w:i w:val="off"/>
          <w:iCs w:val="off"/>
          <w:color w:val="000000" w:themeColor="text1" w:themeTint="ff"/>
          <w:sz w:val="24"/>
          <w:szCs w:val="24"/>
          <w:lang w:val="ru-RU"/>
        </w:rPr>
        <w:t xml:space="preserve"> </w:t>
      </w:r>
      <w:r>
        <w:rPr>
          <w:rFonts w:ascii="Arial" w:cs="Arial" w:eastAsia="Arial" w:hAnsi="Arial"/>
          <w:b w:val="off"/>
          <w:bCs w:val="off"/>
          <w:i w:val="off"/>
          <w:iCs w:val="off"/>
          <w:color w:val="000000" w:themeColor="text1" w:themeTint="ff"/>
          <w:sz w:val="24"/>
          <w:szCs w:val="24"/>
          <w:lang w:val="ru-RU"/>
        </w:rPr>
        <w:t>current</w:t>
      </w:r>
      <w:r>
        <w:rPr>
          <w:rFonts w:ascii="Arial" w:cs="Arial" w:eastAsia="Arial" w:hAnsi="Arial"/>
          <w:b w:val="off"/>
          <w:bCs w:val="off"/>
          <w:i w:val="off"/>
          <w:iCs w:val="off"/>
          <w:color w:val="000000" w:themeColor="text1" w:themeTint="ff"/>
          <w:sz w:val="24"/>
          <w:szCs w:val="24"/>
          <w:lang w:val="ru-RU"/>
        </w:rPr>
        <w:t xml:space="preserve"> </w:t>
      </w:r>
      <w:r>
        <w:rPr>
          <w:rFonts w:ascii="Arial" w:cs="Arial" w:eastAsia="Arial" w:hAnsi="Arial"/>
          <w:b w:val="off"/>
          <w:bCs w:val="off"/>
          <w:i w:val="off"/>
          <w:iCs w:val="off"/>
          <w:color w:val="000000" w:themeColor="text1" w:themeTint="ff"/>
          <w:sz w:val="24"/>
          <w:szCs w:val="24"/>
          <w:lang w:val="ru-RU"/>
        </w:rPr>
        <w:t>situation</w:t>
      </w:r>
    </w:p>
    <w:p w14:paraId="00000003">
      <w:pPr>
        <w:spacing w:before="180" w:after="180"/>
        <w:jc w:val="left"/>
        <w:rPr>
          <w:rFonts w:ascii="Arial" w:cs="Arial" w:eastAsia="Arial" w:hAnsi="Arial"/>
          <w:b w:val="off"/>
          <w:bCs w:val="off"/>
          <w:i w:val="off"/>
          <w:iCs w:val="off"/>
          <w:color w:val="000000" w:themeColor="text1" w:themeTint="ff"/>
          <w:sz w:val="24"/>
          <w:szCs w:val="24"/>
          <w:lang w:val="ru-RU"/>
        </w:rPr>
      </w:pPr>
      <w:r>
        <w:rPr>
          <w:rFonts w:ascii="Arial" w:cs="Arial" w:eastAsia="Arial" w:hAnsi="Arial"/>
          <w:b w:val="off"/>
          <w:bCs w:val="off"/>
          <w:i w:val="off"/>
          <w:iCs w:val="off"/>
          <w:color w:val="000000" w:themeColor="text1" w:themeTint="ff"/>
          <w:sz w:val="24"/>
          <w:szCs w:val="24"/>
        </w:rPr>
        <w:t>S</w:t>
      </w:r>
      <w:r>
        <w:rPr>
          <w:rFonts w:ascii="Arial" w:cs="Arial" w:eastAsia="Arial" w:hAnsi="Arial"/>
          <w:b w:val="off"/>
          <w:bCs w:val="off"/>
          <w:i w:val="off"/>
          <w:iCs w:val="off"/>
          <w:color w:val="000000" w:themeColor="text1" w:themeTint="ff"/>
          <w:sz w:val="24"/>
          <w:szCs w:val="24"/>
        </w:rPr>
        <w:t>hoplifting</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is</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becoming</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more</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and</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more</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frequent</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and</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in</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larger</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amounts</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 xml:space="preserve">Shops are losing millions of pounds a year to shoplifters who steal goods off the shelves. The behaviour of teenagers and adults is becoming </w:t>
      </w:r>
      <w:r>
        <w:rPr>
          <w:rFonts w:ascii="Arial" w:cs="Arial" w:eastAsia="Arial" w:hAnsi="Arial"/>
          <w:b w:val="off"/>
          <w:bCs w:val="off"/>
          <w:i w:val="off"/>
          <w:iCs w:val="off"/>
          <w:color w:val="000000" w:themeColor="text1" w:themeTint="ff"/>
          <w:sz w:val="24"/>
          <w:szCs w:val="24"/>
        </w:rPr>
        <w:t>more and more</w:t>
      </w:r>
      <w:r>
        <w:rPr>
          <w:rFonts w:ascii="Arial" w:cs="Arial" w:eastAsia="Arial" w:hAnsi="Arial"/>
          <w:b w:val="off"/>
          <w:bCs w:val="off"/>
          <w:i w:val="off"/>
          <w:iCs w:val="off"/>
          <w:color w:val="000000" w:themeColor="text1" w:themeTint="ff"/>
          <w:sz w:val="24"/>
          <w:szCs w:val="24"/>
        </w:rPr>
        <w:t xml:space="preserve"> socially unacceptable, so shops are having to spend even more money on tackling shoplifters. </w:t>
      </w:r>
      <w:r>
        <w:rPr>
          <w:rFonts w:ascii="Arial" w:cs="Arial" w:eastAsia="Arial" w:hAnsi="Arial"/>
          <w:b w:val="off"/>
          <w:bCs w:val="off"/>
          <w:i w:val="off"/>
          <w:iCs w:val="off"/>
          <w:color w:val="000000" w:themeColor="text1" w:themeTint="ff"/>
          <w:sz w:val="24"/>
          <w:szCs w:val="24"/>
        </w:rPr>
        <w:t>Just for 2024 show all thefts cost retailers £2 billion pounds (</w:t>
      </w:r>
      <w:r>
        <w:rPr>
          <w:rFonts w:ascii="Arial" w:cs="Arial" w:eastAsia="Arial" w:hAnsi="Arial"/>
          <w:b w:val="off"/>
          <w:bCs w:val="off"/>
          <w:i w:val="off"/>
          <w:iCs w:val="off"/>
          <w:color w:val="000000" w:themeColor="text1" w:themeTint="ff"/>
          <w:sz w:val="24"/>
          <w:szCs w:val="24"/>
        </w:rPr>
        <w:t>Wilson and Connolly, 2025</w:t>
      </w:r>
      <w:r>
        <w:rPr>
          <w:rFonts w:ascii="Arial" w:cs="Arial" w:eastAsia="Arial" w:hAnsi="Arial"/>
          <w:b w:val="off"/>
          <w:bCs w:val="off"/>
          <w:i w:val="off"/>
          <w:iCs w:val="off"/>
          <w:color w:val="000000" w:themeColor="text1" w:themeTint="ff"/>
          <w:sz w:val="24"/>
          <w:szCs w:val="24"/>
        </w:rPr>
        <w:t>).</w:t>
      </w:r>
    </w:p>
    <w:p w14:paraId="00000004">
      <w:pPr>
        <w:spacing w:before="180" w:after="180"/>
        <w:jc w:val="left"/>
        <w:rPr>
          <w:rFonts w:ascii="Arial" w:cs="Arial" w:eastAsia="Arial" w:hAnsi="Arial"/>
          <w:b w:val="off"/>
          <w:bCs w:val="off"/>
          <w:i w:val="off"/>
          <w:iCs w:val="off"/>
          <w:color w:val="000000" w:themeColor="text1" w:themeTint="ff"/>
          <w:sz w:val="24"/>
          <w:szCs w:val="24"/>
          <w:lang w:val="ru-RU"/>
        </w:rPr>
      </w:pPr>
      <w:r>
        <w:rPr>
          <w:rFonts w:ascii="Arial" w:cs="Arial" w:eastAsia="Arial" w:hAnsi="Arial"/>
          <w:b w:val="off"/>
          <w:bCs w:val="off"/>
          <w:i w:val="off"/>
          <w:iCs w:val="off"/>
          <w:color w:val="000000" w:themeColor="text1" w:themeTint="ff"/>
          <w:sz w:val="24"/>
          <w:szCs w:val="24"/>
        </w:rPr>
        <w:t>According to statistics</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in</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2002-2003</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the</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number</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of</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s</w:t>
      </w:r>
      <w:r>
        <w:rPr>
          <w:rFonts w:ascii="Arial" w:cs="Arial" w:eastAsia="Arial" w:hAnsi="Arial"/>
          <w:b w:val="off"/>
          <w:bCs w:val="off"/>
          <w:i w:val="off"/>
          <w:iCs w:val="off"/>
          <w:color w:val="000000" w:themeColor="text1" w:themeTint="ff"/>
          <w:sz w:val="24"/>
          <w:szCs w:val="24"/>
        </w:rPr>
        <w:t>hoplifting</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was</w:t>
      </w:r>
      <w:r>
        <w:rPr>
          <w:rFonts w:ascii="Arial" w:cs="Arial" w:eastAsia="Arial" w:hAnsi="Arial"/>
          <w:b w:val="off"/>
          <w:bCs w:val="off"/>
          <w:i w:val="off"/>
          <w:iCs w:val="off"/>
          <w:color w:val="000000" w:themeColor="text1" w:themeTint="ff"/>
          <w:sz w:val="24"/>
          <w:szCs w:val="24"/>
        </w:rPr>
        <w:t xml:space="preserve"> 310,881, </w:t>
      </w:r>
      <w:r>
        <w:rPr>
          <w:rFonts w:ascii="Arial" w:cs="Arial" w:eastAsia="Arial" w:hAnsi="Arial"/>
          <w:b w:val="off"/>
          <w:bCs w:val="off"/>
          <w:i w:val="off"/>
          <w:iCs w:val="off"/>
          <w:color w:val="000000" w:themeColor="text1" w:themeTint="ff"/>
          <w:sz w:val="24"/>
          <w:szCs w:val="24"/>
        </w:rPr>
        <w:t>which</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at</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th</w:t>
      </w:r>
      <w:r>
        <w:rPr>
          <w:rFonts w:ascii="Arial" w:cs="Arial" w:eastAsia="Arial" w:hAnsi="Arial"/>
          <w:b w:val="off"/>
          <w:bCs w:val="off"/>
          <w:i w:val="off"/>
          <w:iCs w:val="off"/>
          <w:color w:val="000000" w:themeColor="text1" w:themeTint="ff"/>
          <w:sz w:val="24"/>
          <w:szCs w:val="24"/>
        </w:rPr>
        <w:t>at</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ti</w:t>
      </w:r>
      <w:r>
        <w:rPr>
          <w:rFonts w:ascii="Arial" w:cs="Arial" w:eastAsia="Arial" w:hAnsi="Arial"/>
          <w:b w:val="off"/>
          <w:bCs w:val="off"/>
          <w:i w:val="off"/>
          <w:iCs w:val="off"/>
          <w:color w:val="000000" w:themeColor="text1" w:themeTint="ff"/>
          <w:sz w:val="24"/>
          <w:szCs w:val="24"/>
        </w:rPr>
        <w:t>me</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was</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very</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high</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and</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it</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was</w:t>
      </w:r>
      <w:r>
        <w:rPr>
          <w:rFonts w:ascii="Arial" w:cs="Arial" w:eastAsia="Arial" w:hAnsi="Arial"/>
          <w:b w:val="off"/>
          <w:bCs w:val="off"/>
          <w:i w:val="off"/>
          <w:iCs w:val="off"/>
          <w:color w:val="000000" w:themeColor="text1" w:themeTint="ff"/>
          <w:sz w:val="24"/>
          <w:szCs w:val="24"/>
        </w:rPr>
        <w:t xml:space="preserve"> a </w:t>
      </w:r>
      <w:r>
        <w:rPr>
          <w:rFonts w:ascii="Arial" w:cs="Arial" w:eastAsia="Arial" w:hAnsi="Arial"/>
          <w:b w:val="off"/>
          <w:bCs w:val="off"/>
          <w:i w:val="off"/>
          <w:iCs w:val="off"/>
          <w:color w:val="000000" w:themeColor="text1" w:themeTint="ff"/>
          <w:sz w:val="24"/>
          <w:szCs w:val="24"/>
        </w:rPr>
        <w:t>record</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but</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in</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2023-2024</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this</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figure</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is</w:t>
      </w:r>
      <w:r>
        <w:rPr>
          <w:rFonts w:ascii="Arial" w:cs="Arial" w:eastAsia="Arial" w:hAnsi="Arial"/>
          <w:b w:val="off"/>
          <w:bCs w:val="off"/>
          <w:i w:val="off"/>
          <w:iCs w:val="off"/>
          <w:color w:val="000000" w:themeColor="text1" w:themeTint="ff"/>
          <w:sz w:val="24"/>
          <w:szCs w:val="24"/>
        </w:rPr>
        <w:t xml:space="preserve"> a </w:t>
      </w:r>
      <w:r>
        <w:rPr>
          <w:rFonts w:ascii="Arial" w:cs="Arial" w:eastAsia="Arial" w:hAnsi="Arial"/>
          <w:b w:val="off"/>
          <w:bCs w:val="off"/>
          <w:i w:val="off"/>
          <w:iCs w:val="off"/>
          <w:color w:val="000000" w:themeColor="text1" w:themeTint="ff"/>
          <w:sz w:val="24"/>
          <w:szCs w:val="24"/>
        </w:rPr>
        <w:t>record</w:t>
      </w:r>
      <w:r>
        <w:rPr>
          <w:rFonts w:ascii="Arial" w:cs="Arial" w:eastAsia="Arial" w:hAnsi="Arial"/>
          <w:b w:val="off"/>
          <w:bCs w:val="off"/>
          <w:i w:val="off"/>
          <w:iCs w:val="off"/>
          <w:color w:val="000000" w:themeColor="text1" w:themeTint="ff"/>
          <w:sz w:val="24"/>
          <w:szCs w:val="24"/>
        </w:rPr>
        <w:t xml:space="preserve"> 443,995 (</w:t>
      </w:r>
      <w:r>
        <w:rPr>
          <w:rFonts w:ascii="Arial" w:cs="Arial" w:eastAsia="Arial" w:hAnsi="Arial"/>
          <w:b w:val="off"/>
          <w:bCs w:val="off"/>
          <w:i w:val="off"/>
          <w:iCs w:val="off"/>
          <w:color w:val="000000" w:themeColor="text1" w:themeTint="ff"/>
          <w:sz w:val="24"/>
          <w:szCs w:val="24"/>
        </w:rPr>
        <w:t>Clark,2025</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T</w:t>
      </w:r>
      <w:r>
        <w:rPr>
          <w:rFonts w:ascii="Arial" w:cs="Arial" w:eastAsia="Arial" w:hAnsi="Arial"/>
          <w:b w:val="off"/>
          <w:bCs w:val="off"/>
          <w:i w:val="off"/>
          <w:iCs w:val="off"/>
          <w:color w:val="000000" w:themeColor="text1" w:themeTint="ff"/>
          <w:sz w:val="24"/>
          <w:szCs w:val="24"/>
        </w:rPr>
        <w:t>hese</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figures</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show</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that</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since</w:t>
      </w:r>
      <w:r>
        <w:rPr>
          <w:rFonts w:ascii="Arial" w:cs="Arial" w:eastAsia="Arial" w:hAnsi="Arial"/>
          <w:b w:val="off"/>
          <w:bCs w:val="off"/>
          <w:i w:val="off"/>
          <w:iCs w:val="off"/>
          <w:color w:val="000000" w:themeColor="text1" w:themeTint="ff"/>
          <w:sz w:val="24"/>
          <w:szCs w:val="24"/>
        </w:rPr>
        <w:t xml:space="preserve"> 2003 </w:t>
      </w:r>
      <w:r>
        <w:rPr>
          <w:rFonts w:ascii="Arial" w:cs="Arial" w:eastAsia="Arial" w:hAnsi="Arial"/>
          <w:b w:val="off"/>
          <w:bCs w:val="off"/>
          <w:i w:val="off"/>
          <w:iCs w:val="off"/>
          <w:color w:val="000000" w:themeColor="text1" w:themeTint="ff"/>
          <w:sz w:val="24"/>
          <w:szCs w:val="24"/>
        </w:rPr>
        <w:t>the</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number</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of</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shoplifting</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has</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increased</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by</w:t>
      </w:r>
      <w:r>
        <w:rPr>
          <w:rFonts w:ascii="Arial" w:cs="Arial" w:eastAsia="Arial" w:hAnsi="Arial"/>
          <w:b w:val="off"/>
          <w:bCs w:val="off"/>
          <w:i w:val="off"/>
          <w:iCs w:val="off"/>
          <w:color w:val="000000" w:themeColor="text1" w:themeTint="ff"/>
          <w:sz w:val="24"/>
          <w:szCs w:val="24"/>
        </w:rPr>
        <w:t xml:space="preserve"> 42%</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But</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in</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2024-2025</w:t>
      </w:r>
      <w:r>
        <w:rPr>
          <w:rFonts w:ascii="Arial" w:cs="Arial" w:eastAsia="Arial" w:hAnsi="Arial"/>
          <w:b w:val="off"/>
          <w:bCs w:val="off"/>
          <w:i w:val="off"/>
          <w:iCs w:val="off"/>
          <w:color w:val="000000" w:themeColor="text1" w:themeTint="ff"/>
          <w:sz w:val="24"/>
          <w:szCs w:val="24"/>
        </w:rPr>
        <w:t xml:space="preserve"> a </w:t>
      </w:r>
      <w:r>
        <w:rPr>
          <w:rFonts w:ascii="Arial" w:cs="Arial" w:eastAsia="Arial" w:hAnsi="Arial"/>
          <w:b w:val="off"/>
          <w:bCs w:val="off"/>
          <w:i w:val="off"/>
          <w:iCs w:val="off"/>
          <w:color w:val="000000" w:themeColor="text1" w:themeTint="ff"/>
          <w:sz w:val="24"/>
          <w:szCs w:val="24"/>
        </w:rPr>
        <w:t>new</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record</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was</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set</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which</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was</w:t>
      </w:r>
      <w:r>
        <w:rPr>
          <w:rFonts w:ascii="Arial" w:cs="Arial" w:eastAsia="Arial" w:hAnsi="Arial"/>
          <w:b w:val="off"/>
          <w:bCs w:val="off"/>
          <w:i w:val="off"/>
          <w:iCs w:val="off"/>
          <w:color w:val="000000" w:themeColor="text1" w:themeTint="ff"/>
          <w:sz w:val="24"/>
          <w:szCs w:val="24"/>
        </w:rPr>
        <w:t xml:space="preserve"> 516,971 </w:t>
      </w:r>
      <w:r>
        <w:rPr>
          <w:rFonts w:ascii="Arial" w:cs="Arial" w:eastAsia="Arial" w:hAnsi="Arial"/>
          <w:b w:val="off"/>
          <w:bCs w:val="off"/>
          <w:i w:val="off"/>
          <w:iCs w:val="off"/>
          <w:color w:val="000000" w:themeColor="text1" w:themeTint="ff"/>
          <w:sz w:val="24"/>
          <w:szCs w:val="24"/>
        </w:rPr>
        <w:t>thefts</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in</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one</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year</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which</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is</w:t>
      </w:r>
      <w:r>
        <w:rPr>
          <w:rFonts w:ascii="Arial" w:cs="Arial" w:eastAsia="Arial" w:hAnsi="Arial"/>
          <w:b w:val="off"/>
          <w:bCs w:val="off"/>
          <w:i w:val="off"/>
          <w:iCs w:val="off"/>
          <w:color w:val="000000" w:themeColor="text1" w:themeTint="ff"/>
          <w:sz w:val="24"/>
          <w:szCs w:val="24"/>
        </w:rPr>
        <w:t xml:space="preserve"> 20% </w:t>
      </w:r>
      <w:r>
        <w:rPr>
          <w:rFonts w:ascii="Arial" w:cs="Arial" w:eastAsia="Arial" w:hAnsi="Arial"/>
          <w:b w:val="off"/>
          <w:bCs w:val="off"/>
          <w:i w:val="off"/>
          <w:iCs w:val="off"/>
          <w:color w:val="000000" w:themeColor="text1" w:themeTint="ff"/>
          <w:sz w:val="24"/>
          <w:szCs w:val="24"/>
        </w:rPr>
        <w:t>more</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than</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in</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2023-2024</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Patridge, 2025</w:t>
      </w:r>
      <w:r>
        <w:rPr>
          <w:rFonts w:ascii="Arial" w:cs="Arial" w:eastAsia="Arial" w:hAnsi="Arial"/>
          <w:b w:val="off"/>
          <w:bCs w:val="off"/>
          <w:i w:val="off"/>
          <w:iCs w:val="off"/>
          <w:color w:val="000000" w:themeColor="text1" w:themeTint="ff"/>
          <w:sz w:val="24"/>
          <w:szCs w:val="24"/>
        </w:rPr>
        <w:t>).</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It is important to note that all of the above data is only the number of thefts that have been recorded by the police, the total number of thefts including those that have not been recorded is much higher.</w:t>
      </w:r>
    </w:p>
    <w:p w14:paraId="00000005">
      <w:pPr>
        <w:spacing w:before="180" w:after="180"/>
        <w:jc w:val="left"/>
        <w:rPr>
          <w:rFonts w:ascii="Arial" w:cs="Arial" w:eastAsia="Arial" w:hAnsi="Arial"/>
          <w:b w:val="off"/>
          <w:bCs w:val="off"/>
          <w:i w:val="off"/>
          <w:iCs w:val="off"/>
          <w:color w:val="000000" w:themeColor="text1" w:themeTint="ff"/>
          <w:sz w:val="24"/>
          <w:szCs w:val="24"/>
        </w:rPr>
      </w:pPr>
      <w:r>
        <w:rPr>
          <w:rFonts w:ascii="Arial" w:cs="Arial" w:eastAsia="Arial" w:hAnsi="Arial"/>
          <w:b w:val="off"/>
          <w:bCs w:val="off"/>
          <w:i w:val="off"/>
          <w:iCs w:val="off"/>
          <w:color w:val="000000" w:themeColor="text1" w:themeTint="ff"/>
          <w:sz w:val="24"/>
          <w:szCs w:val="24"/>
        </w:rPr>
        <w:t xml:space="preserve">To see what kind of shoplifting situation is going on right now, just look at the loss figures of some of the major supermarkets in Britain. </w:t>
      </w:r>
    </w:p>
    <w:p w14:paraId="00000006">
      <w:pPr>
        <w:spacing w:before="180" w:after="180"/>
        <w:jc w:val="left"/>
        <w:rPr>
          <w:rFonts w:ascii="Arial" w:cs="Arial" w:eastAsia="Arial" w:hAnsi="Arial"/>
          <w:b w:val="off"/>
          <w:bCs w:val="off"/>
          <w:i w:val="off"/>
          <w:iCs w:val="off"/>
          <w:color w:val="000000" w:themeColor="text1" w:themeTint="ff"/>
          <w:sz w:val="24"/>
          <w:szCs w:val="24"/>
        </w:rPr>
      </w:pPr>
      <w:r>
        <w:rPr>
          <w:rFonts w:ascii="Arial" w:cs="Arial" w:eastAsia="Arial" w:hAnsi="Arial"/>
          <w:b w:val="off"/>
          <w:bCs w:val="off"/>
          <w:i w:val="off"/>
          <w:iCs w:val="off"/>
          <w:color w:val="000000" w:themeColor="text1" w:themeTint="ff"/>
          <w:sz w:val="24"/>
          <w:szCs w:val="24"/>
        </w:rPr>
        <w:t>The Poundland store lost over £40</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m</w:t>
      </w:r>
      <w:r>
        <w:rPr>
          <w:rFonts w:ascii="Arial" w:cs="Arial" w:eastAsia="Arial" w:hAnsi="Arial"/>
          <w:b w:val="off"/>
          <w:bCs w:val="off"/>
          <w:i w:val="off"/>
          <w:iCs w:val="off"/>
          <w:color w:val="000000" w:themeColor="text1" w:themeTint="ff"/>
          <w:sz w:val="24"/>
          <w:szCs w:val="24"/>
        </w:rPr>
        <w:t>illion pounds</w:t>
      </w:r>
      <w:r>
        <w:rPr>
          <w:rFonts w:ascii="Arial" w:cs="Arial" w:eastAsia="Arial" w:hAnsi="Arial"/>
          <w:b w:val="off"/>
          <w:bCs w:val="off"/>
          <w:i w:val="off"/>
          <w:iCs w:val="off"/>
          <w:color w:val="000000" w:themeColor="text1" w:themeTint="ff"/>
          <w:sz w:val="24"/>
          <w:szCs w:val="24"/>
        </w:rPr>
        <w:t xml:space="preserve"> in 2024 and now investing a lot of money in anti-theft protection</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 xml:space="preserve">The company said it has recently become a particular target for thieves and that thefts and violence have increased significantly over the past 18 months. But like all other companies, Poundland is also fighting thieves in </w:t>
      </w:r>
      <w:r>
        <w:rPr>
          <w:rFonts w:ascii="Arial" w:cs="Arial" w:eastAsia="Arial" w:hAnsi="Arial"/>
          <w:b w:val="off"/>
          <w:bCs w:val="off"/>
          <w:i w:val="off"/>
          <w:iCs w:val="off"/>
          <w:color w:val="000000" w:themeColor="text1" w:themeTint="ff"/>
          <w:sz w:val="24"/>
          <w:szCs w:val="24"/>
        </w:rPr>
        <w:t>it</w:t>
      </w:r>
      <w:r>
        <w:rPr>
          <w:rFonts w:ascii="Arial" w:cs="Arial" w:eastAsia="Arial" w:hAnsi="Arial"/>
          <w:b w:val="off"/>
          <w:bCs w:val="off"/>
          <w:i w:val="off"/>
          <w:iCs w:val="off"/>
          <w:color w:val="000000" w:themeColor="text1" w:themeTint="ff"/>
          <w:sz w:val="24"/>
          <w:szCs w:val="24"/>
        </w:rPr>
        <w:t>’</w:t>
      </w:r>
      <w:r>
        <w:rPr>
          <w:rFonts w:ascii="Arial" w:cs="Arial" w:eastAsia="Arial" w:hAnsi="Arial"/>
          <w:b w:val="off"/>
          <w:bCs w:val="off"/>
          <w:i w:val="off"/>
          <w:iCs w:val="off"/>
          <w:color w:val="000000" w:themeColor="text1" w:themeTint="ff"/>
          <w:sz w:val="24"/>
          <w:szCs w:val="24"/>
        </w:rPr>
        <w:t>s</w:t>
      </w:r>
      <w:r>
        <w:rPr>
          <w:rFonts w:ascii="Arial" w:cs="Arial" w:eastAsia="Arial" w:hAnsi="Arial"/>
          <w:b w:val="off"/>
          <w:bCs w:val="off"/>
          <w:i w:val="off"/>
          <w:iCs w:val="off"/>
          <w:color w:val="000000" w:themeColor="text1" w:themeTint="ff"/>
          <w:sz w:val="24"/>
          <w:szCs w:val="24"/>
        </w:rPr>
        <w:t xml:space="preserve"> stores and already showing results. </w:t>
      </w:r>
      <w:r>
        <w:rPr>
          <w:rFonts w:ascii="Arial" w:cs="Arial" w:eastAsia="Arial" w:hAnsi="Arial"/>
          <w:b w:val="off"/>
          <w:bCs w:val="off"/>
          <w:i w:val="off"/>
          <w:iCs w:val="off"/>
          <w:color w:val="000000" w:themeColor="text1" w:themeTint="ff"/>
          <w:sz w:val="24"/>
          <w:szCs w:val="24"/>
        </w:rPr>
        <w:t>So</w:t>
      </w:r>
      <w:r>
        <w:rPr>
          <w:rFonts w:ascii="Arial" w:cs="Arial" w:eastAsia="Arial" w:hAnsi="Arial"/>
          <w:b w:val="off"/>
          <w:bCs w:val="off"/>
          <w:i w:val="off"/>
          <w:iCs w:val="off"/>
          <w:color w:val="000000" w:themeColor="text1" w:themeTint="ff"/>
          <w:sz w:val="24"/>
          <w:szCs w:val="24"/>
        </w:rPr>
        <w:t xml:space="preserve"> violence and thefts are down 11% </w:t>
      </w:r>
      <w:r>
        <w:rPr>
          <w:rFonts w:ascii="Arial" w:cs="Arial" w:eastAsia="Arial" w:hAnsi="Arial"/>
          <w:b w:val="off"/>
          <w:bCs w:val="off"/>
          <w:i w:val="off"/>
          <w:iCs w:val="off"/>
          <w:color w:val="000000" w:themeColor="text1" w:themeTint="ff"/>
          <w:sz w:val="24"/>
          <w:szCs w:val="24"/>
        </w:rPr>
        <w:t>(</w:t>
      </w:r>
      <w:r>
        <w:rPr>
          <w:rFonts w:ascii="Arial" w:cs="Arial" w:eastAsia="Arial" w:hAnsi="Arial"/>
          <w:b w:val="off"/>
          <w:bCs w:val="off"/>
          <w:i w:val="off"/>
          <w:iCs w:val="off"/>
          <w:color w:val="000000" w:themeColor="text1" w:themeTint="ff"/>
          <w:sz w:val="24"/>
          <w:szCs w:val="24"/>
        </w:rPr>
        <w:t>Wise, 2025</w:t>
      </w:r>
      <w:r>
        <w:rPr>
          <w:rFonts w:ascii="Arial" w:cs="Arial" w:eastAsia="Arial" w:hAnsi="Arial"/>
          <w:b w:val="off"/>
          <w:bCs w:val="off"/>
          <w:i w:val="off"/>
          <w:iCs w:val="off"/>
          <w:color w:val="000000" w:themeColor="text1" w:themeTint="ff"/>
          <w:sz w:val="24"/>
          <w:szCs w:val="24"/>
        </w:rPr>
        <w:t xml:space="preserve">). </w:t>
      </w:r>
    </w:p>
    <w:p w14:paraId="00000007">
      <w:pPr>
        <w:pStyle w:val="Normal"/>
        <w:spacing w:before="180" w:after="180"/>
        <w:jc w:val="left"/>
        <w:rPr>
          <w:rFonts w:ascii="Arial" w:cs="Arial" w:eastAsia="Arial" w:hAnsi="Arial"/>
          <w:b w:val="off"/>
          <w:bCs w:val="off"/>
          <w:i w:val="off"/>
          <w:iCs w:val="off"/>
          <w:color w:val="000000" w:themeColor="text1" w:themeTint="ff"/>
          <w:sz w:val="24"/>
          <w:szCs w:val="24"/>
        </w:rPr>
      </w:pPr>
      <w:r>
        <w:rPr>
          <w:rFonts w:ascii="Arial" w:cs="Arial" w:eastAsia="Arial" w:hAnsi="Arial"/>
          <w:b w:val="off"/>
          <w:bCs w:val="off"/>
          <w:i w:val="off"/>
          <w:iCs w:val="off"/>
          <w:color w:val="000000" w:themeColor="text1" w:themeTint="ff"/>
          <w:sz w:val="24"/>
          <w:szCs w:val="24"/>
        </w:rPr>
        <w:t>The Co-op made a loss of £70</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m</w:t>
      </w:r>
      <w:r>
        <w:rPr>
          <w:rFonts w:ascii="Arial" w:cs="Arial" w:eastAsia="Arial" w:hAnsi="Arial"/>
          <w:b w:val="off"/>
          <w:bCs w:val="off"/>
          <w:i w:val="off"/>
          <w:iCs w:val="off"/>
          <w:color w:val="000000" w:themeColor="text1" w:themeTint="ff"/>
          <w:sz w:val="24"/>
          <w:szCs w:val="24"/>
        </w:rPr>
        <w:t>illion pounds</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in 2023 by turning to Artificial Intelligence (AI) to fight crime</w:t>
      </w:r>
      <w:r>
        <w:rPr>
          <w:rFonts w:ascii="Arial" w:cs="Arial" w:eastAsia="Arial" w:hAnsi="Arial"/>
          <w:b w:val="off"/>
          <w:bCs w:val="off"/>
          <w:i w:val="off"/>
          <w:iCs w:val="off"/>
          <w:color w:val="000000" w:themeColor="text1" w:themeTint="ff"/>
          <w:sz w:val="24"/>
          <w:szCs w:val="24"/>
        </w:rPr>
        <w:t xml:space="preserve">. The Co-op reports that the number of anti-social behaviour, assaults and thefts has increased by 44% with an average of 1,000 incidents a day </w:t>
      </w:r>
      <w:r>
        <w:rPr>
          <w:rFonts w:ascii="Arial" w:cs="Arial" w:eastAsia="Arial" w:hAnsi="Arial"/>
          <w:b w:val="off"/>
          <w:bCs w:val="off"/>
          <w:i w:val="off"/>
          <w:iCs w:val="off"/>
          <w:color w:val="000000" w:themeColor="text1" w:themeTint="ff"/>
          <w:sz w:val="24"/>
          <w:szCs w:val="24"/>
        </w:rPr>
        <w:t>(</w:t>
      </w:r>
      <w:r>
        <w:rPr>
          <w:rFonts w:ascii="Arial" w:cs="Arial" w:eastAsia="Arial" w:hAnsi="Arial"/>
          <w:b w:val="off"/>
          <w:bCs w:val="off"/>
          <w:i w:val="off"/>
          <w:iCs w:val="off"/>
          <w:color w:val="000000" w:themeColor="text1" w:themeTint="ff"/>
          <w:sz w:val="24"/>
          <w:szCs w:val="24"/>
        </w:rPr>
        <w:t>Goldfingle</w:t>
      </w:r>
      <w:r>
        <w:rPr>
          <w:rFonts w:ascii="Arial" w:cs="Arial" w:eastAsia="Arial" w:hAnsi="Arial"/>
          <w:b w:val="off"/>
          <w:bCs w:val="off"/>
          <w:i w:val="off"/>
          <w:iCs w:val="off"/>
          <w:color w:val="000000" w:themeColor="text1" w:themeTint="ff"/>
          <w:sz w:val="24"/>
          <w:szCs w:val="24"/>
        </w:rPr>
        <w:t>, 2024</w:t>
      </w:r>
      <w:r>
        <w:rPr>
          <w:rFonts w:ascii="Arial" w:cs="Arial" w:eastAsia="Arial" w:hAnsi="Arial"/>
          <w:b w:val="off"/>
          <w:bCs w:val="off"/>
          <w:i w:val="off"/>
          <w:iCs w:val="off"/>
          <w:color w:val="000000" w:themeColor="text1" w:themeTint="ff"/>
          <w:sz w:val="24"/>
          <w:szCs w:val="24"/>
        </w:rPr>
        <w:t>)</w:t>
      </w:r>
      <w:r>
        <w:rPr>
          <w:rFonts w:ascii="Arial" w:cs="Arial" w:eastAsia="Arial" w:hAnsi="Arial"/>
          <w:b w:val="off"/>
          <w:bCs w:val="off"/>
          <w:i w:val="off"/>
          <w:iCs w:val="off"/>
          <w:color w:val="000000" w:themeColor="text1" w:themeTint="ff"/>
          <w:sz w:val="24"/>
          <w:szCs w:val="24"/>
        </w:rPr>
        <w:t>.</w:t>
      </w:r>
    </w:p>
    <w:p w14:paraId="00000008">
      <w:pPr>
        <w:pStyle w:val="Normal"/>
        <w:spacing w:before="180" w:after="180"/>
        <w:jc w:val="left"/>
        <w:rPr/>
      </w:pPr>
      <w:r>
        <w:rPr>
          <w:rFonts w:ascii="Arial" w:cs="Arial" w:eastAsia="Arial" w:hAnsi="Arial"/>
          <w:b w:val="off"/>
          <w:bCs w:val="off"/>
          <w:i w:val="off"/>
          <w:iCs w:val="off"/>
          <w:color w:val="000000" w:themeColor="text1" w:themeTint="ff"/>
          <w:sz w:val="24"/>
          <w:szCs w:val="24"/>
        </w:rPr>
        <w:t>Iceland loses £20</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m</w:t>
      </w:r>
      <w:r>
        <w:rPr>
          <w:rFonts w:ascii="Arial" w:cs="Arial" w:eastAsia="Arial" w:hAnsi="Arial"/>
          <w:b w:val="off"/>
          <w:bCs w:val="off"/>
          <w:i w:val="off"/>
          <w:iCs w:val="off"/>
          <w:color w:val="000000" w:themeColor="text1" w:themeTint="ff"/>
          <w:sz w:val="24"/>
          <w:szCs w:val="24"/>
        </w:rPr>
        <w:t>illion pounds</w:t>
      </w:r>
      <w:r>
        <w:rPr>
          <w:rFonts w:ascii="Arial" w:cs="Arial" w:eastAsia="Arial" w:hAnsi="Arial"/>
          <w:b w:val="off"/>
          <w:bCs w:val="off"/>
          <w:i w:val="off"/>
          <w:iCs w:val="off"/>
          <w:color w:val="000000" w:themeColor="text1" w:themeTint="ff"/>
          <w:sz w:val="24"/>
          <w:szCs w:val="24"/>
        </w:rPr>
        <w:t xml:space="preserve"> a year due to constant thefts from their stores</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Isleland’s</w:t>
      </w:r>
      <w:r>
        <w:rPr>
          <w:rFonts w:ascii="Arial" w:cs="Arial" w:eastAsia="Arial" w:hAnsi="Arial"/>
          <w:b w:val="off"/>
          <w:bCs w:val="off"/>
          <w:i w:val="off"/>
          <w:iCs w:val="off"/>
          <w:color w:val="000000" w:themeColor="text1" w:themeTint="ff"/>
          <w:sz w:val="24"/>
          <w:szCs w:val="24"/>
        </w:rPr>
        <w:t xml:space="preserve"> boss Richard Walker said he receives an average of 12 reports a week of serious incidents of staff being assaulted in his shops. Walker also said that security guards abroad have more rights to protect staff and goods than in the UK and is calling for local guards to be given more rights to protect shops</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w:t>
      </w:r>
      <w:r>
        <w:rPr>
          <w:rFonts w:ascii="Arial" w:cs="Arial" w:eastAsia="Arial" w:hAnsi="Arial"/>
          <w:b w:val="off"/>
          <w:bCs w:val="off"/>
          <w:i w:val="off"/>
          <w:iCs w:val="off"/>
          <w:color w:val="000000" w:themeColor="text1" w:themeTint="ff"/>
          <w:sz w:val="24"/>
          <w:szCs w:val="24"/>
        </w:rPr>
        <w:t>Bayford, 2023</w:t>
      </w:r>
      <w:r>
        <w:rPr>
          <w:rFonts w:ascii="Arial" w:cs="Arial" w:eastAsia="Arial" w:hAnsi="Arial"/>
          <w:b w:val="off"/>
          <w:bCs w:val="off"/>
          <w:i w:val="off"/>
          <w:iCs w:val="off"/>
          <w:color w:val="000000" w:themeColor="text1" w:themeTint="ff"/>
          <w:sz w:val="24"/>
          <w:szCs w:val="24"/>
        </w:rPr>
        <w:t>)</w:t>
      </w:r>
      <w:r>
        <w:rPr>
          <w:rFonts w:ascii="Arial" w:cs="Arial" w:eastAsia="Arial" w:hAnsi="Arial"/>
          <w:b w:val="off"/>
          <w:bCs w:val="off"/>
          <w:i w:val="off"/>
          <w:iCs w:val="off"/>
          <w:color w:val="000000" w:themeColor="text1" w:themeTint="ff"/>
          <w:sz w:val="24"/>
          <w:szCs w:val="24"/>
        </w:rPr>
        <w:t>.</w:t>
      </w:r>
    </w:p>
    <w:p w14:paraId="00000009">
      <w:pPr>
        <w:pStyle w:val="Normal"/>
        <w:spacing w:before="180" w:after="180"/>
        <w:jc w:val="left"/>
        <w:rPr>
          <w:rFonts w:ascii="Arial" w:cs="Arial" w:eastAsia="Arial" w:hAnsi="Arial"/>
          <w:b w:val="off"/>
          <w:bCs w:val="off"/>
          <w:i w:val="off"/>
          <w:iCs w:val="off"/>
          <w:color w:val="000000" w:themeColor="text1" w:themeTint="ff"/>
          <w:sz w:val="24"/>
          <w:szCs w:val="24"/>
        </w:rPr>
      </w:pPr>
      <w:r>
        <w:rPr>
          <w:rFonts w:ascii="Arial" w:cs="Arial" w:eastAsia="Arial" w:hAnsi="Arial"/>
          <w:b w:val="off"/>
          <w:bCs w:val="off"/>
          <w:i w:val="off"/>
          <w:iCs w:val="off"/>
          <w:color w:val="000000" w:themeColor="text1" w:themeTint="ff"/>
          <w:sz w:val="24"/>
          <w:szCs w:val="24"/>
        </w:rPr>
        <w:t>Likewise, the Waitrose shop chain reported losses of £12</w:t>
      </w:r>
      <w:r>
        <w:rPr>
          <w:rFonts w:ascii="Arial" w:cs="Arial" w:eastAsia="Arial" w:hAnsi="Arial"/>
          <w:b w:val="off"/>
          <w:bCs w:val="off"/>
          <w:i w:val="off"/>
          <w:iCs w:val="off"/>
          <w:color w:val="000000" w:themeColor="text1" w:themeTint="ff"/>
          <w:sz w:val="24"/>
          <w:szCs w:val="24"/>
        </w:rPr>
        <w:t xml:space="preserve"> </w:t>
      </w:r>
      <w:r>
        <w:rPr>
          <w:rFonts w:ascii="Arial" w:cs="Arial" w:eastAsia="Arial" w:hAnsi="Arial"/>
          <w:b w:val="off"/>
          <w:bCs w:val="off"/>
          <w:i w:val="off"/>
          <w:iCs w:val="off"/>
          <w:color w:val="000000" w:themeColor="text1" w:themeTint="ff"/>
          <w:sz w:val="24"/>
          <w:szCs w:val="24"/>
        </w:rPr>
        <w:t>million pounds in a year due to theft. The supermarket is also seeing an increase in theft across the UK, where the main problem is organised crime, with gangs breaking into shops and stealing high-value goods for resale (</w:t>
      </w:r>
      <w:r>
        <w:rPr>
          <w:rFonts w:ascii="Arial" w:cs="Arial" w:eastAsia="Arial" w:hAnsi="Arial"/>
          <w:b w:val="off"/>
          <w:bCs w:val="off"/>
          <w:i w:val="off"/>
          <w:iCs w:val="off"/>
          <w:color w:val="000000" w:themeColor="text1" w:themeTint="ff"/>
          <w:sz w:val="24"/>
          <w:szCs w:val="24"/>
        </w:rPr>
        <w:t>Bayford, 2023</w:t>
      </w:r>
      <w:r>
        <w:rPr>
          <w:rFonts w:ascii="Arial" w:cs="Arial" w:eastAsia="Arial" w:hAnsi="Arial"/>
          <w:b w:val="off"/>
          <w:bCs w:val="off"/>
          <w:i w:val="off"/>
          <w:iCs w:val="off"/>
          <w:color w:val="000000" w:themeColor="text1" w:themeTint="ff"/>
          <w:sz w:val="24"/>
          <w:szCs w:val="24"/>
        </w:rPr>
        <w:t>).</w:t>
      </w:r>
    </w:p>
    <w:p w14:paraId="0000000A">
      <w:pPr>
        <w:pStyle w:val="Normal"/>
        <w:spacing w:before="180" w:after="180"/>
        <w:jc w:val="left"/>
        <w:rPr>
          <w:rFonts w:ascii="Arial" w:cs="Arial" w:eastAsia="Arial" w:hAnsi="Arial"/>
          <w:b w:val="off"/>
          <w:bCs w:val="off"/>
          <w:i w:val="off"/>
          <w:iCs w:val="off"/>
          <w:color w:val="000000" w:themeColor="text1" w:themeTint="ff"/>
          <w:sz w:val="24"/>
          <w:szCs w:val="24"/>
        </w:rPr>
      </w:pPr>
      <w:r>
        <w:rPr>
          <w:rFonts w:ascii="Arial" w:cs="Arial" w:eastAsia="Arial" w:hAnsi="Arial"/>
          <w:b w:val="off"/>
          <w:bCs w:val="off"/>
          <w:i w:val="off"/>
          <w:iCs w:val="off"/>
          <w:color w:val="000000" w:themeColor="text1" w:themeTint="ff"/>
          <w:sz w:val="24"/>
          <w:szCs w:val="24"/>
        </w:rPr>
        <w:t>According to NBCS (National Business Crime Solution) there are 63 organised groups across the UK that have stolen around £2.5 million pounds worth of goods over five years.</w:t>
      </w:r>
      <w:r>
        <w:rPr>
          <w:rFonts w:ascii="Arial" w:cs="Arial" w:eastAsia="Arial" w:hAnsi="Arial"/>
          <w:b w:val="off"/>
          <w:bCs w:val="off"/>
          <w:i w:val="off"/>
          <w:iCs w:val="off"/>
          <w:color w:val="000000" w:themeColor="text1" w:themeTint="ff"/>
          <w:sz w:val="24"/>
          <w:szCs w:val="24"/>
        </w:rPr>
        <w:t xml:space="preserve"> Of the 63 groups only 26 are from the UK, the other 37 are people from Eastern Europe who steal goods from Britain and resell them to Europe (</w:t>
      </w:r>
      <w:r>
        <w:rPr>
          <w:rFonts w:ascii="Arial" w:cs="Arial" w:eastAsia="Arial" w:hAnsi="Arial"/>
          <w:b w:val="off"/>
          <w:bCs w:val="off"/>
          <w:i w:val="off"/>
          <w:iCs w:val="off"/>
          <w:color w:val="000000" w:themeColor="text1" w:themeTint="ff"/>
          <w:sz w:val="24"/>
          <w:szCs w:val="24"/>
        </w:rPr>
        <w:t>Wilson and Connolly, 2024</w:t>
      </w:r>
      <w:r>
        <w:rPr>
          <w:rFonts w:ascii="Arial" w:cs="Arial" w:eastAsia="Arial" w:hAnsi="Arial"/>
          <w:b w:val="off"/>
          <w:bCs w:val="off"/>
          <w:i w:val="off"/>
          <w:iCs w:val="off"/>
          <w:color w:val="000000" w:themeColor="text1" w:themeTint="ff"/>
          <w:sz w:val="24"/>
          <w:szCs w:val="24"/>
        </w:rPr>
        <w:t>).</w:t>
      </w:r>
    </w:p>
    <w:p w14:paraId="0000000B">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0C">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0D">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0E">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0F">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10">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11">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12">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13">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14">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15">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16">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17">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18">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19">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1A">
      <w:pPr>
        <w:spacing w:before="240" w:after="240"/>
        <w:jc w:val="left"/>
        <w:rPr/>
      </w:pPr>
      <w:r>
        <w:rPr>
          <w:rFonts w:ascii="Calibri" w:cs="Calibri" w:eastAsia="Calibri" w:hAnsi="Calibri"/>
          <w:b w:val="off"/>
          <w:bCs w:val="off"/>
          <w:i w:val="off"/>
          <w:iCs w:val="off"/>
          <w:caps w:val="off"/>
          <w:smallCaps w:val="off"/>
          <w:color w:val="000000" w:themeColor="text1" w:themeTint="ff"/>
          <w:sz w:val="27"/>
          <w:szCs w:val="27"/>
          <w:lang w:val="en-GB"/>
        </w:rPr>
        <w:t>‌</w:t>
      </w:r>
    </w:p>
    <w:p w14:paraId="0000001B">
      <w:pPr>
        <w:spacing w:before="0" w:after="0"/>
        <w:jc w:val="left"/>
        <w:rPr>
          <w:rFonts w:ascii="Calibri" w:cs="Calibri" w:eastAsia="Calibri" w:hAnsi="Calibri"/>
          <w:b w:val="off"/>
          <w:bCs w:val="off"/>
          <w:i w:val="off"/>
          <w:iCs w:val="off"/>
          <w:caps w:val="off"/>
          <w:smallCaps w:val="off"/>
          <w:color w:val="000000" w:themeColor="text1" w:themeTint="ff"/>
          <w:sz w:val="27"/>
          <w:szCs w:val="27"/>
          <w:lang w:val="en-GB"/>
        </w:rPr>
      </w:pPr>
    </w:p>
    <w:p w14:paraId="0000001C">
      <w:pPr>
        <w:spacing w:before="0" w:after="0"/>
        <w:jc w:val="left"/>
        <w:rPr>
          <w:rFonts w:ascii="Calibri" w:cs="Calibri" w:eastAsia="Calibri" w:hAnsi="Calibri"/>
          <w:b w:val="off"/>
          <w:bCs w:val="off"/>
          <w:i w:val="off"/>
          <w:iCs w:val="off"/>
          <w:caps w:val="off"/>
          <w:smallCaps w:val="off"/>
          <w:color w:val="000000" w:themeColor="text1" w:themeTint="ff"/>
          <w:sz w:val="27"/>
          <w:szCs w:val="27"/>
          <w:lang w:val="en-GB"/>
        </w:rPr>
      </w:pPr>
    </w:p>
    <w:p w14:paraId="0000001D">
      <w:pPr>
        <w:spacing w:before="0" w:after="0"/>
        <w:jc w:val="left"/>
        <w:rPr>
          <w:rFonts w:ascii="Calibri" w:cs="Calibri" w:eastAsia="Calibri" w:hAnsi="Calibri"/>
          <w:b w:val="off"/>
          <w:bCs w:val="off"/>
          <w:i w:val="off"/>
          <w:iCs w:val="off"/>
          <w:caps w:val="off"/>
          <w:smallCaps w:val="off"/>
          <w:color w:val="000000" w:themeColor="text1" w:themeTint="ff"/>
          <w:sz w:val="27"/>
          <w:szCs w:val="27"/>
          <w:lang w:val="en-GB"/>
        </w:rPr>
      </w:pPr>
    </w:p>
    <w:p w14:paraId="0000001E">
      <w:pPr>
        <w:spacing w:before="240" w:after="240"/>
        <w:jc w:val="left"/>
        <w:rPr/>
      </w:pPr>
      <w:r>
        <w:rPr>
          <w:rFonts w:ascii="Calibri" w:cs="Calibri" w:eastAsia="Calibri" w:hAnsi="Calibri"/>
          <w:b w:val="off"/>
          <w:bCs w:val="off"/>
          <w:i w:val="off"/>
          <w:iCs w:val="off"/>
          <w:caps w:val="off"/>
          <w:smallCaps w:val="off"/>
          <w:color w:val="000000" w:themeColor="text1" w:themeTint="ff"/>
          <w:sz w:val="27"/>
          <w:szCs w:val="27"/>
          <w:lang w:val="en-GB"/>
        </w:rPr>
        <w:t>‌</w:t>
      </w:r>
    </w:p>
    <w:p w14:paraId="0000001F">
      <w:pPr>
        <w:spacing w:before="0" w:after="0"/>
        <w:jc w:val="left"/>
        <w:rPr>
          <w:rFonts w:ascii="Calibri" w:cs="Calibri" w:eastAsia="Calibri" w:hAnsi="Calibri"/>
          <w:b w:val="off"/>
          <w:bCs w:val="off"/>
          <w:i w:val="off"/>
          <w:iCs w:val="off"/>
          <w:caps w:val="off"/>
          <w:smallCaps w:val="off"/>
          <w:color w:val="000000" w:themeColor="text1" w:themeTint="ff"/>
          <w:sz w:val="27"/>
          <w:szCs w:val="27"/>
          <w:lang w:val="en-GB"/>
        </w:rPr>
      </w:pPr>
    </w:p>
    <w:p w14:paraId="00000020">
      <w:pPr>
        <w:spacing w:before="0" w:after="0"/>
        <w:jc w:val="left"/>
        <w:rPr>
          <w:rFonts w:ascii="Calibri" w:cs="Calibri" w:eastAsia="Calibri" w:hAnsi="Calibri"/>
          <w:b w:val="off"/>
          <w:bCs w:val="off"/>
          <w:i w:val="off"/>
          <w:iCs w:val="off"/>
          <w:caps w:val="off"/>
          <w:smallCaps w:val="off"/>
          <w:color w:val="000000" w:themeColor="text1" w:themeTint="ff"/>
          <w:sz w:val="27"/>
          <w:szCs w:val="27"/>
          <w:lang w:val="en-GB"/>
        </w:rPr>
      </w:pPr>
    </w:p>
    <w:p w14:paraId="00000021">
      <w:pPr>
        <w:spacing w:before="0" w:after="0"/>
        <w:jc w:val="left"/>
        <w:rPr>
          <w:rFonts w:ascii="Calibri" w:cs="Calibri" w:eastAsia="Calibri" w:hAnsi="Calibri"/>
          <w:b w:val="off"/>
          <w:bCs w:val="off"/>
          <w:i w:val="off"/>
          <w:iCs w:val="off"/>
          <w:caps w:val="off"/>
          <w:smallCaps w:val="off"/>
          <w:color w:val="000000" w:themeColor="text1" w:themeTint="ff"/>
          <w:sz w:val="27"/>
          <w:szCs w:val="27"/>
          <w:lang w:val="en-GB"/>
        </w:rPr>
      </w:pPr>
    </w:p>
    <w:p w14:paraId="00000022">
      <w:pPr>
        <w:spacing w:before="240" w:after="240"/>
        <w:jc w:val="left"/>
        <w:rPr/>
      </w:pPr>
      <w:r>
        <w:rPr>
          <w:rFonts w:ascii="Calibri" w:cs="Calibri" w:eastAsia="Calibri" w:hAnsi="Calibri"/>
          <w:b w:val="off"/>
          <w:bCs w:val="off"/>
          <w:i w:val="off"/>
          <w:iCs w:val="off"/>
          <w:caps w:val="off"/>
          <w:smallCaps w:val="off"/>
          <w:color w:val="000000" w:themeColor="text1" w:themeTint="ff"/>
          <w:sz w:val="27"/>
          <w:szCs w:val="27"/>
          <w:lang w:val="en-GB"/>
        </w:rPr>
        <w:t>‌</w:t>
      </w:r>
    </w:p>
    <w:p w14:paraId="00000023">
      <w:pPr>
        <w:spacing w:before="0" w:after="0"/>
        <w:jc w:val="left"/>
        <w:rPr>
          <w:rFonts w:ascii="Calibri" w:cs="Calibri" w:eastAsia="Calibri" w:hAnsi="Calibri"/>
          <w:b w:val="off"/>
          <w:bCs w:val="off"/>
          <w:i w:val="off"/>
          <w:iCs w:val="off"/>
          <w:caps w:val="off"/>
          <w:smallCaps w:val="off"/>
          <w:color w:val="000000" w:themeColor="text1" w:themeTint="ff"/>
          <w:sz w:val="27"/>
          <w:szCs w:val="27"/>
          <w:lang w:val="en-GB"/>
        </w:rPr>
      </w:pPr>
    </w:p>
    <w:p w14:paraId="00000024">
      <w:pPr>
        <w:spacing w:before="240" w:after="240"/>
        <w:jc w:val="left"/>
        <w:rPr/>
      </w:pPr>
      <w:r>
        <w:rPr>
          <w:rFonts w:ascii="Calibri" w:cs="Calibri" w:eastAsia="Calibri" w:hAnsi="Calibri"/>
          <w:b w:val="off"/>
          <w:bCs w:val="off"/>
          <w:i w:val="off"/>
          <w:iCs w:val="off"/>
          <w:caps w:val="off"/>
          <w:smallCaps w:val="off"/>
          <w:color w:val="000000" w:themeColor="text1" w:themeTint="ff"/>
          <w:sz w:val="27"/>
          <w:szCs w:val="27"/>
          <w:lang w:val="en-GB"/>
        </w:rPr>
        <w:t>‌</w:t>
      </w:r>
    </w:p>
    <w:p w14:paraId="00000025">
      <w:pPr>
        <w:spacing w:before="0" w:after="0"/>
        <w:jc w:val="left"/>
        <w:rPr>
          <w:rFonts w:ascii="Calibri" w:cs="Calibri" w:eastAsia="Calibri" w:hAnsi="Calibri"/>
          <w:b w:val="off"/>
          <w:bCs w:val="off"/>
          <w:i w:val="off"/>
          <w:iCs w:val="off"/>
          <w:caps w:val="off"/>
          <w:smallCaps w:val="off"/>
          <w:sz w:val="27"/>
          <w:szCs w:val="27"/>
          <w:lang w:val="en-GB"/>
        </w:rPr>
      </w:pPr>
    </w:p>
    <w:p w14:paraId="00000026">
      <w:pPr>
        <w:spacing w:before="240" w:after="240"/>
        <w:jc w:val="left"/>
        <w:rPr/>
      </w:pPr>
      <w:r>
        <w:rPr>
          <w:rFonts w:ascii="Calibri" w:cs="Calibri" w:eastAsia="Calibri" w:hAnsi="Calibri"/>
          <w:b w:val="off"/>
          <w:bCs w:val="off"/>
          <w:i w:val="off"/>
          <w:iCs w:val="off"/>
          <w:caps w:val="off"/>
          <w:smallCaps w:val="off"/>
          <w:color w:val="000000" w:themeColor="text1" w:themeTint="ff"/>
          <w:sz w:val="27"/>
          <w:szCs w:val="27"/>
          <w:lang w:val="en-GB"/>
        </w:rPr>
        <w:t>‌</w:t>
      </w:r>
    </w:p>
    <w:p w14:paraId="00000027">
      <w:pPr>
        <w:spacing w:before="0" w:after="0"/>
        <w:jc w:val="left"/>
        <w:rPr>
          <w:rFonts w:ascii="Calibri" w:cs="Calibri" w:eastAsia="Calibri" w:hAnsi="Calibri"/>
          <w:b w:val="off"/>
          <w:bCs w:val="off"/>
          <w:i w:val="off"/>
          <w:iCs w:val="off"/>
          <w:caps w:val="off"/>
          <w:smallCaps w:val="off"/>
          <w:sz w:val="27"/>
          <w:szCs w:val="27"/>
          <w:lang w:val="en-GB"/>
        </w:rPr>
      </w:pPr>
    </w:p>
    <w:p w14:paraId="00000028">
      <w:pPr>
        <w:spacing w:before="0" w:after="0"/>
        <w:jc w:val="left"/>
        <w:rPr>
          <w:rFonts w:ascii="Calibri" w:cs="Calibri" w:eastAsia="Calibri" w:hAnsi="Calibri"/>
          <w:b w:val="off"/>
          <w:bCs w:val="off"/>
          <w:i w:val="off"/>
          <w:iCs w:val="off"/>
          <w:caps w:val="off"/>
          <w:smallCaps w:val="off"/>
          <w:sz w:val="27"/>
          <w:szCs w:val="27"/>
          <w:lang w:val="en-GB"/>
        </w:rPr>
      </w:pPr>
    </w:p>
    <w:p w14:paraId="00000029">
      <w:pPr>
        <w:spacing w:before="240" w:after="240"/>
        <w:jc w:val="left"/>
        <w:rPr/>
      </w:pPr>
      <w:r>
        <w:rPr>
          <w:rFonts w:ascii="Calibri" w:cs="Calibri" w:eastAsia="Calibri" w:hAnsi="Calibri"/>
          <w:b w:val="off"/>
          <w:bCs w:val="off"/>
          <w:i w:val="off"/>
          <w:iCs w:val="off"/>
          <w:caps w:val="off"/>
          <w:smallCaps w:val="off"/>
          <w:color w:val="000000" w:themeColor="text1" w:themeTint="ff"/>
          <w:sz w:val="27"/>
          <w:szCs w:val="27"/>
          <w:lang w:val="en-GB"/>
        </w:rPr>
        <w:t>‌</w:t>
      </w:r>
    </w:p>
    <w:p w14:paraId="0000002A">
      <w:pPr>
        <w:spacing w:before="0" w:after="0"/>
        <w:jc w:val="left"/>
        <w:rPr>
          <w:rFonts w:ascii="Calibri" w:cs="Calibri" w:eastAsia="Calibri" w:hAnsi="Calibri"/>
          <w:b w:val="off"/>
          <w:bCs w:val="off"/>
          <w:i w:val="off"/>
          <w:iCs w:val="off"/>
          <w:caps w:val="off"/>
          <w:smallCaps w:val="off"/>
          <w:sz w:val="27"/>
          <w:szCs w:val="27"/>
          <w:lang w:val="en-GB"/>
        </w:rPr>
      </w:pPr>
    </w:p>
    <w:p w14:paraId="0000002B">
      <w:pPr>
        <w:spacing w:before="240" w:after="240"/>
        <w:jc w:val="left"/>
        <w:rPr/>
      </w:pPr>
      <w:r>
        <w:rPr>
          <w:rFonts w:ascii="Calibri" w:cs="Calibri" w:eastAsia="Calibri" w:hAnsi="Calibri"/>
          <w:b w:val="off"/>
          <w:bCs w:val="off"/>
          <w:i w:val="off"/>
          <w:iCs w:val="off"/>
          <w:caps w:val="off"/>
          <w:smallCaps w:val="off"/>
          <w:color w:val="000000" w:themeColor="text1" w:themeTint="ff"/>
          <w:sz w:val="24"/>
          <w:szCs w:val="24"/>
          <w:lang w:val="en-GB"/>
        </w:rPr>
        <w:t>‌</w:t>
      </w:r>
    </w:p>
    <w:p w14:paraId="0000002C">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2D">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2E">
      <w:pPr>
        <w:pStyle w:val="Normal"/>
        <w:spacing w:before="180" w:after="180"/>
        <w:jc w:val="left"/>
        <w:rPr/>
      </w:pPr>
      <w:r>
        <w:rPr>
          <w:rFonts w:ascii="Arial" w:cs="Arial" w:eastAsia="Arial" w:hAnsi="Arial"/>
          <w:b w:val="off"/>
          <w:bCs w:val="off"/>
          <w:i w:val="off"/>
          <w:iCs w:val="off"/>
          <w:color w:val="000000" w:themeColor="text1" w:themeTint="ff"/>
          <w:sz w:val="24"/>
          <w:szCs w:val="24"/>
        </w:rPr>
        <w:t xml:space="preserve"> </w:t>
      </w:r>
    </w:p>
    <w:p w14:paraId="0000002F">
      <w:pPr>
        <w:spacing w:before="180" w:after="180"/>
        <w:jc w:val="left"/>
        <w:rPr>
          <w:rFonts w:ascii="Arial" w:cs="Arial" w:eastAsia="Arial" w:hAnsi="Arial"/>
          <w:b w:val="off"/>
          <w:bCs w:val="off"/>
          <w:i w:val="off"/>
          <w:iCs w:val="off"/>
          <w:color w:val="000000" w:themeColor="text1" w:themeTint="ff"/>
          <w:sz w:val="24"/>
          <w:szCs w:val="24"/>
        </w:rPr>
      </w:pPr>
    </w:p>
    <w:p w14:paraId="00000030">
      <w:pPr>
        <w:pStyle w:val="Normal"/>
        <w:spacing w:before="180" w:after="180"/>
        <w:jc w:val="left"/>
        <w:rPr/>
      </w:pPr>
      <w:r>
        <w:rPr>
          <w:rFonts w:ascii="Arial" w:cs="Arial" w:eastAsia="Arial" w:hAnsi="Arial"/>
          <w:b w:val="off"/>
          <w:bCs w:val="off"/>
          <w:i w:val="off"/>
          <w:iCs w:val="off"/>
          <w:color w:val="000000" w:themeColor="text1" w:themeTint="ff"/>
          <w:sz w:val="24"/>
          <w:szCs w:val="24"/>
        </w:rPr>
        <w:t xml:space="preserve"> </w:t>
      </w:r>
    </w:p>
    <w:p w14:paraId="00000031">
      <w:pPr>
        <w:pStyle w:val="Normal"/>
        <w:spacing w:before="180" w:after="180"/>
        <w:jc w:val="left"/>
        <w:rPr>
          <w:rFonts w:ascii="Arial" w:cs="Arial" w:eastAsia="Arial" w:hAnsi="Arial"/>
          <w:b w:val="off"/>
          <w:bCs w:val="off"/>
          <w:i w:val="off"/>
          <w:iCs w:val="off"/>
          <w:color w:val="000000" w:themeColor="text1" w:themeTint="ff"/>
          <w:sz w:val="24"/>
          <w:szCs w:val="24"/>
        </w:rPr>
      </w:pPr>
    </w:p>
    <w:p w14:paraId="00000032">
      <w:pPr>
        <w:spacing w:before="180" w:after="180"/>
        <w:jc w:val="left"/>
        <w:rPr>
          <w:rFonts w:ascii="Arial" w:cs="Arial" w:eastAsia="Arial" w:hAnsi="Arial"/>
          <w:b w:val="off"/>
          <w:bCs w:val="off"/>
          <w:i w:val="off"/>
          <w:iCs w:val="off"/>
          <w:color w:val="000000" w:themeColor="text1" w:themeTint="ff"/>
          <w:sz w:val="24"/>
          <w:szCs w:val="24"/>
          <w:lang w:val="ru-RU"/>
        </w:rPr>
      </w:pPr>
    </w:p>
    <w:p w14:paraId="00000033">
      <w:pPr>
        <w:jc w:val="left"/>
        <w:rPr/>
      </w:pPr>
    </w:p>
    <w:sectPr>
      <w:pgSz w:w="11906" w:h="16838" w:orient="portrait"/>
      <w:pgMar w:top="1440" w:right="1440" w:bottom="1440"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4000acff" w:usb2="00000001" w:usb3="00000000" w:csb0="0000019f" w:csb1="00000000"/>
  </w:font>
  <w:font w:name="Times New Roman">
    <w:panose1 w:val="02020603050405020304"/>
    <w:charset w:val="00"/>
    <w:family w:val="roman"/>
    <w:notTrueType w:val="on"/>
    <w:pitch w:val="variable"/>
    <w:sig w:usb0="00000003" w:usb1="00000000" w:usb2="00000000" w:usb3="00000000" w:csb0="00000001" w:csb1="00000000"/>
  </w:font>
  <w:font w:name="Calibri Light">
    <w:panose1 w:val="020f0302020204030204"/>
    <w:charset w:val="00"/>
    <w:family w:val="swiss"/>
    <w:pitch w:val="variable"/>
    <w:sig w:usb0="00000000"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82B8F5"/>
    <w:rsid w:val="001AA4E5"/>
    <w:rsid w:val="00AC91A2"/>
    <w:rsid w:val="019EF21D"/>
    <w:rsid w:val="01EAC80D"/>
    <w:rsid w:val="024C4BA7"/>
    <w:rsid w:val="02C56D40"/>
    <w:rsid w:val="0339DB6C"/>
    <w:rsid w:val="03C77F26"/>
    <w:rsid w:val="06518880"/>
    <w:rsid w:val="076E8FEE"/>
    <w:rsid w:val="07D6A6C4"/>
    <w:rsid w:val="07DB5CD2"/>
    <w:rsid w:val="080D15B5"/>
    <w:rsid w:val="083C202B"/>
    <w:rsid w:val="08BAC6A3"/>
    <w:rsid w:val="0ACB4D1D"/>
    <w:rsid w:val="0C066F6F"/>
    <w:rsid w:val="0C97E472"/>
    <w:rsid w:val="0D0B9BC3"/>
    <w:rsid w:val="0E034AAD"/>
    <w:rsid w:val="0FFE3F6B"/>
    <w:rsid w:val="10235960"/>
    <w:rsid w:val="116D766A"/>
    <w:rsid w:val="11D42BA8"/>
    <w:rsid w:val="11E01DF2"/>
    <w:rsid w:val="13A1510F"/>
    <w:rsid w:val="13D0196D"/>
    <w:rsid w:val="144443BA"/>
    <w:rsid w:val="152418C7"/>
    <w:rsid w:val="1594E17D"/>
    <w:rsid w:val="15E561C7"/>
    <w:rsid w:val="16E471F0"/>
    <w:rsid w:val="188E54D3"/>
    <w:rsid w:val="1A18ACC0"/>
    <w:rsid w:val="1A5B0CC4"/>
    <w:rsid w:val="1C22B526"/>
    <w:rsid w:val="1DEF42D6"/>
    <w:rsid w:val="1E75728C"/>
    <w:rsid w:val="1FB57C0F"/>
    <w:rsid w:val="20177DDB"/>
    <w:rsid w:val="21D97F3D"/>
    <w:rsid w:val="21F816BE"/>
    <w:rsid w:val="23C00817"/>
    <w:rsid w:val="243BA52C"/>
    <w:rsid w:val="246F3485"/>
    <w:rsid w:val="24922DFC"/>
    <w:rsid w:val="24F6D1D2"/>
    <w:rsid w:val="25D5760A"/>
    <w:rsid w:val="27646ACC"/>
    <w:rsid w:val="28815565"/>
    <w:rsid w:val="28DACE27"/>
    <w:rsid w:val="2A409EAD"/>
    <w:rsid w:val="2AC51F81"/>
    <w:rsid w:val="2B818E99"/>
    <w:rsid w:val="2DCF31C3"/>
    <w:rsid w:val="2EBD1405"/>
    <w:rsid w:val="2F488560"/>
    <w:rsid w:val="3149AA66"/>
    <w:rsid w:val="35C28F8A"/>
    <w:rsid w:val="364E7DB7"/>
    <w:rsid w:val="36EC9731"/>
    <w:rsid w:val="387A2D04"/>
    <w:rsid w:val="38FC5D0D"/>
    <w:rsid w:val="3AE75EC1"/>
    <w:rsid w:val="3B75C97F"/>
    <w:rsid w:val="3C46F05E"/>
    <w:rsid w:val="3CF0A695"/>
    <w:rsid w:val="3DED2270"/>
    <w:rsid w:val="3DF09618"/>
    <w:rsid w:val="3F5DDF60"/>
    <w:rsid w:val="3FC39BEB"/>
    <w:rsid w:val="40126FF7"/>
    <w:rsid w:val="41199304"/>
    <w:rsid w:val="4142B114"/>
    <w:rsid w:val="42E69AE6"/>
    <w:rsid w:val="43CF9487"/>
    <w:rsid w:val="449DFBC3"/>
    <w:rsid w:val="474CE58B"/>
    <w:rsid w:val="47742D16"/>
    <w:rsid w:val="4854EDC2"/>
    <w:rsid w:val="4884C464"/>
    <w:rsid w:val="48B5A4FC"/>
    <w:rsid w:val="48C40933"/>
    <w:rsid w:val="4A970425"/>
    <w:rsid w:val="4B82B8F5"/>
    <w:rsid w:val="4CCD8666"/>
    <w:rsid w:val="4DEAF6B8"/>
    <w:rsid w:val="4E58C1AE"/>
    <w:rsid w:val="4FF77DA6"/>
    <w:rsid w:val="502A464D"/>
    <w:rsid w:val="5324873E"/>
    <w:rsid w:val="532F1444"/>
    <w:rsid w:val="53B1EDED"/>
    <w:rsid w:val="55D91670"/>
    <w:rsid w:val="55E96E01"/>
    <w:rsid w:val="56F82BE6"/>
    <w:rsid w:val="58BF897B"/>
    <w:rsid w:val="59E7ABB1"/>
    <w:rsid w:val="5B6C6641"/>
    <w:rsid w:val="5BF24738"/>
    <w:rsid w:val="5D3B50DF"/>
    <w:rsid w:val="5E44CAF8"/>
    <w:rsid w:val="5F3B8E47"/>
    <w:rsid w:val="5F688B36"/>
    <w:rsid w:val="60CBA295"/>
    <w:rsid w:val="618AA67E"/>
    <w:rsid w:val="61BE551C"/>
    <w:rsid w:val="61F087E6"/>
    <w:rsid w:val="626B6C2E"/>
    <w:rsid w:val="62E70DAB"/>
    <w:rsid w:val="638516FD"/>
    <w:rsid w:val="64C07AE2"/>
    <w:rsid w:val="6516C75D"/>
    <w:rsid w:val="67319F1D"/>
    <w:rsid w:val="68B8F6BB"/>
    <w:rsid w:val="69773058"/>
    <w:rsid w:val="6AE5F4C3"/>
    <w:rsid w:val="6B23E40D"/>
    <w:rsid w:val="6C563096"/>
    <w:rsid w:val="6EAA1BEE"/>
    <w:rsid w:val="704A7DBD"/>
    <w:rsid w:val="7111E615"/>
    <w:rsid w:val="71E7ADD2"/>
    <w:rsid w:val="73FAA66C"/>
    <w:rsid w:val="7542579C"/>
    <w:rsid w:val="7617C7F4"/>
    <w:rsid w:val="77D6FBAA"/>
    <w:rsid w:val="79026CA6"/>
    <w:rsid w:val="7937AB57"/>
    <w:rsid w:val="7982AE9E"/>
    <w:rsid w:val="7A7C8A0B"/>
    <w:rsid w:val="7DD2FEF6"/>
    <w:rsid w:val="7DFB5A88"/>
    <w:rsid w:val="7F68383E"/>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2B8F5"/>
  <w15:chartTrackingRefBased/>
  <w15:docId w15:val="{9451C2D5-B364-4B89-9FB4-7C0CAB495F5E}"/>
  <w:footnotePr/>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4"/>
        <w:szCs w:val="24"/>
        <w:lang w:val="ru-RU" w:bidi="ar-SA" w:eastAsia="en-US"/>
      </w:rPr>
    </w:rPrDefault>
    <w:pPrDefault>
      <w:pPr>
        <w:spacing w:after="160" w:line="279" w:lineRule="auto"/>
      </w:pPr>
    </w:pPrDefault>
  </w:docDefaults>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104760"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156082"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156082"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156082"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0a2f4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0a2f4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104760"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156082"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156082"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156082"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0a2f4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0a2f4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156082" w:themeColor="accent1" w:sz="8" w:space="4"/>
      </w:pBdr>
      <w:spacing w:after="300" w:line="240" w:lineRule="auto"/>
      <w:contextualSpacing w:val="on"/>
    </w:pPr>
    <w:rPr>
      <w:rFonts w:asciiTheme="majorHAnsi" w:cstheme="majorBidi" w:eastAsiaTheme="majorEastAsia" w:hAnsiTheme="majorHAnsi"/>
      <w:color w:val="0a1d30"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0a1d30"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156082"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156082"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156082"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156082" w:themeColor="accent1" w:sz="4" w:space="4"/>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Pr>
      <w:b/>
      <w:bCs/>
      <w:i/>
      <w:iCs/>
      <w:color w:val="156082" w:themeColor="accent1"/>
    </w:rPr>
  </w:style>
  <w:style w:type="character" w:styleId="SubtleReference">
    <w:name w:val="Subtle Reference"/>
    <w:basedOn w:val="DefaultParagraphFont"/>
    <w:uiPriority w:val="31"/>
    <w:qFormat w:val="on"/>
    <w:rPr>
      <w:smallCaps/>
      <w:color w:val="e97132" w:themeColor="accent2"/>
      <w:u w:val="single"/>
    </w:rPr>
  </w:style>
  <w:style w:type="character" w:styleId="IntenseReference">
    <w:name w:val="Intense Reference"/>
    <w:basedOn w:val="DefaultParagraphFont"/>
    <w:uiPriority w:val="32"/>
    <w:qFormat w:val="on"/>
    <w:rPr>
      <w:b/>
      <w:bCs/>
      <w:smallCaps/>
      <w:color w:val="e97132"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FollowedHyperlink">
    <w:name w:val="FollowedHyperlink"/>
    <w:basedOn w:val="DefaultParagraphFont"/>
    <w:uiPriority w:val="99"/>
    <w:semiHidden w:val="on"/>
    <w:unhideWhenUsed w:val="on"/>
    <w:rPr>
      <w:color w:val="96607d"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0e2841" w:themeColor="text2"/>
      <w:sz w:val="18"/>
      <w:szCs w:val="18"/>
    </w:rPr>
  </w:style>
  <w:style w:type="paragraph" w:default="1" w:styleId="Normal">
    <w:name w:val="Normal"/>
    <w:uiPriority w:val="0"/>
    <w:qFormat w:val="on"/>
    <w:rPr>
      <w:lang w:val="en-GB"/>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styleId="Hyperlink">
    <w:name w:val="Hyperlink"/>
    <w:basedOn w:val="DefaultParagraphFont"/>
    <w:uiPriority w:val="99"/>
    <w:unhideWhenUsed w:val="on"/>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settings" Target="settings.xml"/><Relationship Id="rId4" Type="http://schemas.openxmlformats.org/officeDocument/2006/relationships/fontTable" Target="fontTable.xml"/><Relationship Id="rId5" Type="http://schemas.openxmlformats.org/officeDocument/2006/relationships/theme" Target="theme/theme1.xml"/><Relationship Id="rId3" Type="http://schemas.openxmlformats.org/officeDocument/2006/relationships/webSettings" Target="webSettings.xml"/><Relationship Id="R01319d2585df4482" Type="http://schemas.openxmlformats.org/officeDocument/2006/relationships/hyperlink" Target="https://www.retailgazette.co.uk/blog/2024/04/the-co-op-shoplifting-ai/?utm_source=chatgpt.com" TargetMode="External"/><Relationship Id="R4192b93f556744a4" Type="http://schemas.openxmlformats.org/officeDocument/2006/relationships/hyperlink" Target="https://www.standard.co.uk/business/business-news/poundland-invests-in-new-security-technology-after-millions-lost-to-shoplifting-b120449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Aptos" panose="0211000402020202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Ruslan Kysil (2425345)</dc:creator>
  <cp:lastModifiedBy>OdinSon IМусорнаяI</cp:lastModifiedBy>
</cp:coreProperties>
</file>