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ajorEastAsia" w:hAnsi="Arial" w:cstheme="majorBidi"/>
          <w:color w:val="2F5496" w:themeColor="accent1" w:themeShade="BF"/>
          <w:sz w:val="24"/>
          <w:szCs w:val="26"/>
        </w:rPr>
        <w:id w:val="1835032082"/>
        <w:docPartObj>
          <w:docPartGallery w:val="Cover Pages"/>
          <w:docPartUnique/>
        </w:docPartObj>
      </w:sdtPr>
      <w:sdtEndPr/>
      <w:sdtContent>
        <w:p w14:paraId="193675D6" w14:textId="1D3F7B13" w:rsidR="00D8150D" w:rsidRDefault="00D8150D">
          <w:r>
            <w:rPr>
              <w:noProof/>
            </w:rPr>
            <mc:AlternateContent>
              <mc:Choice Requires="wpg">
                <w:drawing>
                  <wp:anchor distT="0" distB="0" distL="114300" distR="114300" simplePos="0" relativeHeight="251662336" behindDoc="0" locked="0" layoutInCell="1" allowOverlap="1" wp14:anchorId="5953635D" wp14:editId="6F17D1B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7B0516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FD4EE4F" wp14:editId="26C739B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B23E9DA" w14:textId="216F67AF" w:rsidR="00D8150D" w:rsidRDefault="00D8150D">
                                    <w:pPr>
                                      <w:pStyle w:val="NoSpacing"/>
                                      <w:jc w:val="right"/>
                                      <w:rPr>
                                        <w:color w:val="595959" w:themeColor="text1" w:themeTint="A6"/>
                                        <w:sz w:val="28"/>
                                        <w:szCs w:val="28"/>
                                      </w:rPr>
                                    </w:pPr>
                                    <w:r>
                                      <w:rPr>
                                        <w:color w:val="595959" w:themeColor="text1" w:themeTint="A6"/>
                                        <w:sz w:val="28"/>
                                        <w:szCs w:val="28"/>
                                      </w:rPr>
                                      <w:t>Lucy Roche</w:t>
                                    </w:r>
                                  </w:p>
                                </w:sdtContent>
                              </w:sdt>
                              <w:p w14:paraId="7BCEFB6D" w14:textId="1EC756AD" w:rsidR="00D8150D" w:rsidRDefault="008B143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8150D">
                                      <w:rPr>
                                        <w:color w:val="595959" w:themeColor="text1" w:themeTint="A6"/>
                                        <w:sz w:val="18"/>
                                        <w:szCs w:val="18"/>
                                      </w:rPr>
                                      <w:t>1902211@student.uwtsd.ac.uk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FD4EE4F"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B23E9DA" w14:textId="216F67AF" w:rsidR="00D8150D" w:rsidRDefault="00D8150D">
                              <w:pPr>
                                <w:pStyle w:val="NoSpacing"/>
                                <w:jc w:val="right"/>
                                <w:rPr>
                                  <w:color w:val="595959" w:themeColor="text1" w:themeTint="A6"/>
                                  <w:sz w:val="28"/>
                                  <w:szCs w:val="28"/>
                                </w:rPr>
                              </w:pPr>
                              <w:r>
                                <w:rPr>
                                  <w:color w:val="595959" w:themeColor="text1" w:themeTint="A6"/>
                                  <w:sz w:val="28"/>
                                  <w:szCs w:val="28"/>
                                </w:rPr>
                                <w:t>Lucy Roche</w:t>
                              </w:r>
                            </w:p>
                          </w:sdtContent>
                        </w:sdt>
                        <w:p w14:paraId="7BCEFB6D" w14:textId="1EC756AD" w:rsidR="00D8150D" w:rsidRDefault="008B143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8150D">
                                <w:rPr>
                                  <w:color w:val="595959" w:themeColor="text1" w:themeTint="A6"/>
                                  <w:sz w:val="18"/>
                                  <w:szCs w:val="18"/>
                                </w:rPr>
                                <w:t>1902211@student.uwtsd.ac.uk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4816A19" wp14:editId="276156F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ABEB89" w14:textId="19E59035" w:rsidR="00D8150D" w:rsidRDefault="008B1431">
                                <w:pPr>
                                  <w:jc w:val="right"/>
                                  <w:rPr>
                                    <w:color w:val="4472C4" w:themeColor="accent1"/>
                                    <w:sz w:val="64"/>
                                    <w:szCs w:val="64"/>
                                  </w:rPr>
                                </w:pPr>
                                <w:sdt>
                                  <w:sdtPr>
                                    <w:rPr>
                                      <w:rFonts w:ascii="Arial" w:hAnsi="Arial" w:cs="Arial"/>
                                      <w:sz w:val="32"/>
                                      <w:szCs w:val="3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D8150D" w:rsidRPr="00D8150D">
                                      <w:rPr>
                                        <w:rFonts w:ascii="Arial" w:hAnsi="Arial" w:cs="Arial"/>
                                        <w:sz w:val="32"/>
                                        <w:szCs w:val="32"/>
                                      </w:rPr>
                                      <w:t>Public Service Budgetary Constraints (Austerity)</w:t>
                                    </w:r>
                                  </w:sdtContent>
                                </w:sdt>
                              </w:p>
                              <w:sdt>
                                <w:sdtPr>
                                  <w:rPr>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B77930E" w14:textId="1E3AFCC9" w:rsidR="00D8150D" w:rsidRPr="00D8150D" w:rsidRDefault="00D8150D">
                                    <w:pPr>
                                      <w:jc w:val="right"/>
                                      <w:rPr>
                                        <w:smallCaps/>
                                        <w:sz w:val="32"/>
                                        <w:szCs w:val="32"/>
                                      </w:rPr>
                                    </w:pPr>
                                    <w:r w:rsidRPr="00D8150D">
                                      <w:rPr>
                                        <w:sz w:val="32"/>
                                        <w:szCs w:val="32"/>
                                      </w:rPr>
                                      <w:t>South Wales Police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4816A19"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1ABEB89" w14:textId="19E59035" w:rsidR="00D8150D" w:rsidRDefault="008B1431">
                          <w:pPr>
                            <w:jc w:val="right"/>
                            <w:rPr>
                              <w:color w:val="4472C4" w:themeColor="accent1"/>
                              <w:sz w:val="64"/>
                              <w:szCs w:val="64"/>
                            </w:rPr>
                          </w:pPr>
                          <w:sdt>
                            <w:sdtPr>
                              <w:rPr>
                                <w:rFonts w:ascii="Arial" w:hAnsi="Arial" w:cs="Arial"/>
                                <w:sz w:val="32"/>
                                <w:szCs w:val="3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D8150D" w:rsidRPr="00D8150D">
                                <w:rPr>
                                  <w:rFonts w:ascii="Arial" w:hAnsi="Arial" w:cs="Arial"/>
                                  <w:sz w:val="32"/>
                                  <w:szCs w:val="32"/>
                                </w:rPr>
                                <w:t>Public Service Budgetary Constraints (Austerity)</w:t>
                              </w:r>
                            </w:sdtContent>
                          </w:sdt>
                        </w:p>
                        <w:sdt>
                          <w:sdtPr>
                            <w:rPr>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B77930E" w14:textId="1E3AFCC9" w:rsidR="00D8150D" w:rsidRPr="00D8150D" w:rsidRDefault="00D8150D">
                              <w:pPr>
                                <w:jc w:val="right"/>
                                <w:rPr>
                                  <w:smallCaps/>
                                  <w:sz w:val="32"/>
                                  <w:szCs w:val="32"/>
                                </w:rPr>
                              </w:pPr>
                              <w:r w:rsidRPr="00D8150D">
                                <w:rPr>
                                  <w:sz w:val="32"/>
                                  <w:szCs w:val="32"/>
                                </w:rPr>
                                <w:t>South Wales Police</w:t>
                              </w:r>
                            </w:p>
                          </w:sdtContent>
                        </w:sdt>
                      </w:txbxContent>
                    </v:textbox>
                    <w10:wrap type="square" anchorx="page" anchory="page"/>
                  </v:shape>
                </w:pict>
              </mc:Fallback>
            </mc:AlternateContent>
          </w:r>
        </w:p>
        <w:p w14:paraId="26025B7A" w14:textId="2CB7BA2F" w:rsidR="00D8150D" w:rsidRDefault="00D8150D" w:rsidP="00132E13">
          <w:pPr>
            <w:pStyle w:val="Heading2"/>
          </w:pPr>
          <w:r>
            <w:br w:type="page"/>
          </w:r>
        </w:p>
      </w:sdtContent>
    </w:sdt>
    <w:p w14:paraId="6957C20C" w14:textId="74170F16" w:rsidR="004D4B61" w:rsidRPr="0013514A" w:rsidRDefault="004D4B61" w:rsidP="001979F1">
      <w:pPr>
        <w:pStyle w:val="Heading1"/>
        <w:rPr>
          <w:rFonts w:cs="Arial"/>
          <w:sz w:val="28"/>
          <w:szCs w:val="28"/>
        </w:rPr>
      </w:pPr>
      <w:bookmarkStart w:id="0" w:name="_Toc97297466"/>
      <w:r w:rsidRPr="0013514A">
        <w:rPr>
          <w:rFonts w:cs="Arial"/>
          <w:sz w:val="28"/>
          <w:szCs w:val="28"/>
        </w:rPr>
        <w:lastRenderedPageBreak/>
        <w:t>Executive Summary</w:t>
      </w:r>
      <w:bookmarkEnd w:id="0"/>
    </w:p>
    <w:p w14:paraId="33AAA199" w14:textId="77777777" w:rsidR="0085718B" w:rsidRPr="0013514A" w:rsidRDefault="0085718B" w:rsidP="0085718B">
      <w:pPr>
        <w:rPr>
          <w:rFonts w:ascii="Arial" w:hAnsi="Arial" w:cs="Arial"/>
        </w:rPr>
      </w:pPr>
    </w:p>
    <w:p w14:paraId="4D449032" w14:textId="1321E796" w:rsidR="00B71F2A" w:rsidRPr="00A44E5A" w:rsidRDefault="00586A72" w:rsidP="00175C59">
      <w:pPr>
        <w:spacing w:line="480" w:lineRule="auto"/>
        <w:rPr>
          <w:rFonts w:ascii="Arial" w:hAnsi="Arial" w:cs="Arial"/>
          <w:sz w:val="24"/>
          <w:szCs w:val="24"/>
        </w:rPr>
      </w:pPr>
      <w:bookmarkStart w:id="1" w:name="_Hlk97128521"/>
      <w:r w:rsidRPr="00A44E5A">
        <w:rPr>
          <w:rFonts w:ascii="Arial" w:hAnsi="Arial" w:cs="Arial"/>
          <w:sz w:val="24"/>
          <w:szCs w:val="24"/>
        </w:rPr>
        <w:t xml:space="preserve">In the aftermath of the Great Recession of 2007, the UK Government imposed austerity between 2007-2010. During this period, many public serves faced major cutbacks and subsequent challenges. This report critically examined the use of public funding by South Wales Police before and after austerity, how austerity and budgetary constraints affected their services and analysed their financial plans as a tool for management and problem-solving. Furthermore, the report further analysed the changes made to South Wales Police since the current </w:t>
      </w:r>
      <w:r w:rsidR="006F6BCE" w:rsidRPr="00A44E5A">
        <w:rPr>
          <w:rFonts w:ascii="Arial" w:hAnsi="Arial" w:cs="Arial"/>
          <w:sz w:val="24"/>
          <w:szCs w:val="24"/>
        </w:rPr>
        <w:t>pandemic. Despite</w:t>
      </w:r>
      <w:r w:rsidR="001E5CAE" w:rsidRPr="00A44E5A">
        <w:rPr>
          <w:rFonts w:ascii="Arial" w:hAnsi="Arial" w:cs="Arial"/>
          <w:sz w:val="24"/>
          <w:szCs w:val="24"/>
        </w:rPr>
        <w:t xml:space="preserve"> the challenges they have faced they have managed it quite well.</w:t>
      </w:r>
    </w:p>
    <w:bookmarkEnd w:id="1"/>
    <w:p w14:paraId="5EE91F9F" w14:textId="712D50DF" w:rsidR="004D4B61" w:rsidRPr="003A2400" w:rsidRDefault="004D4B61">
      <w:pPr>
        <w:rPr>
          <w:rFonts w:ascii="Arial" w:hAnsi="Arial" w:cs="Arial"/>
          <w:color w:val="2A2A2A"/>
          <w:sz w:val="23"/>
          <w:szCs w:val="23"/>
          <w:shd w:val="clear" w:color="auto" w:fill="FFFFFF"/>
        </w:rPr>
      </w:pPr>
    </w:p>
    <w:p w14:paraId="2ED6EA2A" w14:textId="77777777" w:rsidR="004D4B61" w:rsidRPr="003A2400" w:rsidRDefault="004D4B61">
      <w:pPr>
        <w:rPr>
          <w:rFonts w:ascii="Arial" w:hAnsi="Arial" w:cs="Arial"/>
          <w:b/>
          <w:bCs/>
          <w:sz w:val="24"/>
          <w:szCs w:val="24"/>
          <w:u w:val="single"/>
        </w:rPr>
      </w:pPr>
    </w:p>
    <w:p w14:paraId="4F6782BD" w14:textId="77777777" w:rsidR="004D4B61" w:rsidRPr="003A2400" w:rsidRDefault="004D4B61">
      <w:pPr>
        <w:rPr>
          <w:rFonts w:ascii="Arial" w:hAnsi="Arial" w:cs="Arial"/>
          <w:b/>
          <w:bCs/>
          <w:sz w:val="24"/>
          <w:szCs w:val="24"/>
          <w:u w:val="single"/>
        </w:rPr>
      </w:pPr>
    </w:p>
    <w:p w14:paraId="55A59C23" w14:textId="77777777" w:rsidR="004D4B61" w:rsidRPr="003A2400" w:rsidRDefault="004D4B61">
      <w:pPr>
        <w:rPr>
          <w:rFonts w:ascii="Arial" w:hAnsi="Arial" w:cs="Arial"/>
          <w:b/>
          <w:bCs/>
          <w:sz w:val="24"/>
          <w:szCs w:val="24"/>
          <w:u w:val="single"/>
        </w:rPr>
      </w:pPr>
    </w:p>
    <w:p w14:paraId="0ADC6634" w14:textId="77777777" w:rsidR="004D4B61" w:rsidRPr="003A2400" w:rsidRDefault="004D4B61">
      <w:pPr>
        <w:rPr>
          <w:rFonts w:ascii="Arial" w:hAnsi="Arial" w:cs="Arial"/>
          <w:b/>
          <w:bCs/>
          <w:sz w:val="24"/>
          <w:szCs w:val="24"/>
          <w:u w:val="single"/>
        </w:rPr>
      </w:pPr>
    </w:p>
    <w:p w14:paraId="57BF9F9C" w14:textId="77777777" w:rsidR="004D4B61" w:rsidRPr="003A2400" w:rsidRDefault="004D4B61">
      <w:pPr>
        <w:rPr>
          <w:rFonts w:ascii="Arial" w:hAnsi="Arial" w:cs="Arial"/>
          <w:b/>
          <w:bCs/>
          <w:sz w:val="24"/>
          <w:szCs w:val="24"/>
          <w:u w:val="single"/>
        </w:rPr>
      </w:pPr>
    </w:p>
    <w:p w14:paraId="56382236" w14:textId="77777777" w:rsidR="004D4B61" w:rsidRPr="003A2400" w:rsidRDefault="004D4B61">
      <w:pPr>
        <w:rPr>
          <w:rFonts w:ascii="Arial" w:hAnsi="Arial" w:cs="Arial"/>
          <w:b/>
          <w:bCs/>
          <w:sz w:val="24"/>
          <w:szCs w:val="24"/>
          <w:u w:val="single"/>
        </w:rPr>
      </w:pPr>
    </w:p>
    <w:p w14:paraId="0E451DD6" w14:textId="77777777" w:rsidR="004D4B61" w:rsidRPr="003A2400" w:rsidRDefault="004D4B61">
      <w:pPr>
        <w:rPr>
          <w:rFonts w:ascii="Arial" w:hAnsi="Arial" w:cs="Arial"/>
          <w:b/>
          <w:bCs/>
          <w:sz w:val="24"/>
          <w:szCs w:val="24"/>
          <w:u w:val="single"/>
        </w:rPr>
      </w:pPr>
    </w:p>
    <w:p w14:paraId="7C6ED595" w14:textId="77777777" w:rsidR="004D4B61" w:rsidRPr="003A2400" w:rsidRDefault="004D4B61">
      <w:pPr>
        <w:rPr>
          <w:rFonts w:ascii="Arial" w:hAnsi="Arial" w:cs="Arial"/>
          <w:b/>
          <w:bCs/>
          <w:sz w:val="24"/>
          <w:szCs w:val="24"/>
          <w:u w:val="single"/>
        </w:rPr>
      </w:pPr>
    </w:p>
    <w:p w14:paraId="265153C4" w14:textId="77777777" w:rsidR="004D4B61" w:rsidRPr="003A2400" w:rsidRDefault="004D4B61">
      <w:pPr>
        <w:rPr>
          <w:rFonts w:ascii="Arial" w:hAnsi="Arial" w:cs="Arial"/>
          <w:b/>
          <w:bCs/>
          <w:sz w:val="24"/>
          <w:szCs w:val="24"/>
          <w:u w:val="single"/>
        </w:rPr>
      </w:pPr>
    </w:p>
    <w:p w14:paraId="48BA91AA" w14:textId="77777777" w:rsidR="004D4B61" w:rsidRPr="003A2400" w:rsidRDefault="004D4B61">
      <w:pPr>
        <w:rPr>
          <w:rFonts w:ascii="Arial" w:hAnsi="Arial" w:cs="Arial"/>
          <w:b/>
          <w:bCs/>
          <w:sz w:val="24"/>
          <w:szCs w:val="24"/>
          <w:u w:val="single"/>
        </w:rPr>
      </w:pPr>
    </w:p>
    <w:p w14:paraId="2C80BB0F" w14:textId="77777777" w:rsidR="004D4B61" w:rsidRPr="003A2400" w:rsidRDefault="004D4B61">
      <w:pPr>
        <w:rPr>
          <w:rFonts w:ascii="Arial" w:hAnsi="Arial" w:cs="Arial"/>
          <w:b/>
          <w:bCs/>
          <w:sz w:val="24"/>
          <w:szCs w:val="24"/>
          <w:u w:val="single"/>
        </w:rPr>
      </w:pPr>
    </w:p>
    <w:p w14:paraId="2DE76AFF" w14:textId="77777777" w:rsidR="004D4B61" w:rsidRPr="003A2400" w:rsidRDefault="004D4B61">
      <w:pPr>
        <w:rPr>
          <w:rFonts w:ascii="Arial" w:hAnsi="Arial" w:cs="Arial"/>
          <w:b/>
          <w:bCs/>
          <w:sz w:val="24"/>
          <w:szCs w:val="24"/>
          <w:u w:val="single"/>
        </w:rPr>
      </w:pPr>
    </w:p>
    <w:p w14:paraId="075FADC5" w14:textId="77777777" w:rsidR="004D4B61" w:rsidRPr="003A2400" w:rsidRDefault="004D4B61">
      <w:pPr>
        <w:rPr>
          <w:rFonts w:ascii="Arial" w:hAnsi="Arial" w:cs="Arial"/>
          <w:b/>
          <w:bCs/>
          <w:sz w:val="24"/>
          <w:szCs w:val="24"/>
          <w:u w:val="single"/>
        </w:rPr>
      </w:pPr>
    </w:p>
    <w:p w14:paraId="3BE4367D" w14:textId="77777777" w:rsidR="004D4B61" w:rsidRPr="003A2400" w:rsidRDefault="004D4B61">
      <w:pPr>
        <w:rPr>
          <w:rFonts w:ascii="Arial" w:hAnsi="Arial" w:cs="Arial"/>
          <w:b/>
          <w:bCs/>
          <w:sz w:val="24"/>
          <w:szCs w:val="24"/>
          <w:u w:val="single"/>
        </w:rPr>
      </w:pPr>
    </w:p>
    <w:p w14:paraId="735D9D0A" w14:textId="77777777" w:rsidR="004D4B61" w:rsidRPr="003A2400" w:rsidRDefault="004D4B61">
      <w:pPr>
        <w:rPr>
          <w:rFonts w:ascii="Arial" w:hAnsi="Arial" w:cs="Arial"/>
          <w:b/>
          <w:bCs/>
          <w:sz w:val="24"/>
          <w:szCs w:val="24"/>
          <w:u w:val="single"/>
        </w:rPr>
      </w:pPr>
    </w:p>
    <w:p w14:paraId="66B4F987" w14:textId="77777777" w:rsidR="004D4B61" w:rsidRPr="003A2400" w:rsidRDefault="004D4B61">
      <w:pPr>
        <w:rPr>
          <w:rFonts w:ascii="Arial" w:hAnsi="Arial" w:cs="Arial"/>
          <w:b/>
          <w:bCs/>
          <w:sz w:val="24"/>
          <w:szCs w:val="24"/>
          <w:u w:val="single"/>
        </w:rPr>
      </w:pPr>
    </w:p>
    <w:p w14:paraId="6875F97C" w14:textId="340645EC" w:rsidR="004D4B61" w:rsidRPr="003A2400" w:rsidRDefault="004D4B61">
      <w:pPr>
        <w:rPr>
          <w:rFonts w:ascii="Arial" w:hAnsi="Arial" w:cs="Arial"/>
          <w:b/>
          <w:bCs/>
          <w:sz w:val="24"/>
          <w:szCs w:val="24"/>
          <w:u w:val="single"/>
        </w:rPr>
      </w:pPr>
    </w:p>
    <w:p w14:paraId="6FB53251" w14:textId="1558477D" w:rsidR="0085718B" w:rsidRPr="003A2400" w:rsidRDefault="0085718B">
      <w:pPr>
        <w:rPr>
          <w:rFonts w:ascii="Arial" w:hAnsi="Arial" w:cs="Arial"/>
          <w:b/>
          <w:bCs/>
          <w:sz w:val="24"/>
          <w:szCs w:val="24"/>
          <w:u w:val="single"/>
        </w:rPr>
      </w:pPr>
    </w:p>
    <w:p w14:paraId="76BB35D6" w14:textId="070D5220" w:rsidR="0085718B" w:rsidRPr="003A2400" w:rsidRDefault="0085718B">
      <w:pPr>
        <w:rPr>
          <w:rFonts w:ascii="Arial" w:hAnsi="Arial" w:cs="Arial"/>
          <w:b/>
          <w:bCs/>
          <w:sz w:val="24"/>
          <w:szCs w:val="24"/>
          <w:u w:val="single"/>
        </w:rPr>
      </w:pPr>
    </w:p>
    <w:p w14:paraId="25144103" w14:textId="77777777" w:rsidR="0085718B" w:rsidRPr="003A2400" w:rsidRDefault="0085718B">
      <w:pPr>
        <w:rPr>
          <w:rFonts w:ascii="Arial" w:hAnsi="Arial" w:cs="Arial"/>
          <w:b/>
          <w:bCs/>
          <w:sz w:val="24"/>
          <w:szCs w:val="24"/>
          <w:u w:val="single"/>
        </w:rPr>
      </w:pPr>
    </w:p>
    <w:p w14:paraId="207AC6FB" w14:textId="213061CE" w:rsidR="004D4B61" w:rsidRPr="003A2400" w:rsidRDefault="004D4B61">
      <w:pPr>
        <w:rPr>
          <w:rFonts w:ascii="Arial" w:hAnsi="Arial" w:cs="Arial"/>
          <w:b/>
          <w:bCs/>
          <w:sz w:val="24"/>
          <w:szCs w:val="24"/>
          <w:u w:val="single"/>
        </w:rPr>
      </w:pPr>
    </w:p>
    <w:sdt>
      <w:sdtPr>
        <w:rPr>
          <w:rFonts w:ascii="Arial" w:eastAsiaTheme="minorHAnsi" w:hAnsi="Arial" w:cs="Arial"/>
          <w:color w:val="auto"/>
          <w:sz w:val="22"/>
          <w:szCs w:val="22"/>
          <w:lang w:val="en-GB"/>
        </w:rPr>
        <w:id w:val="910196973"/>
        <w:docPartObj>
          <w:docPartGallery w:val="Table of Contents"/>
          <w:docPartUnique/>
        </w:docPartObj>
      </w:sdtPr>
      <w:sdtEndPr>
        <w:rPr>
          <w:b/>
          <w:bCs/>
          <w:noProof/>
        </w:rPr>
      </w:sdtEndPr>
      <w:sdtContent>
        <w:p w14:paraId="3439971F" w14:textId="765E4F97" w:rsidR="004D4B61" w:rsidRPr="003A2400" w:rsidRDefault="004D4B61">
          <w:pPr>
            <w:pStyle w:val="TOCHeading"/>
            <w:rPr>
              <w:rFonts w:ascii="Arial" w:hAnsi="Arial" w:cs="Arial"/>
            </w:rPr>
          </w:pPr>
          <w:r w:rsidRPr="003A2400">
            <w:rPr>
              <w:rFonts w:ascii="Arial" w:hAnsi="Arial" w:cs="Arial"/>
            </w:rPr>
            <w:t>Contents</w:t>
          </w:r>
        </w:p>
        <w:p w14:paraId="04979DD4" w14:textId="5EC1225E" w:rsidR="00175C59" w:rsidRPr="00175C59" w:rsidRDefault="004D4B61">
          <w:pPr>
            <w:pStyle w:val="TOC1"/>
            <w:tabs>
              <w:tab w:val="right" w:leader="dot" w:pos="9016"/>
            </w:tabs>
            <w:rPr>
              <w:rFonts w:ascii="Arial" w:eastAsiaTheme="minorEastAsia" w:hAnsi="Arial" w:cs="Arial"/>
              <w:noProof/>
              <w:sz w:val="24"/>
              <w:szCs w:val="24"/>
              <w:lang w:eastAsia="en-GB"/>
            </w:rPr>
          </w:pPr>
          <w:r w:rsidRPr="00586A72">
            <w:rPr>
              <w:rFonts w:ascii="Arial" w:hAnsi="Arial" w:cs="Arial"/>
              <w:sz w:val="24"/>
              <w:szCs w:val="24"/>
            </w:rPr>
            <w:fldChar w:fldCharType="begin"/>
          </w:r>
          <w:r w:rsidRPr="00586A72">
            <w:rPr>
              <w:rFonts w:ascii="Arial" w:hAnsi="Arial" w:cs="Arial"/>
              <w:sz w:val="24"/>
              <w:szCs w:val="24"/>
            </w:rPr>
            <w:instrText xml:space="preserve"> TOC \o "1-3" \h \z \u </w:instrText>
          </w:r>
          <w:r w:rsidRPr="00586A72">
            <w:rPr>
              <w:rFonts w:ascii="Arial" w:hAnsi="Arial" w:cs="Arial"/>
              <w:sz w:val="24"/>
              <w:szCs w:val="24"/>
            </w:rPr>
            <w:fldChar w:fldCharType="separate"/>
          </w:r>
          <w:hyperlink w:anchor="_Toc97297466" w:history="1">
            <w:r w:rsidR="00175C59" w:rsidRPr="00175C59">
              <w:rPr>
                <w:rStyle w:val="Hyperlink"/>
                <w:rFonts w:ascii="Arial" w:hAnsi="Arial" w:cs="Arial"/>
                <w:noProof/>
                <w:sz w:val="24"/>
                <w:szCs w:val="24"/>
              </w:rPr>
              <w:t>Executive Summary</w:t>
            </w:r>
            <w:r w:rsidR="00175C59" w:rsidRPr="00175C59">
              <w:rPr>
                <w:rFonts w:ascii="Arial" w:hAnsi="Arial" w:cs="Arial"/>
                <w:noProof/>
                <w:webHidden/>
                <w:sz w:val="24"/>
                <w:szCs w:val="24"/>
              </w:rPr>
              <w:tab/>
            </w:r>
            <w:r w:rsidR="00175C59" w:rsidRPr="00175C59">
              <w:rPr>
                <w:rFonts w:ascii="Arial" w:hAnsi="Arial" w:cs="Arial"/>
                <w:noProof/>
                <w:webHidden/>
                <w:sz w:val="24"/>
                <w:szCs w:val="24"/>
              </w:rPr>
              <w:fldChar w:fldCharType="begin"/>
            </w:r>
            <w:r w:rsidR="00175C59" w:rsidRPr="00175C59">
              <w:rPr>
                <w:rFonts w:ascii="Arial" w:hAnsi="Arial" w:cs="Arial"/>
                <w:noProof/>
                <w:webHidden/>
                <w:sz w:val="24"/>
                <w:szCs w:val="24"/>
              </w:rPr>
              <w:instrText xml:space="preserve"> PAGEREF _Toc97297466 \h </w:instrText>
            </w:r>
            <w:r w:rsidR="00175C59" w:rsidRPr="00175C59">
              <w:rPr>
                <w:rFonts w:ascii="Arial" w:hAnsi="Arial" w:cs="Arial"/>
                <w:noProof/>
                <w:webHidden/>
                <w:sz w:val="24"/>
                <w:szCs w:val="24"/>
              </w:rPr>
            </w:r>
            <w:r w:rsidR="00175C59" w:rsidRPr="00175C59">
              <w:rPr>
                <w:rFonts w:ascii="Arial" w:hAnsi="Arial" w:cs="Arial"/>
                <w:noProof/>
                <w:webHidden/>
                <w:sz w:val="24"/>
                <w:szCs w:val="24"/>
              </w:rPr>
              <w:fldChar w:fldCharType="separate"/>
            </w:r>
            <w:r w:rsidR="00175C59" w:rsidRPr="00175C59">
              <w:rPr>
                <w:rFonts w:ascii="Arial" w:hAnsi="Arial" w:cs="Arial"/>
                <w:noProof/>
                <w:webHidden/>
                <w:sz w:val="24"/>
                <w:szCs w:val="24"/>
              </w:rPr>
              <w:t>1</w:t>
            </w:r>
            <w:r w:rsidR="00175C59" w:rsidRPr="00175C59">
              <w:rPr>
                <w:rFonts w:ascii="Arial" w:hAnsi="Arial" w:cs="Arial"/>
                <w:noProof/>
                <w:webHidden/>
                <w:sz w:val="24"/>
                <w:szCs w:val="24"/>
              </w:rPr>
              <w:fldChar w:fldCharType="end"/>
            </w:r>
          </w:hyperlink>
        </w:p>
        <w:p w14:paraId="478E7C3F" w14:textId="45B06117" w:rsidR="00175C59" w:rsidRPr="00175C59" w:rsidRDefault="00175C59">
          <w:pPr>
            <w:pStyle w:val="TOC1"/>
            <w:tabs>
              <w:tab w:val="right" w:leader="dot" w:pos="9016"/>
            </w:tabs>
            <w:rPr>
              <w:rFonts w:ascii="Arial" w:eastAsiaTheme="minorEastAsia" w:hAnsi="Arial" w:cs="Arial"/>
              <w:noProof/>
              <w:sz w:val="24"/>
              <w:szCs w:val="24"/>
              <w:lang w:eastAsia="en-GB"/>
            </w:rPr>
          </w:pPr>
          <w:hyperlink w:anchor="_Toc97297467" w:history="1">
            <w:r w:rsidRPr="00175C59">
              <w:rPr>
                <w:rStyle w:val="Hyperlink"/>
                <w:rFonts w:ascii="Arial" w:hAnsi="Arial" w:cs="Arial"/>
                <w:noProof/>
                <w:sz w:val="24"/>
                <w:szCs w:val="24"/>
              </w:rPr>
              <w:t>Introduction</w:t>
            </w:r>
            <w:r w:rsidRPr="00175C59">
              <w:rPr>
                <w:rFonts w:ascii="Arial" w:hAnsi="Arial" w:cs="Arial"/>
                <w:noProof/>
                <w:webHidden/>
                <w:sz w:val="24"/>
                <w:szCs w:val="24"/>
              </w:rPr>
              <w:tab/>
            </w:r>
            <w:r w:rsidRPr="00175C59">
              <w:rPr>
                <w:rFonts w:ascii="Arial" w:hAnsi="Arial" w:cs="Arial"/>
                <w:noProof/>
                <w:webHidden/>
                <w:sz w:val="24"/>
                <w:szCs w:val="24"/>
              </w:rPr>
              <w:fldChar w:fldCharType="begin"/>
            </w:r>
            <w:r w:rsidRPr="00175C59">
              <w:rPr>
                <w:rFonts w:ascii="Arial" w:hAnsi="Arial" w:cs="Arial"/>
                <w:noProof/>
                <w:webHidden/>
                <w:sz w:val="24"/>
                <w:szCs w:val="24"/>
              </w:rPr>
              <w:instrText xml:space="preserve"> PAGEREF _Toc97297467 \h </w:instrText>
            </w:r>
            <w:r w:rsidRPr="00175C59">
              <w:rPr>
                <w:rFonts w:ascii="Arial" w:hAnsi="Arial" w:cs="Arial"/>
                <w:noProof/>
                <w:webHidden/>
                <w:sz w:val="24"/>
                <w:szCs w:val="24"/>
              </w:rPr>
            </w:r>
            <w:r w:rsidRPr="00175C59">
              <w:rPr>
                <w:rFonts w:ascii="Arial" w:hAnsi="Arial" w:cs="Arial"/>
                <w:noProof/>
                <w:webHidden/>
                <w:sz w:val="24"/>
                <w:szCs w:val="24"/>
              </w:rPr>
              <w:fldChar w:fldCharType="separate"/>
            </w:r>
            <w:r w:rsidRPr="00175C59">
              <w:rPr>
                <w:rFonts w:ascii="Arial" w:hAnsi="Arial" w:cs="Arial"/>
                <w:noProof/>
                <w:webHidden/>
                <w:sz w:val="24"/>
                <w:szCs w:val="24"/>
              </w:rPr>
              <w:t>2</w:t>
            </w:r>
            <w:r w:rsidRPr="00175C59">
              <w:rPr>
                <w:rFonts w:ascii="Arial" w:hAnsi="Arial" w:cs="Arial"/>
                <w:noProof/>
                <w:webHidden/>
                <w:sz w:val="24"/>
                <w:szCs w:val="24"/>
              </w:rPr>
              <w:fldChar w:fldCharType="end"/>
            </w:r>
          </w:hyperlink>
        </w:p>
        <w:p w14:paraId="40415980" w14:textId="6349C385" w:rsidR="00175C59" w:rsidRPr="00175C59" w:rsidRDefault="00175C59">
          <w:pPr>
            <w:pStyle w:val="TOC1"/>
            <w:tabs>
              <w:tab w:val="right" w:leader="dot" w:pos="9016"/>
            </w:tabs>
            <w:rPr>
              <w:rFonts w:ascii="Arial" w:eastAsiaTheme="minorEastAsia" w:hAnsi="Arial" w:cs="Arial"/>
              <w:noProof/>
              <w:sz w:val="24"/>
              <w:szCs w:val="24"/>
              <w:lang w:eastAsia="en-GB"/>
            </w:rPr>
          </w:pPr>
          <w:hyperlink w:anchor="_Toc97297468" w:history="1">
            <w:r w:rsidRPr="00175C59">
              <w:rPr>
                <w:rStyle w:val="Hyperlink"/>
                <w:rFonts w:ascii="Arial" w:hAnsi="Arial" w:cs="Arial"/>
                <w:noProof/>
                <w:sz w:val="24"/>
                <w:szCs w:val="24"/>
              </w:rPr>
              <w:t>Objectives</w:t>
            </w:r>
            <w:r w:rsidRPr="00175C59">
              <w:rPr>
                <w:rFonts w:ascii="Arial" w:hAnsi="Arial" w:cs="Arial"/>
                <w:noProof/>
                <w:webHidden/>
                <w:sz w:val="24"/>
                <w:szCs w:val="24"/>
              </w:rPr>
              <w:tab/>
            </w:r>
            <w:r w:rsidRPr="00175C59">
              <w:rPr>
                <w:rFonts w:ascii="Arial" w:hAnsi="Arial" w:cs="Arial"/>
                <w:noProof/>
                <w:webHidden/>
                <w:sz w:val="24"/>
                <w:szCs w:val="24"/>
              </w:rPr>
              <w:fldChar w:fldCharType="begin"/>
            </w:r>
            <w:r w:rsidRPr="00175C59">
              <w:rPr>
                <w:rFonts w:ascii="Arial" w:hAnsi="Arial" w:cs="Arial"/>
                <w:noProof/>
                <w:webHidden/>
                <w:sz w:val="24"/>
                <w:szCs w:val="24"/>
              </w:rPr>
              <w:instrText xml:space="preserve"> PAGEREF _Toc97297468 \h </w:instrText>
            </w:r>
            <w:r w:rsidRPr="00175C59">
              <w:rPr>
                <w:rFonts w:ascii="Arial" w:hAnsi="Arial" w:cs="Arial"/>
                <w:noProof/>
                <w:webHidden/>
                <w:sz w:val="24"/>
                <w:szCs w:val="24"/>
              </w:rPr>
            </w:r>
            <w:r w:rsidRPr="00175C59">
              <w:rPr>
                <w:rFonts w:ascii="Arial" w:hAnsi="Arial" w:cs="Arial"/>
                <w:noProof/>
                <w:webHidden/>
                <w:sz w:val="24"/>
                <w:szCs w:val="24"/>
              </w:rPr>
              <w:fldChar w:fldCharType="separate"/>
            </w:r>
            <w:r w:rsidRPr="00175C59">
              <w:rPr>
                <w:rFonts w:ascii="Arial" w:hAnsi="Arial" w:cs="Arial"/>
                <w:noProof/>
                <w:webHidden/>
                <w:sz w:val="24"/>
                <w:szCs w:val="24"/>
              </w:rPr>
              <w:t>3</w:t>
            </w:r>
            <w:r w:rsidRPr="00175C59">
              <w:rPr>
                <w:rFonts w:ascii="Arial" w:hAnsi="Arial" w:cs="Arial"/>
                <w:noProof/>
                <w:webHidden/>
                <w:sz w:val="24"/>
                <w:szCs w:val="24"/>
              </w:rPr>
              <w:fldChar w:fldCharType="end"/>
            </w:r>
          </w:hyperlink>
        </w:p>
        <w:p w14:paraId="26134A76" w14:textId="7542EA3A" w:rsidR="00175C59" w:rsidRPr="00175C59" w:rsidRDefault="00175C59">
          <w:pPr>
            <w:pStyle w:val="TOC1"/>
            <w:tabs>
              <w:tab w:val="right" w:leader="dot" w:pos="9016"/>
            </w:tabs>
            <w:rPr>
              <w:rFonts w:ascii="Arial" w:eastAsiaTheme="minorEastAsia" w:hAnsi="Arial" w:cs="Arial"/>
              <w:noProof/>
              <w:sz w:val="24"/>
              <w:szCs w:val="24"/>
              <w:lang w:eastAsia="en-GB"/>
            </w:rPr>
          </w:pPr>
          <w:hyperlink w:anchor="_Toc97297469" w:history="1">
            <w:r w:rsidRPr="00175C59">
              <w:rPr>
                <w:rStyle w:val="Hyperlink"/>
                <w:rFonts w:ascii="Arial" w:hAnsi="Arial" w:cs="Arial"/>
                <w:noProof/>
                <w:sz w:val="24"/>
                <w:szCs w:val="24"/>
              </w:rPr>
              <w:t>Main body</w:t>
            </w:r>
            <w:r w:rsidRPr="00175C59">
              <w:rPr>
                <w:rFonts w:ascii="Arial" w:hAnsi="Arial" w:cs="Arial"/>
                <w:noProof/>
                <w:webHidden/>
                <w:sz w:val="24"/>
                <w:szCs w:val="24"/>
              </w:rPr>
              <w:tab/>
            </w:r>
            <w:r w:rsidRPr="00175C59">
              <w:rPr>
                <w:rFonts w:ascii="Arial" w:hAnsi="Arial" w:cs="Arial"/>
                <w:noProof/>
                <w:webHidden/>
                <w:sz w:val="24"/>
                <w:szCs w:val="24"/>
              </w:rPr>
              <w:fldChar w:fldCharType="begin"/>
            </w:r>
            <w:r w:rsidRPr="00175C59">
              <w:rPr>
                <w:rFonts w:ascii="Arial" w:hAnsi="Arial" w:cs="Arial"/>
                <w:noProof/>
                <w:webHidden/>
                <w:sz w:val="24"/>
                <w:szCs w:val="24"/>
              </w:rPr>
              <w:instrText xml:space="preserve"> PAGEREF _Toc97297469 \h </w:instrText>
            </w:r>
            <w:r w:rsidRPr="00175C59">
              <w:rPr>
                <w:rFonts w:ascii="Arial" w:hAnsi="Arial" w:cs="Arial"/>
                <w:noProof/>
                <w:webHidden/>
                <w:sz w:val="24"/>
                <w:szCs w:val="24"/>
              </w:rPr>
            </w:r>
            <w:r w:rsidRPr="00175C59">
              <w:rPr>
                <w:rFonts w:ascii="Arial" w:hAnsi="Arial" w:cs="Arial"/>
                <w:noProof/>
                <w:webHidden/>
                <w:sz w:val="24"/>
                <w:szCs w:val="24"/>
              </w:rPr>
              <w:fldChar w:fldCharType="separate"/>
            </w:r>
            <w:r w:rsidRPr="00175C59">
              <w:rPr>
                <w:rFonts w:ascii="Arial" w:hAnsi="Arial" w:cs="Arial"/>
                <w:noProof/>
                <w:webHidden/>
                <w:sz w:val="24"/>
                <w:szCs w:val="24"/>
              </w:rPr>
              <w:t>3</w:t>
            </w:r>
            <w:r w:rsidRPr="00175C59">
              <w:rPr>
                <w:rFonts w:ascii="Arial" w:hAnsi="Arial" w:cs="Arial"/>
                <w:noProof/>
                <w:webHidden/>
                <w:sz w:val="24"/>
                <w:szCs w:val="24"/>
              </w:rPr>
              <w:fldChar w:fldCharType="end"/>
            </w:r>
          </w:hyperlink>
        </w:p>
        <w:p w14:paraId="4D1C44DE" w14:textId="10A351AC" w:rsidR="00175C59" w:rsidRPr="00175C59" w:rsidRDefault="00175C59">
          <w:pPr>
            <w:pStyle w:val="TOC2"/>
            <w:tabs>
              <w:tab w:val="right" w:leader="dot" w:pos="9016"/>
            </w:tabs>
            <w:rPr>
              <w:rFonts w:ascii="Arial" w:eastAsiaTheme="minorEastAsia" w:hAnsi="Arial" w:cs="Arial"/>
              <w:noProof/>
              <w:sz w:val="24"/>
              <w:szCs w:val="24"/>
              <w:lang w:eastAsia="en-GB"/>
            </w:rPr>
          </w:pPr>
          <w:hyperlink w:anchor="_Toc97297470" w:history="1">
            <w:r w:rsidRPr="00175C59">
              <w:rPr>
                <w:rStyle w:val="Hyperlink"/>
                <w:rFonts w:ascii="Arial" w:hAnsi="Arial" w:cs="Arial"/>
                <w:noProof/>
                <w:sz w:val="24"/>
                <w:szCs w:val="24"/>
              </w:rPr>
              <w:t>Coalition Government 2010</w:t>
            </w:r>
            <w:r w:rsidRPr="00175C59">
              <w:rPr>
                <w:rFonts w:ascii="Arial" w:hAnsi="Arial" w:cs="Arial"/>
                <w:noProof/>
                <w:webHidden/>
                <w:sz w:val="24"/>
                <w:szCs w:val="24"/>
              </w:rPr>
              <w:tab/>
            </w:r>
            <w:r w:rsidRPr="00175C59">
              <w:rPr>
                <w:rFonts w:ascii="Arial" w:hAnsi="Arial" w:cs="Arial"/>
                <w:noProof/>
                <w:webHidden/>
                <w:sz w:val="24"/>
                <w:szCs w:val="24"/>
              </w:rPr>
              <w:fldChar w:fldCharType="begin"/>
            </w:r>
            <w:r w:rsidRPr="00175C59">
              <w:rPr>
                <w:rFonts w:ascii="Arial" w:hAnsi="Arial" w:cs="Arial"/>
                <w:noProof/>
                <w:webHidden/>
                <w:sz w:val="24"/>
                <w:szCs w:val="24"/>
              </w:rPr>
              <w:instrText xml:space="preserve"> PAGEREF _Toc97297470 \h </w:instrText>
            </w:r>
            <w:r w:rsidRPr="00175C59">
              <w:rPr>
                <w:rFonts w:ascii="Arial" w:hAnsi="Arial" w:cs="Arial"/>
                <w:noProof/>
                <w:webHidden/>
                <w:sz w:val="24"/>
                <w:szCs w:val="24"/>
              </w:rPr>
            </w:r>
            <w:r w:rsidRPr="00175C59">
              <w:rPr>
                <w:rFonts w:ascii="Arial" w:hAnsi="Arial" w:cs="Arial"/>
                <w:noProof/>
                <w:webHidden/>
                <w:sz w:val="24"/>
                <w:szCs w:val="24"/>
              </w:rPr>
              <w:fldChar w:fldCharType="separate"/>
            </w:r>
            <w:r w:rsidRPr="00175C59">
              <w:rPr>
                <w:rFonts w:ascii="Arial" w:hAnsi="Arial" w:cs="Arial"/>
                <w:noProof/>
                <w:webHidden/>
                <w:sz w:val="24"/>
                <w:szCs w:val="24"/>
              </w:rPr>
              <w:t>3</w:t>
            </w:r>
            <w:r w:rsidRPr="00175C59">
              <w:rPr>
                <w:rFonts w:ascii="Arial" w:hAnsi="Arial" w:cs="Arial"/>
                <w:noProof/>
                <w:webHidden/>
                <w:sz w:val="24"/>
                <w:szCs w:val="24"/>
              </w:rPr>
              <w:fldChar w:fldCharType="end"/>
            </w:r>
          </w:hyperlink>
        </w:p>
        <w:p w14:paraId="508AD4BC" w14:textId="493A5A25" w:rsidR="00175C59" w:rsidRPr="00175C59" w:rsidRDefault="00175C59">
          <w:pPr>
            <w:pStyle w:val="TOC2"/>
            <w:tabs>
              <w:tab w:val="right" w:leader="dot" w:pos="9016"/>
            </w:tabs>
            <w:rPr>
              <w:rFonts w:ascii="Arial" w:eastAsiaTheme="minorEastAsia" w:hAnsi="Arial" w:cs="Arial"/>
              <w:noProof/>
              <w:sz w:val="24"/>
              <w:szCs w:val="24"/>
              <w:lang w:eastAsia="en-GB"/>
            </w:rPr>
          </w:pPr>
          <w:hyperlink w:anchor="_Toc97297471" w:history="1">
            <w:r w:rsidRPr="00175C59">
              <w:rPr>
                <w:rStyle w:val="Hyperlink"/>
                <w:rFonts w:ascii="Arial" w:hAnsi="Arial" w:cs="Arial"/>
                <w:noProof/>
                <w:sz w:val="24"/>
                <w:szCs w:val="24"/>
              </w:rPr>
              <w:t>Public Funding- Before and After Austerity</w:t>
            </w:r>
            <w:r w:rsidRPr="00175C59">
              <w:rPr>
                <w:rFonts w:ascii="Arial" w:hAnsi="Arial" w:cs="Arial"/>
                <w:noProof/>
                <w:webHidden/>
                <w:sz w:val="24"/>
                <w:szCs w:val="24"/>
              </w:rPr>
              <w:tab/>
            </w:r>
            <w:r w:rsidRPr="00175C59">
              <w:rPr>
                <w:rFonts w:ascii="Arial" w:hAnsi="Arial" w:cs="Arial"/>
                <w:noProof/>
                <w:webHidden/>
                <w:sz w:val="24"/>
                <w:szCs w:val="24"/>
              </w:rPr>
              <w:fldChar w:fldCharType="begin"/>
            </w:r>
            <w:r w:rsidRPr="00175C59">
              <w:rPr>
                <w:rFonts w:ascii="Arial" w:hAnsi="Arial" w:cs="Arial"/>
                <w:noProof/>
                <w:webHidden/>
                <w:sz w:val="24"/>
                <w:szCs w:val="24"/>
              </w:rPr>
              <w:instrText xml:space="preserve"> PAGEREF _Toc97297471 \h </w:instrText>
            </w:r>
            <w:r w:rsidRPr="00175C59">
              <w:rPr>
                <w:rFonts w:ascii="Arial" w:hAnsi="Arial" w:cs="Arial"/>
                <w:noProof/>
                <w:webHidden/>
                <w:sz w:val="24"/>
                <w:szCs w:val="24"/>
              </w:rPr>
            </w:r>
            <w:r w:rsidRPr="00175C59">
              <w:rPr>
                <w:rFonts w:ascii="Arial" w:hAnsi="Arial" w:cs="Arial"/>
                <w:noProof/>
                <w:webHidden/>
                <w:sz w:val="24"/>
                <w:szCs w:val="24"/>
              </w:rPr>
              <w:fldChar w:fldCharType="separate"/>
            </w:r>
            <w:r w:rsidRPr="00175C59">
              <w:rPr>
                <w:rFonts w:ascii="Arial" w:hAnsi="Arial" w:cs="Arial"/>
                <w:noProof/>
                <w:webHidden/>
                <w:sz w:val="24"/>
                <w:szCs w:val="24"/>
              </w:rPr>
              <w:t>4</w:t>
            </w:r>
            <w:r w:rsidRPr="00175C59">
              <w:rPr>
                <w:rFonts w:ascii="Arial" w:hAnsi="Arial" w:cs="Arial"/>
                <w:noProof/>
                <w:webHidden/>
                <w:sz w:val="24"/>
                <w:szCs w:val="24"/>
              </w:rPr>
              <w:fldChar w:fldCharType="end"/>
            </w:r>
          </w:hyperlink>
        </w:p>
        <w:p w14:paraId="79101333" w14:textId="70556127" w:rsidR="00175C59" w:rsidRPr="00175C59" w:rsidRDefault="00175C59">
          <w:pPr>
            <w:pStyle w:val="TOC2"/>
            <w:tabs>
              <w:tab w:val="right" w:leader="dot" w:pos="9016"/>
            </w:tabs>
            <w:rPr>
              <w:rFonts w:ascii="Arial" w:eastAsiaTheme="minorEastAsia" w:hAnsi="Arial" w:cs="Arial"/>
              <w:noProof/>
              <w:sz w:val="24"/>
              <w:szCs w:val="24"/>
              <w:lang w:eastAsia="en-GB"/>
            </w:rPr>
          </w:pPr>
          <w:hyperlink w:anchor="_Toc97297472" w:history="1">
            <w:r w:rsidRPr="00175C59">
              <w:rPr>
                <w:rStyle w:val="Hyperlink"/>
                <w:rFonts w:ascii="Arial" w:hAnsi="Arial" w:cs="Arial"/>
                <w:noProof/>
                <w:sz w:val="24"/>
                <w:szCs w:val="24"/>
              </w:rPr>
              <w:t>Austerity and increasing crime</w:t>
            </w:r>
            <w:r w:rsidRPr="00175C59">
              <w:rPr>
                <w:rFonts w:ascii="Arial" w:hAnsi="Arial" w:cs="Arial"/>
                <w:noProof/>
                <w:webHidden/>
                <w:sz w:val="24"/>
                <w:szCs w:val="24"/>
              </w:rPr>
              <w:tab/>
            </w:r>
            <w:r w:rsidRPr="00175C59">
              <w:rPr>
                <w:rFonts w:ascii="Arial" w:hAnsi="Arial" w:cs="Arial"/>
                <w:noProof/>
                <w:webHidden/>
                <w:sz w:val="24"/>
                <w:szCs w:val="24"/>
              </w:rPr>
              <w:fldChar w:fldCharType="begin"/>
            </w:r>
            <w:r w:rsidRPr="00175C59">
              <w:rPr>
                <w:rFonts w:ascii="Arial" w:hAnsi="Arial" w:cs="Arial"/>
                <w:noProof/>
                <w:webHidden/>
                <w:sz w:val="24"/>
                <w:szCs w:val="24"/>
              </w:rPr>
              <w:instrText xml:space="preserve"> PAGEREF _Toc97297472 \h </w:instrText>
            </w:r>
            <w:r w:rsidRPr="00175C59">
              <w:rPr>
                <w:rFonts w:ascii="Arial" w:hAnsi="Arial" w:cs="Arial"/>
                <w:noProof/>
                <w:webHidden/>
                <w:sz w:val="24"/>
                <w:szCs w:val="24"/>
              </w:rPr>
            </w:r>
            <w:r w:rsidRPr="00175C59">
              <w:rPr>
                <w:rFonts w:ascii="Arial" w:hAnsi="Arial" w:cs="Arial"/>
                <w:noProof/>
                <w:webHidden/>
                <w:sz w:val="24"/>
                <w:szCs w:val="24"/>
              </w:rPr>
              <w:fldChar w:fldCharType="separate"/>
            </w:r>
            <w:r w:rsidRPr="00175C59">
              <w:rPr>
                <w:rFonts w:ascii="Arial" w:hAnsi="Arial" w:cs="Arial"/>
                <w:noProof/>
                <w:webHidden/>
                <w:sz w:val="24"/>
                <w:szCs w:val="24"/>
              </w:rPr>
              <w:t>7</w:t>
            </w:r>
            <w:r w:rsidRPr="00175C59">
              <w:rPr>
                <w:rFonts w:ascii="Arial" w:hAnsi="Arial" w:cs="Arial"/>
                <w:noProof/>
                <w:webHidden/>
                <w:sz w:val="24"/>
                <w:szCs w:val="24"/>
              </w:rPr>
              <w:fldChar w:fldCharType="end"/>
            </w:r>
          </w:hyperlink>
        </w:p>
        <w:p w14:paraId="78BD82BC" w14:textId="0B62AAC5" w:rsidR="00175C59" w:rsidRPr="00175C59" w:rsidRDefault="00175C59">
          <w:pPr>
            <w:pStyle w:val="TOC2"/>
            <w:tabs>
              <w:tab w:val="right" w:leader="dot" w:pos="9016"/>
            </w:tabs>
            <w:rPr>
              <w:rFonts w:ascii="Arial" w:eastAsiaTheme="minorEastAsia" w:hAnsi="Arial" w:cs="Arial"/>
              <w:noProof/>
              <w:sz w:val="24"/>
              <w:szCs w:val="24"/>
              <w:lang w:eastAsia="en-GB"/>
            </w:rPr>
          </w:pPr>
          <w:hyperlink w:anchor="_Toc97297473" w:history="1">
            <w:r w:rsidRPr="00175C59">
              <w:rPr>
                <w:rStyle w:val="Hyperlink"/>
                <w:rFonts w:ascii="Arial" w:hAnsi="Arial" w:cs="Arial"/>
                <w:noProof/>
                <w:sz w:val="24"/>
                <w:szCs w:val="24"/>
              </w:rPr>
              <w:t>Budget reductions and the impact on public services and South Wales Police</w:t>
            </w:r>
            <w:r w:rsidRPr="00175C59">
              <w:rPr>
                <w:rFonts w:ascii="Arial" w:hAnsi="Arial" w:cs="Arial"/>
                <w:noProof/>
                <w:webHidden/>
                <w:sz w:val="24"/>
                <w:szCs w:val="24"/>
              </w:rPr>
              <w:tab/>
            </w:r>
            <w:r w:rsidRPr="00175C59">
              <w:rPr>
                <w:rFonts w:ascii="Arial" w:hAnsi="Arial" w:cs="Arial"/>
                <w:noProof/>
                <w:webHidden/>
                <w:sz w:val="24"/>
                <w:szCs w:val="24"/>
              </w:rPr>
              <w:fldChar w:fldCharType="begin"/>
            </w:r>
            <w:r w:rsidRPr="00175C59">
              <w:rPr>
                <w:rFonts w:ascii="Arial" w:hAnsi="Arial" w:cs="Arial"/>
                <w:noProof/>
                <w:webHidden/>
                <w:sz w:val="24"/>
                <w:szCs w:val="24"/>
              </w:rPr>
              <w:instrText xml:space="preserve"> PAGEREF _Toc97297473 \h </w:instrText>
            </w:r>
            <w:r w:rsidRPr="00175C59">
              <w:rPr>
                <w:rFonts w:ascii="Arial" w:hAnsi="Arial" w:cs="Arial"/>
                <w:noProof/>
                <w:webHidden/>
                <w:sz w:val="24"/>
                <w:szCs w:val="24"/>
              </w:rPr>
            </w:r>
            <w:r w:rsidRPr="00175C59">
              <w:rPr>
                <w:rFonts w:ascii="Arial" w:hAnsi="Arial" w:cs="Arial"/>
                <w:noProof/>
                <w:webHidden/>
                <w:sz w:val="24"/>
                <w:szCs w:val="24"/>
              </w:rPr>
              <w:fldChar w:fldCharType="separate"/>
            </w:r>
            <w:r w:rsidRPr="00175C59">
              <w:rPr>
                <w:rFonts w:ascii="Arial" w:hAnsi="Arial" w:cs="Arial"/>
                <w:noProof/>
                <w:webHidden/>
                <w:sz w:val="24"/>
                <w:szCs w:val="24"/>
              </w:rPr>
              <w:t>9</w:t>
            </w:r>
            <w:r w:rsidRPr="00175C59">
              <w:rPr>
                <w:rFonts w:ascii="Arial" w:hAnsi="Arial" w:cs="Arial"/>
                <w:noProof/>
                <w:webHidden/>
                <w:sz w:val="24"/>
                <w:szCs w:val="24"/>
              </w:rPr>
              <w:fldChar w:fldCharType="end"/>
            </w:r>
          </w:hyperlink>
        </w:p>
        <w:p w14:paraId="194D6634" w14:textId="2EA4BFF5" w:rsidR="00175C59" w:rsidRPr="00175C59" w:rsidRDefault="00175C59">
          <w:pPr>
            <w:pStyle w:val="TOC1"/>
            <w:tabs>
              <w:tab w:val="right" w:leader="dot" w:pos="9016"/>
            </w:tabs>
            <w:rPr>
              <w:rFonts w:ascii="Arial" w:eastAsiaTheme="minorEastAsia" w:hAnsi="Arial" w:cs="Arial"/>
              <w:noProof/>
              <w:sz w:val="24"/>
              <w:szCs w:val="24"/>
              <w:lang w:eastAsia="en-GB"/>
            </w:rPr>
          </w:pPr>
          <w:hyperlink w:anchor="_Toc97297474" w:history="1">
            <w:r w:rsidRPr="00175C59">
              <w:rPr>
                <w:rStyle w:val="Hyperlink"/>
                <w:rFonts w:ascii="Arial" w:hAnsi="Arial" w:cs="Arial"/>
                <w:noProof/>
                <w:sz w:val="24"/>
                <w:szCs w:val="24"/>
              </w:rPr>
              <w:t>Conclusion</w:t>
            </w:r>
            <w:r w:rsidRPr="00175C59">
              <w:rPr>
                <w:rFonts w:ascii="Arial" w:hAnsi="Arial" w:cs="Arial"/>
                <w:noProof/>
                <w:webHidden/>
                <w:sz w:val="24"/>
                <w:szCs w:val="24"/>
              </w:rPr>
              <w:tab/>
            </w:r>
            <w:r w:rsidRPr="00175C59">
              <w:rPr>
                <w:rFonts w:ascii="Arial" w:hAnsi="Arial" w:cs="Arial"/>
                <w:noProof/>
                <w:webHidden/>
                <w:sz w:val="24"/>
                <w:szCs w:val="24"/>
              </w:rPr>
              <w:fldChar w:fldCharType="begin"/>
            </w:r>
            <w:r w:rsidRPr="00175C59">
              <w:rPr>
                <w:rFonts w:ascii="Arial" w:hAnsi="Arial" w:cs="Arial"/>
                <w:noProof/>
                <w:webHidden/>
                <w:sz w:val="24"/>
                <w:szCs w:val="24"/>
              </w:rPr>
              <w:instrText xml:space="preserve"> PAGEREF _Toc97297474 \h </w:instrText>
            </w:r>
            <w:r w:rsidRPr="00175C59">
              <w:rPr>
                <w:rFonts w:ascii="Arial" w:hAnsi="Arial" w:cs="Arial"/>
                <w:noProof/>
                <w:webHidden/>
                <w:sz w:val="24"/>
                <w:szCs w:val="24"/>
              </w:rPr>
            </w:r>
            <w:r w:rsidRPr="00175C59">
              <w:rPr>
                <w:rFonts w:ascii="Arial" w:hAnsi="Arial" w:cs="Arial"/>
                <w:noProof/>
                <w:webHidden/>
                <w:sz w:val="24"/>
                <w:szCs w:val="24"/>
              </w:rPr>
              <w:fldChar w:fldCharType="separate"/>
            </w:r>
            <w:r w:rsidRPr="00175C59">
              <w:rPr>
                <w:rFonts w:ascii="Arial" w:hAnsi="Arial" w:cs="Arial"/>
                <w:noProof/>
                <w:webHidden/>
                <w:sz w:val="24"/>
                <w:szCs w:val="24"/>
              </w:rPr>
              <w:t>10</w:t>
            </w:r>
            <w:r w:rsidRPr="00175C59">
              <w:rPr>
                <w:rFonts w:ascii="Arial" w:hAnsi="Arial" w:cs="Arial"/>
                <w:noProof/>
                <w:webHidden/>
                <w:sz w:val="24"/>
                <w:szCs w:val="24"/>
              </w:rPr>
              <w:fldChar w:fldCharType="end"/>
            </w:r>
          </w:hyperlink>
        </w:p>
        <w:p w14:paraId="49568EC4" w14:textId="73C0654A" w:rsidR="00175C59" w:rsidRPr="00175C59" w:rsidRDefault="00175C59">
          <w:pPr>
            <w:pStyle w:val="TOC1"/>
            <w:tabs>
              <w:tab w:val="right" w:leader="dot" w:pos="9016"/>
            </w:tabs>
            <w:rPr>
              <w:rFonts w:ascii="Arial" w:eastAsiaTheme="minorEastAsia" w:hAnsi="Arial" w:cs="Arial"/>
              <w:noProof/>
              <w:sz w:val="24"/>
              <w:szCs w:val="24"/>
              <w:lang w:eastAsia="en-GB"/>
            </w:rPr>
          </w:pPr>
          <w:hyperlink w:anchor="_Toc97297475" w:history="1">
            <w:r w:rsidRPr="00175C59">
              <w:rPr>
                <w:rStyle w:val="Hyperlink"/>
                <w:rFonts w:ascii="Arial" w:hAnsi="Arial" w:cs="Arial"/>
                <w:noProof/>
                <w:sz w:val="24"/>
                <w:szCs w:val="24"/>
              </w:rPr>
              <w:t>References</w:t>
            </w:r>
            <w:r w:rsidRPr="00175C59">
              <w:rPr>
                <w:rFonts w:ascii="Arial" w:hAnsi="Arial" w:cs="Arial"/>
                <w:noProof/>
                <w:webHidden/>
                <w:sz w:val="24"/>
                <w:szCs w:val="24"/>
              </w:rPr>
              <w:tab/>
            </w:r>
            <w:r w:rsidRPr="00175C59">
              <w:rPr>
                <w:rFonts w:ascii="Arial" w:hAnsi="Arial" w:cs="Arial"/>
                <w:noProof/>
                <w:webHidden/>
                <w:sz w:val="24"/>
                <w:szCs w:val="24"/>
              </w:rPr>
              <w:fldChar w:fldCharType="begin"/>
            </w:r>
            <w:r w:rsidRPr="00175C59">
              <w:rPr>
                <w:rFonts w:ascii="Arial" w:hAnsi="Arial" w:cs="Arial"/>
                <w:noProof/>
                <w:webHidden/>
                <w:sz w:val="24"/>
                <w:szCs w:val="24"/>
              </w:rPr>
              <w:instrText xml:space="preserve"> PAGEREF _Toc97297475 \h </w:instrText>
            </w:r>
            <w:r w:rsidRPr="00175C59">
              <w:rPr>
                <w:rFonts w:ascii="Arial" w:hAnsi="Arial" w:cs="Arial"/>
                <w:noProof/>
                <w:webHidden/>
                <w:sz w:val="24"/>
                <w:szCs w:val="24"/>
              </w:rPr>
            </w:r>
            <w:r w:rsidRPr="00175C59">
              <w:rPr>
                <w:rFonts w:ascii="Arial" w:hAnsi="Arial" w:cs="Arial"/>
                <w:noProof/>
                <w:webHidden/>
                <w:sz w:val="24"/>
                <w:szCs w:val="24"/>
              </w:rPr>
              <w:fldChar w:fldCharType="separate"/>
            </w:r>
            <w:r w:rsidRPr="00175C59">
              <w:rPr>
                <w:rFonts w:ascii="Arial" w:hAnsi="Arial" w:cs="Arial"/>
                <w:noProof/>
                <w:webHidden/>
                <w:sz w:val="24"/>
                <w:szCs w:val="24"/>
              </w:rPr>
              <w:t>10</w:t>
            </w:r>
            <w:r w:rsidRPr="00175C59">
              <w:rPr>
                <w:rFonts w:ascii="Arial" w:hAnsi="Arial" w:cs="Arial"/>
                <w:noProof/>
                <w:webHidden/>
                <w:sz w:val="24"/>
                <w:szCs w:val="24"/>
              </w:rPr>
              <w:fldChar w:fldCharType="end"/>
            </w:r>
          </w:hyperlink>
        </w:p>
        <w:p w14:paraId="20675F6C" w14:textId="18AFBFAF" w:rsidR="004D4B61" w:rsidRPr="003A2400" w:rsidRDefault="004D4B61">
          <w:pPr>
            <w:rPr>
              <w:rFonts w:ascii="Arial" w:hAnsi="Arial" w:cs="Arial"/>
            </w:rPr>
          </w:pPr>
          <w:r w:rsidRPr="00586A72">
            <w:rPr>
              <w:rFonts w:ascii="Arial" w:hAnsi="Arial" w:cs="Arial"/>
              <w:b/>
              <w:bCs/>
              <w:noProof/>
              <w:sz w:val="24"/>
              <w:szCs w:val="24"/>
            </w:rPr>
            <w:fldChar w:fldCharType="end"/>
          </w:r>
        </w:p>
      </w:sdtContent>
    </w:sdt>
    <w:p w14:paraId="5824CE69" w14:textId="170F834A" w:rsidR="004D4B61" w:rsidRPr="003A2400" w:rsidRDefault="004D4B61">
      <w:pPr>
        <w:rPr>
          <w:rFonts w:ascii="Arial" w:hAnsi="Arial" w:cs="Arial"/>
          <w:b/>
          <w:bCs/>
          <w:sz w:val="24"/>
          <w:szCs w:val="24"/>
          <w:u w:val="single"/>
        </w:rPr>
      </w:pPr>
    </w:p>
    <w:p w14:paraId="492C6C00" w14:textId="483805BB" w:rsidR="004D4B61" w:rsidRPr="003A2400" w:rsidRDefault="004D4B61">
      <w:pPr>
        <w:rPr>
          <w:rFonts w:ascii="Arial" w:hAnsi="Arial" w:cs="Arial"/>
          <w:b/>
          <w:bCs/>
          <w:sz w:val="24"/>
          <w:szCs w:val="24"/>
          <w:u w:val="single"/>
        </w:rPr>
      </w:pPr>
    </w:p>
    <w:p w14:paraId="06CAF04F" w14:textId="3271B6BB" w:rsidR="00F91C6C" w:rsidRPr="003A2400" w:rsidRDefault="00F91C6C">
      <w:pPr>
        <w:rPr>
          <w:rFonts w:ascii="Arial" w:hAnsi="Arial" w:cs="Arial"/>
          <w:b/>
          <w:bCs/>
          <w:sz w:val="24"/>
          <w:szCs w:val="24"/>
          <w:u w:val="single"/>
        </w:rPr>
      </w:pPr>
    </w:p>
    <w:p w14:paraId="4F7BE7F8" w14:textId="5F7EEC3C" w:rsidR="00F91C6C" w:rsidRPr="003A2400" w:rsidRDefault="00F91C6C">
      <w:pPr>
        <w:rPr>
          <w:rFonts w:ascii="Arial" w:hAnsi="Arial" w:cs="Arial"/>
          <w:b/>
          <w:bCs/>
          <w:sz w:val="24"/>
          <w:szCs w:val="24"/>
          <w:u w:val="single"/>
        </w:rPr>
      </w:pPr>
    </w:p>
    <w:p w14:paraId="23399D27" w14:textId="744EB576" w:rsidR="00F91C6C" w:rsidRPr="003A2400" w:rsidRDefault="00F91C6C">
      <w:pPr>
        <w:rPr>
          <w:rFonts w:ascii="Arial" w:hAnsi="Arial" w:cs="Arial"/>
          <w:b/>
          <w:bCs/>
          <w:sz w:val="24"/>
          <w:szCs w:val="24"/>
          <w:u w:val="single"/>
        </w:rPr>
      </w:pPr>
    </w:p>
    <w:p w14:paraId="66B14242" w14:textId="14515CDC" w:rsidR="0013514A" w:rsidRDefault="0013514A" w:rsidP="0057127C">
      <w:pPr>
        <w:rPr>
          <w:rFonts w:ascii="Arial" w:hAnsi="Arial" w:cs="Arial"/>
          <w:sz w:val="24"/>
          <w:szCs w:val="24"/>
        </w:rPr>
      </w:pPr>
    </w:p>
    <w:p w14:paraId="1064269D" w14:textId="6D2A06F9" w:rsidR="00EE2DC5" w:rsidRDefault="00EE2DC5" w:rsidP="0057127C">
      <w:pPr>
        <w:rPr>
          <w:rFonts w:ascii="Arial" w:hAnsi="Arial" w:cs="Arial"/>
          <w:sz w:val="24"/>
          <w:szCs w:val="24"/>
        </w:rPr>
      </w:pPr>
    </w:p>
    <w:p w14:paraId="005A6DEB" w14:textId="28377803" w:rsidR="00EE2DC5" w:rsidRDefault="00EE2DC5" w:rsidP="0057127C">
      <w:pPr>
        <w:rPr>
          <w:rFonts w:ascii="Arial" w:hAnsi="Arial" w:cs="Arial"/>
          <w:sz w:val="24"/>
          <w:szCs w:val="24"/>
        </w:rPr>
      </w:pPr>
    </w:p>
    <w:p w14:paraId="7303C1F0" w14:textId="7233FAE9" w:rsidR="00EE2DC5" w:rsidRDefault="00EE2DC5" w:rsidP="0057127C">
      <w:pPr>
        <w:rPr>
          <w:rFonts w:ascii="Arial" w:hAnsi="Arial" w:cs="Arial"/>
          <w:sz w:val="24"/>
          <w:szCs w:val="24"/>
        </w:rPr>
      </w:pPr>
    </w:p>
    <w:p w14:paraId="4F2DBE0C" w14:textId="28E0A083" w:rsidR="00EE2DC5" w:rsidRDefault="00EE2DC5" w:rsidP="0057127C">
      <w:pPr>
        <w:rPr>
          <w:rFonts w:ascii="Arial" w:hAnsi="Arial" w:cs="Arial"/>
          <w:sz w:val="24"/>
          <w:szCs w:val="24"/>
        </w:rPr>
      </w:pPr>
    </w:p>
    <w:p w14:paraId="4C7A8660" w14:textId="1381E0FA" w:rsidR="00EE2DC5" w:rsidRDefault="00EE2DC5" w:rsidP="0057127C">
      <w:pPr>
        <w:rPr>
          <w:rFonts w:ascii="Arial" w:hAnsi="Arial" w:cs="Arial"/>
          <w:sz w:val="24"/>
          <w:szCs w:val="24"/>
        </w:rPr>
      </w:pPr>
    </w:p>
    <w:p w14:paraId="78A090F6" w14:textId="42E62BC5" w:rsidR="00EE2DC5" w:rsidRDefault="00EE2DC5" w:rsidP="0057127C">
      <w:pPr>
        <w:rPr>
          <w:rFonts w:ascii="Arial" w:hAnsi="Arial" w:cs="Arial"/>
          <w:sz w:val="24"/>
          <w:szCs w:val="24"/>
        </w:rPr>
      </w:pPr>
    </w:p>
    <w:p w14:paraId="132A0EE5" w14:textId="4F8A1100" w:rsidR="00EE2DC5" w:rsidRDefault="00EE2DC5" w:rsidP="0057127C">
      <w:pPr>
        <w:rPr>
          <w:rFonts w:ascii="Arial" w:hAnsi="Arial" w:cs="Arial"/>
          <w:sz w:val="24"/>
          <w:szCs w:val="24"/>
        </w:rPr>
      </w:pPr>
    </w:p>
    <w:p w14:paraId="7EBB1479" w14:textId="6A0D603D" w:rsidR="00EE2DC5" w:rsidRDefault="00EE2DC5" w:rsidP="0057127C">
      <w:pPr>
        <w:rPr>
          <w:rFonts w:ascii="Arial" w:hAnsi="Arial" w:cs="Arial"/>
          <w:sz w:val="24"/>
          <w:szCs w:val="24"/>
        </w:rPr>
      </w:pPr>
    </w:p>
    <w:p w14:paraId="1E31EEC9" w14:textId="7CA25AB3" w:rsidR="00EE2DC5" w:rsidRDefault="00EE2DC5" w:rsidP="0057127C">
      <w:pPr>
        <w:rPr>
          <w:rFonts w:ascii="Arial" w:hAnsi="Arial" w:cs="Arial"/>
          <w:sz w:val="24"/>
          <w:szCs w:val="24"/>
        </w:rPr>
      </w:pPr>
    </w:p>
    <w:p w14:paraId="7B7E8261" w14:textId="77777777" w:rsidR="00EE2DC5" w:rsidRPr="003A2400" w:rsidRDefault="00EE2DC5" w:rsidP="0057127C">
      <w:pPr>
        <w:rPr>
          <w:rFonts w:ascii="Arial" w:hAnsi="Arial" w:cs="Arial"/>
          <w:sz w:val="24"/>
          <w:szCs w:val="24"/>
        </w:rPr>
      </w:pPr>
    </w:p>
    <w:p w14:paraId="7105DD1D" w14:textId="57D67856" w:rsidR="0013514A" w:rsidRDefault="0013514A" w:rsidP="0057127C">
      <w:pPr>
        <w:rPr>
          <w:rFonts w:ascii="Arial" w:hAnsi="Arial" w:cs="Arial"/>
          <w:sz w:val="24"/>
          <w:szCs w:val="24"/>
        </w:rPr>
      </w:pPr>
    </w:p>
    <w:p w14:paraId="59D35A40" w14:textId="77777777" w:rsidR="00175C59" w:rsidRPr="003A2400" w:rsidRDefault="00175C59" w:rsidP="0057127C">
      <w:pPr>
        <w:rPr>
          <w:rFonts w:ascii="Arial" w:hAnsi="Arial" w:cs="Arial"/>
          <w:sz w:val="24"/>
          <w:szCs w:val="24"/>
        </w:rPr>
      </w:pPr>
    </w:p>
    <w:p w14:paraId="2871F40C" w14:textId="798FD8D3" w:rsidR="0057127C" w:rsidRPr="003A2400" w:rsidRDefault="0057127C" w:rsidP="004D4B61">
      <w:pPr>
        <w:pStyle w:val="Heading1"/>
        <w:rPr>
          <w:rFonts w:cs="Arial"/>
          <w:sz w:val="28"/>
          <w:szCs w:val="28"/>
        </w:rPr>
      </w:pPr>
      <w:bookmarkStart w:id="2" w:name="_Toc97297467"/>
      <w:r w:rsidRPr="003A2400">
        <w:rPr>
          <w:rFonts w:cs="Arial"/>
          <w:sz w:val="28"/>
          <w:szCs w:val="28"/>
        </w:rPr>
        <w:t>Introduction</w:t>
      </w:r>
      <w:bookmarkEnd w:id="2"/>
    </w:p>
    <w:p w14:paraId="1E7E1236" w14:textId="67E961E9" w:rsidR="00DE0FB2" w:rsidRDefault="00DE0FB2" w:rsidP="00DE0FB2">
      <w:pPr>
        <w:rPr>
          <w:rFonts w:ascii="Arial" w:hAnsi="Arial" w:cs="Arial"/>
        </w:rPr>
      </w:pPr>
    </w:p>
    <w:p w14:paraId="1F2B8476" w14:textId="5D6835C3" w:rsidR="00586A72" w:rsidRPr="00D84695" w:rsidRDefault="00586A72" w:rsidP="00175C59">
      <w:pPr>
        <w:autoSpaceDE w:val="0"/>
        <w:autoSpaceDN w:val="0"/>
        <w:adjustRightInd w:val="0"/>
        <w:spacing w:after="200" w:line="480" w:lineRule="auto"/>
        <w:contextualSpacing/>
        <w:rPr>
          <w:rFonts w:ascii="Arial" w:hAnsi="Arial" w:cs="Arial"/>
          <w:sz w:val="24"/>
          <w:szCs w:val="24"/>
        </w:rPr>
      </w:pPr>
      <w:bookmarkStart w:id="3" w:name="_Hlk97292260"/>
      <w:r w:rsidRPr="003A2400">
        <w:rPr>
          <w:rFonts w:ascii="Arial" w:hAnsi="Arial" w:cs="Arial"/>
          <w:sz w:val="24"/>
          <w:szCs w:val="24"/>
        </w:rPr>
        <w:t>The austerity agenda of the UK coalition government, which evoke</w:t>
      </w:r>
      <w:r>
        <w:rPr>
          <w:rFonts w:ascii="Arial" w:hAnsi="Arial" w:cs="Arial"/>
          <w:sz w:val="24"/>
          <w:szCs w:val="24"/>
        </w:rPr>
        <w:t>d</w:t>
      </w:r>
      <w:r w:rsidRPr="003A2400">
        <w:rPr>
          <w:rFonts w:ascii="Arial" w:hAnsi="Arial" w:cs="Arial"/>
          <w:sz w:val="24"/>
          <w:szCs w:val="24"/>
        </w:rPr>
        <w:t xml:space="preserve"> the "spirit" of the wartime period (MacLeavy, 2011;Hinton </w:t>
      </w:r>
      <w:r w:rsidRPr="003A2400">
        <w:rPr>
          <w:rFonts w:ascii="Arial" w:hAnsi="Arial" w:cs="Arial"/>
          <w:sz w:val="24"/>
          <w:szCs w:val="24"/>
        </w:rPr>
        <w:lastRenderedPageBreak/>
        <w:t>and Redclift, 2009), attempt</w:t>
      </w:r>
      <w:r>
        <w:rPr>
          <w:rFonts w:ascii="Arial" w:hAnsi="Arial" w:cs="Arial"/>
          <w:sz w:val="24"/>
          <w:szCs w:val="24"/>
        </w:rPr>
        <w:t>ed</w:t>
      </w:r>
      <w:r w:rsidRPr="003A2400">
        <w:rPr>
          <w:rFonts w:ascii="Arial" w:hAnsi="Arial" w:cs="Arial"/>
          <w:sz w:val="24"/>
          <w:szCs w:val="24"/>
        </w:rPr>
        <w:t xml:space="preserve"> to persuade the public to accept the reduction or withdrawal of social services by appealing to thrift, self-sufficiency, and fiscal restraint (OECD, 2010). </w:t>
      </w:r>
      <w:r>
        <w:rPr>
          <w:rFonts w:ascii="Arial" w:hAnsi="Arial" w:cs="Arial"/>
          <w:sz w:val="24"/>
          <w:szCs w:val="24"/>
        </w:rPr>
        <w:t xml:space="preserve">This left many public service providers, including South Wales Police facing extra strain. While </w:t>
      </w:r>
      <w:r w:rsidRPr="003A2400">
        <w:rPr>
          <w:rFonts w:ascii="Arial" w:hAnsi="Arial" w:cs="Arial"/>
          <w:sz w:val="24"/>
          <w:szCs w:val="24"/>
        </w:rPr>
        <w:t>South Wales Police confronts less budgetary challenges than other forces, it is responsible for policing a complicated environment. The police force in Wales' capital city has unique obstacles (HMIC,</w:t>
      </w:r>
      <w:r>
        <w:rPr>
          <w:rFonts w:ascii="Arial" w:hAnsi="Arial" w:cs="Arial"/>
          <w:sz w:val="24"/>
          <w:szCs w:val="24"/>
        </w:rPr>
        <w:t xml:space="preserve"> </w:t>
      </w:r>
      <w:r w:rsidRPr="003A2400">
        <w:rPr>
          <w:rFonts w:ascii="Arial" w:hAnsi="Arial" w:cs="Arial"/>
          <w:sz w:val="24"/>
          <w:szCs w:val="24"/>
        </w:rPr>
        <w:t xml:space="preserve">2013). </w:t>
      </w:r>
      <w:r w:rsidRPr="00586A72">
        <w:rPr>
          <w:rFonts w:ascii="Arial" w:hAnsi="Arial" w:cs="Arial"/>
          <w:sz w:val="24"/>
          <w:szCs w:val="24"/>
        </w:rPr>
        <w:t xml:space="preserve">According </w:t>
      </w:r>
      <w:r>
        <w:rPr>
          <w:rFonts w:ascii="Arial" w:hAnsi="Arial" w:cs="Arial"/>
          <w:sz w:val="24"/>
          <w:szCs w:val="24"/>
        </w:rPr>
        <w:t xml:space="preserve">to OECD (2010) </w:t>
      </w:r>
      <w:r>
        <w:rPr>
          <w:rFonts w:ascii="Arial" w:hAnsi="Arial" w:cs="Arial"/>
          <w:sz w:val="24"/>
          <w:szCs w:val="24"/>
        </w:rPr>
        <w:t>this</w:t>
      </w:r>
      <w:r w:rsidRPr="003A2400">
        <w:rPr>
          <w:rFonts w:ascii="Arial" w:hAnsi="Arial" w:cs="Arial"/>
          <w:sz w:val="24"/>
          <w:szCs w:val="24"/>
        </w:rPr>
        <w:t xml:space="preserve"> police force has not had it the easiest, when it comes to budget cuts, they seem to be the ones affected most often, having less money put into the force means less </w:t>
      </w:r>
      <w:r w:rsidR="006B545F" w:rsidRPr="003A2400">
        <w:rPr>
          <w:rFonts w:ascii="Arial" w:hAnsi="Arial" w:cs="Arial"/>
          <w:sz w:val="24"/>
          <w:szCs w:val="24"/>
        </w:rPr>
        <w:t>workforce</w:t>
      </w:r>
      <w:r w:rsidRPr="003A2400">
        <w:rPr>
          <w:rFonts w:ascii="Arial" w:hAnsi="Arial" w:cs="Arial"/>
          <w:sz w:val="24"/>
          <w:szCs w:val="24"/>
        </w:rPr>
        <w:t xml:space="preserve"> on the streets this can lead to higher crime rates. Looking at the South Wales Police (SWP) financial </w:t>
      </w:r>
      <w:r w:rsidRPr="003A2400">
        <w:rPr>
          <w:rFonts w:ascii="Arial" w:hAnsi="Arial" w:cs="Arial"/>
          <w:sz w:val="24"/>
          <w:szCs w:val="24"/>
        </w:rPr>
        <w:lastRenderedPageBreak/>
        <w:t xml:space="preserve">plan will give a better understanding to what has affected them and what their plans are for the future. </w:t>
      </w:r>
    </w:p>
    <w:bookmarkEnd w:id="3"/>
    <w:p w14:paraId="7F5E1C28" w14:textId="77777777" w:rsidR="00586A72" w:rsidRPr="003A2400" w:rsidRDefault="00586A72" w:rsidP="00DE0FB2">
      <w:pPr>
        <w:rPr>
          <w:rFonts w:ascii="Arial" w:hAnsi="Arial" w:cs="Arial"/>
        </w:rPr>
      </w:pPr>
    </w:p>
    <w:p w14:paraId="1190AE97" w14:textId="1C3A2F61" w:rsidR="00067490" w:rsidRDefault="00067490" w:rsidP="00F91C6C">
      <w:pPr>
        <w:pStyle w:val="Heading1"/>
        <w:rPr>
          <w:rFonts w:cs="Arial"/>
        </w:rPr>
      </w:pPr>
      <w:bookmarkStart w:id="4" w:name="_Toc97297468"/>
      <w:r w:rsidRPr="003A2400">
        <w:rPr>
          <w:rFonts w:cs="Arial"/>
        </w:rPr>
        <w:t>Objectives</w:t>
      </w:r>
      <w:bookmarkEnd w:id="4"/>
    </w:p>
    <w:p w14:paraId="7F3865D0" w14:textId="77777777" w:rsidR="00175C59" w:rsidRPr="00175C59" w:rsidRDefault="00175C59" w:rsidP="00175C59"/>
    <w:p w14:paraId="04F0B01B" w14:textId="79D7957B" w:rsidR="00EE2DC5" w:rsidRPr="00EE2DC5" w:rsidRDefault="005C2770" w:rsidP="00175C59">
      <w:pPr>
        <w:spacing w:line="480" w:lineRule="auto"/>
        <w:rPr>
          <w:rFonts w:ascii="Arial" w:hAnsi="Arial" w:cs="Arial"/>
          <w:sz w:val="24"/>
          <w:szCs w:val="24"/>
        </w:rPr>
      </w:pPr>
      <w:bookmarkStart w:id="5" w:name="_Hlk97292267"/>
      <w:bookmarkStart w:id="6" w:name="_Hlk97296380"/>
      <w:r w:rsidRPr="005C2770">
        <w:rPr>
          <w:rFonts w:ascii="Arial" w:hAnsi="Arial" w:cs="Arial"/>
          <w:sz w:val="24"/>
          <w:szCs w:val="24"/>
        </w:rPr>
        <w:t xml:space="preserve">The objective for this report is to analyse the use of public funding by the police, before and after austerity. </w:t>
      </w:r>
      <w:r w:rsidR="00E521DB">
        <w:rPr>
          <w:rFonts w:ascii="Arial" w:hAnsi="Arial" w:cs="Arial"/>
          <w:sz w:val="24"/>
          <w:szCs w:val="24"/>
        </w:rPr>
        <w:t xml:space="preserve">To evaluate the impact of public funding reduction in the police, by introducing areas where services that have been affected by the cutbacks, for example the increase in crime since the staff cutbacks. To critically analyse the financial plans of the police </w:t>
      </w:r>
      <w:r w:rsidR="006B545F">
        <w:rPr>
          <w:rFonts w:ascii="Arial" w:hAnsi="Arial" w:cs="Arial"/>
          <w:sz w:val="24"/>
          <w:szCs w:val="24"/>
        </w:rPr>
        <w:t>to</w:t>
      </w:r>
      <w:r w:rsidR="00E521DB">
        <w:rPr>
          <w:rFonts w:ascii="Arial" w:hAnsi="Arial" w:cs="Arial"/>
          <w:sz w:val="24"/>
          <w:szCs w:val="24"/>
        </w:rPr>
        <w:t xml:space="preserve"> identify performance measurements and management systems as a means of problem solving. And the to lastly examine the new challenges face by South Wales Police (SWP) posed by the Covid-19 pandemic</w:t>
      </w:r>
      <w:bookmarkEnd w:id="6"/>
      <w:bookmarkEnd w:id="5"/>
    </w:p>
    <w:p w14:paraId="61F3E9DE" w14:textId="3381AB75" w:rsidR="00EE2DC5" w:rsidRPr="00EE2DC5" w:rsidRDefault="002A6A23" w:rsidP="00EE2DC5">
      <w:pPr>
        <w:pStyle w:val="Heading1"/>
        <w:rPr>
          <w:rFonts w:cs="Arial"/>
        </w:rPr>
      </w:pPr>
      <w:bookmarkStart w:id="7" w:name="_Toc97297469"/>
      <w:r w:rsidRPr="003A2400">
        <w:rPr>
          <w:rFonts w:cs="Arial"/>
        </w:rPr>
        <w:lastRenderedPageBreak/>
        <w:t>Main body</w:t>
      </w:r>
      <w:bookmarkEnd w:id="7"/>
      <w:r w:rsidRPr="003A2400">
        <w:rPr>
          <w:rFonts w:cs="Arial"/>
        </w:rPr>
        <w:t xml:space="preserve"> </w:t>
      </w:r>
    </w:p>
    <w:p w14:paraId="5C097F50" w14:textId="1DFC7A3D" w:rsidR="0017764D" w:rsidRDefault="0017764D" w:rsidP="0017764D">
      <w:pPr>
        <w:pStyle w:val="Heading2"/>
        <w:rPr>
          <w:rFonts w:cs="Arial"/>
        </w:rPr>
      </w:pPr>
      <w:bookmarkStart w:id="8" w:name="_Toc97297470"/>
      <w:r w:rsidRPr="003A2400">
        <w:rPr>
          <w:rFonts w:cs="Arial"/>
        </w:rPr>
        <w:t>Coalition Government 2010</w:t>
      </w:r>
      <w:bookmarkEnd w:id="8"/>
    </w:p>
    <w:p w14:paraId="79EA491A" w14:textId="77777777" w:rsidR="00EE2DC5" w:rsidRPr="00EE2DC5" w:rsidRDefault="00EE2DC5" w:rsidP="00EE2DC5"/>
    <w:p w14:paraId="5FC2A5D5" w14:textId="7FDD67F7" w:rsidR="007E7C1B" w:rsidRPr="00175C59" w:rsidRDefault="00586A72" w:rsidP="00175C59">
      <w:pPr>
        <w:spacing w:line="480" w:lineRule="auto"/>
        <w:rPr>
          <w:rFonts w:ascii="Arial" w:hAnsi="Arial" w:cs="Arial"/>
          <w:sz w:val="24"/>
          <w:szCs w:val="24"/>
        </w:rPr>
      </w:pPr>
      <w:bookmarkStart w:id="9" w:name="_Hlk97292288"/>
      <w:r w:rsidRPr="00175C59">
        <w:rPr>
          <w:rFonts w:ascii="Arial" w:hAnsi="Arial" w:cs="Arial"/>
          <w:sz w:val="24"/>
          <w:szCs w:val="24"/>
        </w:rPr>
        <w:t xml:space="preserve">Following the </w:t>
      </w:r>
      <w:r w:rsidR="006F6BCE" w:rsidRPr="00175C59">
        <w:rPr>
          <w:rFonts w:ascii="Arial" w:hAnsi="Arial" w:cs="Arial"/>
          <w:sz w:val="24"/>
          <w:szCs w:val="24"/>
        </w:rPr>
        <w:t>budgetary crisis</w:t>
      </w:r>
      <w:r w:rsidRPr="00175C59">
        <w:rPr>
          <w:rFonts w:ascii="Arial" w:hAnsi="Arial" w:cs="Arial"/>
          <w:sz w:val="24"/>
          <w:szCs w:val="24"/>
        </w:rPr>
        <w:t xml:space="preserve"> of 2007-2009, the Conservative-led coalition Government in power in the United Kingdom from 2010 to 2015, pursued contractionary fiscal policies, sometimes known as austerity measures. The administration's rhetoric centred on the need to cut the public debt created by the claimed carelessness of the New Labour government, which ruled from 1997 to 2010 (Hernandez, 2021).</w:t>
      </w:r>
      <w:r w:rsidR="007E7C1B" w:rsidRPr="00175C59">
        <w:rPr>
          <w:rFonts w:ascii="Arial" w:hAnsi="Arial" w:cs="Arial"/>
          <w:sz w:val="24"/>
          <w:szCs w:val="24"/>
          <w:shd w:val="clear" w:color="auto" w:fill="FFFFFF"/>
        </w:rPr>
        <w:t xml:space="preserve"> </w:t>
      </w:r>
      <w:r w:rsidR="007E7C1B" w:rsidRPr="00175C59">
        <w:rPr>
          <w:rFonts w:ascii="Arial" w:hAnsi="Arial" w:cs="Arial"/>
          <w:sz w:val="24"/>
          <w:szCs w:val="24"/>
          <w:shd w:val="clear" w:color="auto" w:fill="FFFFFF"/>
        </w:rPr>
        <w:t xml:space="preserve">The reformulation of the former Labour government's policies of 'activation' and employment incentives aimed at making 'work pay' for low-income families, as well as new proposals to simplify the administration of benefits and tax credit payments through the introduction of a single welfare payment per </w:t>
      </w:r>
      <w:r w:rsidR="007E7C1B" w:rsidRPr="00175C59">
        <w:rPr>
          <w:rFonts w:ascii="Arial" w:hAnsi="Arial" w:cs="Arial"/>
          <w:sz w:val="24"/>
          <w:szCs w:val="24"/>
          <w:shd w:val="clear" w:color="auto" w:fill="FFFFFF"/>
        </w:rPr>
        <w:lastRenderedPageBreak/>
        <w:t xml:space="preserve">household. Which at t a time of low economic growth, high unemployment, and rising poverty, the introduction of more strict conditioning  in welfare rights have now posed a particular challenge for those sections of the population that are most likely victims to be affected by the 'new social risks' that have emerged as a result of the socio-economic transformations that have given rise to post-industrial societies (Hogarth et al, 2009; Rubery and Rafferty,2013; Esping-Andersen, 1999 and 2002). </w:t>
      </w:r>
    </w:p>
    <w:p w14:paraId="10C6E720" w14:textId="5BDA84D8" w:rsidR="00CA62CC" w:rsidRPr="00175C59" w:rsidRDefault="00CA62CC" w:rsidP="00175C59">
      <w:pPr>
        <w:spacing w:line="480" w:lineRule="auto"/>
        <w:rPr>
          <w:rFonts w:ascii="Arial" w:hAnsi="Arial" w:cs="Arial"/>
          <w:sz w:val="24"/>
          <w:szCs w:val="24"/>
          <w:shd w:val="clear" w:color="auto" w:fill="FFFFFF"/>
        </w:rPr>
      </w:pPr>
      <w:r w:rsidRPr="00175C59">
        <w:rPr>
          <w:rFonts w:ascii="Arial" w:hAnsi="Arial" w:cs="Arial"/>
          <w:sz w:val="24"/>
          <w:szCs w:val="24"/>
          <w:shd w:val="clear" w:color="auto" w:fill="FFFFFF"/>
        </w:rPr>
        <w:t xml:space="preserve">According to a Guardian investigation, more than </w:t>
      </w:r>
      <w:r w:rsidR="006F6BCE" w:rsidRPr="00175C59">
        <w:rPr>
          <w:rFonts w:ascii="Arial" w:hAnsi="Arial" w:cs="Arial"/>
          <w:sz w:val="24"/>
          <w:szCs w:val="24"/>
          <w:shd w:val="clear" w:color="auto" w:fill="FFFFFF"/>
        </w:rPr>
        <w:t>two hundred</w:t>
      </w:r>
      <w:r w:rsidRPr="00175C59">
        <w:rPr>
          <w:rFonts w:ascii="Arial" w:hAnsi="Arial" w:cs="Arial"/>
          <w:sz w:val="24"/>
          <w:szCs w:val="24"/>
          <w:shd w:val="clear" w:color="auto" w:fill="FFFFFF"/>
        </w:rPr>
        <w:t xml:space="preserve"> areas of government spending experienced real-terms cuts in the first year of coalition administration, with departments required to find £10 billion in savings from services such as GP care, prisons, and the train network. Despite the coalition's pledge to be the "greenest </w:t>
      </w:r>
      <w:r w:rsidRPr="00175C59">
        <w:rPr>
          <w:rFonts w:ascii="Arial" w:hAnsi="Arial" w:cs="Arial"/>
          <w:sz w:val="24"/>
          <w:szCs w:val="24"/>
          <w:shd w:val="clear" w:color="auto" w:fill="FFFFFF"/>
        </w:rPr>
        <w:lastRenderedPageBreak/>
        <w:t>government ever," the prisons and probation service's budget declined 11% to £4.2 billion, while the amount spent on climate change mitigation at the Department of Energy and Climate Change fell 23% to £18 million (Ball and Rogers,2011).</w:t>
      </w:r>
      <w:r w:rsidR="001648C7" w:rsidRPr="00175C59">
        <w:rPr>
          <w:rFonts w:ascii="Arial" w:hAnsi="Arial" w:cs="Arial"/>
          <w:sz w:val="24"/>
          <w:szCs w:val="24"/>
          <w:shd w:val="clear" w:color="auto" w:fill="FFFFFF"/>
        </w:rPr>
        <w:t xml:space="preserve"> </w:t>
      </w:r>
      <w:r w:rsidR="001648C7" w:rsidRPr="00175C59">
        <w:rPr>
          <w:rFonts w:ascii="Arial" w:hAnsi="Arial" w:cs="Arial"/>
          <w:sz w:val="24"/>
          <w:szCs w:val="24"/>
          <w:shd w:val="clear" w:color="auto" w:fill="FFFFFF"/>
        </w:rPr>
        <w:t xml:space="preserve">Government expenditure cutbacks were countered by a significant increase in the cost of repaying government debt, which went from £31.3 billion in 2009-10 to £43.9 billion the following year, more than double the amount of savings forecast by the government for the year. Tax credits increased by £6 billion, benefit </w:t>
      </w:r>
      <w:r w:rsidR="00E060AA" w:rsidRPr="00175C59">
        <w:rPr>
          <w:rFonts w:ascii="Arial" w:hAnsi="Arial" w:cs="Arial"/>
          <w:sz w:val="24"/>
          <w:szCs w:val="24"/>
          <w:shd w:val="clear" w:color="auto" w:fill="FFFFFF"/>
        </w:rPr>
        <w:t>pay-outs</w:t>
      </w:r>
      <w:r w:rsidR="001648C7" w:rsidRPr="00175C59">
        <w:rPr>
          <w:rFonts w:ascii="Arial" w:hAnsi="Arial" w:cs="Arial"/>
          <w:sz w:val="24"/>
          <w:szCs w:val="24"/>
          <w:shd w:val="clear" w:color="auto" w:fill="FFFFFF"/>
        </w:rPr>
        <w:t xml:space="preserve"> increased by £5.3 billion, and defence spending increased by £5.9 billion </w:t>
      </w:r>
      <w:r w:rsidR="00A94A91" w:rsidRPr="00175C59">
        <w:rPr>
          <w:rFonts w:ascii="Arial" w:hAnsi="Arial" w:cs="Arial"/>
          <w:sz w:val="24"/>
          <w:szCs w:val="24"/>
          <w:shd w:val="clear" w:color="auto" w:fill="FFFFFF"/>
        </w:rPr>
        <w:t>because of</w:t>
      </w:r>
      <w:r w:rsidR="001648C7" w:rsidRPr="00175C59">
        <w:rPr>
          <w:rFonts w:ascii="Arial" w:hAnsi="Arial" w:cs="Arial"/>
          <w:sz w:val="24"/>
          <w:szCs w:val="24"/>
          <w:shd w:val="clear" w:color="auto" w:fill="FFFFFF"/>
        </w:rPr>
        <w:t xml:space="preserve"> the sluggish economy and inflation-linked yearly benefit and pension </w:t>
      </w:r>
      <w:r w:rsidR="006F6BCE" w:rsidRPr="00175C59">
        <w:rPr>
          <w:rFonts w:ascii="Arial" w:hAnsi="Arial" w:cs="Arial"/>
          <w:sz w:val="24"/>
          <w:szCs w:val="24"/>
          <w:shd w:val="clear" w:color="auto" w:fill="FFFFFF"/>
        </w:rPr>
        <w:t>playout</w:t>
      </w:r>
      <w:r w:rsidR="001648C7" w:rsidRPr="00175C59">
        <w:rPr>
          <w:rFonts w:ascii="Arial" w:hAnsi="Arial" w:cs="Arial"/>
          <w:sz w:val="24"/>
          <w:szCs w:val="24"/>
          <w:shd w:val="clear" w:color="auto" w:fill="FFFFFF"/>
        </w:rPr>
        <w:t xml:space="preserve"> increases (Ball and Rogers,2011).</w:t>
      </w:r>
    </w:p>
    <w:p w14:paraId="0FC2B1A0" w14:textId="42C3D452" w:rsidR="00A643B4" w:rsidRPr="00175C59" w:rsidRDefault="00A643B4" w:rsidP="00175C59">
      <w:pPr>
        <w:spacing w:line="480" w:lineRule="auto"/>
        <w:rPr>
          <w:rFonts w:ascii="Arial" w:hAnsi="Arial" w:cs="Arial"/>
          <w:sz w:val="24"/>
          <w:szCs w:val="24"/>
        </w:rPr>
      </w:pPr>
      <w:r w:rsidRPr="00175C59">
        <w:rPr>
          <w:rFonts w:ascii="Arial" w:hAnsi="Arial" w:cs="Arial"/>
          <w:sz w:val="24"/>
          <w:szCs w:val="24"/>
        </w:rPr>
        <w:lastRenderedPageBreak/>
        <w:t xml:space="preserve">The magnitude of budget cuts imposed by Whitehall ministries and local governments across the UK is unprecedented in </w:t>
      </w:r>
      <w:r w:rsidR="006F6BCE" w:rsidRPr="00175C59">
        <w:rPr>
          <w:rFonts w:ascii="Arial" w:hAnsi="Arial" w:cs="Arial"/>
          <w:sz w:val="24"/>
          <w:szCs w:val="24"/>
        </w:rPr>
        <w:t>post-war</w:t>
      </w:r>
      <w:r w:rsidRPr="00175C59">
        <w:rPr>
          <w:rFonts w:ascii="Arial" w:hAnsi="Arial" w:cs="Arial"/>
          <w:sz w:val="24"/>
          <w:szCs w:val="24"/>
        </w:rPr>
        <w:t xml:space="preserve"> Britain. </w:t>
      </w:r>
      <w:r w:rsidR="00A94A91" w:rsidRPr="00175C59">
        <w:rPr>
          <w:rFonts w:ascii="Arial" w:hAnsi="Arial" w:cs="Arial"/>
          <w:sz w:val="24"/>
          <w:szCs w:val="24"/>
        </w:rPr>
        <w:t>Except for</w:t>
      </w:r>
      <w:r w:rsidRPr="00175C59">
        <w:rPr>
          <w:rFonts w:ascii="Arial" w:hAnsi="Arial" w:cs="Arial"/>
          <w:sz w:val="24"/>
          <w:szCs w:val="24"/>
        </w:rPr>
        <w:t xml:space="preserve"> health, education, and international aid, most departments' budgets will be slashed by almost a fifth between 2010 and 2015-16. Local governments' spending will be cut by more than a third. The security budget of non-social pensions bears a substantial percentage of the decline. The poorest and most vulnerable people will always </w:t>
      </w:r>
      <w:r w:rsidR="00E521DB" w:rsidRPr="00175C59">
        <w:rPr>
          <w:rFonts w:ascii="Arial" w:hAnsi="Arial" w:cs="Arial"/>
          <w:sz w:val="24"/>
          <w:szCs w:val="24"/>
        </w:rPr>
        <w:t xml:space="preserve">endure </w:t>
      </w:r>
      <w:r w:rsidR="00A94A91" w:rsidRPr="00175C59">
        <w:rPr>
          <w:rFonts w:ascii="Arial" w:hAnsi="Arial" w:cs="Arial"/>
          <w:sz w:val="24"/>
          <w:szCs w:val="24"/>
        </w:rPr>
        <w:t>most</w:t>
      </w:r>
      <w:r w:rsidR="00E521DB" w:rsidRPr="00175C59">
        <w:rPr>
          <w:rFonts w:ascii="Arial" w:hAnsi="Arial" w:cs="Arial"/>
          <w:sz w:val="24"/>
          <w:szCs w:val="24"/>
        </w:rPr>
        <w:t xml:space="preserve"> of</w:t>
      </w:r>
      <w:r w:rsidRPr="00175C59">
        <w:rPr>
          <w:rFonts w:ascii="Arial" w:hAnsi="Arial" w:cs="Arial"/>
          <w:sz w:val="24"/>
          <w:szCs w:val="24"/>
        </w:rPr>
        <w:t xml:space="preserve"> the repercussions (Jacobs,2013).</w:t>
      </w:r>
      <w:r w:rsidRPr="00175C59">
        <w:rPr>
          <w:rFonts w:ascii="Arial" w:hAnsi="Arial" w:cs="Arial"/>
          <w:sz w:val="24"/>
          <w:szCs w:val="24"/>
        </w:rPr>
        <w:t xml:space="preserve"> </w:t>
      </w:r>
      <w:r w:rsidRPr="00175C59">
        <w:rPr>
          <w:rFonts w:ascii="Arial" w:hAnsi="Arial" w:cs="Arial"/>
          <w:sz w:val="24"/>
          <w:szCs w:val="24"/>
        </w:rPr>
        <w:t xml:space="preserve">The elimination of the social fund; the conversion of disability living allowance into personal independence payments with more stringent eligibility criteria; the elimination of legal aid for welfare benefits advice; the cap on individual benefits; the application of the housing benefit penalty to those with a spare room; the </w:t>
      </w:r>
      <w:r w:rsidRPr="00175C59">
        <w:rPr>
          <w:rFonts w:ascii="Arial" w:hAnsi="Arial" w:cs="Arial"/>
          <w:sz w:val="24"/>
          <w:szCs w:val="24"/>
        </w:rPr>
        <w:lastRenderedPageBreak/>
        <w:t>localization of council tax benefit; the elimination of the social fund (Jacobs,2013).</w:t>
      </w:r>
    </w:p>
    <w:p w14:paraId="5F8A9999" w14:textId="77777777" w:rsidR="00586A72" w:rsidRDefault="00586A72" w:rsidP="00586A72">
      <w:pPr>
        <w:pStyle w:val="Heading2"/>
        <w:rPr>
          <w:rFonts w:cs="Arial"/>
        </w:rPr>
      </w:pPr>
      <w:bookmarkStart w:id="10" w:name="_Toc97297471"/>
      <w:bookmarkEnd w:id="9"/>
      <w:r w:rsidRPr="003A2400">
        <w:rPr>
          <w:rFonts w:cs="Arial"/>
        </w:rPr>
        <w:t xml:space="preserve">Public Funding- </w:t>
      </w:r>
      <w:r>
        <w:rPr>
          <w:rFonts w:cs="Arial"/>
        </w:rPr>
        <w:t>Before and After Austerity</w:t>
      </w:r>
      <w:bookmarkEnd w:id="10"/>
    </w:p>
    <w:p w14:paraId="63337E49" w14:textId="77777777" w:rsidR="00586A72" w:rsidRPr="00D058D3" w:rsidRDefault="00586A72" w:rsidP="00586A72"/>
    <w:p w14:paraId="4980B273" w14:textId="77777777" w:rsidR="00586A72" w:rsidRPr="003A2400" w:rsidRDefault="00586A72" w:rsidP="00175C59">
      <w:pPr>
        <w:spacing w:line="480" w:lineRule="auto"/>
        <w:rPr>
          <w:rFonts w:ascii="Arial" w:hAnsi="Arial" w:cs="Arial"/>
          <w:sz w:val="24"/>
          <w:szCs w:val="24"/>
        </w:rPr>
      </w:pPr>
      <w:bookmarkStart w:id="11" w:name="_Hlk97292305"/>
      <w:r w:rsidRPr="003A2400">
        <w:rPr>
          <w:rFonts w:ascii="Arial" w:hAnsi="Arial" w:cs="Arial"/>
          <w:sz w:val="24"/>
          <w:szCs w:val="24"/>
        </w:rPr>
        <w:t>In England and Wales</w:t>
      </w:r>
      <w:r>
        <w:rPr>
          <w:rFonts w:ascii="Arial" w:hAnsi="Arial" w:cs="Arial"/>
          <w:sz w:val="24"/>
          <w:szCs w:val="24"/>
        </w:rPr>
        <w:t xml:space="preserve">, </w:t>
      </w:r>
      <w:r w:rsidRPr="003A2400">
        <w:rPr>
          <w:rFonts w:ascii="Arial" w:hAnsi="Arial" w:cs="Arial"/>
          <w:sz w:val="24"/>
          <w:szCs w:val="24"/>
        </w:rPr>
        <w:t>funding for police services is established for five years at periodic expenditure reviews and modified annually. It has long been acknowledged that the manner through which police forces are funded</w:t>
      </w:r>
      <w:r>
        <w:rPr>
          <w:rFonts w:ascii="Arial" w:hAnsi="Arial" w:cs="Arial"/>
          <w:sz w:val="24"/>
          <w:szCs w:val="24"/>
        </w:rPr>
        <w:t>,</w:t>
      </w:r>
      <w:r w:rsidRPr="003A2400">
        <w:rPr>
          <w:rFonts w:ascii="Arial" w:hAnsi="Arial" w:cs="Arial"/>
          <w:sz w:val="24"/>
          <w:szCs w:val="24"/>
        </w:rPr>
        <w:t xml:space="preserve"> </w:t>
      </w:r>
      <w:r>
        <w:rPr>
          <w:rFonts w:ascii="Arial" w:hAnsi="Arial" w:cs="Arial"/>
          <w:sz w:val="24"/>
          <w:szCs w:val="24"/>
        </w:rPr>
        <w:t>requires</w:t>
      </w:r>
      <w:r w:rsidRPr="003A2400">
        <w:rPr>
          <w:rFonts w:ascii="Arial" w:hAnsi="Arial" w:cs="Arial"/>
          <w:sz w:val="24"/>
          <w:szCs w:val="24"/>
        </w:rPr>
        <w:t xml:space="preserve"> improvement. Funding for police forces has not kept pace with total spending on police services, according to their Police and Crime Commissioners (PCCs) (UK Parliament, 2019).</w:t>
      </w:r>
    </w:p>
    <w:p w14:paraId="4F51A0CC" w14:textId="58FF5DB3" w:rsidR="004316F7" w:rsidRPr="00A5323C" w:rsidRDefault="00586A72" w:rsidP="00A5323C">
      <w:pPr>
        <w:spacing w:line="480" w:lineRule="auto"/>
        <w:rPr>
          <w:rFonts w:ascii="Arial" w:hAnsi="Arial" w:cs="Arial"/>
          <w:sz w:val="24"/>
          <w:szCs w:val="24"/>
        </w:rPr>
      </w:pPr>
      <w:r w:rsidRPr="00A44E5A">
        <w:rPr>
          <w:rFonts w:ascii="Arial" w:hAnsi="Arial" w:cs="Arial"/>
          <w:sz w:val="24"/>
          <w:szCs w:val="24"/>
        </w:rPr>
        <w:t xml:space="preserve">According to the Police Reform and Social Responsibility Act of 2011, Police and Crime Commissioners are in responsibility of establishing the local police budget and determining if additional </w:t>
      </w:r>
      <w:r w:rsidRPr="00A44E5A">
        <w:rPr>
          <w:rFonts w:ascii="Arial" w:hAnsi="Arial" w:cs="Arial"/>
          <w:sz w:val="24"/>
          <w:szCs w:val="24"/>
        </w:rPr>
        <w:lastRenderedPageBreak/>
        <w:t xml:space="preserve">money must be obtained through an additional tax charge (precept) on local council taxpayers. </w:t>
      </w:r>
      <w:r w:rsidR="004316F7" w:rsidRPr="00A44E5A">
        <w:rPr>
          <w:rFonts w:ascii="Arial" w:hAnsi="Arial" w:cs="Arial"/>
          <w:sz w:val="24"/>
          <w:szCs w:val="24"/>
        </w:rPr>
        <w:t>Two-thirds</w:t>
      </w:r>
      <w:r w:rsidRPr="00A44E5A">
        <w:rPr>
          <w:rFonts w:ascii="Arial" w:hAnsi="Arial" w:cs="Arial"/>
          <w:sz w:val="24"/>
          <w:szCs w:val="24"/>
        </w:rPr>
        <w:t xml:space="preserve"> of the money for Police and Crime Commissioners comes directly from the government, with the remaining one-third coming from a portion of the local council tax (the police precept) (Politics.co.uk, 2021)</w:t>
      </w:r>
      <w:r w:rsidR="00A94A91" w:rsidRPr="00A44E5A">
        <w:rPr>
          <w:rFonts w:ascii="Arial" w:hAnsi="Arial" w:cs="Arial"/>
          <w:sz w:val="24"/>
          <w:szCs w:val="24"/>
        </w:rPr>
        <w:t xml:space="preserve">. </w:t>
      </w:r>
      <w:r w:rsidR="005C2770" w:rsidRPr="00A44E5A">
        <w:rPr>
          <w:rFonts w:ascii="Arial" w:hAnsi="Arial" w:cs="Arial"/>
          <w:color w:val="0B0C0C"/>
          <w:sz w:val="24"/>
          <w:szCs w:val="24"/>
          <w:shd w:val="clear" w:color="auto" w:fill="FFFFFF"/>
        </w:rPr>
        <w:t>In the Annual Tax Summary, the government presents a clear and transparent summary of how much income tax and national insurance contributions households paid in the previous fiscal year, as well as how these payments were used in government expenditures. According to ONS estimates published in November 2021, the government received a total of £200 billion in income taxes (PAYE and Self-Assessment) and £145 billion in National Insurance contributions in the fiscal year 2020/21</w:t>
      </w:r>
      <w:r w:rsidR="00A5323C">
        <w:rPr>
          <w:rFonts w:ascii="Arial" w:hAnsi="Arial" w:cs="Arial"/>
          <w:color w:val="0B0C0C"/>
          <w:sz w:val="24"/>
          <w:szCs w:val="24"/>
          <w:shd w:val="clear" w:color="auto" w:fill="FFFFFF"/>
        </w:rPr>
        <w:t xml:space="preserve"> (</w:t>
      </w:r>
      <w:r w:rsidR="005C2770" w:rsidRPr="00A44E5A">
        <w:rPr>
          <w:rFonts w:ascii="Arial" w:hAnsi="Arial" w:cs="Arial"/>
          <w:color w:val="0B0C0C"/>
          <w:sz w:val="24"/>
          <w:szCs w:val="24"/>
          <w:shd w:val="clear" w:color="auto" w:fill="FFFFFF"/>
        </w:rPr>
        <w:t>HM Treasury</w:t>
      </w:r>
      <w:r w:rsidR="00A5323C">
        <w:rPr>
          <w:rFonts w:ascii="Arial" w:hAnsi="Arial" w:cs="Arial"/>
          <w:color w:val="0B0C0C"/>
          <w:sz w:val="24"/>
          <w:szCs w:val="24"/>
          <w:shd w:val="clear" w:color="auto" w:fill="FFFFFF"/>
        </w:rPr>
        <w:t>,2021</w:t>
      </w:r>
      <w:r w:rsidR="005C2770" w:rsidRPr="00A44E5A">
        <w:rPr>
          <w:rFonts w:ascii="Arial" w:hAnsi="Arial" w:cs="Arial"/>
          <w:color w:val="0B0C0C"/>
          <w:sz w:val="24"/>
          <w:szCs w:val="24"/>
          <w:shd w:val="clear" w:color="auto" w:fill="FFFFFF"/>
        </w:rPr>
        <w:t xml:space="preserve">). These taxes </w:t>
      </w:r>
      <w:r w:rsidR="005C2770" w:rsidRPr="00A44E5A">
        <w:rPr>
          <w:rFonts w:ascii="Arial" w:hAnsi="Arial" w:cs="Arial"/>
          <w:color w:val="0B0C0C"/>
          <w:sz w:val="24"/>
          <w:szCs w:val="24"/>
          <w:shd w:val="clear" w:color="auto" w:fill="FFFFFF"/>
        </w:rPr>
        <w:lastRenderedPageBreak/>
        <w:t xml:space="preserve">accounted for more than 40% of total current receipts of £792 billion in 2020/21. </w:t>
      </w:r>
      <w:bookmarkEnd w:id="11"/>
    </w:p>
    <w:p w14:paraId="5DD3F3B8" w14:textId="4B4ACE2C" w:rsidR="00AF2A7D" w:rsidRPr="00A5323C" w:rsidRDefault="00AF2A7D" w:rsidP="00175C59">
      <w:pPr>
        <w:pStyle w:val="NormalWeb"/>
        <w:shd w:val="clear" w:color="auto" w:fill="FFFFFF"/>
        <w:spacing w:before="0" w:beforeAutospacing="0" w:after="0" w:afterAutospacing="0" w:line="480" w:lineRule="auto"/>
        <w:rPr>
          <w:rFonts w:ascii="Arial" w:hAnsi="Arial" w:cs="Arial"/>
        </w:rPr>
      </w:pPr>
      <w:bookmarkStart w:id="12" w:name="_Hlk97292315"/>
      <w:bookmarkStart w:id="13" w:name="_Hlk97296637"/>
      <w:r w:rsidRPr="00A5323C">
        <w:rPr>
          <w:rFonts w:ascii="Arial" w:hAnsi="Arial" w:cs="Arial"/>
        </w:rPr>
        <w:t>Prior to the coronavirus (COVID-19) pandemic, the richest one-fifth of people's average household incomes (£107,800) were more than twelve times higher than the poorest fifth's (£8,500); however, when taxes and benefits were factored in, the gap shrank to four times (£75,600 and £18,600, respectively). Despite the redistributive efficacy of taxes and benefits, income inequality has grown by an average of 0.2 percentage points each year during the past 10 years, as assessed by the Gini coefficient for household income after taxes and benefits (O'Neill, 2021).</w:t>
      </w:r>
      <w:r w:rsidR="00944D1C" w:rsidRPr="00A5323C">
        <w:rPr>
          <w:rFonts w:ascii="Arial" w:hAnsi="Arial" w:cs="Arial"/>
        </w:rPr>
        <w:t xml:space="preserve"> </w:t>
      </w:r>
      <w:r w:rsidR="00944D1C" w:rsidRPr="00A5323C">
        <w:rPr>
          <w:rFonts w:ascii="Arial" w:hAnsi="Arial" w:cs="Arial"/>
        </w:rPr>
        <w:t xml:space="preserve">The inefficiency of cash </w:t>
      </w:r>
      <w:r w:rsidR="00944D1C" w:rsidRPr="00A5323C">
        <w:rPr>
          <w:rFonts w:ascii="Arial" w:hAnsi="Arial" w:cs="Arial"/>
        </w:rPr>
        <w:lastRenderedPageBreak/>
        <w:t>benefits in transferring income from the richest to the poorest has contributed to the rise in family income inequality after taxes and benefits during the past decade, coinciding with the freezing of many cash benefits at their 2016 levels. During the 10-year period leading up to FYE 2020, the richest one-fifth of people's yearly household income after taxes, benefits, and price inflation increased by an average of 0.9 percent per year, while the poorest fifth decreased by an average of 0.3 percent per year (O'Neill,2021).</w:t>
      </w:r>
      <w:r w:rsidR="00944D1C" w:rsidRPr="00A5323C">
        <w:rPr>
          <w:rFonts w:ascii="Arial" w:hAnsi="Arial" w:cs="Arial"/>
        </w:rPr>
        <w:t xml:space="preserve"> </w:t>
      </w:r>
      <w:r w:rsidR="00944D1C" w:rsidRPr="00A5323C">
        <w:rPr>
          <w:rFonts w:ascii="Arial" w:hAnsi="Arial" w:cs="Arial"/>
        </w:rPr>
        <w:t xml:space="preserve">The decreasing efficacy of cash benefits in moving income from the richest to the poorest has led to an increase in family income inequality after taxes and benefits over the last decade, coinciding with the freezing of several cash benefits at 2016 levels. During the decade leading up to FYE 2020, the wealthiest </w:t>
      </w:r>
      <w:r w:rsidR="00944D1C" w:rsidRPr="00A5323C">
        <w:rPr>
          <w:rFonts w:ascii="Arial" w:hAnsi="Arial" w:cs="Arial"/>
        </w:rPr>
        <w:lastRenderedPageBreak/>
        <w:t>one-fifth of people's annual household income climbed by an average of 0.9 percent each year after taxes, benefits, and price inflation, while the poorest fifth witnessed a 0.3 percent decrease (O'Neill,2021).</w:t>
      </w:r>
      <w:bookmarkEnd w:id="12"/>
    </w:p>
    <w:p w14:paraId="15089E67" w14:textId="0B2B620D" w:rsidR="006B545F" w:rsidRDefault="006B545F" w:rsidP="00175C59">
      <w:pPr>
        <w:spacing w:line="480" w:lineRule="auto"/>
        <w:rPr>
          <w:rFonts w:ascii="Arial" w:hAnsi="Arial" w:cs="Arial"/>
          <w:sz w:val="24"/>
          <w:szCs w:val="24"/>
        </w:rPr>
      </w:pPr>
      <w:bookmarkStart w:id="14" w:name="_Hlk97296644"/>
      <w:bookmarkEnd w:id="13"/>
      <w:r w:rsidRPr="00316D7B">
        <w:rPr>
          <w:rFonts w:ascii="Arial" w:hAnsi="Arial" w:cs="Arial"/>
          <w:sz w:val="24"/>
          <w:szCs w:val="24"/>
        </w:rPr>
        <w:t xml:space="preserve">Every year, the government raises around £800 billion in income. The three greatest taxes create most of the revenue: income tax, National Insurance contributions (NICs), and VAT. In 2021–22, the total UK government income is predicted to be £819 billion, or 36% of GDP (GDP). Taxation is the greatest source of income, anticipated to raise £732 billion in 2021-22, or 32% of GDP the equivalent of £13,400 for each adult in the UK. The £88 billion in </w:t>
      </w:r>
      <w:r w:rsidRPr="00316D7B">
        <w:rPr>
          <w:rFonts w:ascii="Arial" w:hAnsi="Arial" w:cs="Arial"/>
          <w:sz w:val="24"/>
          <w:szCs w:val="24"/>
        </w:rPr>
        <w:lastRenderedPageBreak/>
        <w:t xml:space="preserve">government revenue is not accounted for by taxation. Non-tax revenues include money obtained by the government through public companies (for example, local government housing) and interest payments on government assets (for example, student loans) (TaxLAB, 2022). The principles for managing public resources are shared by many different organisations in the UK that provide public services. The criteria for the </w:t>
      </w:r>
      <w:r w:rsidR="00A94A91" w:rsidRPr="00316D7B">
        <w:rPr>
          <w:rFonts w:ascii="Arial" w:hAnsi="Arial" w:cs="Arial"/>
          <w:sz w:val="24"/>
          <w:szCs w:val="24"/>
        </w:rPr>
        <w:t>several types</w:t>
      </w:r>
      <w:r w:rsidRPr="00316D7B">
        <w:rPr>
          <w:rFonts w:ascii="Arial" w:hAnsi="Arial" w:cs="Arial"/>
          <w:sz w:val="24"/>
          <w:szCs w:val="24"/>
        </w:rPr>
        <w:t xml:space="preserve"> of bodies reflect their respective tasks, responsibilities, and public expectations. The </w:t>
      </w:r>
      <w:r w:rsidR="00A94A91">
        <w:rPr>
          <w:rFonts w:ascii="Arial" w:hAnsi="Arial" w:cs="Arial"/>
          <w:sz w:val="24"/>
          <w:szCs w:val="24"/>
        </w:rPr>
        <w:t>exacting standards</w:t>
      </w:r>
      <w:r w:rsidRPr="00316D7B">
        <w:rPr>
          <w:rFonts w:ascii="Arial" w:hAnsi="Arial" w:cs="Arial"/>
          <w:sz w:val="24"/>
          <w:szCs w:val="24"/>
        </w:rPr>
        <w:t xml:space="preserve"> that are required of public services (HM Treasury, 2021).</w:t>
      </w:r>
    </w:p>
    <w:p w14:paraId="7FED031F" w14:textId="2605C9EF" w:rsidR="00846036" w:rsidRPr="00846036" w:rsidRDefault="00846036" w:rsidP="00175C59">
      <w:pPr>
        <w:spacing w:line="480" w:lineRule="auto"/>
        <w:rPr>
          <w:rFonts w:ascii="Arial" w:hAnsi="Arial" w:cs="Arial"/>
          <w:sz w:val="24"/>
          <w:szCs w:val="24"/>
        </w:rPr>
      </w:pPr>
      <w:r w:rsidRPr="00846036">
        <w:rPr>
          <w:rFonts w:ascii="Arial" w:hAnsi="Arial" w:cs="Arial"/>
          <w:sz w:val="24"/>
          <w:szCs w:val="24"/>
        </w:rPr>
        <w:t xml:space="preserve">The stated purpose of austerity was to reduce the UK's deficit </w:t>
      </w:r>
      <w:r w:rsidRPr="00846036">
        <w:rPr>
          <w:rFonts w:ascii="Arial" w:hAnsi="Arial" w:cs="Arial"/>
          <w:sz w:val="24"/>
          <w:szCs w:val="24"/>
        </w:rPr>
        <w:t>to</w:t>
      </w:r>
      <w:r w:rsidRPr="00846036">
        <w:rPr>
          <w:rFonts w:ascii="Arial" w:hAnsi="Arial" w:cs="Arial"/>
          <w:sz w:val="24"/>
          <w:szCs w:val="24"/>
        </w:rPr>
        <w:t xml:space="preserve"> </w:t>
      </w:r>
      <w:r w:rsidRPr="00846036">
        <w:rPr>
          <w:rFonts w:ascii="Arial" w:hAnsi="Arial" w:cs="Arial"/>
          <w:sz w:val="24"/>
          <w:szCs w:val="24"/>
        </w:rPr>
        <w:t>re-establish</w:t>
      </w:r>
      <w:r w:rsidRPr="00846036">
        <w:rPr>
          <w:rFonts w:ascii="Arial" w:hAnsi="Arial" w:cs="Arial"/>
          <w:sz w:val="24"/>
          <w:szCs w:val="24"/>
        </w:rPr>
        <w:t xml:space="preserve"> market confidence and, as a result, generate economic development. While austerity measures have reduced the deficit, </w:t>
      </w:r>
      <w:r w:rsidRPr="00846036">
        <w:rPr>
          <w:rFonts w:ascii="Arial" w:hAnsi="Arial" w:cs="Arial"/>
          <w:sz w:val="24"/>
          <w:szCs w:val="24"/>
        </w:rPr>
        <w:lastRenderedPageBreak/>
        <w:t>they have not resulted in significant growth, and the public debt has risen from 56.6 percent of GDP in July 2009 to 90 percent of GDP (£1.39 trillion) in 2013. Office of National Statistics, 2009; Office of National Statistics, 2013)</w:t>
      </w:r>
      <w:r w:rsidRPr="00846036">
        <w:rPr>
          <w:rFonts w:ascii="Arial" w:hAnsi="Arial" w:cs="Arial"/>
          <w:sz w:val="24"/>
          <w:szCs w:val="24"/>
        </w:rPr>
        <w:t xml:space="preserve">. </w:t>
      </w:r>
      <w:r w:rsidRPr="00846036">
        <w:rPr>
          <w:rFonts w:ascii="Arial" w:hAnsi="Arial" w:cs="Arial"/>
          <w:sz w:val="24"/>
          <w:szCs w:val="24"/>
        </w:rPr>
        <w:t xml:space="preserve">The restrictions have also had far-reaching repercussions for the poorest residents of the United Kingdom. In 2010, the Conservative-Liberal Democrat coalition government planned the most significant cuts to state spending since World War II, including significant cuts to social security and the loss of 900,000 government jobs between 2011 and 2018. Crawford (2010) and the Institute for Fiscal Studies (2013) Individuals who were already impoverished have seen their circumstances worsen since the commencement of the </w:t>
      </w:r>
      <w:r w:rsidRPr="00846036">
        <w:rPr>
          <w:rFonts w:ascii="Arial" w:hAnsi="Arial" w:cs="Arial"/>
          <w:sz w:val="24"/>
          <w:szCs w:val="24"/>
        </w:rPr>
        <w:t>budgetary crisis</w:t>
      </w:r>
      <w:r w:rsidRPr="00846036">
        <w:rPr>
          <w:rFonts w:ascii="Arial" w:hAnsi="Arial" w:cs="Arial"/>
          <w:sz w:val="24"/>
          <w:szCs w:val="24"/>
        </w:rPr>
        <w:t xml:space="preserve"> in 2008, and millions more have become increasingly vulnerable (OXFAM,2013).</w:t>
      </w:r>
    </w:p>
    <w:p w14:paraId="1E2CEB60" w14:textId="31BFE80E" w:rsidR="00C72FE2" w:rsidRPr="00C72FE2" w:rsidRDefault="00C72FE2" w:rsidP="00175C59">
      <w:pPr>
        <w:spacing w:line="480" w:lineRule="auto"/>
        <w:rPr>
          <w:rFonts w:ascii="Arial" w:hAnsi="Arial" w:cs="Arial"/>
          <w:sz w:val="24"/>
          <w:szCs w:val="24"/>
        </w:rPr>
      </w:pPr>
      <w:bookmarkStart w:id="15" w:name="_Hlk97296650"/>
      <w:bookmarkEnd w:id="14"/>
      <w:r w:rsidRPr="00C72FE2">
        <w:rPr>
          <w:rFonts w:ascii="Arial" w:hAnsi="Arial" w:cs="Arial"/>
          <w:sz w:val="24"/>
          <w:szCs w:val="24"/>
        </w:rPr>
        <w:lastRenderedPageBreak/>
        <w:t xml:space="preserve">According to the UN, the Conservative government has cut welfare payments, housing subsidies, and social services by more than </w:t>
      </w:r>
      <w:r w:rsidRPr="00C72FE2">
        <w:rPr>
          <w:rFonts w:ascii="Arial" w:hAnsi="Arial" w:cs="Arial"/>
          <w:sz w:val="24"/>
          <w:szCs w:val="24"/>
        </w:rPr>
        <w:t>thirty</w:t>
      </w:r>
      <w:r w:rsidRPr="00C72FE2">
        <w:rPr>
          <w:rFonts w:ascii="Arial" w:hAnsi="Arial" w:cs="Arial"/>
          <w:sz w:val="24"/>
          <w:szCs w:val="24"/>
        </w:rPr>
        <w:t xml:space="preserve"> billion pounds (almost £40 billion) since 2010, and the British leadership is "in denial" about the consequences of its actions. The British government denied such findings, but there are other evidence indicating social well-being has decreased </w:t>
      </w:r>
      <w:r w:rsidRPr="00C72FE2">
        <w:rPr>
          <w:rFonts w:ascii="Arial" w:hAnsi="Arial" w:cs="Arial"/>
          <w:sz w:val="24"/>
          <w:szCs w:val="24"/>
        </w:rPr>
        <w:t>because of</w:t>
      </w:r>
      <w:r w:rsidRPr="00C72FE2">
        <w:rPr>
          <w:rFonts w:ascii="Arial" w:hAnsi="Arial" w:cs="Arial"/>
          <w:sz w:val="24"/>
          <w:szCs w:val="24"/>
        </w:rPr>
        <w:t xml:space="preserve"> austerity. The number of individuals </w:t>
      </w:r>
      <w:r w:rsidRPr="00C72FE2">
        <w:rPr>
          <w:rFonts w:ascii="Arial" w:hAnsi="Arial" w:cs="Arial"/>
          <w:sz w:val="24"/>
          <w:szCs w:val="24"/>
        </w:rPr>
        <w:t>using</w:t>
      </w:r>
      <w:r w:rsidRPr="00C72FE2">
        <w:rPr>
          <w:rFonts w:ascii="Arial" w:hAnsi="Arial" w:cs="Arial"/>
          <w:sz w:val="24"/>
          <w:szCs w:val="24"/>
        </w:rPr>
        <w:t xml:space="preserve"> food banks nearly doubled </w:t>
      </w:r>
      <w:r w:rsidRPr="00C72FE2">
        <w:rPr>
          <w:rFonts w:ascii="Arial" w:hAnsi="Arial" w:cs="Arial"/>
          <w:sz w:val="24"/>
          <w:szCs w:val="24"/>
        </w:rPr>
        <w:lastRenderedPageBreak/>
        <w:t>between 2013 and 2017. Every year, benefit-receiving households lose thousands of dollars (Mueller, 2019).</w:t>
      </w:r>
    </w:p>
    <w:bookmarkEnd w:id="15"/>
    <w:p w14:paraId="2086F059" w14:textId="090337A0" w:rsidR="0060005F" w:rsidRPr="00175C59" w:rsidRDefault="0060005F" w:rsidP="00175C59">
      <w:pPr>
        <w:pStyle w:val="css-axufdj"/>
        <w:shd w:val="clear" w:color="auto" w:fill="FFFFFF"/>
        <w:spacing w:line="480" w:lineRule="auto"/>
        <w:textAlignment w:val="baseline"/>
        <w:rPr>
          <w:rFonts w:ascii="Arial" w:hAnsi="Arial" w:cs="Arial"/>
          <w:color w:val="121212"/>
          <w:shd w:val="clear" w:color="auto" w:fill="FFFFFF"/>
        </w:rPr>
      </w:pPr>
      <w:r w:rsidRPr="00175C59">
        <w:rPr>
          <w:rFonts w:ascii="Arial" w:hAnsi="Arial" w:cs="Arial"/>
        </w:rPr>
        <w:t xml:space="preserve">Because of the pandemic </w:t>
      </w:r>
      <w:r w:rsidR="00BF175E" w:rsidRPr="00175C59">
        <w:rPr>
          <w:rFonts w:ascii="Arial" w:hAnsi="Arial" w:cs="Arial"/>
        </w:rPr>
        <w:t>police are now facing a “new era od austerity,” (Dodd, 2020) as some forces are facing a potential annual budget cut the worst that they have faced all because of the coronavirus. Sadiq Khan the Mayor of London has put out a warning say that with the funding crisis it now endangers the pledge of the government saying that will be recruiting 20,000 extra officers to fight back at crime (Dodd,</w:t>
      </w:r>
      <w:r w:rsidR="00175C59" w:rsidRPr="00175C59">
        <w:rPr>
          <w:rFonts w:ascii="Arial" w:hAnsi="Arial" w:cs="Arial"/>
        </w:rPr>
        <w:t>2020)</w:t>
      </w:r>
      <w:r w:rsidR="00BF175E" w:rsidRPr="00175C59">
        <w:rPr>
          <w:rFonts w:ascii="Arial" w:hAnsi="Arial" w:cs="Arial"/>
        </w:rPr>
        <w:t>.</w:t>
      </w:r>
      <w:r w:rsidR="00BF175E" w:rsidRPr="00175C59">
        <w:rPr>
          <w:rFonts w:ascii="Arial" w:hAnsi="Arial" w:cs="Arial"/>
          <w:color w:val="121212"/>
          <w:shd w:val="clear" w:color="auto" w:fill="FFFFFF"/>
        </w:rPr>
        <w:t xml:space="preserve"> </w:t>
      </w:r>
      <w:r w:rsidR="00175C59" w:rsidRPr="00175C59">
        <w:rPr>
          <w:rFonts w:ascii="Arial" w:hAnsi="Arial" w:cs="Arial"/>
          <w:color w:val="121212"/>
          <w:shd w:val="clear" w:color="auto" w:fill="FFFFFF"/>
        </w:rPr>
        <w:t xml:space="preserve">During lockdown, police departments have paid extra money on protective equipment and computers so officers may work from home, in addition to maintaining a conventional police operation, with costs anticipated to be £100 </w:t>
      </w:r>
      <w:r w:rsidR="00175C59" w:rsidRPr="00175C59">
        <w:rPr>
          <w:rFonts w:ascii="Arial" w:hAnsi="Arial" w:cs="Arial"/>
          <w:color w:val="121212"/>
          <w:shd w:val="clear" w:color="auto" w:fill="FFFFFF"/>
        </w:rPr>
        <w:lastRenderedPageBreak/>
        <w:t xml:space="preserve">million from March to June. Police departments are concerned about a repetition of 2019, when pay raises for officers were not financed by the government and had to be paid for out of existing budgets, resulting in </w:t>
      </w:r>
      <w:r w:rsidR="00175C59" w:rsidRPr="00175C59">
        <w:rPr>
          <w:rFonts w:ascii="Arial" w:hAnsi="Arial" w:cs="Arial"/>
          <w:color w:val="121212"/>
          <w:shd w:val="clear" w:color="auto" w:fill="FFFFFF"/>
        </w:rPr>
        <w:t>real terms</w:t>
      </w:r>
      <w:r w:rsidR="00175C59" w:rsidRPr="00175C59">
        <w:rPr>
          <w:rFonts w:ascii="Arial" w:hAnsi="Arial" w:cs="Arial"/>
          <w:color w:val="121212"/>
          <w:shd w:val="clear" w:color="auto" w:fill="FFFFFF"/>
        </w:rPr>
        <w:t xml:space="preserve"> decrease. Because of the epidemic, police officers in England and Wales have lost money from policing airports and sports stadiums</w:t>
      </w:r>
      <w:r w:rsidR="00175C59" w:rsidRPr="00175C59">
        <w:rPr>
          <w:rFonts w:ascii="Arial" w:hAnsi="Arial" w:cs="Arial"/>
          <w:color w:val="121212"/>
          <w:shd w:val="clear" w:color="auto" w:fill="FFFFFF"/>
        </w:rPr>
        <w:t xml:space="preserve"> (Dodd,2020)</w:t>
      </w:r>
      <w:r w:rsidR="00175C59" w:rsidRPr="00175C59">
        <w:rPr>
          <w:rFonts w:ascii="Arial" w:hAnsi="Arial" w:cs="Arial"/>
          <w:color w:val="121212"/>
          <w:shd w:val="clear" w:color="auto" w:fill="FFFFFF"/>
        </w:rPr>
        <w:t>.</w:t>
      </w:r>
    </w:p>
    <w:p w14:paraId="20BDA164" w14:textId="3D077224" w:rsidR="00CB54E7" w:rsidRDefault="00CB54E7" w:rsidP="00297BDB">
      <w:pPr>
        <w:pStyle w:val="Heading2"/>
        <w:rPr>
          <w:rFonts w:cs="Arial"/>
          <w:szCs w:val="24"/>
        </w:rPr>
      </w:pPr>
      <w:bookmarkStart w:id="16" w:name="_Toc97297472"/>
      <w:r w:rsidRPr="0013514A">
        <w:t>Austerity</w:t>
      </w:r>
      <w:r w:rsidR="00893A3F">
        <w:t xml:space="preserve"> and </w:t>
      </w:r>
      <w:r w:rsidR="00893A3F" w:rsidRPr="003A2400">
        <w:rPr>
          <w:rFonts w:cs="Arial"/>
          <w:szCs w:val="24"/>
        </w:rPr>
        <w:t>increasing crime</w:t>
      </w:r>
      <w:bookmarkEnd w:id="16"/>
    </w:p>
    <w:p w14:paraId="61B2AE29" w14:textId="77777777" w:rsidR="00EE2DC5" w:rsidRPr="00EE2DC5" w:rsidRDefault="00EE2DC5" w:rsidP="00EE2DC5"/>
    <w:p w14:paraId="70A00A99" w14:textId="05A52471" w:rsidR="003A2400" w:rsidRPr="003A2400" w:rsidRDefault="003A2400" w:rsidP="00175C59">
      <w:pPr>
        <w:spacing w:line="480" w:lineRule="auto"/>
        <w:rPr>
          <w:rFonts w:ascii="Arial" w:hAnsi="Arial" w:cs="Arial"/>
          <w:sz w:val="24"/>
          <w:szCs w:val="24"/>
        </w:rPr>
      </w:pPr>
      <w:bookmarkStart w:id="17" w:name="_Hlk97130415"/>
      <w:bookmarkStart w:id="18" w:name="_Hlk97292326"/>
      <w:bookmarkStart w:id="19" w:name="_Hlk97296659"/>
      <w:r w:rsidRPr="003A2400">
        <w:rPr>
          <w:rFonts w:ascii="Arial" w:hAnsi="Arial" w:cs="Arial"/>
          <w:sz w:val="24"/>
          <w:szCs w:val="24"/>
        </w:rPr>
        <w:t xml:space="preserve">There are several methods for measuring austerity (Inman, 2021). The decision-makers want to know if government expenditure is shrinking or growing. If there appears to be evidence that there is a squeeze, we might say that we are living in an austerity period </w:t>
      </w:r>
      <w:r w:rsidRPr="003A2400">
        <w:rPr>
          <w:rFonts w:ascii="Arial" w:hAnsi="Arial" w:cs="Arial"/>
          <w:sz w:val="24"/>
          <w:szCs w:val="24"/>
        </w:rPr>
        <w:lastRenderedPageBreak/>
        <w:t xml:space="preserve">(Inman,2021). Austerity has been defined by scholars through narratives concerning public-sector cuts (Bach, 2016; Lobao et al., 2018). The public sector has been reformed </w:t>
      </w:r>
      <w:r w:rsidR="00944D1C" w:rsidRPr="003A2400">
        <w:rPr>
          <w:rFonts w:ascii="Arial" w:hAnsi="Arial" w:cs="Arial"/>
          <w:sz w:val="24"/>
          <w:szCs w:val="24"/>
        </w:rPr>
        <w:t>because of</w:t>
      </w:r>
      <w:r w:rsidRPr="003A2400">
        <w:rPr>
          <w:rFonts w:ascii="Arial" w:hAnsi="Arial" w:cs="Arial"/>
          <w:sz w:val="24"/>
          <w:szCs w:val="24"/>
        </w:rPr>
        <w:t xml:space="preserve"> diminished revenue bases and public spending cuts. Governments in countries such as the United Kingdom and the United States have reduced tax bases </w:t>
      </w:r>
      <w:r w:rsidR="00944D1C" w:rsidRPr="003A2400">
        <w:rPr>
          <w:rFonts w:ascii="Arial" w:hAnsi="Arial" w:cs="Arial"/>
          <w:sz w:val="24"/>
          <w:szCs w:val="24"/>
        </w:rPr>
        <w:t>to</w:t>
      </w:r>
      <w:r w:rsidRPr="003A2400">
        <w:rPr>
          <w:rFonts w:ascii="Arial" w:hAnsi="Arial" w:cs="Arial"/>
          <w:sz w:val="24"/>
          <w:szCs w:val="24"/>
        </w:rPr>
        <w:t xml:space="preserve"> attract foreign investment and increase worker participation (Arestis and Pelagidis, 2010; McGahey, 2013).</w:t>
      </w:r>
    </w:p>
    <w:p w14:paraId="486C1C90" w14:textId="0D7A1BC4" w:rsidR="00893A3F" w:rsidRDefault="003A2400" w:rsidP="00175C59">
      <w:pPr>
        <w:spacing w:line="480" w:lineRule="auto"/>
        <w:rPr>
          <w:rFonts w:ascii="Arial" w:hAnsi="Arial" w:cs="Arial"/>
          <w:sz w:val="24"/>
          <w:szCs w:val="24"/>
        </w:rPr>
      </w:pPr>
      <w:bookmarkStart w:id="20" w:name="_Hlk97130430"/>
      <w:bookmarkEnd w:id="17"/>
      <w:r w:rsidRPr="003A2400">
        <w:rPr>
          <w:rFonts w:ascii="Arial" w:hAnsi="Arial" w:cs="Arial"/>
          <w:sz w:val="24"/>
          <w:szCs w:val="24"/>
        </w:rPr>
        <w:t xml:space="preserve">Three lines of study are being conducted to analyse the changing image of service provision in the UK during austerity: public sector retrenchment, power decentralisation, and governance changes. Retrenchment refers to the shrinkage of the public sector </w:t>
      </w:r>
      <w:r w:rsidR="006B545F" w:rsidRPr="003A2400">
        <w:rPr>
          <w:rFonts w:ascii="Arial" w:hAnsi="Arial" w:cs="Arial"/>
          <w:sz w:val="24"/>
          <w:szCs w:val="24"/>
        </w:rPr>
        <w:t>because of</w:t>
      </w:r>
      <w:r w:rsidRPr="003A2400">
        <w:rPr>
          <w:rFonts w:ascii="Arial" w:hAnsi="Arial" w:cs="Arial"/>
          <w:sz w:val="24"/>
          <w:szCs w:val="24"/>
        </w:rPr>
        <w:t xml:space="preserve"> budgetary cuts that limit the ability of public institutions to safeguard statutory and non-statutory services (Hernandez,2021). </w:t>
      </w:r>
      <w:r w:rsidRPr="003A2400">
        <w:rPr>
          <w:rFonts w:ascii="Arial" w:hAnsi="Arial" w:cs="Arial"/>
          <w:sz w:val="24"/>
          <w:szCs w:val="24"/>
        </w:rPr>
        <w:lastRenderedPageBreak/>
        <w:t xml:space="preserve">Power decentralisation refers to the transfer of responsibility for paying and delivering local services from central to local government, regardless of the authorities' ability or willingness to accept it. Governance changes occur </w:t>
      </w:r>
      <w:r w:rsidR="006B545F" w:rsidRPr="003A2400">
        <w:rPr>
          <w:rFonts w:ascii="Arial" w:hAnsi="Arial" w:cs="Arial"/>
          <w:sz w:val="24"/>
          <w:szCs w:val="24"/>
        </w:rPr>
        <w:t>because of</w:t>
      </w:r>
      <w:r w:rsidRPr="003A2400">
        <w:rPr>
          <w:rFonts w:ascii="Arial" w:hAnsi="Arial" w:cs="Arial"/>
          <w:sz w:val="24"/>
          <w:szCs w:val="24"/>
        </w:rPr>
        <w:t xml:space="preserve"> the public sector sharing service delivery duties with other sectors (Hernandez,2021). Many people believe that austerity, defined as the reduction of the public sector, decentralisation, and governance changes, has had an impact on many of the service provision concerns that arose during the COVID-19 Pandemic.</w:t>
      </w:r>
      <w:bookmarkEnd w:id="20"/>
    </w:p>
    <w:bookmarkEnd w:id="18"/>
    <w:p w14:paraId="212BC3A1" w14:textId="12F2EA99" w:rsidR="00C72FE2" w:rsidRPr="00C64495" w:rsidRDefault="00C72FE2" w:rsidP="00175C59">
      <w:pPr>
        <w:spacing w:line="480" w:lineRule="auto"/>
        <w:rPr>
          <w:rFonts w:ascii="Arial" w:hAnsi="Arial" w:cs="Arial"/>
          <w:sz w:val="24"/>
          <w:szCs w:val="24"/>
          <w:shd w:val="clear" w:color="auto" w:fill="FFFFFF"/>
        </w:rPr>
      </w:pPr>
      <w:r w:rsidRPr="00C64495">
        <w:rPr>
          <w:rFonts w:ascii="Arial" w:hAnsi="Arial" w:cs="Arial"/>
          <w:sz w:val="24"/>
          <w:szCs w:val="24"/>
          <w:shd w:val="clear" w:color="auto" w:fill="FFFFFF"/>
        </w:rPr>
        <w:t xml:space="preserve">Youth criminality in England and Wales has declined in at least two ways under the UK Coalition administration. To begin with, there is far less of it. In 2012, 47,019 juveniles under the age of </w:t>
      </w:r>
      <w:r w:rsidRPr="00C64495">
        <w:rPr>
          <w:rFonts w:ascii="Arial" w:hAnsi="Arial" w:cs="Arial"/>
          <w:sz w:val="24"/>
          <w:szCs w:val="24"/>
          <w:shd w:val="clear" w:color="auto" w:fill="FFFFFF"/>
        </w:rPr>
        <w:t>eighteen</w:t>
      </w:r>
      <w:r w:rsidRPr="00C64495">
        <w:rPr>
          <w:rFonts w:ascii="Arial" w:hAnsi="Arial" w:cs="Arial"/>
          <w:sz w:val="24"/>
          <w:szCs w:val="24"/>
          <w:shd w:val="clear" w:color="auto" w:fill="FFFFFF"/>
        </w:rPr>
        <w:t xml:space="preserve"> received a formal pre-court disposition or conviction for an </w:t>
      </w:r>
      <w:r w:rsidRPr="00C64495">
        <w:rPr>
          <w:rFonts w:ascii="Arial" w:hAnsi="Arial" w:cs="Arial"/>
          <w:sz w:val="24"/>
          <w:szCs w:val="24"/>
          <w:shd w:val="clear" w:color="auto" w:fill="FFFFFF"/>
        </w:rPr>
        <w:lastRenderedPageBreak/>
        <w:t>indictable offence, a 36% decrease from 73,712 in 2010, when the new administration entered office</w:t>
      </w:r>
      <w:r w:rsidR="00082C3A">
        <w:rPr>
          <w:rFonts w:ascii="Arial" w:hAnsi="Arial" w:cs="Arial"/>
          <w:sz w:val="24"/>
          <w:szCs w:val="24"/>
          <w:shd w:val="clear" w:color="auto" w:fill="FFFFFF"/>
        </w:rPr>
        <w:t>, (</w:t>
      </w:r>
      <w:r w:rsidRPr="00C64495">
        <w:rPr>
          <w:rFonts w:ascii="Arial" w:hAnsi="Arial" w:cs="Arial"/>
          <w:sz w:val="24"/>
          <w:szCs w:val="24"/>
          <w:shd w:val="clear" w:color="auto" w:fill="FFFFFF"/>
        </w:rPr>
        <w:t>Bateman, 2014; Ministry of Justice, 2013). Second, youth crime is no longer a 'hot' political problem as it once was. There was a moment between the early 1990s and the mid-2000s when (</w:t>
      </w:r>
      <w:r w:rsidR="00917754">
        <w:rPr>
          <w:rFonts w:ascii="Arial" w:hAnsi="Arial" w:cs="Arial"/>
          <w:sz w:val="24"/>
          <w:szCs w:val="24"/>
          <w:shd w:val="clear" w:color="auto" w:fill="FFFFFF"/>
        </w:rPr>
        <w:t>Bateman, 2014)</w:t>
      </w:r>
    </w:p>
    <w:p w14:paraId="60B096EF" w14:textId="3E655393" w:rsidR="00F3059E" w:rsidRPr="00C64495" w:rsidRDefault="00F3059E" w:rsidP="00175C59">
      <w:pPr>
        <w:spacing w:line="480" w:lineRule="auto"/>
        <w:rPr>
          <w:rFonts w:ascii="Arial" w:hAnsi="Arial" w:cs="Arial"/>
          <w:sz w:val="24"/>
          <w:szCs w:val="24"/>
        </w:rPr>
      </w:pPr>
      <w:bookmarkStart w:id="21" w:name="_Hlk97296665"/>
      <w:bookmarkEnd w:id="19"/>
      <w:r w:rsidRPr="00C64495">
        <w:rPr>
          <w:rFonts w:ascii="Arial" w:hAnsi="Arial" w:cs="Arial"/>
          <w:sz w:val="24"/>
          <w:szCs w:val="24"/>
        </w:rPr>
        <w:t xml:space="preserve">Since 2010, the United Kingdom has been in a "period of austerity," with major reductions in social benefits. Racially or religiously motivated crimes increased by 5-6 percent for every £100 lost per working-age adult in 2013/14 and 2014/15. These effects are significant, given a mean loss of £450 per working-age adult, and they pass several robustness tests. Several theories may be advanced to explain the link between economic hardship and increased hate crime, particularly when anti-immigrant rhetoric is present (Bray et </w:t>
      </w:r>
      <w:r w:rsidRPr="00C64495">
        <w:rPr>
          <w:rFonts w:ascii="Arial" w:hAnsi="Arial" w:cs="Arial"/>
          <w:sz w:val="24"/>
          <w:szCs w:val="24"/>
        </w:rPr>
        <w:lastRenderedPageBreak/>
        <w:t>al, 2022).</w:t>
      </w:r>
      <w:r w:rsidRPr="00C64495">
        <w:rPr>
          <w:rFonts w:ascii="Arial" w:hAnsi="Arial" w:cs="Arial"/>
          <w:sz w:val="24"/>
          <w:szCs w:val="24"/>
        </w:rPr>
        <w:t xml:space="preserve"> </w:t>
      </w:r>
      <w:r w:rsidRPr="00C64495">
        <w:rPr>
          <w:rFonts w:ascii="Arial" w:hAnsi="Arial" w:cs="Arial"/>
          <w:sz w:val="24"/>
          <w:szCs w:val="24"/>
        </w:rPr>
        <w:t>According to realistic group conflict theory, poverty and scarcity of resources foster competitiveness within social groupings, fostering a negative attitude toward out-groups, which can lead to prejudice and hate crimes (White, 1977; Bobo, 1983; Craig, 2002; Hall, 2013; Anderson et al., 2020). Recent criminology (Dugan and Chenoweth, 2020) and economics (Bursztyn et al., 2020) research has revealed that hostile government rhetoric directed at certain groups may legitimise and hence increase hateful behaviour directed against them.</w:t>
      </w:r>
    </w:p>
    <w:p w14:paraId="4A9188A7" w14:textId="569FCE35" w:rsidR="00C40FC3" w:rsidRPr="009F3A0A" w:rsidRDefault="00F3059E" w:rsidP="009F3A0A">
      <w:pPr>
        <w:spacing w:line="480" w:lineRule="auto"/>
        <w:rPr>
          <w:rFonts w:ascii="Arial" w:hAnsi="Arial" w:cs="Arial"/>
          <w:sz w:val="24"/>
          <w:szCs w:val="24"/>
        </w:rPr>
      </w:pPr>
      <w:r w:rsidRPr="00C64495">
        <w:rPr>
          <w:rFonts w:ascii="Arial" w:hAnsi="Arial" w:cs="Arial"/>
          <w:sz w:val="24"/>
          <w:szCs w:val="24"/>
        </w:rPr>
        <w:t xml:space="preserve">Experimental evidence confirms that scarcity of resources can alter perceptions of race and racial discrimination (Krosch and Modio, 2014; Krosch et al., 2017), whereas evidence from a variety of settings suggests that both positive and negative economic shocks </w:t>
      </w:r>
      <w:r w:rsidRPr="00C64495">
        <w:rPr>
          <w:rFonts w:ascii="Arial" w:hAnsi="Arial" w:cs="Arial"/>
          <w:sz w:val="24"/>
          <w:szCs w:val="24"/>
        </w:rPr>
        <w:lastRenderedPageBreak/>
        <w:t>can trigger crime and persecution of marginalised groups (Sharma, 2015; Anderson et al., 2017; Jedwab</w:t>
      </w:r>
      <w:r w:rsidR="00807DFC">
        <w:rPr>
          <w:rFonts w:ascii="Arial" w:hAnsi="Arial" w:cs="Arial"/>
          <w:sz w:val="24"/>
          <w:szCs w:val="24"/>
        </w:rPr>
        <w:t xml:space="preserve"> et al</w:t>
      </w:r>
      <w:r w:rsidRPr="00C64495">
        <w:rPr>
          <w:rFonts w:ascii="Arial" w:hAnsi="Arial" w:cs="Arial"/>
          <w:sz w:val="24"/>
          <w:szCs w:val="24"/>
        </w:rPr>
        <w:t>, 2019; Grosfeld et al., 2020).</w:t>
      </w:r>
      <w:bookmarkEnd w:id="21"/>
    </w:p>
    <w:p w14:paraId="093DD180" w14:textId="43FAD6EF" w:rsidR="00C64495" w:rsidRPr="00C64495" w:rsidRDefault="00C64495" w:rsidP="00175C59">
      <w:pPr>
        <w:spacing w:line="480" w:lineRule="auto"/>
        <w:rPr>
          <w:rFonts w:ascii="Arial" w:hAnsi="Arial" w:cs="Arial"/>
          <w:sz w:val="24"/>
          <w:szCs w:val="24"/>
          <w:shd w:val="clear" w:color="auto" w:fill="FFFFFF"/>
        </w:rPr>
      </w:pPr>
      <w:bookmarkStart w:id="22" w:name="_Hlk97296669"/>
      <w:r w:rsidRPr="00C64495">
        <w:rPr>
          <w:rFonts w:ascii="Arial" w:hAnsi="Arial" w:cs="Arial"/>
          <w:sz w:val="24"/>
          <w:szCs w:val="24"/>
          <w:shd w:val="clear" w:color="auto" w:fill="FFFFFF"/>
        </w:rPr>
        <w:t xml:space="preserve">The reductions in police numbers were significant by historical standards (14.3 percent), and they were especially severe in high-crime regions. Crime rates declined for a long time in the late 2000s and early 2010s, but there has been a substantial uptick in violent crime since 2013, which is difficult to explain. </w:t>
      </w:r>
      <w:r w:rsidRPr="00C64495">
        <w:rPr>
          <w:rFonts w:ascii="Arial" w:hAnsi="Arial" w:cs="Arial"/>
          <w:sz w:val="24"/>
          <w:szCs w:val="24"/>
          <w:shd w:val="clear" w:color="auto" w:fill="FFFFFF"/>
        </w:rPr>
        <w:t>It is</w:t>
      </w:r>
      <w:r w:rsidRPr="00C64495">
        <w:rPr>
          <w:rFonts w:ascii="Arial" w:hAnsi="Arial" w:cs="Arial"/>
          <w:sz w:val="24"/>
          <w:szCs w:val="24"/>
          <w:shd w:val="clear" w:color="auto" w:fill="FFFFFF"/>
        </w:rPr>
        <w:t xml:space="preserve"> possible that the reduction in police numbers hit a "critical threshold," allowing violent crime to rise.</w:t>
      </w:r>
      <w:r w:rsidRPr="00C64495">
        <w:rPr>
          <w:rFonts w:ascii="Arial" w:hAnsi="Arial" w:cs="Arial"/>
          <w:sz w:val="24"/>
          <w:szCs w:val="24"/>
          <w:shd w:val="clear" w:color="auto" w:fill="FFFFFF"/>
        </w:rPr>
        <w:t xml:space="preserve"> </w:t>
      </w:r>
      <w:r w:rsidRPr="00C64495">
        <w:rPr>
          <w:rFonts w:ascii="Arial" w:hAnsi="Arial" w:cs="Arial"/>
          <w:sz w:val="24"/>
          <w:szCs w:val="24"/>
          <w:shd w:val="clear" w:color="auto" w:fill="FFFFFF"/>
        </w:rPr>
        <w:t>Cuts in police numbers may have had a part in the rise in violent crime, but it is also possible that other aspects of austerity measures, such as cuts to welfare and local services, played an impact (Draca and Langella, 2020).</w:t>
      </w:r>
    </w:p>
    <w:p w14:paraId="4043E73D" w14:textId="12148B11" w:rsidR="00E7257F" w:rsidRPr="00175C59" w:rsidRDefault="00E7257F" w:rsidP="00175C59">
      <w:pPr>
        <w:pStyle w:val="dcr-1wj398p"/>
        <w:shd w:val="clear" w:color="auto" w:fill="FFFFFF"/>
        <w:spacing w:line="480" w:lineRule="auto"/>
        <w:textAlignment w:val="baseline"/>
        <w:rPr>
          <w:rFonts w:ascii="Arial" w:hAnsi="Arial" w:cs="Arial"/>
          <w:color w:val="121212"/>
        </w:rPr>
      </w:pPr>
      <w:bookmarkStart w:id="23" w:name="_Hlk97296675"/>
      <w:bookmarkEnd w:id="22"/>
      <w:r w:rsidRPr="00175C59">
        <w:rPr>
          <w:rFonts w:ascii="Arial" w:hAnsi="Arial" w:cs="Arial"/>
          <w:color w:val="121212"/>
        </w:rPr>
        <w:lastRenderedPageBreak/>
        <w:t>Cuts to police and public services that used to assist prevent individuals from misbehaving, particularly the young, have contributed to the rise in violent crime, according to a police chief. According to Superintendent Darius Hemmatpour of Scotland Yard's violent crime task group, stabbings and other life-threatening incidents in London increased after 2017, and austerity may have played a role (Dodd, 2019). "Austerity has certainly had an impact on individual families and houses," he remarked at the annual meeting of the Police Superintendents' Association (Dodd,2019).</w:t>
      </w:r>
      <w:r w:rsidRPr="00175C59">
        <w:rPr>
          <w:rFonts w:ascii="Arial" w:hAnsi="Arial" w:cs="Arial"/>
          <w:color w:val="121212"/>
        </w:rPr>
        <w:t xml:space="preserve"> </w:t>
      </w:r>
      <w:r w:rsidRPr="00175C59">
        <w:rPr>
          <w:rFonts w:ascii="Arial" w:hAnsi="Arial" w:cs="Arial"/>
          <w:color w:val="121212"/>
        </w:rPr>
        <w:t xml:space="preserve">Services in the public sector have been reduced. There comes a moment when previously offered services are no longer available. People on the verge of becoming criminals may have previously had an </w:t>
      </w:r>
      <w:r w:rsidRPr="00175C59">
        <w:rPr>
          <w:rFonts w:ascii="Arial" w:hAnsi="Arial" w:cs="Arial"/>
          <w:color w:val="121212"/>
        </w:rPr>
        <w:lastRenderedPageBreak/>
        <w:t xml:space="preserve">intervention that steered them away, but with the loss of those resources, that intervention was no longer available. Boris Johnson has committed to hire 20,000 police officers over the next three years, the exact number of </w:t>
      </w:r>
      <w:r w:rsidR="008B1431" w:rsidRPr="00175C59">
        <w:rPr>
          <w:rFonts w:ascii="Arial" w:hAnsi="Arial" w:cs="Arial"/>
          <w:color w:val="121212"/>
        </w:rPr>
        <w:t>police officers</w:t>
      </w:r>
      <w:r w:rsidRPr="00175C59">
        <w:rPr>
          <w:rFonts w:ascii="Arial" w:hAnsi="Arial" w:cs="Arial"/>
          <w:color w:val="121212"/>
        </w:rPr>
        <w:t xml:space="preserve"> lost due to financial cutbacks implemented by successive Conservative governments since 2010. Senior ministers promised that crime would not grow at the period, although the most serious offences did (Dodd,2019).</w:t>
      </w:r>
    </w:p>
    <w:p w14:paraId="63296CDE" w14:textId="63709986" w:rsidR="008616C4" w:rsidRPr="00175C59" w:rsidRDefault="008616C4" w:rsidP="00175C59">
      <w:pPr>
        <w:pStyle w:val="dcr-1wj398p"/>
        <w:shd w:val="clear" w:color="auto" w:fill="FFFFFF"/>
        <w:spacing w:line="480" w:lineRule="auto"/>
        <w:textAlignment w:val="baseline"/>
        <w:rPr>
          <w:rFonts w:ascii="Arial" w:hAnsi="Arial" w:cs="Arial"/>
          <w:color w:val="121212"/>
        </w:rPr>
      </w:pPr>
      <w:bookmarkStart w:id="24" w:name="_Hlk97296681"/>
      <w:bookmarkEnd w:id="23"/>
      <w:r w:rsidRPr="00175C59">
        <w:rPr>
          <w:rFonts w:ascii="Arial" w:hAnsi="Arial" w:cs="Arial"/>
          <w:color w:val="121212"/>
        </w:rPr>
        <w:t xml:space="preserve">The latest crime data from the Office for National Statistics (ONS) provide a bleak picture of the criminal justice system in England and Wales. The report begins, as if to deflect criticism, "Over previous decades, we've witnessed steady declines in overall levels of crime, although the trend has been more consistent in the last </w:t>
      </w:r>
      <w:r w:rsidRPr="00175C59">
        <w:rPr>
          <w:rFonts w:ascii="Arial" w:hAnsi="Arial" w:cs="Arial"/>
          <w:color w:val="121212"/>
        </w:rPr>
        <w:lastRenderedPageBreak/>
        <w:t>year"</w:t>
      </w:r>
      <w:r w:rsidRPr="00175C59">
        <w:rPr>
          <w:rFonts w:ascii="Arial" w:hAnsi="Arial" w:cs="Arial"/>
          <w:color w:val="121212"/>
        </w:rPr>
        <w:t xml:space="preserve"> (Hood,2018).</w:t>
      </w:r>
      <w:r w:rsidRPr="00175C59">
        <w:rPr>
          <w:rFonts w:ascii="Arial" w:hAnsi="Arial" w:cs="Arial"/>
          <w:color w:val="121212"/>
        </w:rPr>
        <w:t xml:space="preserve"> Offenses using knives or sharp objects have increased by 12%, according to police data. The number of admissions to hospital in England for attacks with a sharp object has increased (15%), and the number of homicides has risen for the fourth year in a row, following a period of long-term reduction (Hood,2018).</w:t>
      </w:r>
    </w:p>
    <w:p w14:paraId="156881C1" w14:textId="249E308F" w:rsidR="00396423" w:rsidRPr="001B6617" w:rsidRDefault="00EE2DC5" w:rsidP="001B6617">
      <w:pPr>
        <w:pStyle w:val="dcr-1wj398p"/>
        <w:shd w:val="clear" w:color="auto" w:fill="FFFFFF"/>
        <w:spacing w:line="480" w:lineRule="auto"/>
        <w:textAlignment w:val="baseline"/>
        <w:rPr>
          <w:rFonts w:ascii="Arial" w:hAnsi="Arial" w:cs="Arial"/>
          <w:color w:val="121212"/>
        </w:rPr>
      </w:pPr>
      <w:bookmarkStart w:id="25" w:name="_Hlk97296688"/>
      <w:bookmarkEnd w:id="24"/>
      <w:r w:rsidRPr="00175C59">
        <w:rPr>
          <w:rFonts w:ascii="Arial" w:hAnsi="Arial" w:cs="Arial"/>
          <w:color w:val="121212"/>
        </w:rPr>
        <w:t xml:space="preserve">Murders and robberies in England and Wales have risen to their highest levels in a decade, although being far lower than in the United States. The causes behind this are not totally known. Cuts to police forces have been criticised by many police chiefs, and it is true that police </w:t>
      </w:r>
      <w:r w:rsidRPr="00175C59">
        <w:rPr>
          <w:rFonts w:ascii="Arial" w:hAnsi="Arial" w:cs="Arial"/>
          <w:color w:val="121212"/>
        </w:rPr>
        <w:t>staffing</w:t>
      </w:r>
      <w:r w:rsidRPr="00175C59">
        <w:rPr>
          <w:rFonts w:ascii="Arial" w:hAnsi="Arial" w:cs="Arial"/>
          <w:color w:val="121212"/>
        </w:rPr>
        <w:t xml:space="preserve"> in England and Wales has decreased by </w:t>
      </w:r>
      <w:r w:rsidR="008B1431" w:rsidRPr="00175C59">
        <w:rPr>
          <w:rFonts w:ascii="Arial" w:hAnsi="Arial" w:cs="Arial"/>
          <w:color w:val="121212"/>
        </w:rPr>
        <w:t>20,000</w:t>
      </w:r>
      <w:r w:rsidRPr="00175C59">
        <w:rPr>
          <w:rFonts w:ascii="Arial" w:hAnsi="Arial" w:cs="Arial"/>
          <w:color w:val="121212"/>
        </w:rPr>
        <w:t xml:space="preserve"> officers. Other observers, however, believe that </w:t>
      </w:r>
      <w:r w:rsidRPr="00175C59">
        <w:rPr>
          <w:rFonts w:ascii="Arial" w:hAnsi="Arial" w:cs="Arial"/>
          <w:color w:val="121212"/>
        </w:rPr>
        <w:lastRenderedPageBreak/>
        <w:t>increased crime is a result of austerity cuts to youth and social services, as well as rising socioeconomic inequality and poverty (Mueller, 2019).</w:t>
      </w:r>
      <w:r w:rsidRPr="00175C59">
        <w:rPr>
          <w:rFonts w:ascii="Arial" w:hAnsi="Arial" w:cs="Arial"/>
          <w:color w:val="121212"/>
        </w:rPr>
        <w:t xml:space="preserve"> </w:t>
      </w:r>
      <w:r w:rsidRPr="00175C59">
        <w:rPr>
          <w:rFonts w:ascii="Arial" w:hAnsi="Arial" w:cs="Arial"/>
          <w:color w:val="121212"/>
        </w:rPr>
        <w:t xml:space="preserve">This has caused the police to assume responsibility for a variety of social pathologies that were formerly </w:t>
      </w:r>
      <w:r w:rsidR="008B1431" w:rsidRPr="00175C59">
        <w:rPr>
          <w:rFonts w:ascii="Arial" w:hAnsi="Arial" w:cs="Arial"/>
          <w:color w:val="121212"/>
        </w:rPr>
        <w:t>managed</w:t>
      </w:r>
      <w:r w:rsidRPr="00175C59">
        <w:rPr>
          <w:rFonts w:ascii="Arial" w:hAnsi="Arial" w:cs="Arial"/>
          <w:color w:val="121212"/>
        </w:rPr>
        <w:t xml:space="preserve"> by agencies that have been reduced in size or removed entirely </w:t>
      </w:r>
      <w:r w:rsidR="008B1431" w:rsidRPr="00175C59">
        <w:rPr>
          <w:rFonts w:ascii="Arial" w:hAnsi="Arial" w:cs="Arial"/>
          <w:color w:val="121212"/>
        </w:rPr>
        <w:t>because of</w:t>
      </w:r>
      <w:r w:rsidRPr="00175C59">
        <w:rPr>
          <w:rFonts w:ascii="Arial" w:hAnsi="Arial" w:cs="Arial"/>
          <w:color w:val="121212"/>
        </w:rPr>
        <w:t xml:space="preserve"> austerity, adding to the load on already overburdened police forces (Mueller,2019)</w:t>
      </w:r>
      <w:bookmarkEnd w:id="25"/>
    </w:p>
    <w:p w14:paraId="3B301B6B" w14:textId="4FD4DD94" w:rsidR="00067490" w:rsidRDefault="00067490" w:rsidP="007952AB">
      <w:pPr>
        <w:pStyle w:val="Heading1"/>
      </w:pPr>
      <w:bookmarkStart w:id="26" w:name="_Toc95804331"/>
      <w:bookmarkStart w:id="27" w:name="_Toc97297474"/>
      <w:r w:rsidRPr="007952AB">
        <w:lastRenderedPageBreak/>
        <w:t>Conclusion</w:t>
      </w:r>
      <w:bookmarkEnd w:id="26"/>
      <w:bookmarkEnd w:id="27"/>
    </w:p>
    <w:p w14:paraId="34455E51" w14:textId="77777777" w:rsidR="00990CA6" w:rsidRPr="00990CA6" w:rsidRDefault="00990CA6" w:rsidP="00990CA6"/>
    <w:p w14:paraId="6C459AB8" w14:textId="5A998D76" w:rsidR="001B6617" w:rsidRPr="001B6617" w:rsidRDefault="000E2D0C" w:rsidP="00990CA6">
      <w:pPr>
        <w:spacing w:line="480" w:lineRule="auto"/>
      </w:pPr>
      <w:r w:rsidRPr="00175C59">
        <w:rPr>
          <w:rFonts w:ascii="Arial" w:hAnsi="Arial" w:cs="Arial"/>
          <w:sz w:val="24"/>
          <w:szCs w:val="24"/>
        </w:rPr>
        <w:t>Following the budgetary crisis of 2007-2009, the Conservative-led coalition Government in power in the United Kingdom from 2010 to 2015, pursued contractionary fiscal policies, sometimes known as austerity measures</w:t>
      </w:r>
      <w:r>
        <w:rPr>
          <w:rFonts w:ascii="Arial" w:hAnsi="Arial" w:cs="Arial"/>
          <w:sz w:val="24"/>
          <w:szCs w:val="24"/>
        </w:rPr>
        <w:t xml:space="preserve"> (Hernandez,2021). During austerity, a lot of public service sectors were affected by the budget cuts and the changes. After austerity things had gotten better to extent, there was still problems with increasing crime because of the cutback of police on the street. To overcome this especially with the onset of the Covid-19 Pandemic the government decide to put 20,000 more officers on the street. To conclude even though there are budgetary constraints all through the public sector the government and th</w:t>
      </w:r>
      <w:r w:rsidR="00990CA6">
        <w:rPr>
          <w:rFonts w:ascii="Arial" w:hAnsi="Arial" w:cs="Arial"/>
          <w:sz w:val="24"/>
          <w:szCs w:val="24"/>
        </w:rPr>
        <w:t xml:space="preserve">e public services find a way to over come these struggles. </w:t>
      </w:r>
    </w:p>
    <w:p w14:paraId="45715261" w14:textId="77777777" w:rsidR="00F91C6C" w:rsidRPr="0013514A" w:rsidRDefault="00F91C6C" w:rsidP="00067490">
      <w:pPr>
        <w:rPr>
          <w:rFonts w:ascii="Arial" w:hAnsi="Arial" w:cs="Arial"/>
          <w:sz w:val="24"/>
          <w:szCs w:val="24"/>
          <w:u w:val="single"/>
        </w:rPr>
      </w:pPr>
      <w:bookmarkStart w:id="28" w:name="_Toc95804332"/>
    </w:p>
    <w:p w14:paraId="64F2AA82" w14:textId="77777777" w:rsidR="00F91C6C" w:rsidRPr="0013514A" w:rsidRDefault="00F91C6C" w:rsidP="00067490">
      <w:pPr>
        <w:rPr>
          <w:rFonts w:ascii="Arial" w:hAnsi="Arial" w:cs="Arial"/>
          <w:sz w:val="24"/>
          <w:szCs w:val="24"/>
          <w:u w:val="single"/>
        </w:rPr>
      </w:pPr>
    </w:p>
    <w:p w14:paraId="078BDE44" w14:textId="77777777" w:rsidR="00F91C6C" w:rsidRPr="0013514A" w:rsidRDefault="00F91C6C" w:rsidP="00067490">
      <w:pPr>
        <w:rPr>
          <w:rFonts w:ascii="Arial" w:hAnsi="Arial" w:cs="Arial"/>
          <w:sz w:val="24"/>
          <w:szCs w:val="24"/>
          <w:u w:val="single"/>
        </w:rPr>
      </w:pPr>
    </w:p>
    <w:p w14:paraId="2BD3E2C9" w14:textId="77777777" w:rsidR="00F91C6C" w:rsidRPr="0013514A" w:rsidRDefault="00F91C6C" w:rsidP="00067490">
      <w:pPr>
        <w:rPr>
          <w:rFonts w:ascii="Arial" w:hAnsi="Arial" w:cs="Arial"/>
          <w:sz w:val="24"/>
          <w:szCs w:val="24"/>
          <w:u w:val="single"/>
        </w:rPr>
      </w:pPr>
    </w:p>
    <w:p w14:paraId="5018305C" w14:textId="08F65A63" w:rsidR="00F91C6C" w:rsidRDefault="00F91C6C" w:rsidP="00067490">
      <w:pPr>
        <w:rPr>
          <w:rFonts w:ascii="Arial" w:hAnsi="Arial" w:cs="Arial"/>
          <w:sz w:val="24"/>
          <w:szCs w:val="24"/>
          <w:u w:val="single"/>
        </w:rPr>
      </w:pPr>
    </w:p>
    <w:p w14:paraId="6DF64E8B" w14:textId="1D302EBF" w:rsidR="007952AB" w:rsidRDefault="007952AB" w:rsidP="00067490">
      <w:pPr>
        <w:rPr>
          <w:rFonts w:ascii="Arial" w:hAnsi="Arial" w:cs="Arial"/>
          <w:sz w:val="24"/>
          <w:szCs w:val="24"/>
          <w:u w:val="single"/>
        </w:rPr>
      </w:pPr>
    </w:p>
    <w:p w14:paraId="385C43C4" w14:textId="5FABA9C7" w:rsidR="008C5F49" w:rsidRDefault="008C5F49" w:rsidP="008D5CC5">
      <w:pPr>
        <w:rPr>
          <w:rFonts w:ascii="Arial" w:hAnsi="Arial" w:cs="Arial"/>
        </w:rPr>
      </w:pPr>
    </w:p>
    <w:p w14:paraId="579D212A" w14:textId="420E3B59" w:rsidR="00807DFC" w:rsidRDefault="00807DFC" w:rsidP="008D5CC5">
      <w:pPr>
        <w:rPr>
          <w:rFonts w:ascii="Arial" w:hAnsi="Arial" w:cs="Arial"/>
        </w:rPr>
      </w:pPr>
    </w:p>
    <w:p w14:paraId="37079F2C" w14:textId="3A722CA8" w:rsidR="00807DFC" w:rsidRDefault="00807DFC" w:rsidP="008D5CC5">
      <w:pPr>
        <w:rPr>
          <w:rFonts w:ascii="Arial" w:hAnsi="Arial" w:cs="Arial"/>
        </w:rPr>
      </w:pPr>
    </w:p>
    <w:p w14:paraId="4928026C" w14:textId="1EF1B776" w:rsidR="00807DFC" w:rsidRDefault="00807DFC" w:rsidP="008D5CC5">
      <w:pPr>
        <w:rPr>
          <w:rFonts w:ascii="Arial" w:hAnsi="Arial" w:cs="Arial"/>
        </w:rPr>
      </w:pPr>
    </w:p>
    <w:p w14:paraId="3A17F59F" w14:textId="47F8F642" w:rsidR="00807DFC" w:rsidRDefault="00807DFC" w:rsidP="008D5CC5">
      <w:pPr>
        <w:rPr>
          <w:rFonts w:ascii="Arial" w:hAnsi="Arial" w:cs="Arial"/>
        </w:rPr>
      </w:pPr>
    </w:p>
    <w:p w14:paraId="350C2016" w14:textId="4A65EA3D" w:rsidR="001B6617" w:rsidRDefault="001B6617" w:rsidP="008D5CC5">
      <w:pPr>
        <w:rPr>
          <w:rFonts w:ascii="Arial" w:hAnsi="Arial" w:cs="Arial"/>
        </w:rPr>
      </w:pPr>
    </w:p>
    <w:p w14:paraId="0412A11B" w14:textId="0E2D3C62" w:rsidR="001B6617" w:rsidRDefault="001B6617" w:rsidP="008D5CC5">
      <w:pPr>
        <w:rPr>
          <w:rFonts w:ascii="Arial" w:hAnsi="Arial" w:cs="Arial"/>
        </w:rPr>
      </w:pPr>
    </w:p>
    <w:p w14:paraId="787233A5" w14:textId="77777777" w:rsidR="00990CA6" w:rsidRDefault="00990CA6" w:rsidP="008D5CC5">
      <w:pPr>
        <w:rPr>
          <w:rFonts w:ascii="Arial" w:hAnsi="Arial" w:cs="Arial"/>
        </w:rPr>
      </w:pPr>
    </w:p>
    <w:p w14:paraId="7CDCA705" w14:textId="77777777" w:rsidR="001B6617" w:rsidRDefault="001B6617" w:rsidP="008D5CC5">
      <w:pPr>
        <w:rPr>
          <w:rFonts w:ascii="Arial" w:hAnsi="Arial" w:cs="Arial"/>
        </w:rPr>
      </w:pPr>
    </w:p>
    <w:p w14:paraId="168B1260" w14:textId="77777777" w:rsidR="00A5323C" w:rsidRPr="0013514A" w:rsidRDefault="00A5323C" w:rsidP="008D5CC5">
      <w:pPr>
        <w:rPr>
          <w:rFonts w:ascii="Arial" w:hAnsi="Arial" w:cs="Arial"/>
        </w:rPr>
      </w:pPr>
    </w:p>
    <w:p w14:paraId="190507E6" w14:textId="3A37432D" w:rsidR="001B6617" w:rsidRPr="001B6617" w:rsidRDefault="00067490" w:rsidP="001B6617">
      <w:pPr>
        <w:pStyle w:val="Heading1"/>
        <w:rPr>
          <w:rFonts w:cs="Arial"/>
        </w:rPr>
      </w:pPr>
      <w:bookmarkStart w:id="29" w:name="_Toc97297475"/>
      <w:r w:rsidRPr="0013514A">
        <w:rPr>
          <w:rFonts w:cs="Arial"/>
        </w:rPr>
        <w:t>References</w:t>
      </w:r>
      <w:bookmarkEnd w:id="28"/>
      <w:bookmarkEnd w:id="29"/>
    </w:p>
    <w:p w14:paraId="710CC6F6" w14:textId="77777777" w:rsidR="001B6617" w:rsidRPr="009F3A0A" w:rsidRDefault="001B6617" w:rsidP="008C5F49">
      <w:pPr>
        <w:spacing w:after="0" w:line="240" w:lineRule="auto"/>
        <w:textAlignment w:val="baseline"/>
        <w:rPr>
          <w:rFonts w:ascii="Arial" w:eastAsia="Times New Roman" w:hAnsi="Arial" w:cs="Arial"/>
          <w:sz w:val="24"/>
          <w:szCs w:val="24"/>
          <w:lang w:eastAsia="en-GB"/>
        </w:rPr>
      </w:pPr>
    </w:p>
    <w:p w14:paraId="1239C55B" w14:textId="77777777" w:rsidR="001B6617" w:rsidRPr="001B6617" w:rsidRDefault="001B6617" w:rsidP="0057127C">
      <w:pPr>
        <w:rPr>
          <w:rFonts w:ascii="Arial" w:hAnsi="Arial" w:cs="Arial"/>
          <w:sz w:val="24"/>
          <w:szCs w:val="24"/>
        </w:rPr>
      </w:pPr>
      <w:r w:rsidRPr="001B6617">
        <w:rPr>
          <w:rFonts w:ascii="Arial" w:hAnsi="Arial" w:cs="Arial"/>
          <w:sz w:val="24"/>
          <w:szCs w:val="24"/>
        </w:rPr>
        <w:t xml:space="preserve">Anderson, M.D et al (2020) ‘Do economic downturns fuel racial animus?’ </w:t>
      </w:r>
      <w:r w:rsidRPr="001B6617">
        <w:rPr>
          <w:rFonts w:ascii="Arial" w:hAnsi="Arial" w:cs="Arial"/>
          <w:i/>
          <w:iCs/>
          <w:sz w:val="24"/>
          <w:szCs w:val="24"/>
        </w:rPr>
        <w:t>Journal of Economic Behaviour and Organization</w:t>
      </w:r>
      <w:r w:rsidRPr="001B6617">
        <w:rPr>
          <w:rFonts w:ascii="Arial" w:hAnsi="Arial" w:cs="Arial"/>
          <w:sz w:val="24"/>
          <w:szCs w:val="24"/>
        </w:rPr>
        <w:t xml:space="preserve">. 175, p9-18. DOI: </w:t>
      </w:r>
      <w:hyperlink r:id="rId11" w:tgtFrame="_blank" w:tooltip="Persistent link using digital object identifier" w:history="1">
        <w:r w:rsidRPr="001B6617">
          <w:rPr>
            <w:rStyle w:val="Hyperlink"/>
            <w:rFonts w:ascii="Arial" w:hAnsi="Arial" w:cs="Arial"/>
            <w:color w:val="FF6C00"/>
            <w:sz w:val="24"/>
            <w:szCs w:val="24"/>
          </w:rPr>
          <w:t>https://doi.org/10.1016/j.jebo.2020.04.004</w:t>
        </w:r>
      </w:hyperlink>
    </w:p>
    <w:p w14:paraId="4D54DC72" w14:textId="77777777" w:rsidR="001B6617" w:rsidRPr="001B6617" w:rsidRDefault="001B6617" w:rsidP="0057127C">
      <w:pPr>
        <w:rPr>
          <w:rFonts w:ascii="Arial" w:hAnsi="Arial" w:cs="Arial"/>
          <w:sz w:val="24"/>
          <w:szCs w:val="24"/>
        </w:rPr>
      </w:pPr>
      <w:r w:rsidRPr="001B6617">
        <w:rPr>
          <w:rFonts w:ascii="Arial" w:hAnsi="Arial" w:cs="Arial"/>
          <w:sz w:val="24"/>
          <w:szCs w:val="24"/>
        </w:rPr>
        <w:t xml:space="preserve">Anderson, R.W et al (2015) ‘Jewish Persecutions and Weather Shocks: 1100-1800.’ </w:t>
      </w:r>
      <w:r w:rsidRPr="001B6617">
        <w:rPr>
          <w:rFonts w:ascii="Arial" w:hAnsi="Arial" w:cs="Arial"/>
          <w:i/>
          <w:iCs/>
          <w:sz w:val="24"/>
          <w:szCs w:val="24"/>
        </w:rPr>
        <w:t>The Economic Journal</w:t>
      </w:r>
      <w:r w:rsidRPr="001B6617">
        <w:rPr>
          <w:rFonts w:ascii="Arial" w:hAnsi="Arial" w:cs="Arial"/>
          <w:sz w:val="24"/>
          <w:szCs w:val="24"/>
        </w:rPr>
        <w:t xml:space="preserve">. 127(602), p.924-958. DOI: </w:t>
      </w:r>
      <w:hyperlink r:id="rId12" w:history="1">
        <w:r w:rsidRPr="001B6617">
          <w:rPr>
            <w:rStyle w:val="Hyperlink"/>
            <w:rFonts w:ascii="Arial" w:hAnsi="Arial" w:cs="Arial"/>
            <w:color w:val="005274"/>
            <w:sz w:val="24"/>
            <w:szCs w:val="24"/>
            <w:shd w:val="clear" w:color="auto" w:fill="FFFFFF"/>
          </w:rPr>
          <w:t>https://doi.org/10.1111/ecoj.12331</w:t>
        </w:r>
      </w:hyperlink>
    </w:p>
    <w:p w14:paraId="4B99D795" w14:textId="77777777" w:rsidR="001B6617" w:rsidRPr="001B6617" w:rsidRDefault="001B6617" w:rsidP="0057127C">
      <w:pPr>
        <w:rPr>
          <w:rFonts w:ascii="Arial" w:hAnsi="Arial" w:cs="Arial"/>
          <w:sz w:val="24"/>
          <w:szCs w:val="24"/>
        </w:rPr>
      </w:pPr>
      <w:r w:rsidRPr="001B6617">
        <w:rPr>
          <w:rFonts w:ascii="Arial" w:hAnsi="Arial" w:cs="Arial"/>
          <w:sz w:val="24"/>
          <w:szCs w:val="24"/>
        </w:rPr>
        <w:t xml:space="preserve">Arestis, P., &amp; Pelagidis, T. (2010). ‘Absurd austerity policies in Europe.’ </w:t>
      </w:r>
      <w:r w:rsidRPr="001B6617">
        <w:rPr>
          <w:rFonts w:ascii="Arial" w:hAnsi="Arial" w:cs="Arial"/>
          <w:i/>
          <w:iCs/>
          <w:sz w:val="24"/>
          <w:szCs w:val="24"/>
        </w:rPr>
        <w:t>Challenge</w:t>
      </w:r>
      <w:r w:rsidRPr="001B6617">
        <w:rPr>
          <w:rFonts w:ascii="Arial" w:hAnsi="Arial" w:cs="Arial"/>
          <w:sz w:val="24"/>
          <w:szCs w:val="24"/>
        </w:rPr>
        <w:t xml:space="preserve">, 53(6), p.54-61. DOI: </w:t>
      </w:r>
      <w:hyperlink r:id="rId13" w:history="1">
        <w:r w:rsidRPr="001B6617">
          <w:rPr>
            <w:rStyle w:val="Hyperlink"/>
            <w:rFonts w:ascii="Arial" w:hAnsi="Arial" w:cs="Arial"/>
            <w:color w:val="10147E"/>
            <w:sz w:val="24"/>
            <w:szCs w:val="24"/>
          </w:rPr>
          <w:t>https://doi.org/10.2753/0577-5132530603</w:t>
        </w:r>
      </w:hyperlink>
      <w:r w:rsidRPr="001B6617">
        <w:rPr>
          <w:rFonts w:ascii="Arial" w:hAnsi="Arial" w:cs="Arial"/>
          <w:sz w:val="24"/>
          <w:szCs w:val="24"/>
        </w:rPr>
        <w:t xml:space="preserve"> </w:t>
      </w:r>
    </w:p>
    <w:p w14:paraId="67F0449F" w14:textId="618EF815" w:rsidR="001B6617" w:rsidRPr="001B6617" w:rsidRDefault="001B6617" w:rsidP="0057127C">
      <w:pPr>
        <w:rPr>
          <w:rFonts w:ascii="Arial" w:hAnsi="Arial" w:cs="Arial"/>
          <w:sz w:val="24"/>
          <w:szCs w:val="24"/>
        </w:rPr>
      </w:pPr>
      <w:r w:rsidRPr="001B6617">
        <w:rPr>
          <w:rFonts w:ascii="Arial" w:hAnsi="Arial" w:cs="Arial"/>
          <w:sz w:val="24"/>
          <w:szCs w:val="24"/>
        </w:rPr>
        <w:t>Bach, S. (2016). ‘Deprivileging the public sector workforce: Austerity, fragmentation and service withdrawal in Britain</w:t>
      </w:r>
      <w:r w:rsidR="008B1431" w:rsidRPr="001B6617">
        <w:rPr>
          <w:rFonts w:ascii="Arial" w:hAnsi="Arial" w:cs="Arial"/>
          <w:sz w:val="24"/>
          <w:szCs w:val="24"/>
        </w:rPr>
        <w:t>.’</w:t>
      </w:r>
      <w:r w:rsidRPr="001B6617">
        <w:rPr>
          <w:rFonts w:ascii="Arial" w:hAnsi="Arial" w:cs="Arial"/>
          <w:sz w:val="24"/>
          <w:szCs w:val="24"/>
        </w:rPr>
        <w:t xml:space="preserve"> </w:t>
      </w:r>
      <w:r w:rsidRPr="001B6617">
        <w:rPr>
          <w:rFonts w:ascii="Arial" w:hAnsi="Arial" w:cs="Arial"/>
          <w:i/>
          <w:iCs/>
          <w:sz w:val="24"/>
          <w:szCs w:val="24"/>
        </w:rPr>
        <w:t>The Economic and Labour Relations Review</w:t>
      </w:r>
      <w:r w:rsidRPr="001B6617">
        <w:rPr>
          <w:rFonts w:ascii="Arial" w:hAnsi="Arial" w:cs="Arial"/>
          <w:sz w:val="24"/>
          <w:szCs w:val="24"/>
        </w:rPr>
        <w:t xml:space="preserve">, 27(1), p. 11-28. DOI: </w:t>
      </w:r>
      <w:hyperlink r:id="rId14" w:history="1">
        <w:r w:rsidRPr="001B6617">
          <w:rPr>
            <w:rStyle w:val="Hyperlink"/>
            <w:rFonts w:ascii="Arial" w:hAnsi="Arial" w:cs="Arial"/>
            <w:color w:val="006ACC"/>
            <w:sz w:val="24"/>
            <w:szCs w:val="24"/>
            <w:shd w:val="clear" w:color="auto" w:fill="FFFFFF"/>
          </w:rPr>
          <w:t>https://doi.org/10.1177/1035304615627950</w:t>
        </w:r>
      </w:hyperlink>
      <w:r w:rsidRPr="001B6617">
        <w:rPr>
          <w:rFonts w:ascii="Arial" w:hAnsi="Arial" w:cs="Arial"/>
          <w:sz w:val="24"/>
          <w:szCs w:val="24"/>
        </w:rPr>
        <w:t xml:space="preserve"> </w:t>
      </w:r>
    </w:p>
    <w:p w14:paraId="07856B45" w14:textId="77777777" w:rsidR="001B6617" w:rsidRPr="001B6617" w:rsidRDefault="001B6617" w:rsidP="0057127C">
      <w:pPr>
        <w:rPr>
          <w:rFonts w:ascii="Arial" w:hAnsi="Arial" w:cs="Arial"/>
          <w:sz w:val="24"/>
          <w:szCs w:val="24"/>
          <w:highlight w:val="yellow"/>
        </w:rPr>
      </w:pPr>
      <w:r w:rsidRPr="001B6617">
        <w:rPr>
          <w:rFonts w:ascii="Arial" w:hAnsi="Arial" w:cs="Arial"/>
          <w:sz w:val="24"/>
          <w:szCs w:val="24"/>
        </w:rPr>
        <w:t xml:space="preserve">Balls, J and Rogers, S (2011) ‘Coalition cuts force £10bn in public sector savings.’ </w:t>
      </w:r>
      <w:r w:rsidRPr="001B6617">
        <w:rPr>
          <w:rFonts w:ascii="Arial" w:hAnsi="Arial" w:cs="Arial"/>
          <w:i/>
          <w:iCs/>
          <w:sz w:val="24"/>
          <w:szCs w:val="24"/>
        </w:rPr>
        <w:t>The Guardian</w:t>
      </w:r>
      <w:r w:rsidRPr="001B6617">
        <w:rPr>
          <w:rFonts w:ascii="Arial" w:hAnsi="Arial" w:cs="Arial"/>
          <w:sz w:val="24"/>
          <w:szCs w:val="24"/>
        </w:rPr>
        <w:t>, 26</w:t>
      </w:r>
      <w:r w:rsidRPr="001B6617">
        <w:rPr>
          <w:rFonts w:ascii="Arial" w:hAnsi="Arial" w:cs="Arial"/>
          <w:sz w:val="24"/>
          <w:szCs w:val="24"/>
          <w:vertAlign w:val="superscript"/>
        </w:rPr>
        <w:t>th</w:t>
      </w:r>
      <w:r w:rsidRPr="001B6617">
        <w:rPr>
          <w:rFonts w:ascii="Arial" w:hAnsi="Arial" w:cs="Arial"/>
          <w:sz w:val="24"/>
          <w:szCs w:val="24"/>
        </w:rPr>
        <w:t xml:space="preserve"> October. Available at: </w:t>
      </w:r>
      <w:hyperlink r:id="rId15" w:history="1">
        <w:r w:rsidRPr="001B6617">
          <w:rPr>
            <w:rStyle w:val="Hyperlink"/>
            <w:rFonts w:ascii="Arial" w:hAnsi="Arial" w:cs="Arial"/>
            <w:sz w:val="24"/>
            <w:szCs w:val="24"/>
            <w:shd w:val="clear" w:color="auto" w:fill="FFFFFF"/>
          </w:rPr>
          <w:t>https://www.theguardian.com/society/2011/oct/26/coalition-spending-cuts-survey</w:t>
        </w:r>
      </w:hyperlink>
      <w:r w:rsidRPr="001B6617">
        <w:rPr>
          <w:rFonts w:ascii="Arial" w:hAnsi="Arial" w:cs="Arial"/>
          <w:sz w:val="24"/>
          <w:szCs w:val="24"/>
        </w:rPr>
        <w:t xml:space="preserve"> (Accessed: 2</w:t>
      </w:r>
      <w:r w:rsidRPr="001B6617">
        <w:rPr>
          <w:rFonts w:ascii="Arial" w:hAnsi="Arial" w:cs="Arial"/>
          <w:sz w:val="24"/>
          <w:szCs w:val="24"/>
          <w:vertAlign w:val="superscript"/>
        </w:rPr>
        <w:t>nd</w:t>
      </w:r>
      <w:r w:rsidRPr="001B6617">
        <w:rPr>
          <w:rFonts w:ascii="Arial" w:hAnsi="Arial" w:cs="Arial"/>
          <w:sz w:val="24"/>
          <w:szCs w:val="24"/>
        </w:rPr>
        <w:t xml:space="preserve"> March 2022)</w:t>
      </w:r>
    </w:p>
    <w:p w14:paraId="2470F1F0" w14:textId="77777777" w:rsidR="001B6617" w:rsidRPr="001B6617" w:rsidRDefault="001B6617" w:rsidP="00E16B84">
      <w:pPr>
        <w:pStyle w:val="css-axufdj"/>
        <w:shd w:val="clear" w:color="auto" w:fill="FFFFFF"/>
        <w:spacing w:before="0" w:after="0"/>
        <w:textAlignment w:val="baseline"/>
        <w:rPr>
          <w:rFonts w:ascii="Arial" w:eastAsiaTheme="minorHAnsi" w:hAnsi="Arial" w:cs="Arial"/>
          <w:lang w:eastAsia="en-US"/>
        </w:rPr>
      </w:pPr>
      <w:r w:rsidRPr="001B6617">
        <w:rPr>
          <w:rFonts w:ascii="Arial" w:eastAsiaTheme="minorHAnsi" w:hAnsi="Arial" w:cs="Arial"/>
          <w:lang w:eastAsia="en-US"/>
        </w:rPr>
        <w:t xml:space="preserve">Bateman, T (2014) ‘ Where has all the Youth Crime Gone? Youth Justice in an Age of Austerity.’ </w:t>
      </w:r>
      <w:r w:rsidRPr="001B6617">
        <w:rPr>
          <w:rFonts w:ascii="Arial" w:eastAsiaTheme="minorHAnsi" w:hAnsi="Arial" w:cs="Arial"/>
          <w:i/>
          <w:iCs/>
          <w:lang w:eastAsia="en-US"/>
        </w:rPr>
        <w:t>Children &amp; Society</w:t>
      </w:r>
      <w:r w:rsidRPr="001B6617">
        <w:rPr>
          <w:rFonts w:ascii="Arial" w:eastAsiaTheme="minorHAnsi" w:hAnsi="Arial" w:cs="Arial"/>
          <w:lang w:eastAsia="en-US"/>
        </w:rPr>
        <w:t xml:space="preserve">. 28, p.416-424. Available at: </w:t>
      </w:r>
      <w:hyperlink r:id="rId16" w:history="1">
        <w:r w:rsidRPr="001B6617">
          <w:rPr>
            <w:rStyle w:val="Hyperlink"/>
            <w:rFonts w:ascii="Arial" w:eastAsiaTheme="minorHAnsi" w:hAnsi="Arial" w:cs="Arial"/>
            <w:lang w:eastAsia="en-US"/>
          </w:rPr>
          <w:t>https://onlinelibrary.wiley.com/doi/epdf/10.1111/chso.12087?saml_referrer</w:t>
        </w:r>
      </w:hyperlink>
      <w:r w:rsidRPr="001B6617">
        <w:rPr>
          <w:rFonts w:ascii="Arial" w:eastAsiaTheme="minorHAnsi" w:hAnsi="Arial" w:cs="Arial"/>
          <w:lang w:eastAsia="en-US"/>
        </w:rPr>
        <w:t xml:space="preserve">  (Accessed: 3</w:t>
      </w:r>
      <w:r w:rsidRPr="001B6617">
        <w:rPr>
          <w:rFonts w:ascii="Arial" w:eastAsiaTheme="minorHAnsi" w:hAnsi="Arial" w:cs="Arial"/>
          <w:vertAlign w:val="superscript"/>
          <w:lang w:eastAsia="en-US"/>
        </w:rPr>
        <w:t>rd</w:t>
      </w:r>
      <w:r w:rsidRPr="001B6617">
        <w:rPr>
          <w:rFonts w:ascii="Arial" w:eastAsiaTheme="minorHAnsi" w:hAnsi="Arial" w:cs="Arial"/>
          <w:lang w:eastAsia="en-US"/>
        </w:rPr>
        <w:t xml:space="preserve"> March 2022)</w:t>
      </w:r>
    </w:p>
    <w:p w14:paraId="1BFE3CB0" w14:textId="77777777" w:rsidR="001B6617" w:rsidRPr="001B6617" w:rsidRDefault="001B6617" w:rsidP="0057127C">
      <w:pPr>
        <w:rPr>
          <w:rFonts w:ascii="Arial" w:hAnsi="Arial" w:cs="Arial"/>
          <w:sz w:val="24"/>
          <w:szCs w:val="24"/>
        </w:rPr>
      </w:pPr>
      <w:r w:rsidRPr="001B6617">
        <w:rPr>
          <w:rFonts w:ascii="Arial" w:hAnsi="Arial" w:cs="Arial"/>
          <w:color w:val="333333"/>
          <w:sz w:val="24"/>
          <w:szCs w:val="24"/>
          <w:shd w:val="clear" w:color="auto" w:fill="FFFFFF"/>
        </w:rPr>
        <w:t>Bobo, L. (1983). Whites' opposition to busing: Symbolic racism or realistic group conflict? </w:t>
      </w:r>
      <w:r w:rsidRPr="001B6617">
        <w:rPr>
          <w:rStyle w:val="Emphasis"/>
          <w:rFonts w:ascii="Arial" w:hAnsi="Arial" w:cs="Arial"/>
          <w:color w:val="333333"/>
          <w:sz w:val="24"/>
          <w:szCs w:val="24"/>
          <w:shd w:val="clear" w:color="auto" w:fill="FFFFFF"/>
        </w:rPr>
        <w:t>Journal of Personality and Social Psychology, 45</w:t>
      </w:r>
      <w:r w:rsidRPr="001B6617">
        <w:rPr>
          <w:rFonts w:ascii="Arial" w:hAnsi="Arial" w:cs="Arial"/>
          <w:color w:val="333333"/>
          <w:sz w:val="24"/>
          <w:szCs w:val="24"/>
          <w:shd w:val="clear" w:color="auto" w:fill="FFFFFF"/>
        </w:rPr>
        <w:t xml:space="preserve">(6), </w:t>
      </w:r>
      <w:r w:rsidRPr="001B6617">
        <w:rPr>
          <w:rFonts w:ascii="Arial" w:hAnsi="Arial" w:cs="Arial"/>
          <w:color w:val="333333"/>
          <w:sz w:val="24"/>
          <w:szCs w:val="24"/>
          <w:shd w:val="clear" w:color="auto" w:fill="FFFFFF"/>
        </w:rPr>
        <w:t>p.</w:t>
      </w:r>
      <w:r w:rsidRPr="001B6617">
        <w:rPr>
          <w:rFonts w:ascii="Arial" w:hAnsi="Arial" w:cs="Arial"/>
          <w:color w:val="333333"/>
          <w:sz w:val="24"/>
          <w:szCs w:val="24"/>
          <w:shd w:val="clear" w:color="auto" w:fill="FFFFFF"/>
        </w:rPr>
        <w:t>1196–1210. </w:t>
      </w:r>
      <w:hyperlink r:id="rId17" w:tgtFrame="_blank" w:history="1">
        <w:r w:rsidRPr="001B6617">
          <w:rPr>
            <w:rStyle w:val="Hyperlink"/>
            <w:rFonts w:ascii="Arial" w:hAnsi="Arial" w:cs="Arial"/>
            <w:color w:val="2C72B7"/>
            <w:sz w:val="24"/>
            <w:szCs w:val="24"/>
            <w:shd w:val="clear" w:color="auto" w:fill="FFFFFF"/>
          </w:rPr>
          <w:t>https://doi.org/10.1037/0022-3514.45.6.1196</w:t>
        </w:r>
      </w:hyperlink>
      <w:r w:rsidRPr="001B6617">
        <w:rPr>
          <w:rFonts w:ascii="Arial" w:hAnsi="Arial" w:cs="Arial"/>
          <w:sz w:val="24"/>
          <w:szCs w:val="24"/>
        </w:rPr>
        <w:t xml:space="preserve"> </w:t>
      </w:r>
    </w:p>
    <w:p w14:paraId="036ADDC5" w14:textId="77777777" w:rsidR="001B6617" w:rsidRPr="001B6617" w:rsidRDefault="001B6617" w:rsidP="00E16B84">
      <w:pPr>
        <w:pStyle w:val="css-axufdj"/>
        <w:shd w:val="clear" w:color="auto" w:fill="FFFFFF"/>
        <w:spacing w:before="0" w:after="0"/>
        <w:textAlignment w:val="baseline"/>
        <w:rPr>
          <w:rFonts w:ascii="Arial" w:eastAsiaTheme="minorHAnsi" w:hAnsi="Arial" w:cs="Arial"/>
          <w:lang w:eastAsia="en-US"/>
        </w:rPr>
      </w:pPr>
      <w:r w:rsidRPr="001B6617">
        <w:rPr>
          <w:rFonts w:ascii="Arial" w:eastAsiaTheme="minorHAnsi" w:hAnsi="Arial" w:cs="Arial"/>
          <w:lang w:eastAsia="en-US"/>
        </w:rPr>
        <w:t xml:space="preserve">Bray, K et al (2022) ‘Austerity, welfare cuts and hate crime: Evidence from the UK’s age of austerity.’ </w:t>
      </w:r>
      <w:r w:rsidRPr="001B6617">
        <w:rPr>
          <w:rFonts w:ascii="Arial" w:eastAsiaTheme="minorHAnsi" w:hAnsi="Arial" w:cs="Arial"/>
          <w:i/>
          <w:iCs/>
          <w:lang w:eastAsia="en-US"/>
        </w:rPr>
        <w:t>Journal of Urban Economics</w:t>
      </w:r>
      <w:r w:rsidRPr="001B6617">
        <w:rPr>
          <w:rFonts w:ascii="Arial" w:eastAsiaTheme="minorHAnsi" w:hAnsi="Arial" w:cs="Arial"/>
          <w:lang w:eastAsia="en-US"/>
        </w:rPr>
        <w:t xml:space="preserve">. DOI: </w:t>
      </w:r>
      <w:hyperlink r:id="rId18" w:tgtFrame="_blank" w:tooltip="Persistent link using digital object identifier" w:history="1">
        <w:r w:rsidRPr="001B6617">
          <w:rPr>
            <w:rStyle w:val="Hyperlink"/>
            <w:rFonts w:ascii="Arial" w:eastAsiaTheme="majorEastAsia" w:hAnsi="Arial" w:cs="Arial"/>
            <w:color w:val="FF6C00"/>
          </w:rPr>
          <w:t>https://doi.org/10.1016/j.jue.2022.103439</w:t>
        </w:r>
      </w:hyperlink>
      <w:r w:rsidRPr="001B6617">
        <w:rPr>
          <w:rFonts w:ascii="Arial" w:hAnsi="Arial" w:cs="Arial"/>
        </w:rPr>
        <w:t xml:space="preserve"> </w:t>
      </w:r>
    </w:p>
    <w:p w14:paraId="35CA7A07" w14:textId="77777777" w:rsidR="001B6617" w:rsidRPr="001B6617" w:rsidRDefault="001B6617" w:rsidP="0057127C">
      <w:pPr>
        <w:rPr>
          <w:rStyle w:val="doi"/>
          <w:rFonts w:ascii="Arial" w:hAnsi="Arial" w:cs="Arial"/>
          <w:sz w:val="24"/>
          <w:szCs w:val="24"/>
          <w:bdr w:val="none" w:sz="0" w:space="0" w:color="auto" w:frame="1"/>
          <w:shd w:val="clear" w:color="auto" w:fill="FFFFFF"/>
        </w:rPr>
      </w:pPr>
      <w:r w:rsidRPr="001B6617">
        <w:rPr>
          <w:rFonts w:ascii="Arial" w:hAnsi="Arial" w:cs="Arial"/>
          <w:sz w:val="24"/>
          <w:szCs w:val="24"/>
          <w:shd w:val="clear" w:color="auto" w:fill="FFFFFF"/>
        </w:rPr>
        <w:t xml:space="preserve">Bursztyn, L </w:t>
      </w:r>
      <w:r w:rsidRPr="001B6617">
        <w:rPr>
          <w:rFonts w:ascii="Arial" w:hAnsi="Arial" w:cs="Arial"/>
          <w:sz w:val="24"/>
          <w:szCs w:val="24"/>
          <w:shd w:val="clear" w:color="auto" w:fill="FFFFFF"/>
        </w:rPr>
        <w:t>et al (202</w:t>
      </w:r>
      <w:r w:rsidRPr="001B6617">
        <w:rPr>
          <w:rStyle w:val="year"/>
          <w:rFonts w:ascii="Arial" w:hAnsi="Arial" w:cs="Arial"/>
          <w:sz w:val="24"/>
          <w:szCs w:val="24"/>
          <w:bdr w:val="none" w:sz="0" w:space="0" w:color="auto" w:frame="1"/>
          <w:shd w:val="clear" w:color="auto" w:fill="FFFFFF"/>
        </w:rPr>
        <w:t>0</w:t>
      </w:r>
      <w:r w:rsidRPr="001B6617">
        <w:rPr>
          <w:rStyle w:val="year"/>
          <w:rFonts w:ascii="Arial" w:hAnsi="Arial" w:cs="Arial"/>
          <w:sz w:val="24"/>
          <w:szCs w:val="24"/>
          <w:bdr w:val="none" w:sz="0" w:space="0" w:color="auto" w:frame="1"/>
          <w:shd w:val="clear" w:color="auto" w:fill="FFFFFF"/>
        </w:rPr>
        <w:t>)</w:t>
      </w:r>
      <w:r w:rsidRPr="001B6617">
        <w:rPr>
          <w:rFonts w:ascii="Arial" w:hAnsi="Arial" w:cs="Arial"/>
          <w:sz w:val="24"/>
          <w:szCs w:val="24"/>
          <w:shd w:val="clear" w:color="auto" w:fill="FFFFFF"/>
        </w:rPr>
        <w:t> </w:t>
      </w:r>
      <w:r w:rsidRPr="001B6617">
        <w:rPr>
          <w:rStyle w:val="title"/>
          <w:rFonts w:ascii="Arial" w:hAnsi="Arial" w:cs="Arial"/>
          <w:sz w:val="24"/>
          <w:szCs w:val="24"/>
          <w:bdr w:val="none" w:sz="0" w:space="0" w:color="auto" w:frame="1"/>
          <w:shd w:val="clear" w:color="auto" w:fill="FFFFFF"/>
        </w:rPr>
        <w:t>‘</w:t>
      </w:r>
      <w:r w:rsidRPr="001B6617">
        <w:rPr>
          <w:rStyle w:val="title"/>
          <w:rFonts w:ascii="Arial" w:hAnsi="Arial" w:cs="Arial"/>
          <w:sz w:val="24"/>
          <w:szCs w:val="24"/>
          <w:bdr w:val="none" w:sz="0" w:space="0" w:color="auto" w:frame="1"/>
          <w:shd w:val="clear" w:color="auto" w:fill="FFFFFF"/>
        </w:rPr>
        <w:t>From Extreme to Mainstream: The Erosion of Social Norms.</w:t>
      </w:r>
      <w:r w:rsidRPr="001B6617">
        <w:rPr>
          <w:rStyle w:val="title"/>
          <w:rFonts w:ascii="Arial" w:hAnsi="Arial" w:cs="Arial"/>
          <w:sz w:val="24"/>
          <w:szCs w:val="24"/>
          <w:bdr w:val="none" w:sz="0" w:space="0" w:color="auto" w:frame="1"/>
          <w:shd w:val="clear" w:color="auto" w:fill="FFFFFF"/>
        </w:rPr>
        <w:t>’</w:t>
      </w:r>
      <w:r w:rsidRPr="001B6617">
        <w:rPr>
          <w:rFonts w:ascii="Arial" w:hAnsi="Arial" w:cs="Arial"/>
          <w:sz w:val="24"/>
          <w:szCs w:val="24"/>
          <w:shd w:val="clear" w:color="auto" w:fill="FFFFFF"/>
        </w:rPr>
        <w:t> </w:t>
      </w:r>
      <w:r w:rsidRPr="001B6617">
        <w:rPr>
          <w:rStyle w:val="journal"/>
          <w:rFonts w:ascii="Arial" w:hAnsi="Arial" w:cs="Arial"/>
          <w:i/>
          <w:iCs/>
          <w:sz w:val="24"/>
          <w:szCs w:val="24"/>
          <w:bdr w:val="none" w:sz="0" w:space="0" w:color="auto" w:frame="1"/>
          <w:shd w:val="clear" w:color="auto" w:fill="FFFFFF"/>
        </w:rPr>
        <w:t>American Economic Review</w:t>
      </w:r>
      <w:r w:rsidRPr="001B6617">
        <w:rPr>
          <w:rFonts w:ascii="Arial" w:hAnsi="Arial" w:cs="Arial"/>
          <w:sz w:val="24"/>
          <w:szCs w:val="24"/>
          <w:shd w:val="clear" w:color="auto" w:fill="FFFFFF"/>
        </w:rPr>
        <w:t>, </w:t>
      </w:r>
      <w:r w:rsidRPr="001B6617">
        <w:rPr>
          <w:rStyle w:val="vol"/>
          <w:rFonts w:ascii="Arial" w:hAnsi="Arial" w:cs="Arial"/>
          <w:sz w:val="24"/>
          <w:szCs w:val="24"/>
          <w:bdr w:val="none" w:sz="0" w:space="0" w:color="auto" w:frame="1"/>
          <w:shd w:val="clear" w:color="auto" w:fill="FFFFFF"/>
        </w:rPr>
        <w:t>110 (11)</w:t>
      </w:r>
      <w:r w:rsidRPr="001B6617">
        <w:rPr>
          <w:rStyle w:val="vol"/>
          <w:rFonts w:ascii="Arial" w:hAnsi="Arial" w:cs="Arial"/>
          <w:sz w:val="24"/>
          <w:szCs w:val="24"/>
          <w:bdr w:val="none" w:sz="0" w:space="0" w:color="auto" w:frame="1"/>
          <w:shd w:val="clear" w:color="auto" w:fill="FFFFFF"/>
        </w:rPr>
        <w:t xml:space="preserve"> p.</w:t>
      </w:r>
      <w:r w:rsidRPr="001B6617">
        <w:rPr>
          <w:rStyle w:val="vol"/>
          <w:rFonts w:ascii="Arial" w:hAnsi="Arial" w:cs="Arial"/>
          <w:sz w:val="24"/>
          <w:szCs w:val="24"/>
          <w:bdr w:val="none" w:sz="0" w:space="0" w:color="auto" w:frame="1"/>
          <w:shd w:val="clear" w:color="auto" w:fill="FFFFFF"/>
        </w:rPr>
        <w:t xml:space="preserve"> 3522-48</w:t>
      </w:r>
      <w:r w:rsidRPr="001B6617">
        <w:rPr>
          <w:rStyle w:val="pages"/>
          <w:rFonts w:ascii="Arial" w:hAnsi="Arial" w:cs="Arial"/>
          <w:sz w:val="24"/>
          <w:szCs w:val="24"/>
          <w:bdr w:val="none" w:sz="0" w:space="0" w:color="auto" w:frame="1"/>
          <w:shd w:val="clear" w:color="auto" w:fill="FFFFFF"/>
        </w:rPr>
        <w:t>.</w:t>
      </w:r>
      <w:r w:rsidRPr="001B6617">
        <w:rPr>
          <w:rStyle w:val="pages"/>
          <w:rFonts w:ascii="Arial" w:hAnsi="Arial" w:cs="Arial"/>
          <w:sz w:val="24"/>
          <w:szCs w:val="24"/>
          <w:bdr w:val="none" w:sz="0" w:space="0" w:color="auto" w:frame="1"/>
          <w:shd w:val="clear" w:color="auto" w:fill="FFFFFF"/>
        </w:rPr>
        <w:t xml:space="preserve"> </w:t>
      </w:r>
      <w:r w:rsidRPr="001B6617">
        <w:rPr>
          <w:rStyle w:val="doi"/>
          <w:rFonts w:ascii="Arial" w:hAnsi="Arial" w:cs="Arial"/>
          <w:sz w:val="24"/>
          <w:szCs w:val="24"/>
          <w:bdr w:val="none" w:sz="0" w:space="0" w:color="auto" w:frame="1"/>
          <w:shd w:val="clear" w:color="auto" w:fill="FFFFFF"/>
        </w:rPr>
        <w:t>DOI: 10.1257/aer.20171175</w:t>
      </w:r>
    </w:p>
    <w:p w14:paraId="33B81F82" w14:textId="77777777" w:rsidR="001B6617" w:rsidRPr="001B6617" w:rsidRDefault="001B6617" w:rsidP="0057127C">
      <w:pPr>
        <w:rPr>
          <w:rFonts w:ascii="Arial" w:hAnsi="Arial" w:cs="Arial"/>
          <w:sz w:val="24"/>
          <w:szCs w:val="24"/>
        </w:rPr>
      </w:pPr>
      <w:r w:rsidRPr="001B6617">
        <w:rPr>
          <w:rFonts w:ascii="Arial" w:hAnsi="Arial" w:cs="Arial"/>
          <w:sz w:val="24"/>
          <w:szCs w:val="24"/>
        </w:rPr>
        <w:t xml:space="preserve">Craig, K.M (2002) ‘Examining hate-motivated aggression: a review of the social psychological literature on hate crimes as a distinct form of aggression.’ </w:t>
      </w:r>
      <w:r w:rsidRPr="001B6617">
        <w:rPr>
          <w:rFonts w:ascii="Arial" w:hAnsi="Arial" w:cs="Arial"/>
          <w:i/>
          <w:iCs/>
          <w:sz w:val="24"/>
          <w:szCs w:val="24"/>
        </w:rPr>
        <w:t>Aggression and Violent Behavior</w:t>
      </w:r>
      <w:r w:rsidRPr="001B6617">
        <w:rPr>
          <w:rFonts w:ascii="Arial" w:hAnsi="Arial" w:cs="Arial"/>
          <w:sz w:val="24"/>
          <w:szCs w:val="24"/>
        </w:rPr>
        <w:t xml:space="preserve">. 7(1),p.85-101. DOI: </w:t>
      </w:r>
      <w:hyperlink r:id="rId19" w:tgtFrame="_blank" w:tooltip="Persistent link using digital object identifier" w:history="1">
        <w:r w:rsidRPr="001B6617">
          <w:rPr>
            <w:rStyle w:val="Hyperlink"/>
            <w:rFonts w:ascii="Arial" w:hAnsi="Arial" w:cs="Arial"/>
            <w:color w:val="FF6C00"/>
            <w:sz w:val="24"/>
            <w:szCs w:val="24"/>
          </w:rPr>
          <w:t>https://doi.org/10.1016/S1359-1789(00)00039-2</w:t>
        </w:r>
      </w:hyperlink>
    </w:p>
    <w:p w14:paraId="399D8436" w14:textId="77777777" w:rsidR="001B6617" w:rsidRPr="001B6617" w:rsidRDefault="001B6617" w:rsidP="0057127C">
      <w:pPr>
        <w:rPr>
          <w:rFonts w:ascii="Arial" w:hAnsi="Arial" w:cs="Arial"/>
          <w:sz w:val="24"/>
          <w:szCs w:val="24"/>
        </w:rPr>
      </w:pPr>
      <w:r w:rsidRPr="001B6617">
        <w:rPr>
          <w:rFonts w:ascii="Arial" w:hAnsi="Arial" w:cs="Arial"/>
          <w:sz w:val="24"/>
          <w:szCs w:val="24"/>
        </w:rPr>
        <w:t xml:space="preserve">Crawford, R (2010) </w:t>
      </w:r>
      <w:r w:rsidRPr="001B6617">
        <w:rPr>
          <w:rFonts w:ascii="Arial" w:hAnsi="Arial" w:cs="Arial"/>
          <w:i/>
          <w:iCs/>
          <w:sz w:val="24"/>
          <w:szCs w:val="24"/>
        </w:rPr>
        <w:t>Public services: serious cuts to come</w:t>
      </w:r>
      <w:r w:rsidRPr="001B6617">
        <w:rPr>
          <w:rFonts w:ascii="Arial" w:hAnsi="Arial" w:cs="Arial"/>
          <w:sz w:val="24"/>
          <w:szCs w:val="24"/>
        </w:rPr>
        <w:t xml:space="preserve">. Available at: </w:t>
      </w:r>
      <w:hyperlink r:id="rId20" w:history="1">
        <w:r w:rsidRPr="001B6617">
          <w:rPr>
            <w:rStyle w:val="Hyperlink"/>
            <w:rFonts w:ascii="Arial" w:hAnsi="Arial" w:cs="Arial"/>
            <w:sz w:val="24"/>
            <w:szCs w:val="24"/>
          </w:rPr>
          <w:t>https://ifs.org.uk/budgets/budgetjune2010/crawford.pdf</w:t>
        </w:r>
      </w:hyperlink>
      <w:r w:rsidRPr="001B6617">
        <w:rPr>
          <w:rFonts w:ascii="Arial" w:hAnsi="Arial" w:cs="Arial"/>
          <w:sz w:val="24"/>
          <w:szCs w:val="24"/>
        </w:rPr>
        <w:t xml:space="preserve">  (Accessed: 2</w:t>
      </w:r>
      <w:r w:rsidRPr="001B6617">
        <w:rPr>
          <w:rFonts w:ascii="Arial" w:hAnsi="Arial" w:cs="Arial"/>
          <w:sz w:val="24"/>
          <w:szCs w:val="24"/>
          <w:vertAlign w:val="superscript"/>
        </w:rPr>
        <w:t>nd</w:t>
      </w:r>
      <w:r w:rsidRPr="001B6617">
        <w:rPr>
          <w:rFonts w:ascii="Arial" w:hAnsi="Arial" w:cs="Arial"/>
          <w:sz w:val="24"/>
          <w:szCs w:val="24"/>
        </w:rPr>
        <w:t xml:space="preserve"> March 2022) </w:t>
      </w:r>
    </w:p>
    <w:p w14:paraId="6AE5D81E" w14:textId="77777777" w:rsidR="001B6617" w:rsidRPr="001B6617" w:rsidRDefault="001B6617" w:rsidP="0057127C">
      <w:pPr>
        <w:rPr>
          <w:rFonts w:ascii="Arial" w:hAnsi="Arial" w:cs="Arial"/>
          <w:sz w:val="24"/>
          <w:szCs w:val="24"/>
        </w:rPr>
      </w:pPr>
      <w:r w:rsidRPr="001B6617">
        <w:rPr>
          <w:rFonts w:ascii="Arial" w:hAnsi="Arial" w:cs="Arial"/>
          <w:sz w:val="24"/>
          <w:szCs w:val="24"/>
        </w:rPr>
        <w:t xml:space="preserve">Dodd, V (2019) ‘Senior officer suggests austerity fuelled surge in violent crime.’ </w:t>
      </w:r>
      <w:r w:rsidRPr="001B6617">
        <w:rPr>
          <w:rFonts w:ascii="Arial" w:hAnsi="Arial" w:cs="Arial"/>
          <w:i/>
          <w:iCs/>
          <w:sz w:val="24"/>
          <w:szCs w:val="24"/>
        </w:rPr>
        <w:t>The Guardian</w:t>
      </w:r>
      <w:r w:rsidRPr="001B6617">
        <w:rPr>
          <w:rFonts w:ascii="Arial" w:hAnsi="Arial" w:cs="Arial"/>
          <w:sz w:val="24"/>
          <w:szCs w:val="24"/>
        </w:rPr>
        <w:t>, 10</w:t>
      </w:r>
      <w:r w:rsidRPr="001B6617">
        <w:rPr>
          <w:rFonts w:ascii="Arial" w:hAnsi="Arial" w:cs="Arial"/>
          <w:sz w:val="24"/>
          <w:szCs w:val="24"/>
          <w:vertAlign w:val="superscript"/>
        </w:rPr>
        <w:t>th</w:t>
      </w:r>
      <w:r w:rsidRPr="001B6617">
        <w:rPr>
          <w:rFonts w:ascii="Arial" w:hAnsi="Arial" w:cs="Arial"/>
          <w:sz w:val="24"/>
          <w:szCs w:val="24"/>
        </w:rPr>
        <w:t xml:space="preserve"> September. Available at: </w:t>
      </w:r>
      <w:hyperlink r:id="rId21" w:history="1">
        <w:r w:rsidRPr="001B6617">
          <w:rPr>
            <w:rStyle w:val="Hyperlink"/>
            <w:rFonts w:ascii="Arial" w:hAnsi="Arial" w:cs="Arial"/>
            <w:sz w:val="24"/>
            <w:szCs w:val="24"/>
          </w:rPr>
          <w:t>https://www.theguardian.com/uk-news/2019/sep/10/senior-officer-suggests-austerity-fuelled-surge-in-violent</w:t>
        </w:r>
      </w:hyperlink>
      <w:r w:rsidRPr="001B6617">
        <w:rPr>
          <w:rFonts w:ascii="Arial" w:hAnsi="Arial" w:cs="Arial"/>
          <w:sz w:val="24"/>
          <w:szCs w:val="24"/>
        </w:rPr>
        <w:t xml:space="preserve">  (Accessed:3</w:t>
      </w:r>
      <w:r w:rsidRPr="001B6617">
        <w:rPr>
          <w:rFonts w:ascii="Arial" w:hAnsi="Arial" w:cs="Arial"/>
          <w:sz w:val="24"/>
          <w:szCs w:val="24"/>
          <w:vertAlign w:val="superscript"/>
        </w:rPr>
        <w:t>rd</w:t>
      </w:r>
      <w:r w:rsidRPr="001B6617">
        <w:rPr>
          <w:rFonts w:ascii="Arial" w:hAnsi="Arial" w:cs="Arial"/>
          <w:sz w:val="24"/>
          <w:szCs w:val="24"/>
        </w:rPr>
        <w:t xml:space="preserve"> March 2022)</w:t>
      </w:r>
    </w:p>
    <w:p w14:paraId="0EA0E233" w14:textId="77777777" w:rsidR="001B6617" w:rsidRPr="001B6617" w:rsidRDefault="001B6617" w:rsidP="00E16B84">
      <w:pPr>
        <w:pStyle w:val="css-axufdj"/>
        <w:shd w:val="clear" w:color="auto" w:fill="FFFFFF"/>
        <w:spacing w:before="0" w:after="0"/>
        <w:textAlignment w:val="baseline"/>
        <w:rPr>
          <w:rFonts w:ascii="Arial" w:eastAsiaTheme="minorHAnsi" w:hAnsi="Arial" w:cs="Arial"/>
          <w:lang w:eastAsia="en-US"/>
        </w:rPr>
      </w:pPr>
      <w:r w:rsidRPr="001B6617">
        <w:rPr>
          <w:rFonts w:ascii="Arial" w:hAnsi="Arial" w:cs="Arial"/>
        </w:rPr>
        <w:t>Dodd, V (2020) ‘Police in England</w:t>
      </w:r>
      <w:r w:rsidRPr="001B6617">
        <w:rPr>
          <w:rFonts w:ascii="Arial" w:eastAsiaTheme="minorHAnsi" w:hAnsi="Arial" w:cs="Arial"/>
          <w:lang w:eastAsia="en-US"/>
        </w:rPr>
        <w:t xml:space="preserve"> and Wales Facing ‘new era of austerity.’ </w:t>
      </w:r>
      <w:r w:rsidRPr="001B6617">
        <w:rPr>
          <w:rFonts w:ascii="Arial" w:eastAsiaTheme="minorHAnsi" w:hAnsi="Arial" w:cs="Arial"/>
          <w:i/>
          <w:iCs/>
          <w:lang w:eastAsia="en-US"/>
        </w:rPr>
        <w:t>The Guardian</w:t>
      </w:r>
      <w:r w:rsidRPr="001B6617">
        <w:rPr>
          <w:rFonts w:ascii="Arial" w:eastAsiaTheme="minorHAnsi" w:hAnsi="Arial" w:cs="Arial"/>
          <w:lang w:eastAsia="en-US"/>
        </w:rPr>
        <w:t>, 1</w:t>
      </w:r>
      <w:r w:rsidRPr="001B6617">
        <w:rPr>
          <w:rFonts w:ascii="Arial" w:eastAsiaTheme="minorHAnsi" w:hAnsi="Arial" w:cs="Arial"/>
          <w:vertAlign w:val="superscript"/>
          <w:lang w:eastAsia="en-US"/>
        </w:rPr>
        <w:t>st</w:t>
      </w:r>
      <w:r w:rsidRPr="001B6617">
        <w:rPr>
          <w:rFonts w:ascii="Arial" w:eastAsiaTheme="minorHAnsi" w:hAnsi="Arial" w:cs="Arial"/>
          <w:lang w:eastAsia="en-US"/>
        </w:rPr>
        <w:t xml:space="preserve"> July. Available at: </w:t>
      </w:r>
      <w:hyperlink r:id="rId22" w:history="1">
        <w:r w:rsidRPr="001B6617">
          <w:rPr>
            <w:rStyle w:val="Hyperlink"/>
            <w:rFonts w:ascii="Arial" w:eastAsiaTheme="minorHAnsi" w:hAnsi="Arial" w:cs="Arial"/>
            <w:lang w:eastAsia="en-US"/>
          </w:rPr>
          <w:t>https://www.theguardian.com/uk-news/2020/jul/01/police-warn-of-cuts-to-funding-even-worse-than-in-austerity-years</w:t>
        </w:r>
      </w:hyperlink>
      <w:r w:rsidRPr="001B6617">
        <w:rPr>
          <w:rFonts w:ascii="Arial" w:eastAsiaTheme="minorHAnsi" w:hAnsi="Arial" w:cs="Arial"/>
          <w:lang w:eastAsia="en-US"/>
        </w:rPr>
        <w:t xml:space="preserve">  (Accessed: 3</w:t>
      </w:r>
      <w:r w:rsidRPr="001B6617">
        <w:rPr>
          <w:rFonts w:ascii="Arial" w:eastAsiaTheme="minorHAnsi" w:hAnsi="Arial" w:cs="Arial"/>
          <w:vertAlign w:val="superscript"/>
          <w:lang w:eastAsia="en-US"/>
        </w:rPr>
        <w:t>rd</w:t>
      </w:r>
      <w:r w:rsidRPr="001B6617">
        <w:rPr>
          <w:rFonts w:ascii="Arial" w:eastAsiaTheme="minorHAnsi" w:hAnsi="Arial" w:cs="Arial"/>
          <w:lang w:eastAsia="en-US"/>
        </w:rPr>
        <w:t xml:space="preserve"> March 2022)</w:t>
      </w:r>
    </w:p>
    <w:p w14:paraId="4D127633" w14:textId="77777777" w:rsidR="001B6617" w:rsidRPr="001B6617" w:rsidRDefault="001B6617" w:rsidP="0057127C">
      <w:pPr>
        <w:rPr>
          <w:rFonts w:ascii="Arial" w:hAnsi="Arial" w:cs="Arial"/>
          <w:sz w:val="24"/>
          <w:szCs w:val="24"/>
        </w:rPr>
      </w:pPr>
      <w:r w:rsidRPr="001B6617">
        <w:rPr>
          <w:rFonts w:ascii="Arial" w:hAnsi="Arial" w:cs="Arial"/>
          <w:sz w:val="24"/>
          <w:szCs w:val="24"/>
        </w:rPr>
        <w:t>Draca, M and Langella, M (2020</w:t>
      </w:r>
      <w:r w:rsidRPr="001B6617">
        <w:rPr>
          <w:rFonts w:ascii="Arial" w:hAnsi="Arial" w:cs="Arial"/>
          <w:i/>
          <w:iCs/>
          <w:sz w:val="24"/>
          <w:szCs w:val="24"/>
        </w:rPr>
        <w:t xml:space="preserve">) Law, order and austerity: police numbers and crime in the 2010’s. </w:t>
      </w:r>
      <w:r w:rsidRPr="001B6617">
        <w:rPr>
          <w:rFonts w:ascii="Arial" w:hAnsi="Arial" w:cs="Arial"/>
          <w:sz w:val="24"/>
          <w:szCs w:val="24"/>
        </w:rPr>
        <w:t xml:space="preserve">Available at: </w:t>
      </w:r>
      <w:hyperlink r:id="rId23" w:history="1">
        <w:r w:rsidRPr="001B6617">
          <w:rPr>
            <w:rStyle w:val="Hyperlink"/>
            <w:rFonts w:ascii="Arial" w:hAnsi="Arial" w:cs="Arial"/>
            <w:sz w:val="24"/>
            <w:szCs w:val="24"/>
          </w:rPr>
          <w:t>https://warwick.ac.uk/fac/soc/economics/research/centres/cage/news/03-06-20-advantage_magazine__summer/article-3/</w:t>
        </w:r>
      </w:hyperlink>
      <w:r w:rsidRPr="001B6617">
        <w:rPr>
          <w:rFonts w:ascii="Arial" w:hAnsi="Arial" w:cs="Arial"/>
          <w:sz w:val="24"/>
          <w:szCs w:val="24"/>
        </w:rPr>
        <w:t xml:space="preserve">  (Accessed: 3</w:t>
      </w:r>
      <w:r w:rsidRPr="001B6617">
        <w:rPr>
          <w:rFonts w:ascii="Arial" w:hAnsi="Arial" w:cs="Arial"/>
          <w:sz w:val="24"/>
          <w:szCs w:val="24"/>
          <w:vertAlign w:val="superscript"/>
        </w:rPr>
        <w:t>rd</w:t>
      </w:r>
      <w:r w:rsidRPr="001B6617">
        <w:rPr>
          <w:rFonts w:ascii="Arial" w:hAnsi="Arial" w:cs="Arial"/>
          <w:sz w:val="24"/>
          <w:szCs w:val="24"/>
        </w:rPr>
        <w:t xml:space="preserve"> March 2022)</w:t>
      </w:r>
    </w:p>
    <w:p w14:paraId="584D5ACB" w14:textId="77777777" w:rsidR="001B6617" w:rsidRPr="001B6617" w:rsidRDefault="001B6617" w:rsidP="0057127C">
      <w:pPr>
        <w:rPr>
          <w:rFonts w:ascii="Arial" w:hAnsi="Arial" w:cs="Arial"/>
          <w:sz w:val="24"/>
          <w:szCs w:val="24"/>
        </w:rPr>
      </w:pPr>
      <w:r w:rsidRPr="001B6617">
        <w:rPr>
          <w:rStyle w:val="doi"/>
          <w:rFonts w:ascii="Arial" w:hAnsi="Arial" w:cs="Arial"/>
          <w:sz w:val="24"/>
          <w:szCs w:val="24"/>
          <w:bdr w:val="none" w:sz="0" w:space="0" w:color="auto" w:frame="1"/>
          <w:shd w:val="clear" w:color="auto" w:fill="FFFFFF"/>
        </w:rPr>
        <w:t xml:space="preserve">Dugan, L and Chenoweth, E (2020) ‘Threat, emboldenment, or both? The effects of political power on violent hate crimes.’ </w:t>
      </w:r>
      <w:r w:rsidRPr="001B6617">
        <w:rPr>
          <w:rStyle w:val="doi"/>
          <w:rFonts w:ascii="Arial" w:hAnsi="Arial" w:cs="Arial"/>
          <w:i/>
          <w:iCs/>
          <w:sz w:val="24"/>
          <w:szCs w:val="24"/>
          <w:bdr w:val="none" w:sz="0" w:space="0" w:color="auto" w:frame="1"/>
          <w:shd w:val="clear" w:color="auto" w:fill="FFFFFF"/>
        </w:rPr>
        <w:t>Criminology</w:t>
      </w:r>
      <w:r w:rsidRPr="001B6617">
        <w:rPr>
          <w:rStyle w:val="doi"/>
          <w:rFonts w:ascii="Arial" w:hAnsi="Arial" w:cs="Arial"/>
          <w:sz w:val="24"/>
          <w:szCs w:val="24"/>
          <w:bdr w:val="none" w:sz="0" w:space="0" w:color="auto" w:frame="1"/>
          <w:shd w:val="clear" w:color="auto" w:fill="FFFFFF"/>
        </w:rPr>
        <w:t xml:space="preserve">. 58(4), p.714-746. DOI: </w:t>
      </w:r>
      <w:hyperlink r:id="rId24" w:history="1">
        <w:r w:rsidRPr="001B6617">
          <w:rPr>
            <w:rStyle w:val="Hyperlink"/>
            <w:rFonts w:ascii="Arial" w:hAnsi="Arial" w:cs="Arial"/>
            <w:color w:val="005274"/>
            <w:sz w:val="24"/>
            <w:szCs w:val="24"/>
            <w:shd w:val="clear" w:color="auto" w:fill="FFFFFF"/>
          </w:rPr>
          <w:t>https://doi.org/10.1111/1745-9125.12259</w:t>
        </w:r>
      </w:hyperlink>
    </w:p>
    <w:p w14:paraId="2AA0F68A" w14:textId="5817332E" w:rsidR="001B6617" w:rsidRPr="001B6617" w:rsidRDefault="001B6617" w:rsidP="000E0DEF">
      <w:pPr>
        <w:spacing w:after="0" w:line="240" w:lineRule="auto"/>
        <w:textAlignment w:val="baseline"/>
        <w:rPr>
          <w:rFonts w:ascii="Arial" w:eastAsia="Times New Roman" w:hAnsi="Arial" w:cs="Arial"/>
          <w:sz w:val="24"/>
          <w:szCs w:val="24"/>
          <w:lang w:eastAsia="en-GB"/>
        </w:rPr>
      </w:pPr>
      <w:r w:rsidRPr="001B6617">
        <w:rPr>
          <w:rFonts w:ascii="Arial" w:eastAsia="Times New Roman" w:hAnsi="Arial" w:cs="Arial"/>
          <w:sz w:val="24"/>
          <w:szCs w:val="24"/>
          <w:bdr w:val="none" w:sz="0" w:space="0" w:color="auto" w:frame="1"/>
          <w:shd w:val="clear" w:color="auto" w:fill="FFFFFF"/>
          <w:lang w:eastAsia="en-GB"/>
        </w:rPr>
        <w:t xml:space="preserve">Esping-Andersen, G (1999)  </w:t>
      </w:r>
      <w:r w:rsidRPr="001B6617">
        <w:rPr>
          <w:rFonts w:ascii="Arial" w:eastAsia="Times New Roman" w:hAnsi="Arial" w:cs="Arial"/>
          <w:i/>
          <w:iCs/>
          <w:sz w:val="24"/>
          <w:szCs w:val="24"/>
          <w:lang w:eastAsia="en-GB"/>
        </w:rPr>
        <w:t>Social Foundations of Post-industrial Economies</w:t>
      </w:r>
      <w:r w:rsidRPr="001B6617">
        <w:rPr>
          <w:rFonts w:ascii="Arial" w:eastAsia="Times New Roman" w:hAnsi="Arial" w:cs="Arial"/>
          <w:sz w:val="24"/>
          <w:szCs w:val="24"/>
          <w:bdr w:val="none" w:sz="0" w:space="0" w:color="auto" w:frame="1"/>
          <w:shd w:val="clear" w:color="auto" w:fill="FFFFFF"/>
          <w:lang w:eastAsia="en-GB"/>
        </w:rPr>
        <w:t xml:space="preserve"> . </w:t>
      </w:r>
      <w:r w:rsidRPr="001B6617">
        <w:rPr>
          <w:rFonts w:ascii="Arial" w:eastAsia="Times New Roman" w:hAnsi="Arial" w:cs="Arial"/>
          <w:sz w:val="24"/>
          <w:szCs w:val="24"/>
          <w:lang w:eastAsia="en-GB"/>
        </w:rPr>
        <w:t>Oxford:</w:t>
      </w:r>
      <w:r w:rsidRPr="001B6617">
        <w:rPr>
          <w:rFonts w:ascii="Arial" w:eastAsia="Times New Roman" w:hAnsi="Arial" w:cs="Arial"/>
          <w:sz w:val="24"/>
          <w:szCs w:val="24"/>
          <w:bdr w:val="none" w:sz="0" w:space="0" w:color="auto" w:frame="1"/>
          <w:shd w:val="clear" w:color="auto" w:fill="FFFFFF"/>
          <w:lang w:eastAsia="en-GB"/>
        </w:rPr>
        <w:t xml:space="preserve"> </w:t>
      </w:r>
      <w:r w:rsidRPr="001B6617">
        <w:rPr>
          <w:rFonts w:ascii="Arial" w:eastAsia="Times New Roman" w:hAnsi="Arial" w:cs="Arial"/>
          <w:sz w:val="24"/>
          <w:szCs w:val="24"/>
          <w:lang w:eastAsia="en-GB"/>
        </w:rPr>
        <w:t>Oxford University Press</w:t>
      </w:r>
    </w:p>
    <w:p w14:paraId="0D135883" w14:textId="77777777" w:rsidR="001B6617" w:rsidRPr="001B6617" w:rsidRDefault="001B6617" w:rsidP="000E0DEF">
      <w:pPr>
        <w:spacing w:after="0" w:line="240" w:lineRule="auto"/>
        <w:textAlignment w:val="baseline"/>
        <w:rPr>
          <w:rFonts w:ascii="Arial" w:eastAsia="Times New Roman" w:hAnsi="Arial" w:cs="Arial"/>
          <w:sz w:val="24"/>
          <w:szCs w:val="24"/>
          <w:lang w:eastAsia="en-GB"/>
        </w:rPr>
      </w:pPr>
    </w:p>
    <w:p w14:paraId="7C1EC8F9" w14:textId="6765F74E" w:rsidR="001B6617" w:rsidRPr="001B6617" w:rsidRDefault="001B6617" w:rsidP="000E0DEF">
      <w:pPr>
        <w:spacing w:after="0" w:line="240" w:lineRule="auto"/>
        <w:textAlignment w:val="baseline"/>
        <w:rPr>
          <w:rFonts w:ascii="Arial" w:eastAsia="Times New Roman" w:hAnsi="Arial" w:cs="Arial"/>
          <w:sz w:val="24"/>
          <w:szCs w:val="24"/>
          <w:lang w:eastAsia="en-GB"/>
        </w:rPr>
      </w:pPr>
      <w:r w:rsidRPr="001B6617">
        <w:rPr>
          <w:rFonts w:ascii="Arial" w:eastAsia="Times New Roman" w:hAnsi="Arial" w:cs="Arial"/>
          <w:sz w:val="24"/>
          <w:szCs w:val="24"/>
          <w:bdr w:val="none" w:sz="0" w:space="0" w:color="auto" w:frame="1"/>
          <w:shd w:val="clear" w:color="auto" w:fill="FFFFFF"/>
          <w:lang w:eastAsia="en-GB"/>
        </w:rPr>
        <w:t xml:space="preserve">Esping-Andersen, G (2002) </w:t>
      </w:r>
      <w:r w:rsidRPr="001B6617">
        <w:rPr>
          <w:rFonts w:ascii="Arial" w:eastAsia="Times New Roman" w:hAnsi="Arial" w:cs="Arial"/>
          <w:i/>
          <w:iCs/>
          <w:sz w:val="24"/>
          <w:szCs w:val="24"/>
          <w:lang w:eastAsia="en-GB"/>
        </w:rPr>
        <w:t>Why We Need a New Welfare State</w:t>
      </w:r>
      <w:r w:rsidRPr="001B6617">
        <w:rPr>
          <w:rFonts w:ascii="Arial" w:eastAsia="Times New Roman" w:hAnsi="Arial" w:cs="Arial"/>
          <w:sz w:val="24"/>
          <w:szCs w:val="24"/>
          <w:lang w:eastAsia="en-GB"/>
        </w:rPr>
        <w:t>. Oxford</w:t>
      </w:r>
      <w:r w:rsidRPr="001B6617">
        <w:rPr>
          <w:rFonts w:ascii="Arial" w:eastAsia="Times New Roman" w:hAnsi="Arial" w:cs="Arial"/>
          <w:sz w:val="24"/>
          <w:szCs w:val="24"/>
          <w:bdr w:val="none" w:sz="0" w:space="0" w:color="auto" w:frame="1"/>
          <w:shd w:val="clear" w:color="auto" w:fill="FFFFFF"/>
          <w:lang w:eastAsia="en-GB"/>
        </w:rPr>
        <w:t xml:space="preserve">: </w:t>
      </w:r>
      <w:r w:rsidRPr="001B6617">
        <w:rPr>
          <w:rFonts w:ascii="Arial" w:eastAsia="Times New Roman" w:hAnsi="Arial" w:cs="Arial"/>
          <w:sz w:val="24"/>
          <w:szCs w:val="24"/>
          <w:lang w:eastAsia="en-GB"/>
        </w:rPr>
        <w:t>Oxford University Press</w:t>
      </w:r>
    </w:p>
    <w:p w14:paraId="4DCD4D31" w14:textId="77777777" w:rsidR="001B6617" w:rsidRPr="001B6617" w:rsidRDefault="001B6617" w:rsidP="000E0DEF">
      <w:pPr>
        <w:spacing w:after="0" w:line="240" w:lineRule="auto"/>
        <w:textAlignment w:val="baseline"/>
        <w:rPr>
          <w:rFonts w:ascii="Arial" w:eastAsia="Times New Roman" w:hAnsi="Arial" w:cs="Arial"/>
          <w:sz w:val="24"/>
          <w:szCs w:val="24"/>
          <w:lang w:eastAsia="en-GB"/>
        </w:rPr>
      </w:pPr>
    </w:p>
    <w:p w14:paraId="4410E52E" w14:textId="77777777" w:rsidR="001B6617" w:rsidRPr="001B6617" w:rsidRDefault="001B6617" w:rsidP="0057127C">
      <w:pPr>
        <w:rPr>
          <w:rFonts w:ascii="Arial" w:hAnsi="Arial" w:cs="Arial"/>
          <w:sz w:val="24"/>
          <w:szCs w:val="24"/>
        </w:rPr>
      </w:pPr>
      <w:r w:rsidRPr="001B6617">
        <w:rPr>
          <w:rFonts w:ascii="Arial" w:hAnsi="Arial" w:cs="Arial"/>
          <w:sz w:val="24"/>
          <w:szCs w:val="24"/>
          <w:shd w:val="clear" w:color="auto" w:fill="FCFCFC"/>
        </w:rPr>
        <w:t xml:space="preserve">Grosfeld, I et al (2020) ‘ Middleman Minorities and Ethnic Violence: Anti-Jewish Pogroms in the Russian Empire.’ </w:t>
      </w:r>
      <w:r w:rsidRPr="001B6617">
        <w:rPr>
          <w:rFonts w:ascii="Arial" w:hAnsi="Arial" w:cs="Arial"/>
          <w:i/>
          <w:iCs/>
          <w:sz w:val="24"/>
          <w:szCs w:val="24"/>
        </w:rPr>
        <w:t>The Review of Economic Studies</w:t>
      </w:r>
      <w:r w:rsidRPr="001B6617">
        <w:rPr>
          <w:rFonts w:ascii="Arial" w:hAnsi="Arial" w:cs="Arial"/>
          <w:sz w:val="24"/>
          <w:szCs w:val="24"/>
        </w:rPr>
        <w:t xml:space="preserve">. 87(1), p.289-342. DOI: </w:t>
      </w:r>
      <w:hyperlink r:id="rId25" w:history="1">
        <w:r w:rsidRPr="001B6617">
          <w:rPr>
            <w:rStyle w:val="Hyperlink"/>
            <w:rFonts w:ascii="Arial" w:hAnsi="Arial" w:cs="Arial"/>
            <w:color w:val="006FB7"/>
            <w:sz w:val="24"/>
            <w:szCs w:val="24"/>
            <w:bdr w:val="none" w:sz="0" w:space="0" w:color="auto" w:frame="1"/>
            <w:shd w:val="clear" w:color="auto" w:fill="FFFFFF"/>
          </w:rPr>
          <w:t>https://doi.org/10.1093/restud/rdz001</w:t>
        </w:r>
      </w:hyperlink>
      <w:r w:rsidRPr="001B6617">
        <w:rPr>
          <w:rFonts w:ascii="Arial" w:hAnsi="Arial" w:cs="Arial"/>
          <w:sz w:val="24"/>
          <w:szCs w:val="24"/>
        </w:rPr>
        <w:t xml:space="preserve"> </w:t>
      </w:r>
    </w:p>
    <w:p w14:paraId="5734DEC4" w14:textId="77777777" w:rsidR="001B6617" w:rsidRPr="001B6617" w:rsidRDefault="001B6617" w:rsidP="0057127C">
      <w:pPr>
        <w:rPr>
          <w:rFonts w:ascii="Arial" w:hAnsi="Arial" w:cs="Arial"/>
          <w:sz w:val="24"/>
          <w:szCs w:val="24"/>
        </w:rPr>
      </w:pPr>
      <w:r w:rsidRPr="001B6617">
        <w:rPr>
          <w:rFonts w:ascii="Arial" w:hAnsi="Arial" w:cs="Arial"/>
          <w:sz w:val="24"/>
          <w:szCs w:val="24"/>
        </w:rPr>
        <w:t xml:space="preserve">Hall, E (2018) ‘A critical geography of disability hate crime.’ </w:t>
      </w:r>
      <w:r w:rsidRPr="001B6617">
        <w:rPr>
          <w:rFonts w:ascii="Arial" w:hAnsi="Arial" w:cs="Arial"/>
          <w:i/>
          <w:iCs/>
          <w:sz w:val="24"/>
          <w:szCs w:val="24"/>
        </w:rPr>
        <w:t>Area</w:t>
      </w:r>
      <w:r w:rsidRPr="001B6617">
        <w:rPr>
          <w:rFonts w:ascii="Arial" w:hAnsi="Arial" w:cs="Arial"/>
          <w:sz w:val="24"/>
          <w:szCs w:val="24"/>
        </w:rPr>
        <w:t xml:space="preserve">. 51(2), p.249-256. DOI: </w:t>
      </w:r>
      <w:hyperlink r:id="rId26" w:history="1">
        <w:r w:rsidRPr="001B6617">
          <w:rPr>
            <w:rStyle w:val="Hyperlink"/>
            <w:rFonts w:ascii="Arial" w:hAnsi="Arial" w:cs="Arial"/>
            <w:color w:val="005274"/>
            <w:sz w:val="24"/>
            <w:szCs w:val="24"/>
            <w:shd w:val="clear" w:color="auto" w:fill="FFFFFF"/>
          </w:rPr>
          <w:t>https://doi.org/10.1111/area.12455</w:t>
        </w:r>
      </w:hyperlink>
    </w:p>
    <w:p w14:paraId="2252E2DE" w14:textId="77777777" w:rsidR="001B6617" w:rsidRPr="001B6617" w:rsidRDefault="001B6617" w:rsidP="0057127C">
      <w:pPr>
        <w:rPr>
          <w:rFonts w:ascii="Arial" w:hAnsi="Arial" w:cs="Arial"/>
          <w:sz w:val="24"/>
          <w:szCs w:val="24"/>
          <w:highlight w:val="yellow"/>
        </w:rPr>
      </w:pPr>
      <w:r w:rsidRPr="001B6617">
        <w:rPr>
          <w:rFonts w:ascii="Arial" w:hAnsi="Arial" w:cs="Arial"/>
          <w:sz w:val="24"/>
          <w:szCs w:val="24"/>
        </w:rPr>
        <w:t xml:space="preserve">Hernandez, T.A (2021) ‘The Consequences of the Austerity Policies for Public Services in the UK.’ </w:t>
      </w:r>
      <w:r w:rsidRPr="001B6617">
        <w:rPr>
          <w:rFonts w:ascii="Arial" w:hAnsi="Arial" w:cs="Arial"/>
          <w:i/>
          <w:iCs/>
          <w:sz w:val="24"/>
          <w:szCs w:val="24"/>
        </w:rPr>
        <w:t>Studies in Social Justice</w:t>
      </w:r>
      <w:r w:rsidRPr="001B6617">
        <w:rPr>
          <w:rFonts w:ascii="Arial" w:hAnsi="Arial" w:cs="Arial"/>
          <w:sz w:val="24"/>
          <w:szCs w:val="24"/>
        </w:rPr>
        <w:t xml:space="preserve">. 15(3) p.518-537. Available at: </w:t>
      </w:r>
      <w:hyperlink r:id="rId27" w:history="1">
        <w:r w:rsidRPr="001B6617">
          <w:rPr>
            <w:rStyle w:val="Hyperlink"/>
            <w:rFonts w:ascii="Arial" w:hAnsi="Arial" w:cs="Arial"/>
            <w:sz w:val="24"/>
            <w:szCs w:val="24"/>
          </w:rPr>
          <w:t>dbutz,+Arrieta+Hernandez+-+final.pdf</w:t>
        </w:r>
      </w:hyperlink>
      <w:r w:rsidRPr="001B6617">
        <w:rPr>
          <w:rFonts w:ascii="Arial" w:hAnsi="Arial" w:cs="Arial"/>
          <w:sz w:val="24"/>
          <w:szCs w:val="24"/>
        </w:rPr>
        <w:t xml:space="preserve"> (Accessed: 2</w:t>
      </w:r>
      <w:r w:rsidRPr="001B6617">
        <w:rPr>
          <w:rFonts w:ascii="Arial" w:hAnsi="Arial" w:cs="Arial"/>
          <w:sz w:val="24"/>
          <w:szCs w:val="24"/>
          <w:vertAlign w:val="superscript"/>
        </w:rPr>
        <w:t>nd</w:t>
      </w:r>
      <w:r w:rsidRPr="001B6617">
        <w:rPr>
          <w:rFonts w:ascii="Arial" w:hAnsi="Arial" w:cs="Arial"/>
          <w:sz w:val="24"/>
          <w:szCs w:val="24"/>
        </w:rPr>
        <w:t xml:space="preserve"> March 2022) </w:t>
      </w:r>
    </w:p>
    <w:p w14:paraId="60D61412" w14:textId="77777777" w:rsidR="001B6617" w:rsidRPr="001B6617" w:rsidRDefault="001B6617" w:rsidP="0057127C">
      <w:pPr>
        <w:rPr>
          <w:rFonts w:ascii="Arial" w:hAnsi="Arial" w:cs="Arial"/>
          <w:sz w:val="24"/>
          <w:szCs w:val="24"/>
        </w:rPr>
      </w:pPr>
      <w:r w:rsidRPr="001B6617">
        <w:rPr>
          <w:rFonts w:ascii="Arial" w:hAnsi="Arial" w:cs="Arial"/>
          <w:sz w:val="24"/>
          <w:szCs w:val="24"/>
        </w:rPr>
        <w:t xml:space="preserve">Hinton, E and Redclift, M (2009) </w:t>
      </w:r>
      <w:r w:rsidRPr="001B6617">
        <w:rPr>
          <w:rFonts w:ascii="Arial" w:hAnsi="Arial" w:cs="Arial"/>
          <w:i/>
          <w:iCs/>
          <w:sz w:val="24"/>
          <w:szCs w:val="24"/>
        </w:rPr>
        <w:t xml:space="preserve">Austerity and sufficiency: The changing politics of sustainable consumption. </w:t>
      </w:r>
      <w:r w:rsidRPr="001B6617">
        <w:rPr>
          <w:rFonts w:ascii="Arial" w:hAnsi="Arial" w:cs="Arial"/>
          <w:sz w:val="24"/>
          <w:szCs w:val="24"/>
        </w:rPr>
        <w:t xml:space="preserve">Available at: </w:t>
      </w:r>
      <w:hyperlink r:id="rId28" w:history="1">
        <w:r w:rsidRPr="001B6617">
          <w:rPr>
            <w:rStyle w:val="Hyperlink"/>
            <w:rFonts w:ascii="Arial" w:hAnsi="Arial" w:cs="Arial"/>
            <w:sz w:val="24"/>
            <w:szCs w:val="24"/>
          </w:rPr>
          <w:t>https://www.researchgate.net/profile/Michael-Redclift/publication/251799866_Austerity_and_sufficiency_the_changing_politics_of_sustainable_consumption/links/572b213708aef5d48d3262e0/Austerity-and-sufficiency-the-changing-politics-of-sustainable-consumption.pdf</w:t>
        </w:r>
      </w:hyperlink>
      <w:r w:rsidRPr="001B6617">
        <w:rPr>
          <w:rFonts w:ascii="Arial" w:hAnsi="Arial" w:cs="Arial"/>
          <w:sz w:val="24"/>
          <w:szCs w:val="24"/>
        </w:rPr>
        <w:t xml:space="preserve">  (Accessed: 1</w:t>
      </w:r>
      <w:r w:rsidRPr="001B6617">
        <w:rPr>
          <w:rFonts w:ascii="Arial" w:hAnsi="Arial" w:cs="Arial"/>
          <w:sz w:val="24"/>
          <w:szCs w:val="24"/>
          <w:vertAlign w:val="superscript"/>
        </w:rPr>
        <w:t>st</w:t>
      </w:r>
      <w:r w:rsidRPr="001B6617">
        <w:rPr>
          <w:rFonts w:ascii="Arial" w:hAnsi="Arial" w:cs="Arial"/>
          <w:sz w:val="24"/>
          <w:szCs w:val="24"/>
        </w:rPr>
        <w:t xml:space="preserve"> March 2022)</w:t>
      </w:r>
    </w:p>
    <w:p w14:paraId="0FCCE3F0" w14:textId="77777777" w:rsidR="001B6617" w:rsidRPr="001B6617" w:rsidRDefault="001B6617" w:rsidP="0057127C">
      <w:pPr>
        <w:rPr>
          <w:rFonts w:ascii="Arial" w:hAnsi="Arial" w:cs="Arial"/>
          <w:sz w:val="24"/>
          <w:szCs w:val="24"/>
        </w:rPr>
      </w:pPr>
      <w:r w:rsidRPr="001B6617">
        <w:rPr>
          <w:rFonts w:ascii="Arial" w:hAnsi="Arial" w:cs="Arial"/>
          <w:sz w:val="24"/>
          <w:szCs w:val="24"/>
        </w:rPr>
        <w:t xml:space="preserve">HM Treasury (2021) </w:t>
      </w:r>
      <w:r w:rsidRPr="001B6617">
        <w:rPr>
          <w:rFonts w:ascii="Arial" w:hAnsi="Arial" w:cs="Arial"/>
          <w:i/>
          <w:iCs/>
          <w:sz w:val="24"/>
          <w:szCs w:val="24"/>
        </w:rPr>
        <w:t>How public spending was calculated in your tax summary</w:t>
      </w:r>
      <w:r w:rsidRPr="001B6617">
        <w:rPr>
          <w:rFonts w:ascii="Arial" w:hAnsi="Arial" w:cs="Arial"/>
          <w:sz w:val="24"/>
          <w:szCs w:val="24"/>
        </w:rPr>
        <w:t xml:space="preserve">. Available at : </w:t>
      </w:r>
      <w:hyperlink r:id="rId29" w:history="1">
        <w:r w:rsidRPr="001B6617">
          <w:rPr>
            <w:rStyle w:val="Hyperlink"/>
            <w:rFonts w:ascii="Arial" w:hAnsi="Arial" w:cs="Arial"/>
            <w:sz w:val="24"/>
            <w:szCs w:val="24"/>
          </w:rPr>
          <w:t>https://www.gov.uk/government/publications/how-public-spending-was-calculated-in-your-tax-summary/how-public-spending-was-calculated-in-your-tax-summary</w:t>
        </w:r>
      </w:hyperlink>
      <w:r w:rsidRPr="001B6617">
        <w:rPr>
          <w:rFonts w:ascii="Arial" w:hAnsi="Arial" w:cs="Arial"/>
          <w:sz w:val="24"/>
          <w:szCs w:val="24"/>
        </w:rPr>
        <w:t xml:space="preserve">  (Accessed: 2</w:t>
      </w:r>
      <w:r w:rsidRPr="001B6617">
        <w:rPr>
          <w:rFonts w:ascii="Arial" w:hAnsi="Arial" w:cs="Arial"/>
          <w:sz w:val="24"/>
          <w:szCs w:val="24"/>
          <w:vertAlign w:val="superscript"/>
        </w:rPr>
        <w:t>nd</w:t>
      </w:r>
      <w:r w:rsidRPr="001B6617">
        <w:rPr>
          <w:rFonts w:ascii="Arial" w:hAnsi="Arial" w:cs="Arial"/>
          <w:sz w:val="24"/>
          <w:szCs w:val="24"/>
        </w:rPr>
        <w:t xml:space="preserve"> March 2022) </w:t>
      </w:r>
    </w:p>
    <w:p w14:paraId="42512928" w14:textId="77777777" w:rsidR="001B6617" w:rsidRPr="001B6617" w:rsidRDefault="001B6617" w:rsidP="0057127C">
      <w:pPr>
        <w:rPr>
          <w:rFonts w:ascii="Arial" w:hAnsi="Arial" w:cs="Arial"/>
          <w:sz w:val="24"/>
          <w:szCs w:val="24"/>
        </w:rPr>
      </w:pPr>
      <w:r w:rsidRPr="001B6617">
        <w:rPr>
          <w:rFonts w:ascii="Arial" w:hAnsi="Arial" w:cs="Arial"/>
          <w:sz w:val="24"/>
          <w:szCs w:val="24"/>
        </w:rPr>
        <w:t xml:space="preserve">HM Treasury (2021) </w:t>
      </w:r>
      <w:r w:rsidRPr="001B6617">
        <w:rPr>
          <w:rFonts w:ascii="Arial" w:hAnsi="Arial" w:cs="Arial"/>
          <w:i/>
          <w:iCs/>
          <w:sz w:val="24"/>
          <w:szCs w:val="24"/>
        </w:rPr>
        <w:t>Managing Public Money</w:t>
      </w:r>
      <w:r w:rsidRPr="001B6617">
        <w:rPr>
          <w:rFonts w:ascii="Arial" w:hAnsi="Arial" w:cs="Arial"/>
          <w:sz w:val="24"/>
          <w:szCs w:val="24"/>
        </w:rPr>
        <w:t xml:space="preserve">. Available at: </w:t>
      </w:r>
      <w:hyperlink r:id="rId30" w:history="1">
        <w:r w:rsidRPr="001B6617">
          <w:rPr>
            <w:rStyle w:val="Hyperlink"/>
            <w:rFonts w:ascii="Arial" w:hAnsi="Arial" w:cs="Arial"/>
            <w:sz w:val="24"/>
            <w:szCs w:val="24"/>
          </w:rPr>
          <w:t>https://assets.publishing.service.gov.uk/government/uploads/system/uploads/attachment_data/file/994901/MPM_Spring_21__without_annexes_180621.pdf</w:t>
        </w:r>
      </w:hyperlink>
      <w:r w:rsidRPr="001B6617">
        <w:rPr>
          <w:rFonts w:ascii="Arial" w:hAnsi="Arial" w:cs="Arial"/>
          <w:sz w:val="24"/>
          <w:szCs w:val="24"/>
        </w:rPr>
        <w:t xml:space="preserve"> (Accessed: 2</w:t>
      </w:r>
      <w:r w:rsidRPr="001B6617">
        <w:rPr>
          <w:rFonts w:ascii="Arial" w:hAnsi="Arial" w:cs="Arial"/>
          <w:sz w:val="24"/>
          <w:szCs w:val="24"/>
          <w:vertAlign w:val="superscript"/>
        </w:rPr>
        <w:t>nd</w:t>
      </w:r>
      <w:r w:rsidRPr="001B6617">
        <w:rPr>
          <w:rFonts w:ascii="Arial" w:hAnsi="Arial" w:cs="Arial"/>
          <w:sz w:val="24"/>
          <w:szCs w:val="24"/>
        </w:rPr>
        <w:t xml:space="preserve"> March 2022) </w:t>
      </w:r>
    </w:p>
    <w:p w14:paraId="3EA4BB7F" w14:textId="77777777" w:rsidR="001B6617" w:rsidRPr="001B6617" w:rsidRDefault="001B6617" w:rsidP="0057127C">
      <w:pPr>
        <w:rPr>
          <w:rFonts w:ascii="Arial" w:hAnsi="Arial" w:cs="Arial"/>
          <w:sz w:val="24"/>
          <w:szCs w:val="24"/>
        </w:rPr>
      </w:pPr>
      <w:r w:rsidRPr="001B6617">
        <w:rPr>
          <w:rFonts w:ascii="Arial" w:hAnsi="Arial" w:cs="Arial"/>
          <w:sz w:val="24"/>
          <w:szCs w:val="24"/>
        </w:rPr>
        <w:t xml:space="preserve">HMIC (2013) </w:t>
      </w:r>
      <w:r w:rsidRPr="001B6617">
        <w:rPr>
          <w:rFonts w:ascii="Arial" w:hAnsi="Arial" w:cs="Arial"/>
          <w:i/>
          <w:iCs/>
          <w:sz w:val="24"/>
          <w:szCs w:val="24"/>
        </w:rPr>
        <w:t>South Wales Police’s response to the funding challenge</w:t>
      </w:r>
      <w:r w:rsidRPr="001B6617">
        <w:rPr>
          <w:rFonts w:ascii="Arial" w:hAnsi="Arial" w:cs="Arial"/>
          <w:sz w:val="24"/>
          <w:szCs w:val="24"/>
        </w:rPr>
        <w:t xml:space="preserve">. Available at: </w:t>
      </w:r>
      <w:hyperlink r:id="rId31" w:history="1">
        <w:r w:rsidRPr="001B6617">
          <w:rPr>
            <w:rStyle w:val="Hyperlink"/>
            <w:rFonts w:ascii="Arial" w:hAnsi="Arial" w:cs="Arial"/>
            <w:sz w:val="24"/>
            <w:szCs w:val="24"/>
          </w:rPr>
          <w:t>https://www.justiceinspectorates.gov.uk/hmicfrs/media/south-wales-response-to-the-funding-challenge.pdf</w:t>
        </w:r>
      </w:hyperlink>
      <w:r w:rsidRPr="001B6617">
        <w:rPr>
          <w:rFonts w:ascii="Arial" w:hAnsi="Arial" w:cs="Arial"/>
          <w:sz w:val="24"/>
          <w:szCs w:val="24"/>
        </w:rPr>
        <w:t xml:space="preserve">  (Accessed: 1</w:t>
      </w:r>
      <w:r w:rsidRPr="001B6617">
        <w:rPr>
          <w:rFonts w:ascii="Arial" w:hAnsi="Arial" w:cs="Arial"/>
          <w:sz w:val="24"/>
          <w:szCs w:val="24"/>
          <w:vertAlign w:val="superscript"/>
        </w:rPr>
        <w:t>st</w:t>
      </w:r>
      <w:r w:rsidRPr="001B6617">
        <w:rPr>
          <w:rFonts w:ascii="Arial" w:hAnsi="Arial" w:cs="Arial"/>
          <w:sz w:val="24"/>
          <w:szCs w:val="24"/>
        </w:rPr>
        <w:t xml:space="preserve"> March 2022) </w:t>
      </w:r>
    </w:p>
    <w:p w14:paraId="50B9DA6A" w14:textId="77777777" w:rsidR="001B6617" w:rsidRPr="001B6617" w:rsidRDefault="001B6617" w:rsidP="008C5F49">
      <w:pPr>
        <w:spacing w:after="0" w:line="240" w:lineRule="auto"/>
        <w:textAlignment w:val="baseline"/>
        <w:rPr>
          <w:rFonts w:ascii="Arial" w:eastAsia="Times New Roman" w:hAnsi="Arial" w:cs="Arial"/>
          <w:sz w:val="24"/>
          <w:szCs w:val="24"/>
          <w:lang w:eastAsia="en-GB"/>
        </w:rPr>
      </w:pPr>
      <w:r w:rsidRPr="001B6617">
        <w:rPr>
          <w:rFonts w:ascii="Arial" w:eastAsia="Times New Roman" w:hAnsi="Arial" w:cs="Arial"/>
          <w:sz w:val="24"/>
          <w:szCs w:val="24"/>
          <w:bdr w:val="none" w:sz="0" w:space="0" w:color="auto" w:frame="1"/>
          <w:shd w:val="clear" w:color="auto" w:fill="FFFFFF"/>
          <w:lang w:eastAsia="en-GB"/>
        </w:rPr>
        <w:t>Hogarth, T, et al (2009</w:t>
      </w:r>
      <w:r w:rsidRPr="001B6617">
        <w:rPr>
          <w:rFonts w:ascii="Arial" w:eastAsia="Times New Roman" w:hAnsi="Arial" w:cs="Arial"/>
          <w:i/>
          <w:iCs/>
          <w:sz w:val="24"/>
          <w:szCs w:val="24"/>
          <w:bdr w:val="none" w:sz="0" w:space="0" w:color="auto" w:frame="1"/>
          <w:shd w:val="clear" w:color="auto" w:fill="FFFFFF"/>
          <w:lang w:eastAsia="en-GB"/>
        </w:rPr>
        <w:t xml:space="preserve">) </w:t>
      </w:r>
      <w:r w:rsidRPr="001B6617">
        <w:rPr>
          <w:rFonts w:ascii="Arial" w:eastAsia="Times New Roman" w:hAnsi="Arial" w:cs="Arial"/>
          <w:i/>
          <w:iCs/>
          <w:sz w:val="24"/>
          <w:szCs w:val="24"/>
          <w:lang w:eastAsia="en-GB"/>
        </w:rPr>
        <w:t>The Equality Impacts of the Current Recession</w:t>
      </w:r>
      <w:r w:rsidRPr="001B6617">
        <w:rPr>
          <w:rFonts w:ascii="Arial" w:eastAsia="Times New Roman" w:hAnsi="Arial" w:cs="Arial"/>
          <w:i/>
          <w:iCs/>
          <w:sz w:val="24"/>
          <w:szCs w:val="24"/>
          <w:bdr w:val="none" w:sz="0" w:space="0" w:color="auto" w:frame="1"/>
          <w:shd w:val="clear" w:color="auto" w:fill="FFFFFF"/>
          <w:lang w:eastAsia="en-GB"/>
        </w:rPr>
        <w:t xml:space="preserve"> </w:t>
      </w:r>
      <w:r w:rsidRPr="001B6617">
        <w:rPr>
          <w:rFonts w:ascii="Arial" w:eastAsia="Times New Roman" w:hAnsi="Arial" w:cs="Arial"/>
          <w:i/>
          <w:iCs/>
          <w:sz w:val="24"/>
          <w:szCs w:val="24"/>
          <w:lang w:eastAsia="en-GB"/>
        </w:rPr>
        <w:t>(Equality and Human Rights Commission Research Report 47)</w:t>
      </w:r>
      <w:r w:rsidRPr="001B6617">
        <w:rPr>
          <w:rFonts w:ascii="Arial" w:eastAsia="Times New Roman" w:hAnsi="Arial" w:cs="Arial"/>
          <w:sz w:val="24"/>
          <w:szCs w:val="24"/>
          <w:lang w:eastAsia="en-GB"/>
        </w:rPr>
        <w:t>. Warwick: Warwick Institute for Employment Research, University of Warwick</w:t>
      </w:r>
    </w:p>
    <w:p w14:paraId="04FD0833" w14:textId="77777777" w:rsidR="001B6617" w:rsidRPr="001B6617" w:rsidRDefault="001B6617" w:rsidP="0057127C">
      <w:pPr>
        <w:rPr>
          <w:rFonts w:ascii="Arial" w:hAnsi="Arial" w:cs="Arial"/>
          <w:sz w:val="24"/>
          <w:szCs w:val="24"/>
        </w:rPr>
      </w:pPr>
      <w:r w:rsidRPr="001B6617">
        <w:rPr>
          <w:rFonts w:ascii="Arial" w:hAnsi="Arial" w:cs="Arial"/>
          <w:sz w:val="24"/>
          <w:szCs w:val="24"/>
        </w:rPr>
        <w:t xml:space="preserve">Hood, L (2018) </w:t>
      </w:r>
      <w:r w:rsidRPr="001B6617">
        <w:rPr>
          <w:rFonts w:ascii="Arial" w:hAnsi="Arial" w:cs="Arial"/>
          <w:i/>
          <w:iCs/>
          <w:sz w:val="24"/>
          <w:szCs w:val="24"/>
        </w:rPr>
        <w:t>Knife crime and homicide figures reveal the violence of austerity</w:t>
      </w:r>
      <w:r w:rsidRPr="001B6617">
        <w:rPr>
          <w:rFonts w:ascii="Arial" w:hAnsi="Arial" w:cs="Arial"/>
          <w:sz w:val="24"/>
          <w:szCs w:val="24"/>
        </w:rPr>
        <w:t xml:space="preserve">. Available at: </w:t>
      </w:r>
      <w:hyperlink r:id="rId32" w:history="1">
        <w:r w:rsidRPr="001B6617">
          <w:rPr>
            <w:rStyle w:val="Hyperlink"/>
            <w:rFonts w:ascii="Arial" w:hAnsi="Arial" w:cs="Arial"/>
            <w:sz w:val="24"/>
            <w:szCs w:val="24"/>
          </w:rPr>
          <w:t>https://theconversation.com/knife-crime-and-homicide-figures-reveal-the-violence-of-austerity-104964</w:t>
        </w:r>
      </w:hyperlink>
      <w:r w:rsidRPr="001B6617">
        <w:rPr>
          <w:rFonts w:ascii="Arial" w:hAnsi="Arial" w:cs="Arial"/>
          <w:sz w:val="24"/>
          <w:szCs w:val="24"/>
        </w:rPr>
        <w:t xml:space="preserve">  (Accessed:3</w:t>
      </w:r>
      <w:r w:rsidRPr="001B6617">
        <w:rPr>
          <w:rFonts w:ascii="Arial" w:hAnsi="Arial" w:cs="Arial"/>
          <w:sz w:val="24"/>
          <w:szCs w:val="24"/>
          <w:vertAlign w:val="superscript"/>
        </w:rPr>
        <w:t>rd</w:t>
      </w:r>
      <w:r w:rsidRPr="001B6617">
        <w:rPr>
          <w:rFonts w:ascii="Arial" w:hAnsi="Arial" w:cs="Arial"/>
          <w:sz w:val="24"/>
          <w:szCs w:val="24"/>
        </w:rPr>
        <w:t xml:space="preserve"> March 2022)</w:t>
      </w:r>
    </w:p>
    <w:p w14:paraId="7A305162" w14:textId="77777777" w:rsidR="001B6617" w:rsidRPr="001B6617" w:rsidRDefault="001B6617" w:rsidP="0057127C">
      <w:pPr>
        <w:rPr>
          <w:rFonts w:ascii="Arial" w:hAnsi="Arial" w:cs="Arial"/>
          <w:sz w:val="24"/>
          <w:szCs w:val="24"/>
        </w:rPr>
      </w:pPr>
      <w:r w:rsidRPr="001B6617">
        <w:rPr>
          <w:rFonts w:ascii="Arial" w:hAnsi="Arial" w:cs="Arial"/>
          <w:sz w:val="24"/>
          <w:szCs w:val="24"/>
        </w:rPr>
        <w:t xml:space="preserve">Inman, P (2021) ‘Austerity is alive and well and giving public services a kicking.’ </w:t>
      </w:r>
      <w:r w:rsidRPr="001B6617">
        <w:rPr>
          <w:rFonts w:ascii="Arial" w:hAnsi="Arial" w:cs="Arial"/>
          <w:i/>
          <w:iCs/>
          <w:sz w:val="24"/>
          <w:szCs w:val="24"/>
        </w:rPr>
        <w:t xml:space="preserve">The Guardian, </w:t>
      </w:r>
      <w:r w:rsidRPr="001B6617">
        <w:rPr>
          <w:rFonts w:ascii="Arial" w:hAnsi="Arial" w:cs="Arial"/>
          <w:sz w:val="24"/>
          <w:szCs w:val="24"/>
        </w:rPr>
        <w:t>27</w:t>
      </w:r>
      <w:r w:rsidRPr="001B6617">
        <w:rPr>
          <w:rFonts w:ascii="Arial" w:hAnsi="Arial" w:cs="Arial"/>
          <w:sz w:val="24"/>
          <w:szCs w:val="24"/>
          <w:vertAlign w:val="superscript"/>
        </w:rPr>
        <w:t>th</w:t>
      </w:r>
      <w:r w:rsidRPr="001B6617">
        <w:rPr>
          <w:rFonts w:ascii="Arial" w:hAnsi="Arial" w:cs="Arial"/>
          <w:sz w:val="24"/>
          <w:szCs w:val="24"/>
        </w:rPr>
        <w:t xml:space="preserve"> February. Available at: </w:t>
      </w:r>
      <w:hyperlink r:id="rId33" w:history="1">
        <w:r w:rsidRPr="001B6617">
          <w:rPr>
            <w:rStyle w:val="Hyperlink"/>
            <w:rFonts w:ascii="Arial" w:hAnsi="Arial" w:cs="Arial"/>
            <w:sz w:val="24"/>
            <w:szCs w:val="24"/>
          </w:rPr>
          <w:t>https://www.theguardian.com/politics/2021/feb/27/austerity-is-alive-and-well-and-giving-public-services-a-kicking</w:t>
        </w:r>
      </w:hyperlink>
      <w:r w:rsidRPr="001B6617">
        <w:rPr>
          <w:rFonts w:ascii="Arial" w:hAnsi="Arial" w:cs="Arial"/>
          <w:sz w:val="24"/>
          <w:szCs w:val="24"/>
        </w:rPr>
        <w:t xml:space="preserve">  (Accessed: 28</w:t>
      </w:r>
      <w:r w:rsidRPr="001B6617">
        <w:rPr>
          <w:rFonts w:ascii="Arial" w:hAnsi="Arial" w:cs="Arial"/>
          <w:sz w:val="24"/>
          <w:szCs w:val="24"/>
          <w:vertAlign w:val="superscript"/>
        </w:rPr>
        <w:t>th</w:t>
      </w:r>
      <w:r w:rsidRPr="001B6617">
        <w:rPr>
          <w:rFonts w:ascii="Arial" w:hAnsi="Arial" w:cs="Arial"/>
          <w:sz w:val="24"/>
          <w:szCs w:val="24"/>
        </w:rPr>
        <w:t xml:space="preserve"> February 2022)</w:t>
      </w:r>
    </w:p>
    <w:p w14:paraId="2AAF1A08" w14:textId="77777777" w:rsidR="001B6617" w:rsidRPr="001B6617" w:rsidRDefault="001B6617" w:rsidP="0057127C">
      <w:pPr>
        <w:rPr>
          <w:rFonts w:ascii="Arial" w:hAnsi="Arial" w:cs="Arial"/>
          <w:sz w:val="24"/>
          <w:szCs w:val="24"/>
        </w:rPr>
      </w:pPr>
      <w:r w:rsidRPr="001B6617">
        <w:rPr>
          <w:rFonts w:ascii="Arial" w:hAnsi="Arial" w:cs="Arial"/>
          <w:sz w:val="24"/>
          <w:szCs w:val="24"/>
        </w:rPr>
        <w:t xml:space="preserve">Institute for Fiscal Studies (2013) </w:t>
      </w:r>
      <w:r w:rsidRPr="001B6617">
        <w:rPr>
          <w:rFonts w:ascii="Arial" w:hAnsi="Arial" w:cs="Arial"/>
          <w:i/>
          <w:iCs/>
          <w:sz w:val="24"/>
          <w:szCs w:val="24"/>
        </w:rPr>
        <w:t>The IFS Green Budget</w:t>
      </w:r>
      <w:r w:rsidRPr="001B6617">
        <w:rPr>
          <w:rFonts w:ascii="Arial" w:hAnsi="Arial" w:cs="Arial"/>
          <w:sz w:val="24"/>
          <w:szCs w:val="24"/>
        </w:rPr>
        <w:t xml:space="preserve">. Available at: </w:t>
      </w:r>
      <w:hyperlink r:id="rId34" w:history="1">
        <w:r w:rsidRPr="001B6617">
          <w:rPr>
            <w:rStyle w:val="Hyperlink"/>
            <w:rFonts w:ascii="Arial" w:hAnsi="Arial" w:cs="Arial"/>
            <w:sz w:val="24"/>
            <w:szCs w:val="24"/>
          </w:rPr>
          <w:t>https://ifs.org.uk/budgets/gb2013/gb2013.pdf</w:t>
        </w:r>
      </w:hyperlink>
      <w:r w:rsidRPr="001B6617">
        <w:rPr>
          <w:rFonts w:ascii="Arial" w:hAnsi="Arial" w:cs="Arial"/>
          <w:sz w:val="24"/>
          <w:szCs w:val="24"/>
        </w:rPr>
        <w:t xml:space="preserve">  (Accessed: 2</w:t>
      </w:r>
      <w:r w:rsidRPr="001B6617">
        <w:rPr>
          <w:rFonts w:ascii="Arial" w:hAnsi="Arial" w:cs="Arial"/>
          <w:sz w:val="24"/>
          <w:szCs w:val="24"/>
          <w:vertAlign w:val="superscript"/>
        </w:rPr>
        <w:t xml:space="preserve">nd </w:t>
      </w:r>
      <w:r w:rsidRPr="001B6617">
        <w:rPr>
          <w:rFonts w:ascii="Arial" w:hAnsi="Arial" w:cs="Arial"/>
          <w:sz w:val="24"/>
          <w:szCs w:val="24"/>
        </w:rPr>
        <w:t xml:space="preserve">March 2022) </w:t>
      </w:r>
    </w:p>
    <w:p w14:paraId="1A868172" w14:textId="77777777" w:rsidR="001B6617" w:rsidRPr="001B6617" w:rsidRDefault="001B6617" w:rsidP="0057127C">
      <w:pPr>
        <w:rPr>
          <w:rFonts w:ascii="Arial" w:hAnsi="Arial" w:cs="Arial"/>
          <w:sz w:val="24"/>
          <w:szCs w:val="24"/>
        </w:rPr>
      </w:pPr>
      <w:r w:rsidRPr="001B6617">
        <w:rPr>
          <w:rFonts w:ascii="Arial" w:hAnsi="Arial" w:cs="Arial"/>
          <w:sz w:val="24"/>
          <w:szCs w:val="24"/>
        </w:rPr>
        <w:t xml:space="preserve">Jacobs, M (2013) </w:t>
      </w:r>
      <w:r w:rsidRPr="001B6617">
        <w:rPr>
          <w:rFonts w:ascii="Arial" w:hAnsi="Arial" w:cs="Arial"/>
          <w:i/>
          <w:iCs/>
          <w:sz w:val="24"/>
          <w:szCs w:val="24"/>
        </w:rPr>
        <w:t>The coalition government is proving as ideologically radical as those of Thatcher and Attlee</w:t>
      </w:r>
      <w:r w:rsidRPr="001B6617">
        <w:rPr>
          <w:rFonts w:ascii="Arial" w:hAnsi="Arial" w:cs="Arial"/>
          <w:sz w:val="24"/>
          <w:szCs w:val="24"/>
        </w:rPr>
        <w:t xml:space="preserve">. Available at: </w:t>
      </w:r>
      <w:hyperlink r:id="rId35" w:history="1">
        <w:r w:rsidRPr="001B6617">
          <w:rPr>
            <w:rStyle w:val="Hyperlink"/>
            <w:rFonts w:ascii="Arial" w:hAnsi="Arial" w:cs="Arial"/>
            <w:sz w:val="24"/>
            <w:szCs w:val="24"/>
          </w:rPr>
          <w:t>https://blogs.lse.ac.uk/politicsandpolicy/tax-and-spending-again/</w:t>
        </w:r>
      </w:hyperlink>
      <w:r w:rsidRPr="001B6617">
        <w:rPr>
          <w:rFonts w:ascii="Arial" w:hAnsi="Arial" w:cs="Arial"/>
          <w:sz w:val="24"/>
          <w:szCs w:val="24"/>
        </w:rPr>
        <w:t xml:space="preserve">  (Accessed: 2</w:t>
      </w:r>
      <w:r w:rsidRPr="001B6617">
        <w:rPr>
          <w:rFonts w:ascii="Arial" w:hAnsi="Arial" w:cs="Arial"/>
          <w:sz w:val="24"/>
          <w:szCs w:val="24"/>
          <w:vertAlign w:val="superscript"/>
        </w:rPr>
        <w:t>nd</w:t>
      </w:r>
      <w:r w:rsidRPr="001B6617">
        <w:rPr>
          <w:rFonts w:ascii="Arial" w:hAnsi="Arial" w:cs="Arial"/>
          <w:sz w:val="24"/>
          <w:szCs w:val="24"/>
        </w:rPr>
        <w:t xml:space="preserve"> March 2022)</w:t>
      </w:r>
    </w:p>
    <w:p w14:paraId="3520B267" w14:textId="77777777" w:rsidR="001B6617" w:rsidRPr="001B6617" w:rsidRDefault="001B6617" w:rsidP="0057127C">
      <w:pPr>
        <w:rPr>
          <w:rFonts w:ascii="Arial" w:hAnsi="Arial" w:cs="Arial"/>
          <w:color w:val="333333"/>
          <w:sz w:val="24"/>
          <w:szCs w:val="24"/>
          <w:shd w:val="clear" w:color="auto" w:fill="FCFCFC"/>
        </w:rPr>
      </w:pPr>
      <w:r w:rsidRPr="001B6617">
        <w:rPr>
          <w:rFonts w:ascii="Arial" w:hAnsi="Arial" w:cs="Arial"/>
          <w:sz w:val="24"/>
          <w:szCs w:val="24"/>
        </w:rPr>
        <w:t xml:space="preserve">Jedwab, R et al (2019) ‘Negative shocks and mass persecutions: evidence from the Black Death.’ </w:t>
      </w:r>
      <w:r w:rsidRPr="001B6617">
        <w:rPr>
          <w:rFonts w:ascii="Arial" w:hAnsi="Arial" w:cs="Arial"/>
          <w:i/>
          <w:iCs/>
          <w:sz w:val="24"/>
          <w:szCs w:val="24"/>
        </w:rPr>
        <w:t>Journal of Economic Growth</w:t>
      </w:r>
      <w:r w:rsidRPr="001B6617">
        <w:rPr>
          <w:rFonts w:ascii="Arial" w:hAnsi="Arial" w:cs="Arial"/>
          <w:sz w:val="24"/>
          <w:szCs w:val="24"/>
        </w:rPr>
        <w:t xml:space="preserve">. 24, p.345-395. DOI: </w:t>
      </w:r>
      <w:hyperlink r:id="rId36" w:history="1">
        <w:r w:rsidRPr="001B6617">
          <w:rPr>
            <w:rStyle w:val="Hyperlink"/>
            <w:rFonts w:ascii="Arial" w:hAnsi="Arial" w:cs="Arial"/>
            <w:sz w:val="24"/>
            <w:szCs w:val="24"/>
            <w:shd w:val="clear" w:color="auto" w:fill="FCFCFC"/>
          </w:rPr>
          <w:t>https://doi.org/10.1007/s10887-019-09167-1</w:t>
        </w:r>
      </w:hyperlink>
      <w:r w:rsidRPr="001B6617">
        <w:rPr>
          <w:rFonts w:ascii="Arial" w:hAnsi="Arial" w:cs="Arial"/>
          <w:color w:val="333333"/>
          <w:sz w:val="24"/>
          <w:szCs w:val="24"/>
          <w:shd w:val="clear" w:color="auto" w:fill="FCFCFC"/>
        </w:rPr>
        <w:t xml:space="preserve"> </w:t>
      </w:r>
    </w:p>
    <w:p w14:paraId="4268F7E7" w14:textId="77777777" w:rsidR="001B6617" w:rsidRPr="001B6617" w:rsidRDefault="001B6617" w:rsidP="0057127C">
      <w:pPr>
        <w:rPr>
          <w:rFonts w:ascii="Arial" w:hAnsi="Arial" w:cs="Arial"/>
          <w:sz w:val="24"/>
          <w:szCs w:val="24"/>
        </w:rPr>
      </w:pPr>
      <w:r w:rsidRPr="001B6617">
        <w:rPr>
          <w:rFonts w:ascii="Arial" w:hAnsi="Arial" w:cs="Arial"/>
          <w:sz w:val="24"/>
          <w:szCs w:val="24"/>
          <w:shd w:val="clear" w:color="auto" w:fill="FFFFFF"/>
        </w:rPr>
        <w:t>Krosch, A. R</w:t>
      </w:r>
      <w:r w:rsidRPr="001B6617">
        <w:rPr>
          <w:rFonts w:ascii="Arial" w:hAnsi="Arial" w:cs="Arial"/>
          <w:sz w:val="24"/>
          <w:szCs w:val="24"/>
          <w:shd w:val="clear" w:color="auto" w:fill="FFFFFF"/>
        </w:rPr>
        <w:t xml:space="preserve"> et al </w:t>
      </w:r>
      <w:r w:rsidRPr="001B6617">
        <w:rPr>
          <w:rFonts w:ascii="Arial" w:hAnsi="Arial" w:cs="Arial"/>
          <w:sz w:val="24"/>
          <w:szCs w:val="24"/>
          <w:shd w:val="clear" w:color="auto" w:fill="FFFFFF"/>
        </w:rPr>
        <w:t xml:space="preserve">(2017). </w:t>
      </w:r>
      <w:r w:rsidRPr="001B6617">
        <w:rPr>
          <w:rFonts w:ascii="Arial" w:hAnsi="Arial" w:cs="Arial"/>
          <w:sz w:val="24"/>
          <w:szCs w:val="24"/>
          <w:shd w:val="clear" w:color="auto" w:fill="FFFFFF"/>
        </w:rPr>
        <w:t>‘</w:t>
      </w:r>
      <w:r w:rsidRPr="001B6617">
        <w:rPr>
          <w:rFonts w:ascii="Arial" w:hAnsi="Arial" w:cs="Arial"/>
          <w:sz w:val="24"/>
          <w:szCs w:val="24"/>
          <w:shd w:val="clear" w:color="auto" w:fill="FFFFFF"/>
        </w:rPr>
        <w:t>Race and recession: Effects of economic scarcity on racial discrimination.</w:t>
      </w:r>
      <w:r w:rsidRPr="001B6617">
        <w:rPr>
          <w:rFonts w:ascii="Arial" w:hAnsi="Arial" w:cs="Arial"/>
          <w:sz w:val="24"/>
          <w:szCs w:val="24"/>
          <w:shd w:val="clear" w:color="auto" w:fill="FFFFFF"/>
        </w:rPr>
        <w:t>’</w:t>
      </w:r>
      <w:r w:rsidRPr="001B6617">
        <w:rPr>
          <w:rFonts w:ascii="Arial" w:hAnsi="Arial" w:cs="Arial"/>
          <w:sz w:val="24"/>
          <w:szCs w:val="24"/>
          <w:shd w:val="clear" w:color="auto" w:fill="FFFFFF"/>
        </w:rPr>
        <w:t> </w:t>
      </w:r>
      <w:r w:rsidRPr="001B6617">
        <w:rPr>
          <w:rStyle w:val="Emphasis"/>
          <w:rFonts w:ascii="Arial" w:hAnsi="Arial" w:cs="Arial"/>
          <w:sz w:val="24"/>
          <w:szCs w:val="24"/>
          <w:shd w:val="clear" w:color="auto" w:fill="FFFFFF"/>
        </w:rPr>
        <w:t>Journal of Personality and Social Psychology, 113</w:t>
      </w:r>
      <w:r w:rsidRPr="001B6617">
        <w:rPr>
          <w:rFonts w:ascii="Arial" w:hAnsi="Arial" w:cs="Arial"/>
          <w:sz w:val="24"/>
          <w:szCs w:val="24"/>
          <w:shd w:val="clear" w:color="auto" w:fill="FFFFFF"/>
        </w:rPr>
        <w:t>(6), 892–909.</w:t>
      </w:r>
      <w:r w:rsidRPr="001B6617">
        <w:rPr>
          <w:rFonts w:ascii="Arial" w:hAnsi="Arial" w:cs="Arial"/>
          <w:sz w:val="24"/>
          <w:szCs w:val="24"/>
          <w:shd w:val="clear" w:color="auto" w:fill="FFFFFF"/>
        </w:rPr>
        <w:t xml:space="preserve"> DOI:</w:t>
      </w:r>
      <w:r w:rsidRPr="001B6617">
        <w:rPr>
          <w:rFonts w:ascii="Arial" w:hAnsi="Arial" w:cs="Arial"/>
          <w:sz w:val="24"/>
          <w:szCs w:val="24"/>
          <w:shd w:val="clear" w:color="auto" w:fill="FFFFFF"/>
        </w:rPr>
        <w:t> </w:t>
      </w:r>
      <w:hyperlink r:id="rId37" w:tgtFrame="_blank" w:history="1">
        <w:r w:rsidRPr="001B6617">
          <w:rPr>
            <w:rStyle w:val="Hyperlink"/>
            <w:rFonts w:ascii="Arial" w:hAnsi="Arial" w:cs="Arial"/>
            <w:color w:val="2C72B7"/>
            <w:sz w:val="24"/>
            <w:szCs w:val="24"/>
            <w:shd w:val="clear" w:color="auto" w:fill="FFFFFF"/>
          </w:rPr>
          <w:t>https://doi.org/10.1037/pspi0000112</w:t>
        </w:r>
      </w:hyperlink>
    </w:p>
    <w:p w14:paraId="4FFB34A1" w14:textId="77777777" w:rsidR="001B6617" w:rsidRPr="001B6617" w:rsidRDefault="001B6617" w:rsidP="0057127C">
      <w:pPr>
        <w:rPr>
          <w:rFonts w:ascii="Arial" w:hAnsi="Arial" w:cs="Arial"/>
          <w:sz w:val="24"/>
          <w:szCs w:val="24"/>
        </w:rPr>
      </w:pPr>
      <w:r w:rsidRPr="001B6617">
        <w:rPr>
          <w:rFonts w:ascii="Arial" w:hAnsi="Arial" w:cs="Arial"/>
          <w:sz w:val="24"/>
          <w:szCs w:val="24"/>
        </w:rPr>
        <w:t xml:space="preserve">Krosch, A.R and Amodio, D.M (2014) ‘Economic scarcity alters the perception of race.’ </w:t>
      </w:r>
      <w:r w:rsidRPr="001B6617">
        <w:rPr>
          <w:rFonts w:ascii="Arial" w:hAnsi="Arial" w:cs="Arial"/>
          <w:i/>
          <w:iCs/>
          <w:sz w:val="24"/>
          <w:szCs w:val="24"/>
          <w:shd w:val="clear" w:color="auto" w:fill="FFFFFF"/>
        </w:rPr>
        <w:t>Journal of Experimental Social Psychology</w:t>
      </w:r>
      <w:r w:rsidRPr="001B6617">
        <w:rPr>
          <w:rFonts w:ascii="Arial" w:hAnsi="Arial" w:cs="Arial"/>
          <w:sz w:val="24"/>
          <w:szCs w:val="24"/>
          <w:shd w:val="clear" w:color="auto" w:fill="FFFFFF"/>
        </w:rPr>
        <w:t>. DOI</w:t>
      </w:r>
      <w:r w:rsidRPr="001B6617">
        <w:rPr>
          <w:rFonts w:ascii="Arial" w:hAnsi="Arial" w:cs="Arial"/>
          <w:color w:val="505050"/>
          <w:sz w:val="24"/>
          <w:szCs w:val="24"/>
          <w:shd w:val="clear" w:color="auto" w:fill="FFFFFF"/>
        </w:rPr>
        <w:t xml:space="preserve">: </w:t>
      </w:r>
      <w:hyperlink r:id="rId38" w:history="1">
        <w:r w:rsidRPr="001B6617">
          <w:rPr>
            <w:rStyle w:val="Hyperlink"/>
            <w:rFonts w:ascii="Arial" w:hAnsi="Arial" w:cs="Arial"/>
            <w:color w:val="1C75BC"/>
            <w:sz w:val="24"/>
            <w:szCs w:val="24"/>
            <w:shd w:val="clear" w:color="auto" w:fill="FFFFFF"/>
          </w:rPr>
          <w:t>https://doi.org/10.1073/pnas.1404448111</w:t>
        </w:r>
      </w:hyperlink>
      <w:r w:rsidRPr="001B6617">
        <w:rPr>
          <w:rFonts w:ascii="Arial" w:hAnsi="Arial" w:cs="Arial"/>
          <w:sz w:val="24"/>
          <w:szCs w:val="24"/>
        </w:rPr>
        <w:t xml:space="preserve"> </w:t>
      </w:r>
    </w:p>
    <w:p w14:paraId="731EEAEA" w14:textId="77777777" w:rsidR="001B6617" w:rsidRPr="001B6617" w:rsidRDefault="001B6617" w:rsidP="0057127C">
      <w:pPr>
        <w:rPr>
          <w:rFonts w:ascii="Arial" w:hAnsi="Arial" w:cs="Arial"/>
          <w:sz w:val="24"/>
          <w:szCs w:val="24"/>
        </w:rPr>
      </w:pPr>
      <w:r w:rsidRPr="001B6617">
        <w:rPr>
          <w:rFonts w:ascii="Arial" w:hAnsi="Arial" w:cs="Arial"/>
          <w:sz w:val="24"/>
          <w:szCs w:val="24"/>
        </w:rPr>
        <w:t xml:space="preserve">Lobao, L., et al (2018). ‘The shrinking state? Understanding the assault on the public sector.’ </w:t>
      </w:r>
      <w:r w:rsidRPr="001B6617">
        <w:rPr>
          <w:rFonts w:ascii="Arial" w:hAnsi="Arial" w:cs="Arial"/>
          <w:i/>
          <w:iCs/>
          <w:sz w:val="24"/>
          <w:szCs w:val="24"/>
        </w:rPr>
        <w:t>Cambridge Journal of Regions, Economy and Society,</w:t>
      </w:r>
      <w:r w:rsidRPr="001B6617">
        <w:rPr>
          <w:rFonts w:ascii="Arial" w:hAnsi="Arial" w:cs="Arial"/>
          <w:sz w:val="24"/>
          <w:szCs w:val="24"/>
        </w:rPr>
        <w:t xml:space="preserve"> 11(3), p.389-408. DOI: </w:t>
      </w:r>
      <w:hyperlink r:id="rId39" w:history="1">
        <w:r w:rsidRPr="001B6617">
          <w:rPr>
            <w:rStyle w:val="Hyperlink"/>
            <w:rFonts w:ascii="Arial" w:hAnsi="Arial" w:cs="Arial"/>
            <w:color w:val="006FB7"/>
            <w:sz w:val="24"/>
            <w:szCs w:val="24"/>
            <w:bdr w:val="none" w:sz="0" w:space="0" w:color="auto" w:frame="1"/>
            <w:shd w:val="clear" w:color="auto" w:fill="FFFFFF"/>
          </w:rPr>
          <w:t>https://doi.org/10.1093/cjres/rsy026</w:t>
        </w:r>
      </w:hyperlink>
    </w:p>
    <w:p w14:paraId="0426F877" w14:textId="7A4182EC" w:rsidR="001B6617" w:rsidRPr="001B6617" w:rsidRDefault="001B6617" w:rsidP="0057127C">
      <w:pPr>
        <w:rPr>
          <w:rFonts w:ascii="Arial" w:hAnsi="Arial" w:cs="Arial"/>
          <w:sz w:val="24"/>
          <w:szCs w:val="24"/>
        </w:rPr>
      </w:pPr>
      <w:r w:rsidRPr="001B6617">
        <w:rPr>
          <w:rFonts w:ascii="Arial" w:hAnsi="Arial" w:cs="Arial"/>
          <w:sz w:val="24"/>
          <w:szCs w:val="24"/>
        </w:rPr>
        <w:t xml:space="preserve">MacLeavy, J (2011) ‘ A ‘new politics of austerity, </w:t>
      </w:r>
      <w:r w:rsidR="008B1431" w:rsidRPr="001B6617">
        <w:rPr>
          <w:rFonts w:ascii="Arial" w:hAnsi="Arial" w:cs="Arial"/>
          <w:sz w:val="24"/>
          <w:szCs w:val="24"/>
        </w:rPr>
        <w:t>workfare,</w:t>
      </w:r>
      <w:r w:rsidRPr="001B6617">
        <w:rPr>
          <w:rFonts w:ascii="Arial" w:hAnsi="Arial" w:cs="Arial"/>
          <w:sz w:val="24"/>
          <w:szCs w:val="24"/>
        </w:rPr>
        <w:t xml:space="preserve"> and gender? The UK coalition government’s welfare reform proposals.’ </w:t>
      </w:r>
      <w:r w:rsidRPr="001B6617">
        <w:rPr>
          <w:rFonts w:ascii="Arial" w:hAnsi="Arial" w:cs="Arial"/>
          <w:i/>
          <w:iCs/>
          <w:sz w:val="24"/>
          <w:szCs w:val="24"/>
        </w:rPr>
        <w:t>Cambridge Journal of Regions, Economy and Society</w:t>
      </w:r>
      <w:r w:rsidRPr="001B6617">
        <w:rPr>
          <w:rFonts w:ascii="Arial" w:hAnsi="Arial" w:cs="Arial"/>
          <w:sz w:val="24"/>
          <w:szCs w:val="24"/>
        </w:rPr>
        <w:t xml:space="preserve">. 4(3), p.355-367. DOI: </w:t>
      </w:r>
      <w:hyperlink r:id="rId40" w:history="1">
        <w:r w:rsidRPr="001B6617">
          <w:rPr>
            <w:rStyle w:val="Hyperlink"/>
            <w:rFonts w:ascii="Arial" w:hAnsi="Arial" w:cs="Arial"/>
            <w:color w:val="006FB7"/>
            <w:sz w:val="24"/>
            <w:szCs w:val="24"/>
            <w:bdr w:val="none" w:sz="0" w:space="0" w:color="auto" w:frame="1"/>
            <w:shd w:val="clear" w:color="auto" w:fill="FFFFFF"/>
          </w:rPr>
          <w:t>https://doi.org/10.1093/cjres/rsr023</w:t>
        </w:r>
      </w:hyperlink>
    </w:p>
    <w:p w14:paraId="66169E9B" w14:textId="77777777" w:rsidR="001B6617" w:rsidRPr="001B6617" w:rsidRDefault="001B6617" w:rsidP="002A6A23">
      <w:pPr>
        <w:rPr>
          <w:rFonts w:ascii="Arial" w:hAnsi="Arial" w:cs="Arial"/>
          <w:sz w:val="24"/>
          <w:szCs w:val="24"/>
        </w:rPr>
      </w:pPr>
      <w:r w:rsidRPr="001B6617">
        <w:rPr>
          <w:rFonts w:ascii="Arial" w:hAnsi="Arial" w:cs="Arial"/>
          <w:sz w:val="24"/>
          <w:szCs w:val="24"/>
        </w:rPr>
        <w:t xml:space="preserve">Martin, L.W and Stevenson, R.T (2001) ‘Government formation in parliamentary democracies.’ </w:t>
      </w:r>
      <w:r w:rsidRPr="001B6617">
        <w:rPr>
          <w:rFonts w:ascii="Arial" w:hAnsi="Arial" w:cs="Arial"/>
          <w:i/>
          <w:iCs/>
          <w:sz w:val="24"/>
          <w:szCs w:val="24"/>
        </w:rPr>
        <w:t>American Journal of Political Science</w:t>
      </w:r>
      <w:r w:rsidRPr="001B6617">
        <w:rPr>
          <w:rFonts w:ascii="Arial" w:hAnsi="Arial" w:cs="Arial"/>
          <w:sz w:val="24"/>
          <w:szCs w:val="24"/>
        </w:rPr>
        <w:t xml:space="preserve"> 45(1), p.33–50. DOI: </w:t>
      </w:r>
      <w:hyperlink r:id="rId41" w:tgtFrame="_blank" w:tooltip="This link opens in a new window" w:history="1">
        <w:r w:rsidRPr="001B6617">
          <w:rPr>
            <w:rStyle w:val="Hyperlink"/>
            <w:rFonts w:ascii="Arial" w:hAnsi="Arial" w:cs="Arial"/>
            <w:color w:val="990000"/>
            <w:spacing w:val="-5"/>
            <w:sz w:val="24"/>
            <w:szCs w:val="24"/>
            <w:shd w:val="clear" w:color="auto" w:fill="FFFFFF"/>
          </w:rPr>
          <w:t>https://doi.org/10.2307/2669358</w:t>
        </w:r>
      </w:hyperlink>
    </w:p>
    <w:p w14:paraId="0CCF950D" w14:textId="77777777" w:rsidR="001B6617" w:rsidRPr="001B6617" w:rsidRDefault="001B6617" w:rsidP="00CE69A2">
      <w:pPr>
        <w:shd w:val="clear" w:color="auto" w:fill="FFFFFF"/>
        <w:wordWrap w:val="0"/>
        <w:rPr>
          <w:rFonts w:ascii="Arial" w:eastAsia="Times New Roman" w:hAnsi="Arial" w:cs="Arial"/>
          <w:spacing w:val="-5"/>
          <w:sz w:val="24"/>
          <w:szCs w:val="24"/>
          <w:lang w:eastAsia="en-GB"/>
        </w:rPr>
      </w:pPr>
      <w:r w:rsidRPr="001B6617">
        <w:rPr>
          <w:rFonts w:ascii="Arial" w:hAnsi="Arial" w:cs="Arial"/>
          <w:sz w:val="24"/>
          <w:szCs w:val="24"/>
        </w:rPr>
        <w:t xml:space="preserve">McGahey, R. (2013). ‘The political economy of austerity in the United States.’ </w:t>
      </w:r>
      <w:r w:rsidRPr="001B6617">
        <w:rPr>
          <w:rFonts w:ascii="Arial" w:hAnsi="Arial" w:cs="Arial"/>
          <w:i/>
          <w:iCs/>
          <w:sz w:val="24"/>
          <w:szCs w:val="24"/>
        </w:rPr>
        <w:t>Social Research</w:t>
      </w:r>
      <w:r w:rsidRPr="001B6617">
        <w:rPr>
          <w:rFonts w:ascii="Arial" w:hAnsi="Arial" w:cs="Arial"/>
          <w:sz w:val="24"/>
          <w:szCs w:val="24"/>
        </w:rPr>
        <w:t xml:space="preserve">, 80(3), 717-748. DOI: </w:t>
      </w:r>
      <w:hyperlink r:id="rId42" w:history="1">
        <w:r w:rsidRPr="001B6617">
          <w:rPr>
            <w:rStyle w:val="Hyperlink"/>
            <w:rFonts w:ascii="Arial" w:eastAsia="Times New Roman" w:hAnsi="Arial" w:cs="Arial"/>
            <w:spacing w:val="-5"/>
            <w:sz w:val="24"/>
            <w:szCs w:val="24"/>
            <w:lang w:eastAsia="en-GB"/>
          </w:rPr>
          <w:t>https://www.jstor.org/stable/24385690</w:t>
        </w:r>
      </w:hyperlink>
      <w:r w:rsidRPr="001B6617">
        <w:rPr>
          <w:rFonts w:ascii="Arial" w:eastAsia="Times New Roman" w:hAnsi="Arial" w:cs="Arial"/>
          <w:spacing w:val="-5"/>
          <w:sz w:val="24"/>
          <w:szCs w:val="24"/>
          <w:lang w:eastAsia="en-GB"/>
        </w:rPr>
        <w:t xml:space="preserve"> </w:t>
      </w:r>
    </w:p>
    <w:p w14:paraId="1295C70D" w14:textId="77777777" w:rsidR="001B6617" w:rsidRPr="001B6617" w:rsidRDefault="001B6617" w:rsidP="00E16B84">
      <w:pPr>
        <w:pStyle w:val="css-axufdj"/>
        <w:shd w:val="clear" w:color="auto" w:fill="FFFFFF"/>
        <w:spacing w:before="0" w:after="0"/>
        <w:textAlignment w:val="baseline"/>
        <w:rPr>
          <w:rFonts w:ascii="Arial" w:eastAsiaTheme="minorHAnsi" w:hAnsi="Arial" w:cs="Arial"/>
          <w:lang w:eastAsia="en-US"/>
        </w:rPr>
      </w:pPr>
      <w:r w:rsidRPr="001B6617">
        <w:rPr>
          <w:rFonts w:ascii="Arial" w:eastAsiaTheme="minorHAnsi" w:hAnsi="Arial" w:cs="Arial"/>
          <w:lang w:eastAsia="en-US"/>
        </w:rPr>
        <w:t xml:space="preserve">Ministry of Justice (2013) </w:t>
      </w:r>
      <w:r w:rsidRPr="001B6617">
        <w:rPr>
          <w:rFonts w:ascii="Arial" w:eastAsiaTheme="minorHAnsi" w:hAnsi="Arial" w:cs="Arial"/>
          <w:i/>
          <w:iCs/>
          <w:lang w:eastAsia="en-US"/>
        </w:rPr>
        <w:t xml:space="preserve">Criminal Justice Statistics Quarterly Update to December 2012: England and Wales. </w:t>
      </w:r>
      <w:r w:rsidRPr="001B6617">
        <w:rPr>
          <w:rFonts w:ascii="Arial" w:eastAsiaTheme="minorHAnsi" w:hAnsi="Arial" w:cs="Arial"/>
          <w:lang w:eastAsia="en-US"/>
        </w:rPr>
        <w:t xml:space="preserve">Available at: </w:t>
      </w:r>
      <w:hyperlink r:id="rId43" w:history="1">
        <w:r w:rsidRPr="001B6617">
          <w:rPr>
            <w:rStyle w:val="Hyperlink"/>
            <w:rFonts w:ascii="Arial" w:eastAsiaTheme="minorHAnsi" w:hAnsi="Arial" w:cs="Arial"/>
            <w:lang w:eastAsia="en-US"/>
          </w:rPr>
          <w:t>https://assets.publishing.service.gov.uk/government/uploads/system/uploads/attachment_data/file/203958/criminal-justice-stats-dec-12.pdf</w:t>
        </w:r>
      </w:hyperlink>
      <w:r w:rsidRPr="001B6617">
        <w:rPr>
          <w:rFonts w:ascii="Arial" w:eastAsiaTheme="minorHAnsi" w:hAnsi="Arial" w:cs="Arial"/>
          <w:lang w:eastAsia="en-US"/>
        </w:rPr>
        <w:t xml:space="preserve">  (Accessed:3</w:t>
      </w:r>
      <w:r w:rsidRPr="001B6617">
        <w:rPr>
          <w:rFonts w:ascii="Arial" w:eastAsiaTheme="minorHAnsi" w:hAnsi="Arial" w:cs="Arial"/>
          <w:vertAlign w:val="superscript"/>
          <w:lang w:eastAsia="en-US"/>
        </w:rPr>
        <w:t>rd</w:t>
      </w:r>
      <w:r w:rsidRPr="001B6617">
        <w:rPr>
          <w:rFonts w:ascii="Arial" w:eastAsiaTheme="minorHAnsi" w:hAnsi="Arial" w:cs="Arial"/>
          <w:lang w:eastAsia="en-US"/>
        </w:rPr>
        <w:t xml:space="preserve"> March 2022)</w:t>
      </w:r>
    </w:p>
    <w:p w14:paraId="17020176" w14:textId="77777777" w:rsidR="001B6617" w:rsidRPr="001B6617" w:rsidRDefault="001B6617" w:rsidP="00E16B84">
      <w:pPr>
        <w:pStyle w:val="css-axufdj"/>
        <w:shd w:val="clear" w:color="auto" w:fill="FFFFFF"/>
        <w:spacing w:before="0" w:after="0"/>
        <w:textAlignment w:val="baseline"/>
        <w:rPr>
          <w:rFonts w:ascii="Arial" w:hAnsi="Arial" w:cs="Arial"/>
        </w:rPr>
      </w:pPr>
      <w:r w:rsidRPr="001B6617">
        <w:rPr>
          <w:rFonts w:ascii="Arial" w:hAnsi="Arial" w:cs="Arial"/>
        </w:rPr>
        <w:t xml:space="preserve">Mueller, B (2019) ‘What is Austerity and How Has It Affected British Society?’ </w:t>
      </w:r>
      <w:r w:rsidRPr="001B6617">
        <w:rPr>
          <w:rFonts w:ascii="Arial" w:hAnsi="Arial" w:cs="Arial"/>
          <w:i/>
          <w:iCs/>
        </w:rPr>
        <w:t>The New York Times</w:t>
      </w:r>
      <w:r w:rsidRPr="001B6617">
        <w:rPr>
          <w:rFonts w:ascii="Arial" w:hAnsi="Arial" w:cs="Arial"/>
        </w:rPr>
        <w:t>, 24</w:t>
      </w:r>
      <w:r w:rsidRPr="001B6617">
        <w:rPr>
          <w:rFonts w:ascii="Arial" w:hAnsi="Arial" w:cs="Arial"/>
          <w:vertAlign w:val="superscript"/>
        </w:rPr>
        <w:t>th</w:t>
      </w:r>
      <w:r w:rsidRPr="001B6617">
        <w:rPr>
          <w:rFonts w:ascii="Arial" w:hAnsi="Arial" w:cs="Arial"/>
        </w:rPr>
        <w:t xml:space="preserve"> February. Available at: </w:t>
      </w:r>
      <w:hyperlink r:id="rId44" w:history="1">
        <w:r w:rsidRPr="001B6617">
          <w:rPr>
            <w:rStyle w:val="Hyperlink"/>
            <w:rFonts w:ascii="Arial" w:hAnsi="Arial" w:cs="Arial"/>
          </w:rPr>
          <w:t>https://www.nytimes.com/2019/02/24/world/europe/britain-austerity-may-budget.html</w:t>
        </w:r>
      </w:hyperlink>
      <w:r w:rsidRPr="001B6617">
        <w:rPr>
          <w:rFonts w:ascii="Arial" w:hAnsi="Arial" w:cs="Arial"/>
          <w:color w:val="333333"/>
        </w:rPr>
        <w:t xml:space="preserve"> </w:t>
      </w:r>
      <w:r w:rsidRPr="001B6617">
        <w:rPr>
          <w:rFonts w:ascii="Arial" w:hAnsi="Arial" w:cs="Arial"/>
        </w:rPr>
        <w:t xml:space="preserve"> (Accessed: 3</w:t>
      </w:r>
      <w:r w:rsidRPr="001B6617">
        <w:rPr>
          <w:rFonts w:ascii="Arial" w:hAnsi="Arial" w:cs="Arial"/>
          <w:vertAlign w:val="superscript"/>
        </w:rPr>
        <w:t>rd</w:t>
      </w:r>
      <w:r w:rsidRPr="001B6617">
        <w:rPr>
          <w:rFonts w:ascii="Arial" w:hAnsi="Arial" w:cs="Arial"/>
        </w:rPr>
        <w:t xml:space="preserve"> March 2022)</w:t>
      </w:r>
    </w:p>
    <w:p w14:paraId="42FEC723" w14:textId="65D27D4E" w:rsidR="001B6617" w:rsidRPr="001B6617" w:rsidRDefault="001B6617" w:rsidP="0057127C">
      <w:pPr>
        <w:rPr>
          <w:rFonts w:ascii="Arial" w:hAnsi="Arial" w:cs="Arial"/>
          <w:sz w:val="24"/>
          <w:szCs w:val="24"/>
        </w:rPr>
      </w:pPr>
      <w:r w:rsidRPr="001B6617">
        <w:rPr>
          <w:rFonts w:ascii="Arial" w:hAnsi="Arial" w:cs="Arial"/>
          <w:sz w:val="24"/>
          <w:szCs w:val="24"/>
        </w:rPr>
        <w:t xml:space="preserve">O’Neill, J (2021) </w:t>
      </w:r>
      <w:r w:rsidRPr="001B6617">
        <w:rPr>
          <w:rFonts w:ascii="Arial" w:hAnsi="Arial" w:cs="Arial"/>
          <w:i/>
          <w:iCs/>
          <w:sz w:val="24"/>
          <w:szCs w:val="24"/>
        </w:rPr>
        <w:t xml:space="preserve">Effects of taxes and benefits on UK household income: </w:t>
      </w:r>
      <w:r w:rsidR="008B1431" w:rsidRPr="001B6617">
        <w:rPr>
          <w:rFonts w:ascii="Arial" w:hAnsi="Arial" w:cs="Arial"/>
          <w:i/>
          <w:iCs/>
          <w:sz w:val="24"/>
          <w:szCs w:val="24"/>
        </w:rPr>
        <w:t>Budget year</w:t>
      </w:r>
      <w:r w:rsidRPr="001B6617">
        <w:rPr>
          <w:rFonts w:ascii="Arial" w:hAnsi="Arial" w:cs="Arial"/>
          <w:i/>
          <w:iCs/>
          <w:sz w:val="24"/>
          <w:szCs w:val="24"/>
        </w:rPr>
        <w:t xml:space="preserve"> ending 2020.</w:t>
      </w:r>
      <w:r w:rsidRPr="001B6617">
        <w:rPr>
          <w:rFonts w:ascii="Arial" w:hAnsi="Arial" w:cs="Arial"/>
          <w:sz w:val="24"/>
          <w:szCs w:val="24"/>
        </w:rPr>
        <w:t xml:space="preserve"> Available at: </w:t>
      </w:r>
      <w:hyperlink r:id="rId45" w:history="1">
        <w:r w:rsidRPr="001B6617">
          <w:rPr>
            <w:rStyle w:val="Hyperlink"/>
            <w:rFonts w:ascii="Arial" w:hAnsi="Arial" w:cs="Arial"/>
            <w:sz w:val="24"/>
            <w:szCs w:val="24"/>
          </w:rPr>
          <w:t>https://www.ons.gov.uk/peoplepopulationandcommunity/personalandhouseholdfinances/incomeandwealth/bulletins/theeffectsoftaxesandbenefitsonhouseholdincome/financialyearending2020</w:t>
        </w:r>
      </w:hyperlink>
      <w:r w:rsidRPr="001B6617">
        <w:rPr>
          <w:rFonts w:ascii="Arial" w:hAnsi="Arial" w:cs="Arial"/>
          <w:sz w:val="24"/>
          <w:szCs w:val="24"/>
        </w:rPr>
        <w:t xml:space="preserve">  (Accessed: 2</w:t>
      </w:r>
      <w:r w:rsidRPr="001B6617">
        <w:rPr>
          <w:rFonts w:ascii="Arial" w:hAnsi="Arial" w:cs="Arial"/>
          <w:sz w:val="24"/>
          <w:szCs w:val="24"/>
          <w:vertAlign w:val="superscript"/>
        </w:rPr>
        <w:t>nd</w:t>
      </w:r>
      <w:r w:rsidRPr="001B6617">
        <w:rPr>
          <w:rFonts w:ascii="Arial" w:hAnsi="Arial" w:cs="Arial"/>
          <w:sz w:val="24"/>
          <w:szCs w:val="24"/>
        </w:rPr>
        <w:t xml:space="preserve"> March 2022)</w:t>
      </w:r>
    </w:p>
    <w:p w14:paraId="432A5731" w14:textId="77777777" w:rsidR="001B6617" w:rsidRPr="001B6617" w:rsidRDefault="001B6617" w:rsidP="0057127C">
      <w:pPr>
        <w:rPr>
          <w:rFonts w:ascii="Arial" w:hAnsi="Arial" w:cs="Arial"/>
          <w:sz w:val="24"/>
          <w:szCs w:val="24"/>
        </w:rPr>
      </w:pPr>
      <w:r w:rsidRPr="001B6617">
        <w:rPr>
          <w:rFonts w:ascii="Arial" w:hAnsi="Arial" w:cs="Arial"/>
          <w:sz w:val="24"/>
          <w:szCs w:val="24"/>
        </w:rPr>
        <w:t xml:space="preserve">OECD (2010) </w:t>
      </w:r>
      <w:r w:rsidRPr="001B6617">
        <w:rPr>
          <w:rFonts w:ascii="Arial" w:hAnsi="Arial" w:cs="Arial"/>
          <w:i/>
          <w:iCs/>
          <w:sz w:val="24"/>
          <w:szCs w:val="24"/>
        </w:rPr>
        <w:t xml:space="preserve">OECD employment outlook 2010: moving beyond the job crisis. </w:t>
      </w:r>
      <w:r w:rsidRPr="001B6617">
        <w:rPr>
          <w:rFonts w:ascii="Arial" w:hAnsi="Arial" w:cs="Arial"/>
          <w:sz w:val="24"/>
          <w:szCs w:val="24"/>
        </w:rPr>
        <w:t xml:space="preserve">Available at: </w:t>
      </w:r>
      <w:hyperlink r:id="rId46" w:history="1">
        <w:r w:rsidRPr="001B6617">
          <w:rPr>
            <w:rStyle w:val="Hyperlink"/>
            <w:rFonts w:ascii="Arial" w:hAnsi="Arial" w:cs="Arial"/>
            <w:color w:val="8414B5"/>
            <w:sz w:val="24"/>
            <w:szCs w:val="24"/>
          </w:rPr>
          <w:t>http://hdl.voced.edu.au/10707/6222</w:t>
        </w:r>
      </w:hyperlink>
      <w:r w:rsidRPr="001B6617">
        <w:rPr>
          <w:rFonts w:ascii="Arial" w:hAnsi="Arial" w:cs="Arial"/>
          <w:color w:val="000000"/>
          <w:sz w:val="24"/>
          <w:szCs w:val="24"/>
          <w:shd w:val="clear" w:color="auto" w:fill="FFFFFF"/>
        </w:rPr>
        <w:t>.</w:t>
      </w:r>
      <w:r w:rsidRPr="001B6617">
        <w:rPr>
          <w:rFonts w:ascii="Arial" w:hAnsi="Arial" w:cs="Arial"/>
          <w:sz w:val="24"/>
          <w:szCs w:val="24"/>
        </w:rPr>
        <w:t xml:space="preserve"> (Accessed: 1</w:t>
      </w:r>
      <w:r w:rsidRPr="001B6617">
        <w:rPr>
          <w:rFonts w:ascii="Arial" w:hAnsi="Arial" w:cs="Arial"/>
          <w:sz w:val="24"/>
          <w:szCs w:val="24"/>
          <w:vertAlign w:val="superscript"/>
        </w:rPr>
        <w:t>st</w:t>
      </w:r>
      <w:r w:rsidRPr="001B6617">
        <w:rPr>
          <w:rFonts w:ascii="Arial" w:hAnsi="Arial" w:cs="Arial"/>
          <w:sz w:val="24"/>
          <w:szCs w:val="24"/>
        </w:rPr>
        <w:t xml:space="preserve"> March 2022)</w:t>
      </w:r>
    </w:p>
    <w:p w14:paraId="4A5FC599" w14:textId="77777777" w:rsidR="001B6617" w:rsidRPr="001B6617" w:rsidRDefault="001B6617" w:rsidP="0057127C">
      <w:pPr>
        <w:rPr>
          <w:rFonts w:ascii="Arial" w:hAnsi="Arial" w:cs="Arial"/>
          <w:sz w:val="24"/>
          <w:szCs w:val="24"/>
        </w:rPr>
      </w:pPr>
      <w:r w:rsidRPr="001B6617">
        <w:rPr>
          <w:rFonts w:ascii="Arial" w:hAnsi="Arial" w:cs="Arial"/>
          <w:sz w:val="24"/>
          <w:szCs w:val="24"/>
        </w:rPr>
        <w:t xml:space="preserve">Office for National Statistics (2009) </w:t>
      </w:r>
      <w:r w:rsidRPr="001B6617">
        <w:rPr>
          <w:rFonts w:ascii="Arial" w:hAnsi="Arial" w:cs="Arial"/>
          <w:i/>
          <w:iCs/>
          <w:sz w:val="24"/>
          <w:szCs w:val="24"/>
        </w:rPr>
        <w:t>Public sector finances</w:t>
      </w:r>
      <w:r w:rsidRPr="001B6617">
        <w:rPr>
          <w:rFonts w:ascii="Arial" w:hAnsi="Arial" w:cs="Arial"/>
          <w:sz w:val="24"/>
          <w:szCs w:val="24"/>
        </w:rPr>
        <w:t xml:space="preserve">. Available at: </w:t>
      </w:r>
      <w:hyperlink r:id="rId47" w:history="1">
        <w:r w:rsidRPr="001B6617">
          <w:rPr>
            <w:rStyle w:val="Hyperlink"/>
            <w:rFonts w:ascii="Arial" w:hAnsi="Arial" w:cs="Arial"/>
            <w:sz w:val="24"/>
            <w:szCs w:val="24"/>
          </w:rPr>
          <w:t>psf0809_tcm77-253611.pdf</w:t>
        </w:r>
      </w:hyperlink>
      <w:r w:rsidRPr="001B6617">
        <w:rPr>
          <w:rFonts w:ascii="Arial" w:hAnsi="Arial" w:cs="Arial"/>
          <w:sz w:val="24"/>
          <w:szCs w:val="24"/>
        </w:rPr>
        <w:t xml:space="preserve"> (Accessed:2</w:t>
      </w:r>
      <w:r w:rsidRPr="001B6617">
        <w:rPr>
          <w:rFonts w:ascii="Arial" w:hAnsi="Arial" w:cs="Arial"/>
          <w:sz w:val="24"/>
          <w:szCs w:val="24"/>
          <w:vertAlign w:val="superscript"/>
        </w:rPr>
        <w:t>nd</w:t>
      </w:r>
      <w:r w:rsidRPr="001B6617">
        <w:rPr>
          <w:rFonts w:ascii="Arial" w:hAnsi="Arial" w:cs="Arial"/>
          <w:sz w:val="24"/>
          <w:szCs w:val="24"/>
        </w:rPr>
        <w:t xml:space="preserve"> March 2022)</w:t>
      </w:r>
    </w:p>
    <w:p w14:paraId="572C4D68" w14:textId="77777777" w:rsidR="001B6617" w:rsidRPr="001B6617" w:rsidRDefault="001B6617" w:rsidP="0057127C">
      <w:pPr>
        <w:rPr>
          <w:rFonts w:ascii="Arial" w:hAnsi="Arial" w:cs="Arial"/>
          <w:sz w:val="24"/>
          <w:szCs w:val="24"/>
        </w:rPr>
      </w:pPr>
      <w:r w:rsidRPr="001B6617">
        <w:rPr>
          <w:rFonts w:ascii="Arial" w:hAnsi="Arial" w:cs="Arial"/>
          <w:sz w:val="24"/>
          <w:szCs w:val="24"/>
        </w:rPr>
        <w:t xml:space="preserve">Office for National Statistics (2013) </w:t>
      </w:r>
      <w:r w:rsidRPr="001B6617">
        <w:rPr>
          <w:rFonts w:ascii="Arial" w:hAnsi="Arial" w:cs="Arial"/>
          <w:i/>
          <w:iCs/>
          <w:sz w:val="24"/>
          <w:szCs w:val="24"/>
        </w:rPr>
        <w:t>Government Deficit and Debt Under the Maastricht Treaty, Calendar Year 2012</w:t>
      </w:r>
      <w:r w:rsidRPr="001B6617">
        <w:rPr>
          <w:rFonts w:ascii="Arial" w:hAnsi="Arial" w:cs="Arial"/>
          <w:sz w:val="24"/>
          <w:szCs w:val="24"/>
        </w:rPr>
        <w:t xml:space="preserve">. Available at: </w:t>
      </w:r>
      <w:hyperlink r:id="rId48" w:history="1">
        <w:r w:rsidRPr="001B6617">
          <w:rPr>
            <w:rStyle w:val="Hyperlink"/>
            <w:rFonts w:ascii="Arial" w:hAnsi="Arial" w:cs="Arial"/>
            <w:sz w:val="24"/>
            <w:szCs w:val="24"/>
          </w:rPr>
          <w:t>https://webarchive.nationalarchives.gov.uk/ukgwa/20160105160709/http://www.ons.gov.uk/ons/dcp1</w:t>
        </w:r>
        <w:r w:rsidRPr="001B6617">
          <w:rPr>
            <w:rStyle w:val="Hyperlink"/>
            <w:rFonts w:ascii="Arial" w:hAnsi="Arial" w:cs="Arial"/>
            <w:sz w:val="24"/>
            <w:szCs w:val="24"/>
          </w:rPr>
          <w:t>7</w:t>
        </w:r>
        <w:r w:rsidRPr="001B6617">
          <w:rPr>
            <w:rStyle w:val="Hyperlink"/>
            <w:rFonts w:ascii="Arial" w:hAnsi="Arial" w:cs="Arial"/>
            <w:sz w:val="24"/>
            <w:szCs w:val="24"/>
          </w:rPr>
          <w:t>1778_299198.pdf</w:t>
        </w:r>
      </w:hyperlink>
      <w:r w:rsidRPr="001B6617">
        <w:rPr>
          <w:rFonts w:ascii="Arial" w:hAnsi="Arial" w:cs="Arial"/>
          <w:sz w:val="24"/>
          <w:szCs w:val="24"/>
        </w:rPr>
        <w:t xml:space="preserve"> </w:t>
      </w:r>
      <w:r w:rsidRPr="001B6617">
        <w:rPr>
          <w:rFonts w:ascii="Arial" w:hAnsi="Arial" w:cs="Arial"/>
          <w:sz w:val="24"/>
          <w:szCs w:val="24"/>
        </w:rPr>
        <w:t>(Accessed: 2</w:t>
      </w:r>
      <w:r w:rsidRPr="001B6617">
        <w:rPr>
          <w:rFonts w:ascii="Arial" w:hAnsi="Arial" w:cs="Arial"/>
          <w:sz w:val="24"/>
          <w:szCs w:val="24"/>
          <w:vertAlign w:val="superscript"/>
        </w:rPr>
        <w:t>nd</w:t>
      </w:r>
      <w:r w:rsidRPr="001B6617">
        <w:rPr>
          <w:rFonts w:ascii="Arial" w:hAnsi="Arial" w:cs="Arial"/>
          <w:sz w:val="24"/>
          <w:szCs w:val="24"/>
        </w:rPr>
        <w:t xml:space="preserve"> March 2022)</w:t>
      </w:r>
    </w:p>
    <w:p w14:paraId="59A26BEA" w14:textId="2C6B64D2" w:rsidR="001B6617" w:rsidRPr="001B6617" w:rsidRDefault="001B6617" w:rsidP="0057127C">
      <w:pPr>
        <w:rPr>
          <w:rFonts w:ascii="Arial" w:hAnsi="Arial" w:cs="Arial"/>
          <w:sz w:val="24"/>
          <w:szCs w:val="24"/>
          <w:highlight w:val="yellow"/>
        </w:rPr>
      </w:pPr>
      <w:r w:rsidRPr="001B6617">
        <w:rPr>
          <w:rFonts w:ascii="Arial" w:hAnsi="Arial" w:cs="Arial"/>
          <w:sz w:val="24"/>
          <w:szCs w:val="24"/>
        </w:rPr>
        <w:t xml:space="preserve">OXFAM (2013) </w:t>
      </w:r>
      <w:r w:rsidRPr="001B6617">
        <w:rPr>
          <w:rFonts w:ascii="Arial" w:hAnsi="Arial" w:cs="Arial"/>
          <w:i/>
          <w:iCs/>
          <w:sz w:val="24"/>
          <w:szCs w:val="24"/>
        </w:rPr>
        <w:t xml:space="preserve">The </w:t>
      </w:r>
      <w:r w:rsidR="008B1431">
        <w:rPr>
          <w:rFonts w:ascii="Arial" w:hAnsi="Arial" w:cs="Arial"/>
          <w:i/>
          <w:iCs/>
          <w:sz w:val="24"/>
          <w:szCs w:val="24"/>
        </w:rPr>
        <w:t xml:space="preserve">true </w:t>
      </w:r>
      <w:r w:rsidR="008B1431" w:rsidRPr="001B6617">
        <w:rPr>
          <w:rFonts w:ascii="Arial" w:hAnsi="Arial" w:cs="Arial"/>
          <w:i/>
          <w:iCs/>
          <w:sz w:val="24"/>
          <w:szCs w:val="24"/>
        </w:rPr>
        <w:t>cost</w:t>
      </w:r>
      <w:r w:rsidRPr="001B6617">
        <w:rPr>
          <w:rFonts w:ascii="Arial" w:hAnsi="Arial" w:cs="Arial"/>
          <w:i/>
          <w:iCs/>
          <w:sz w:val="24"/>
          <w:szCs w:val="24"/>
        </w:rPr>
        <w:t xml:space="preserve"> of austerity and inequality</w:t>
      </w:r>
      <w:r w:rsidRPr="001B6617">
        <w:rPr>
          <w:rFonts w:ascii="Arial" w:hAnsi="Arial" w:cs="Arial"/>
          <w:sz w:val="24"/>
          <w:szCs w:val="24"/>
        </w:rPr>
        <w:t xml:space="preserve">. Available at: </w:t>
      </w:r>
      <w:hyperlink r:id="rId49" w:history="1">
        <w:r w:rsidRPr="001B6617">
          <w:rPr>
            <w:rStyle w:val="Hyperlink"/>
            <w:rFonts w:ascii="Arial" w:hAnsi="Arial" w:cs="Arial"/>
            <w:sz w:val="24"/>
            <w:szCs w:val="24"/>
          </w:rPr>
          <w:t>https://www-cdn.oxfam.org/s3fs-public/file_attachments/cs-true-cost-austerity-inequality-uk-120913-en_0.pdf</w:t>
        </w:r>
      </w:hyperlink>
      <w:r w:rsidRPr="001B6617">
        <w:rPr>
          <w:rFonts w:ascii="Arial" w:hAnsi="Arial" w:cs="Arial"/>
          <w:sz w:val="24"/>
          <w:szCs w:val="24"/>
        </w:rPr>
        <w:t xml:space="preserve">  (Accessed: 2</w:t>
      </w:r>
      <w:r w:rsidRPr="001B6617">
        <w:rPr>
          <w:rFonts w:ascii="Arial" w:hAnsi="Arial" w:cs="Arial"/>
          <w:sz w:val="24"/>
          <w:szCs w:val="24"/>
          <w:vertAlign w:val="superscript"/>
        </w:rPr>
        <w:t>nd</w:t>
      </w:r>
      <w:r w:rsidRPr="001B6617">
        <w:rPr>
          <w:rFonts w:ascii="Arial" w:hAnsi="Arial" w:cs="Arial"/>
          <w:sz w:val="24"/>
          <w:szCs w:val="24"/>
        </w:rPr>
        <w:t xml:space="preserve"> March 2022) </w:t>
      </w:r>
    </w:p>
    <w:p w14:paraId="4712E7BE" w14:textId="77777777" w:rsidR="001B6617" w:rsidRPr="001B6617" w:rsidRDefault="001B6617" w:rsidP="0057127C">
      <w:pPr>
        <w:rPr>
          <w:rFonts w:ascii="Arial" w:hAnsi="Arial" w:cs="Arial"/>
          <w:sz w:val="24"/>
          <w:szCs w:val="24"/>
        </w:rPr>
      </w:pPr>
      <w:r w:rsidRPr="001B6617">
        <w:rPr>
          <w:rFonts w:ascii="Arial" w:hAnsi="Arial" w:cs="Arial"/>
          <w:sz w:val="24"/>
          <w:szCs w:val="24"/>
        </w:rPr>
        <w:t xml:space="preserve">Police and Crime Commissioner (2021) </w:t>
      </w:r>
      <w:r w:rsidRPr="001B6617">
        <w:rPr>
          <w:rFonts w:ascii="Arial" w:hAnsi="Arial" w:cs="Arial"/>
          <w:i/>
          <w:iCs/>
          <w:sz w:val="24"/>
          <w:szCs w:val="24"/>
        </w:rPr>
        <w:t>South Wales police &amp; crime plan 2021-25</w:t>
      </w:r>
      <w:r w:rsidRPr="001B6617">
        <w:rPr>
          <w:rFonts w:ascii="Arial" w:hAnsi="Arial" w:cs="Arial"/>
          <w:sz w:val="24"/>
          <w:szCs w:val="24"/>
        </w:rPr>
        <w:t xml:space="preserve">. Available at: </w:t>
      </w:r>
      <w:hyperlink r:id="rId50" w:history="1">
        <w:r w:rsidRPr="001B6617">
          <w:rPr>
            <w:rStyle w:val="Hyperlink"/>
            <w:rFonts w:ascii="Arial" w:hAnsi="Arial" w:cs="Arial"/>
            <w:sz w:val="24"/>
            <w:szCs w:val="24"/>
          </w:rPr>
          <w:t>https://www.apccs.police.uk/media/6362/eng-police-and-crime-plan-2021-25.pdf</w:t>
        </w:r>
      </w:hyperlink>
      <w:r w:rsidRPr="001B6617">
        <w:rPr>
          <w:rFonts w:ascii="Arial" w:hAnsi="Arial" w:cs="Arial"/>
          <w:sz w:val="24"/>
          <w:szCs w:val="24"/>
        </w:rPr>
        <w:t xml:space="preserve">  (Accessed: 2</w:t>
      </w:r>
      <w:r w:rsidRPr="001B6617">
        <w:rPr>
          <w:rFonts w:ascii="Arial" w:hAnsi="Arial" w:cs="Arial"/>
          <w:sz w:val="24"/>
          <w:szCs w:val="24"/>
          <w:vertAlign w:val="superscript"/>
        </w:rPr>
        <w:t>nd</w:t>
      </w:r>
      <w:r w:rsidRPr="001B6617">
        <w:rPr>
          <w:rFonts w:ascii="Arial" w:hAnsi="Arial" w:cs="Arial"/>
          <w:sz w:val="24"/>
          <w:szCs w:val="24"/>
        </w:rPr>
        <w:t xml:space="preserve"> March 2022) </w:t>
      </w:r>
    </w:p>
    <w:p w14:paraId="3B5147E7" w14:textId="77777777" w:rsidR="001B6617" w:rsidRPr="001B6617" w:rsidRDefault="001B6617" w:rsidP="002A6A23">
      <w:pPr>
        <w:rPr>
          <w:rFonts w:ascii="Arial" w:hAnsi="Arial" w:cs="Arial"/>
          <w:sz w:val="24"/>
          <w:szCs w:val="24"/>
        </w:rPr>
      </w:pPr>
      <w:r w:rsidRPr="001B6617">
        <w:rPr>
          <w:rFonts w:ascii="Arial" w:hAnsi="Arial" w:cs="Arial"/>
          <w:sz w:val="24"/>
          <w:szCs w:val="24"/>
        </w:rPr>
        <w:t xml:space="preserve">Politics.co.uk (2021) </w:t>
      </w:r>
      <w:r w:rsidRPr="001B6617">
        <w:rPr>
          <w:rFonts w:ascii="Arial" w:hAnsi="Arial" w:cs="Arial"/>
          <w:i/>
          <w:iCs/>
          <w:sz w:val="24"/>
          <w:szCs w:val="24"/>
        </w:rPr>
        <w:t>Police Funding</w:t>
      </w:r>
      <w:r w:rsidRPr="001B6617">
        <w:rPr>
          <w:rFonts w:ascii="Arial" w:hAnsi="Arial" w:cs="Arial"/>
          <w:sz w:val="24"/>
          <w:szCs w:val="24"/>
        </w:rPr>
        <w:t xml:space="preserve">. Available at: </w:t>
      </w:r>
      <w:hyperlink r:id="rId51" w:history="1">
        <w:r w:rsidRPr="001B6617">
          <w:rPr>
            <w:rStyle w:val="Hyperlink"/>
            <w:rFonts w:ascii="Arial" w:hAnsi="Arial" w:cs="Arial"/>
            <w:sz w:val="24"/>
            <w:szCs w:val="24"/>
          </w:rPr>
          <w:t>https://www.politics.co.uk/reference/police-funding/</w:t>
        </w:r>
      </w:hyperlink>
      <w:r w:rsidRPr="001B6617">
        <w:rPr>
          <w:rFonts w:ascii="Arial" w:hAnsi="Arial" w:cs="Arial"/>
          <w:sz w:val="24"/>
          <w:szCs w:val="24"/>
        </w:rPr>
        <w:t xml:space="preserve">  (Accessed:1</w:t>
      </w:r>
      <w:r w:rsidRPr="001B6617">
        <w:rPr>
          <w:rFonts w:ascii="Arial" w:hAnsi="Arial" w:cs="Arial"/>
          <w:sz w:val="24"/>
          <w:szCs w:val="24"/>
          <w:vertAlign w:val="superscript"/>
        </w:rPr>
        <w:t>st</w:t>
      </w:r>
      <w:r w:rsidRPr="001B6617">
        <w:rPr>
          <w:rFonts w:ascii="Arial" w:hAnsi="Arial" w:cs="Arial"/>
          <w:sz w:val="24"/>
          <w:szCs w:val="24"/>
        </w:rPr>
        <w:t xml:space="preserve"> March 2022) </w:t>
      </w:r>
    </w:p>
    <w:p w14:paraId="384047A1" w14:textId="77777777" w:rsidR="001B6617" w:rsidRPr="001B6617" w:rsidRDefault="001B6617" w:rsidP="000E0DEF">
      <w:pPr>
        <w:spacing w:after="0" w:line="240" w:lineRule="auto"/>
        <w:textAlignment w:val="baseline"/>
        <w:rPr>
          <w:rFonts w:ascii="Arial" w:hAnsi="Arial" w:cs="Arial"/>
          <w:sz w:val="24"/>
          <w:szCs w:val="24"/>
        </w:rPr>
      </w:pPr>
      <w:r w:rsidRPr="001B6617">
        <w:rPr>
          <w:rFonts w:ascii="Arial" w:eastAsia="Times New Roman" w:hAnsi="Arial" w:cs="Arial"/>
          <w:sz w:val="24"/>
          <w:szCs w:val="24"/>
          <w:lang w:eastAsia="en-GB"/>
        </w:rPr>
        <w:t xml:space="preserve">Rubery, J and Rafferty, A (2013) ‘Women and recession revisited.’ </w:t>
      </w:r>
      <w:r w:rsidRPr="001B6617">
        <w:rPr>
          <w:rFonts w:ascii="Arial" w:eastAsia="Times New Roman" w:hAnsi="Arial" w:cs="Arial"/>
          <w:i/>
          <w:iCs/>
          <w:sz w:val="24"/>
          <w:szCs w:val="24"/>
          <w:lang w:eastAsia="en-GB"/>
        </w:rPr>
        <w:t xml:space="preserve">Work, Employment and Society. </w:t>
      </w:r>
      <w:r w:rsidRPr="001B6617">
        <w:rPr>
          <w:rFonts w:ascii="Arial" w:eastAsia="Times New Roman" w:hAnsi="Arial" w:cs="Arial"/>
          <w:sz w:val="24"/>
          <w:szCs w:val="24"/>
          <w:lang w:eastAsia="en-GB"/>
        </w:rPr>
        <w:t xml:space="preserve">27(3), p.414-432. DOI: </w:t>
      </w:r>
      <w:hyperlink r:id="rId52" w:history="1">
        <w:r w:rsidRPr="001B6617">
          <w:rPr>
            <w:rStyle w:val="Hyperlink"/>
            <w:rFonts w:ascii="Arial" w:hAnsi="Arial" w:cs="Arial"/>
            <w:color w:val="006ACC"/>
            <w:sz w:val="24"/>
            <w:szCs w:val="24"/>
            <w:shd w:val="clear" w:color="auto" w:fill="FFFFFF"/>
          </w:rPr>
          <w:t>https://doi.org/10.1177/0950017012460314</w:t>
        </w:r>
      </w:hyperlink>
    </w:p>
    <w:p w14:paraId="1508B5BF" w14:textId="77777777" w:rsidR="001B6617" w:rsidRPr="001B6617" w:rsidRDefault="001B6617" w:rsidP="0057127C">
      <w:pPr>
        <w:rPr>
          <w:rFonts w:ascii="Arial" w:hAnsi="Arial" w:cs="Arial"/>
          <w:sz w:val="24"/>
          <w:szCs w:val="24"/>
        </w:rPr>
      </w:pPr>
      <w:r w:rsidRPr="001B6617">
        <w:rPr>
          <w:rFonts w:ascii="Arial" w:hAnsi="Arial" w:cs="Arial"/>
          <w:sz w:val="24"/>
          <w:szCs w:val="24"/>
        </w:rPr>
        <w:t xml:space="preserve">Sharma, S (2015) ‘Case-based crimes and economic status: Evidence from India.’ Journal of Comparative Economics. 43(1), p.204-226. DOI: </w:t>
      </w:r>
      <w:hyperlink r:id="rId53" w:tgtFrame="_blank" w:tooltip="Persistent link using digital object identifier" w:history="1">
        <w:r w:rsidRPr="001B6617">
          <w:rPr>
            <w:rStyle w:val="Hyperlink"/>
            <w:rFonts w:ascii="Arial" w:hAnsi="Arial" w:cs="Arial"/>
            <w:color w:val="0C7DBB"/>
            <w:sz w:val="24"/>
            <w:szCs w:val="24"/>
          </w:rPr>
          <w:t>https://doi.org/10.1016/j.jce.2014.10.005</w:t>
        </w:r>
      </w:hyperlink>
    </w:p>
    <w:p w14:paraId="0A311417" w14:textId="77777777" w:rsidR="001B6617" w:rsidRPr="001B6617" w:rsidRDefault="001B6617" w:rsidP="0057127C">
      <w:pPr>
        <w:rPr>
          <w:rFonts w:ascii="Arial" w:hAnsi="Arial" w:cs="Arial"/>
          <w:sz w:val="24"/>
          <w:szCs w:val="24"/>
          <w:highlight w:val="yellow"/>
        </w:rPr>
      </w:pPr>
      <w:r w:rsidRPr="001B6617">
        <w:rPr>
          <w:rFonts w:ascii="Arial" w:hAnsi="Arial" w:cs="Arial"/>
          <w:sz w:val="24"/>
          <w:szCs w:val="24"/>
        </w:rPr>
        <w:t xml:space="preserve">Stuckler, D et al (2017) ‘Austerity and health: the impact in the UK and Europe.’ </w:t>
      </w:r>
      <w:r w:rsidRPr="001B6617">
        <w:rPr>
          <w:rFonts w:ascii="Arial" w:hAnsi="Arial" w:cs="Arial"/>
          <w:i/>
          <w:iCs/>
          <w:sz w:val="24"/>
          <w:szCs w:val="24"/>
        </w:rPr>
        <w:t>European Journal of Public Health</w:t>
      </w:r>
      <w:r w:rsidRPr="001B6617">
        <w:rPr>
          <w:rFonts w:ascii="Arial" w:hAnsi="Arial" w:cs="Arial"/>
          <w:sz w:val="24"/>
          <w:szCs w:val="24"/>
        </w:rPr>
        <w:t xml:space="preserve">. 27(4), p.18-21. DOI: </w:t>
      </w:r>
      <w:hyperlink r:id="rId54" w:history="1">
        <w:r w:rsidRPr="001B6617">
          <w:rPr>
            <w:rStyle w:val="Hyperlink"/>
            <w:rFonts w:ascii="Arial" w:hAnsi="Arial" w:cs="Arial"/>
            <w:color w:val="006FB7"/>
            <w:sz w:val="24"/>
            <w:szCs w:val="24"/>
            <w:bdr w:val="none" w:sz="0" w:space="0" w:color="auto" w:frame="1"/>
            <w:shd w:val="clear" w:color="auto" w:fill="FFFFFF"/>
          </w:rPr>
          <w:t>https://doi.org/10.1093/eurpub/ckx167</w:t>
        </w:r>
      </w:hyperlink>
      <w:r w:rsidRPr="001B6617">
        <w:rPr>
          <w:rFonts w:ascii="Arial" w:hAnsi="Arial" w:cs="Arial"/>
          <w:sz w:val="24"/>
          <w:szCs w:val="24"/>
        </w:rPr>
        <w:t xml:space="preserve"> </w:t>
      </w:r>
    </w:p>
    <w:p w14:paraId="17DC7692" w14:textId="77777777" w:rsidR="001B6617" w:rsidRPr="001B6617" w:rsidRDefault="001B6617" w:rsidP="0057127C">
      <w:pPr>
        <w:rPr>
          <w:rFonts w:ascii="Arial" w:hAnsi="Arial" w:cs="Arial"/>
          <w:sz w:val="24"/>
          <w:szCs w:val="24"/>
        </w:rPr>
      </w:pPr>
      <w:r w:rsidRPr="001B6617">
        <w:rPr>
          <w:rFonts w:ascii="Arial" w:hAnsi="Arial" w:cs="Arial"/>
          <w:sz w:val="24"/>
          <w:szCs w:val="24"/>
        </w:rPr>
        <w:t xml:space="preserve">TaxLAB (2022) </w:t>
      </w:r>
      <w:r w:rsidRPr="001B6617">
        <w:rPr>
          <w:rFonts w:ascii="Arial" w:hAnsi="Arial" w:cs="Arial"/>
          <w:i/>
          <w:iCs/>
          <w:sz w:val="24"/>
          <w:szCs w:val="24"/>
        </w:rPr>
        <w:t>Where does the government get its money?</w:t>
      </w:r>
      <w:r w:rsidRPr="001B6617">
        <w:rPr>
          <w:rFonts w:ascii="Arial" w:hAnsi="Arial" w:cs="Arial"/>
          <w:sz w:val="24"/>
          <w:szCs w:val="24"/>
        </w:rPr>
        <w:t xml:space="preserve"> Available at: </w:t>
      </w:r>
      <w:hyperlink r:id="rId55" w:history="1">
        <w:r w:rsidRPr="001B6617">
          <w:rPr>
            <w:rStyle w:val="Hyperlink"/>
            <w:rFonts w:ascii="Arial" w:hAnsi="Arial" w:cs="Arial"/>
            <w:sz w:val="24"/>
            <w:szCs w:val="24"/>
          </w:rPr>
          <w:t>https://ifs.org.uk/taxlab/key-questions/where-does-government-get-its-money</w:t>
        </w:r>
      </w:hyperlink>
      <w:r w:rsidRPr="001B6617">
        <w:rPr>
          <w:rFonts w:ascii="Arial" w:hAnsi="Arial" w:cs="Arial"/>
          <w:sz w:val="24"/>
          <w:szCs w:val="24"/>
        </w:rPr>
        <w:t xml:space="preserve">  (Accessed: 2</w:t>
      </w:r>
      <w:r w:rsidRPr="001B6617">
        <w:rPr>
          <w:rFonts w:ascii="Arial" w:hAnsi="Arial" w:cs="Arial"/>
          <w:sz w:val="24"/>
          <w:szCs w:val="24"/>
          <w:vertAlign w:val="superscript"/>
        </w:rPr>
        <w:t>nd</w:t>
      </w:r>
      <w:r w:rsidRPr="001B6617">
        <w:rPr>
          <w:rFonts w:ascii="Arial" w:hAnsi="Arial" w:cs="Arial"/>
          <w:sz w:val="24"/>
          <w:szCs w:val="24"/>
        </w:rPr>
        <w:t xml:space="preserve"> March 2022) </w:t>
      </w:r>
    </w:p>
    <w:p w14:paraId="7FBD8C10" w14:textId="77777777" w:rsidR="001B6617" w:rsidRPr="001B6617" w:rsidRDefault="001B6617" w:rsidP="002A6A23">
      <w:pPr>
        <w:rPr>
          <w:rFonts w:ascii="Arial" w:hAnsi="Arial" w:cs="Arial"/>
          <w:sz w:val="24"/>
          <w:szCs w:val="24"/>
        </w:rPr>
      </w:pPr>
      <w:r w:rsidRPr="001B6617">
        <w:rPr>
          <w:rFonts w:ascii="Arial" w:hAnsi="Arial" w:cs="Arial"/>
          <w:sz w:val="24"/>
          <w:szCs w:val="24"/>
        </w:rPr>
        <w:t xml:space="preserve">UK Parliament (2019) </w:t>
      </w:r>
      <w:r w:rsidRPr="001B6617">
        <w:rPr>
          <w:rFonts w:ascii="Arial" w:hAnsi="Arial" w:cs="Arial"/>
          <w:i/>
          <w:iCs/>
          <w:sz w:val="24"/>
          <w:szCs w:val="24"/>
        </w:rPr>
        <w:t>How our local police forces are funded.</w:t>
      </w:r>
      <w:r w:rsidRPr="001B6617">
        <w:rPr>
          <w:rFonts w:ascii="Arial" w:hAnsi="Arial" w:cs="Arial"/>
          <w:sz w:val="24"/>
          <w:szCs w:val="24"/>
        </w:rPr>
        <w:t xml:space="preserve"> Available at : </w:t>
      </w:r>
      <w:hyperlink r:id="rId56" w:history="1">
        <w:r w:rsidRPr="001B6617">
          <w:rPr>
            <w:rStyle w:val="Hyperlink"/>
            <w:rFonts w:ascii="Arial" w:hAnsi="Arial" w:cs="Arial"/>
            <w:sz w:val="24"/>
            <w:szCs w:val="24"/>
          </w:rPr>
          <w:t>https://commonslibrary.parliament.uk/how-our-local-police-forces-are-funded/</w:t>
        </w:r>
      </w:hyperlink>
      <w:r w:rsidRPr="001B6617">
        <w:rPr>
          <w:rFonts w:ascii="Arial" w:hAnsi="Arial" w:cs="Arial"/>
          <w:sz w:val="24"/>
          <w:szCs w:val="24"/>
        </w:rPr>
        <w:t xml:space="preserve"> (Accessed:1</w:t>
      </w:r>
      <w:r w:rsidRPr="001B6617">
        <w:rPr>
          <w:rFonts w:ascii="Arial" w:hAnsi="Arial" w:cs="Arial"/>
          <w:sz w:val="24"/>
          <w:szCs w:val="24"/>
          <w:vertAlign w:val="superscript"/>
        </w:rPr>
        <w:t>st</w:t>
      </w:r>
      <w:r w:rsidRPr="001B6617">
        <w:rPr>
          <w:rFonts w:ascii="Arial" w:hAnsi="Arial" w:cs="Arial"/>
          <w:sz w:val="24"/>
          <w:szCs w:val="24"/>
        </w:rPr>
        <w:t xml:space="preserve"> March 2022) </w:t>
      </w:r>
    </w:p>
    <w:p w14:paraId="25B33787" w14:textId="77777777" w:rsidR="001B6617" w:rsidRDefault="001B6617" w:rsidP="0057127C">
      <w:pPr>
        <w:rPr>
          <w:rFonts w:ascii="Arial" w:hAnsi="Arial" w:cs="Arial"/>
          <w:sz w:val="24"/>
          <w:szCs w:val="24"/>
        </w:rPr>
      </w:pPr>
      <w:r w:rsidRPr="001B6617">
        <w:rPr>
          <w:rFonts w:ascii="Arial" w:hAnsi="Arial" w:cs="Arial"/>
          <w:sz w:val="24"/>
          <w:szCs w:val="24"/>
        </w:rPr>
        <w:t xml:space="preserve">White, R.K (1977) ‘Misperception in the Arab-Israeli Conflict.’ </w:t>
      </w:r>
      <w:r w:rsidRPr="001B6617">
        <w:rPr>
          <w:rFonts w:ascii="Arial" w:hAnsi="Arial" w:cs="Arial"/>
          <w:i/>
          <w:iCs/>
          <w:sz w:val="24"/>
          <w:szCs w:val="24"/>
        </w:rPr>
        <w:t>Journal of Social Issue</w:t>
      </w:r>
      <w:r w:rsidRPr="001B6617">
        <w:rPr>
          <w:rFonts w:ascii="Arial" w:hAnsi="Arial" w:cs="Arial"/>
          <w:sz w:val="24"/>
          <w:szCs w:val="24"/>
        </w:rPr>
        <w:t xml:space="preserve">. 33(1), p.190-221. DOI: </w:t>
      </w:r>
      <w:hyperlink r:id="rId57" w:history="1">
        <w:r w:rsidRPr="001B6617">
          <w:rPr>
            <w:rStyle w:val="Hyperlink"/>
            <w:rFonts w:ascii="Arial" w:hAnsi="Arial" w:cs="Arial"/>
            <w:color w:val="005274"/>
            <w:sz w:val="24"/>
            <w:szCs w:val="24"/>
            <w:shd w:val="clear" w:color="auto" w:fill="FFFFFF"/>
          </w:rPr>
          <w:t>https://doi.org/10.1111/j.1540-4560.1977.tb01875.x</w:t>
        </w:r>
      </w:hyperlink>
    </w:p>
    <w:p w14:paraId="4ABCCC5D" w14:textId="77777777" w:rsidR="001B6617" w:rsidRPr="009F3A0A" w:rsidRDefault="001B6617" w:rsidP="0057127C">
      <w:pPr>
        <w:rPr>
          <w:rFonts w:ascii="Arial" w:hAnsi="Arial" w:cs="Arial"/>
          <w:sz w:val="24"/>
          <w:szCs w:val="24"/>
          <w:bdr w:val="none" w:sz="0" w:space="0" w:color="auto" w:frame="1"/>
          <w:shd w:val="clear" w:color="auto" w:fill="FFFFFF"/>
        </w:rPr>
      </w:pPr>
    </w:p>
    <w:sectPr w:rsidR="001B6617" w:rsidRPr="009F3A0A" w:rsidSect="00132E13">
      <w:footerReference w:type="default" r:id="rId58"/>
      <w:footerReference w:type="first" r:id="rId59"/>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FD6A73" w14:textId="77777777" w:rsidR="004D4B61" w:rsidRDefault="004D4B61" w:rsidP="004D4B61">
      <w:pPr>
        <w:spacing w:after="0" w:line="240" w:lineRule="auto"/>
      </w:pPr>
      <w:r>
        <w:separator/>
      </w:r>
    </w:p>
  </w:endnote>
  <w:endnote w:type="continuationSeparator" w:id="0">
    <w:p w14:paraId="4A8C1E68" w14:textId="77777777" w:rsidR="004D4B61" w:rsidRDefault="004D4B61" w:rsidP="004D4B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5818467"/>
      <w:docPartObj>
        <w:docPartGallery w:val="Page Numbers (Bottom of Page)"/>
        <w:docPartUnique/>
      </w:docPartObj>
    </w:sdtPr>
    <w:sdtEndPr>
      <w:rPr>
        <w:noProof/>
      </w:rPr>
    </w:sdtEndPr>
    <w:sdtContent>
      <w:p w14:paraId="56163B31" w14:textId="7859D303" w:rsidR="00132E13" w:rsidRDefault="00132E1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FAC735" w14:textId="77777777" w:rsidR="004D4B61" w:rsidRDefault="004D4B6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AE1797" w14:textId="099AA5DD" w:rsidR="004D4B61" w:rsidRDefault="004D4B61" w:rsidP="00132E13">
    <w:pPr>
      <w:pStyle w:val="Footer"/>
    </w:pPr>
  </w:p>
  <w:p w14:paraId="667F4E58" w14:textId="77777777" w:rsidR="004D4B61" w:rsidRDefault="004D4B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B70CC2" w14:textId="77777777" w:rsidR="004D4B61" w:rsidRDefault="004D4B61" w:rsidP="004D4B61">
      <w:pPr>
        <w:spacing w:after="0" w:line="240" w:lineRule="auto"/>
      </w:pPr>
      <w:r>
        <w:separator/>
      </w:r>
    </w:p>
  </w:footnote>
  <w:footnote w:type="continuationSeparator" w:id="0">
    <w:p w14:paraId="3E6B2056" w14:textId="77777777" w:rsidR="004D4B61" w:rsidRDefault="004D4B61" w:rsidP="004D4B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8072B9"/>
    <w:multiLevelType w:val="hybridMultilevel"/>
    <w:tmpl w:val="1B98FE9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CA768E6"/>
    <w:multiLevelType w:val="hybridMultilevel"/>
    <w:tmpl w:val="FA5A1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2D797B"/>
    <w:multiLevelType w:val="multilevel"/>
    <w:tmpl w:val="80D4B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7D3DCA"/>
    <w:multiLevelType w:val="hybridMultilevel"/>
    <w:tmpl w:val="5A34D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4E1115"/>
    <w:multiLevelType w:val="multilevel"/>
    <w:tmpl w:val="1612F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5C6035"/>
    <w:multiLevelType w:val="hybridMultilevel"/>
    <w:tmpl w:val="59E29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316D9F"/>
    <w:multiLevelType w:val="hybridMultilevel"/>
    <w:tmpl w:val="89DEA5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806033"/>
    <w:multiLevelType w:val="hybridMultilevel"/>
    <w:tmpl w:val="AB905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691A99"/>
    <w:multiLevelType w:val="hybridMultilevel"/>
    <w:tmpl w:val="3AC0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952299C"/>
    <w:multiLevelType w:val="multilevel"/>
    <w:tmpl w:val="23CEE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A4E7818"/>
    <w:multiLevelType w:val="multilevel"/>
    <w:tmpl w:val="2788E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5"/>
  </w:num>
  <w:num w:numId="3">
    <w:abstractNumId w:val="6"/>
  </w:num>
  <w:num w:numId="4">
    <w:abstractNumId w:val="7"/>
  </w:num>
  <w:num w:numId="5">
    <w:abstractNumId w:val="3"/>
  </w:num>
  <w:num w:numId="6">
    <w:abstractNumId w:val="8"/>
  </w:num>
  <w:num w:numId="7">
    <w:abstractNumId w:val="9"/>
  </w:num>
  <w:num w:numId="8">
    <w:abstractNumId w:val="2"/>
  </w:num>
  <w:num w:numId="9">
    <w:abstractNumId w:val="4"/>
  </w:num>
  <w:num w:numId="10">
    <w:abstractNumId w:val="10"/>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3EB1"/>
    <w:rsid w:val="00067490"/>
    <w:rsid w:val="00077E8E"/>
    <w:rsid w:val="00082C3A"/>
    <w:rsid w:val="000A241F"/>
    <w:rsid w:val="000B1A8A"/>
    <w:rsid w:val="000E0DEF"/>
    <w:rsid w:val="000E2D0C"/>
    <w:rsid w:val="0012464B"/>
    <w:rsid w:val="00127725"/>
    <w:rsid w:val="00132E13"/>
    <w:rsid w:val="0013514A"/>
    <w:rsid w:val="001534CE"/>
    <w:rsid w:val="001648C7"/>
    <w:rsid w:val="00175C59"/>
    <w:rsid w:val="0017764D"/>
    <w:rsid w:val="001979F1"/>
    <w:rsid w:val="001A12C0"/>
    <w:rsid w:val="001B6617"/>
    <w:rsid w:val="001E5CAE"/>
    <w:rsid w:val="00216844"/>
    <w:rsid w:val="002359C5"/>
    <w:rsid w:val="00297BDB"/>
    <w:rsid w:val="002A45D3"/>
    <w:rsid w:val="002A6A23"/>
    <w:rsid w:val="002B429D"/>
    <w:rsid w:val="002F0C2F"/>
    <w:rsid w:val="003037F3"/>
    <w:rsid w:val="003160CF"/>
    <w:rsid w:val="00316D7B"/>
    <w:rsid w:val="00325997"/>
    <w:rsid w:val="0036534D"/>
    <w:rsid w:val="00372876"/>
    <w:rsid w:val="00396423"/>
    <w:rsid w:val="003A2400"/>
    <w:rsid w:val="003F0618"/>
    <w:rsid w:val="00424062"/>
    <w:rsid w:val="00425E33"/>
    <w:rsid w:val="004316F7"/>
    <w:rsid w:val="00435BDA"/>
    <w:rsid w:val="004B7479"/>
    <w:rsid w:val="004D143C"/>
    <w:rsid w:val="004D4B61"/>
    <w:rsid w:val="004D5E0E"/>
    <w:rsid w:val="0057127C"/>
    <w:rsid w:val="00580D9D"/>
    <w:rsid w:val="005827AC"/>
    <w:rsid w:val="00586A72"/>
    <w:rsid w:val="005C2770"/>
    <w:rsid w:val="0060005F"/>
    <w:rsid w:val="00621FDC"/>
    <w:rsid w:val="00624479"/>
    <w:rsid w:val="00633C6C"/>
    <w:rsid w:val="006B545F"/>
    <w:rsid w:val="006B73DF"/>
    <w:rsid w:val="006D0712"/>
    <w:rsid w:val="006F6BCE"/>
    <w:rsid w:val="007952AB"/>
    <w:rsid w:val="007B479A"/>
    <w:rsid w:val="007E7C1B"/>
    <w:rsid w:val="008010FA"/>
    <w:rsid w:val="00803BBC"/>
    <w:rsid w:val="0080653C"/>
    <w:rsid w:val="00807DFC"/>
    <w:rsid w:val="00846036"/>
    <w:rsid w:val="0085527A"/>
    <w:rsid w:val="0085718B"/>
    <w:rsid w:val="008616C4"/>
    <w:rsid w:val="00873FBC"/>
    <w:rsid w:val="00893A3F"/>
    <w:rsid w:val="008B1431"/>
    <w:rsid w:val="008C5F49"/>
    <w:rsid w:val="008D5CC5"/>
    <w:rsid w:val="008F23CB"/>
    <w:rsid w:val="00904236"/>
    <w:rsid w:val="00917754"/>
    <w:rsid w:val="009178CA"/>
    <w:rsid w:val="00941C46"/>
    <w:rsid w:val="00944D1C"/>
    <w:rsid w:val="00977DE4"/>
    <w:rsid w:val="00990CA6"/>
    <w:rsid w:val="009F3A0A"/>
    <w:rsid w:val="009F3E46"/>
    <w:rsid w:val="00A371CC"/>
    <w:rsid w:val="00A44E5A"/>
    <w:rsid w:val="00A525B4"/>
    <w:rsid w:val="00A5323C"/>
    <w:rsid w:val="00A571FB"/>
    <w:rsid w:val="00A643B4"/>
    <w:rsid w:val="00A94A91"/>
    <w:rsid w:val="00AF2A7D"/>
    <w:rsid w:val="00B271C7"/>
    <w:rsid w:val="00B350E5"/>
    <w:rsid w:val="00B71F2A"/>
    <w:rsid w:val="00BA3921"/>
    <w:rsid w:val="00BC1CC7"/>
    <w:rsid w:val="00BF175E"/>
    <w:rsid w:val="00BF39C5"/>
    <w:rsid w:val="00C04EC2"/>
    <w:rsid w:val="00C104B1"/>
    <w:rsid w:val="00C32068"/>
    <w:rsid w:val="00C40FC3"/>
    <w:rsid w:val="00C64495"/>
    <w:rsid w:val="00C72FE2"/>
    <w:rsid w:val="00C92AC0"/>
    <w:rsid w:val="00CA5F62"/>
    <w:rsid w:val="00CA62CC"/>
    <w:rsid w:val="00CB54E7"/>
    <w:rsid w:val="00CE69A2"/>
    <w:rsid w:val="00D011C4"/>
    <w:rsid w:val="00D454B9"/>
    <w:rsid w:val="00D8150D"/>
    <w:rsid w:val="00DB1742"/>
    <w:rsid w:val="00DC603D"/>
    <w:rsid w:val="00DD10B4"/>
    <w:rsid w:val="00DE0FB2"/>
    <w:rsid w:val="00DE3EB1"/>
    <w:rsid w:val="00E0122A"/>
    <w:rsid w:val="00E060AA"/>
    <w:rsid w:val="00E11A7E"/>
    <w:rsid w:val="00E16B84"/>
    <w:rsid w:val="00E521DB"/>
    <w:rsid w:val="00E70953"/>
    <w:rsid w:val="00E7257F"/>
    <w:rsid w:val="00E7729A"/>
    <w:rsid w:val="00E93B74"/>
    <w:rsid w:val="00EA035A"/>
    <w:rsid w:val="00EE2DC5"/>
    <w:rsid w:val="00F3059E"/>
    <w:rsid w:val="00F71427"/>
    <w:rsid w:val="00F72BF4"/>
    <w:rsid w:val="00F91C6C"/>
    <w:rsid w:val="00FD49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C268E0"/>
  <w15:chartTrackingRefBased/>
  <w15:docId w15:val="{4BA3BA69-8A8F-4313-A202-8EF017F8C0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7490"/>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67490"/>
    <w:pPr>
      <w:keepNext/>
      <w:keepLines/>
      <w:spacing w:before="40" w:after="0"/>
      <w:outlineLvl w:val="1"/>
    </w:pPr>
    <w:rPr>
      <w:rFonts w:ascii="Arial" w:eastAsiaTheme="majorEastAsia" w:hAnsi="Arial"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CE69A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127C"/>
    <w:pPr>
      <w:ind w:left="720"/>
      <w:contextualSpacing/>
    </w:pPr>
  </w:style>
  <w:style w:type="character" w:customStyle="1" w:styleId="Heading2Char">
    <w:name w:val="Heading 2 Char"/>
    <w:basedOn w:val="DefaultParagraphFont"/>
    <w:link w:val="Heading2"/>
    <w:uiPriority w:val="9"/>
    <w:rsid w:val="00067490"/>
    <w:rPr>
      <w:rFonts w:ascii="Arial" w:eastAsiaTheme="majorEastAsia" w:hAnsi="Arial" w:cstheme="majorBidi"/>
      <w:color w:val="2F5496" w:themeColor="accent1" w:themeShade="BF"/>
      <w:sz w:val="24"/>
      <w:szCs w:val="26"/>
    </w:rPr>
  </w:style>
  <w:style w:type="character" w:customStyle="1" w:styleId="Heading1Char">
    <w:name w:val="Heading 1 Char"/>
    <w:basedOn w:val="DefaultParagraphFont"/>
    <w:link w:val="Heading1"/>
    <w:uiPriority w:val="9"/>
    <w:rsid w:val="00067490"/>
    <w:rPr>
      <w:rFonts w:ascii="Arial" w:eastAsiaTheme="majorEastAsia" w:hAnsi="Arial" w:cstheme="majorBidi"/>
      <w:color w:val="2F5496" w:themeColor="accent1" w:themeShade="BF"/>
      <w:sz w:val="32"/>
      <w:szCs w:val="32"/>
    </w:rPr>
  </w:style>
  <w:style w:type="character" w:styleId="Hyperlink">
    <w:name w:val="Hyperlink"/>
    <w:basedOn w:val="DefaultParagraphFont"/>
    <w:uiPriority w:val="99"/>
    <w:unhideWhenUsed/>
    <w:rsid w:val="000A241F"/>
    <w:rPr>
      <w:color w:val="0000FF"/>
      <w:u w:val="single"/>
    </w:rPr>
  </w:style>
  <w:style w:type="character" w:styleId="UnresolvedMention">
    <w:name w:val="Unresolved Mention"/>
    <w:basedOn w:val="DefaultParagraphFont"/>
    <w:uiPriority w:val="99"/>
    <w:semiHidden/>
    <w:unhideWhenUsed/>
    <w:rsid w:val="000A241F"/>
    <w:rPr>
      <w:color w:val="605E5C"/>
      <w:shd w:val="clear" w:color="auto" w:fill="E1DFDD"/>
    </w:rPr>
  </w:style>
  <w:style w:type="paragraph" w:styleId="NoSpacing">
    <w:name w:val="No Spacing"/>
    <w:link w:val="NoSpacingChar"/>
    <w:uiPriority w:val="1"/>
    <w:qFormat/>
    <w:rsid w:val="00D8150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8150D"/>
    <w:rPr>
      <w:rFonts w:eastAsiaTheme="minorEastAsia"/>
      <w:lang w:val="en-US"/>
    </w:rPr>
  </w:style>
  <w:style w:type="paragraph" w:styleId="TOCHeading">
    <w:name w:val="TOC Heading"/>
    <w:basedOn w:val="Heading1"/>
    <w:next w:val="Normal"/>
    <w:uiPriority w:val="39"/>
    <w:unhideWhenUsed/>
    <w:qFormat/>
    <w:rsid w:val="004D4B61"/>
    <w:pPr>
      <w:outlineLvl w:val="9"/>
    </w:pPr>
    <w:rPr>
      <w:rFonts w:asciiTheme="majorHAnsi" w:hAnsiTheme="majorHAnsi"/>
      <w:lang w:val="en-US"/>
    </w:rPr>
  </w:style>
  <w:style w:type="paragraph" w:styleId="TOC1">
    <w:name w:val="toc 1"/>
    <w:basedOn w:val="Normal"/>
    <w:next w:val="Normal"/>
    <w:autoRedefine/>
    <w:uiPriority w:val="39"/>
    <w:unhideWhenUsed/>
    <w:rsid w:val="004D4B61"/>
    <w:pPr>
      <w:spacing w:after="100"/>
    </w:pPr>
  </w:style>
  <w:style w:type="paragraph" w:styleId="TOC2">
    <w:name w:val="toc 2"/>
    <w:basedOn w:val="Normal"/>
    <w:next w:val="Normal"/>
    <w:autoRedefine/>
    <w:uiPriority w:val="39"/>
    <w:unhideWhenUsed/>
    <w:rsid w:val="004D4B61"/>
    <w:pPr>
      <w:spacing w:after="100"/>
      <w:ind w:left="220"/>
    </w:pPr>
  </w:style>
  <w:style w:type="paragraph" w:styleId="Header">
    <w:name w:val="header"/>
    <w:basedOn w:val="Normal"/>
    <w:link w:val="HeaderChar"/>
    <w:uiPriority w:val="99"/>
    <w:unhideWhenUsed/>
    <w:rsid w:val="004D4B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4B61"/>
  </w:style>
  <w:style w:type="paragraph" w:styleId="Footer">
    <w:name w:val="footer"/>
    <w:basedOn w:val="Normal"/>
    <w:link w:val="FooterChar"/>
    <w:uiPriority w:val="99"/>
    <w:unhideWhenUsed/>
    <w:rsid w:val="004D4B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4B61"/>
  </w:style>
  <w:style w:type="paragraph" w:customStyle="1" w:styleId="dcr-go4h8e">
    <w:name w:val="dcr-go4h8e"/>
    <w:basedOn w:val="Normal"/>
    <w:rsid w:val="00A371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DB1742"/>
    <w:rPr>
      <w:color w:val="954F72" w:themeColor="followedHyperlink"/>
      <w:u w:val="single"/>
    </w:rPr>
  </w:style>
  <w:style w:type="character" w:styleId="Strong">
    <w:name w:val="Strong"/>
    <w:basedOn w:val="DefaultParagraphFont"/>
    <w:uiPriority w:val="22"/>
    <w:qFormat/>
    <w:rsid w:val="00CB54E7"/>
    <w:rPr>
      <w:b/>
      <w:bCs/>
    </w:rPr>
  </w:style>
  <w:style w:type="paragraph" w:styleId="NormalWeb">
    <w:name w:val="Normal (Web)"/>
    <w:basedOn w:val="Normal"/>
    <w:uiPriority w:val="99"/>
    <w:semiHidden/>
    <w:unhideWhenUsed/>
    <w:rsid w:val="00803BB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erson-group">
    <w:name w:val="person-group"/>
    <w:basedOn w:val="DefaultParagraphFont"/>
    <w:rsid w:val="008C5F49"/>
  </w:style>
  <w:style w:type="character" w:customStyle="1" w:styleId="Heading3Char">
    <w:name w:val="Heading 3 Char"/>
    <w:basedOn w:val="DefaultParagraphFont"/>
    <w:link w:val="Heading3"/>
    <w:uiPriority w:val="9"/>
    <w:semiHidden/>
    <w:rsid w:val="00CE69A2"/>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893A3F"/>
    <w:pPr>
      <w:spacing w:after="100"/>
      <w:ind w:left="440"/>
    </w:pPr>
  </w:style>
  <w:style w:type="paragraph" w:customStyle="1" w:styleId="dcr-1wj398p">
    <w:name w:val="dcr-1wj398p"/>
    <w:basedOn w:val="Normal"/>
    <w:rsid w:val="0012772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586A72"/>
    <w:rPr>
      <w:sz w:val="16"/>
      <w:szCs w:val="16"/>
    </w:rPr>
  </w:style>
  <w:style w:type="paragraph" w:styleId="CommentText">
    <w:name w:val="annotation text"/>
    <w:basedOn w:val="Normal"/>
    <w:link w:val="CommentTextChar"/>
    <w:uiPriority w:val="99"/>
    <w:unhideWhenUsed/>
    <w:rsid w:val="00586A72"/>
    <w:pPr>
      <w:spacing w:line="240" w:lineRule="auto"/>
    </w:pPr>
    <w:rPr>
      <w:sz w:val="20"/>
      <w:szCs w:val="20"/>
    </w:rPr>
  </w:style>
  <w:style w:type="character" w:customStyle="1" w:styleId="CommentTextChar">
    <w:name w:val="Comment Text Char"/>
    <w:basedOn w:val="DefaultParagraphFont"/>
    <w:link w:val="CommentText"/>
    <w:uiPriority w:val="99"/>
    <w:rsid w:val="00586A72"/>
    <w:rPr>
      <w:sz w:val="20"/>
      <w:szCs w:val="20"/>
    </w:rPr>
  </w:style>
  <w:style w:type="paragraph" w:customStyle="1" w:styleId="css-axufdj">
    <w:name w:val="css-axufdj"/>
    <w:basedOn w:val="Normal"/>
    <w:rsid w:val="00BC1CC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0B1A8A"/>
    <w:rPr>
      <w:i/>
      <w:iCs/>
    </w:rPr>
  </w:style>
  <w:style w:type="character" w:customStyle="1" w:styleId="year">
    <w:name w:val="year"/>
    <w:basedOn w:val="DefaultParagraphFont"/>
    <w:rsid w:val="00E7729A"/>
  </w:style>
  <w:style w:type="character" w:customStyle="1" w:styleId="title">
    <w:name w:val="title"/>
    <w:basedOn w:val="DefaultParagraphFont"/>
    <w:rsid w:val="00E7729A"/>
  </w:style>
  <w:style w:type="character" w:customStyle="1" w:styleId="journal">
    <w:name w:val="journal"/>
    <w:basedOn w:val="DefaultParagraphFont"/>
    <w:rsid w:val="00E7729A"/>
  </w:style>
  <w:style w:type="character" w:customStyle="1" w:styleId="vol">
    <w:name w:val="vol"/>
    <w:basedOn w:val="DefaultParagraphFont"/>
    <w:rsid w:val="00E7729A"/>
  </w:style>
  <w:style w:type="character" w:customStyle="1" w:styleId="pages">
    <w:name w:val="pages"/>
    <w:basedOn w:val="DefaultParagraphFont"/>
    <w:rsid w:val="00E7729A"/>
  </w:style>
  <w:style w:type="character" w:customStyle="1" w:styleId="doi">
    <w:name w:val="doi"/>
    <w:basedOn w:val="DefaultParagraphFont"/>
    <w:rsid w:val="00E772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475394">
      <w:bodyDiv w:val="1"/>
      <w:marLeft w:val="0"/>
      <w:marRight w:val="0"/>
      <w:marTop w:val="0"/>
      <w:marBottom w:val="0"/>
      <w:divBdr>
        <w:top w:val="none" w:sz="0" w:space="0" w:color="auto"/>
        <w:left w:val="none" w:sz="0" w:space="0" w:color="auto"/>
        <w:bottom w:val="none" w:sz="0" w:space="0" w:color="auto"/>
        <w:right w:val="none" w:sz="0" w:space="0" w:color="auto"/>
      </w:divBdr>
    </w:div>
    <w:div w:id="77603059">
      <w:bodyDiv w:val="1"/>
      <w:marLeft w:val="0"/>
      <w:marRight w:val="0"/>
      <w:marTop w:val="0"/>
      <w:marBottom w:val="0"/>
      <w:divBdr>
        <w:top w:val="none" w:sz="0" w:space="0" w:color="auto"/>
        <w:left w:val="none" w:sz="0" w:space="0" w:color="auto"/>
        <w:bottom w:val="none" w:sz="0" w:space="0" w:color="auto"/>
        <w:right w:val="none" w:sz="0" w:space="0" w:color="auto"/>
      </w:divBdr>
      <w:divsChild>
        <w:div w:id="1768505376">
          <w:marLeft w:val="0"/>
          <w:marRight w:val="0"/>
          <w:marTop w:val="0"/>
          <w:marBottom w:val="0"/>
          <w:divBdr>
            <w:top w:val="none" w:sz="0" w:space="0" w:color="auto"/>
            <w:left w:val="none" w:sz="0" w:space="0" w:color="auto"/>
            <w:bottom w:val="none" w:sz="0" w:space="0" w:color="auto"/>
            <w:right w:val="none" w:sz="0" w:space="0" w:color="auto"/>
          </w:divBdr>
          <w:divsChild>
            <w:div w:id="410274283">
              <w:marLeft w:val="0"/>
              <w:marRight w:val="0"/>
              <w:marTop w:val="0"/>
              <w:marBottom w:val="0"/>
              <w:divBdr>
                <w:top w:val="none" w:sz="0" w:space="0" w:color="auto"/>
                <w:left w:val="none" w:sz="0" w:space="0" w:color="auto"/>
                <w:bottom w:val="none" w:sz="0" w:space="0" w:color="auto"/>
                <w:right w:val="none" w:sz="0" w:space="0" w:color="auto"/>
              </w:divBdr>
            </w:div>
            <w:div w:id="1230650859">
              <w:marLeft w:val="0"/>
              <w:marRight w:val="0"/>
              <w:marTop w:val="0"/>
              <w:marBottom w:val="0"/>
              <w:divBdr>
                <w:top w:val="none" w:sz="0" w:space="0" w:color="auto"/>
                <w:left w:val="none" w:sz="0" w:space="0" w:color="auto"/>
                <w:bottom w:val="none" w:sz="0" w:space="0" w:color="auto"/>
                <w:right w:val="none" w:sz="0" w:space="0" w:color="auto"/>
              </w:divBdr>
            </w:div>
          </w:divsChild>
        </w:div>
        <w:div w:id="1670786231">
          <w:marLeft w:val="0"/>
          <w:marRight w:val="0"/>
          <w:marTop w:val="0"/>
          <w:marBottom w:val="0"/>
          <w:divBdr>
            <w:top w:val="none" w:sz="0" w:space="0" w:color="auto"/>
            <w:left w:val="none" w:sz="0" w:space="0" w:color="auto"/>
            <w:bottom w:val="none" w:sz="0" w:space="0" w:color="auto"/>
            <w:right w:val="none" w:sz="0" w:space="0" w:color="auto"/>
          </w:divBdr>
          <w:divsChild>
            <w:div w:id="807236134">
              <w:marLeft w:val="0"/>
              <w:marRight w:val="0"/>
              <w:marTop w:val="0"/>
              <w:marBottom w:val="0"/>
              <w:divBdr>
                <w:top w:val="none" w:sz="0" w:space="0" w:color="auto"/>
                <w:left w:val="none" w:sz="0" w:space="0" w:color="auto"/>
                <w:bottom w:val="none" w:sz="0" w:space="0" w:color="auto"/>
                <w:right w:val="none" w:sz="0" w:space="0" w:color="auto"/>
              </w:divBdr>
            </w:div>
            <w:div w:id="1453095403">
              <w:marLeft w:val="0"/>
              <w:marRight w:val="0"/>
              <w:marTop w:val="0"/>
              <w:marBottom w:val="0"/>
              <w:divBdr>
                <w:top w:val="none" w:sz="0" w:space="0" w:color="auto"/>
                <w:left w:val="none" w:sz="0" w:space="0" w:color="auto"/>
                <w:bottom w:val="none" w:sz="0" w:space="0" w:color="auto"/>
                <w:right w:val="none" w:sz="0" w:space="0" w:color="auto"/>
              </w:divBdr>
            </w:div>
          </w:divsChild>
        </w:div>
        <w:div w:id="1923172394">
          <w:marLeft w:val="0"/>
          <w:marRight w:val="0"/>
          <w:marTop w:val="0"/>
          <w:marBottom w:val="0"/>
          <w:divBdr>
            <w:top w:val="none" w:sz="0" w:space="0" w:color="auto"/>
            <w:left w:val="none" w:sz="0" w:space="0" w:color="auto"/>
            <w:bottom w:val="none" w:sz="0" w:space="0" w:color="auto"/>
            <w:right w:val="none" w:sz="0" w:space="0" w:color="auto"/>
          </w:divBdr>
          <w:divsChild>
            <w:div w:id="2119640595">
              <w:marLeft w:val="0"/>
              <w:marRight w:val="0"/>
              <w:marTop w:val="0"/>
              <w:marBottom w:val="0"/>
              <w:divBdr>
                <w:top w:val="none" w:sz="0" w:space="0" w:color="auto"/>
                <w:left w:val="none" w:sz="0" w:space="0" w:color="auto"/>
                <w:bottom w:val="none" w:sz="0" w:space="0" w:color="auto"/>
                <w:right w:val="none" w:sz="0" w:space="0" w:color="auto"/>
              </w:divBdr>
            </w:div>
            <w:div w:id="728311457">
              <w:marLeft w:val="0"/>
              <w:marRight w:val="0"/>
              <w:marTop w:val="0"/>
              <w:marBottom w:val="0"/>
              <w:divBdr>
                <w:top w:val="none" w:sz="0" w:space="0" w:color="auto"/>
                <w:left w:val="none" w:sz="0" w:space="0" w:color="auto"/>
                <w:bottom w:val="none" w:sz="0" w:space="0" w:color="auto"/>
                <w:right w:val="none" w:sz="0" w:space="0" w:color="auto"/>
              </w:divBdr>
            </w:div>
          </w:divsChild>
        </w:div>
        <w:div w:id="251360267">
          <w:marLeft w:val="0"/>
          <w:marRight w:val="0"/>
          <w:marTop w:val="0"/>
          <w:marBottom w:val="0"/>
          <w:divBdr>
            <w:top w:val="none" w:sz="0" w:space="0" w:color="auto"/>
            <w:left w:val="none" w:sz="0" w:space="0" w:color="auto"/>
            <w:bottom w:val="none" w:sz="0" w:space="0" w:color="auto"/>
            <w:right w:val="none" w:sz="0" w:space="0" w:color="auto"/>
          </w:divBdr>
        </w:div>
        <w:div w:id="2043095831">
          <w:marLeft w:val="0"/>
          <w:marRight w:val="0"/>
          <w:marTop w:val="0"/>
          <w:marBottom w:val="0"/>
          <w:divBdr>
            <w:top w:val="none" w:sz="0" w:space="0" w:color="auto"/>
            <w:left w:val="none" w:sz="0" w:space="0" w:color="auto"/>
            <w:bottom w:val="none" w:sz="0" w:space="0" w:color="auto"/>
            <w:right w:val="none" w:sz="0" w:space="0" w:color="auto"/>
          </w:divBdr>
        </w:div>
        <w:div w:id="573275695">
          <w:marLeft w:val="0"/>
          <w:marRight w:val="0"/>
          <w:marTop w:val="0"/>
          <w:marBottom w:val="0"/>
          <w:divBdr>
            <w:top w:val="none" w:sz="0" w:space="0" w:color="auto"/>
            <w:left w:val="none" w:sz="0" w:space="0" w:color="auto"/>
            <w:bottom w:val="none" w:sz="0" w:space="0" w:color="auto"/>
            <w:right w:val="none" w:sz="0" w:space="0" w:color="auto"/>
          </w:divBdr>
        </w:div>
      </w:divsChild>
    </w:div>
    <w:div w:id="332421477">
      <w:bodyDiv w:val="1"/>
      <w:marLeft w:val="0"/>
      <w:marRight w:val="0"/>
      <w:marTop w:val="0"/>
      <w:marBottom w:val="0"/>
      <w:divBdr>
        <w:top w:val="none" w:sz="0" w:space="0" w:color="auto"/>
        <w:left w:val="none" w:sz="0" w:space="0" w:color="auto"/>
        <w:bottom w:val="none" w:sz="0" w:space="0" w:color="auto"/>
        <w:right w:val="none" w:sz="0" w:space="0" w:color="auto"/>
      </w:divBdr>
    </w:div>
    <w:div w:id="385834313">
      <w:bodyDiv w:val="1"/>
      <w:marLeft w:val="0"/>
      <w:marRight w:val="0"/>
      <w:marTop w:val="0"/>
      <w:marBottom w:val="0"/>
      <w:divBdr>
        <w:top w:val="none" w:sz="0" w:space="0" w:color="auto"/>
        <w:left w:val="none" w:sz="0" w:space="0" w:color="auto"/>
        <w:bottom w:val="none" w:sz="0" w:space="0" w:color="auto"/>
        <w:right w:val="none" w:sz="0" w:space="0" w:color="auto"/>
      </w:divBdr>
    </w:div>
    <w:div w:id="576013891">
      <w:bodyDiv w:val="1"/>
      <w:marLeft w:val="0"/>
      <w:marRight w:val="0"/>
      <w:marTop w:val="0"/>
      <w:marBottom w:val="0"/>
      <w:divBdr>
        <w:top w:val="none" w:sz="0" w:space="0" w:color="auto"/>
        <w:left w:val="none" w:sz="0" w:space="0" w:color="auto"/>
        <w:bottom w:val="none" w:sz="0" w:space="0" w:color="auto"/>
        <w:right w:val="none" w:sz="0" w:space="0" w:color="auto"/>
      </w:divBdr>
    </w:div>
    <w:div w:id="626545562">
      <w:bodyDiv w:val="1"/>
      <w:marLeft w:val="0"/>
      <w:marRight w:val="0"/>
      <w:marTop w:val="0"/>
      <w:marBottom w:val="0"/>
      <w:divBdr>
        <w:top w:val="none" w:sz="0" w:space="0" w:color="auto"/>
        <w:left w:val="none" w:sz="0" w:space="0" w:color="auto"/>
        <w:bottom w:val="none" w:sz="0" w:space="0" w:color="auto"/>
        <w:right w:val="none" w:sz="0" w:space="0" w:color="auto"/>
      </w:divBdr>
    </w:div>
    <w:div w:id="960265192">
      <w:bodyDiv w:val="1"/>
      <w:marLeft w:val="0"/>
      <w:marRight w:val="0"/>
      <w:marTop w:val="0"/>
      <w:marBottom w:val="0"/>
      <w:divBdr>
        <w:top w:val="none" w:sz="0" w:space="0" w:color="auto"/>
        <w:left w:val="none" w:sz="0" w:space="0" w:color="auto"/>
        <w:bottom w:val="none" w:sz="0" w:space="0" w:color="auto"/>
        <w:right w:val="none" w:sz="0" w:space="0" w:color="auto"/>
      </w:divBdr>
    </w:div>
    <w:div w:id="1014108903">
      <w:bodyDiv w:val="1"/>
      <w:marLeft w:val="0"/>
      <w:marRight w:val="0"/>
      <w:marTop w:val="0"/>
      <w:marBottom w:val="0"/>
      <w:divBdr>
        <w:top w:val="none" w:sz="0" w:space="0" w:color="auto"/>
        <w:left w:val="none" w:sz="0" w:space="0" w:color="auto"/>
        <w:bottom w:val="none" w:sz="0" w:space="0" w:color="auto"/>
        <w:right w:val="none" w:sz="0" w:space="0" w:color="auto"/>
      </w:divBdr>
    </w:div>
    <w:div w:id="1044408231">
      <w:bodyDiv w:val="1"/>
      <w:marLeft w:val="0"/>
      <w:marRight w:val="0"/>
      <w:marTop w:val="0"/>
      <w:marBottom w:val="0"/>
      <w:divBdr>
        <w:top w:val="none" w:sz="0" w:space="0" w:color="auto"/>
        <w:left w:val="none" w:sz="0" w:space="0" w:color="auto"/>
        <w:bottom w:val="none" w:sz="0" w:space="0" w:color="auto"/>
        <w:right w:val="none" w:sz="0" w:space="0" w:color="auto"/>
      </w:divBdr>
    </w:div>
    <w:div w:id="1175144730">
      <w:bodyDiv w:val="1"/>
      <w:marLeft w:val="0"/>
      <w:marRight w:val="0"/>
      <w:marTop w:val="0"/>
      <w:marBottom w:val="0"/>
      <w:divBdr>
        <w:top w:val="none" w:sz="0" w:space="0" w:color="auto"/>
        <w:left w:val="none" w:sz="0" w:space="0" w:color="auto"/>
        <w:bottom w:val="none" w:sz="0" w:space="0" w:color="auto"/>
        <w:right w:val="none" w:sz="0" w:space="0" w:color="auto"/>
      </w:divBdr>
      <w:divsChild>
        <w:div w:id="214246871">
          <w:marLeft w:val="0"/>
          <w:marRight w:val="0"/>
          <w:marTop w:val="0"/>
          <w:marBottom w:val="0"/>
          <w:divBdr>
            <w:top w:val="none" w:sz="0" w:space="0" w:color="auto"/>
            <w:left w:val="none" w:sz="0" w:space="0" w:color="auto"/>
            <w:bottom w:val="none" w:sz="0" w:space="0" w:color="auto"/>
            <w:right w:val="none" w:sz="0" w:space="0" w:color="auto"/>
          </w:divBdr>
          <w:divsChild>
            <w:div w:id="1073511183">
              <w:marLeft w:val="0"/>
              <w:marRight w:val="0"/>
              <w:marTop w:val="0"/>
              <w:marBottom w:val="0"/>
              <w:divBdr>
                <w:top w:val="none" w:sz="0" w:space="0" w:color="auto"/>
                <w:left w:val="none" w:sz="0" w:space="0" w:color="auto"/>
                <w:bottom w:val="none" w:sz="0" w:space="0" w:color="auto"/>
                <w:right w:val="none" w:sz="0" w:space="0" w:color="auto"/>
              </w:divBdr>
            </w:div>
          </w:divsChild>
        </w:div>
        <w:div w:id="1588221963">
          <w:marLeft w:val="0"/>
          <w:marRight w:val="0"/>
          <w:marTop w:val="0"/>
          <w:marBottom w:val="0"/>
          <w:divBdr>
            <w:top w:val="none" w:sz="0" w:space="0" w:color="auto"/>
            <w:left w:val="none" w:sz="0" w:space="0" w:color="auto"/>
            <w:bottom w:val="none" w:sz="0" w:space="0" w:color="auto"/>
            <w:right w:val="none" w:sz="0" w:space="0" w:color="auto"/>
          </w:divBdr>
          <w:divsChild>
            <w:div w:id="966935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3933453">
      <w:bodyDiv w:val="1"/>
      <w:marLeft w:val="0"/>
      <w:marRight w:val="0"/>
      <w:marTop w:val="0"/>
      <w:marBottom w:val="0"/>
      <w:divBdr>
        <w:top w:val="none" w:sz="0" w:space="0" w:color="auto"/>
        <w:left w:val="none" w:sz="0" w:space="0" w:color="auto"/>
        <w:bottom w:val="none" w:sz="0" w:space="0" w:color="auto"/>
        <w:right w:val="none" w:sz="0" w:space="0" w:color="auto"/>
      </w:divBdr>
    </w:div>
    <w:div w:id="1200244408">
      <w:bodyDiv w:val="1"/>
      <w:marLeft w:val="0"/>
      <w:marRight w:val="0"/>
      <w:marTop w:val="0"/>
      <w:marBottom w:val="0"/>
      <w:divBdr>
        <w:top w:val="none" w:sz="0" w:space="0" w:color="auto"/>
        <w:left w:val="none" w:sz="0" w:space="0" w:color="auto"/>
        <w:bottom w:val="none" w:sz="0" w:space="0" w:color="auto"/>
        <w:right w:val="none" w:sz="0" w:space="0" w:color="auto"/>
      </w:divBdr>
    </w:div>
    <w:div w:id="1536580168">
      <w:bodyDiv w:val="1"/>
      <w:marLeft w:val="0"/>
      <w:marRight w:val="0"/>
      <w:marTop w:val="0"/>
      <w:marBottom w:val="0"/>
      <w:divBdr>
        <w:top w:val="none" w:sz="0" w:space="0" w:color="auto"/>
        <w:left w:val="none" w:sz="0" w:space="0" w:color="auto"/>
        <w:bottom w:val="none" w:sz="0" w:space="0" w:color="auto"/>
        <w:right w:val="none" w:sz="0" w:space="0" w:color="auto"/>
      </w:divBdr>
      <w:divsChild>
        <w:div w:id="1465928470">
          <w:marLeft w:val="0"/>
          <w:marRight w:val="0"/>
          <w:marTop w:val="0"/>
          <w:marBottom w:val="0"/>
          <w:divBdr>
            <w:top w:val="none" w:sz="0" w:space="0" w:color="auto"/>
            <w:left w:val="none" w:sz="0" w:space="0" w:color="auto"/>
            <w:bottom w:val="none" w:sz="0" w:space="0" w:color="auto"/>
            <w:right w:val="none" w:sz="0" w:space="0" w:color="auto"/>
          </w:divBdr>
          <w:divsChild>
            <w:div w:id="1061945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8537234">
      <w:bodyDiv w:val="1"/>
      <w:marLeft w:val="0"/>
      <w:marRight w:val="0"/>
      <w:marTop w:val="0"/>
      <w:marBottom w:val="0"/>
      <w:divBdr>
        <w:top w:val="none" w:sz="0" w:space="0" w:color="auto"/>
        <w:left w:val="none" w:sz="0" w:space="0" w:color="auto"/>
        <w:bottom w:val="none" w:sz="0" w:space="0" w:color="auto"/>
        <w:right w:val="none" w:sz="0" w:space="0" w:color="auto"/>
      </w:divBdr>
    </w:div>
    <w:div w:id="1682781829">
      <w:bodyDiv w:val="1"/>
      <w:marLeft w:val="0"/>
      <w:marRight w:val="0"/>
      <w:marTop w:val="0"/>
      <w:marBottom w:val="0"/>
      <w:divBdr>
        <w:top w:val="none" w:sz="0" w:space="0" w:color="auto"/>
        <w:left w:val="none" w:sz="0" w:space="0" w:color="auto"/>
        <w:bottom w:val="none" w:sz="0" w:space="0" w:color="auto"/>
        <w:right w:val="none" w:sz="0" w:space="0" w:color="auto"/>
      </w:divBdr>
    </w:div>
    <w:div w:id="1694958820">
      <w:bodyDiv w:val="1"/>
      <w:marLeft w:val="0"/>
      <w:marRight w:val="0"/>
      <w:marTop w:val="0"/>
      <w:marBottom w:val="0"/>
      <w:divBdr>
        <w:top w:val="none" w:sz="0" w:space="0" w:color="auto"/>
        <w:left w:val="none" w:sz="0" w:space="0" w:color="auto"/>
        <w:bottom w:val="none" w:sz="0" w:space="0" w:color="auto"/>
        <w:right w:val="none" w:sz="0" w:space="0" w:color="auto"/>
      </w:divBdr>
      <w:divsChild>
        <w:div w:id="1379476064">
          <w:marLeft w:val="0"/>
          <w:marRight w:val="0"/>
          <w:marTop w:val="0"/>
          <w:marBottom w:val="0"/>
          <w:divBdr>
            <w:top w:val="none" w:sz="0" w:space="0" w:color="auto"/>
            <w:left w:val="none" w:sz="0" w:space="0" w:color="auto"/>
            <w:bottom w:val="none" w:sz="0" w:space="0" w:color="auto"/>
            <w:right w:val="none" w:sz="0" w:space="0" w:color="auto"/>
          </w:divBdr>
          <w:divsChild>
            <w:div w:id="323515179">
              <w:marLeft w:val="0"/>
              <w:marRight w:val="0"/>
              <w:marTop w:val="0"/>
              <w:marBottom w:val="0"/>
              <w:divBdr>
                <w:top w:val="none" w:sz="0" w:space="0" w:color="auto"/>
                <w:left w:val="none" w:sz="0" w:space="0" w:color="auto"/>
                <w:bottom w:val="none" w:sz="0" w:space="0" w:color="auto"/>
                <w:right w:val="none" w:sz="0" w:space="0" w:color="auto"/>
              </w:divBdr>
            </w:div>
            <w:div w:id="1682311868">
              <w:marLeft w:val="0"/>
              <w:marRight w:val="0"/>
              <w:marTop w:val="0"/>
              <w:marBottom w:val="0"/>
              <w:divBdr>
                <w:top w:val="none" w:sz="0" w:space="0" w:color="auto"/>
                <w:left w:val="none" w:sz="0" w:space="0" w:color="auto"/>
                <w:bottom w:val="none" w:sz="0" w:space="0" w:color="auto"/>
                <w:right w:val="none" w:sz="0" w:space="0" w:color="auto"/>
              </w:divBdr>
            </w:div>
          </w:divsChild>
        </w:div>
        <w:div w:id="1058699243">
          <w:marLeft w:val="0"/>
          <w:marRight w:val="0"/>
          <w:marTop w:val="0"/>
          <w:marBottom w:val="0"/>
          <w:divBdr>
            <w:top w:val="none" w:sz="0" w:space="0" w:color="auto"/>
            <w:left w:val="none" w:sz="0" w:space="0" w:color="auto"/>
            <w:bottom w:val="none" w:sz="0" w:space="0" w:color="auto"/>
            <w:right w:val="none" w:sz="0" w:space="0" w:color="auto"/>
          </w:divBdr>
        </w:div>
        <w:div w:id="398480519">
          <w:marLeft w:val="0"/>
          <w:marRight w:val="0"/>
          <w:marTop w:val="0"/>
          <w:marBottom w:val="0"/>
          <w:divBdr>
            <w:top w:val="none" w:sz="0" w:space="0" w:color="auto"/>
            <w:left w:val="none" w:sz="0" w:space="0" w:color="auto"/>
            <w:bottom w:val="none" w:sz="0" w:space="0" w:color="auto"/>
            <w:right w:val="none" w:sz="0" w:space="0" w:color="auto"/>
          </w:divBdr>
        </w:div>
        <w:div w:id="1893927545">
          <w:marLeft w:val="0"/>
          <w:marRight w:val="0"/>
          <w:marTop w:val="0"/>
          <w:marBottom w:val="0"/>
          <w:divBdr>
            <w:top w:val="none" w:sz="0" w:space="0" w:color="auto"/>
            <w:left w:val="none" w:sz="0" w:space="0" w:color="auto"/>
            <w:bottom w:val="none" w:sz="0" w:space="0" w:color="auto"/>
            <w:right w:val="none" w:sz="0" w:space="0" w:color="auto"/>
          </w:divBdr>
        </w:div>
        <w:div w:id="1531264480">
          <w:marLeft w:val="0"/>
          <w:marRight w:val="0"/>
          <w:marTop w:val="0"/>
          <w:marBottom w:val="0"/>
          <w:divBdr>
            <w:top w:val="none" w:sz="0" w:space="0" w:color="auto"/>
            <w:left w:val="none" w:sz="0" w:space="0" w:color="auto"/>
            <w:bottom w:val="none" w:sz="0" w:space="0" w:color="auto"/>
            <w:right w:val="none" w:sz="0" w:space="0" w:color="auto"/>
          </w:divBdr>
        </w:div>
      </w:divsChild>
    </w:div>
    <w:div w:id="1975017298">
      <w:bodyDiv w:val="1"/>
      <w:marLeft w:val="0"/>
      <w:marRight w:val="0"/>
      <w:marTop w:val="0"/>
      <w:marBottom w:val="0"/>
      <w:divBdr>
        <w:top w:val="none" w:sz="0" w:space="0" w:color="auto"/>
        <w:left w:val="none" w:sz="0" w:space="0" w:color="auto"/>
        <w:bottom w:val="none" w:sz="0" w:space="0" w:color="auto"/>
        <w:right w:val="none" w:sz="0" w:space="0" w:color="auto"/>
      </w:divBdr>
    </w:div>
    <w:div w:id="2029212167">
      <w:bodyDiv w:val="1"/>
      <w:marLeft w:val="0"/>
      <w:marRight w:val="0"/>
      <w:marTop w:val="0"/>
      <w:marBottom w:val="0"/>
      <w:divBdr>
        <w:top w:val="none" w:sz="0" w:space="0" w:color="auto"/>
        <w:left w:val="none" w:sz="0" w:space="0" w:color="auto"/>
        <w:bottom w:val="none" w:sz="0" w:space="0" w:color="auto"/>
        <w:right w:val="none" w:sz="0" w:space="0" w:color="auto"/>
      </w:divBdr>
    </w:div>
    <w:div w:id="2116556667">
      <w:bodyDiv w:val="1"/>
      <w:marLeft w:val="0"/>
      <w:marRight w:val="0"/>
      <w:marTop w:val="0"/>
      <w:marBottom w:val="0"/>
      <w:divBdr>
        <w:top w:val="none" w:sz="0" w:space="0" w:color="auto"/>
        <w:left w:val="none" w:sz="0" w:space="0" w:color="auto"/>
        <w:bottom w:val="none" w:sz="0" w:space="0" w:color="auto"/>
        <w:right w:val="none" w:sz="0" w:space="0" w:color="auto"/>
      </w:divBdr>
      <w:divsChild>
        <w:div w:id="790169442">
          <w:marLeft w:val="0"/>
          <w:marRight w:val="0"/>
          <w:marTop w:val="0"/>
          <w:marBottom w:val="0"/>
          <w:divBdr>
            <w:top w:val="none" w:sz="0" w:space="0" w:color="auto"/>
            <w:left w:val="none" w:sz="0" w:space="0" w:color="auto"/>
            <w:bottom w:val="none" w:sz="0" w:space="0" w:color="auto"/>
            <w:right w:val="none" w:sz="0" w:space="0" w:color="auto"/>
          </w:divBdr>
          <w:divsChild>
            <w:div w:id="2091735423">
              <w:marLeft w:val="0"/>
              <w:marRight w:val="0"/>
              <w:marTop w:val="0"/>
              <w:marBottom w:val="0"/>
              <w:divBdr>
                <w:top w:val="none" w:sz="0" w:space="0" w:color="auto"/>
                <w:left w:val="none" w:sz="0" w:space="0" w:color="auto"/>
                <w:bottom w:val="none" w:sz="0" w:space="0" w:color="auto"/>
                <w:right w:val="none" w:sz="0" w:space="0" w:color="auto"/>
              </w:divBdr>
            </w:div>
            <w:div w:id="169832607">
              <w:marLeft w:val="0"/>
              <w:marRight w:val="0"/>
              <w:marTop w:val="0"/>
              <w:marBottom w:val="0"/>
              <w:divBdr>
                <w:top w:val="none" w:sz="0" w:space="0" w:color="auto"/>
                <w:left w:val="none" w:sz="0" w:space="0" w:color="auto"/>
                <w:bottom w:val="none" w:sz="0" w:space="0" w:color="auto"/>
                <w:right w:val="none" w:sz="0" w:space="0" w:color="auto"/>
              </w:divBdr>
            </w:div>
          </w:divsChild>
        </w:div>
        <w:div w:id="1441880403">
          <w:marLeft w:val="0"/>
          <w:marRight w:val="0"/>
          <w:marTop w:val="0"/>
          <w:marBottom w:val="0"/>
          <w:divBdr>
            <w:top w:val="none" w:sz="0" w:space="0" w:color="auto"/>
            <w:left w:val="none" w:sz="0" w:space="0" w:color="auto"/>
            <w:bottom w:val="none" w:sz="0" w:space="0" w:color="auto"/>
            <w:right w:val="none" w:sz="0" w:space="0" w:color="auto"/>
          </w:divBdr>
        </w:div>
        <w:div w:id="1869637451">
          <w:marLeft w:val="0"/>
          <w:marRight w:val="0"/>
          <w:marTop w:val="0"/>
          <w:marBottom w:val="0"/>
          <w:divBdr>
            <w:top w:val="none" w:sz="0" w:space="0" w:color="auto"/>
            <w:left w:val="none" w:sz="0" w:space="0" w:color="auto"/>
            <w:bottom w:val="none" w:sz="0" w:space="0" w:color="auto"/>
            <w:right w:val="none" w:sz="0" w:space="0" w:color="auto"/>
          </w:divBdr>
        </w:div>
        <w:div w:id="1239443678">
          <w:marLeft w:val="0"/>
          <w:marRight w:val="0"/>
          <w:marTop w:val="0"/>
          <w:marBottom w:val="0"/>
          <w:divBdr>
            <w:top w:val="none" w:sz="0" w:space="0" w:color="auto"/>
            <w:left w:val="none" w:sz="0" w:space="0" w:color="auto"/>
            <w:bottom w:val="none" w:sz="0" w:space="0" w:color="auto"/>
            <w:right w:val="none" w:sz="0" w:space="0" w:color="auto"/>
          </w:divBdr>
        </w:div>
        <w:div w:id="8542224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2753/0577-5132530603" TargetMode="External"/><Relationship Id="rId18" Type="http://schemas.openxmlformats.org/officeDocument/2006/relationships/hyperlink" Target="https://doi.org/10.1016/j.jue.2022.103439" TargetMode="External"/><Relationship Id="rId26" Type="http://schemas.openxmlformats.org/officeDocument/2006/relationships/hyperlink" Target="https://doi.org/10.1111/area.12455" TargetMode="External"/><Relationship Id="rId39" Type="http://schemas.openxmlformats.org/officeDocument/2006/relationships/hyperlink" Target="https://doi.org/10.1093/cjres/rsy026" TargetMode="External"/><Relationship Id="rId21" Type="http://schemas.openxmlformats.org/officeDocument/2006/relationships/hyperlink" Target="https://www.theguardian.com/uk-news/2019/sep/10/senior-officer-suggests-austerity-fuelled-surge-in-violent" TargetMode="External"/><Relationship Id="rId34" Type="http://schemas.openxmlformats.org/officeDocument/2006/relationships/hyperlink" Target="https://ifs.org.uk/budgets/gb2013/gb2013.pdf" TargetMode="External"/><Relationship Id="rId42" Type="http://schemas.openxmlformats.org/officeDocument/2006/relationships/hyperlink" Target="https://www.jstor.org/stable/24385690" TargetMode="External"/><Relationship Id="rId47" Type="http://schemas.openxmlformats.org/officeDocument/2006/relationships/hyperlink" Target="file:///C:\Users\User\Downloads\psf0809_tcm77-253611.pdf" TargetMode="External"/><Relationship Id="rId50" Type="http://schemas.openxmlformats.org/officeDocument/2006/relationships/hyperlink" Target="https://www.apccs.police.uk/media/6362/eng-police-and-crime-plan-2021-25.pdf" TargetMode="External"/><Relationship Id="rId55" Type="http://schemas.openxmlformats.org/officeDocument/2006/relationships/hyperlink" Target="https://ifs.org.uk/taxlab/key-questions/where-does-government-get-its-money"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onlinelibrary.wiley.com/doi/epdf/10.1111/chso.12087?saml_referrer" TargetMode="External"/><Relationship Id="rId29" Type="http://schemas.openxmlformats.org/officeDocument/2006/relationships/hyperlink" Target="https://www.gov.uk/government/publications/how-public-spending-was-calculated-in-your-tax-summary/how-public-spending-was-calculated-in-your-tax-summary" TargetMode="External"/><Relationship Id="rId11" Type="http://schemas.openxmlformats.org/officeDocument/2006/relationships/hyperlink" Target="https://doi.org/10.1016/j.jebo.2020.04.004" TargetMode="External"/><Relationship Id="rId24" Type="http://schemas.openxmlformats.org/officeDocument/2006/relationships/hyperlink" Target="https://doi.org/10.1111/1745-9125.12259" TargetMode="External"/><Relationship Id="rId32" Type="http://schemas.openxmlformats.org/officeDocument/2006/relationships/hyperlink" Target="https://theconversation.com/knife-crime-and-homicide-figures-reveal-the-violence-of-austerity-104964" TargetMode="External"/><Relationship Id="rId37" Type="http://schemas.openxmlformats.org/officeDocument/2006/relationships/hyperlink" Target="https://psycnet.apa.org/doi/10.1037/pspi0000112" TargetMode="External"/><Relationship Id="rId40" Type="http://schemas.openxmlformats.org/officeDocument/2006/relationships/hyperlink" Target="https://doi.org/10.1093/cjres/rsr023" TargetMode="External"/><Relationship Id="rId45" Type="http://schemas.openxmlformats.org/officeDocument/2006/relationships/hyperlink" Target="https://www.ons.gov.uk/peoplepopulationandcommunity/personalandhouseholdfinances/incomeandwealth/bulletins/theeffectsoftaxesandbenefitsonhouseholdincome/financialyearending2020" TargetMode="External"/><Relationship Id="rId53" Type="http://schemas.openxmlformats.org/officeDocument/2006/relationships/hyperlink" Target="https://doi.org/10.1016/j.jce.2014.10.005" TargetMode="External"/><Relationship Id="rId58" Type="http://schemas.openxmlformats.org/officeDocument/2006/relationships/footer" Target="footer1.xml"/><Relationship Id="rId5" Type="http://schemas.openxmlformats.org/officeDocument/2006/relationships/settings" Target="settings.xml"/><Relationship Id="rId61" Type="http://schemas.openxmlformats.org/officeDocument/2006/relationships/theme" Target="theme/theme1.xml"/><Relationship Id="rId19" Type="http://schemas.openxmlformats.org/officeDocument/2006/relationships/hyperlink" Target="https://doi.org/10.1016/S1359-1789(00)00039-2" TargetMode="External"/><Relationship Id="rId14" Type="http://schemas.openxmlformats.org/officeDocument/2006/relationships/hyperlink" Target="https://doi.org/10.1177%2F1035304615627950" TargetMode="External"/><Relationship Id="rId22" Type="http://schemas.openxmlformats.org/officeDocument/2006/relationships/hyperlink" Target="https://www.theguardian.com/uk-news/2020/jul/01/police-warn-of-cuts-to-funding-even-worse-than-in-austerity-years" TargetMode="External"/><Relationship Id="rId27" Type="http://schemas.openxmlformats.org/officeDocument/2006/relationships/hyperlink" Target="file:///C:\Users\User\Downloads\dbutz,+Arrieta+Hernandez+-+final.pdf" TargetMode="External"/><Relationship Id="rId30" Type="http://schemas.openxmlformats.org/officeDocument/2006/relationships/hyperlink" Target="https://assets.publishing.service.gov.uk/government/uploads/system/uploads/attachment_data/file/994901/MPM_Spring_21__without_annexes_180621.pdf" TargetMode="External"/><Relationship Id="rId35" Type="http://schemas.openxmlformats.org/officeDocument/2006/relationships/hyperlink" Target="https://blogs.lse.ac.uk/politicsandpolicy/tax-and-spending-again/" TargetMode="External"/><Relationship Id="rId43" Type="http://schemas.openxmlformats.org/officeDocument/2006/relationships/hyperlink" Target="https://assets.publishing.service.gov.uk/government/uploads/system/uploads/attachment_data/file/203958/criminal-justice-stats-dec-12.pdf" TargetMode="External"/><Relationship Id="rId48" Type="http://schemas.openxmlformats.org/officeDocument/2006/relationships/hyperlink" Target="https://webarchive.nationalarchives.gov.uk/ukgwa/20160105160709/http://www.ons.gov.uk/ons/dcp171778_299198.pdf" TargetMode="External"/><Relationship Id="rId56" Type="http://schemas.openxmlformats.org/officeDocument/2006/relationships/hyperlink" Target="https://commonslibrary.parliament.uk/how-our-local-police-forces-are-funded/" TargetMode="External"/><Relationship Id="rId8" Type="http://schemas.openxmlformats.org/officeDocument/2006/relationships/endnotes" Target="endnotes.xml"/><Relationship Id="rId51" Type="http://schemas.openxmlformats.org/officeDocument/2006/relationships/hyperlink" Target="https://www.politics.co.uk/reference/police-funding/" TargetMode="External"/><Relationship Id="rId3" Type="http://schemas.openxmlformats.org/officeDocument/2006/relationships/numbering" Target="numbering.xml"/><Relationship Id="rId12" Type="http://schemas.openxmlformats.org/officeDocument/2006/relationships/hyperlink" Target="https://doi.org/10.1111/ecoj.12331" TargetMode="External"/><Relationship Id="rId17" Type="http://schemas.openxmlformats.org/officeDocument/2006/relationships/hyperlink" Target="https://psycnet.apa.org/doi/10.1037/0022-3514.45.6.1196" TargetMode="External"/><Relationship Id="rId25" Type="http://schemas.openxmlformats.org/officeDocument/2006/relationships/hyperlink" Target="https://doi.org/10.1093/restud/rdz001" TargetMode="External"/><Relationship Id="rId33" Type="http://schemas.openxmlformats.org/officeDocument/2006/relationships/hyperlink" Target="https://www.theguardian.com/politics/2021/feb/27/austerity-is-alive-and-well-and-giving-public-services-a-kicking" TargetMode="External"/><Relationship Id="rId38" Type="http://schemas.openxmlformats.org/officeDocument/2006/relationships/hyperlink" Target="https://doi.org/10.1073/pnas.1404448111" TargetMode="External"/><Relationship Id="rId46" Type="http://schemas.openxmlformats.org/officeDocument/2006/relationships/hyperlink" Target="http://hdl.voced.edu.au/10707/6222" TargetMode="External"/><Relationship Id="rId59" Type="http://schemas.openxmlformats.org/officeDocument/2006/relationships/footer" Target="footer2.xml"/><Relationship Id="rId20" Type="http://schemas.openxmlformats.org/officeDocument/2006/relationships/hyperlink" Target="https://ifs.org.uk/budgets/budgetjune2010/crawford.pdf" TargetMode="External"/><Relationship Id="rId41" Type="http://schemas.openxmlformats.org/officeDocument/2006/relationships/hyperlink" Target="https://doi.org/10.2307/2669358" TargetMode="External"/><Relationship Id="rId54" Type="http://schemas.openxmlformats.org/officeDocument/2006/relationships/hyperlink" Target="https://doi.org/10.1093/eurpub/ckx167"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ww.theguardian.com/society/2011/oct/26/coalition-spending-cuts-survey" TargetMode="External"/><Relationship Id="rId23" Type="http://schemas.openxmlformats.org/officeDocument/2006/relationships/hyperlink" Target="https://warwick.ac.uk/fac/soc/economics/research/centres/cage/news/03-06-20-advantage_magazine__summer/article-3/" TargetMode="External"/><Relationship Id="rId28" Type="http://schemas.openxmlformats.org/officeDocument/2006/relationships/hyperlink" Target="https://www.researchgate.net/profile/Michael-Redclift/publication/251799866_Austerity_and_sufficiency_the_changing_politics_of_sustainable_consumption/links/572b213708aef5d48d3262e0/Austerity-and-sufficiency-the-changing-politics-of-sustainable-consumption.pdf" TargetMode="External"/><Relationship Id="rId36" Type="http://schemas.openxmlformats.org/officeDocument/2006/relationships/hyperlink" Target="https://doi.org/10.1007/s10887-019-09167-1" TargetMode="External"/><Relationship Id="rId49" Type="http://schemas.openxmlformats.org/officeDocument/2006/relationships/hyperlink" Target="https://www-cdn.oxfam.org/s3fs-public/file_attachments/cs-true-cost-austerity-inequality-uk-120913-en_0.pdf" TargetMode="External"/><Relationship Id="rId57" Type="http://schemas.openxmlformats.org/officeDocument/2006/relationships/hyperlink" Target="https://doi.org/10.1111/j.1540-4560.1977.tb01875.x" TargetMode="External"/><Relationship Id="rId10" Type="http://schemas.openxmlformats.org/officeDocument/2006/relationships/image" Target="media/image2.png"/><Relationship Id="rId31" Type="http://schemas.openxmlformats.org/officeDocument/2006/relationships/hyperlink" Target="https://www.justiceinspectorates.gov.uk/hmicfrs/media/south-wales-response-to-the-funding-challenge.pdf" TargetMode="External"/><Relationship Id="rId44" Type="http://schemas.openxmlformats.org/officeDocument/2006/relationships/hyperlink" Target="https://www.nytimes.com/2019/02/24/world/europe/britain-austerity-may-budget.html" TargetMode="External"/><Relationship Id="rId52" Type="http://schemas.openxmlformats.org/officeDocument/2006/relationships/hyperlink" Target="https://doi.org/10.1177%2F0950017012460314" TargetMode="External"/><Relationship Id="rId6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1902211@student.uwtsd.ac.uk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097A944-9D2D-4316-A746-77821CC759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19</Pages>
  <Words>5408</Words>
  <Characters>30827</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Public Service Budgetary Constraints (Austerity)</vt:lpstr>
    </vt:vector>
  </TitlesOfParts>
  <Company/>
  <LinksUpToDate>false</LinksUpToDate>
  <CharactersWithSpaces>36163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Public Service Budgetary Constraints (Austerity)</dc:title>
  <dc:subject>South Wales Police</dc:subject>
  <dc:creator>Lucy Roche</dc:creator>
  <cp:keywords/>
  <dc:description/>
  <cp:lastModifiedBy>Lucy Roche (1902211)</cp:lastModifiedBy>
  <cp:revision>3</cp:revision>
  <dcterms:created xsi:type="dcterms:W3CDTF">2022-03-04T16:18:00Z</dcterms:created>
  <dcterms:modified xsi:type="dcterms:W3CDTF">2022-03-04T16:19:00Z</dcterms:modified>
</cp:coreProperties>
</file>