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E405F4" w14:textId="77777777" w:rsidR="00D74E84" w:rsidRPr="00C9410E" w:rsidRDefault="00D74E84" w:rsidP="00D74E84">
      <w:pPr>
        <w:spacing w:line="480" w:lineRule="auto"/>
        <w:contextualSpacing/>
        <w:jc w:val="center"/>
        <w:rPr>
          <w:rFonts w:ascii="Arial" w:hAnsi="Arial" w:cs="Arial"/>
          <w:sz w:val="22"/>
          <w:szCs w:val="22"/>
        </w:rPr>
      </w:pPr>
    </w:p>
    <w:p w14:paraId="794AA42E" w14:textId="77777777" w:rsidR="00D74E84" w:rsidRPr="00C9410E" w:rsidRDefault="00D74E84" w:rsidP="00D74E84">
      <w:pPr>
        <w:spacing w:line="480" w:lineRule="auto"/>
        <w:contextualSpacing/>
        <w:jc w:val="center"/>
        <w:rPr>
          <w:rFonts w:ascii="Arial" w:hAnsi="Arial" w:cs="Arial"/>
          <w:sz w:val="22"/>
          <w:szCs w:val="22"/>
        </w:rPr>
      </w:pPr>
    </w:p>
    <w:p w14:paraId="144A44DD" w14:textId="77777777" w:rsidR="00D74E84" w:rsidRPr="00C9410E" w:rsidRDefault="00D74E84" w:rsidP="00D74E84">
      <w:pPr>
        <w:spacing w:line="480" w:lineRule="auto"/>
        <w:contextualSpacing/>
        <w:jc w:val="center"/>
        <w:rPr>
          <w:rFonts w:ascii="Arial" w:hAnsi="Arial" w:cs="Arial"/>
          <w:sz w:val="22"/>
          <w:szCs w:val="22"/>
        </w:rPr>
      </w:pPr>
    </w:p>
    <w:p w14:paraId="6F05B80A" w14:textId="7A5E5CFE" w:rsidR="00D74E84" w:rsidRPr="00C9410E" w:rsidRDefault="002537CB" w:rsidP="00D74E84">
      <w:pPr>
        <w:spacing w:line="480" w:lineRule="auto"/>
        <w:contextualSpacing/>
        <w:jc w:val="center"/>
        <w:rPr>
          <w:rFonts w:ascii="Arial" w:hAnsi="Arial" w:cs="Arial"/>
          <w:sz w:val="22"/>
          <w:szCs w:val="22"/>
        </w:rPr>
      </w:pPr>
      <w:r w:rsidRPr="00C9410E">
        <w:rPr>
          <w:rFonts w:ascii="Arial" w:hAnsi="Arial" w:cs="Arial"/>
          <w:sz w:val="22"/>
          <w:szCs w:val="22"/>
        </w:rPr>
        <w:t>The re-emergence of Neighbourhood Policing.</w:t>
      </w:r>
      <w:r w:rsidR="00193988">
        <w:rPr>
          <w:rFonts w:ascii="Arial" w:hAnsi="Arial" w:cs="Arial"/>
          <w:sz w:val="22"/>
          <w:szCs w:val="22"/>
        </w:rPr>
        <w:t xml:space="preserve"> </w:t>
      </w:r>
      <w:r w:rsidRPr="00C9410E">
        <w:rPr>
          <w:rFonts w:ascii="Arial" w:hAnsi="Arial" w:cs="Arial"/>
          <w:sz w:val="22"/>
          <w:szCs w:val="22"/>
        </w:rPr>
        <w:t>Can this time be different?</w:t>
      </w:r>
    </w:p>
    <w:p w14:paraId="49724866" w14:textId="77777777" w:rsidR="00D74E84" w:rsidRPr="00C9410E" w:rsidRDefault="00D74E84" w:rsidP="00D74E84">
      <w:pPr>
        <w:spacing w:line="480" w:lineRule="auto"/>
        <w:contextualSpacing/>
        <w:jc w:val="center"/>
        <w:rPr>
          <w:rFonts w:ascii="Arial" w:hAnsi="Arial" w:cs="Arial"/>
          <w:sz w:val="22"/>
          <w:szCs w:val="22"/>
        </w:rPr>
      </w:pPr>
    </w:p>
    <w:p w14:paraId="40505921" w14:textId="77777777" w:rsidR="00D74E84" w:rsidRPr="00C9410E" w:rsidRDefault="00D74E84" w:rsidP="00D74E84">
      <w:pPr>
        <w:spacing w:line="480" w:lineRule="auto"/>
        <w:contextualSpacing/>
        <w:jc w:val="center"/>
        <w:rPr>
          <w:rFonts w:ascii="Arial" w:hAnsi="Arial" w:cs="Arial"/>
          <w:sz w:val="22"/>
          <w:szCs w:val="22"/>
        </w:rPr>
      </w:pPr>
      <w:r w:rsidRPr="00C9410E">
        <w:rPr>
          <w:rFonts w:ascii="Arial" w:hAnsi="Arial" w:cs="Arial"/>
          <w:sz w:val="22"/>
          <w:szCs w:val="22"/>
        </w:rPr>
        <w:t>by Andrew Hayes, 2117217</w:t>
      </w:r>
    </w:p>
    <w:p w14:paraId="65782C4A" w14:textId="599EA12E" w:rsidR="00D74E84" w:rsidRPr="00C9410E" w:rsidRDefault="00D74E84" w:rsidP="002537CB">
      <w:pPr>
        <w:spacing w:line="480" w:lineRule="auto"/>
        <w:contextualSpacing/>
        <w:jc w:val="center"/>
        <w:rPr>
          <w:rFonts w:ascii="Arial" w:hAnsi="Arial" w:cs="Arial"/>
          <w:sz w:val="22"/>
          <w:szCs w:val="22"/>
        </w:rPr>
      </w:pPr>
      <w:r w:rsidRPr="00C9410E">
        <w:rPr>
          <w:rFonts w:ascii="Arial" w:hAnsi="Arial" w:cs="Arial"/>
          <w:bCs/>
          <w:sz w:val="22"/>
          <w:szCs w:val="22"/>
        </w:rPr>
        <w:t xml:space="preserve">BMPO </w:t>
      </w:r>
      <w:r w:rsidR="002537CB" w:rsidRPr="00C9410E">
        <w:rPr>
          <w:rFonts w:ascii="Arial" w:hAnsi="Arial" w:cs="Arial"/>
          <w:bCs/>
          <w:sz w:val="22"/>
          <w:szCs w:val="22"/>
        </w:rPr>
        <w:t>7006</w:t>
      </w:r>
      <w:r w:rsidRPr="00C9410E">
        <w:rPr>
          <w:rFonts w:ascii="Arial" w:hAnsi="Arial" w:cs="Arial"/>
          <w:bCs/>
          <w:sz w:val="22"/>
          <w:szCs w:val="22"/>
        </w:rPr>
        <w:t xml:space="preserve"> </w:t>
      </w:r>
      <w:r w:rsidR="002537CB" w:rsidRPr="00C9410E">
        <w:rPr>
          <w:rFonts w:ascii="Arial" w:hAnsi="Arial" w:cs="Arial"/>
          <w:sz w:val="22"/>
          <w:szCs w:val="22"/>
        </w:rPr>
        <w:t xml:space="preserve">Contemporary Issues in Policing </w:t>
      </w:r>
    </w:p>
    <w:p w14:paraId="4E4802E6" w14:textId="1CEE2102" w:rsidR="00D74E84" w:rsidRPr="00C9410E" w:rsidRDefault="00D74E84" w:rsidP="00D74E84">
      <w:pPr>
        <w:spacing w:line="480" w:lineRule="auto"/>
        <w:contextualSpacing/>
        <w:jc w:val="center"/>
        <w:rPr>
          <w:rFonts w:ascii="Arial" w:hAnsi="Arial" w:cs="Arial"/>
          <w:bCs/>
          <w:sz w:val="22"/>
          <w:szCs w:val="22"/>
        </w:rPr>
      </w:pPr>
      <w:r w:rsidRPr="00C9410E">
        <w:rPr>
          <w:rFonts w:ascii="Arial" w:hAnsi="Arial" w:cs="Arial"/>
          <w:bCs/>
          <w:sz w:val="22"/>
          <w:szCs w:val="22"/>
        </w:rPr>
        <w:t xml:space="preserve">Lecturer: </w:t>
      </w:r>
      <w:r w:rsidR="002537CB" w:rsidRPr="00C9410E">
        <w:rPr>
          <w:rFonts w:ascii="Arial" w:hAnsi="Arial" w:cs="Arial"/>
          <w:bCs/>
          <w:sz w:val="22"/>
          <w:szCs w:val="22"/>
        </w:rPr>
        <w:t>Dr Jon Edwards</w:t>
      </w:r>
      <w:r w:rsidRPr="00C9410E">
        <w:rPr>
          <w:rFonts w:ascii="Arial" w:hAnsi="Arial" w:cs="Arial"/>
          <w:bCs/>
          <w:sz w:val="22"/>
          <w:szCs w:val="22"/>
        </w:rPr>
        <w:t xml:space="preserve"> </w:t>
      </w:r>
    </w:p>
    <w:p w14:paraId="3BA42099" w14:textId="2EEB2C17" w:rsidR="00D74E84" w:rsidRPr="00C9410E" w:rsidRDefault="002537CB" w:rsidP="00D74E84">
      <w:pPr>
        <w:spacing w:line="480" w:lineRule="auto"/>
        <w:contextualSpacing/>
        <w:jc w:val="center"/>
        <w:rPr>
          <w:rFonts w:ascii="Arial" w:hAnsi="Arial" w:cs="Arial"/>
          <w:bCs/>
          <w:sz w:val="22"/>
          <w:szCs w:val="22"/>
        </w:rPr>
      </w:pPr>
      <w:r w:rsidRPr="00C9410E">
        <w:rPr>
          <w:rFonts w:ascii="Arial" w:hAnsi="Arial" w:cs="Arial"/>
          <w:bCs/>
          <w:sz w:val="22"/>
          <w:szCs w:val="22"/>
        </w:rPr>
        <w:t>24</w:t>
      </w:r>
      <w:r w:rsidRPr="00C9410E">
        <w:rPr>
          <w:rFonts w:ascii="Arial" w:hAnsi="Arial" w:cs="Arial"/>
          <w:bCs/>
          <w:sz w:val="22"/>
          <w:szCs w:val="22"/>
          <w:vertAlign w:val="superscript"/>
        </w:rPr>
        <w:t>th</w:t>
      </w:r>
      <w:r w:rsidRPr="00C9410E">
        <w:rPr>
          <w:rFonts w:ascii="Arial" w:hAnsi="Arial" w:cs="Arial"/>
          <w:bCs/>
          <w:sz w:val="22"/>
          <w:szCs w:val="22"/>
        </w:rPr>
        <w:t xml:space="preserve"> July</w:t>
      </w:r>
      <w:r w:rsidR="00D74E84" w:rsidRPr="00C9410E">
        <w:rPr>
          <w:rFonts w:ascii="Arial" w:hAnsi="Arial" w:cs="Arial"/>
          <w:bCs/>
          <w:sz w:val="22"/>
          <w:szCs w:val="22"/>
        </w:rPr>
        <w:t xml:space="preserve"> 2022</w:t>
      </w:r>
    </w:p>
    <w:p w14:paraId="22836EC4" w14:textId="7E52571D" w:rsidR="00D74E84" w:rsidRPr="00C9410E" w:rsidRDefault="00D74E84" w:rsidP="00D74E84">
      <w:pPr>
        <w:spacing w:line="480" w:lineRule="auto"/>
        <w:contextualSpacing/>
        <w:jc w:val="center"/>
        <w:rPr>
          <w:rFonts w:ascii="Arial" w:hAnsi="Arial" w:cs="Arial"/>
          <w:bCs/>
          <w:i/>
          <w:iCs/>
          <w:sz w:val="22"/>
          <w:szCs w:val="22"/>
        </w:rPr>
      </w:pPr>
      <w:r w:rsidRPr="00C9410E">
        <w:rPr>
          <w:rFonts w:ascii="Arial" w:hAnsi="Arial" w:cs="Arial"/>
          <w:bCs/>
          <w:i/>
          <w:iCs/>
          <w:sz w:val="22"/>
          <w:szCs w:val="22"/>
        </w:rPr>
        <w:t>(Word Count</w:t>
      </w:r>
      <w:r w:rsidR="00193988">
        <w:rPr>
          <w:rFonts w:ascii="Arial" w:hAnsi="Arial" w:cs="Arial"/>
          <w:bCs/>
          <w:i/>
          <w:iCs/>
          <w:sz w:val="22"/>
          <w:szCs w:val="22"/>
        </w:rPr>
        <w:t>:</w:t>
      </w:r>
      <w:r w:rsidRPr="00C9410E">
        <w:rPr>
          <w:rFonts w:ascii="Arial" w:hAnsi="Arial" w:cs="Arial"/>
          <w:bCs/>
          <w:i/>
          <w:iCs/>
          <w:sz w:val="22"/>
          <w:szCs w:val="22"/>
        </w:rPr>
        <w:t xml:space="preserve"> </w:t>
      </w:r>
      <w:r w:rsidR="00202DDC">
        <w:rPr>
          <w:rFonts w:ascii="Arial" w:hAnsi="Arial" w:cs="Arial"/>
          <w:bCs/>
          <w:i/>
          <w:iCs/>
          <w:sz w:val="22"/>
          <w:szCs w:val="22"/>
        </w:rPr>
        <w:t xml:space="preserve">2685 </w:t>
      </w:r>
      <w:r w:rsidRPr="00C9410E">
        <w:rPr>
          <w:rFonts w:ascii="Arial" w:hAnsi="Arial" w:cs="Arial"/>
          <w:bCs/>
          <w:i/>
          <w:iCs/>
          <w:sz w:val="22"/>
          <w:szCs w:val="22"/>
        </w:rPr>
        <w:t>Excl. Title Page, Executive Summary,</w:t>
      </w:r>
      <w:r w:rsidR="00CF3F71">
        <w:rPr>
          <w:rFonts w:ascii="Arial" w:hAnsi="Arial" w:cs="Arial"/>
          <w:bCs/>
          <w:i/>
          <w:iCs/>
          <w:sz w:val="22"/>
          <w:szCs w:val="22"/>
        </w:rPr>
        <w:t xml:space="preserve"> Tables</w:t>
      </w:r>
      <w:r w:rsidRPr="00C9410E">
        <w:rPr>
          <w:rFonts w:ascii="Arial" w:hAnsi="Arial" w:cs="Arial"/>
          <w:bCs/>
          <w:i/>
          <w:iCs/>
          <w:sz w:val="22"/>
          <w:szCs w:val="22"/>
        </w:rPr>
        <w:t xml:space="preserve"> &amp; References)</w:t>
      </w:r>
    </w:p>
    <w:p w14:paraId="6BC20D37" w14:textId="22DDC03F" w:rsidR="001E23F6" w:rsidRPr="00C9410E" w:rsidRDefault="001E23F6">
      <w:pPr>
        <w:rPr>
          <w:rFonts w:ascii="Arial" w:hAnsi="Arial" w:cs="Arial"/>
          <w:sz w:val="22"/>
          <w:szCs w:val="22"/>
        </w:rPr>
      </w:pPr>
    </w:p>
    <w:p w14:paraId="3024FB11" w14:textId="15C08E46" w:rsidR="00D74E84" w:rsidRPr="00C9410E" w:rsidRDefault="00D74E84">
      <w:pPr>
        <w:rPr>
          <w:rFonts w:ascii="Arial" w:hAnsi="Arial" w:cs="Arial"/>
          <w:sz w:val="22"/>
          <w:szCs w:val="22"/>
        </w:rPr>
      </w:pPr>
    </w:p>
    <w:p w14:paraId="171ED7C4" w14:textId="154846DC" w:rsidR="00D74E84" w:rsidRPr="00C9410E" w:rsidRDefault="00D74E84">
      <w:pPr>
        <w:rPr>
          <w:rFonts w:ascii="Arial" w:hAnsi="Arial" w:cs="Arial"/>
          <w:sz w:val="22"/>
          <w:szCs w:val="22"/>
        </w:rPr>
      </w:pPr>
    </w:p>
    <w:p w14:paraId="10D3126F" w14:textId="0C76DBC2" w:rsidR="00D74E84" w:rsidRPr="00C9410E" w:rsidRDefault="00D74E84">
      <w:pPr>
        <w:rPr>
          <w:rFonts w:ascii="Arial" w:hAnsi="Arial" w:cs="Arial"/>
          <w:sz w:val="22"/>
          <w:szCs w:val="22"/>
        </w:rPr>
      </w:pPr>
    </w:p>
    <w:p w14:paraId="46D95421" w14:textId="1A7D47BD" w:rsidR="00D74E84" w:rsidRPr="00C9410E" w:rsidRDefault="00D74E84">
      <w:pPr>
        <w:rPr>
          <w:rFonts w:ascii="Arial" w:hAnsi="Arial" w:cs="Arial"/>
          <w:sz w:val="22"/>
          <w:szCs w:val="22"/>
        </w:rPr>
      </w:pPr>
    </w:p>
    <w:p w14:paraId="5335D7A7" w14:textId="539F1222" w:rsidR="00D74E84" w:rsidRPr="00C9410E" w:rsidRDefault="00D74E84">
      <w:pPr>
        <w:rPr>
          <w:rFonts w:ascii="Arial" w:hAnsi="Arial" w:cs="Arial"/>
          <w:sz w:val="22"/>
          <w:szCs w:val="22"/>
        </w:rPr>
      </w:pPr>
    </w:p>
    <w:p w14:paraId="188794D8" w14:textId="2465EAED" w:rsidR="00D74E84" w:rsidRPr="00C9410E" w:rsidRDefault="00D74E84">
      <w:pPr>
        <w:rPr>
          <w:rFonts w:ascii="Arial" w:hAnsi="Arial" w:cs="Arial"/>
          <w:sz w:val="22"/>
          <w:szCs w:val="22"/>
        </w:rPr>
      </w:pPr>
    </w:p>
    <w:p w14:paraId="74F2525F" w14:textId="0F4F0345" w:rsidR="00D74E84" w:rsidRPr="00C9410E" w:rsidRDefault="00D74E84">
      <w:pPr>
        <w:rPr>
          <w:rFonts w:ascii="Arial" w:hAnsi="Arial" w:cs="Arial"/>
          <w:sz w:val="22"/>
          <w:szCs w:val="22"/>
        </w:rPr>
      </w:pPr>
    </w:p>
    <w:p w14:paraId="653D322D" w14:textId="77BAC674" w:rsidR="00D74E84" w:rsidRPr="00C9410E" w:rsidRDefault="00D74E84">
      <w:pPr>
        <w:rPr>
          <w:rFonts w:ascii="Arial" w:hAnsi="Arial" w:cs="Arial"/>
          <w:sz w:val="22"/>
          <w:szCs w:val="22"/>
        </w:rPr>
      </w:pPr>
    </w:p>
    <w:p w14:paraId="535C55BD" w14:textId="18520868" w:rsidR="00D74E84" w:rsidRPr="00C9410E" w:rsidRDefault="00D74E84">
      <w:pPr>
        <w:rPr>
          <w:rFonts w:ascii="Arial" w:hAnsi="Arial" w:cs="Arial"/>
          <w:sz w:val="22"/>
          <w:szCs w:val="22"/>
        </w:rPr>
      </w:pPr>
    </w:p>
    <w:p w14:paraId="1E1941F8" w14:textId="4A0485CF" w:rsidR="00D74E84" w:rsidRPr="00C9410E" w:rsidRDefault="00D74E84">
      <w:pPr>
        <w:rPr>
          <w:rFonts w:ascii="Arial" w:hAnsi="Arial" w:cs="Arial"/>
          <w:sz w:val="22"/>
          <w:szCs w:val="22"/>
        </w:rPr>
      </w:pPr>
    </w:p>
    <w:p w14:paraId="2A8E3150" w14:textId="2C069F1C" w:rsidR="00D74E84" w:rsidRPr="00C9410E" w:rsidRDefault="00D74E84">
      <w:pPr>
        <w:rPr>
          <w:rFonts w:ascii="Arial" w:hAnsi="Arial" w:cs="Arial"/>
          <w:sz w:val="22"/>
          <w:szCs w:val="22"/>
        </w:rPr>
      </w:pPr>
    </w:p>
    <w:p w14:paraId="1512AEDF" w14:textId="08CB4F3F" w:rsidR="00D74E84" w:rsidRPr="00C9410E" w:rsidRDefault="00D74E84">
      <w:pPr>
        <w:rPr>
          <w:rFonts w:ascii="Arial" w:hAnsi="Arial" w:cs="Arial"/>
          <w:sz w:val="22"/>
          <w:szCs w:val="22"/>
        </w:rPr>
      </w:pPr>
    </w:p>
    <w:p w14:paraId="7AABDA22" w14:textId="2DDC37AC" w:rsidR="00D74E84" w:rsidRPr="00C9410E" w:rsidRDefault="00D74E84">
      <w:pPr>
        <w:rPr>
          <w:rFonts w:ascii="Arial" w:hAnsi="Arial" w:cs="Arial"/>
          <w:sz w:val="22"/>
          <w:szCs w:val="22"/>
        </w:rPr>
      </w:pPr>
    </w:p>
    <w:p w14:paraId="74509BEC" w14:textId="537A8FCA" w:rsidR="00D74E84" w:rsidRPr="00C9410E" w:rsidRDefault="00D74E84">
      <w:pPr>
        <w:rPr>
          <w:rFonts w:ascii="Arial" w:hAnsi="Arial" w:cs="Arial"/>
          <w:sz w:val="22"/>
          <w:szCs w:val="22"/>
        </w:rPr>
      </w:pPr>
    </w:p>
    <w:p w14:paraId="1FEB1752" w14:textId="18EA5D96" w:rsidR="00D74E84" w:rsidRPr="00C9410E" w:rsidRDefault="00D74E84">
      <w:pPr>
        <w:rPr>
          <w:rFonts w:ascii="Arial" w:hAnsi="Arial" w:cs="Arial"/>
          <w:sz w:val="22"/>
          <w:szCs w:val="22"/>
        </w:rPr>
      </w:pPr>
    </w:p>
    <w:p w14:paraId="72151131" w14:textId="2D416C81" w:rsidR="00D74E84" w:rsidRPr="00C9410E" w:rsidRDefault="00D74E84">
      <w:pPr>
        <w:rPr>
          <w:rFonts w:ascii="Arial" w:hAnsi="Arial" w:cs="Arial"/>
          <w:sz w:val="22"/>
          <w:szCs w:val="22"/>
        </w:rPr>
      </w:pPr>
    </w:p>
    <w:p w14:paraId="41EC5353" w14:textId="2245756A" w:rsidR="00D74E84" w:rsidRPr="00C9410E" w:rsidRDefault="00D74E84">
      <w:pPr>
        <w:rPr>
          <w:rFonts w:ascii="Arial" w:hAnsi="Arial" w:cs="Arial"/>
          <w:sz w:val="22"/>
          <w:szCs w:val="22"/>
        </w:rPr>
      </w:pPr>
    </w:p>
    <w:p w14:paraId="5DB62A50" w14:textId="308231DB" w:rsidR="00D74E84" w:rsidRPr="00C9410E" w:rsidRDefault="00D74E84">
      <w:pPr>
        <w:rPr>
          <w:rFonts w:ascii="Arial" w:hAnsi="Arial" w:cs="Arial"/>
          <w:sz w:val="22"/>
          <w:szCs w:val="22"/>
        </w:rPr>
      </w:pPr>
    </w:p>
    <w:p w14:paraId="0DBF5C87" w14:textId="014D62D7" w:rsidR="00D74E84" w:rsidRPr="00C9410E" w:rsidRDefault="00D74E84">
      <w:pPr>
        <w:rPr>
          <w:rFonts w:ascii="Arial" w:hAnsi="Arial" w:cs="Arial"/>
          <w:sz w:val="22"/>
          <w:szCs w:val="22"/>
        </w:rPr>
      </w:pPr>
    </w:p>
    <w:p w14:paraId="10D583A3" w14:textId="6A27BA2A" w:rsidR="00D74E84" w:rsidRPr="00C9410E" w:rsidRDefault="00D74E84">
      <w:pPr>
        <w:rPr>
          <w:rFonts w:ascii="Arial" w:hAnsi="Arial" w:cs="Arial"/>
          <w:sz w:val="22"/>
          <w:szCs w:val="22"/>
        </w:rPr>
      </w:pPr>
    </w:p>
    <w:p w14:paraId="111DBA36" w14:textId="3C7D566D" w:rsidR="00D74E84" w:rsidRPr="00C9410E" w:rsidRDefault="00D74E84">
      <w:pPr>
        <w:rPr>
          <w:rFonts w:ascii="Arial" w:hAnsi="Arial" w:cs="Arial"/>
          <w:sz w:val="22"/>
          <w:szCs w:val="22"/>
        </w:rPr>
      </w:pPr>
    </w:p>
    <w:p w14:paraId="2F695EE7" w14:textId="786A8C72" w:rsidR="00D74E84" w:rsidRPr="00C9410E" w:rsidRDefault="00D74E84">
      <w:pPr>
        <w:rPr>
          <w:rFonts w:ascii="Arial" w:hAnsi="Arial" w:cs="Arial"/>
          <w:sz w:val="22"/>
          <w:szCs w:val="22"/>
        </w:rPr>
      </w:pPr>
    </w:p>
    <w:p w14:paraId="2A9AEB06" w14:textId="14371787" w:rsidR="00D74E84" w:rsidRPr="00C9410E" w:rsidRDefault="00D74E84">
      <w:pPr>
        <w:rPr>
          <w:rFonts w:ascii="Arial" w:hAnsi="Arial" w:cs="Arial"/>
          <w:sz w:val="22"/>
          <w:szCs w:val="22"/>
        </w:rPr>
      </w:pPr>
    </w:p>
    <w:p w14:paraId="208E616C" w14:textId="113C3BBD" w:rsidR="00D74E84" w:rsidRPr="00C9410E" w:rsidRDefault="00D74E84">
      <w:pPr>
        <w:rPr>
          <w:rFonts w:ascii="Arial" w:hAnsi="Arial" w:cs="Arial"/>
          <w:sz w:val="22"/>
          <w:szCs w:val="22"/>
        </w:rPr>
      </w:pPr>
    </w:p>
    <w:p w14:paraId="4ECC6A6C" w14:textId="6B247751" w:rsidR="00D74E84" w:rsidRDefault="00D74E84">
      <w:pPr>
        <w:rPr>
          <w:rFonts w:ascii="Arial" w:hAnsi="Arial" w:cs="Arial"/>
          <w:sz w:val="22"/>
          <w:szCs w:val="22"/>
        </w:rPr>
      </w:pPr>
    </w:p>
    <w:p w14:paraId="71024E4B" w14:textId="0082746F" w:rsidR="00FA5ACB" w:rsidRDefault="00FA5ACB">
      <w:pPr>
        <w:rPr>
          <w:rFonts w:ascii="Arial" w:hAnsi="Arial" w:cs="Arial"/>
          <w:sz w:val="22"/>
          <w:szCs w:val="22"/>
        </w:rPr>
      </w:pPr>
    </w:p>
    <w:p w14:paraId="27B96A11" w14:textId="0F26DA4F" w:rsidR="00FA5ACB" w:rsidRDefault="00FA5ACB">
      <w:pPr>
        <w:rPr>
          <w:rFonts w:ascii="Arial" w:hAnsi="Arial" w:cs="Arial"/>
          <w:sz w:val="22"/>
          <w:szCs w:val="22"/>
        </w:rPr>
      </w:pPr>
    </w:p>
    <w:p w14:paraId="6091B64B" w14:textId="510B362C" w:rsidR="00FA5ACB" w:rsidRDefault="00FA5ACB">
      <w:pPr>
        <w:rPr>
          <w:rFonts w:ascii="Arial" w:hAnsi="Arial" w:cs="Arial"/>
          <w:sz w:val="22"/>
          <w:szCs w:val="22"/>
        </w:rPr>
      </w:pPr>
    </w:p>
    <w:p w14:paraId="362A0CC1" w14:textId="063808A1" w:rsidR="00FA5ACB" w:rsidRDefault="00FA5ACB">
      <w:pPr>
        <w:rPr>
          <w:rFonts w:ascii="Arial" w:hAnsi="Arial" w:cs="Arial"/>
          <w:sz w:val="22"/>
          <w:szCs w:val="22"/>
        </w:rPr>
      </w:pPr>
    </w:p>
    <w:p w14:paraId="2EAFCB07" w14:textId="77777777" w:rsidR="00FA5ACB" w:rsidRPr="00C9410E" w:rsidRDefault="00FA5ACB">
      <w:pPr>
        <w:rPr>
          <w:rFonts w:ascii="Arial" w:hAnsi="Arial" w:cs="Arial"/>
          <w:sz w:val="22"/>
          <w:szCs w:val="22"/>
        </w:rPr>
      </w:pPr>
    </w:p>
    <w:p w14:paraId="219F35FE" w14:textId="73E71049" w:rsidR="00D74E84" w:rsidRPr="00C9410E" w:rsidRDefault="00D74E84">
      <w:pPr>
        <w:rPr>
          <w:rFonts w:ascii="Arial" w:hAnsi="Arial" w:cs="Arial"/>
          <w:sz w:val="22"/>
          <w:szCs w:val="22"/>
        </w:rPr>
      </w:pPr>
    </w:p>
    <w:p w14:paraId="0268B782" w14:textId="0654BACA" w:rsidR="00D74E84" w:rsidRPr="00C9410E" w:rsidRDefault="00D74E84">
      <w:pPr>
        <w:rPr>
          <w:rFonts w:ascii="Arial" w:hAnsi="Arial" w:cs="Arial"/>
          <w:sz w:val="22"/>
          <w:szCs w:val="22"/>
        </w:rPr>
      </w:pPr>
    </w:p>
    <w:p w14:paraId="7B8E9293" w14:textId="279A1545" w:rsidR="00D74E84" w:rsidRPr="00C9410E" w:rsidRDefault="00D74E84">
      <w:pPr>
        <w:rPr>
          <w:rFonts w:ascii="Arial" w:hAnsi="Arial" w:cs="Arial"/>
          <w:sz w:val="22"/>
          <w:szCs w:val="22"/>
        </w:rPr>
      </w:pPr>
    </w:p>
    <w:p w14:paraId="16F5153A" w14:textId="1D6B647F" w:rsidR="00327487" w:rsidRPr="00C9410E" w:rsidRDefault="00327487">
      <w:pPr>
        <w:rPr>
          <w:rFonts w:ascii="Arial" w:hAnsi="Arial" w:cs="Arial"/>
          <w:sz w:val="22"/>
          <w:szCs w:val="22"/>
        </w:rPr>
      </w:pPr>
    </w:p>
    <w:p w14:paraId="26B44ECC" w14:textId="4B4DD581" w:rsidR="0031108B" w:rsidRPr="00C9410E" w:rsidRDefault="004C721A" w:rsidP="007F5335">
      <w:pPr>
        <w:spacing w:line="360" w:lineRule="auto"/>
        <w:jc w:val="both"/>
        <w:rPr>
          <w:rFonts w:ascii="Arial" w:hAnsi="Arial" w:cs="Arial"/>
          <w:b/>
          <w:bCs/>
          <w:sz w:val="22"/>
          <w:szCs w:val="22"/>
        </w:rPr>
      </w:pPr>
      <w:r w:rsidRPr="00C9410E">
        <w:rPr>
          <w:rFonts w:ascii="Arial" w:hAnsi="Arial" w:cs="Arial"/>
          <w:b/>
          <w:bCs/>
          <w:sz w:val="22"/>
          <w:szCs w:val="22"/>
        </w:rPr>
        <w:lastRenderedPageBreak/>
        <w:t xml:space="preserve">Executive Summary </w:t>
      </w:r>
    </w:p>
    <w:p w14:paraId="04048644" w14:textId="11600768" w:rsidR="00120815" w:rsidRPr="00C9410E" w:rsidRDefault="00120815" w:rsidP="007F5335">
      <w:pPr>
        <w:spacing w:line="360" w:lineRule="auto"/>
        <w:jc w:val="both"/>
        <w:rPr>
          <w:rFonts w:ascii="Arial" w:hAnsi="Arial" w:cs="Arial"/>
          <w:b/>
          <w:bCs/>
          <w:sz w:val="22"/>
          <w:szCs w:val="22"/>
        </w:rPr>
      </w:pPr>
    </w:p>
    <w:p w14:paraId="0DF4CEC0" w14:textId="7B99BCC5" w:rsidR="00B7231B" w:rsidRPr="00C9410E" w:rsidRDefault="00121626" w:rsidP="007F5335">
      <w:pPr>
        <w:spacing w:line="360" w:lineRule="auto"/>
        <w:jc w:val="both"/>
        <w:rPr>
          <w:rFonts w:ascii="Arial" w:hAnsi="Arial" w:cs="Arial"/>
          <w:sz w:val="22"/>
          <w:szCs w:val="22"/>
        </w:rPr>
      </w:pPr>
      <w:r w:rsidRPr="00C9410E">
        <w:rPr>
          <w:rFonts w:ascii="Arial" w:hAnsi="Arial" w:cs="Arial"/>
          <w:sz w:val="22"/>
          <w:szCs w:val="22"/>
        </w:rPr>
        <w:t xml:space="preserve">The concept of community policing </w:t>
      </w:r>
      <w:r w:rsidR="000E6428" w:rsidRPr="00C9410E">
        <w:rPr>
          <w:rFonts w:ascii="Arial" w:hAnsi="Arial" w:cs="Arial"/>
          <w:sz w:val="22"/>
          <w:szCs w:val="22"/>
        </w:rPr>
        <w:t>has always been an unsustainable model for police leaders.</w:t>
      </w:r>
      <w:r w:rsidR="00193988">
        <w:rPr>
          <w:rFonts w:ascii="Arial" w:hAnsi="Arial" w:cs="Arial"/>
          <w:sz w:val="22"/>
          <w:szCs w:val="22"/>
        </w:rPr>
        <w:t xml:space="preserve"> </w:t>
      </w:r>
      <w:r w:rsidR="000E6428" w:rsidRPr="00C9410E">
        <w:rPr>
          <w:rFonts w:ascii="Arial" w:hAnsi="Arial" w:cs="Arial"/>
          <w:sz w:val="22"/>
          <w:szCs w:val="22"/>
        </w:rPr>
        <w:t xml:space="preserve">Why has this perpetual goal never been </w:t>
      </w:r>
      <w:r w:rsidR="00193988" w:rsidRPr="00C9410E">
        <w:rPr>
          <w:rFonts w:ascii="Arial" w:hAnsi="Arial" w:cs="Arial"/>
          <w:sz w:val="22"/>
          <w:szCs w:val="22"/>
        </w:rPr>
        <w:t>r</w:t>
      </w:r>
      <w:r w:rsidR="00193988">
        <w:rPr>
          <w:rFonts w:ascii="Arial" w:hAnsi="Arial" w:cs="Arial"/>
          <w:sz w:val="22"/>
          <w:szCs w:val="22"/>
        </w:rPr>
        <w:t>ealised,</w:t>
      </w:r>
      <w:r w:rsidR="000E6428" w:rsidRPr="00C9410E">
        <w:rPr>
          <w:rFonts w:ascii="Arial" w:hAnsi="Arial" w:cs="Arial"/>
          <w:sz w:val="22"/>
          <w:szCs w:val="22"/>
        </w:rPr>
        <w:t xml:space="preserve"> </w:t>
      </w:r>
      <w:r w:rsidR="00193988">
        <w:rPr>
          <w:rFonts w:ascii="Arial" w:hAnsi="Arial" w:cs="Arial"/>
          <w:sz w:val="22"/>
          <w:szCs w:val="22"/>
        </w:rPr>
        <w:t xml:space="preserve">and </w:t>
      </w:r>
      <w:r w:rsidR="000E6428" w:rsidRPr="00C9410E">
        <w:rPr>
          <w:rFonts w:ascii="Arial" w:hAnsi="Arial" w:cs="Arial"/>
          <w:sz w:val="22"/>
          <w:szCs w:val="22"/>
        </w:rPr>
        <w:t xml:space="preserve">police forces across the UK </w:t>
      </w:r>
      <w:r w:rsidR="001B6A37" w:rsidRPr="00C9410E">
        <w:rPr>
          <w:rFonts w:ascii="Arial" w:hAnsi="Arial" w:cs="Arial"/>
          <w:sz w:val="22"/>
          <w:szCs w:val="22"/>
        </w:rPr>
        <w:t xml:space="preserve">battle </w:t>
      </w:r>
      <w:r w:rsidR="00FA5ACB">
        <w:rPr>
          <w:rFonts w:ascii="Arial" w:hAnsi="Arial" w:cs="Arial"/>
          <w:sz w:val="22"/>
          <w:szCs w:val="22"/>
        </w:rPr>
        <w:t>to deliver</w:t>
      </w:r>
      <w:r w:rsidR="001B6A37" w:rsidRPr="00C9410E">
        <w:rPr>
          <w:rFonts w:ascii="Arial" w:hAnsi="Arial" w:cs="Arial"/>
          <w:sz w:val="22"/>
          <w:szCs w:val="22"/>
        </w:rPr>
        <w:t xml:space="preserve"> </w:t>
      </w:r>
      <w:r w:rsidR="00FA5ACB">
        <w:rPr>
          <w:rFonts w:ascii="Arial" w:hAnsi="Arial" w:cs="Arial"/>
          <w:sz w:val="22"/>
          <w:szCs w:val="22"/>
        </w:rPr>
        <w:t xml:space="preserve">a sustainable model of </w:t>
      </w:r>
      <w:r w:rsidR="00C22769">
        <w:rPr>
          <w:rFonts w:ascii="Arial" w:hAnsi="Arial" w:cs="Arial"/>
          <w:sz w:val="22"/>
          <w:szCs w:val="22"/>
        </w:rPr>
        <w:t>community policing</w:t>
      </w:r>
      <w:r w:rsidR="003F6EDE" w:rsidRPr="00C9410E">
        <w:rPr>
          <w:rFonts w:ascii="Arial" w:hAnsi="Arial" w:cs="Arial"/>
          <w:sz w:val="22"/>
          <w:szCs w:val="22"/>
        </w:rPr>
        <w:t>?</w:t>
      </w:r>
      <w:r w:rsidR="00193988">
        <w:rPr>
          <w:rFonts w:ascii="Arial" w:hAnsi="Arial" w:cs="Arial"/>
          <w:sz w:val="22"/>
          <w:szCs w:val="22"/>
        </w:rPr>
        <w:t xml:space="preserve"> </w:t>
      </w:r>
      <w:r w:rsidR="001B6A37" w:rsidRPr="00C9410E">
        <w:rPr>
          <w:rFonts w:ascii="Arial" w:hAnsi="Arial" w:cs="Arial"/>
          <w:sz w:val="22"/>
          <w:szCs w:val="22"/>
        </w:rPr>
        <w:t xml:space="preserve">Over several intermittent years, </w:t>
      </w:r>
      <w:r w:rsidR="00635206">
        <w:rPr>
          <w:rFonts w:ascii="Arial" w:hAnsi="Arial" w:cs="Arial"/>
          <w:sz w:val="22"/>
          <w:szCs w:val="22"/>
        </w:rPr>
        <w:t>community policing</w:t>
      </w:r>
      <w:r w:rsidR="00193988">
        <w:rPr>
          <w:rFonts w:ascii="Arial" w:hAnsi="Arial" w:cs="Arial"/>
          <w:sz w:val="22"/>
          <w:szCs w:val="22"/>
        </w:rPr>
        <w:t>, or</w:t>
      </w:r>
      <w:r w:rsidR="00635206">
        <w:rPr>
          <w:rFonts w:ascii="Arial" w:hAnsi="Arial" w:cs="Arial"/>
          <w:sz w:val="22"/>
          <w:szCs w:val="22"/>
        </w:rPr>
        <w:t xml:space="preserve"> </w:t>
      </w:r>
      <w:r w:rsidR="008B1D41">
        <w:rPr>
          <w:rFonts w:ascii="Arial" w:hAnsi="Arial" w:cs="Arial"/>
          <w:sz w:val="22"/>
          <w:szCs w:val="22"/>
        </w:rPr>
        <w:t>as it is frequently referred to</w:t>
      </w:r>
      <w:r w:rsidR="003C39AC">
        <w:rPr>
          <w:rFonts w:ascii="Arial" w:hAnsi="Arial" w:cs="Arial"/>
          <w:sz w:val="22"/>
          <w:szCs w:val="22"/>
        </w:rPr>
        <w:t>,</w:t>
      </w:r>
      <w:r w:rsidR="008B1D41">
        <w:rPr>
          <w:rFonts w:ascii="Arial" w:hAnsi="Arial" w:cs="Arial"/>
          <w:sz w:val="22"/>
          <w:szCs w:val="22"/>
        </w:rPr>
        <w:t xml:space="preserve"> </w:t>
      </w:r>
      <w:r w:rsidR="001B6A37" w:rsidRPr="00C9410E">
        <w:rPr>
          <w:rFonts w:ascii="Arial" w:hAnsi="Arial" w:cs="Arial"/>
          <w:sz w:val="22"/>
          <w:szCs w:val="22"/>
        </w:rPr>
        <w:t>neighbourhood policing</w:t>
      </w:r>
      <w:r w:rsidR="003C39AC">
        <w:rPr>
          <w:rFonts w:ascii="Arial" w:hAnsi="Arial" w:cs="Arial"/>
          <w:sz w:val="22"/>
          <w:szCs w:val="22"/>
        </w:rPr>
        <w:t>,</w:t>
      </w:r>
      <w:r w:rsidR="001B6A37" w:rsidRPr="00C9410E">
        <w:rPr>
          <w:rFonts w:ascii="Arial" w:hAnsi="Arial" w:cs="Arial"/>
          <w:sz w:val="22"/>
          <w:szCs w:val="22"/>
        </w:rPr>
        <w:t xml:space="preserve"> has been a </w:t>
      </w:r>
      <w:r w:rsidR="008B1D41">
        <w:rPr>
          <w:rFonts w:ascii="Arial" w:hAnsi="Arial" w:cs="Arial"/>
          <w:sz w:val="22"/>
          <w:szCs w:val="22"/>
        </w:rPr>
        <w:t xml:space="preserve">stated </w:t>
      </w:r>
      <w:r w:rsidR="001B6A37" w:rsidRPr="00C9410E">
        <w:rPr>
          <w:rFonts w:ascii="Arial" w:hAnsi="Arial" w:cs="Arial"/>
          <w:sz w:val="22"/>
          <w:szCs w:val="22"/>
        </w:rPr>
        <w:t>priority for many Chief Constables</w:t>
      </w:r>
      <w:r w:rsidR="00193988">
        <w:rPr>
          <w:rFonts w:ascii="Arial" w:hAnsi="Arial" w:cs="Arial"/>
          <w:sz w:val="22"/>
          <w:szCs w:val="22"/>
        </w:rPr>
        <w:t>,</w:t>
      </w:r>
      <w:r w:rsidR="00394F29" w:rsidRPr="00C9410E">
        <w:rPr>
          <w:rFonts w:ascii="Arial" w:hAnsi="Arial" w:cs="Arial"/>
          <w:sz w:val="22"/>
          <w:szCs w:val="22"/>
        </w:rPr>
        <w:t xml:space="preserve"> with some successful models embedded within </w:t>
      </w:r>
      <w:r w:rsidR="003C39AC">
        <w:rPr>
          <w:rFonts w:ascii="Arial" w:hAnsi="Arial" w:cs="Arial"/>
          <w:sz w:val="22"/>
          <w:szCs w:val="22"/>
        </w:rPr>
        <w:t>frontline</w:t>
      </w:r>
      <w:r w:rsidR="00394F29" w:rsidRPr="00C9410E">
        <w:rPr>
          <w:rFonts w:ascii="Arial" w:hAnsi="Arial" w:cs="Arial"/>
          <w:sz w:val="22"/>
          <w:szCs w:val="22"/>
        </w:rPr>
        <w:t xml:space="preserve"> policing</w:t>
      </w:r>
      <w:r w:rsidR="001B6A37" w:rsidRPr="00C9410E">
        <w:rPr>
          <w:rFonts w:ascii="Arial" w:hAnsi="Arial" w:cs="Arial"/>
          <w:sz w:val="22"/>
          <w:szCs w:val="22"/>
        </w:rPr>
        <w:t>.</w:t>
      </w:r>
      <w:r w:rsidR="00193988">
        <w:rPr>
          <w:rFonts w:ascii="Arial" w:hAnsi="Arial" w:cs="Arial"/>
          <w:sz w:val="22"/>
          <w:szCs w:val="22"/>
        </w:rPr>
        <w:t xml:space="preserve"> </w:t>
      </w:r>
      <w:r w:rsidR="001B6A37" w:rsidRPr="00C9410E">
        <w:rPr>
          <w:rFonts w:ascii="Arial" w:hAnsi="Arial" w:cs="Arial"/>
          <w:sz w:val="22"/>
          <w:szCs w:val="22"/>
        </w:rPr>
        <w:t xml:space="preserve">However, </w:t>
      </w:r>
      <w:r w:rsidR="00394F29" w:rsidRPr="00C9410E">
        <w:rPr>
          <w:rFonts w:ascii="Arial" w:hAnsi="Arial" w:cs="Arial"/>
          <w:sz w:val="22"/>
          <w:szCs w:val="22"/>
        </w:rPr>
        <w:t xml:space="preserve">unforeseen issues emerge, and </w:t>
      </w:r>
      <w:r w:rsidR="00A72D83">
        <w:rPr>
          <w:rFonts w:ascii="Arial" w:hAnsi="Arial" w:cs="Arial"/>
          <w:sz w:val="22"/>
          <w:szCs w:val="22"/>
        </w:rPr>
        <w:t>neighbourhood</w:t>
      </w:r>
      <w:r w:rsidR="00394F29" w:rsidRPr="00C9410E">
        <w:rPr>
          <w:rFonts w:ascii="Arial" w:hAnsi="Arial" w:cs="Arial"/>
          <w:sz w:val="22"/>
          <w:szCs w:val="22"/>
        </w:rPr>
        <w:t xml:space="preserve"> policing tends to wither</w:t>
      </w:r>
      <w:r w:rsidR="001B6A37" w:rsidRPr="00C9410E">
        <w:rPr>
          <w:rFonts w:ascii="Arial" w:hAnsi="Arial" w:cs="Arial"/>
          <w:sz w:val="22"/>
          <w:szCs w:val="22"/>
        </w:rPr>
        <w:t xml:space="preserve"> whilst other priorities come into focus and the political landscape shifts.  </w:t>
      </w:r>
    </w:p>
    <w:p w14:paraId="62A2DF3B" w14:textId="77777777" w:rsidR="00394F29" w:rsidRPr="00C9410E" w:rsidRDefault="00394F29" w:rsidP="007F5335">
      <w:pPr>
        <w:spacing w:line="360" w:lineRule="auto"/>
        <w:jc w:val="both"/>
        <w:rPr>
          <w:rFonts w:ascii="Arial" w:hAnsi="Arial" w:cs="Arial"/>
          <w:sz w:val="22"/>
          <w:szCs w:val="22"/>
        </w:rPr>
      </w:pPr>
    </w:p>
    <w:p w14:paraId="54E8B40B" w14:textId="36C87BBE" w:rsidR="009445B4" w:rsidRPr="002F4FFA" w:rsidRDefault="000667BD" w:rsidP="007F5335">
      <w:pPr>
        <w:spacing w:line="360" w:lineRule="auto"/>
        <w:jc w:val="both"/>
        <w:rPr>
          <w:rFonts w:ascii="Arial" w:hAnsi="Arial" w:cs="Arial"/>
          <w:sz w:val="22"/>
          <w:szCs w:val="22"/>
        </w:rPr>
      </w:pPr>
      <w:r w:rsidRPr="00C9410E">
        <w:rPr>
          <w:rFonts w:ascii="Arial" w:hAnsi="Arial" w:cs="Arial"/>
          <w:sz w:val="22"/>
          <w:szCs w:val="22"/>
        </w:rPr>
        <w:t>In 2022 South Wales Police re-aligned the structure within territorial policing to commit and deliver Neighbourhood Policing.</w:t>
      </w:r>
      <w:r w:rsidR="00193988">
        <w:rPr>
          <w:rFonts w:ascii="Arial" w:hAnsi="Arial" w:cs="Arial"/>
          <w:sz w:val="22"/>
          <w:szCs w:val="22"/>
        </w:rPr>
        <w:t xml:space="preserve"> </w:t>
      </w:r>
      <w:r w:rsidR="00CC1956" w:rsidRPr="00C9410E">
        <w:rPr>
          <w:rFonts w:ascii="Arial" w:hAnsi="Arial" w:cs="Arial"/>
          <w:sz w:val="22"/>
          <w:szCs w:val="22"/>
        </w:rPr>
        <w:t xml:space="preserve">Due to adherence to word count, this essay cannot explain every </w:t>
      </w:r>
      <w:r>
        <w:rPr>
          <w:rFonts w:ascii="Arial" w:hAnsi="Arial" w:cs="Arial"/>
          <w:sz w:val="22"/>
          <w:szCs w:val="22"/>
        </w:rPr>
        <w:t xml:space="preserve">aspect, </w:t>
      </w:r>
      <w:r w:rsidR="00CC1956" w:rsidRPr="00C9410E">
        <w:rPr>
          <w:rFonts w:ascii="Arial" w:hAnsi="Arial" w:cs="Arial"/>
          <w:sz w:val="22"/>
          <w:szCs w:val="22"/>
        </w:rPr>
        <w:t>benefit and challenge of</w:t>
      </w:r>
      <w:r>
        <w:rPr>
          <w:rFonts w:ascii="Arial" w:hAnsi="Arial" w:cs="Arial"/>
          <w:sz w:val="22"/>
          <w:szCs w:val="22"/>
        </w:rPr>
        <w:t xml:space="preserve"> neighbourhood </w:t>
      </w:r>
      <w:r w:rsidR="00CC1956" w:rsidRPr="00C9410E">
        <w:rPr>
          <w:rFonts w:ascii="Arial" w:hAnsi="Arial" w:cs="Arial"/>
          <w:sz w:val="22"/>
          <w:szCs w:val="22"/>
        </w:rPr>
        <w:t>policing.</w:t>
      </w:r>
      <w:r w:rsidR="00193988">
        <w:rPr>
          <w:rFonts w:ascii="Arial" w:hAnsi="Arial" w:cs="Arial"/>
          <w:sz w:val="22"/>
          <w:szCs w:val="22"/>
        </w:rPr>
        <w:t xml:space="preserve"> </w:t>
      </w:r>
      <w:r>
        <w:rPr>
          <w:rFonts w:ascii="Arial" w:hAnsi="Arial" w:cs="Arial"/>
          <w:sz w:val="22"/>
          <w:szCs w:val="22"/>
        </w:rPr>
        <w:t>T</w:t>
      </w:r>
      <w:r w:rsidR="00394F29" w:rsidRPr="00C9410E">
        <w:rPr>
          <w:rFonts w:ascii="Arial" w:hAnsi="Arial" w:cs="Arial"/>
          <w:sz w:val="22"/>
          <w:szCs w:val="22"/>
        </w:rPr>
        <w:t>h</w:t>
      </w:r>
      <w:r>
        <w:rPr>
          <w:rFonts w:ascii="Arial" w:hAnsi="Arial" w:cs="Arial"/>
          <w:sz w:val="22"/>
          <w:szCs w:val="22"/>
        </w:rPr>
        <w:t>e</w:t>
      </w:r>
      <w:r w:rsidR="00394F29" w:rsidRPr="00C9410E">
        <w:rPr>
          <w:rFonts w:ascii="Arial" w:hAnsi="Arial" w:cs="Arial"/>
          <w:sz w:val="22"/>
          <w:szCs w:val="22"/>
        </w:rPr>
        <w:t xml:space="preserve"> paper </w:t>
      </w:r>
      <w:r w:rsidR="00202DDC">
        <w:rPr>
          <w:rFonts w:ascii="Arial" w:hAnsi="Arial" w:cs="Arial"/>
          <w:sz w:val="22"/>
          <w:szCs w:val="22"/>
        </w:rPr>
        <w:t>complements</w:t>
      </w:r>
      <w:r w:rsidR="009B06EC">
        <w:rPr>
          <w:rFonts w:ascii="Arial" w:hAnsi="Arial" w:cs="Arial"/>
          <w:sz w:val="22"/>
          <w:szCs w:val="22"/>
        </w:rPr>
        <w:t xml:space="preserve"> the associated presentation and </w:t>
      </w:r>
      <w:r w:rsidR="00375DF8">
        <w:rPr>
          <w:rFonts w:ascii="Arial" w:hAnsi="Arial" w:cs="Arial"/>
          <w:sz w:val="22"/>
          <w:szCs w:val="22"/>
        </w:rPr>
        <w:t>provides an overview of</w:t>
      </w:r>
      <w:r w:rsidR="00394F29" w:rsidRPr="00C9410E">
        <w:rPr>
          <w:rFonts w:ascii="Arial" w:hAnsi="Arial" w:cs="Arial"/>
          <w:sz w:val="22"/>
          <w:szCs w:val="22"/>
        </w:rPr>
        <w:t xml:space="preserve"> the following key </w:t>
      </w:r>
      <w:r w:rsidRPr="00C9410E">
        <w:rPr>
          <w:rFonts w:ascii="Arial" w:hAnsi="Arial" w:cs="Arial"/>
          <w:sz w:val="22"/>
          <w:szCs w:val="22"/>
        </w:rPr>
        <w:t>areas</w:t>
      </w:r>
      <w:r w:rsidR="00537720">
        <w:rPr>
          <w:rFonts w:ascii="Arial" w:hAnsi="Arial" w:cs="Arial"/>
          <w:sz w:val="22"/>
          <w:szCs w:val="22"/>
        </w:rPr>
        <w:t>:</w:t>
      </w:r>
      <w:r w:rsidR="00394F29" w:rsidRPr="00C9410E">
        <w:rPr>
          <w:rFonts w:ascii="Arial" w:hAnsi="Arial" w:cs="Arial"/>
          <w:sz w:val="22"/>
          <w:szCs w:val="22"/>
        </w:rPr>
        <w:t xml:space="preserve"> </w:t>
      </w:r>
      <w:r w:rsidR="006F5732">
        <w:rPr>
          <w:rFonts w:ascii="Arial" w:hAnsi="Arial" w:cs="Arial"/>
          <w:sz w:val="22"/>
          <w:szCs w:val="22"/>
        </w:rPr>
        <w:t>the</w:t>
      </w:r>
      <w:r w:rsidR="0082484B">
        <w:rPr>
          <w:rFonts w:ascii="Arial" w:hAnsi="Arial" w:cs="Arial"/>
          <w:sz w:val="22"/>
          <w:szCs w:val="22"/>
        </w:rPr>
        <w:t xml:space="preserve"> </w:t>
      </w:r>
      <w:r w:rsidR="006F5732">
        <w:rPr>
          <w:rFonts w:ascii="Arial" w:hAnsi="Arial" w:cs="Arial"/>
          <w:sz w:val="22"/>
          <w:szCs w:val="22"/>
        </w:rPr>
        <w:t xml:space="preserve">concept of neighbourhood policing, </w:t>
      </w:r>
      <w:r w:rsidR="00453AB3">
        <w:rPr>
          <w:rFonts w:ascii="Arial" w:hAnsi="Arial" w:cs="Arial"/>
          <w:sz w:val="22"/>
          <w:szCs w:val="22"/>
        </w:rPr>
        <w:t>its impact on legitimacy, and</w:t>
      </w:r>
      <w:r>
        <w:rPr>
          <w:rFonts w:ascii="Arial" w:hAnsi="Arial" w:cs="Arial"/>
          <w:sz w:val="22"/>
          <w:szCs w:val="22"/>
        </w:rPr>
        <w:t xml:space="preserve"> </w:t>
      </w:r>
      <w:r w:rsidR="00202DDC">
        <w:rPr>
          <w:rFonts w:ascii="Arial" w:hAnsi="Arial" w:cs="Arial"/>
          <w:sz w:val="22"/>
          <w:szCs w:val="22"/>
        </w:rPr>
        <w:t>other</w:t>
      </w:r>
      <w:r w:rsidR="009B06EC">
        <w:rPr>
          <w:rFonts w:ascii="Arial" w:hAnsi="Arial" w:cs="Arial"/>
          <w:sz w:val="22"/>
          <w:szCs w:val="22"/>
        </w:rPr>
        <w:t xml:space="preserve"> </w:t>
      </w:r>
      <w:r w:rsidR="00202DDC">
        <w:rPr>
          <w:rFonts w:ascii="Arial" w:hAnsi="Arial" w:cs="Arial"/>
          <w:sz w:val="22"/>
          <w:szCs w:val="22"/>
        </w:rPr>
        <w:t>delivery methodologies</w:t>
      </w:r>
      <w:r w:rsidR="00453AB3">
        <w:rPr>
          <w:rFonts w:ascii="Arial" w:hAnsi="Arial" w:cs="Arial"/>
          <w:sz w:val="22"/>
          <w:szCs w:val="22"/>
        </w:rPr>
        <w:t xml:space="preserve">. </w:t>
      </w:r>
      <w:r w:rsidR="00CC1956">
        <w:rPr>
          <w:rFonts w:ascii="Arial" w:hAnsi="Arial" w:cs="Arial"/>
          <w:sz w:val="22"/>
          <w:szCs w:val="22"/>
        </w:rPr>
        <w:t>The essay</w:t>
      </w:r>
      <w:r w:rsidR="00394F29" w:rsidRPr="00C9410E">
        <w:rPr>
          <w:rFonts w:ascii="Arial" w:hAnsi="Arial" w:cs="Arial"/>
          <w:sz w:val="22"/>
          <w:szCs w:val="22"/>
        </w:rPr>
        <w:t xml:space="preserve"> will conclude by</w:t>
      </w:r>
      <w:r w:rsidR="00CC1956">
        <w:rPr>
          <w:rFonts w:ascii="Arial" w:hAnsi="Arial" w:cs="Arial"/>
          <w:sz w:val="22"/>
          <w:szCs w:val="22"/>
        </w:rPr>
        <w:t xml:space="preserve"> </w:t>
      </w:r>
      <w:r w:rsidR="00193988">
        <w:rPr>
          <w:rFonts w:ascii="Arial" w:hAnsi="Arial" w:cs="Arial"/>
          <w:sz w:val="22"/>
          <w:szCs w:val="22"/>
        </w:rPr>
        <w:t>recognising</w:t>
      </w:r>
      <w:r w:rsidR="005D78AC">
        <w:rPr>
          <w:rFonts w:ascii="Arial" w:hAnsi="Arial" w:cs="Arial"/>
          <w:sz w:val="22"/>
          <w:szCs w:val="22"/>
        </w:rPr>
        <w:t xml:space="preserve"> </w:t>
      </w:r>
      <w:r w:rsidR="001B5317">
        <w:rPr>
          <w:rFonts w:ascii="Arial" w:hAnsi="Arial" w:cs="Arial"/>
          <w:sz w:val="22"/>
          <w:szCs w:val="22"/>
        </w:rPr>
        <w:t xml:space="preserve">the </w:t>
      </w:r>
      <w:r w:rsidR="002D604B">
        <w:rPr>
          <w:rFonts w:ascii="Arial" w:hAnsi="Arial" w:cs="Arial"/>
          <w:sz w:val="22"/>
          <w:szCs w:val="22"/>
        </w:rPr>
        <w:t xml:space="preserve">measures </w:t>
      </w:r>
      <w:r w:rsidR="00453AB3">
        <w:rPr>
          <w:rFonts w:ascii="Arial" w:hAnsi="Arial" w:cs="Arial"/>
          <w:sz w:val="22"/>
          <w:szCs w:val="22"/>
        </w:rPr>
        <w:t>required</w:t>
      </w:r>
      <w:r w:rsidR="002D604B">
        <w:rPr>
          <w:rFonts w:ascii="Arial" w:hAnsi="Arial" w:cs="Arial"/>
          <w:sz w:val="22"/>
          <w:szCs w:val="22"/>
        </w:rPr>
        <w:t xml:space="preserve"> to</w:t>
      </w:r>
      <w:r w:rsidR="00CC1956">
        <w:rPr>
          <w:rFonts w:ascii="Arial" w:hAnsi="Arial" w:cs="Arial"/>
          <w:sz w:val="22"/>
          <w:szCs w:val="22"/>
        </w:rPr>
        <w:t xml:space="preserve"> overcome </w:t>
      </w:r>
      <w:r w:rsidR="002D604B">
        <w:rPr>
          <w:rFonts w:ascii="Arial" w:hAnsi="Arial" w:cs="Arial"/>
          <w:sz w:val="22"/>
          <w:szCs w:val="22"/>
        </w:rPr>
        <w:t>the</w:t>
      </w:r>
      <w:r w:rsidR="00453AB3">
        <w:rPr>
          <w:rFonts w:ascii="Arial" w:hAnsi="Arial" w:cs="Arial"/>
          <w:sz w:val="22"/>
          <w:szCs w:val="22"/>
        </w:rPr>
        <w:t xml:space="preserve"> </w:t>
      </w:r>
      <w:r w:rsidR="002D604B">
        <w:rPr>
          <w:rFonts w:ascii="Arial" w:hAnsi="Arial" w:cs="Arial"/>
          <w:sz w:val="22"/>
          <w:szCs w:val="22"/>
        </w:rPr>
        <w:t xml:space="preserve">challenges and </w:t>
      </w:r>
      <w:r w:rsidR="002D604B">
        <w:rPr>
          <w:rFonts w:ascii="Arial" w:hAnsi="Arial" w:cs="Arial"/>
          <w:sz w:val="22"/>
          <w:szCs w:val="22"/>
        </w:rPr>
        <w:t xml:space="preserve">critically </w:t>
      </w:r>
      <w:r w:rsidR="003C39AC">
        <w:rPr>
          <w:rFonts w:ascii="Arial" w:hAnsi="Arial" w:cs="Arial"/>
          <w:sz w:val="22"/>
          <w:szCs w:val="22"/>
        </w:rPr>
        <w:t>analysing</w:t>
      </w:r>
      <w:r w:rsidR="00193988">
        <w:rPr>
          <w:rFonts w:ascii="Arial" w:hAnsi="Arial" w:cs="Arial"/>
          <w:sz w:val="22"/>
          <w:szCs w:val="22"/>
        </w:rPr>
        <w:t xml:space="preserve"> </w:t>
      </w:r>
      <w:r w:rsidR="002D604B" w:rsidRPr="00C9410E">
        <w:rPr>
          <w:rFonts w:ascii="Arial" w:hAnsi="Arial" w:cs="Arial"/>
          <w:sz w:val="22"/>
          <w:szCs w:val="22"/>
        </w:rPr>
        <w:t>the model within South Wales Police</w:t>
      </w:r>
      <w:r w:rsidR="002D604B">
        <w:rPr>
          <w:rFonts w:ascii="Arial" w:hAnsi="Arial" w:cs="Arial"/>
          <w:sz w:val="22"/>
          <w:szCs w:val="22"/>
        </w:rPr>
        <w:t xml:space="preserve"> </w:t>
      </w:r>
      <w:r w:rsidR="001B5317">
        <w:rPr>
          <w:rFonts w:ascii="Arial" w:hAnsi="Arial" w:cs="Arial"/>
          <w:sz w:val="22"/>
          <w:szCs w:val="22"/>
        </w:rPr>
        <w:t>so</w:t>
      </w:r>
      <w:r w:rsidR="002D604B">
        <w:rPr>
          <w:rFonts w:ascii="Arial" w:hAnsi="Arial" w:cs="Arial"/>
          <w:sz w:val="22"/>
          <w:szCs w:val="22"/>
        </w:rPr>
        <w:t xml:space="preserve"> </w:t>
      </w:r>
      <w:r w:rsidRPr="00C9410E">
        <w:rPr>
          <w:rFonts w:ascii="Arial" w:hAnsi="Arial" w:cs="Arial"/>
          <w:sz w:val="22"/>
          <w:szCs w:val="22"/>
        </w:rPr>
        <w:t xml:space="preserve">this time </w:t>
      </w:r>
      <w:r w:rsidR="00BE15BB">
        <w:rPr>
          <w:rFonts w:ascii="Arial" w:hAnsi="Arial" w:cs="Arial"/>
          <w:sz w:val="22"/>
          <w:szCs w:val="22"/>
        </w:rPr>
        <w:t>can be</w:t>
      </w:r>
      <w:r w:rsidRPr="00C9410E">
        <w:rPr>
          <w:rFonts w:ascii="Arial" w:hAnsi="Arial" w:cs="Arial"/>
          <w:sz w:val="22"/>
          <w:szCs w:val="22"/>
        </w:rPr>
        <w:t xml:space="preserve"> different.</w:t>
      </w:r>
    </w:p>
    <w:p w14:paraId="4905C80B" w14:textId="7DD8292E" w:rsidR="00363F4B" w:rsidRDefault="00363F4B" w:rsidP="007F5335">
      <w:pPr>
        <w:spacing w:line="360" w:lineRule="auto"/>
        <w:jc w:val="both"/>
        <w:rPr>
          <w:rFonts w:ascii="Arial" w:hAnsi="Arial" w:cs="Arial"/>
          <w:b/>
          <w:bCs/>
          <w:sz w:val="22"/>
          <w:szCs w:val="22"/>
        </w:rPr>
      </w:pPr>
    </w:p>
    <w:p w14:paraId="68B0CC16" w14:textId="33E6183B" w:rsidR="00363F4B" w:rsidRPr="00363F4B" w:rsidRDefault="00253D7E" w:rsidP="007F5335">
      <w:pPr>
        <w:spacing w:line="360" w:lineRule="auto"/>
        <w:jc w:val="both"/>
        <w:rPr>
          <w:rFonts w:ascii="Arial" w:hAnsi="Arial" w:cs="Arial"/>
          <w:b/>
          <w:bCs/>
          <w:sz w:val="22"/>
          <w:szCs w:val="22"/>
        </w:rPr>
      </w:pPr>
      <w:r>
        <w:rPr>
          <w:rFonts w:ascii="Arial" w:hAnsi="Arial" w:cs="Arial"/>
          <w:b/>
          <w:bCs/>
          <w:sz w:val="22"/>
          <w:szCs w:val="22"/>
        </w:rPr>
        <w:t>Neighbourhood P</w:t>
      </w:r>
      <w:r w:rsidR="00363F4B" w:rsidRPr="00363F4B">
        <w:rPr>
          <w:rFonts w:ascii="Arial" w:hAnsi="Arial" w:cs="Arial"/>
          <w:b/>
          <w:bCs/>
          <w:sz w:val="22"/>
          <w:szCs w:val="22"/>
        </w:rPr>
        <w:t xml:space="preserve">olicing </w:t>
      </w:r>
    </w:p>
    <w:p w14:paraId="019EDEB6" w14:textId="7EE3C565" w:rsidR="009445B4" w:rsidRPr="00C9410E" w:rsidRDefault="009445B4" w:rsidP="007F5335">
      <w:pPr>
        <w:spacing w:line="360" w:lineRule="auto"/>
        <w:jc w:val="both"/>
        <w:rPr>
          <w:rFonts w:ascii="Arial" w:hAnsi="Arial" w:cs="Arial"/>
          <w:sz w:val="22"/>
          <w:szCs w:val="22"/>
        </w:rPr>
      </w:pPr>
    </w:p>
    <w:p w14:paraId="48D9B93F" w14:textId="0EAC501C" w:rsidR="00AC1367" w:rsidRDefault="00464215" w:rsidP="00AC1367">
      <w:pPr>
        <w:spacing w:line="360" w:lineRule="auto"/>
        <w:jc w:val="both"/>
        <w:rPr>
          <w:rFonts w:ascii="Arial" w:hAnsi="Arial" w:cs="Arial"/>
          <w:sz w:val="22"/>
          <w:szCs w:val="22"/>
        </w:rPr>
      </w:pPr>
      <w:r>
        <w:rPr>
          <w:rFonts w:ascii="Arial" w:hAnsi="Arial" w:cs="Arial"/>
          <w:sz w:val="22"/>
          <w:szCs w:val="22"/>
        </w:rPr>
        <w:t xml:space="preserve">Modern policing began in Great Britain in the early </w:t>
      </w:r>
      <w:r w:rsidR="00193988">
        <w:rPr>
          <w:rFonts w:ascii="Arial" w:hAnsi="Arial" w:cs="Arial"/>
          <w:sz w:val="22"/>
          <w:szCs w:val="22"/>
        </w:rPr>
        <w:t>1600s</w:t>
      </w:r>
      <w:r>
        <w:rPr>
          <w:rFonts w:ascii="Arial" w:hAnsi="Arial" w:cs="Arial"/>
          <w:sz w:val="22"/>
          <w:szCs w:val="22"/>
        </w:rPr>
        <w:t xml:space="preserve"> to </w:t>
      </w:r>
      <w:r w:rsidR="00A21490">
        <w:rPr>
          <w:rFonts w:ascii="Arial" w:hAnsi="Arial" w:cs="Arial"/>
          <w:sz w:val="22"/>
          <w:szCs w:val="22"/>
        </w:rPr>
        <w:t xml:space="preserve">instil </w:t>
      </w:r>
      <w:r>
        <w:rPr>
          <w:rFonts w:ascii="Arial" w:hAnsi="Arial" w:cs="Arial"/>
          <w:sz w:val="22"/>
          <w:szCs w:val="22"/>
        </w:rPr>
        <w:t>public safety</w:t>
      </w:r>
      <w:r w:rsidR="00193988">
        <w:rPr>
          <w:rFonts w:ascii="Arial" w:hAnsi="Arial" w:cs="Arial"/>
          <w:sz w:val="22"/>
          <w:szCs w:val="22"/>
        </w:rPr>
        <w:t>,</w:t>
      </w:r>
      <w:r>
        <w:rPr>
          <w:rFonts w:ascii="Arial" w:hAnsi="Arial" w:cs="Arial"/>
          <w:sz w:val="22"/>
          <w:szCs w:val="22"/>
        </w:rPr>
        <w:t xml:space="preserve"> but by the </w:t>
      </w:r>
      <w:r w:rsidR="00193988">
        <w:rPr>
          <w:rFonts w:ascii="Arial" w:hAnsi="Arial" w:cs="Arial"/>
          <w:sz w:val="22"/>
          <w:szCs w:val="22"/>
        </w:rPr>
        <w:t>1800s,</w:t>
      </w:r>
      <w:r>
        <w:rPr>
          <w:rFonts w:ascii="Arial" w:hAnsi="Arial" w:cs="Arial"/>
          <w:sz w:val="22"/>
          <w:szCs w:val="22"/>
        </w:rPr>
        <w:t xml:space="preserve"> policing evolved to </w:t>
      </w:r>
      <w:r w:rsidR="00193988">
        <w:rPr>
          <w:rFonts w:ascii="Arial" w:hAnsi="Arial" w:cs="Arial"/>
          <w:sz w:val="22"/>
          <w:szCs w:val="22"/>
        </w:rPr>
        <w:t>protect</w:t>
      </w:r>
      <w:r>
        <w:rPr>
          <w:rFonts w:ascii="Arial" w:hAnsi="Arial" w:cs="Arial"/>
          <w:sz w:val="22"/>
          <w:szCs w:val="22"/>
        </w:rPr>
        <w:t xml:space="preserve"> individual liberties, crime </w:t>
      </w:r>
      <w:r w:rsidR="00A21490">
        <w:rPr>
          <w:rFonts w:ascii="Arial" w:hAnsi="Arial" w:cs="Arial"/>
          <w:sz w:val="22"/>
          <w:szCs w:val="22"/>
        </w:rPr>
        <w:t>prevention and control (</w:t>
      </w:r>
      <w:r w:rsidR="00391CBC" w:rsidRPr="00E160A6">
        <w:rPr>
          <w:rFonts w:ascii="Arial" w:hAnsi="Arial" w:cs="Arial"/>
          <w:sz w:val="22"/>
          <w:szCs w:val="22"/>
        </w:rPr>
        <w:t>Schmerler</w:t>
      </w:r>
      <w:r>
        <w:rPr>
          <w:rFonts w:ascii="Arial" w:hAnsi="Arial" w:cs="Arial"/>
          <w:sz w:val="22"/>
          <w:szCs w:val="22"/>
        </w:rPr>
        <w:t xml:space="preserve"> et al. 2006).</w:t>
      </w:r>
      <w:r w:rsidR="00193988">
        <w:rPr>
          <w:rFonts w:ascii="Arial" w:hAnsi="Arial" w:cs="Arial"/>
          <w:sz w:val="22"/>
          <w:szCs w:val="22"/>
        </w:rPr>
        <w:t xml:space="preserve"> </w:t>
      </w:r>
      <w:r w:rsidR="00B07540" w:rsidRPr="00C9410E">
        <w:rPr>
          <w:rFonts w:ascii="Arial" w:hAnsi="Arial" w:cs="Arial"/>
          <w:sz w:val="22"/>
          <w:szCs w:val="22"/>
        </w:rPr>
        <w:t xml:space="preserve">Policing within the UK is </w:t>
      </w:r>
      <w:r w:rsidR="00C82484" w:rsidRPr="00C9410E">
        <w:rPr>
          <w:rFonts w:ascii="Arial" w:hAnsi="Arial" w:cs="Arial"/>
          <w:sz w:val="22"/>
          <w:szCs w:val="22"/>
        </w:rPr>
        <w:t>en</w:t>
      </w:r>
      <w:r w:rsidR="00C82484">
        <w:rPr>
          <w:rFonts w:ascii="Arial" w:hAnsi="Arial" w:cs="Arial"/>
          <w:sz w:val="22"/>
          <w:szCs w:val="22"/>
        </w:rPr>
        <w:t>shrined</w:t>
      </w:r>
      <w:r w:rsidR="00B07540" w:rsidRPr="00C9410E">
        <w:rPr>
          <w:rFonts w:ascii="Arial" w:hAnsi="Arial" w:cs="Arial"/>
          <w:sz w:val="22"/>
          <w:szCs w:val="22"/>
        </w:rPr>
        <w:t xml:space="preserve"> in the value</w:t>
      </w:r>
      <w:r w:rsidR="007D315B">
        <w:rPr>
          <w:rFonts w:ascii="Arial" w:hAnsi="Arial" w:cs="Arial"/>
          <w:sz w:val="22"/>
          <w:szCs w:val="22"/>
        </w:rPr>
        <w:t xml:space="preserve"> of</w:t>
      </w:r>
      <w:r w:rsidR="00B07540" w:rsidRPr="00C9410E">
        <w:rPr>
          <w:rFonts w:ascii="Arial" w:hAnsi="Arial" w:cs="Arial"/>
          <w:sz w:val="22"/>
          <w:szCs w:val="22"/>
        </w:rPr>
        <w:t xml:space="preserve"> </w:t>
      </w:r>
      <w:r w:rsidR="007D315B">
        <w:rPr>
          <w:rFonts w:ascii="Arial" w:hAnsi="Arial" w:cs="Arial"/>
          <w:sz w:val="22"/>
          <w:szCs w:val="22"/>
        </w:rPr>
        <w:t>policing with</w:t>
      </w:r>
      <w:r w:rsidR="00B07540" w:rsidRPr="00C9410E">
        <w:rPr>
          <w:rFonts w:ascii="Arial" w:hAnsi="Arial" w:cs="Arial"/>
          <w:sz w:val="22"/>
          <w:szCs w:val="22"/>
        </w:rPr>
        <w:t xml:space="preserve"> public consent</w:t>
      </w:r>
      <w:r w:rsidR="00193988">
        <w:rPr>
          <w:rFonts w:ascii="Arial" w:hAnsi="Arial" w:cs="Arial"/>
          <w:sz w:val="22"/>
          <w:szCs w:val="22"/>
        </w:rPr>
        <w:t>,</w:t>
      </w:r>
      <w:r w:rsidR="004D418D">
        <w:rPr>
          <w:rFonts w:ascii="Arial" w:hAnsi="Arial" w:cs="Arial"/>
          <w:sz w:val="22"/>
          <w:szCs w:val="22"/>
        </w:rPr>
        <w:t xml:space="preserve"> and t</w:t>
      </w:r>
      <w:r w:rsidR="00363F4B" w:rsidRPr="00C9410E">
        <w:rPr>
          <w:rFonts w:ascii="Arial" w:hAnsi="Arial" w:cs="Arial"/>
          <w:sz w:val="22"/>
          <w:szCs w:val="22"/>
        </w:rPr>
        <w:t xml:space="preserve">he effectiveness and response to policing through community engagement </w:t>
      </w:r>
      <w:r w:rsidR="00193988">
        <w:rPr>
          <w:rFonts w:ascii="Arial" w:hAnsi="Arial" w:cs="Arial"/>
          <w:sz w:val="22"/>
          <w:szCs w:val="22"/>
        </w:rPr>
        <w:t>are</w:t>
      </w:r>
      <w:r w:rsidR="00363F4B" w:rsidRPr="00C9410E">
        <w:rPr>
          <w:rFonts w:ascii="Arial" w:hAnsi="Arial" w:cs="Arial"/>
          <w:sz w:val="22"/>
          <w:szCs w:val="22"/>
        </w:rPr>
        <w:t xml:space="preserve"> only possible with public acceptance</w:t>
      </w:r>
      <w:r w:rsidR="004D418D">
        <w:rPr>
          <w:rFonts w:ascii="Arial" w:hAnsi="Arial" w:cs="Arial"/>
          <w:sz w:val="22"/>
          <w:szCs w:val="22"/>
        </w:rPr>
        <w:t xml:space="preserve"> (</w:t>
      </w:r>
      <w:r w:rsidR="00110D05">
        <w:rPr>
          <w:rFonts w:ascii="Arial" w:hAnsi="Arial" w:cs="Arial"/>
          <w:sz w:val="22"/>
          <w:szCs w:val="22"/>
        </w:rPr>
        <w:t>Hogan-Howe, 2012).</w:t>
      </w:r>
      <w:r w:rsidR="00193988">
        <w:rPr>
          <w:rFonts w:ascii="Arial" w:hAnsi="Arial" w:cs="Arial"/>
          <w:sz w:val="22"/>
          <w:szCs w:val="22"/>
        </w:rPr>
        <w:t xml:space="preserve"> </w:t>
      </w:r>
      <w:r w:rsidR="0000390A">
        <w:rPr>
          <w:rFonts w:ascii="Arial" w:hAnsi="Arial" w:cs="Arial"/>
          <w:sz w:val="22"/>
          <w:szCs w:val="22"/>
        </w:rPr>
        <w:t>P</w:t>
      </w:r>
      <w:r w:rsidR="008520DE">
        <w:rPr>
          <w:rFonts w:ascii="Arial" w:hAnsi="Arial" w:cs="Arial"/>
          <w:sz w:val="22"/>
          <w:szCs w:val="22"/>
        </w:rPr>
        <w:t xml:space="preserve">revious studies have failed to demonstrate a significant </w:t>
      </w:r>
      <w:r w:rsidR="002D1A1B">
        <w:rPr>
          <w:rFonts w:ascii="Arial" w:hAnsi="Arial" w:cs="Arial"/>
          <w:sz w:val="22"/>
          <w:szCs w:val="22"/>
        </w:rPr>
        <w:t>distinction between community and neighbourhood policing</w:t>
      </w:r>
      <w:r w:rsidR="008520DE">
        <w:rPr>
          <w:rFonts w:ascii="Arial" w:hAnsi="Arial" w:cs="Arial"/>
          <w:sz w:val="22"/>
          <w:szCs w:val="22"/>
        </w:rPr>
        <w:t>.</w:t>
      </w:r>
      <w:r w:rsidR="00193988">
        <w:rPr>
          <w:rFonts w:ascii="Arial" w:hAnsi="Arial" w:cs="Arial"/>
          <w:sz w:val="22"/>
          <w:szCs w:val="22"/>
        </w:rPr>
        <w:t xml:space="preserve"> </w:t>
      </w:r>
      <w:r w:rsidR="008520DE">
        <w:rPr>
          <w:rFonts w:ascii="Arial" w:hAnsi="Arial" w:cs="Arial"/>
          <w:sz w:val="22"/>
          <w:szCs w:val="22"/>
        </w:rPr>
        <w:t>According to Longstaff et al. (2015)</w:t>
      </w:r>
      <w:r w:rsidR="00193988">
        <w:rPr>
          <w:rFonts w:ascii="Arial" w:hAnsi="Arial" w:cs="Arial"/>
          <w:sz w:val="22"/>
          <w:szCs w:val="22"/>
        </w:rPr>
        <w:t>,</w:t>
      </w:r>
      <w:r w:rsidR="008520DE">
        <w:rPr>
          <w:rFonts w:ascii="Arial" w:hAnsi="Arial" w:cs="Arial"/>
          <w:sz w:val="22"/>
          <w:szCs w:val="22"/>
        </w:rPr>
        <w:t xml:space="preserve"> </w:t>
      </w:r>
      <w:r w:rsidR="008520DE">
        <w:rPr>
          <w:rFonts w:ascii="Arial" w:hAnsi="Arial" w:cs="Arial"/>
          <w:sz w:val="22"/>
          <w:szCs w:val="22"/>
        </w:rPr>
        <w:t xml:space="preserve">neighbourhood policing could be traced back to </w:t>
      </w:r>
      <w:r w:rsidR="008520DE" w:rsidRPr="003405C7">
        <w:rPr>
          <w:rFonts w:ascii="Arial" w:hAnsi="Arial" w:cs="Arial"/>
          <w:sz w:val="22"/>
          <w:szCs w:val="21"/>
        </w:rPr>
        <w:t>the</w:t>
      </w:r>
      <w:r w:rsidR="003405C7" w:rsidRPr="003405C7">
        <w:rPr>
          <w:rFonts w:ascii="Arial" w:hAnsi="Arial" w:cs="Arial"/>
          <w:sz w:val="22"/>
          <w:szCs w:val="21"/>
        </w:rPr>
        <w:t xml:space="preserve"> </w:t>
      </w:r>
      <w:r w:rsidR="008520DE">
        <w:rPr>
          <w:rFonts w:ascii="Arial" w:hAnsi="Arial" w:cs="Arial"/>
          <w:sz w:val="22"/>
          <w:szCs w:val="21"/>
        </w:rPr>
        <w:t>development of community policing in the U</w:t>
      </w:r>
      <w:r w:rsidR="00164F3D">
        <w:rPr>
          <w:rFonts w:ascii="Arial" w:hAnsi="Arial" w:cs="Arial"/>
          <w:sz w:val="22"/>
          <w:szCs w:val="21"/>
        </w:rPr>
        <w:t xml:space="preserve">nited </w:t>
      </w:r>
      <w:r w:rsidR="008520DE">
        <w:rPr>
          <w:rFonts w:ascii="Arial" w:hAnsi="Arial" w:cs="Arial"/>
          <w:sz w:val="22"/>
          <w:szCs w:val="21"/>
        </w:rPr>
        <w:t>S</w:t>
      </w:r>
      <w:r w:rsidR="00164F3D">
        <w:rPr>
          <w:rFonts w:ascii="Arial" w:hAnsi="Arial" w:cs="Arial"/>
          <w:sz w:val="22"/>
          <w:szCs w:val="21"/>
        </w:rPr>
        <w:t>tates and the r</w:t>
      </w:r>
      <w:r w:rsidR="00164F3D">
        <w:rPr>
          <w:rFonts w:ascii="Arial" w:hAnsi="Arial" w:cs="Arial"/>
          <w:sz w:val="22"/>
          <w:szCs w:val="22"/>
        </w:rPr>
        <w:t>esearch carried out against the Chicago Alternative Policing Strategy (CAPS)</w:t>
      </w:r>
      <w:r w:rsidR="00164F3D">
        <w:rPr>
          <w:rFonts w:ascii="Arial" w:hAnsi="Arial" w:cs="Arial"/>
          <w:sz w:val="22"/>
          <w:szCs w:val="21"/>
        </w:rPr>
        <w:t>.</w:t>
      </w:r>
      <w:r w:rsidR="00193988">
        <w:rPr>
          <w:rFonts w:ascii="Arial" w:hAnsi="Arial" w:cs="Arial"/>
          <w:sz w:val="22"/>
          <w:szCs w:val="21"/>
        </w:rPr>
        <w:t xml:space="preserve"> </w:t>
      </w:r>
      <w:r w:rsidR="00164F3D">
        <w:rPr>
          <w:rFonts w:ascii="Arial" w:hAnsi="Arial" w:cs="Arial"/>
          <w:sz w:val="22"/>
          <w:szCs w:val="21"/>
        </w:rPr>
        <w:t xml:space="preserve">The </w:t>
      </w:r>
      <w:r w:rsidR="00164F3D">
        <w:rPr>
          <w:rFonts w:ascii="Arial" w:hAnsi="Arial" w:cs="Arial"/>
          <w:sz w:val="22"/>
          <w:szCs w:val="22"/>
        </w:rPr>
        <w:t>Scarman Report (Lord Scarman, 1981) uncovered poor police-community relations</w:t>
      </w:r>
      <w:r w:rsidR="00164F3D">
        <w:rPr>
          <w:rFonts w:ascii="Arial" w:hAnsi="Arial" w:cs="Arial"/>
          <w:sz w:val="22"/>
          <w:szCs w:val="22"/>
        </w:rPr>
        <w:t xml:space="preserve"> </w:t>
      </w:r>
      <w:r w:rsidR="0000390A">
        <w:rPr>
          <w:rFonts w:ascii="Arial" w:hAnsi="Arial" w:cs="Arial"/>
          <w:sz w:val="22"/>
          <w:szCs w:val="22"/>
        </w:rPr>
        <w:t>following the Brixton riots</w:t>
      </w:r>
      <w:r w:rsidR="009B06EC">
        <w:rPr>
          <w:rFonts w:ascii="Arial" w:hAnsi="Arial" w:cs="Arial"/>
          <w:sz w:val="22"/>
          <w:szCs w:val="22"/>
        </w:rPr>
        <w:t xml:space="preserve"> and</w:t>
      </w:r>
      <w:r w:rsidR="00202DDC">
        <w:rPr>
          <w:rFonts w:ascii="Arial" w:hAnsi="Arial" w:cs="Arial"/>
          <w:sz w:val="22"/>
          <w:szCs w:val="22"/>
        </w:rPr>
        <w:t>,</w:t>
      </w:r>
      <w:r w:rsidR="009B06EC">
        <w:rPr>
          <w:rFonts w:ascii="Arial" w:hAnsi="Arial" w:cs="Arial"/>
          <w:sz w:val="22"/>
          <w:szCs w:val="22"/>
        </w:rPr>
        <w:t xml:space="preserve"> along with the</w:t>
      </w:r>
      <w:r w:rsidR="003405C7" w:rsidRPr="003405C7">
        <w:rPr>
          <w:rFonts w:ascii="Arial" w:hAnsi="Arial" w:cs="Arial"/>
          <w:sz w:val="22"/>
          <w:szCs w:val="21"/>
        </w:rPr>
        <w:t xml:space="preserve"> National Reassurance Policing Programme (NRPP)</w:t>
      </w:r>
      <w:r w:rsidR="00202DDC">
        <w:rPr>
          <w:rFonts w:ascii="Arial" w:hAnsi="Arial" w:cs="Arial"/>
          <w:sz w:val="22"/>
          <w:szCs w:val="21"/>
        </w:rPr>
        <w:t>,</w:t>
      </w:r>
      <w:r w:rsidR="003405C7" w:rsidRPr="003405C7">
        <w:rPr>
          <w:rFonts w:ascii="Arial" w:hAnsi="Arial" w:cs="Arial"/>
          <w:sz w:val="22"/>
          <w:szCs w:val="21"/>
        </w:rPr>
        <w:t xml:space="preserve"> </w:t>
      </w:r>
      <w:r w:rsidR="00164F3D">
        <w:rPr>
          <w:rFonts w:ascii="Arial" w:hAnsi="Arial" w:cs="Arial"/>
          <w:sz w:val="22"/>
          <w:szCs w:val="21"/>
        </w:rPr>
        <w:t>led to the</w:t>
      </w:r>
      <w:r w:rsidR="003405C7" w:rsidRPr="003405C7">
        <w:rPr>
          <w:rFonts w:ascii="Arial" w:hAnsi="Arial" w:cs="Arial"/>
          <w:sz w:val="22"/>
          <w:szCs w:val="21"/>
        </w:rPr>
        <w:t xml:space="preserve"> creation of neighbourhood policing teams in all police authority areas. </w:t>
      </w:r>
    </w:p>
    <w:p w14:paraId="76200AF8" w14:textId="2438AD67" w:rsidR="00D272B5" w:rsidRPr="009C1E57" w:rsidRDefault="004D5394" w:rsidP="009C1E57">
      <w:pPr>
        <w:spacing w:before="100" w:beforeAutospacing="1" w:after="100" w:afterAutospacing="1" w:line="360" w:lineRule="auto"/>
        <w:jc w:val="both"/>
        <w:rPr>
          <w:rFonts w:ascii="Arial" w:hAnsi="Arial" w:cs="Arial"/>
          <w:sz w:val="22"/>
          <w:szCs w:val="22"/>
        </w:rPr>
      </w:pPr>
      <w:r>
        <w:rPr>
          <w:rFonts w:ascii="Arial" w:hAnsi="Arial" w:cs="Arial"/>
          <w:sz w:val="22"/>
          <w:szCs w:val="22"/>
        </w:rPr>
        <w:t xml:space="preserve">A primary concern of Higgins (2018) was how neighbourhood policing </w:t>
      </w:r>
      <w:r w:rsidR="00193988">
        <w:rPr>
          <w:rFonts w:ascii="Arial" w:hAnsi="Arial" w:cs="Arial"/>
          <w:sz w:val="22"/>
          <w:szCs w:val="22"/>
        </w:rPr>
        <w:t>had</w:t>
      </w:r>
      <w:r>
        <w:rPr>
          <w:rFonts w:ascii="Arial" w:hAnsi="Arial" w:cs="Arial"/>
          <w:sz w:val="22"/>
          <w:szCs w:val="22"/>
        </w:rPr>
        <w:t xml:space="preserve"> shifted twice since 2008.</w:t>
      </w:r>
      <w:r w:rsidR="00193988">
        <w:rPr>
          <w:rFonts w:ascii="Arial" w:hAnsi="Arial" w:cs="Arial"/>
          <w:sz w:val="22"/>
          <w:szCs w:val="22"/>
        </w:rPr>
        <w:t xml:space="preserve"> </w:t>
      </w:r>
      <w:r w:rsidR="005F6D7F">
        <w:rPr>
          <w:rFonts w:ascii="Arial" w:hAnsi="Arial" w:cs="Arial"/>
          <w:sz w:val="22"/>
          <w:szCs w:val="22"/>
        </w:rPr>
        <w:t>This finding is consistent with that of Sparrow (2016)</w:t>
      </w:r>
      <w:r w:rsidR="00193988">
        <w:rPr>
          <w:rFonts w:ascii="Arial" w:hAnsi="Arial" w:cs="Arial"/>
          <w:sz w:val="22"/>
          <w:szCs w:val="22"/>
        </w:rPr>
        <w:t>,</w:t>
      </w:r>
      <w:r w:rsidR="005F6D7F">
        <w:rPr>
          <w:rFonts w:ascii="Arial" w:hAnsi="Arial" w:cs="Arial"/>
          <w:sz w:val="22"/>
          <w:szCs w:val="22"/>
        </w:rPr>
        <w:t xml:space="preserve"> who describes </w:t>
      </w:r>
      <w:r w:rsidR="0000378A">
        <w:rPr>
          <w:rFonts w:ascii="Arial" w:hAnsi="Arial" w:cs="Arial"/>
          <w:sz w:val="22"/>
          <w:szCs w:val="22"/>
        </w:rPr>
        <w:t xml:space="preserve">how the </w:t>
      </w:r>
      <w:r w:rsidR="00F66019">
        <w:rPr>
          <w:rFonts w:ascii="Arial" w:hAnsi="Arial" w:cs="Arial"/>
          <w:sz w:val="22"/>
          <w:szCs w:val="22"/>
        </w:rPr>
        <w:t xml:space="preserve">habitual </w:t>
      </w:r>
      <w:r w:rsidR="005F6D7F">
        <w:rPr>
          <w:rFonts w:ascii="Arial" w:hAnsi="Arial" w:cs="Arial"/>
          <w:sz w:val="22"/>
          <w:szCs w:val="22"/>
        </w:rPr>
        <w:t>reimagination or re</w:t>
      </w:r>
      <w:r w:rsidR="0000378A">
        <w:rPr>
          <w:rFonts w:ascii="Arial" w:hAnsi="Arial" w:cs="Arial"/>
          <w:sz w:val="22"/>
          <w:szCs w:val="22"/>
        </w:rPr>
        <w:t xml:space="preserve">storation </w:t>
      </w:r>
      <w:r w:rsidR="005F6D7F">
        <w:rPr>
          <w:rFonts w:ascii="Arial" w:hAnsi="Arial" w:cs="Arial"/>
          <w:sz w:val="22"/>
          <w:szCs w:val="22"/>
        </w:rPr>
        <w:t>of community policing</w:t>
      </w:r>
      <w:r w:rsidR="009C7FE6">
        <w:rPr>
          <w:rFonts w:ascii="Arial" w:hAnsi="Arial" w:cs="Arial"/>
          <w:sz w:val="22"/>
          <w:szCs w:val="22"/>
        </w:rPr>
        <w:t xml:space="preserve"> is </w:t>
      </w:r>
      <w:r w:rsidR="00193988">
        <w:rPr>
          <w:rFonts w:ascii="Arial" w:hAnsi="Arial" w:cs="Arial"/>
          <w:sz w:val="22"/>
          <w:szCs w:val="22"/>
        </w:rPr>
        <w:t>symbolised as</w:t>
      </w:r>
      <w:r w:rsidR="005F6D7F">
        <w:rPr>
          <w:rFonts w:ascii="Arial" w:hAnsi="Arial" w:cs="Arial"/>
          <w:sz w:val="22"/>
          <w:szCs w:val="22"/>
        </w:rPr>
        <w:t xml:space="preserve"> a pioneering solution and </w:t>
      </w:r>
      <w:r w:rsidR="0083243B">
        <w:rPr>
          <w:rFonts w:ascii="Arial" w:hAnsi="Arial" w:cs="Arial"/>
          <w:sz w:val="22"/>
          <w:szCs w:val="22"/>
        </w:rPr>
        <w:t xml:space="preserve">new crime control </w:t>
      </w:r>
      <w:r w:rsidR="005F6D7F">
        <w:rPr>
          <w:rFonts w:ascii="Arial" w:hAnsi="Arial" w:cs="Arial"/>
          <w:sz w:val="22"/>
          <w:szCs w:val="22"/>
        </w:rPr>
        <w:t>polic</w:t>
      </w:r>
      <w:r w:rsidR="00544F07">
        <w:rPr>
          <w:rFonts w:ascii="Arial" w:hAnsi="Arial" w:cs="Arial"/>
          <w:sz w:val="22"/>
          <w:szCs w:val="22"/>
        </w:rPr>
        <w:t>y</w:t>
      </w:r>
      <w:r w:rsidR="005F6D7F">
        <w:rPr>
          <w:rFonts w:ascii="Arial" w:hAnsi="Arial" w:cs="Arial"/>
          <w:sz w:val="22"/>
          <w:szCs w:val="22"/>
        </w:rPr>
        <w:t xml:space="preserve"> </w:t>
      </w:r>
      <w:r w:rsidR="00816891">
        <w:rPr>
          <w:rFonts w:ascii="Arial" w:hAnsi="Arial" w:cs="Arial"/>
          <w:sz w:val="22"/>
          <w:szCs w:val="22"/>
        </w:rPr>
        <w:t>initiative.</w:t>
      </w:r>
      <w:r w:rsidR="00193988">
        <w:rPr>
          <w:rFonts w:ascii="Arial" w:hAnsi="Arial" w:cs="Arial"/>
          <w:sz w:val="22"/>
          <w:szCs w:val="22"/>
        </w:rPr>
        <w:t xml:space="preserve"> </w:t>
      </w:r>
      <w:r>
        <w:rPr>
          <w:rFonts w:ascii="Arial" w:hAnsi="Arial" w:cs="Arial"/>
          <w:sz w:val="22"/>
          <w:szCs w:val="22"/>
        </w:rPr>
        <w:t xml:space="preserve">Traditionally </w:t>
      </w:r>
      <w:r w:rsidR="00C911F1">
        <w:rPr>
          <w:rFonts w:ascii="Arial" w:hAnsi="Arial" w:cs="Arial"/>
          <w:sz w:val="22"/>
          <w:szCs w:val="22"/>
        </w:rPr>
        <w:t xml:space="preserve">community </w:t>
      </w:r>
      <w:r>
        <w:rPr>
          <w:rFonts w:ascii="Arial" w:hAnsi="Arial" w:cs="Arial"/>
          <w:sz w:val="22"/>
          <w:szCs w:val="22"/>
        </w:rPr>
        <w:t xml:space="preserve">policing focused on engagement, </w:t>
      </w:r>
      <w:r w:rsidR="00193988">
        <w:rPr>
          <w:rFonts w:ascii="Arial" w:hAnsi="Arial" w:cs="Arial"/>
          <w:sz w:val="22"/>
          <w:szCs w:val="22"/>
        </w:rPr>
        <w:lastRenderedPageBreak/>
        <w:t>problem-solving</w:t>
      </w:r>
      <w:r>
        <w:rPr>
          <w:rFonts w:ascii="Arial" w:hAnsi="Arial" w:cs="Arial"/>
          <w:sz w:val="22"/>
          <w:szCs w:val="22"/>
        </w:rPr>
        <w:t xml:space="preserve"> and partnership working</w:t>
      </w:r>
      <w:r w:rsidR="004325BB">
        <w:rPr>
          <w:rFonts w:ascii="Arial" w:hAnsi="Arial" w:cs="Arial"/>
          <w:sz w:val="22"/>
          <w:szCs w:val="22"/>
        </w:rPr>
        <w:t xml:space="preserve">, </w:t>
      </w:r>
      <w:r>
        <w:rPr>
          <w:rFonts w:ascii="Arial" w:hAnsi="Arial" w:cs="Arial"/>
          <w:sz w:val="22"/>
          <w:szCs w:val="22"/>
        </w:rPr>
        <w:t>but more recently</w:t>
      </w:r>
      <w:r w:rsidR="00193988">
        <w:rPr>
          <w:rFonts w:ascii="Arial" w:hAnsi="Arial" w:cs="Arial"/>
          <w:sz w:val="22"/>
          <w:szCs w:val="22"/>
        </w:rPr>
        <w:t>,</w:t>
      </w:r>
      <w:r>
        <w:rPr>
          <w:rFonts w:ascii="Arial" w:hAnsi="Arial" w:cs="Arial"/>
          <w:sz w:val="22"/>
          <w:szCs w:val="22"/>
        </w:rPr>
        <w:t xml:space="preserve"> attention has moved to demand reduction, hidden harm and </w:t>
      </w:r>
      <w:r w:rsidR="00193988">
        <w:rPr>
          <w:rFonts w:ascii="Arial" w:hAnsi="Arial" w:cs="Arial"/>
          <w:sz w:val="22"/>
          <w:szCs w:val="22"/>
        </w:rPr>
        <w:t>evidence-based</w:t>
      </w:r>
      <w:r>
        <w:rPr>
          <w:rFonts w:ascii="Arial" w:hAnsi="Arial" w:cs="Arial"/>
          <w:sz w:val="22"/>
          <w:szCs w:val="22"/>
        </w:rPr>
        <w:t xml:space="preserve"> early intervention</w:t>
      </w:r>
      <w:r w:rsidR="004325BB">
        <w:rPr>
          <w:rFonts w:ascii="Arial" w:hAnsi="Arial" w:cs="Arial"/>
          <w:sz w:val="22"/>
          <w:szCs w:val="22"/>
        </w:rPr>
        <w:t xml:space="preserve"> </w:t>
      </w:r>
      <w:r w:rsidR="004325BB">
        <w:rPr>
          <w:rFonts w:ascii="Arial" w:hAnsi="Arial" w:cs="Arial"/>
          <w:sz w:val="22"/>
          <w:szCs w:val="22"/>
        </w:rPr>
        <w:t>(Longstaff et al. 2015)</w:t>
      </w:r>
      <w:r w:rsidR="004325BB">
        <w:rPr>
          <w:rFonts w:ascii="Arial" w:hAnsi="Arial" w:cs="Arial"/>
          <w:sz w:val="22"/>
          <w:szCs w:val="22"/>
        </w:rPr>
        <w:t>.</w:t>
      </w:r>
      <w:r w:rsidR="00193988">
        <w:rPr>
          <w:rFonts w:ascii="Arial" w:hAnsi="Arial" w:cs="Arial"/>
          <w:sz w:val="22"/>
          <w:szCs w:val="22"/>
        </w:rPr>
        <w:t xml:space="preserve"> </w:t>
      </w:r>
      <w:r>
        <w:rPr>
          <w:rFonts w:ascii="Arial" w:hAnsi="Arial" w:cs="Arial"/>
          <w:sz w:val="22"/>
          <w:szCs w:val="22"/>
        </w:rPr>
        <w:t>In a recent study</w:t>
      </w:r>
      <w:r w:rsidR="00193988">
        <w:rPr>
          <w:rFonts w:ascii="Arial" w:hAnsi="Arial" w:cs="Arial"/>
          <w:sz w:val="22"/>
          <w:szCs w:val="22"/>
        </w:rPr>
        <w:t>,</w:t>
      </w:r>
      <w:r>
        <w:rPr>
          <w:rFonts w:ascii="Arial" w:hAnsi="Arial" w:cs="Arial"/>
          <w:sz w:val="22"/>
          <w:szCs w:val="22"/>
        </w:rPr>
        <w:t xml:space="preserve"> ‘fourteen of twenty-two forces responded by stating neighbourhood personnel were abstracted to service reactive demand’ (Higgins, 2018, p 2)</w:t>
      </w:r>
      <w:r w:rsidR="00C82484">
        <w:rPr>
          <w:rFonts w:ascii="Arial" w:hAnsi="Arial" w:cs="Arial"/>
          <w:sz w:val="22"/>
          <w:szCs w:val="22"/>
        </w:rPr>
        <w:t>.</w:t>
      </w:r>
      <w:r w:rsidR="00193988">
        <w:rPr>
          <w:rFonts w:ascii="Arial" w:hAnsi="Arial" w:cs="Arial"/>
          <w:sz w:val="22"/>
          <w:szCs w:val="22"/>
        </w:rPr>
        <w:t xml:space="preserve"> </w:t>
      </w:r>
      <w:r w:rsidR="00C82484">
        <w:rPr>
          <w:rFonts w:ascii="Arial" w:hAnsi="Arial" w:cs="Arial"/>
          <w:sz w:val="22"/>
          <w:szCs w:val="22"/>
        </w:rPr>
        <w:t>Innes et al.</w:t>
      </w:r>
      <w:r w:rsidR="00C82484" w:rsidRPr="00C9410E">
        <w:rPr>
          <w:rFonts w:ascii="Arial" w:hAnsi="Arial" w:cs="Arial"/>
          <w:sz w:val="22"/>
          <w:szCs w:val="22"/>
        </w:rPr>
        <w:t xml:space="preserve"> (2020) </w:t>
      </w:r>
      <w:r w:rsidR="00193988">
        <w:rPr>
          <w:rFonts w:ascii="Arial" w:hAnsi="Arial" w:cs="Arial"/>
          <w:sz w:val="22"/>
          <w:szCs w:val="22"/>
        </w:rPr>
        <w:t>highlight</w:t>
      </w:r>
      <w:r w:rsidR="004325BB">
        <w:rPr>
          <w:rFonts w:ascii="Arial" w:hAnsi="Arial" w:cs="Arial"/>
          <w:sz w:val="22"/>
          <w:szCs w:val="22"/>
        </w:rPr>
        <w:t xml:space="preserve"> the importance of</w:t>
      </w:r>
      <w:r w:rsidR="00C82484">
        <w:rPr>
          <w:rFonts w:ascii="Arial" w:hAnsi="Arial" w:cs="Arial"/>
          <w:sz w:val="22"/>
          <w:szCs w:val="22"/>
        </w:rPr>
        <w:t xml:space="preserve"> how neighbourhood policing has stood the test of time by remaining relatively vague in definition.</w:t>
      </w:r>
      <w:r w:rsidR="00193988">
        <w:rPr>
          <w:rFonts w:ascii="Arial" w:hAnsi="Arial" w:cs="Arial"/>
          <w:sz w:val="22"/>
          <w:szCs w:val="22"/>
        </w:rPr>
        <w:t xml:space="preserve"> </w:t>
      </w:r>
      <w:r w:rsidR="00471DFA">
        <w:rPr>
          <w:rFonts w:ascii="Arial" w:hAnsi="Arial" w:cs="Arial"/>
          <w:color w:val="000000"/>
          <w:sz w:val="22"/>
          <w:szCs w:val="22"/>
        </w:rPr>
        <w:t xml:space="preserve">Innes </w:t>
      </w:r>
      <w:r w:rsidR="00193988">
        <w:rPr>
          <w:rFonts w:ascii="Arial" w:hAnsi="Arial" w:cs="Arial"/>
          <w:color w:val="000000"/>
          <w:sz w:val="22"/>
          <w:szCs w:val="22"/>
        </w:rPr>
        <w:t>et al.</w:t>
      </w:r>
      <w:r w:rsidR="00C82484">
        <w:rPr>
          <w:rFonts w:ascii="Arial" w:hAnsi="Arial" w:cs="Arial"/>
          <w:color w:val="000000"/>
          <w:sz w:val="22"/>
          <w:szCs w:val="22"/>
        </w:rPr>
        <w:t xml:space="preserve"> </w:t>
      </w:r>
      <w:r w:rsidR="00193988">
        <w:rPr>
          <w:rFonts w:ascii="Arial" w:hAnsi="Arial" w:cs="Arial"/>
          <w:color w:val="000000"/>
          <w:sz w:val="22"/>
          <w:szCs w:val="22"/>
        </w:rPr>
        <w:t>explain</w:t>
      </w:r>
      <w:r w:rsidR="00C82484">
        <w:rPr>
          <w:rFonts w:ascii="Arial" w:hAnsi="Arial" w:cs="Arial"/>
          <w:color w:val="000000"/>
          <w:sz w:val="22"/>
          <w:szCs w:val="22"/>
        </w:rPr>
        <w:t xml:space="preserve"> why </w:t>
      </w:r>
      <w:r w:rsidR="00193988">
        <w:rPr>
          <w:rFonts w:ascii="Arial" w:hAnsi="Arial" w:cs="Arial"/>
          <w:color w:val="000000"/>
          <w:sz w:val="22"/>
          <w:szCs w:val="22"/>
        </w:rPr>
        <w:t>organisations have</w:t>
      </w:r>
      <w:r w:rsidR="00C82484">
        <w:rPr>
          <w:rFonts w:ascii="Arial" w:hAnsi="Arial" w:cs="Arial"/>
          <w:color w:val="000000"/>
          <w:sz w:val="22"/>
          <w:szCs w:val="22"/>
        </w:rPr>
        <w:t xml:space="preserve"> been able to interpret neighbourhood policing </w:t>
      </w:r>
      <w:r w:rsidR="00193988">
        <w:rPr>
          <w:rFonts w:ascii="Arial" w:hAnsi="Arial" w:cs="Arial"/>
          <w:color w:val="000000"/>
          <w:sz w:val="22"/>
          <w:szCs w:val="22"/>
        </w:rPr>
        <w:t>worldwide, not</w:t>
      </w:r>
      <w:r w:rsidR="00C82484">
        <w:rPr>
          <w:rFonts w:ascii="Arial" w:hAnsi="Arial" w:cs="Arial"/>
          <w:color w:val="000000"/>
          <w:sz w:val="22"/>
          <w:szCs w:val="22"/>
        </w:rPr>
        <w:t xml:space="preserve"> be overly prescriptive at conception</w:t>
      </w:r>
      <w:r w:rsidR="00193988">
        <w:rPr>
          <w:rFonts w:ascii="Arial" w:hAnsi="Arial" w:cs="Arial"/>
          <w:color w:val="000000"/>
          <w:sz w:val="22"/>
          <w:szCs w:val="22"/>
        </w:rPr>
        <w:t>,</w:t>
      </w:r>
      <w:r w:rsidR="00C82484">
        <w:rPr>
          <w:rFonts w:ascii="Arial" w:hAnsi="Arial" w:cs="Arial"/>
          <w:color w:val="000000"/>
          <w:sz w:val="22"/>
          <w:szCs w:val="22"/>
        </w:rPr>
        <w:t xml:space="preserve"> and adapt </w:t>
      </w:r>
      <w:r w:rsidR="004C0B43">
        <w:rPr>
          <w:rFonts w:ascii="Arial" w:hAnsi="Arial" w:cs="Arial"/>
          <w:color w:val="000000"/>
          <w:sz w:val="22"/>
          <w:szCs w:val="22"/>
        </w:rPr>
        <w:t xml:space="preserve">it </w:t>
      </w:r>
      <w:r w:rsidR="00C82484">
        <w:rPr>
          <w:rFonts w:ascii="Arial" w:hAnsi="Arial" w:cs="Arial"/>
          <w:color w:val="000000"/>
          <w:sz w:val="22"/>
          <w:szCs w:val="22"/>
        </w:rPr>
        <w:t xml:space="preserve">to different communities and </w:t>
      </w:r>
      <w:r w:rsidR="00193988">
        <w:rPr>
          <w:rFonts w:ascii="Arial" w:hAnsi="Arial" w:cs="Arial"/>
          <w:color w:val="000000"/>
          <w:sz w:val="22"/>
          <w:szCs w:val="22"/>
        </w:rPr>
        <w:t>cultures</w:t>
      </w:r>
      <w:r w:rsidR="00C82484">
        <w:rPr>
          <w:rFonts w:ascii="Arial" w:hAnsi="Arial" w:cs="Arial"/>
          <w:color w:val="000000"/>
          <w:sz w:val="22"/>
          <w:szCs w:val="22"/>
        </w:rPr>
        <w:t>.</w:t>
      </w:r>
      <w:r w:rsidR="00193988">
        <w:rPr>
          <w:rFonts w:ascii="Arial" w:hAnsi="Arial" w:cs="Arial"/>
          <w:color w:val="000000"/>
          <w:sz w:val="22"/>
          <w:szCs w:val="22"/>
        </w:rPr>
        <w:t xml:space="preserve"> </w:t>
      </w:r>
      <w:r w:rsidR="00C82484">
        <w:rPr>
          <w:rFonts w:ascii="Arial" w:hAnsi="Arial" w:cs="Arial"/>
          <w:color w:val="000000"/>
          <w:sz w:val="22"/>
          <w:szCs w:val="22"/>
        </w:rPr>
        <w:t>However, Manning (2003) provides a</w:t>
      </w:r>
      <w:r w:rsidR="008C7073">
        <w:rPr>
          <w:rFonts w:ascii="Arial" w:hAnsi="Arial" w:cs="Arial"/>
          <w:color w:val="000000"/>
          <w:sz w:val="22"/>
          <w:szCs w:val="22"/>
        </w:rPr>
        <w:t>n alternative interpretation</w:t>
      </w:r>
      <w:r w:rsidR="00C82484">
        <w:rPr>
          <w:rFonts w:ascii="Arial" w:hAnsi="Arial" w:cs="Arial"/>
          <w:color w:val="000000"/>
          <w:sz w:val="22"/>
          <w:szCs w:val="22"/>
        </w:rPr>
        <w:t>, describing neighbourhood policing as an add-on to the principal function of response policing.</w:t>
      </w:r>
    </w:p>
    <w:p w14:paraId="4A4E1A69" w14:textId="44A326E4" w:rsidR="00D272B5" w:rsidRDefault="003960C5" w:rsidP="00544F07">
      <w:p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In summary, </w:t>
      </w:r>
      <w:r w:rsidR="00471DFA">
        <w:rPr>
          <w:rFonts w:ascii="Arial" w:hAnsi="Arial" w:cs="Arial"/>
          <w:color w:val="000000"/>
          <w:sz w:val="22"/>
          <w:szCs w:val="22"/>
          <w:shd w:val="clear" w:color="auto" w:fill="FFFFFF"/>
        </w:rPr>
        <w:t>several critical questions remain about the role, nature and effects of neighbourhood policing</w:t>
      </w:r>
      <w:r w:rsidR="00471DFA">
        <w:rPr>
          <w:rFonts w:ascii="Arial" w:hAnsi="Arial" w:cs="Arial"/>
          <w:color w:val="000000"/>
          <w:sz w:val="22"/>
          <w:szCs w:val="22"/>
          <w:shd w:val="clear" w:color="auto" w:fill="FFFFFF"/>
        </w:rPr>
        <w:t xml:space="preserve"> which will be explored later.</w:t>
      </w:r>
      <w:r w:rsidR="00193988">
        <w:rPr>
          <w:rFonts w:ascii="Arial" w:hAnsi="Arial" w:cs="Arial"/>
          <w:color w:val="000000"/>
          <w:sz w:val="22"/>
          <w:szCs w:val="22"/>
          <w:shd w:val="clear" w:color="auto" w:fill="FFFFFF"/>
        </w:rPr>
        <w:t xml:space="preserve"> </w:t>
      </w:r>
      <w:r w:rsidR="00471DFA">
        <w:rPr>
          <w:rFonts w:ascii="Arial" w:hAnsi="Arial" w:cs="Arial"/>
          <w:color w:val="000000"/>
          <w:sz w:val="22"/>
          <w:szCs w:val="22"/>
          <w:shd w:val="clear" w:color="auto" w:fill="FFFFFF"/>
        </w:rPr>
        <w:t>As Chanan and Miller (2013</w:t>
      </w:r>
      <w:r w:rsidR="00EE1017">
        <w:rPr>
          <w:rFonts w:ascii="Arial" w:hAnsi="Arial" w:cs="Arial"/>
          <w:color w:val="000000"/>
          <w:sz w:val="22"/>
          <w:szCs w:val="22"/>
          <w:shd w:val="clear" w:color="auto" w:fill="FFFFFF"/>
        </w:rPr>
        <w:t>, p10</w:t>
      </w:r>
      <w:r w:rsidR="00471DFA">
        <w:rPr>
          <w:rFonts w:ascii="Arial" w:hAnsi="Arial" w:cs="Arial"/>
          <w:color w:val="000000"/>
          <w:sz w:val="22"/>
          <w:szCs w:val="22"/>
          <w:shd w:val="clear" w:color="auto" w:fill="FFFFFF"/>
        </w:rPr>
        <w:t>) highlight</w:t>
      </w:r>
      <w:r w:rsidR="00193988">
        <w:rPr>
          <w:rFonts w:ascii="Arial" w:hAnsi="Arial" w:cs="Arial"/>
          <w:color w:val="000000"/>
          <w:sz w:val="22"/>
          <w:szCs w:val="22"/>
          <w:shd w:val="clear" w:color="auto" w:fill="FFFFFF"/>
        </w:rPr>
        <w:t>,</w:t>
      </w:r>
      <w:r w:rsidR="00471DFA">
        <w:rPr>
          <w:rFonts w:ascii="Arial" w:hAnsi="Arial" w:cs="Arial"/>
          <w:color w:val="000000"/>
          <w:sz w:val="22"/>
          <w:szCs w:val="22"/>
          <w:shd w:val="clear" w:color="auto" w:fill="FFFFFF"/>
        </w:rPr>
        <w:t xml:space="preserve"> </w:t>
      </w:r>
      <w:r w:rsidR="00193988">
        <w:rPr>
          <w:rFonts w:ascii="Arial" w:hAnsi="Arial" w:cs="Arial"/>
          <w:color w:val="000000"/>
          <w:sz w:val="22"/>
          <w:szCs w:val="22"/>
          <w:shd w:val="clear" w:color="auto" w:fill="FFFFFF"/>
        </w:rPr>
        <w:t>deprivation</w:t>
      </w:r>
      <w:r w:rsidR="00471DFA">
        <w:rPr>
          <w:rFonts w:ascii="Arial" w:hAnsi="Arial" w:cs="Arial"/>
          <w:color w:val="000000"/>
          <w:sz w:val="22"/>
          <w:szCs w:val="22"/>
          <w:shd w:val="clear" w:color="auto" w:fill="FFFFFF"/>
        </w:rPr>
        <w:t xml:space="preserve"> and disadvantaged communities can persist for generations despite </w:t>
      </w:r>
      <w:r w:rsidR="00193988">
        <w:rPr>
          <w:rFonts w:ascii="Arial" w:hAnsi="Arial" w:cs="Arial"/>
          <w:color w:val="000000"/>
          <w:sz w:val="22"/>
          <w:szCs w:val="22"/>
          <w:shd w:val="clear" w:color="auto" w:fill="FFFFFF"/>
        </w:rPr>
        <w:t>public bodies' enduring efforts to cooperate</w:t>
      </w:r>
      <w:r w:rsidR="00EE1017">
        <w:rPr>
          <w:rFonts w:ascii="Arial" w:hAnsi="Arial" w:cs="Arial"/>
          <w:color w:val="000000"/>
          <w:sz w:val="22"/>
          <w:szCs w:val="22"/>
          <w:shd w:val="clear" w:color="auto" w:fill="FFFFFF"/>
        </w:rPr>
        <w:t xml:space="preserve"> with residents.</w:t>
      </w:r>
      <w:r w:rsidR="00193988">
        <w:rPr>
          <w:rFonts w:ascii="Arial" w:hAnsi="Arial" w:cs="Arial"/>
          <w:color w:val="000000"/>
          <w:sz w:val="22"/>
          <w:szCs w:val="22"/>
          <w:shd w:val="clear" w:color="auto" w:fill="FFFFFF"/>
        </w:rPr>
        <w:t xml:space="preserve"> </w:t>
      </w:r>
      <w:r w:rsidR="00EE1017">
        <w:rPr>
          <w:rFonts w:ascii="Arial" w:hAnsi="Arial" w:cs="Arial"/>
          <w:color w:val="000000"/>
          <w:sz w:val="22"/>
          <w:szCs w:val="22"/>
          <w:shd w:val="clear" w:color="auto" w:fill="FFFFFF"/>
        </w:rPr>
        <w:t xml:space="preserve">‘Community involvement alone is unlikely to overcome all these obstacles to </w:t>
      </w:r>
      <w:r w:rsidR="00193988">
        <w:rPr>
          <w:rFonts w:ascii="Arial" w:hAnsi="Arial" w:cs="Arial"/>
          <w:color w:val="000000"/>
          <w:sz w:val="22"/>
          <w:szCs w:val="22"/>
          <w:shd w:val="clear" w:color="auto" w:fill="FFFFFF"/>
        </w:rPr>
        <w:t>prosperity</w:t>
      </w:r>
      <w:r w:rsidR="00453AB3">
        <w:rPr>
          <w:rFonts w:ascii="Arial" w:hAnsi="Arial" w:cs="Arial"/>
          <w:color w:val="000000"/>
          <w:sz w:val="22"/>
          <w:szCs w:val="22"/>
          <w:shd w:val="clear" w:color="auto" w:fill="FFFFFF"/>
        </w:rPr>
        <w:t xml:space="preserve">’. Therefore, policing needs to be cognisant of the </w:t>
      </w:r>
      <w:r w:rsidR="009C7AF4">
        <w:rPr>
          <w:rFonts w:ascii="Arial" w:hAnsi="Arial" w:cs="Arial"/>
          <w:color w:val="000000"/>
          <w:sz w:val="22"/>
          <w:szCs w:val="22"/>
          <w:shd w:val="clear" w:color="auto" w:fill="FFFFFF"/>
        </w:rPr>
        <w:t>environment</w:t>
      </w:r>
      <w:r w:rsidR="00453AB3">
        <w:rPr>
          <w:rFonts w:ascii="Arial" w:hAnsi="Arial" w:cs="Arial"/>
          <w:color w:val="000000"/>
          <w:sz w:val="22"/>
          <w:szCs w:val="22"/>
          <w:shd w:val="clear" w:color="auto" w:fill="FFFFFF"/>
        </w:rPr>
        <w:t xml:space="preserve"> and history of the communities they </w:t>
      </w:r>
      <w:r w:rsidR="003C39AC">
        <w:rPr>
          <w:rFonts w:ascii="Arial" w:hAnsi="Arial" w:cs="Arial"/>
          <w:color w:val="000000"/>
          <w:sz w:val="22"/>
          <w:szCs w:val="22"/>
          <w:shd w:val="clear" w:color="auto" w:fill="FFFFFF"/>
        </w:rPr>
        <w:t>engage</w:t>
      </w:r>
      <w:r w:rsidR="00453AB3">
        <w:rPr>
          <w:rFonts w:ascii="Arial" w:hAnsi="Arial" w:cs="Arial"/>
          <w:color w:val="000000"/>
          <w:sz w:val="22"/>
          <w:szCs w:val="22"/>
          <w:shd w:val="clear" w:color="auto" w:fill="FFFFFF"/>
        </w:rPr>
        <w:t xml:space="preserve">. Furthermore, the </w:t>
      </w:r>
      <w:r w:rsidR="00CF3F71">
        <w:rPr>
          <w:rFonts w:ascii="Arial" w:hAnsi="Arial" w:cs="Arial"/>
          <w:color w:val="000000"/>
          <w:sz w:val="22"/>
          <w:szCs w:val="22"/>
          <w:shd w:val="clear" w:color="auto" w:fill="FFFFFF"/>
        </w:rPr>
        <w:t xml:space="preserve">constant </w:t>
      </w:r>
      <w:r w:rsidR="00453AB3">
        <w:rPr>
          <w:rFonts w:ascii="Arial" w:hAnsi="Arial" w:cs="Arial"/>
          <w:color w:val="000000"/>
          <w:sz w:val="22"/>
          <w:szCs w:val="22"/>
          <w:shd w:val="clear" w:color="auto" w:fill="FFFFFF"/>
        </w:rPr>
        <w:t xml:space="preserve">rise and fall of neighbourhood policing </w:t>
      </w:r>
      <w:r w:rsidR="003C39AC">
        <w:rPr>
          <w:rFonts w:ascii="Arial" w:hAnsi="Arial" w:cs="Arial"/>
          <w:color w:val="000000"/>
          <w:sz w:val="22"/>
          <w:szCs w:val="22"/>
          <w:shd w:val="clear" w:color="auto" w:fill="FFFFFF"/>
        </w:rPr>
        <w:t>fails to</w:t>
      </w:r>
      <w:r w:rsidR="00453AB3">
        <w:rPr>
          <w:rFonts w:ascii="Arial" w:hAnsi="Arial" w:cs="Arial"/>
          <w:color w:val="000000"/>
          <w:sz w:val="22"/>
          <w:szCs w:val="22"/>
          <w:shd w:val="clear" w:color="auto" w:fill="FFFFFF"/>
        </w:rPr>
        <w:t xml:space="preserve"> offer stability, </w:t>
      </w:r>
      <w:r w:rsidR="009C7AF4">
        <w:rPr>
          <w:rFonts w:ascii="Arial" w:hAnsi="Arial" w:cs="Arial"/>
          <w:color w:val="000000"/>
          <w:sz w:val="22"/>
          <w:szCs w:val="22"/>
          <w:shd w:val="clear" w:color="auto" w:fill="FFFFFF"/>
        </w:rPr>
        <w:t>address long-term societal issues, or build</w:t>
      </w:r>
      <w:r w:rsidR="00453AB3">
        <w:rPr>
          <w:rFonts w:ascii="Arial" w:hAnsi="Arial" w:cs="Arial"/>
          <w:color w:val="000000"/>
          <w:sz w:val="22"/>
          <w:szCs w:val="22"/>
          <w:shd w:val="clear" w:color="auto" w:fill="FFFFFF"/>
        </w:rPr>
        <w:t xml:space="preserve"> trust</w:t>
      </w:r>
      <w:r w:rsidR="009C7AF4">
        <w:rPr>
          <w:rFonts w:ascii="Arial" w:hAnsi="Arial" w:cs="Arial"/>
          <w:color w:val="000000"/>
          <w:sz w:val="22"/>
          <w:szCs w:val="22"/>
          <w:shd w:val="clear" w:color="auto" w:fill="FFFFFF"/>
        </w:rPr>
        <w:t xml:space="preserve">, confidence and legitimacy in policing. </w:t>
      </w:r>
    </w:p>
    <w:p w14:paraId="6A156E2B" w14:textId="53305398" w:rsidR="00453AB3" w:rsidRDefault="00453AB3" w:rsidP="00544F07">
      <w:pPr>
        <w:spacing w:line="360" w:lineRule="auto"/>
        <w:jc w:val="both"/>
        <w:rPr>
          <w:rFonts w:ascii="Arial" w:hAnsi="Arial" w:cs="Arial"/>
          <w:color w:val="000000"/>
          <w:sz w:val="22"/>
          <w:szCs w:val="22"/>
          <w:shd w:val="clear" w:color="auto" w:fill="FFFFFF"/>
        </w:rPr>
      </w:pPr>
    </w:p>
    <w:p w14:paraId="2AA62A10" w14:textId="3954C571" w:rsidR="00453AB3" w:rsidRPr="00C9410E" w:rsidRDefault="00453AB3" w:rsidP="00453AB3">
      <w:pPr>
        <w:spacing w:line="360" w:lineRule="auto"/>
        <w:jc w:val="both"/>
        <w:rPr>
          <w:rFonts w:ascii="Arial" w:hAnsi="Arial" w:cs="Arial"/>
          <w:b/>
          <w:bCs/>
          <w:sz w:val="22"/>
          <w:szCs w:val="22"/>
        </w:rPr>
      </w:pPr>
      <w:r w:rsidRPr="00C9410E">
        <w:rPr>
          <w:rFonts w:ascii="Arial" w:hAnsi="Arial" w:cs="Arial"/>
          <w:b/>
          <w:bCs/>
          <w:sz w:val="22"/>
          <w:szCs w:val="22"/>
        </w:rPr>
        <w:t>Legitimacy</w:t>
      </w:r>
      <w:r w:rsidR="009C1E57">
        <w:rPr>
          <w:rFonts w:ascii="Arial" w:hAnsi="Arial" w:cs="Arial"/>
          <w:b/>
          <w:bCs/>
          <w:sz w:val="22"/>
          <w:szCs w:val="22"/>
        </w:rPr>
        <w:t xml:space="preserve"> and Neighbourhood Policing</w:t>
      </w:r>
    </w:p>
    <w:p w14:paraId="43A883FA" w14:textId="77777777" w:rsidR="00453AB3" w:rsidRDefault="00453AB3" w:rsidP="00453AB3">
      <w:pPr>
        <w:spacing w:line="360" w:lineRule="auto"/>
        <w:jc w:val="both"/>
        <w:rPr>
          <w:rFonts w:ascii="Arial" w:hAnsi="Arial" w:cs="Arial"/>
          <w:sz w:val="22"/>
          <w:szCs w:val="22"/>
        </w:rPr>
      </w:pPr>
    </w:p>
    <w:p w14:paraId="32DBDF28" w14:textId="62257D1B" w:rsidR="00453AB3" w:rsidRDefault="00C03CA1" w:rsidP="00453AB3">
      <w:pPr>
        <w:spacing w:line="360" w:lineRule="auto"/>
        <w:jc w:val="both"/>
        <w:rPr>
          <w:rFonts w:ascii="Arial" w:hAnsi="Arial" w:cs="Arial"/>
          <w:color w:val="212121"/>
          <w:sz w:val="22"/>
          <w:szCs w:val="22"/>
          <w:shd w:val="clear" w:color="auto" w:fill="FFFFFF"/>
        </w:rPr>
      </w:pPr>
      <w:proofErr w:type="spellStart"/>
      <w:r>
        <w:rPr>
          <w:rFonts w:ascii="Arial" w:hAnsi="Arial" w:cs="Arial"/>
          <w:sz w:val="22"/>
          <w:szCs w:val="22"/>
        </w:rPr>
        <w:t>Beethan</w:t>
      </w:r>
      <w:proofErr w:type="spellEnd"/>
      <w:r>
        <w:rPr>
          <w:rFonts w:ascii="Arial" w:hAnsi="Arial" w:cs="Arial"/>
          <w:sz w:val="22"/>
          <w:szCs w:val="22"/>
        </w:rPr>
        <w:t xml:space="preserve"> (1991) considered how the public </w:t>
      </w:r>
      <w:r w:rsidR="003C39AC">
        <w:rPr>
          <w:rFonts w:ascii="Arial" w:hAnsi="Arial" w:cs="Arial"/>
          <w:sz w:val="22"/>
          <w:szCs w:val="22"/>
        </w:rPr>
        <w:t>confers</w:t>
      </w:r>
      <w:r>
        <w:rPr>
          <w:rFonts w:ascii="Arial" w:hAnsi="Arial" w:cs="Arial"/>
          <w:sz w:val="22"/>
          <w:szCs w:val="22"/>
        </w:rPr>
        <w:t xml:space="preserve"> legitimacy on institutions because of normative and ethical frameworks. Arguing it is an expression of shared values but is based on factors such as procedural fairness and public perceptions. </w:t>
      </w:r>
      <w:r w:rsidR="00453AB3">
        <w:rPr>
          <w:rFonts w:ascii="Arial" w:hAnsi="Arial" w:cs="Arial"/>
          <w:sz w:val="22"/>
          <w:szCs w:val="22"/>
        </w:rPr>
        <w:t>Martin and Bradford (2021, p.561) argue that ‘police legitimacy is understood through the lens of procedural justice theory’. If the public fails to take the authority of the police seriously</w:t>
      </w:r>
      <w:r w:rsidR="00043756">
        <w:rPr>
          <w:rFonts w:ascii="Arial" w:hAnsi="Arial" w:cs="Arial"/>
          <w:sz w:val="22"/>
          <w:szCs w:val="22"/>
        </w:rPr>
        <w:t xml:space="preserve">, then </w:t>
      </w:r>
      <w:r w:rsidR="00453AB3">
        <w:rPr>
          <w:rFonts w:ascii="Arial" w:hAnsi="Arial" w:cs="Arial"/>
          <w:sz w:val="22"/>
          <w:szCs w:val="22"/>
        </w:rPr>
        <w:t>the rule of law has no meaning</w:t>
      </w:r>
      <w:r w:rsidR="00043756">
        <w:rPr>
          <w:rFonts w:ascii="Arial" w:hAnsi="Arial" w:cs="Arial"/>
          <w:sz w:val="22"/>
          <w:szCs w:val="22"/>
        </w:rPr>
        <w:t xml:space="preserve">. </w:t>
      </w:r>
      <w:r w:rsidR="00453AB3">
        <w:rPr>
          <w:rFonts w:ascii="Arial" w:hAnsi="Arial" w:cs="Arial"/>
          <w:sz w:val="22"/>
          <w:szCs w:val="22"/>
        </w:rPr>
        <w:t xml:space="preserve">Therefore, cooperation with legal authorities is crucial to delivering cohesive communities (Tyler, 2008). </w:t>
      </w:r>
    </w:p>
    <w:p w14:paraId="380CCEB5" w14:textId="77777777" w:rsidR="00453AB3" w:rsidRDefault="00453AB3" w:rsidP="00453AB3">
      <w:pPr>
        <w:spacing w:line="360" w:lineRule="auto"/>
        <w:jc w:val="both"/>
        <w:rPr>
          <w:rFonts w:ascii="Arial" w:hAnsi="Arial" w:cs="Arial"/>
          <w:sz w:val="22"/>
          <w:szCs w:val="22"/>
        </w:rPr>
      </w:pPr>
    </w:p>
    <w:p w14:paraId="5E62D30A" w14:textId="710F2923" w:rsidR="00453AB3" w:rsidRDefault="00737AAA" w:rsidP="00453AB3">
      <w:pPr>
        <w:spacing w:line="360" w:lineRule="auto"/>
        <w:jc w:val="both"/>
        <w:rPr>
          <w:rFonts w:ascii="Arial" w:hAnsi="Arial" w:cs="Arial"/>
          <w:sz w:val="22"/>
          <w:szCs w:val="22"/>
        </w:rPr>
      </w:pPr>
      <w:r w:rsidRPr="00737AAA">
        <w:rPr>
          <w:rFonts w:ascii="Arial" w:hAnsi="Arial" w:cs="Arial"/>
          <w:sz w:val="22"/>
          <w:szCs w:val="22"/>
        </w:rPr>
        <w:t>Tyler (2006</w:t>
      </w:r>
      <w:r w:rsidR="00453AB3">
        <w:rPr>
          <w:rFonts w:ascii="Arial" w:hAnsi="Arial" w:cs="Arial"/>
          <w:sz w:val="22"/>
          <w:szCs w:val="22"/>
        </w:rPr>
        <w:t xml:space="preserve"> p.</w:t>
      </w:r>
      <w:r w:rsidRPr="00737AAA">
        <w:rPr>
          <w:rFonts w:ascii="Arial" w:hAnsi="Arial" w:cs="Arial"/>
          <w:sz w:val="22"/>
          <w:szCs w:val="22"/>
        </w:rPr>
        <w:t>375) defines legitimacy as ‘a psychological property of an authority, institution, or social arrangement that leads those connected to it to believe that it is appropriate, proper, and just.’</w:t>
      </w:r>
      <w:r w:rsidR="00453AB3">
        <w:rPr>
          <w:rFonts w:ascii="Arial" w:hAnsi="Arial" w:cs="Arial"/>
          <w:sz w:val="22"/>
          <w:szCs w:val="22"/>
        </w:rPr>
        <w:t xml:space="preserve"> </w:t>
      </w:r>
      <w:r w:rsidR="003C39AC">
        <w:rPr>
          <w:rFonts w:ascii="Arial" w:hAnsi="Arial" w:cs="Arial"/>
          <w:sz w:val="22"/>
          <w:szCs w:val="22"/>
        </w:rPr>
        <w:t xml:space="preserve">The </w:t>
      </w:r>
      <w:r w:rsidR="00453AB3">
        <w:rPr>
          <w:rFonts w:ascii="Arial" w:hAnsi="Arial" w:cs="Arial"/>
          <w:sz w:val="22"/>
          <w:szCs w:val="22"/>
        </w:rPr>
        <w:t>component</w:t>
      </w:r>
      <w:r w:rsidR="003C39AC">
        <w:rPr>
          <w:rFonts w:ascii="Arial" w:hAnsi="Arial" w:cs="Arial"/>
          <w:sz w:val="22"/>
          <w:szCs w:val="22"/>
        </w:rPr>
        <w:t xml:space="preserve">s </w:t>
      </w:r>
      <w:r w:rsidR="00453AB3">
        <w:rPr>
          <w:rFonts w:ascii="Arial" w:hAnsi="Arial" w:cs="Arial"/>
          <w:sz w:val="22"/>
          <w:szCs w:val="22"/>
        </w:rPr>
        <w:t>of Tyler’s definition</w:t>
      </w:r>
      <w:r w:rsidR="003C39AC">
        <w:rPr>
          <w:rFonts w:ascii="Arial" w:hAnsi="Arial" w:cs="Arial"/>
          <w:sz w:val="22"/>
          <w:szCs w:val="22"/>
        </w:rPr>
        <w:t xml:space="preserve"> are essential </w:t>
      </w:r>
      <w:r w:rsidR="00453AB3">
        <w:rPr>
          <w:rFonts w:ascii="Arial" w:hAnsi="Arial" w:cs="Arial"/>
          <w:sz w:val="22"/>
          <w:szCs w:val="22"/>
        </w:rPr>
        <w:t>because legitimacy is emphasised when the authority enacts procedural justice</w:t>
      </w:r>
      <w:r w:rsidR="003C39AC">
        <w:rPr>
          <w:rFonts w:ascii="Arial" w:hAnsi="Arial" w:cs="Arial"/>
          <w:sz w:val="22"/>
          <w:szCs w:val="22"/>
        </w:rPr>
        <w:t xml:space="preserve">, which </w:t>
      </w:r>
      <w:r w:rsidR="00453AB3">
        <w:rPr>
          <w:rFonts w:ascii="Arial" w:hAnsi="Arial" w:cs="Arial"/>
          <w:sz w:val="22"/>
          <w:szCs w:val="22"/>
        </w:rPr>
        <w:t xml:space="preserve">impacts the psychological state </w:t>
      </w:r>
      <w:r w:rsidR="003C39AC">
        <w:rPr>
          <w:rFonts w:ascii="Arial" w:hAnsi="Arial" w:cs="Arial"/>
          <w:sz w:val="22"/>
          <w:szCs w:val="22"/>
        </w:rPr>
        <w:t xml:space="preserve">of the citizen and its servants. </w:t>
      </w:r>
      <w:r w:rsidR="00453AB3">
        <w:rPr>
          <w:rFonts w:ascii="Arial" w:hAnsi="Arial" w:cs="Arial"/>
          <w:sz w:val="22"/>
          <w:szCs w:val="22"/>
        </w:rPr>
        <w:t xml:space="preserve">As Beetham (2013, p.25) observes, ‘Positive interactions may bring about change in perceptions of self-legitimacy’. </w:t>
      </w:r>
      <w:r w:rsidR="003C39AC">
        <w:rPr>
          <w:rFonts w:ascii="Arial" w:hAnsi="Arial" w:cs="Arial"/>
          <w:sz w:val="22"/>
          <w:szCs w:val="22"/>
        </w:rPr>
        <w:t>By delivering</w:t>
      </w:r>
      <w:r w:rsidR="00453AB3">
        <w:rPr>
          <w:rFonts w:ascii="Arial" w:hAnsi="Arial" w:cs="Arial"/>
          <w:sz w:val="22"/>
          <w:szCs w:val="22"/>
        </w:rPr>
        <w:t xml:space="preserve"> quality service</w:t>
      </w:r>
      <w:r w:rsidR="003C39AC">
        <w:rPr>
          <w:rFonts w:ascii="Arial" w:hAnsi="Arial" w:cs="Arial"/>
          <w:sz w:val="22"/>
          <w:szCs w:val="22"/>
        </w:rPr>
        <w:t>,</w:t>
      </w:r>
      <w:r w:rsidR="00453AB3">
        <w:rPr>
          <w:rFonts w:ascii="Arial" w:hAnsi="Arial" w:cs="Arial"/>
          <w:sz w:val="22"/>
          <w:szCs w:val="22"/>
        </w:rPr>
        <w:t xml:space="preserve"> individuals </w:t>
      </w:r>
      <w:r w:rsidR="003C39AC">
        <w:rPr>
          <w:rFonts w:ascii="Arial" w:hAnsi="Arial" w:cs="Arial"/>
          <w:sz w:val="22"/>
          <w:szCs w:val="22"/>
        </w:rPr>
        <w:t>self-legitimise</w:t>
      </w:r>
      <w:r w:rsidR="003C39AC">
        <w:rPr>
          <w:rFonts w:ascii="Arial" w:hAnsi="Arial" w:cs="Arial"/>
          <w:sz w:val="22"/>
          <w:szCs w:val="22"/>
        </w:rPr>
        <w:t xml:space="preserve"> and re-affirm</w:t>
      </w:r>
      <w:r w:rsidR="00453AB3">
        <w:rPr>
          <w:rFonts w:ascii="Arial" w:hAnsi="Arial" w:cs="Arial"/>
          <w:sz w:val="22"/>
          <w:szCs w:val="22"/>
        </w:rPr>
        <w:t xml:space="preserve"> </w:t>
      </w:r>
      <w:r w:rsidR="003C39AC">
        <w:rPr>
          <w:rFonts w:ascii="Arial" w:hAnsi="Arial" w:cs="Arial"/>
          <w:sz w:val="22"/>
          <w:szCs w:val="22"/>
        </w:rPr>
        <w:t xml:space="preserve">the institutions' place in society. </w:t>
      </w:r>
    </w:p>
    <w:p w14:paraId="104705F2" w14:textId="77777777" w:rsidR="00453AB3" w:rsidRDefault="00453AB3" w:rsidP="00453AB3">
      <w:pPr>
        <w:spacing w:line="360" w:lineRule="auto"/>
        <w:jc w:val="both"/>
        <w:rPr>
          <w:rFonts w:ascii="Arial" w:hAnsi="Arial" w:cs="Arial"/>
          <w:sz w:val="22"/>
          <w:szCs w:val="22"/>
        </w:rPr>
      </w:pPr>
    </w:p>
    <w:p w14:paraId="0FBBCA31" w14:textId="38467991" w:rsidR="00453AB3" w:rsidRDefault="00453AB3" w:rsidP="00453AB3">
      <w:pPr>
        <w:spacing w:line="360" w:lineRule="auto"/>
        <w:jc w:val="both"/>
        <w:rPr>
          <w:rFonts w:ascii="Arial" w:hAnsi="Arial" w:cs="Arial"/>
          <w:sz w:val="22"/>
          <w:szCs w:val="22"/>
        </w:rPr>
      </w:pPr>
      <w:r>
        <w:rPr>
          <w:rFonts w:ascii="Arial" w:hAnsi="Arial" w:cs="Arial"/>
          <w:sz w:val="22"/>
          <w:szCs w:val="22"/>
        </w:rPr>
        <w:t xml:space="preserve">Tyler (2004, p.84) previously observed the nature and importance of dialogue between authorities and their citizens by describing ‘process-based strategies’. This view is supported by Bottoms and </w:t>
      </w:r>
      <w:proofErr w:type="spellStart"/>
      <w:r>
        <w:rPr>
          <w:rFonts w:ascii="Arial" w:hAnsi="Arial" w:cs="Arial"/>
          <w:sz w:val="22"/>
          <w:szCs w:val="22"/>
        </w:rPr>
        <w:t>Tankebe</w:t>
      </w:r>
      <w:proofErr w:type="spellEnd"/>
      <w:r>
        <w:rPr>
          <w:rFonts w:ascii="Arial" w:hAnsi="Arial" w:cs="Arial"/>
          <w:sz w:val="22"/>
          <w:szCs w:val="22"/>
        </w:rPr>
        <w:t xml:space="preserve"> (2012, p.129), who hold a similar position that legitimacy is ‘a dialogic and relational conceptualisation with emphasis on its interactive character’. If policing displays unbiased and objective procedures, this will increase cooperation and compliance (Tyler et al. 2007). Impartial and fair policing will reduce negative encounters and improve legitimacy within the community and encourage collaboration (Sunshine and Tyler, 2003; </w:t>
      </w:r>
      <w:proofErr w:type="spellStart"/>
      <w:r>
        <w:rPr>
          <w:rFonts w:ascii="Arial" w:hAnsi="Arial" w:cs="Arial"/>
          <w:sz w:val="22"/>
          <w:szCs w:val="22"/>
        </w:rPr>
        <w:t>Skogan</w:t>
      </w:r>
      <w:proofErr w:type="spellEnd"/>
      <w:r>
        <w:rPr>
          <w:rFonts w:ascii="Arial" w:hAnsi="Arial" w:cs="Arial"/>
          <w:sz w:val="22"/>
          <w:szCs w:val="22"/>
        </w:rPr>
        <w:t xml:space="preserve">, 2006; Bradford et al., 2009) </w:t>
      </w:r>
    </w:p>
    <w:p w14:paraId="324872E6" w14:textId="77777777" w:rsidR="00453AB3" w:rsidRDefault="00453AB3" w:rsidP="00453AB3">
      <w:pPr>
        <w:spacing w:line="360" w:lineRule="auto"/>
        <w:jc w:val="both"/>
        <w:rPr>
          <w:rFonts w:ascii="Arial" w:hAnsi="Arial" w:cs="Arial"/>
          <w:sz w:val="22"/>
          <w:szCs w:val="22"/>
        </w:rPr>
      </w:pPr>
    </w:p>
    <w:p w14:paraId="206CA4C5" w14:textId="5B5F243D" w:rsidR="00453AB3" w:rsidRDefault="00453AB3" w:rsidP="00453AB3">
      <w:pPr>
        <w:spacing w:line="360" w:lineRule="auto"/>
        <w:jc w:val="both"/>
        <w:rPr>
          <w:rFonts w:ascii="Arial" w:hAnsi="Arial" w:cs="Arial"/>
          <w:sz w:val="22"/>
          <w:szCs w:val="22"/>
        </w:rPr>
      </w:pPr>
      <w:r>
        <w:rPr>
          <w:rFonts w:ascii="Arial" w:hAnsi="Arial" w:cs="Arial"/>
          <w:sz w:val="22"/>
          <w:szCs w:val="22"/>
        </w:rPr>
        <w:t xml:space="preserve">According to </w:t>
      </w:r>
      <w:proofErr w:type="spellStart"/>
      <w:r>
        <w:rPr>
          <w:rFonts w:ascii="Arial" w:hAnsi="Arial" w:cs="Arial"/>
          <w:sz w:val="22"/>
          <w:szCs w:val="22"/>
        </w:rPr>
        <w:t>Madon</w:t>
      </w:r>
      <w:proofErr w:type="spellEnd"/>
      <w:r>
        <w:rPr>
          <w:rFonts w:ascii="Arial" w:hAnsi="Arial" w:cs="Arial"/>
          <w:sz w:val="22"/>
          <w:szCs w:val="22"/>
        </w:rPr>
        <w:t xml:space="preserve"> et al. (2019), studies have shown that procedural justice enhances police legitimacy and whilst it may be less effective for some, it can be successful with others. Interestingly, the study by </w:t>
      </w:r>
      <w:proofErr w:type="spellStart"/>
      <w:r>
        <w:rPr>
          <w:rFonts w:ascii="Arial" w:hAnsi="Arial" w:cs="Arial"/>
          <w:sz w:val="22"/>
          <w:szCs w:val="22"/>
        </w:rPr>
        <w:t>Madon</w:t>
      </w:r>
      <w:proofErr w:type="spellEnd"/>
      <w:r>
        <w:rPr>
          <w:rFonts w:ascii="Arial" w:hAnsi="Arial" w:cs="Arial"/>
          <w:sz w:val="22"/>
          <w:szCs w:val="22"/>
        </w:rPr>
        <w:t xml:space="preserve"> et al. concluded that when policing disengaged with communities, it reduced perceptions of legitimacy, but procedural justice also built legitimacy, particularly with disengaged minority respondents. </w:t>
      </w:r>
      <w:r w:rsidR="00537720">
        <w:rPr>
          <w:rFonts w:ascii="Arial" w:hAnsi="Arial" w:cs="Arial"/>
          <w:sz w:val="22"/>
          <w:szCs w:val="22"/>
        </w:rPr>
        <w:t>T</w:t>
      </w:r>
      <w:r>
        <w:rPr>
          <w:rFonts w:ascii="Arial" w:hAnsi="Arial" w:cs="Arial"/>
          <w:sz w:val="22"/>
          <w:szCs w:val="22"/>
        </w:rPr>
        <w:t xml:space="preserve">he withdrawal, destabilisation and decline in neighbourhood policing teams have reduced visibility and community interaction. According to O’Reilly (2022) and Barber (2022), this impacts public confidence in policing. Therefore, it can be argued if </w:t>
      </w:r>
      <w:r w:rsidR="00043756">
        <w:rPr>
          <w:rFonts w:ascii="Arial" w:hAnsi="Arial" w:cs="Arial"/>
          <w:sz w:val="22"/>
          <w:szCs w:val="22"/>
        </w:rPr>
        <w:t>neighbourhood</w:t>
      </w:r>
      <w:r>
        <w:rPr>
          <w:rFonts w:ascii="Arial" w:hAnsi="Arial" w:cs="Arial"/>
          <w:sz w:val="22"/>
          <w:szCs w:val="22"/>
        </w:rPr>
        <w:t xml:space="preserve"> policing is withdrawn, </w:t>
      </w:r>
      <w:r w:rsidR="00043756">
        <w:rPr>
          <w:rFonts w:ascii="Arial" w:hAnsi="Arial" w:cs="Arial"/>
          <w:sz w:val="22"/>
          <w:szCs w:val="22"/>
        </w:rPr>
        <w:t>leading to</w:t>
      </w:r>
      <w:r>
        <w:rPr>
          <w:rFonts w:ascii="Arial" w:hAnsi="Arial" w:cs="Arial"/>
          <w:sz w:val="22"/>
          <w:szCs w:val="22"/>
        </w:rPr>
        <w:t xml:space="preserve"> a lack of coproduction and </w:t>
      </w:r>
      <w:r w:rsidR="00043756">
        <w:rPr>
          <w:rFonts w:ascii="Arial" w:hAnsi="Arial" w:cs="Arial"/>
          <w:sz w:val="22"/>
          <w:szCs w:val="22"/>
        </w:rPr>
        <w:t>limited</w:t>
      </w:r>
      <w:r>
        <w:rPr>
          <w:rFonts w:ascii="Arial" w:hAnsi="Arial" w:cs="Arial"/>
          <w:sz w:val="22"/>
          <w:szCs w:val="22"/>
        </w:rPr>
        <w:t xml:space="preserve"> dialogue t</w:t>
      </w:r>
      <w:r w:rsidR="00043756">
        <w:rPr>
          <w:rFonts w:ascii="Arial" w:hAnsi="Arial" w:cs="Arial"/>
          <w:sz w:val="22"/>
          <w:szCs w:val="22"/>
        </w:rPr>
        <w:t>hat</w:t>
      </w:r>
      <w:r>
        <w:rPr>
          <w:rFonts w:ascii="Arial" w:hAnsi="Arial" w:cs="Arial"/>
          <w:sz w:val="22"/>
          <w:szCs w:val="22"/>
        </w:rPr>
        <w:t xml:space="preserve"> enhance</w:t>
      </w:r>
      <w:r w:rsidR="00043756">
        <w:rPr>
          <w:rFonts w:ascii="Arial" w:hAnsi="Arial" w:cs="Arial"/>
          <w:sz w:val="22"/>
          <w:szCs w:val="22"/>
        </w:rPr>
        <w:t>s</w:t>
      </w:r>
      <w:r>
        <w:rPr>
          <w:rFonts w:ascii="Arial" w:hAnsi="Arial" w:cs="Arial"/>
          <w:sz w:val="22"/>
          <w:szCs w:val="22"/>
        </w:rPr>
        <w:t xml:space="preserve"> procedural fairness, </w:t>
      </w:r>
      <w:r w:rsidR="00043756">
        <w:rPr>
          <w:rFonts w:ascii="Arial" w:hAnsi="Arial" w:cs="Arial"/>
          <w:sz w:val="22"/>
          <w:szCs w:val="22"/>
        </w:rPr>
        <w:t>this impacts</w:t>
      </w:r>
      <w:r>
        <w:rPr>
          <w:rFonts w:ascii="Arial" w:hAnsi="Arial" w:cs="Arial"/>
          <w:sz w:val="22"/>
          <w:szCs w:val="22"/>
        </w:rPr>
        <w:t xml:space="preserve"> the legitimacy of the authority. </w:t>
      </w:r>
    </w:p>
    <w:p w14:paraId="0DB9DBF4" w14:textId="77777777" w:rsidR="00537720" w:rsidRDefault="00537720" w:rsidP="00453AB3">
      <w:pPr>
        <w:spacing w:line="360" w:lineRule="auto"/>
        <w:jc w:val="both"/>
        <w:rPr>
          <w:rFonts w:ascii="Arial" w:hAnsi="Arial" w:cs="Arial"/>
          <w:sz w:val="22"/>
          <w:szCs w:val="22"/>
        </w:rPr>
      </w:pPr>
    </w:p>
    <w:p w14:paraId="38EE18A3" w14:textId="06721853" w:rsidR="00952A63" w:rsidRDefault="007735C2" w:rsidP="00544F07">
      <w:pPr>
        <w:spacing w:line="360" w:lineRule="auto"/>
        <w:jc w:val="both"/>
        <w:rPr>
          <w:rFonts w:ascii="Arial" w:hAnsi="Arial" w:cs="Arial"/>
          <w:b/>
          <w:bCs/>
          <w:color w:val="000000"/>
          <w:sz w:val="22"/>
          <w:szCs w:val="22"/>
          <w:shd w:val="clear" w:color="auto" w:fill="FFFFFF"/>
        </w:rPr>
      </w:pPr>
      <w:r>
        <w:rPr>
          <w:rFonts w:ascii="Arial" w:hAnsi="Arial" w:cs="Arial"/>
          <w:b/>
          <w:bCs/>
          <w:color w:val="000000"/>
          <w:sz w:val="22"/>
          <w:szCs w:val="22"/>
          <w:shd w:val="clear" w:color="auto" w:fill="FFFFFF"/>
        </w:rPr>
        <w:t>Further consideration of</w:t>
      </w:r>
      <w:r w:rsidR="009C1E57">
        <w:rPr>
          <w:rFonts w:ascii="Arial" w:hAnsi="Arial" w:cs="Arial"/>
          <w:b/>
          <w:bCs/>
          <w:color w:val="000000"/>
          <w:sz w:val="22"/>
          <w:szCs w:val="22"/>
          <w:shd w:val="clear" w:color="auto" w:fill="FFFFFF"/>
        </w:rPr>
        <w:t xml:space="preserve"> h</w:t>
      </w:r>
      <w:r w:rsidR="002A083C">
        <w:rPr>
          <w:rFonts w:ascii="Arial" w:hAnsi="Arial" w:cs="Arial"/>
          <w:b/>
          <w:bCs/>
          <w:color w:val="000000"/>
          <w:sz w:val="22"/>
          <w:szCs w:val="22"/>
          <w:shd w:val="clear" w:color="auto" w:fill="FFFFFF"/>
        </w:rPr>
        <w:t xml:space="preserve">ow neighbourhood policing is delivered </w:t>
      </w:r>
    </w:p>
    <w:p w14:paraId="540C75BE" w14:textId="7D0DD9DA" w:rsidR="002A083C" w:rsidRDefault="002A083C" w:rsidP="00544F07">
      <w:pPr>
        <w:spacing w:line="360" w:lineRule="auto"/>
        <w:jc w:val="both"/>
        <w:rPr>
          <w:rFonts w:ascii="Arial" w:hAnsi="Arial" w:cs="Arial"/>
          <w:b/>
          <w:bCs/>
          <w:color w:val="000000"/>
          <w:sz w:val="22"/>
          <w:szCs w:val="22"/>
          <w:shd w:val="clear" w:color="auto" w:fill="FFFFFF"/>
        </w:rPr>
      </w:pPr>
    </w:p>
    <w:p w14:paraId="45C98171" w14:textId="13730CE8" w:rsidR="002A083C" w:rsidRDefault="002A083C" w:rsidP="00544F07">
      <w:pPr>
        <w:spacing w:line="360" w:lineRule="auto"/>
        <w:jc w:val="both"/>
        <w:rPr>
          <w:rFonts w:ascii="Arial" w:hAnsi="Arial" w:cs="Arial"/>
          <w:b/>
          <w:bCs/>
          <w:color w:val="000000"/>
          <w:sz w:val="22"/>
          <w:szCs w:val="22"/>
          <w:shd w:val="clear" w:color="auto" w:fill="FFFFFF"/>
        </w:rPr>
      </w:pPr>
      <w:r>
        <w:rPr>
          <w:rFonts w:ascii="Arial" w:hAnsi="Arial" w:cs="Arial"/>
          <w:b/>
          <w:bCs/>
          <w:color w:val="000000"/>
          <w:sz w:val="22"/>
          <w:szCs w:val="22"/>
          <w:shd w:val="clear" w:color="auto" w:fill="FFFFFF"/>
        </w:rPr>
        <w:t xml:space="preserve">Engagement </w:t>
      </w:r>
    </w:p>
    <w:p w14:paraId="0C8D4D14" w14:textId="77777777" w:rsidR="004C0B43" w:rsidRDefault="004C0B43" w:rsidP="004C0B43">
      <w:pPr>
        <w:spacing w:line="360" w:lineRule="auto"/>
        <w:jc w:val="both"/>
        <w:rPr>
          <w:rFonts w:ascii="Arial" w:hAnsi="Arial" w:cs="Arial"/>
          <w:sz w:val="22"/>
          <w:szCs w:val="22"/>
        </w:rPr>
      </w:pPr>
    </w:p>
    <w:p w14:paraId="186578BF" w14:textId="613378C0" w:rsidR="00462E38" w:rsidRDefault="00FB5404" w:rsidP="004C0B43">
      <w:pPr>
        <w:spacing w:line="360" w:lineRule="auto"/>
        <w:jc w:val="both"/>
        <w:rPr>
          <w:rFonts w:ascii="Arial" w:hAnsi="Arial" w:cs="Arial"/>
          <w:sz w:val="22"/>
          <w:szCs w:val="22"/>
        </w:rPr>
      </w:pPr>
      <w:r>
        <w:rPr>
          <w:rFonts w:ascii="Arial" w:hAnsi="Arial" w:cs="Arial"/>
          <w:sz w:val="22"/>
          <w:szCs w:val="22"/>
        </w:rPr>
        <w:t xml:space="preserve">Engaging with communities, particularly </w:t>
      </w:r>
      <w:r w:rsidR="00193988">
        <w:rPr>
          <w:rFonts w:ascii="Arial" w:hAnsi="Arial" w:cs="Arial"/>
          <w:sz w:val="22"/>
          <w:szCs w:val="22"/>
        </w:rPr>
        <w:t>hard-to-reach</w:t>
      </w:r>
      <w:r>
        <w:rPr>
          <w:rFonts w:ascii="Arial" w:hAnsi="Arial" w:cs="Arial"/>
          <w:sz w:val="22"/>
          <w:szCs w:val="22"/>
        </w:rPr>
        <w:t xml:space="preserve"> communities</w:t>
      </w:r>
      <w:r w:rsidR="00193988">
        <w:rPr>
          <w:rFonts w:ascii="Arial" w:hAnsi="Arial" w:cs="Arial"/>
          <w:sz w:val="22"/>
          <w:szCs w:val="22"/>
        </w:rPr>
        <w:t>,</w:t>
      </w:r>
      <w:r>
        <w:rPr>
          <w:rFonts w:ascii="Arial" w:hAnsi="Arial" w:cs="Arial"/>
          <w:sz w:val="22"/>
          <w:szCs w:val="22"/>
        </w:rPr>
        <w:t xml:space="preserve"> produce</w:t>
      </w:r>
      <w:r w:rsidR="00592B41">
        <w:rPr>
          <w:rFonts w:ascii="Arial" w:hAnsi="Arial" w:cs="Arial"/>
          <w:sz w:val="22"/>
          <w:szCs w:val="22"/>
        </w:rPr>
        <w:t>s</w:t>
      </w:r>
      <w:r>
        <w:rPr>
          <w:rFonts w:ascii="Arial" w:hAnsi="Arial" w:cs="Arial"/>
          <w:sz w:val="22"/>
          <w:szCs w:val="22"/>
        </w:rPr>
        <w:t xml:space="preserve"> many positive outcomes.</w:t>
      </w:r>
      <w:r w:rsidR="00193988">
        <w:rPr>
          <w:rFonts w:ascii="Arial" w:hAnsi="Arial" w:cs="Arial"/>
          <w:sz w:val="22"/>
          <w:szCs w:val="22"/>
        </w:rPr>
        <w:t xml:space="preserve"> </w:t>
      </w:r>
      <w:r>
        <w:rPr>
          <w:rFonts w:ascii="Arial" w:hAnsi="Arial" w:cs="Arial"/>
          <w:sz w:val="22"/>
          <w:szCs w:val="22"/>
        </w:rPr>
        <w:t xml:space="preserve">For example, </w:t>
      </w:r>
      <w:r w:rsidR="00193988">
        <w:rPr>
          <w:rFonts w:ascii="Arial" w:hAnsi="Arial" w:cs="Arial"/>
          <w:sz w:val="22"/>
          <w:szCs w:val="22"/>
        </w:rPr>
        <w:t xml:space="preserve">a </w:t>
      </w:r>
      <w:r>
        <w:rPr>
          <w:rFonts w:ascii="Arial" w:hAnsi="Arial" w:cs="Arial"/>
          <w:sz w:val="22"/>
          <w:szCs w:val="22"/>
        </w:rPr>
        <w:t>decrease in crime and disorder</w:t>
      </w:r>
      <w:r w:rsidR="00592B41">
        <w:rPr>
          <w:rFonts w:ascii="Arial" w:hAnsi="Arial" w:cs="Arial"/>
          <w:sz w:val="22"/>
          <w:szCs w:val="22"/>
        </w:rPr>
        <w:t>,</w:t>
      </w:r>
      <w:r>
        <w:rPr>
          <w:rFonts w:ascii="Arial" w:hAnsi="Arial" w:cs="Arial"/>
          <w:sz w:val="22"/>
          <w:szCs w:val="22"/>
        </w:rPr>
        <w:t xml:space="preserve"> improved public perception of safety </w:t>
      </w:r>
      <w:r w:rsidR="00592B41">
        <w:rPr>
          <w:rFonts w:ascii="Arial" w:hAnsi="Arial" w:cs="Arial"/>
          <w:sz w:val="22"/>
          <w:szCs w:val="22"/>
        </w:rPr>
        <w:t xml:space="preserve">and </w:t>
      </w:r>
      <w:r w:rsidR="00193988">
        <w:rPr>
          <w:rFonts w:ascii="Arial" w:hAnsi="Arial" w:cs="Arial"/>
          <w:sz w:val="22"/>
          <w:szCs w:val="22"/>
        </w:rPr>
        <w:t>changed</w:t>
      </w:r>
      <w:r w:rsidR="00592B41">
        <w:rPr>
          <w:rFonts w:ascii="Arial" w:hAnsi="Arial" w:cs="Arial"/>
          <w:sz w:val="22"/>
          <w:szCs w:val="22"/>
        </w:rPr>
        <w:t xml:space="preserve"> officers’ attitudes and behaviours </w:t>
      </w:r>
      <w:r>
        <w:rPr>
          <w:rFonts w:ascii="Arial" w:hAnsi="Arial" w:cs="Arial"/>
          <w:sz w:val="22"/>
          <w:szCs w:val="22"/>
        </w:rPr>
        <w:t>(</w:t>
      </w:r>
      <w:proofErr w:type="spellStart"/>
      <w:r>
        <w:rPr>
          <w:rFonts w:ascii="Arial" w:hAnsi="Arial" w:cs="Arial"/>
          <w:sz w:val="22"/>
          <w:szCs w:val="22"/>
        </w:rPr>
        <w:t>Myhill</w:t>
      </w:r>
      <w:proofErr w:type="spellEnd"/>
      <w:r>
        <w:rPr>
          <w:rFonts w:ascii="Arial" w:hAnsi="Arial" w:cs="Arial"/>
          <w:sz w:val="22"/>
          <w:szCs w:val="22"/>
        </w:rPr>
        <w:t>, 2012)</w:t>
      </w:r>
      <w:r w:rsidR="00592B41">
        <w:rPr>
          <w:rFonts w:ascii="Arial" w:hAnsi="Arial" w:cs="Arial"/>
          <w:sz w:val="22"/>
          <w:szCs w:val="22"/>
        </w:rPr>
        <w:t>.</w:t>
      </w:r>
      <w:r w:rsidR="00193988">
        <w:rPr>
          <w:rFonts w:ascii="Arial" w:hAnsi="Arial" w:cs="Arial"/>
          <w:sz w:val="22"/>
          <w:szCs w:val="22"/>
        </w:rPr>
        <w:t xml:space="preserve"> </w:t>
      </w:r>
      <w:r w:rsidR="00D46AD6" w:rsidRPr="00C9410E">
        <w:rPr>
          <w:rFonts w:ascii="Arial" w:hAnsi="Arial" w:cs="Arial"/>
          <w:sz w:val="22"/>
          <w:szCs w:val="22"/>
        </w:rPr>
        <w:t>P</w:t>
      </w:r>
      <w:r w:rsidR="007539D0">
        <w:rPr>
          <w:rFonts w:ascii="Arial" w:hAnsi="Arial" w:cs="Arial"/>
          <w:sz w:val="22"/>
          <w:szCs w:val="22"/>
        </w:rPr>
        <w:t xml:space="preserve">artnership and Community </w:t>
      </w:r>
      <w:r w:rsidR="00E25EE9">
        <w:rPr>
          <w:rFonts w:ascii="Arial" w:hAnsi="Arial" w:cs="Arial"/>
          <w:sz w:val="22"/>
          <w:szCs w:val="22"/>
        </w:rPr>
        <w:t>T</w:t>
      </w:r>
      <w:r w:rsidR="007539D0">
        <w:rPr>
          <w:rFonts w:ascii="Arial" w:hAnsi="Arial" w:cs="Arial"/>
          <w:sz w:val="22"/>
          <w:szCs w:val="22"/>
        </w:rPr>
        <w:t xml:space="preserve">ogether </w:t>
      </w:r>
      <w:r w:rsidR="00E25EE9">
        <w:rPr>
          <w:rFonts w:ascii="Arial" w:hAnsi="Arial" w:cs="Arial"/>
          <w:sz w:val="22"/>
          <w:szCs w:val="22"/>
        </w:rPr>
        <w:t xml:space="preserve">(PACT) </w:t>
      </w:r>
      <w:r w:rsidR="007539D0">
        <w:rPr>
          <w:rFonts w:ascii="Arial" w:hAnsi="Arial" w:cs="Arial"/>
          <w:sz w:val="22"/>
          <w:szCs w:val="22"/>
        </w:rPr>
        <w:t>meetings provide a platform</w:t>
      </w:r>
      <w:r w:rsidR="00E25EE9">
        <w:rPr>
          <w:rFonts w:ascii="Arial" w:hAnsi="Arial" w:cs="Arial"/>
          <w:sz w:val="22"/>
          <w:szCs w:val="22"/>
        </w:rPr>
        <w:t xml:space="preserve"> for community consultation and engagement.</w:t>
      </w:r>
      <w:r w:rsidR="00193988">
        <w:rPr>
          <w:rFonts w:ascii="Arial" w:hAnsi="Arial" w:cs="Arial"/>
          <w:sz w:val="22"/>
          <w:szCs w:val="22"/>
        </w:rPr>
        <w:t xml:space="preserve"> </w:t>
      </w:r>
      <w:r w:rsidR="001C26FE">
        <w:rPr>
          <w:rFonts w:ascii="Arial" w:hAnsi="Arial" w:cs="Arial"/>
          <w:sz w:val="22"/>
          <w:szCs w:val="22"/>
        </w:rPr>
        <w:t>W</w:t>
      </w:r>
      <w:r w:rsidR="0035299D">
        <w:rPr>
          <w:rFonts w:ascii="Arial" w:hAnsi="Arial" w:cs="Arial"/>
          <w:sz w:val="22"/>
          <w:szCs w:val="22"/>
        </w:rPr>
        <w:t xml:space="preserve">hilst there are a variety </w:t>
      </w:r>
      <w:r w:rsidR="00193988">
        <w:rPr>
          <w:rFonts w:ascii="Arial" w:hAnsi="Arial" w:cs="Arial"/>
          <w:sz w:val="22"/>
          <w:szCs w:val="22"/>
        </w:rPr>
        <w:t xml:space="preserve">of </w:t>
      </w:r>
      <w:r w:rsidR="00321AB6">
        <w:rPr>
          <w:rFonts w:ascii="Arial" w:hAnsi="Arial" w:cs="Arial"/>
          <w:sz w:val="22"/>
          <w:szCs w:val="22"/>
        </w:rPr>
        <w:t>similar concepts</w:t>
      </w:r>
      <w:r w:rsidR="001C26FE">
        <w:rPr>
          <w:rFonts w:ascii="Arial" w:hAnsi="Arial" w:cs="Arial"/>
          <w:sz w:val="22"/>
          <w:szCs w:val="22"/>
        </w:rPr>
        <w:t xml:space="preserve">, for example, ‘police </w:t>
      </w:r>
      <w:r w:rsidR="00321AB6">
        <w:rPr>
          <w:rFonts w:ascii="Arial" w:hAnsi="Arial" w:cs="Arial"/>
          <w:sz w:val="22"/>
          <w:szCs w:val="22"/>
        </w:rPr>
        <w:t>surgeries</w:t>
      </w:r>
      <w:r w:rsidR="001C26FE">
        <w:rPr>
          <w:rFonts w:ascii="Arial" w:hAnsi="Arial" w:cs="Arial"/>
          <w:sz w:val="22"/>
          <w:szCs w:val="22"/>
        </w:rPr>
        <w:t xml:space="preserve">’, all </w:t>
      </w:r>
      <w:r w:rsidR="00193988">
        <w:rPr>
          <w:rFonts w:ascii="Arial" w:hAnsi="Arial" w:cs="Arial"/>
          <w:sz w:val="22"/>
          <w:szCs w:val="22"/>
        </w:rPr>
        <w:t>intend to ask</w:t>
      </w:r>
      <w:r w:rsidR="001C26FE">
        <w:rPr>
          <w:rFonts w:ascii="Arial" w:hAnsi="Arial" w:cs="Arial"/>
          <w:sz w:val="22"/>
          <w:szCs w:val="22"/>
        </w:rPr>
        <w:t xml:space="preserve"> local people to share their concerns and find out about policing activity.</w:t>
      </w:r>
      <w:r w:rsidR="00193988">
        <w:rPr>
          <w:rFonts w:ascii="Arial" w:hAnsi="Arial" w:cs="Arial"/>
          <w:sz w:val="22"/>
          <w:szCs w:val="22"/>
        </w:rPr>
        <w:t xml:space="preserve"> </w:t>
      </w:r>
      <w:r w:rsidR="009A6EEE">
        <w:rPr>
          <w:rFonts w:ascii="Arial" w:hAnsi="Arial" w:cs="Arial"/>
          <w:sz w:val="22"/>
          <w:szCs w:val="22"/>
        </w:rPr>
        <w:t xml:space="preserve">Innes et al. (2020) </w:t>
      </w:r>
      <w:r w:rsidR="00193988">
        <w:rPr>
          <w:rFonts w:ascii="Arial" w:hAnsi="Arial" w:cs="Arial"/>
          <w:sz w:val="22"/>
          <w:szCs w:val="22"/>
        </w:rPr>
        <w:t>point</w:t>
      </w:r>
      <w:r w:rsidR="009A6EEE">
        <w:rPr>
          <w:rFonts w:ascii="Arial" w:hAnsi="Arial" w:cs="Arial"/>
          <w:sz w:val="22"/>
          <w:szCs w:val="22"/>
        </w:rPr>
        <w:t xml:space="preserve"> out </w:t>
      </w:r>
      <w:r w:rsidR="00193988">
        <w:rPr>
          <w:rFonts w:ascii="Arial" w:hAnsi="Arial" w:cs="Arial"/>
          <w:sz w:val="22"/>
          <w:szCs w:val="22"/>
        </w:rPr>
        <w:t xml:space="preserve">that </w:t>
      </w:r>
      <w:r w:rsidR="009A6EEE">
        <w:rPr>
          <w:rFonts w:ascii="Arial" w:hAnsi="Arial" w:cs="Arial"/>
          <w:sz w:val="22"/>
          <w:szCs w:val="22"/>
        </w:rPr>
        <w:t xml:space="preserve">these meetings were </w:t>
      </w:r>
      <w:r w:rsidR="00193988">
        <w:rPr>
          <w:rFonts w:ascii="Arial" w:hAnsi="Arial" w:cs="Arial"/>
          <w:sz w:val="22"/>
          <w:szCs w:val="22"/>
        </w:rPr>
        <w:t>institutionalised as</w:t>
      </w:r>
      <w:r w:rsidR="009A6EEE">
        <w:rPr>
          <w:rFonts w:ascii="Arial" w:hAnsi="Arial" w:cs="Arial"/>
          <w:sz w:val="22"/>
          <w:szCs w:val="22"/>
        </w:rPr>
        <w:t xml:space="preserve"> the preferred instrument for police-community engagement.</w:t>
      </w:r>
      <w:r w:rsidR="00193988">
        <w:rPr>
          <w:rFonts w:ascii="Arial" w:hAnsi="Arial" w:cs="Arial"/>
          <w:sz w:val="22"/>
          <w:szCs w:val="22"/>
        </w:rPr>
        <w:t xml:space="preserve"> </w:t>
      </w:r>
      <w:r w:rsidR="000D0FBB">
        <w:rPr>
          <w:rFonts w:ascii="Arial" w:hAnsi="Arial" w:cs="Arial"/>
          <w:sz w:val="22"/>
          <w:szCs w:val="22"/>
        </w:rPr>
        <w:t>However,</w:t>
      </w:r>
      <w:r w:rsidR="009A6EEE">
        <w:rPr>
          <w:rFonts w:ascii="Arial" w:hAnsi="Arial" w:cs="Arial"/>
          <w:sz w:val="22"/>
          <w:szCs w:val="22"/>
        </w:rPr>
        <w:t xml:space="preserve"> </w:t>
      </w:r>
      <w:r w:rsidR="001C26FE">
        <w:rPr>
          <w:rFonts w:ascii="Arial" w:hAnsi="Arial" w:cs="Arial"/>
          <w:sz w:val="22"/>
          <w:szCs w:val="22"/>
        </w:rPr>
        <w:t>attendance has diminished</w:t>
      </w:r>
      <w:r w:rsidR="00193988">
        <w:rPr>
          <w:rFonts w:ascii="Arial" w:hAnsi="Arial" w:cs="Arial"/>
          <w:sz w:val="22"/>
          <w:szCs w:val="22"/>
        </w:rPr>
        <w:t>,</w:t>
      </w:r>
      <w:r w:rsidR="001C26FE">
        <w:rPr>
          <w:rFonts w:ascii="Arial" w:hAnsi="Arial" w:cs="Arial"/>
          <w:sz w:val="22"/>
          <w:szCs w:val="22"/>
        </w:rPr>
        <w:t xml:space="preserve"> </w:t>
      </w:r>
      <w:r w:rsidR="00213D73">
        <w:rPr>
          <w:rFonts w:ascii="Arial" w:hAnsi="Arial" w:cs="Arial"/>
          <w:sz w:val="22"/>
          <w:szCs w:val="22"/>
        </w:rPr>
        <w:t xml:space="preserve">leading to </w:t>
      </w:r>
      <w:r w:rsidR="001C26FE">
        <w:rPr>
          <w:rFonts w:ascii="Arial" w:hAnsi="Arial" w:cs="Arial"/>
          <w:sz w:val="22"/>
          <w:szCs w:val="22"/>
        </w:rPr>
        <w:t xml:space="preserve">greater </w:t>
      </w:r>
      <w:r w:rsidR="00213D73">
        <w:rPr>
          <w:rFonts w:ascii="Arial" w:hAnsi="Arial" w:cs="Arial"/>
          <w:sz w:val="22"/>
          <w:szCs w:val="22"/>
        </w:rPr>
        <w:t>representation by</w:t>
      </w:r>
      <w:r w:rsidR="001C26FE">
        <w:rPr>
          <w:rFonts w:ascii="Arial" w:hAnsi="Arial" w:cs="Arial"/>
          <w:sz w:val="22"/>
          <w:szCs w:val="22"/>
        </w:rPr>
        <w:t xml:space="preserve"> authorities </w:t>
      </w:r>
      <w:r w:rsidR="00193988">
        <w:rPr>
          <w:rFonts w:ascii="Arial" w:hAnsi="Arial" w:cs="Arial"/>
          <w:sz w:val="22"/>
          <w:szCs w:val="22"/>
        </w:rPr>
        <w:t>compared</w:t>
      </w:r>
      <w:r w:rsidR="001C26FE">
        <w:rPr>
          <w:rFonts w:ascii="Arial" w:hAnsi="Arial" w:cs="Arial"/>
          <w:sz w:val="22"/>
          <w:szCs w:val="22"/>
        </w:rPr>
        <w:t xml:space="preserve"> to community members</w:t>
      </w:r>
      <w:r w:rsidR="00213D73">
        <w:rPr>
          <w:rFonts w:ascii="Arial" w:hAnsi="Arial" w:cs="Arial"/>
          <w:sz w:val="22"/>
          <w:szCs w:val="22"/>
        </w:rPr>
        <w:t>.</w:t>
      </w:r>
      <w:r w:rsidR="00193988">
        <w:rPr>
          <w:rFonts w:ascii="Arial" w:hAnsi="Arial" w:cs="Arial"/>
          <w:sz w:val="22"/>
          <w:szCs w:val="22"/>
        </w:rPr>
        <w:t xml:space="preserve"> </w:t>
      </w:r>
      <w:r w:rsidR="00375DF8">
        <w:rPr>
          <w:rFonts w:ascii="Arial" w:hAnsi="Arial" w:cs="Arial"/>
          <w:sz w:val="22"/>
          <w:szCs w:val="22"/>
        </w:rPr>
        <w:t>Th</w:t>
      </w:r>
      <w:r w:rsidR="00C34DFA">
        <w:rPr>
          <w:rFonts w:ascii="Arial" w:hAnsi="Arial" w:cs="Arial"/>
          <w:sz w:val="22"/>
          <w:szCs w:val="22"/>
        </w:rPr>
        <w:t>is</w:t>
      </w:r>
      <w:r w:rsidR="00375DF8">
        <w:rPr>
          <w:rFonts w:ascii="Arial" w:hAnsi="Arial" w:cs="Arial"/>
          <w:sz w:val="22"/>
          <w:szCs w:val="22"/>
        </w:rPr>
        <w:t xml:space="preserve"> issue has received considerable critical attention</w:t>
      </w:r>
      <w:r w:rsidR="00193988">
        <w:rPr>
          <w:rFonts w:ascii="Arial" w:hAnsi="Arial" w:cs="Arial"/>
          <w:sz w:val="22"/>
          <w:szCs w:val="22"/>
        </w:rPr>
        <w:t>; as</w:t>
      </w:r>
      <w:r w:rsidR="00375DF8">
        <w:rPr>
          <w:rFonts w:ascii="Arial" w:hAnsi="Arial" w:cs="Arial"/>
          <w:sz w:val="22"/>
          <w:szCs w:val="22"/>
        </w:rPr>
        <w:t xml:space="preserve"> </w:t>
      </w:r>
      <w:r w:rsidR="005143ED" w:rsidRPr="00C9410E">
        <w:rPr>
          <w:rFonts w:ascii="Arial" w:hAnsi="Arial" w:cs="Arial"/>
          <w:sz w:val="22"/>
          <w:szCs w:val="22"/>
        </w:rPr>
        <w:t xml:space="preserve">Brogden and Nijhar </w:t>
      </w:r>
      <w:r w:rsidR="005143ED">
        <w:rPr>
          <w:rFonts w:ascii="Arial" w:hAnsi="Arial" w:cs="Arial"/>
          <w:sz w:val="22"/>
          <w:szCs w:val="22"/>
        </w:rPr>
        <w:t>(</w:t>
      </w:r>
      <w:r w:rsidR="005143ED" w:rsidRPr="00C9410E">
        <w:rPr>
          <w:rFonts w:ascii="Arial" w:hAnsi="Arial" w:cs="Arial"/>
          <w:sz w:val="22"/>
          <w:szCs w:val="22"/>
        </w:rPr>
        <w:t>2005, p. 55)</w:t>
      </w:r>
      <w:r w:rsidR="00213D73">
        <w:rPr>
          <w:rFonts w:ascii="Arial" w:hAnsi="Arial" w:cs="Arial"/>
          <w:sz w:val="22"/>
          <w:szCs w:val="22"/>
        </w:rPr>
        <w:t xml:space="preserve"> </w:t>
      </w:r>
      <w:r w:rsidR="00193988">
        <w:rPr>
          <w:rFonts w:ascii="Arial" w:hAnsi="Arial" w:cs="Arial"/>
          <w:sz w:val="22"/>
          <w:szCs w:val="22"/>
        </w:rPr>
        <w:t>state,</w:t>
      </w:r>
      <w:r w:rsidR="005143ED">
        <w:rPr>
          <w:rFonts w:ascii="Arial" w:hAnsi="Arial" w:cs="Arial"/>
          <w:sz w:val="22"/>
          <w:szCs w:val="22"/>
        </w:rPr>
        <w:t xml:space="preserve"> </w:t>
      </w:r>
      <w:r w:rsidR="00931565">
        <w:rPr>
          <w:rFonts w:ascii="Arial" w:hAnsi="Arial" w:cs="Arial"/>
          <w:sz w:val="22"/>
          <w:szCs w:val="22"/>
        </w:rPr>
        <w:t>‘</w:t>
      </w:r>
      <w:r w:rsidR="00931565" w:rsidRPr="00C9410E">
        <w:rPr>
          <w:rFonts w:ascii="Arial" w:hAnsi="Arial" w:cs="Arial"/>
          <w:sz w:val="22"/>
          <w:szCs w:val="22"/>
        </w:rPr>
        <w:t>Police end up relying on self-appointed representatives to identify problems and concerns for the rest of the community</w:t>
      </w:r>
      <w:r w:rsidR="00931565">
        <w:rPr>
          <w:rFonts w:ascii="Arial" w:hAnsi="Arial" w:cs="Arial"/>
          <w:sz w:val="22"/>
          <w:szCs w:val="22"/>
        </w:rPr>
        <w:t>’</w:t>
      </w:r>
      <w:r w:rsidR="00931565" w:rsidRPr="00C9410E">
        <w:rPr>
          <w:rFonts w:ascii="Arial" w:hAnsi="Arial" w:cs="Arial"/>
          <w:sz w:val="22"/>
          <w:szCs w:val="22"/>
        </w:rPr>
        <w:t>.</w:t>
      </w:r>
      <w:r w:rsidR="00931565">
        <w:rPr>
          <w:rFonts w:ascii="Arial" w:hAnsi="Arial" w:cs="Arial"/>
          <w:sz w:val="22"/>
          <w:szCs w:val="22"/>
        </w:rPr>
        <w:t xml:space="preserve"> </w:t>
      </w:r>
    </w:p>
    <w:p w14:paraId="1028BE72" w14:textId="243BCD71" w:rsidR="00E9749C" w:rsidRDefault="00213D73" w:rsidP="005143ED">
      <w:pPr>
        <w:spacing w:before="100" w:beforeAutospacing="1" w:after="100" w:afterAutospacing="1" w:line="360" w:lineRule="auto"/>
        <w:jc w:val="both"/>
        <w:rPr>
          <w:rFonts w:ascii="Arial" w:hAnsi="Arial" w:cs="Arial"/>
          <w:sz w:val="22"/>
          <w:szCs w:val="22"/>
        </w:rPr>
      </w:pPr>
      <w:r>
        <w:rPr>
          <w:rFonts w:ascii="Arial" w:hAnsi="Arial" w:cs="Arial"/>
          <w:sz w:val="22"/>
          <w:szCs w:val="22"/>
        </w:rPr>
        <w:lastRenderedPageBreak/>
        <w:t xml:space="preserve">Quinton and </w:t>
      </w:r>
      <w:proofErr w:type="spellStart"/>
      <w:r>
        <w:rPr>
          <w:rFonts w:ascii="Arial" w:hAnsi="Arial" w:cs="Arial"/>
          <w:sz w:val="22"/>
          <w:szCs w:val="22"/>
        </w:rPr>
        <w:t>Tuffin</w:t>
      </w:r>
      <w:proofErr w:type="spellEnd"/>
      <w:r>
        <w:rPr>
          <w:rFonts w:ascii="Arial" w:hAnsi="Arial" w:cs="Arial"/>
          <w:sz w:val="22"/>
          <w:szCs w:val="22"/>
        </w:rPr>
        <w:t xml:space="preserve"> (2007) </w:t>
      </w:r>
      <w:r w:rsidR="009A6EEE">
        <w:rPr>
          <w:rFonts w:ascii="Arial" w:hAnsi="Arial" w:cs="Arial"/>
          <w:sz w:val="22"/>
          <w:szCs w:val="22"/>
        </w:rPr>
        <w:t xml:space="preserve">evaluated the </w:t>
      </w:r>
      <w:r w:rsidR="0015295F">
        <w:rPr>
          <w:rFonts w:ascii="Arial" w:hAnsi="Arial" w:cs="Arial"/>
          <w:sz w:val="22"/>
          <w:szCs w:val="22"/>
        </w:rPr>
        <w:t xml:space="preserve">effectiveness and </w:t>
      </w:r>
      <w:r w:rsidR="009A6EEE">
        <w:rPr>
          <w:rFonts w:ascii="Arial" w:hAnsi="Arial" w:cs="Arial"/>
          <w:sz w:val="22"/>
          <w:szCs w:val="22"/>
        </w:rPr>
        <w:t xml:space="preserve">priorities within PACT across six different sites and found </w:t>
      </w:r>
      <w:r w:rsidR="00193988">
        <w:rPr>
          <w:rFonts w:ascii="Arial" w:hAnsi="Arial" w:cs="Arial"/>
          <w:sz w:val="22"/>
          <w:szCs w:val="22"/>
        </w:rPr>
        <w:t xml:space="preserve">a </w:t>
      </w:r>
      <w:r w:rsidR="009A6EEE">
        <w:rPr>
          <w:rFonts w:ascii="Arial" w:hAnsi="Arial" w:cs="Arial"/>
          <w:sz w:val="22"/>
          <w:szCs w:val="22"/>
        </w:rPr>
        <w:t xml:space="preserve">commonality </w:t>
      </w:r>
      <w:r w:rsidR="00193988">
        <w:rPr>
          <w:rFonts w:ascii="Arial" w:hAnsi="Arial" w:cs="Arial"/>
          <w:sz w:val="22"/>
          <w:szCs w:val="22"/>
        </w:rPr>
        <w:t>in</w:t>
      </w:r>
      <w:r w:rsidR="009A6EEE">
        <w:rPr>
          <w:rFonts w:ascii="Arial" w:hAnsi="Arial" w:cs="Arial"/>
          <w:sz w:val="22"/>
          <w:szCs w:val="22"/>
        </w:rPr>
        <w:t xml:space="preserve"> each area: litter; dog fouling; speeding; parking; anti-social behaviour; alcohol and drug use.</w:t>
      </w:r>
      <w:r w:rsidR="00193988">
        <w:rPr>
          <w:rFonts w:ascii="Arial" w:hAnsi="Arial" w:cs="Arial"/>
          <w:sz w:val="22"/>
          <w:szCs w:val="22"/>
        </w:rPr>
        <w:t xml:space="preserve"> </w:t>
      </w:r>
      <w:r w:rsidR="000228C7">
        <w:rPr>
          <w:rFonts w:ascii="Arial" w:hAnsi="Arial" w:cs="Arial"/>
          <w:sz w:val="22"/>
          <w:szCs w:val="22"/>
        </w:rPr>
        <w:t>The idea of there being one community is an illusion</w:t>
      </w:r>
      <w:r w:rsidR="00193988">
        <w:rPr>
          <w:rFonts w:ascii="Arial" w:hAnsi="Arial" w:cs="Arial"/>
          <w:sz w:val="22"/>
          <w:szCs w:val="22"/>
        </w:rPr>
        <w:t>,</w:t>
      </w:r>
      <w:r w:rsidR="000228C7">
        <w:rPr>
          <w:rFonts w:ascii="Arial" w:hAnsi="Arial" w:cs="Arial"/>
          <w:sz w:val="22"/>
          <w:szCs w:val="22"/>
        </w:rPr>
        <w:t xml:space="preserve"> and it is a challenge for the police to understand whose concerns and agendas are represented in such settings (Innes et al. 2020).</w:t>
      </w:r>
      <w:r w:rsidR="00193988">
        <w:rPr>
          <w:rFonts w:ascii="Arial" w:hAnsi="Arial" w:cs="Arial"/>
          <w:sz w:val="22"/>
          <w:szCs w:val="22"/>
        </w:rPr>
        <w:t xml:space="preserve"> </w:t>
      </w:r>
      <w:r w:rsidR="00D2648B">
        <w:rPr>
          <w:rFonts w:ascii="Arial" w:hAnsi="Arial" w:cs="Arial"/>
          <w:sz w:val="22"/>
          <w:szCs w:val="22"/>
        </w:rPr>
        <w:t xml:space="preserve">Whilst </w:t>
      </w:r>
      <w:r>
        <w:rPr>
          <w:rFonts w:ascii="Arial" w:hAnsi="Arial" w:cs="Arial"/>
          <w:sz w:val="22"/>
          <w:szCs w:val="22"/>
        </w:rPr>
        <w:t xml:space="preserve">PACT </w:t>
      </w:r>
      <w:r w:rsidR="001C26FE">
        <w:rPr>
          <w:rFonts w:ascii="Arial" w:hAnsi="Arial" w:cs="Arial"/>
          <w:sz w:val="22"/>
          <w:szCs w:val="22"/>
        </w:rPr>
        <w:t>meeting</w:t>
      </w:r>
      <w:r>
        <w:rPr>
          <w:rFonts w:ascii="Arial" w:hAnsi="Arial" w:cs="Arial"/>
          <w:sz w:val="22"/>
          <w:szCs w:val="22"/>
        </w:rPr>
        <w:t xml:space="preserve">s </w:t>
      </w:r>
      <w:r w:rsidR="00D2648B">
        <w:rPr>
          <w:rFonts w:ascii="Arial" w:hAnsi="Arial" w:cs="Arial"/>
          <w:sz w:val="22"/>
          <w:szCs w:val="22"/>
        </w:rPr>
        <w:t>improve connectivity to the public</w:t>
      </w:r>
      <w:r w:rsidR="00193988">
        <w:rPr>
          <w:rFonts w:ascii="Arial" w:hAnsi="Arial" w:cs="Arial"/>
          <w:sz w:val="22"/>
          <w:szCs w:val="22"/>
        </w:rPr>
        <w:t>,</w:t>
      </w:r>
      <w:r w:rsidR="00D2648B">
        <w:rPr>
          <w:rFonts w:ascii="Arial" w:hAnsi="Arial" w:cs="Arial"/>
          <w:sz w:val="22"/>
          <w:szCs w:val="22"/>
        </w:rPr>
        <w:t xml:space="preserve"> they </w:t>
      </w:r>
      <w:r>
        <w:rPr>
          <w:rFonts w:ascii="Arial" w:hAnsi="Arial" w:cs="Arial"/>
          <w:sz w:val="22"/>
          <w:szCs w:val="22"/>
        </w:rPr>
        <w:t>have</w:t>
      </w:r>
      <w:r w:rsidR="00321AB6">
        <w:rPr>
          <w:rFonts w:ascii="Arial" w:hAnsi="Arial" w:cs="Arial"/>
          <w:sz w:val="22"/>
          <w:szCs w:val="22"/>
        </w:rPr>
        <w:t xml:space="preserve"> not resonated with the communities</w:t>
      </w:r>
      <w:r w:rsidR="00193988">
        <w:rPr>
          <w:rFonts w:ascii="Arial" w:hAnsi="Arial" w:cs="Arial"/>
          <w:sz w:val="22"/>
          <w:szCs w:val="22"/>
        </w:rPr>
        <w:t>. They have</w:t>
      </w:r>
      <w:r w:rsidR="00350380">
        <w:rPr>
          <w:rFonts w:ascii="Arial" w:hAnsi="Arial" w:cs="Arial"/>
          <w:sz w:val="22"/>
          <w:szCs w:val="22"/>
        </w:rPr>
        <w:t xml:space="preserve"> stagnated to the point they act as a forum for police to present</w:t>
      </w:r>
      <w:r w:rsidR="001C26FE">
        <w:rPr>
          <w:rFonts w:ascii="Arial" w:hAnsi="Arial" w:cs="Arial"/>
          <w:sz w:val="22"/>
          <w:szCs w:val="22"/>
        </w:rPr>
        <w:t xml:space="preserve"> quantitative data</w:t>
      </w:r>
      <w:r w:rsidR="00D2648B">
        <w:rPr>
          <w:rFonts w:ascii="Arial" w:hAnsi="Arial" w:cs="Arial"/>
          <w:sz w:val="22"/>
          <w:szCs w:val="22"/>
        </w:rPr>
        <w:t>.</w:t>
      </w:r>
      <w:r w:rsidR="00193988">
        <w:rPr>
          <w:rFonts w:ascii="Arial" w:hAnsi="Arial" w:cs="Arial"/>
          <w:sz w:val="22"/>
          <w:szCs w:val="22"/>
        </w:rPr>
        <w:t xml:space="preserve"> </w:t>
      </w:r>
      <w:r w:rsidR="00816891">
        <w:rPr>
          <w:rFonts w:ascii="Arial" w:hAnsi="Arial" w:cs="Arial"/>
          <w:sz w:val="22"/>
          <w:szCs w:val="22"/>
        </w:rPr>
        <w:t>(Innes</w:t>
      </w:r>
      <w:r w:rsidR="00D2648B">
        <w:rPr>
          <w:rFonts w:ascii="Arial" w:hAnsi="Arial" w:cs="Arial"/>
          <w:sz w:val="22"/>
          <w:szCs w:val="22"/>
        </w:rPr>
        <w:t>, 2011</w:t>
      </w:r>
      <w:r w:rsidR="00816891">
        <w:rPr>
          <w:rFonts w:ascii="Arial" w:hAnsi="Arial" w:cs="Arial"/>
          <w:sz w:val="22"/>
          <w:szCs w:val="22"/>
        </w:rPr>
        <w:t xml:space="preserve">; </w:t>
      </w:r>
      <w:r w:rsidR="00D53A9D">
        <w:rPr>
          <w:rFonts w:ascii="Arial" w:hAnsi="Arial" w:cs="Arial"/>
          <w:sz w:val="22"/>
          <w:szCs w:val="22"/>
        </w:rPr>
        <w:t>College of Policing, 2013).</w:t>
      </w:r>
      <w:r w:rsidR="00462E38">
        <w:rPr>
          <w:rFonts w:ascii="Arial" w:hAnsi="Arial" w:cs="Arial"/>
          <w:sz w:val="22"/>
          <w:szCs w:val="22"/>
        </w:rPr>
        <w:t xml:space="preserve"> </w:t>
      </w:r>
    </w:p>
    <w:p w14:paraId="23CCF29A" w14:textId="2B4C941B" w:rsidR="000E3F83" w:rsidRDefault="00D92470" w:rsidP="005143ED">
      <w:pPr>
        <w:spacing w:before="100" w:beforeAutospacing="1" w:after="100" w:afterAutospacing="1" w:line="360" w:lineRule="auto"/>
        <w:jc w:val="both"/>
        <w:rPr>
          <w:rFonts w:ascii="Arial" w:hAnsi="Arial" w:cs="Arial"/>
          <w:sz w:val="22"/>
          <w:szCs w:val="22"/>
        </w:rPr>
      </w:pPr>
      <w:r>
        <w:rPr>
          <w:rFonts w:ascii="Arial" w:hAnsi="Arial" w:cs="Arial"/>
          <w:sz w:val="22"/>
          <w:szCs w:val="22"/>
        </w:rPr>
        <w:t xml:space="preserve">Sagar </w:t>
      </w:r>
      <w:r w:rsidR="00891592">
        <w:rPr>
          <w:rFonts w:ascii="Arial" w:hAnsi="Arial" w:cs="Arial"/>
          <w:sz w:val="22"/>
          <w:szCs w:val="22"/>
        </w:rPr>
        <w:t xml:space="preserve">and </w:t>
      </w:r>
      <w:r>
        <w:rPr>
          <w:rFonts w:ascii="Arial" w:hAnsi="Arial" w:cs="Arial"/>
          <w:sz w:val="22"/>
          <w:szCs w:val="22"/>
        </w:rPr>
        <w:t>Jones</w:t>
      </w:r>
      <w:r w:rsidR="00462E38">
        <w:rPr>
          <w:rFonts w:ascii="Arial" w:hAnsi="Arial" w:cs="Arial"/>
          <w:sz w:val="22"/>
          <w:szCs w:val="22"/>
        </w:rPr>
        <w:t xml:space="preserve"> (</w:t>
      </w:r>
      <w:r>
        <w:rPr>
          <w:rFonts w:ascii="Arial" w:hAnsi="Arial" w:cs="Arial"/>
          <w:sz w:val="22"/>
          <w:szCs w:val="22"/>
        </w:rPr>
        <w:t>2012)</w:t>
      </w:r>
      <w:r w:rsidR="00462E38">
        <w:rPr>
          <w:rFonts w:ascii="Arial" w:hAnsi="Arial" w:cs="Arial"/>
          <w:sz w:val="22"/>
          <w:szCs w:val="22"/>
        </w:rPr>
        <w:t xml:space="preserve"> evaluated PACT meetings in two separate locations in Cardiff</w:t>
      </w:r>
      <w:r w:rsidR="00193988">
        <w:rPr>
          <w:rFonts w:ascii="Arial" w:hAnsi="Arial" w:cs="Arial"/>
          <w:sz w:val="22"/>
          <w:szCs w:val="22"/>
        </w:rPr>
        <w:t>. Whilst</w:t>
      </w:r>
      <w:r w:rsidR="00462E38">
        <w:rPr>
          <w:rFonts w:ascii="Arial" w:hAnsi="Arial" w:cs="Arial"/>
          <w:sz w:val="22"/>
          <w:szCs w:val="22"/>
        </w:rPr>
        <w:t xml:space="preserve"> </w:t>
      </w:r>
      <w:r w:rsidR="000228C7">
        <w:rPr>
          <w:rFonts w:ascii="Arial" w:hAnsi="Arial" w:cs="Arial"/>
          <w:sz w:val="22"/>
          <w:szCs w:val="22"/>
        </w:rPr>
        <w:t>the research focused</w:t>
      </w:r>
      <w:r w:rsidR="00462E38">
        <w:rPr>
          <w:rFonts w:ascii="Arial" w:hAnsi="Arial" w:cs="Arial"/>
          <w:sz w:val="22"/>
          <w:szCs w:val="22"/>
        </w:rPr>
        <w:t xml:space="preserve"> on sex workers</w:t>
      </w:r>
      <w:r w:rsidR="00193988">
        <w:rPr>
          <w:rFonts w:ascii="Arial" w:hAnsi="Arial" w:cs="Arial"/>
          <w:sz w:val="22"/>
          <w:szCs w:val="22"/>
        </w:rPr>
        <w:t>; PACT</w:t>
      </w:r>
      <w:r w:rsidR="00462E38">
        <w:rPr>
          <w:rFonts w:ascii="Arial" w:hAnsi="Arial" w:cs="Arial"/>
          <w:sz w:val="22"/>
          <w:szCs w:val="22"/>
        </w:rPr>
        <w:t xml:space="preserve"> </w:t>
      </w:r>
      <w:r w:rsidR="00193988">
        <w:rPr>
          <w:rFonts w:ascii="Arial" w:hAnsi="Arial" w:cs="Arial"/>
          <w:sz w:val="22"/>
          <w:szCs w:val="22"/>
        </w:rPr>
        <w:t>concentrated</w:t>
      </w:r>
      <w:r w:rsidR="00462E38">
        <w:rPr>
          <w:rFonts w:ascii="Arial" w:hAnsi="Arial" w:cs="Arial"/>
          <w:sz w:val="22"/>
          <w:szCs w:val="22"/>
        </w:rPr>
        <w:t xml:space="preserve"> on problems that have already manifested and </w:t>
      </w:r>
      <w:r w:rsidR="00C34DFA">
        <w:rPr>
          <w:rFonts w:ascii="Arial" w:hAnsi="Arial" w:cs="Arial"/>
          <w:sz w:val="22"/>
          <w:szCs w:val="22"/>
        </w:rPr>
        <w:t xml:space="preserve">were </w:t>
      </w:r>
      <w:r w:rsidR="00462E38">
        <w:rPr>
          <w:rFonts w:ascii="Arial" w:hAnsi="Arial" w:cs="Arial"/>
          <w:sz w:val="22"/>
          <w:szCs w:val="22"/>
        </w:rPr>
        <w:t>rarely concerned with prevention</w:t>
      </w:r>
      <w:r>
        <w:rPr>
          <w:rFonts w:ascii="Arial" w:hAnsi="Arial" w:cs="Arial"/>
          <w:sz w:val="22"/>
          <w:szCs w:val="22"/>
        </w:rPr>
        <w:t>.</w:t>
      </w:r>
      <w:r w:rsidR="00193988">
        <w:rPr>
          <w:rFonts w:ascii="Arial" w:hAnsi="Arial" w:cs="Arial"/>
          <w:sz w:val="22"/>
          <w:szCs w:val="22"/>
        </w:rPr>
        <w:t xml:space="preserve"> </w:t>
      </w:r>
      <w:proofErr w:type="spellStart"/>
      <w:r w:rsidR="00592B41">
        <w:rPr>
          <w:rFonts w:ascii="Arial" w:hAnsi="Arial" w:cs="Arial"/>
          <w:sz w:val="22"/>
          <w:szCs w:val="22"/>
        </w:rPr>
        <w:t>Tuffin</w:t>
      </w:r>
      <w:proofErr w:type="spellEnd"/>
      <w:r w:rsidR="00592B41">
        <w:rPr>
          <w:rFonts w:ascii="Arial" w:hAnsi="Arial" w:cs="Arial"/>
          <w:sz w:val="22"/>
          <w:szCs w:val="22"/>
        </w:rPr>
        <w:t xml:space="preserve"> et al. (2006) suggest using an assortment of engagement tools </w:t>
      </w:r>
      <w:r w:rsidR="00C34DFA">
        <w:rPr>
          <w:rFonts w:ascii="Arial" w:hAnsi="Arial" w:cs="Arial"/>
          <w:sz w:val="22"/>
          <w:szCs w:val="22"/>
        </w:rPr>
        <w:t xml:space="preserve">will </w:t>
      </w:r>
      <w:r w:rsidR="00592B41">
        <w:rPr>
          <w:rFonts w:ascii="Arial" w:hAnsi="Arial" w:cs="Arial"/>
          <w:sz w:val="22"/>
          <w:szCs w:val="22"/>
        </w:rPr>
        <w:t xml:space="preserve">likely be more successful than relying </w:t>
      </w:r>
      <w:r w:rsidR="00C34DFA">
        <w:rPr>
          <w:rFonts w:ascii="Arial" w:hAnsi="Arial" w:cs="Arial"/>
          <w:sz w:val="22"/>
          <w:szCs w:val="22"/>
        </w:rPr>
        <w:t xml:space="preserve">solely </w:t>
      </w:r>
      <w:r w:rsidR="00592B41">
        <w:rPr>
          <w:rFonts w:ascii="Arial" w:hAnsi="Arial" w:cs="Arial"/>
          <w:sz w:val="22"/>
          <w:szCs w:val="22"/>
        </w:rPr>
        <w:t>on public meetings.</w:t>
      </w:r>
      <w:r w:rsidR="00193988">
        <w:rPr>
          <w:rFonts w:ascii="Arial" w:hAnsi="Arial" w:cs="Arial"/>
          <w:sz w:val="22"/>
          <w:szCs w:val="22"/>
        </w:rPr>
        <w:t xml:space="preserve"> </w:t>
      </w:r>
      <w:r w:rsidR="000E3F83">
        <w:rPr>
          <w:rFonts w:ascii="Arial" w:hAnsi="Arial" w:cs="Arial"/>
          <w:sz w:val="22"/>
          <w:szCs w:val="22"/>
        </w:rPr>
        <w:t xml:space="preserve">According to </w:t>
      </w:r>
      <w:proofErr w:type="spellStart"/>
      <w:r w:rsidR="000E3F83">
        <w:rPr>
          <w:rFonts w:ascii="Arial" w:hAnsi="Arial" w:cs="Arial"/>
          <w:sz w:val="22"/>
          <w:szCs w:val="22"/>
        </w:rPr>
        <w:t>Skogan</w:t>
      </w:r>
      <w:proofErr w:type="spellEnd"/>
      <w:r w:rsidR="000E3F83">
        <w:rPr>
          <w:rFonts w:ascii="Arial" w:hAnsi="Arial" w:cs="Arial"/>
          <w:sz w:val="22"/>
          <w:szCs w:val="22"/>
        </w:rPr>
        <w:t xml:space="preserve"> et al. (1999)</w:t>
      </w:r>
      <w:r w:rsidR="00193988">
        <w:rPr>
          <w:rFonts w:ascii="Arial" w:hAnsi="Arial" w:cs="Arial"/>
          <w:sz w:val="22"/>
          <w:szCs w:val="22"/>
        </w:rPr>
        <w:t>,</w:t>
      </w:r>
      <w:r w:rsidR="000E3F83">
        <w:rPr>
          <w:rFonts w:ascii="Arial" w:hAnsi="Arial" w:cs="Arial"/>
          <w:sz w:val="22"/>
          <w:szCs w:val="22"/>
        </w:rPr>
        <w:t xml:space="preserve"> public meetings ha</w:t>
      </w:r>
      <w:r w:rsidR="007539D0">
        <w:rPr>
          <w:rFonts w:ascii="Arial" w:hAnsi="Arial" w:cs="Arial"/>
          <w:sz w:val="22"/>
          <w:szCs w:val="22"/>
        </w:rPr>
        <w:t>ve</w:t>
      </w:r>
      <w:r w:rsidR="000E3F83">
        <w:rPr>
          <w:rFonts w:ascii="Arial" w:hAnsi="Arial" w:cs="Arial"/>
          <w:sz w:val="22"/>
          <w:szCs w:val="22"/>
        </w:rPr>
        <w:t xml:space="preserve"> higher attendance where community networks pre-exist, suggesting this results in inequitable outcomes and those who require police engagement </w:t>
      </w:r>
      <w:r w:rsidR="00193988">
        <w:rPr>
          <w:rFonts w:ascii="Arial" w:hAnsi="Arial" w:cs="Arial"/>
          <w:sz w:val="22"/>
          <w:szCs w:val="22"/>
        </w:rPr>
        <w:t>benefit</w:t>
      </w:r>
      <w:r w:rsidR="000E3F83">
        <w:rPr>
          <w:rFonts w:ascii="Arial" w:hAnsi="Arial" w:cs="Arial"/>
          <w:sz w:val="22"/>
          <w:szCs w:val="22"/>
        </w:rPr>
        <w:t xml:space="preserve"> the least.</w:t>
      </w:r>
      <w:r w:rsidR="00193988">
        <w:rPr>
          <w:rFonts w:ascii="Arial" w:hAnsi="Arial" w:cs="Arial"/>
          <w:sz w:val="22"/>
          <w:szCs w:val="22"/>
        </w:rPr>
        <w:t xml:space="preserve"> </w:t>
      </w:r>
      <w:r w:rsidR="007539D0" w:rsidRPr="00C9410E">
        <w:rPr>
          <w:rFonts w:ascii="Arial" w:hAnsi="Arial" w:cs="Arial"/>
          <w:sz w:val="22"/>
          <w:szCs w:val="22"/>
        </w:rPr>
        <w:t xml:space="preserve">As Brogden and Nijhar (2005, p.54) </w:t>
      </w:r>
      <w:r w:rsidR="00193988">
        <w:rPr>
          <w:rFonts w:ascii="Arial" w:hAnsi="Arial" w:cs="Arial"/>
          <w:sz w:val="22"/>
          <w:szCs w:val="22"/>
        </w:rPr>
        <w:t>note</w:t>
      </w:r>
      <w:r w:rsidR="007539D0">
        <w:rPr>
          <w:rFonts w:ascii="Arial" w:hAnsi="Arial" w:cs="Arial"/>
          <w:sz w:val="22"/>
          <w:szCs w:val="22"/>
        </w:rPr>
        <w:t>, ‘</w:t>
      </w:r>
      <w:r w:rsidR="007539D0" w:rsidRPr="00C9410E">
        <w:rPr>
          <w:rFonts w:ascii="Arial" w:hAnsi="Arial" w:cs="Arial"/>
          <w:sz w:val="22"/>
          <w:szCs w:val="22"/>
        </w:rPr>
        <w:t>community policing forums tend to reflect only a minority view of the local</w:t>
      </w:r>
      <w:r w:rsidR="00DB4C00">
        <w:rPr>
          <w:rFonts w:ascii="Arial" w:hAnsi="Arial" w:cs="Arial"/>
          <w:sz w:val="22"/>
          <w:szCs w:val="22"/>
        </w:rPr>
        <w:t>s</w:t>
      </w:r>
      <w:r w:rsidR="007539D0" w:rsidRPr="00C9410E">
        <w:rPr>
          <w:rFonts w:ascii="Arial" w:hAnsi="Arial" w:cs="Arial"/>
          <w:sz w:val="22"/>
          <w:szCs w:val="22"/>
        </w:rPr>
        <w:t>, that members increasingly see themselves as acting on behalf of policing interests, and that other minorities</w:t>
      </w:r>
      <w:r w:rsidR="00193988">
        <w:rPr>
          <w:rFonts w:ascii="Arial" w:hAnsi="Arial" w:cs="Arial"/>
          <w:sz w:val="22"/>
          <w:szCs w:val="22"/>
        </w:rPr>
        <w:t>,</w:t>
      </w:r>
      <w:r w:rsidR="007539D0" w:rsidRPr="00C9410E">
        <w:rPr>
          <w:rFonts w:ascii="Arial" w:hAnsi="Arial" w:cs="Arial"/>
          <w:sz w:val="22"/>
          <w:szCs w:val="22"/>
        </w:rPr>
        <w:t xml:space="preserve"> as well as some majorities</w:t>
      </w:r>
      <w:r w:rsidR="00193988">
        <w:rPr>
          <w:rFonts w:ascii="Arial" w:hAnsi="Arial" w:cs="Arial"/>
          <w:sz w:val="22"/>
          <w:szCs w:val="22"/>
        </w:rPr>
        <w:t>,</w:t>
      </w:r>
      <w:r w:rsidR="007539D0" w:rsidRPr="00C9410E">
        <w:rPr>
          <w:rFonts w:ascii="Arial" w:hAnsi="Arial" w:cs="Arial"/>
          <w:sz w:val="22"/>
          <w:szCs w:val="22"/>
        </w:rPr>
        <w:t xml:space="preserve"> are rarely involved in the forum deliberations</w:t>
      </w:r>
      <w:r w:rsidR="007539D0">
        <w:rPr>
          <w:rFonts w:ascii="Arial" w:hAnsi="Arial" w:cs="Arial"/>
          <w:sz w:val="22"/>
          <w:szCs w:val="22"/>
        </w:rPr>
        <w:t xml:space="preserve">’. </w:t>
      </w:r>
      <w:r w:rsidR="007539D0" w:rsidRPr="00C9410E">
        <w:rPr>
          <w:rFonts w:ascii="Arial" w:hAnsi="Arial" w:cs="Arial"/>
          <w:sz w:val="22"/>
          <w:szCs w:val="22"/>
        </w:rPr>
        <w:t xml:space="preserve"> </w:t>
      </w:r>
    </w:p>
    <w:p w14:paraId="7EBEA4AB" w14:textId="61C00F9F" w:rsidR="00F22298" w:rsidRPr="000A6454" w:rsidRDefault="00193988" w:rsidP="00F22298">
      <w:pPr>
        <w:spacing w:line="360" w:lineRule="auto"/>
        <w:jc w:val="both"/>
        <w:rPr>
          <w:rFonts w:ascii="Arial" w:hAnsi="Arial" w:cs="Arial"/>
          <w:b/>
          <w:bCs/>
          <w:color w:val="000000"/>
          <w:sz w:val="22"/>
          <w:szCs w:val="22"/>
          <w:shd w:val="clear" w:color="auto" w:fill="FFFFFF"/>
        </w:rPr>
      </w:pPr>
      <w:r>
        <w:rPr>
          <w:rFonts w:ascii="Arial" w:hAnsi="Arial" w:cs="Arial"/>
          <w:b/>
          <w:bCs/>
          <w:color w:val="000000"/>
          <w:sz w:val="22"/>
          <w:szCs w:val="22"/>
          <w:shd w:val="clear" w:color="auto" w:fill="FFFFFF"/>
        </w:rPr>
        <w:t>Problem-solving</w:t>
      </w:r>
      <w:r w:rsidR="00F22298">
        <w:rPr>
          <w:rFonts w:ascii="Arial" w:hAnsi="Arial" w:cs="Arial"/>
          <w:b/>
          <w:bCs/>
          <w:color w:val="000000"/>
          <w:sz w:val="22"/>
          <w:szCs w:val="22"/>
          <w:shd w:val="clear" w:color="auto" w:fill="FFFFFF"/>
        </w:rPr>
        <w:t xml:space="preserve"> </w:t>
      </w:r>
    </w:p>
    <w:p w14:paraId="0E3998CE" w14:textId="3F7175AE" w:rsidR="00EA1810" w:rsidRDefault="004C28F0" w:rsidP="005143ED">
      <w:pPr>
        <w:spacing w:before="100" w:beforeAutospacing="1" w:after="100" w:afterAutospacing="1" w:line="360" w:lineRule="auto"/>
        <w:jc w:val="both"/>
        <w:rPr>
          <w:rFonts w:ascii="Arial" w:hAnsi="Arial" w:cs="Arial"/>
          <w:sz w:val="22"/>
          <w:szCs w:val="22"/>
        </w:rPr>
      </w:pPr>
      <w:r>
        <w:rPr>
          <w:rFonts w:ascii="Arial" w:hAnsi="Arial" w:cs="Arial"/>
          <w:sz w:val="22"/>
          <w:szCs w:val="22"/>
        </w:rPr>
        <w:t xml:space="preserve">Goldstein (1979, 1990, 2018) argued </w:t>
      </w:r>
      <w:r w:rsidR="00E41F0F">
        <w:rPr>
          <w:rFonts w:ascii="Arial" w:hAnsi="Arial" w:cs="Arial"/>
          <w:sz w:val="22"/>
          <w:szCs w:val="22"/>
        </w:rPr>
        <w:t>to improve policing</w:t>
      </w:r>
      <w:r w:rsidR="008E009C">
        <w:rPr>
          <w:rFonts w:ascii="Arial" w:hAnsi="Arial" w:cs="Arial"/>
          <w:sz w:val="22"/>
          <w:szCs w:val="22"/>
        </w:rPr>
        <w:t xml:space="preserve">, </w:t>
      </w:r>
      <w:r w:rsidR="00E41F0F">
        <w:rPr>
          <w:rFonts w:ascii="Arial" w:hAnsi="Arial" w:cs="Arial"/>
          <w:sz w:val="22"/>
          <w:szCs w:val="22"/>
        </w:rPr>
        <w:t xml:space="preserve">greater </w:t>
      </w:r>
      <w:r w:rsidR="008E009C">
        <w:rPr>
          <w:rFonts w:ascii="Arial" w:hAnsi="Arial" w:cs="Arial"/>
          <w:sz w:val="22"/>
          <w:szCs w:val="22"/>
        </w:rPr>
        <w:t>effort</w:t>
      </w:r>
      <w:r w:rsidR="00E41F0F">
        <w:rPr>
          <w:rFonts w:ascii="Arial" w:hAnsi="Arial" w:cs="Arial"/>
          <w:sz w:val="22"/>
          <w:szCs w:val="22"/>
        </w:rPr>
        <w:t xml:space="preserve"> should be committed to </w:t>
      </w:r>
      <w:r w:rsidR="008E009C">
        <w:rPr>
          <w:rFonts w:ascii="Arial" w:hAnsi="Arial" w:cs="Arial"/>
          <w:sz w:val="22"/>
          <w:szCs w:val="22"/>
        </w:rPr>
        <w:t xml:space="preserve">understanding the </w:t>
      </w:r>
      <w:r w:rsidR="00E41F0F">
        <w:rPr>
          <w:rFonts w:ascii="Arial" w:hAnsi="Arial" w:cs="Arial"/>
          <w:sz w:val="22"/>
          <w:szCs w:val="22"/>
        </w:rPr>
        <w:t xml:space="preserve">substance of policing, in particular the outcomes of its endeavours and specific problems that dictate </w:t>
      </w:r>
      <w:r w:rsidR="00304BED">
        <w:rPr>
          <w:rFonts w:ascii="Arial" w:hAnsi="Arial" w:cs="Arial"/>
          <w:sz w:val="22"/>
          <w:szCs w:val="22"/>
        </w:rPr>
        <w:t xml:space="preserve">its </w:t>
      </w:r>
      <w:r w:rsidR="00E41F0F">
        <w:rPr>
          <w:rFonts w:ascii="Arial" w:hAnsi="Arial" w:cs="Arial"/>
          <w:sz w:val="22"/>
          <w:szCs w:val="22"/>
        </w:rPr>
        <w:t>business.</w:t>
      </w:r>
      <w:r w:rsidR="00193988">
        <w:rPr>
          <w:rFonts w:ascii="Arial" w:hAnsi="Arial" w:cs="Arial"/>
          <w:sz w:val="22"/>
          <w:szCs w:val="22"/>
        </w:rPr>
        <w:t xml:space="preserve"> Problem-orientated</w:t>
      </w:r>
      <w:r w:rsidR="00E41F0F">
        <w:rPr>
          <w:rFonts w:ascii="Arial" w:hAnsi="Arial" w:cs="Arial"/>
          <w:sz w:val="22"/>
          <w:szCs w:val="22"/>
        </w:rPr>
        <w:t xml:space="preserve"> policing called for </w:t>
      </w:r>
      <w:r w:rsidR="008E009C">
        <w:rPr>
          <w:rFonts w:ascii="Arial" w:hAnsi="Arial" w:cs="Arial"/>
          <w:sz w:val="22"/>
          <w:szCs w:val="22"/>
        </w:rPr>
        <w:t xml:space="preserve">policing to identify problems the public would expect them to deal with, understand these issues in detail and tackle them with innovation using a </w:t>
      </w:r>
      <w:r w:rsidR="00193988">
        <w:rPr>
          <w:rFonts w:ascii="Arial" w:hAnsi="Arial" w:cs="Arial"/>
          <w:sz w:val="22"/>
          <w:szCs w:val="22"/>
        </w:rPr>
        <w:t>customised response</w:t>
      </w:r>
      <w:r w:rsidR="00E41F0F">
        <w:rPr>
          <w:rFonts w:ascii="Arial" w:hAnsi="Arial" w:cs="Arial"/>
          <w:sz w:val="22"/>
          <w:szCs w:val="22"/>
        </w:rPr>
        <w:t>.</w:t>
      </w:r>
      <w:r w:rsidR="00193988">
        <w:rPr>
          <w:rFonts w:ascii="Arial" w:hAnsi="Arial" w:cs="Arial"/>
          <w:sz w:val="22"/>
          <w:szCs w:val="22"/>
        </w:rPr>
        <w:t xml:space="preserve"> </w:t>
      </w:r>
      <w:r w:rsidR="00512E08">
        <w:rPr>
          <w:rFonts w:ascii="Arial" w:hAnsi="Arial" w:cs="Arial"/>
          <w:sz w:val="22"/>
          <w:szCs w:val="22"/>
        </w:rPr>
        <w:t xml:space="preserve">The College of Policing </w:t>
      </w:r>
      <w:r w:rsidR="007B68DE">
        <w:rPr>
          <w:rFonts w:ascii="Arial" w:hAnsi="Arial" w:cs="Arial"/>
          <w:sz w:val="22"/>
          <w:szCs w:val="22"/>
        </w:rPr>
        <w:t xml:space="preserve">(2022, p.10) </w:t>
      </w:r>
      <w:r w:rsidR="00512E08">
        <w:rPr>
          <w:rFonts w:ascii="Arial" w:hAnsi="Arial" w:cs="Arial"/>
          <w:sz w:val="22"/>
          <w:szCs w:val="22"/>
        </w:rPr>
        <w:t xml:space="preserve">illustrates how </w:t>
      </w:r>
      <w:r w:rsidR="00193988">
        <w:rPr>
          <w:rFonts w:ascii="Arial" w:hAnsi="Arial" w:cs="Arial"/>
          <w:sz w:val="22"/>
          <w:szCs w:val="22"/>
        </w:rPr>
        <w:t>problem-orientated</w:t>
      </w:r>
      <w:r w:rsidR="00512E08">
        <w:rPr>
          <w:rFonts w:ascii="Arial" w:hAnsi="Arial" w:cs="Arial"/>
          <w:sz w:val="22"/>
          <w:szCs w:val="22"/>
        </w:rPr>
        <w:t xml:space="preserve"> policing </w:t>
      </w:r>
      <w:r w:rsidR="007B68DE">
        <w:rPr>
          <w:rFonts w:ascii="Arial" w:hAnsi="Arial" w:cs="Arial"/>
          <w:sz w:val="22"/>
          <w:szCs w:val="22"/>
        </w:rPr>
        <w:t>is</w:t>
      </w:r>
      <w:r w:rsidR="00512E08">
        <w:rPr>
          <w:rFonts w:ascii="Arial" w:hAnsi="Arial" w:cs="Arial"/>
          <w:sz w:val="22"/>
          <w:szCs w:val="22"/>
        </w:rPr>
        <w:t xml:space="preserve"> </w:t>
      </w:r>
      <w:r w:rsidR="007B68DE">
        <w:rPr>
          <w:rFonts w:ascii="Arial" w:hAnsi="Arial" w:cs="Arial"/>
          <w:sz w:val="22"/>
          <w:szCs w:val="22"/>
        </w:rPr>
        <w:t>‘</w:t>
      </w:r>
      <w:r w:rsidR="00512E08">
        <w:rPr>
          <w:rFonts w:ascii="Arial" w:hAnsi="Arial" w:cs="Arial"/>
          <w:sz w:val="22"/>
          <w:szCs w:val="22"/>
        </w:rPr>
        <w:t xml:space="preserve">one of the best </w:t>
      </w:r>
      <w:r w:rsidR="00193988">
        <w:rPr>
          <w:rFonts w:ascii="Arial" w:hAnsi="Arial" w:cs="Arial"/>
          <w:sz w:val="22"/>
          <w:szCs w:val="22"/>
        </w:rPr>
        <w:t>evidence-based</w:t>
      </w:r>
      <w:r w:rsidR="00512E08">
        <w:rPr>
          <w:rFonts w:ascii="Arial" w:hAnsi="Arial" w:cs="Arial"/>
          <w:sz w:val="22"/>
          <w:szCs w:val="22"/>
        </w:rPr>
        <w:t xml:space="preserve"> policing strategies</w:t>
      </w:r>
      <w:r w:rsidR="007B68DE">
        <w:rPr>
          <w:rFonts w:ascii="Arial" w:hAnsi="Arial" w:cs="Arial"/>
          <w:sz w:val="22"/>
          <w:szCs w:val="22"/>
        </w:rPr>
        <w:t xml:space="preserve"> which has shown to reduce crime, anti-social behaviour and demand</w:t>
      </w:r>
      <w:r w:rsidR="00BD63CD">
        <w:rPr>
          <w:rFonts w:ascii="Arial" w:hAnsi="Arial" w:cs="Arial"/>
          <w:sz w:val="22"/>
          <w:szCs w:val="22"/>
        </w:rPr>
        <w:t>’.</w:t>
      </w:r>
      <w:r w:rsidR="00193988">
        <w:rPr>
          <w:rFonts w:ascii="Arial" w:hAnsi="Arial" w:cs="Arial"/>
          <w:sz w:val="22"/>
          <w:szCs w:val="22"/>
        </w:rPr>
        <w:t xml:space="preserve"> </w:t>
      </w:r>
      <w:r w:rsidR="00425A0A">
        <w:rPr>
          <w:rFonts w:ascii="Arial" w:hAnsi="Arial" w:cs="Arial"/>
          <w:sz w:val="22"/>
          <w:szCs w:val="22"/>
        </w:rPr>
        <w:t xml:space="preserve">Furthermore, there is no distinction between </w:t>
      </w:r>
      <w:r w:rsidR="00193988">
        <w:rPr>
          <w:rFonts w:ascii="Arial" w:hAnsi="Arial" w:cs="Arial"/>
          <w:sz w:val="22"/>
          <w:szCs w:val="22"/>
        </w:rPr>
        <w:t>problem-orientated</w:t>
      </w:r>
      <w:r w:rsidR="00425A0A">
        <w:rPr>
          <w:rFonts w:ascii="Arial" w:hAnsi="Arial" w:cs="Arial"/>
          <w:sz w:val="22"/>
          <w:szCs w:val="22"/>
        </w:rPr>
        <w:t xml:space="preserve"> policing and problem solving</w:t>
      </w:r>
      <w:r w:rsidR="00193988">
        <w:rPr>
          <w:rFonts w:ascii="Arial" w:hAnsi="Arial" w:cs="Arial"/>
          <w:sz w:val="22"/>
          <w:szCs w:val="22"/>
        </w:rPr>
        <w:t>,</w:t>
      </w:r>
      <w:r w:rsidR="00425A0A">
        <w:rPr>
          <w:rFonts w:ascii="Arial" w:hAnsi="Arial" w:cs="Arial"/>
          <w:sz w:val="22"/>
          <w:szCs w:val="22"/>
        </w:rPr>
        <w:t xml:space="preserve"> a</w:t>
      </w:r>
      <w:r w:rsidR="00BA2E84">
        <w:rPr>
          <w:rFonts w:ascii="Arial" w:hAnsi="Arial" w:cs="Arial"/>
          <w:sz w:val="22"/>
          <w:szCs w:val="22"/>
        </w:rPr>
        <w:t>nd</w:t>
      </w:r>
      <w:r w:rsidR="00425A0A">
        <w:rPr>
          <w:rFonts w:ascii="Arial" w:hAnsi="Arial" w:cs="Arial"/>
          <w:sz w:val="22"/>
          <w:szCs w:val="22"/>
        </w:rPr>
        <w:t xml:space="preserve"> the terms are interchangeable.</w:t>
      </w:r>
      <w:r w:rsidR="00193988">
        <w:rPr>
          <w:rFonts w:ascii="Arial" w:hAnsi="Arial" w:cs="Arial"/>
          <w:sz w:val="22"/>
          <w:szCs w:val="22"/>
        </w:rPr>
        <w:t xml:space="preserve"> </w:t>
      </w:r>
      <w:r w:rsidR="008E009C">
        <w:rPr>
          <w:rFonts w:ascii="Arial" w:hAnsi="Arial" w:cs="Arial"/>
          <w:sz w:val="22"/>
          <w:szCs w:val="22"/>
        </w:rPr>
        <w:t>Goldstein articulated that to deliver against the concept</w:t>
      </w:r>
      <w:r w:rsidR="00193988">
        <w:rPr>
          <w:rFonts w:ascii="Arial" w:hAnsi="Arial" w:cs="Arial"/>
          <w:sz w:val="22"/>
          <w:szCs w:val="22"/>
        </w:rPr>
        <w:t>, law</w:t>
      </w:r>
      <w:r w:rsidR="00114B89">
        <w:rPr>
          <w:rFonts w:ascii="Arial" w:hAnsi="Arial" w:cs="Arial"/>
          <w:sz w:val="22"/>
          <w:szCs w:val="22"/>
        </w:rPr>
        <w:t xml:space="preserve"> enforcement should concentrate on prevention, avoid being </w:t>
      </w:r>
      <w:r w:rsidR="00193988">
        <w:rPr>
          <w:rFonts w:ascii="Arial" w:hAnsi="Arial" w:cs="Arial"/>
          <w:sz w:val="22"/>
          <w:szCs w:val="22"/>
        </w:rPr>
        <w:t>over-reliant</w:t>
      </w:r>
      <w:r w:rsidR="00114B89">
        <w:rPr>
          <w:rFonts w:ascii="Arial" w:hAnsi="Arial" w:cs="Arial"/>
          <w:sz w:val="22"/>
          <w:szCs w:val="22"/>
        </w:rPr>
        <w:t xml:space="preserve"> on the criminal justice system and engage the community and other public or private agencies who </w:t>
      </w:r>
      <w:r w:rsidR="00193988">
        <w:rPr>
          <w:rFonts w:ascii="Arial" w:hAnsi="Arial" w:cs="Arial"/>
          <w:sz w:val="22"/>
          <w:szCs w:val="22"/>
        </w:rPr>
        <w:t>have</w:t>
      </w:r>
      <w:r w:rsidR="00114B89">
        <w:rPr>
          <w:rFonts w:ascii="Arial" w:hAnsi="Arial" w:cs="Arial"/>
          <w:sz w:val="22"/>
          <w:szCs w:val="22"/>
        </w:rPr>
        <w:t xml:space="preserve"> an interest in resolving problems. </w:t>
      </w:r>
    </w:p>
    <w:p w14:paraId="4DE27FA6" w14:textId="2B79F3AA" w:rsidR="00BA2E84" w:rsidRDefault="00BA2E84" w:rsidP="00BA2E84">
      <w:pPr>
        <w:spacing w:line="360" w:lineRule="auto"/>
        <w:jc w:val="both"/>
        <w:rPr>
          <w:rFonts w:ascii="Arial" w:hAnsi="Arial" w:cs="Arial"/>
          <w:sz w:val="22"/>
          <w:szCs w:val="22"/>
        </w:rPr>
      </w:pPr>
      <w:r w:rsidRPr="00BA2E84">
        <w:rPr>
          <w:rFonts w:ascii="Arial" w:hAnsi="Arial" w:cs="Arial"/>
          <w:color w:val="353535"/>
          <w:sz w:val="22"/>
          <w:szCs w:val="22"/>
          <w:shd w:val="clear" w:color="auto" w:fill="FFFFFF"/>
        </w:rPr>
        <w:t>Building on the work of Goldstein, t</w:t>
      </w:r>
      <w:r w:rsidR="00425A0A" w:rsidRPr="00BA2E84">
        <w:rPr>
          <w:rFonts w:ascii="Arial" w:hAnsi="Arial" w:cs="Arial"/>
          <w:color w:val="353535"/>
          <w:sz w:val="22"/>
          <w:szCs w:val="22"/>
          <w:shd w:val="clear" w:color="auto" w:fill="FFFFFF"/>
        </w:rPr>
        <w:t xml:space="preserve">he SARA Model </w:t>
      </w:r>
      <w:r w:rsidRPr="00BA2E84">
        <w:rPr>
          <w:rFonts w:ascii="Arial" w:hAnsi="Arial" w:cs="Arial"/>
          <w:color w:val="353535"/>
          <w:sz w:val="22"/>
          <w:szCs w:val="22"/>
          <w:shd w:val="clear" w:color="auto" w:fill="FFFFFF"/>
        </w:rPr>
        <w:t xml:space="preserve">(Scanning, Analysis, Response and Assessment) developed by Eck and Spelman (1987) </w:t>
      </w:r>
      <w:r w:rsidR="00425A0A" w:rsidRPr="00BA2E84">
        <w:rPr>
          <w:rFonts w:ascii="Arial" w:hAnsi="Arial" w:cs="Arial"/>
          <w:color w:val="353535"/>
          <w:sz w:val="22"/>
          <w:szCs w:val="22"/>
        </w:rPr>
        <w:t xml:space="preserve">is a decision-making model that incorporates analysis and research, tailoring solutions to specific problems, and most </w:t>
      </w:r>
      <w:r w:rsidR="00425A0A" w:rsidRPr="00BA2E84">
        <w:rPr>
          <w:rFonts w:ascii="Arial" w:hAnsi="Arial" w:cs="Arial"/>
          <w:color w:val="353535"/>
          <w:sz w:val="22"/>
          <w:szCs w:val="22"/>
        </w:rPr>
        <w:lastRenderedPageBreak/>
        <w:t>importantly, evaluating the effectiveness of those responses.</w:t>
      </w:r>
      <w:r w:rsidR="00193988">
        <w:rPr>
          <w:rFonts w:ascii="Arial" w:hAnsi="Arial" w:cs="Arial"/>
          <w:sz w:val="22"/>
          <w:szCs w:val="22"/>
        </w:rPr>
        <w:t xml:space="preserve"> </w:t>
      </w:r>
      <w:r w:rsidR="006B6E7B">
        <w:rPr>
          <w:rFonts w:ascii="Arial" w:hAnsi="Arial" w:cs="Arial"/>
          <w:sz w:val="22"/>
          <w:szCs w:val="22"/>
        </w:rPr>
        <w:t>Preventing crime is a core mission of policing and a common-sense approach to demand reduction.</w:t>
      </w:r>
      <w:r w:rsidR="00193988">
        <w:rPr>
          <w:rFonts w:ascii="Arial" w:hAnsi="Arial" w:cs="Arial"/>
          <w:sz w:val="22"/>
          <w:szCs w:val="22"/>
        </w:rPr>
        <w:t xml:space="preserve"> Problem-solving</w:t>
      </w:r>
      <w:r w:rsidR="006B6E7B">
        <w:rPr>
          <w:rFonts w:ascii="Arial" w:hAnsi="Arial" w:cs="Arial"/>
          <w:sz w:val="22"/>
          <w:szCs w:val="22"/>
        </w:rPr>
        <w:t xml:space="preserve"> process</w:t>
      </w:r>
      <w:r w:rsidR="00EF2086">
        <w:rPr>
          <w:rFonts w:ascii="Arial" w:hAnsi="Arial" w:cs="Arial"/>
          <w:sz w:val="22"/>
          <w:szCs w:val="22"/>
        </w:rPr>
        <w:t>es</w:t>
      </w:r>
      <w:r w:rsidR="006B6E7B">
        <w:rPr>
          <w:rFonts w:ascii="Arial" w:hAnsi="Arial" w:cs="Arial"/>
          <w:sz w:val="22"/>
          <w:szCs w:val="22"/>
        </w:rPr>
        <w:t xml:space="preserve"> naturally </w:t>
      </w:r>
      <w:r w:rsidR="00193988">
        <w:rPr>
          <w:rFonts w:ascii="Arial" w:hAnsi="Arial" w:cs="Arial"/>
          <w:sz w:val="22"/>
          <w:szCs w:val="22"/>
        </w:rPr>
        <w:t>identify</w:t>
      </w:r>
      <w:r w:rsidR="006B6E7B">
        <w:rPr>
          <w:rFonts w:ascii="Arial" w:hAnsi="Arial" w:cs="Arial"/>
          <w:sz w:val="22"/>
          <w:szCs w:val="22"/>
        </w:rPr>
        <w:t xml:space="preserve"> re-occurring issues</w:t>
      </w:r>
      <w:r w:rsidR="00193988">
        <w:rPr>
          <w:rFonts w:ascii="Arial" w:hAnsi="Arial" w:cs="Arial"/>
          <w:sz w:val="22"/>
          <w:szCs w:val="22"/>
        </w:rPr>
        <w:t>,</w:t>
      </w:r>
      <w:r w:rsidR="006B6E7B">
        <w:rPr>
          <w:rFonts w:ascii="Arial" w:hAnsi="Arial" w:cs="Arial"/>
          <w:sz w:val="22"/>
          <w:szCs w:val="22"/>
        </w:rPr>
        <w:t xml:space="preserve"> who should be involved and what to do (</w:t>
      </w:r>
      <w:r>
        <w:rPr>
          <w:rFonts w:ascii="Arial" w:hAnsi="Arial" w:cs="Arial"/>
          <w:sz w:val="22"/>
          <w:szCs w:val="22"/>
        </w:rPr>
        <w:t>Sidebottom</w:t>
      </w:r>
      <w:r w:rsidR="00EF2086">
        <w:rPr>
          <w:rFonts w:ascii="Arial" w:hAnsi="Arial" w:cs="Arial"/>
          <w:sz w:val="22"/>
          <w:szCs w:val="22"/>
        </w:rPr>
        <w:t xml:space="preserve"> et al. 2019).</w:t>
      </w:r>
      <w:r w:rsidR="00193988">
        <w:rPr>
          <w:rFonts w:ascii="Arial" w:hAnsi="Arial" w:cs="Arial"/>
          <w:sz w:val="22"/>
          <w:szCs w:val="22"/>
        </w:rPr>
        <w:t xml:space="preserve"> Problem-orientated</w:t>
      </w:r>
      <w:r w:rsidR="00512E08">
        <w:rPr>
          <w:rFonts w:ascii="Arial" w:hAnsi="Arial" w:cs="Arial"/>
          <w:sz w:val="22"/>
          <w:szCs w:val="22"/>
        </w:rPr>
        <w:t xml:space="preserve"> policing has consistently indicated positive outcomes on an array of crime and public safety concerns (Hinkle et al. 2020; Scott and Clarke, 2020)</w:t>
      </w:r>
      <w:r w:rsidR="00EC525E">
        <w:rPr>
          <w:rFonts w:ascii="Arial" w:hAnsi="Arial" w:cs="Arial"/>
          <w:sz w:val="22"/>
          <w:szCs w:val="22"/>
        </w:rPr>
        <w:t>.</w:t>
      </w:r>
      <w:r w:rsidR="00193988">
        <w:rPr>
          <w:rFonts w:ascii="Arial" w:hAnsi="Arial" w:cs="Arial"/>
          <w:sz w:val="22"/>
          <w:szCs w:val="22"/>
        </w:rPr>
        <w:t xml:space="preserve"> </w:t>
      </w:r>
      <w:r w:rsidR="00EC525E">
        <w:rPr>
          <w:rFonts w:ascii="Arial" w:hAnsi="Arial" w:cs="Arial"/>
          <w:sz w:val="22"/>
          <w:szCs w:val="22"/>
        </w:rPr>
        <w:t xml:space="preserve">However, </w:t>
      </w:r>
      <w:r w:rsidR="00C26ED8">
        <w:rPr>
          <w:rFonts w:ascii="Arial" w:hAnsi="Arial" w:cs="Arial"/>
          <w:sz w:val="22"/>
          <w:szCs w:val="22"/>
        </w:rPr>
        <w:t xml:space="preserve">early adaptations </w:t>
      </w:r>
      <w:r w:rsidR="00193988">
        <w:rPr>
          <w:rFonts w:ascii="Arial" w:hAnsi="Arial" w:cs="Arial"/>
          <w:sz w:val="22"/>
          <w:szCs w:val="22"/>
        </w:rPr>
        <w:t>did not understand</w:t>
      </w:r>
      <w:r w:rsidR="00C26ED8">
        <w:rPr>
          <w:rFonts w:ascii="Arial" w:hAnsi="Arial" w:cs="Arial"/>
          <w:sz w:val="22"/>
          <w:szCs w:val="22"/>
        </w:rPr>
        <w:t xml:space="preserve"> the concept (Braga and Weisburd, 2006). </w:t>
      </w:r>
    </w:p>
    <w:p w14:paraId="30F5E660" w14:textId="77777777" w:rsidR="00BA2E84" w:rsidRDefault="00BA2E84" w:rsidP="00BA2E84">
      <w:pPr>
        <w:spacing w:line="360" w:lineRule="auto"/>
        <w:jc w:val="both"/>
        <w:rPr>
          <w:rFonts w:ascii="Arial" w:hAnsi="Arial" w:cs="Arial"/>
          <w:sz w:val="22"/>
          <w:szCs w:val="22"/>
        </w:rPr>
      </w:pPr>
    </w:p>
    <w:p w14:paraId="470F2991" w14:textId="2D591246" w:rsidR="00193988" w:rsidRDefault="00867041" w:rsidP="00BA2E84">
      <w:pPr>
        <w:spacing w:line="360" w:lineRule="auto"/>
        <w:jc w:val="both"/>
        <w:rPr>
          <w:rFonts w:ascii="Arial" w:hAnsi="Arial" w:cs="Arial"/>
          <w:sz w:val="22"/>
          <w:szCs w:val="22"/>
        </w:rPr>
      </w:pPr>
      <w:r>
        <w:rPr>
          <w:rFonts w:ascii="Arial" w:hAnsi="Arial" w:cs="Arial"/>
          <w:sz w:val="22"/>
          <w:szCs w:val="22"/>
        </w:rPr>
        <w:t xml:space="preserve">Research in this area has shown the perceptions and experiences regarding </w:t>
      </w:r>
      <w:r w:rsidR="00393C49">
        <w:rPr>
          <w:rFonts w:ascii="Arial" w:hAnsi="Arial" w:cs="Arial"/>
          <w:sz w:val="22"/>
          <w:szCs w:val="22"/>
        </w:rPr>
        <w:t xml:space="preserve">the </w:t>
      </w:r>
      <w:r>
        <w:rPr>
          <w:rFonts w:ascii="Arial" w:hAnsi="Arial" w:cs="Arial"/>
          <w:sz w:val="22"/>
          <w:szCs w:val="22"/>
        </w:rPr>
        <w:t xml:space="preserve">barriers and delivery of </w:t>
      </w:r>
      <w:r w:rsidR="00193988">
        <w:rPr>
          <w:rFonts w:ascii="Arial" w:hAnsi="Arial" w:cs="Arial"/>
          <w:sz w:val="22"/>
          <w:szCs w:val="22"/>
        </w:rPr>
        <w:t>problem-orientated</w:t>
      </w:r>
      <w:r>
        <w:rPr>
          <w:rFonts w:ascii="Arial" w:hAnsi="Arial" w:cs="Arial"/>
          <w:sz w:val="22"/>
          <w:szCs w:val="22"/>
        </w:rPr>
        <w:t xml:space="preserve"> policing across England and Wales have not been fully addressed.</w:t>
      </w:r>
      <w:r w:rsidR="00193988">
        <w:rPr>
          <w:rFonts w:ascii="Arial" w:hAnsi="Arial" w:cs="Arial"/>
          <w:sz w:val="22"/>
          <w:szCs w:val="22"/>
        </w:rPr>
        <w:t xml:space="preserve"> </w:t>
      </w:r>
      <w:r>
        <w:rPr>
          <w:rFonts w:ascii="Arial" w:hAnsi="Arial" w:cs="Arial"/>
          <w:sz w:val="22"/>
          <w:szCs w:val="22"/>
        </w:rPr>
        <w:t>According to Bullock et al. (2021)</w:t>
      </w:r>
      <w:r w:rsidR="00193988">
        <w:rPr>
          <w:rFonts w:ascii="Arial" w:hAnsi="Arial" w:cs="Arial"/>
          <w:sz w:val="22"/>
          <w:szCs w:val="22"/>
        </w:rPr>
        <w:t>,</w:t>
      </w:r>
      <w:r>
        <w:rPr>
          <w:rFonts w:ascii="Arial" w:hAnsi="Arial" w:cs="Arial"/>
          <w:sz w:val="22"/>
          <w:szCs w:val="22"/>
        </w:rPr>
        <w:t xml:space="preserve"> </w:t>
      </w:r>
      <w:r w:rsidR="00193988">
        <w:rPr>
          <w:rFonts w:ascii="Arial" w:hAnsi="Arial" w:cs="Arial"/>
          <w:sz w:val="22"/>
          <w:szCs w:val="22"/>
        </w:rPr>
        <w:t xml:space="preserve">five organisational issues </w:t>
      </w:r>
      <w:r w:rsidR="00290EB0">
        <w:rPr>
          <w:rFonts w:ascii="Arial" w:hAnsi="Arial" w:cs="Arial"/>
          <w:sz w:val="22"/>
          <w:szCs w:val="22"/>
        </w:rPr>
        <w:t>persist:</w:t>
      </w:r>
      <w:r w:rsidR="00305EBA">
        <w:rPr>
          <w:rFonts w:ascii="Arial" w:hAnsi="Arial" w:cs="Arial"/>
          <w:sz w:val="22"/>
          <w:szCs w:val="22"/>
        </w:rPr>
        <w:t xml:space="preserve"> leadership and governance, capacity,</w:t>
      </w:r>
      <w:r w:rsidR="00193988">
        <w:rPr>
          <w:rFonts w:ascii="Arial" w:hAnsi="Arial" w:cs="Arial"/>
          <w:sz w:val="22"/>
          <w:szCs w:val="22"/>
        </w:rPr>
        <w:t xml:space="preserve"> organisational structure</w:t>
      </w:r>
      <w:r w:rsidR="00305EBA">
        <w:rPr>
          <w:rFonts w:ascii="Arial" w:hAnsi="Arial" w:cs="Arial"/>
          <w:sz w:val="22"/>
          <w:szCs w:val="22"/>
        </w:rPr>
        <w:t xml:space="preserve"> and infrastructure, partnership working and culture.</w:t>
      </w:r>
      <w:r w:rsidR="00193988">
        <w:rPr>
          <w:rFonts w:ascii="Arial" w:hAnsi="Arial" w:cs="Arial"/>
          <w:sz w:val="22"/>
          <w:szCs w:val="22"/>
        </w:rPr>
        <w:t xml:space="preserve"> </w:t>
      </w:r>
      <w:r w:rsidR="00305EBA">
        <w:rPr>
          <w:rFonts w:ascii="Arial" w:hAnsi="Arial" w:cs="Arial"/>
          <w:sz w:val="22"/>
          <w:szCs w:val="22"/>
        </w:rPr>
        <w:t xml:space="preserve">Bullock et al. </w:t>
      </w:r>
      <w:r w:rsidR="00193988">
        <w:rPr>
          <w:rFonts w:ascii="Arial" w:hAnsi="Arial" w:cs="Arial"/>
          <w:sz w:val="22"/>
          <w:szCs w:val="22"/>
        </w:rPr>
        <w:t>conclude</w:t>
      </w:r>
      <w:r w:rsidR="00B721C0">
        <w:rPr>
          <w:rFonts w:ascii="Arial" w:hAnsi="Arial" w:cs="Arial"/>
          <w:sz w:val="22"/>
          <w:szCs w:val="22"/>
        </w:rPr>
        <w:t xml:space="preserve"> that</w:t>
      </w:r>
      <w:r w:rsidR="00305EBA">
        <w:rPr>
          <w:rFonts w:ascii="Arial" w:hAnsi="Arial" w:cs="Arial"/>
          <w:sz w:val="22"/>
          <w:szCs w:val="22"/>
        </w:rPr>
        <w:t xml:space="preserve"> the lack of analysis and assessment in the early stages </w:t>
      </w:r>
      <w:r w:rsidR="00193988">
        <w:rPr>
          <w:rFonts w:ascii="Arial" w:hAnsi="Arial" w:cs="Arial"/>
          <w:sz w:val="22"/>
          <w:szCs w:val="22"/>
        </w:rPr>
        <w:t>and</w:t>
      </w:r>
      <w:r w:rsidR="00305EBA">
        <w:rPr>
          <w:rFonts w:ascii="Arial" w:hAnsi="Arial" w:cs="Arial"/>
          <w:sz w:val="22"/>
          <w:szCs w:val="22"/>
        </w:rPr>
        <w:t xml:space="preserve"> the challenges of securing co-operation and engagement from partners cause issues.</w:t>
      </w:r>
      <w:r w:rsidR="00193988">
        <w:rPr>
          <w:rFonts w:ascii="Arial" w:hAnsi="Arial" w:cs="Arial"/>
          <w:sz w:val="22"/>
          <w:szCs w:val="22"/>
        </w:rPr>
        <w:t xml:space="preserve"> Problem-orientated</w:t>
      </w:r>
      <w:r w:rsidR="00B721C0">
        <w:rPr>
          <w:rFonts w:ascii="Arial" w:hAnsi="Arial" w:cs="Arial"/>
          <w:sz w:val="22"/>
          <w:szCs w:val="22"/>
        </w:rPr>
        <w:t xml:space="preserve"> policing has historically conflicted with historical models of policing, response, criminal enforcement and </w:t>
      </w:r>
      <w:r w:rsidR="00193988">
        <w:rPr>
          <w:rFonts w:ascii="Arial" w:hAnsi="Arial" w:cs="Arial"/>
          <w:sz w:val="22"/>
          <w:szCs w:val="22"/>
        </w:rPr>
        <w:t>fast-time</w:t>
      </w:r>
      <w:r w:rsidR="00B721C0">
        <w:rPr>
          <w:rFonts w:ascii="Arial" w:hAnsi="Arial" w:cs="Arial"/>
          <w:sz w:val="22"/>
          <w:szCs w:val="22"/>
        </w:rPr>
        <w:t xml:space="preserve"> results.</w:t>
      </w:r>
      <w:r w:rsidR="00193988">
        <w:rPr>
          <w:rFonts w:ascii="Arial" w:hAnsi="Arial" w:cs="Arial"/>
          <w:sz w:val="22"/>
          <w:szCs w:val="22"/>
        </w:rPr>
        <w:t xml:space="preserve"> </w:t>
      </w:r>
      <w:r w:rsidR="00B721C0">
        <w:rPr>
          <w:rFonts w:ascii="Arial" w:hAnsi="Arial" w:cs="Arial"/>
          <w:sz w:val="22"/>
          <w:szCs w:val="22"/>
        </w:rPr>
        <w:t xml:space="preserve">For </w:t>
      </w:r>
      <w:r w:rsidR="00193988">
        <w:rPr>
          <w:rFonts w:ascii="Arial" w:hAnsi="Arial" w:cs="Arial"/>
          <w:sz w:val="22"/>
          <w:szCs w:val="22"/>
        </w:rPr>
        <w:t>problem-orientated</w:t>
      </w:r>
      <w:r w:rsidR="00B721C0">
        <w:rPr>
          <w:rFonts w:ascii="Arial" w:hAnsi="Arial" w:cs="Arial"/>
          <w:sz w:val="22"/>
          <w:szCs w:val="22"/>
        </w:rPr>
        <w:t xml:space="preserve"> policing to succeed, attention </w:t>
      </w:r>
      <w:r w:rsidR="00193988">
        <w:rPr>
          <w:rFonts w:ascii="Arial" w:hAnsi="Arial" w:cs="Arial"/>
          <w:sz w:val="22"/>
          <w:szCs w:val="22"/>
        </w:rPr>
        <w:t>must</w:t>
      </w:r>
      <w:r w:rsidR="00B721C0">
        <w:rPr>
          <w:rFonts w:ascii="Arial" w:hAnsi="Arial" w:cs="Arial"/>
          <w:sz w:val="22"/>
          <w:szCs w:val="22"/>
        </w:rPr>
        <w:t xml:space="preserve"> be paid to </w:t>
      </w:r>
      <w:r w:rsidR="00E61292">
        <w:rPr>
          <w:rFonts w:ascii="Arial" w:hAnsi="Arial" w:cs="Arial"/>
          <w:sz w:val="22"/>
          <w:szCs w:val="22"/>
        </w:rPr>
        <w:t>capacity, resources</w:t>
      </w:r>
      <w:r w:rsidR="00B721C0">
        <w:rPr>
          <w:rFonts w:ascii="Arial" w:hAnsi="Arial" w:cs="Arial"/>
          <w:sz w:val="22"/>
          <w:szCs w:val="22"/>
        </w:rPr>
        <w:t>, instruments and infrastructure.</w:t>
      </w:r>
    </w:p>
    <w:p w14:paraId="2C6A07E7" w14:textId="77777777" w:rsidR="00193988" w:rsidRDefault="00193988" w:rsidP="00BA2E84">
      <w:pPr>
        <w:spacing w:line="360" w:lineRule="auto"/>
        <w:jc w:val="both"/>
        <w:rPr>
          <w:rFonts w:ascii="Arial" w:hAnsi="Arial" w:cs="Arial"/>
          <w:sz w:val="22"/>
          <w:szCs w:val="22"/>
        </w:rPr>
      </w:pPr>
    </w:p>
    <w:p w14:paraId="49E6F207" w14:textId="06402080" w:rsidR="002F0B3F" w:rsidRDefault="00EF2086" w:rsidP="00BA2E84">
      <w:pPr>
        <w:spacing w:line="360" w:lineRule="auto"/>
        <w:jc w:val="both"/>
        <w:rPr>
          <w:rFonts w:ascii="Arial" w:hAnsi="Arial" w:cs="Arial"/>
          <w:sz w:val="22"/>
          <w:szCs w:val="22"/>
        </w:rPr>
      </w:pPr>
      <w:r>
        <w:rPr>
          <w:rFonts w:ascii="Arial" w:hAnsi="Arial" w:cs="Arial"/>
          <w:sz w:val="22"/>
          <w:szCs w:val="22"/>
        </w:rPr>
        <w:t xml:space="preserve">Furthermore, according to Sidebottom </w:t>
      </w:r>
      <w:r w:rsidR="00193988">
        <w:rPr>
          <w:rFonts w:ascii="Arial" w:hAnsi="Arial" w:cs="Arial"/>
          <w:sz w:val="22"/>
          <w:szCs w:val="22"/>
        </w:rPr>
        <w:t>et al.,</w:t>
      </w:r>
      <w:r>
        <w:rPr>
          <w:rFonts w:ascii="Arial" w:hAnsi="Arial" w:cs="Arial"/>
          <w:sz w:val="22"/>
          <w:szCs w:val="22"/>
        </w:rPr>
        <w:t xml:space="preserve"> there must be </w:t>
      </w:r>
      <w:r w:rsidR="00193988">
        <w:rPr>
          <w:rFonts w:ascii="Arial" w:hAnsi="Arial" w:cs="Arial"/>
          <w:sz w:val="22"/>
          <w:szCs w:val="22"/>
        </w:rPr>
        <w:t>cooperation</w:t>
      </w:r>
      <w:r>
        <w:rPr>
          <w:rFonts w:ascii="Arial" w:hAnsi="Arial" w:cs="Arial"/>
          <w:sz w:val="22"/>
          <w:szCs w:val="22"/>
        </w:rPr>
        <w:t xml:space="preserve"> between neighbourhood policing and </w:t>
      </w:r>
      <w:r w:rsidR="00193988">
        <w:rPr>
          <w:rFonts w:ascii="Arial" w:hAnsi="Arial" w:cs="Arial"/>
          <w:sz w:val="22"/>
          <w:szCs w:val="22"/>
        </w:rPr>
        <w:t>other specialists</w:t>
      </w:r>
      <w:r>
        <w:rPr>
          <w:rFonts w:ascii="Arial" w:hAnsi="Arial" w:cs="Arial"/>
          <w:sz w:val="22"/>
          <w:szCs w:val="22"/>
        </w:rPr>
        <w:t xml:space="preserve"> within the police service, expert advice and analytics, and a police culture to support </w:t>
      </w:r>
      <w:r w:rsidR="00193988">
        <w:rPr>
          <w:rFonts w:ascii="Arial" w:hAnsi="Arial" w:cs="Arial"/>
          <w:sz w:val="22"/>
          <w:szCs w:val="22"/>
        </w:rPr>
        <w:t>problem-solving</w:t>
      </w:r>
      <w:r>
        <w:rPr>
          <w:rFonts w:ascii="Arial" w:hAnsi="Arial" w:cs="Arial"/>
          <w:sz w:val="22"/>
          <w:szCs w:val="22"/>
        </w:rPr>
        <w:t xml:space="preserve"> </w:t>
      </w:r>
      <w:r w:rsidR="00193988">
        <w:rPr>
          <w:rFonts w:ascii="Arial" w:hAnsi="Arial" w:cs="Arial"/>
          <w:sz w:val="22"/>
          <w:szCs w:val="22"/>
        </w:rPr>
        <w:t>that</w:t>
      </w:r>
      <w:r>
        <w:rPr>
          <w:rFonts w:ascii="Arial" w:hAnsi="Arial" w:cs="Arial"/>
          <w:sz w:val="22"/>
          <w:szCs w:val="22"/>
        </w:rPr>
        <w:t xml:space="preserve"> cultivates innovation.</w:t>
      </w:r>
      <w:r w:rsidR="00193988">
        <w:rPr>
          <w:rFonts w:ascii="Arial" w:hAnsi="Arial" w:cs="Arial"/>
          <w:sz w:val="22"/>
          <w:szCs w:val="22"/>
        </w:rPr>
        <w:t xml:space="preserve"> </w:t>
      </w:r>
      <w:r w:rsidR="00E61292">
        <w:rPr>
          <w:rFonts w:ascii="Arial" w:hAnsi="Arial" w:cs="Arial"/>
          <w:sz w:val="22"/>
          <w:szCs w:val="22"/>
        </w:rPr>
        <w:t xml:space="preserve">To sustain the delivery of </w:t>
      </w:r>
      <w:r w:rsidR="00193988">
        <w:rPr>
          <w:rFonts w:ascii="Arial" w:hAnsi="Arial" w:cs="Arial"/>
          <w:sz w:val="22"/>
          <w:szCs w:val="22"/>
        </w:rPr>
        <w:t>problem-orientated</w:t>
      </w:r>
      <w:r w:rsidR="00E61292">
        <w:rPr>
          <w:rFonts w:ascii="Arial" w:hAnsi="Arial" w:cs="Arial"/>
          <w:sz w:val="22"/>
          <w:szCs w:val="22"/>
        </w:rPr>
        <w:t xml:space="preserve"> policing </w:t>
      </w:r>
      <w:r w:rsidR="00393C49">
        <w:rPr>
          <w:rFonts w:ascii="Arial" w:hAnsi="Arial" w:cs="Arial"/>
          <w:sz w:val="22"/>
          <w:szCs w:val="22"/>
        </w:rPr>
        <w:t>requires</w:t>
      </w:r>
      <w:r w:rsidR="00E61292">
        <w:rPr>
          <w:rFonts w:ascii="Arial" w:hAnsi="Arial" w:cs="Arial"/>
          <w:sz w:val="22"/>
          <w:szCs w:val="22"/>
        </w:rPr>
        <w:t xml:space="preserve"> a permissive environment and </w:t>
      </w:r>
      <w:r w:rsidR="00393C49">
        <w:rPr>
          <w:rFonts w:ascii="Arial" w:hAnsi="Arial" w:cs="Arial"/>
          <w:sz w:val="22"/>
          <w:szCs w:val="22"/>
        </w:rPr>
        <w:t xml:space="preserve">bold </w:t>
      </w:r>
      <w:r w:rsidR="00E61292">
        <w:rPr>
          <w:rFonts w:ascii="Arial" w:hAnsi="Arial" w:cs="Arial"/>
          <w:sz w:val="22"/>
          <w:szCs w:val="22"/>
        </w:rPr>
        <w:t xml:space="preserve">leaders to support the </w:t>
      </w:r>
      <w:r w:rsidR="00393C49">
        <w:rPr>
          <w:rFonts w:ascii="Arial" w:hAnsi="Arial" w:cs="Arial"/>
          <w:sz w:val="22"/>
          <w:szCs w:val="22"/>
        </w:rPr>
        <w:t>development and application of this model.</w:t>
      </w:r>
      <w:r w:rsidR="00193988">
        <w:rPr>
          <w:rFonts w:ascii="Arial" w:hAnsi="Arial" w:cs="Arial"/>
          <w:sz w:val="22"/>
          <w:szCs w:val="22"/>
        </w:rPr>
        <w:t xml:space="preserve"> </w:t>
      </w:r>
      <w:r w:rsidR="00393C49">
        <w:rPr>
          <w:rFonts w:ascii="Arial" w:hAnsi="Arial" w:cs="Arial"/>
          <w:sz w:val="22"/>
          <w:szCs w:val="22"/>
        </w:rPr>
        <w:t xml:space="preserve">This investment will likely yield positive outcomes and benefit the </w:t>
      </w:r>
      <w:r w:rsidR="00193988">
        <w:rPr>
          <w:rFonts w:ascii="Arial" w:hAnsi="Arial" w:cs="Arial"/>
          <w:sz w:val="22"/>
          <w:szCs w:val="22"/>
        </w:rPr>
        <w:t>organisation and</w:t>
      </w:r>
      <w:r w:rsidR="00393C49">
        <w:rPr>
          <w:rFonts w:ascii="Arial" w:hAnsi="Arial" w:cs="Arial"/>
          <w:sz w:val="22"/>
          <w:szCs w:val="22"/>
        </w:rPr>
        <w:t xml:space="preserve"> communities they serve. </w:t>
      </w:r>
    </w:p>
    <w:p w14:paraId="652B9049" w14:textId="77777777" w:rsidR="009C1E57" w:rsidRDefault="009C1E57" w:rsidP="00BA2E84">
      <w:pPr>
        <w:spacing w:line="360" w:lineRule="auto"/>
        <w:jc w:val="both"/>
        <w:rPr>
          <w:rFonts w:ascii="Arial" w:hAnsi="Arial" w:cs="Arial"/>
          <w:sz w:val="22"/>
          <w:szCs w:val="22"/>
        </w:rPr>
      </w:pPr>
    </w:p>
    <w:p w14:paraId="038A2AC5" w14:textId="7B3A935D" w:rsidR="00B7231B" w:rsidRPr="00C72A35" w:rsidRDefault="00B7231B" w:rsidP="007F5335">
      <w:pPr>
        <w:spacing w:line="360" w:lineRule="auto"/>
        <w:jc w:val="both"/>
        <w:rPr>
          <w:rFonts w:ascii="Arial" w:hAnsi="Arial" w:cs="Arial"/>
          <w:b/>
          <w:bCs/>
          <w:sz w:val="22"/>
          <w:szCs w:val="22"/>
        </w:rPr>
      </w:pPr>
      <w:r w:rsidRPr="00C72A35">
        <w:rPr>
          <w:rFonts w:ascii="Arial" w:hAnsi="Arial" w:cs="Arial"/>
          <w:b/>
          <w:bCs/>
          <w:sz w:val="22"/>
          <w:szCs w:val="22"/>
        </w:rPr>
        <w:t>Critical analysis of S</w:t>
      </w:r>
      <w:r w:rsidR="00070545">
        <w:rPr>
          <w:rFonts w:ascii="Arial" w:hAnsi="Arial" w:cs="Arial"/>
          <w:b/>
          <w:bCs/>
          <w:sz w:val="22"/>
          <w:szCs w:val="22"/>
        </w:rPr>
        <w:t xml:space="preserve">outh </w:t>
      </w:r>
      <w:r w:rsidRPr="00C72A35">
        <w:rPr>
          <w:rFonts w:ascii="Arial" w:hAnsi="Arial" w:cs="Arial"/>
          <w:b/>
          <w:bCs/>
          <w:sz w:val="22"/>
          <w:szCs w:val="22"/>
        </w:rPr>
        <w:t>W</w:t>
      </w:r>
      <w:r w:rsidR="00070545">
        <w:rPr>
          <w:rFonts w:ascii="Arial" w:hAnsi="Arial" w:cs="Arial"/>
          <w:b/>
          <w:bCs/>
          <w:sz w:val="22"/>
          <w:szCs w:val="22"/>
        </w:rPr>
        <w:t xml:space="preserve">ales </w:t>
      </w:r>
      <w:r w:rsidRPr="00C72A35">
        <w:rPr>
          <w:rFonts w:ascii="Arial" w:hAnsi="Arial" w:cs="Arial"/>
          <w:b/>
          <w:bCs/>
          <w:sz w:val="22"/>
          <w:szCs w:val="22"/>
        </w:rPr>
        <w:t>P</w:t>
      </w:r>
      <w:r w:rsidR="00070545">
        <w:rPr>
          <w:rFonts w:ascii="Arial" w:hAnsi="Arial" w:cs="Arial"/>
          <w:b/>
          <w:bCs/>
          <w:sz w:val="22"/>
          <w:szCs w:val="22"/>
        </w:rPr>
        <w:t>olice</w:t>
      </w:r>
      <w:r w:rsidRPr="00C72A35">
        <w:rPr>
          <w:rFonts w:ascii="Arial" w:hAnsi="Arial" w:cs="Arial"/>
          <w:b/>
          <w:bCs/>
          <w:sz w:val="22"/>
          <w:szCs w:val="22"/>
        </w:rPr>
        <w:t xml:space="preserve"> </w:t>
      </w:r>
    </w:p>
    <w:p w14:paraId="0901E8F4" w14:textId="18D052E9" w:rsidR="006F7B5B" w:rsidRDefault="006F7B5B" w:rsidP="007F5335">
      <w:pPr>
        <w:spacing w:line="360" w:lineRule="auto"/>
        <w:jc w:val="both"/>
        <w:rPr>
          <w:rFonts w:ascii="Arial" w:hAnsi="Arial" w:cs="Arial"/>
          <w:sz w:val="22"/>
          <w:szCs w:val="22"/>
        </w:rPr>
      </w:pPr>
    </w:p>
    <w:p w14:paraId="0B097550" w14:textId="577A03D4" w:rsidR="00172C38" w:rsidRDefault="001231F6" w:rsidP="007F5335">
      <w:pPr>
        <w:spacing w:line="360" w:lineRule="auto"/>
        <w:jc w:val="both"/>
        <w:rPr>
          <w:rFonts w:ascii="Arial" w:hAnsi="Arial" w:cs="Arial"/>
          <w:sz w:val="22"/>
          <w:szCs w:val="22"/>
        </w:rPr>
      </w:pPr>
      <w:r>
        <w:rPr>
          <w:rFonts w:ascii="Arial" w:hAnsi="Arial" w:cs="Arial"/>
          <w:sz w:val="22"/>
          <w:szCs w:val="22"/>
        </w:rPr>
        <w:t>In May 2022</w:t>
      </w:r>
      <w:r w:rsidR="003C39AC">
        <w:rPr>
          <w:rFonts w:ascii="Arial" w:hAnsi="Arial" w:cs="Arial"/>
          <w:sz w:val="22"/>
          <w:szCs w:val="22"/>
        </w:rPr>
        <w:t>,</w:t>
      </w:r>
      <w:r>
        <w:rPr>
          <w:rFonts w:ascii="Arial" w:hAnsi="Arial" w:cs="Arial"/>
          <w:sz w:val="22"/>
          <w:szCs w:val="22"/>
        </w:rPr>
        <w:t xml:space="preserve"> South Wales Police aligned the force structure </w:t>
      </w:r>
      <w:r w:rsidR="003C39AC">
        <w:rPr>
          <w:rFonts w:ascii="Arial" w:hAnsi="Arial" w:cs="Arial"/>
          <w:sz w:val="22"/>
          <w:szCs w:val="22"/>
        </w:rPr>
        <w:t>to focus on and deliver neighbourhood policing effectively</w:t>
      </w:r>
      <w:r>
        <w:rPr>
          <w:rFonts w:ascii="Arial" w:hAnsi="Arial" w:cs="Arial"/>
          <w:sz w:val="22"/>
          <w:szCs w:val="22"/>
        </w:rPr>
        <w:t>. It has arguably become the number one priority for the Chief Constable and Police and Crime Commissioner. The new model introduced a designated Chief Inspector for Neighbourhood Policing, placing it under the command of the community, partnerships and safeguarding Superintendent and removing it from operation</w:t>
      </w:r>
      <w:r w:rsidR="000E2D06">
        <w:rPr>
          <w:rFonts w:ascii="Arial" w:hAnsi="Arial" w:cs="Arial"/>
          <w:sz w:val="22"/>
          <w:szCs w:val="22"/>
        </w:rPr>
        <w:t>s command</w:t>
      </w:r>
      <w:r>
        <w:rPr>
          <w:rFonts w:ascii="Arial" w:hAnsi="Arial" w:cs="Arial"/>
          <w:sz w:val="22"/>
          <w:szCs w:val="22"/>
        </w:rPr>
        <w:t>.</w:t>
      </w:r>
      <w:r w:rsidR="000E2D06">
        <w:rPr>
          <w:rFonts w:ascii="Arial" w:hAnsi="Arial" w:cs="Arial"/>
          <w:sz w:val="22"/>
          <w:szCs w:val="22"/>
        </w:rPr>
        <w:t xml:space="preserve"> T</w:t>
      </w:r>
      <w:r>
        <w:rPr>
          <w:rFonts w:ascii="Arial" w:hAnsi="Arial" w:cs="Arial"/>
          <w:sz w:val="22"/>
          <w:szCs w:val="22"/>
        </w:rPr>
        <w:t xml:space="preserve">he proposed model </w:t>
      </w:r>
      <w:r w:rsidR="000E2D06">
        <w:rPr>
          <w:rFonts w:ascii="Arial" w:hAnsi="Arial" w:cs="Arial"/>
          <w:sz w:val="22"/>
          <w:szCs w:val="22"/>
        </w:rPr>
        <w:t xml:space="preserve">clarified </w:t>
      </w:r>
      <w:r>
        <w:rPr>
          <w:rFonts w:ascii="Arial" w:hAnsi="Arial" w:cs="Arial"/>
          <w:sz w:val="22"/>
          <w:szCs w:val="22"/>
        </w:rPr>
        <w:t xml:space="preserve">the command </w:t>
      </w:r>
      <w:r w:rsidR="009C1E57">
        <w:rPr>
          <w:rFonts w:ascii="Arial" w:hAnsi="Arial" w:cs="Arial"/>
          <w:sz w:val="22"/>
          <w:szCs w:val="22"/>
        </w:rPr>
        <w:t>structure;</w:t>
      </w:r>
      <w:r>
        <w:rPr>
          <w:rFonts w:ascii="Arial" w:hAnsi="Arial" w:cs="Arial"/>
          <w:sz w:val="22"/>
          <w:szCs w:val="22"/>
        </w:rPr>
        <w:t xml:space="preserve"> </w:t>
      </w:r>
      <w:r w:rsidR="000E2D06">
        <w:rPr>
          <w:rFonts w:ascii="Arial" w:hAnsi="Arial" w:cs="Arial"/>
          <w:sz w:val="22"/>
          <w:szCs w:val="22"/>
        </w:rPr>
        <w:t xml:space="preserve">however, </w:t>
      </w:r>
      <w:r>
        <w:rPr>
          <w:rFonts w:ascii="Arial" w:hAnsi="Arial" w:cs="Arial"/>
          <w:sz w:val="22"/>
          <w:szCs w:val="22"/>
        </w:rPr>
        <w:t xml:space="preserve">the </w:t>
      </w:r>
      <w:r w:rsidR="00590CD5">
        <w:rPr>
          <w:rFonts w:ascii="Arial" w:hAnsi="Arial" w:cs="Arial"/>
          <w:sz w:val="22"/>
          <w:szCs w:val="22"/>
        </w:rPr>
        <w:t>realignment</w:t>
      </w:r>
      <w:r>
        <w:rPr>
          <w:rFonts w:ascii="Arial" w:hAnsi="Arial" w:cs="Arial"/>
          <w:sz w:val="22"/>
          <w:szCs w:val="22"/>
        </w:rPr>
        <w:t xml:space="preserve"> failed to </w:t>
      </w:r>
      <w:r w:rsidR="00043756">
        <w:rPr>
          <w:rFonts w:ascii="Arial" w:hAnsi="Arial" w:cs="Arial"/>
          <w:sz w:val="22"/>
          <w:szCs w:val="22"/>
        </w:rPr>
        <w:t xml:space="preserve">introduce new </w:t>
      </w:r>
      <w:r>
        <w:rPr>
          <w:rFonts w:ascii="Arial" w:hAnsi="Arial" w:cs="Arial"/>
          <w:sz w:val="22"/>
          <w:szCs w:val="22"/>
        </w:rPr>
        <w:t xml:space="preserve">processes, account for resources and provide clarity on governance, accountability, and performance. </w:t>
      </w:r>
    </w:p>
    <w:p w14:paraId="36045CBD" w14:textId="60669068" w:rsidR="00043756" w:rsidRDefault="00043756" w:rsidP="007F5335">
      <w:pPr>
        <w:spacing w:line="360" w:lineRule="auto"/>
        <w:jc w:val="both"/>
        <w:rPr>
          <w:rFonts w:ascii="Arial" w:hAnsi="Arial" w:cs="Arial"/>
          <w:sz w:val="22"/>
          <w:szCs w:val="22"/>
        </w:rPr>
      </w:pPr>
    </w:p>
    <w:p w14:paraId="1247CE36" w14:textId="405283D5" w:rsidR="001A7E72" w:rsidRDefault="00043756" w:rsidP="007F5335">
      <w:pPr>
        <w:spacing w:line="360" w:lineRule="auto"/>
        <w:jc w:val="both"/>
        <w:rPr>
          <w:rFonts w:ascii="Arial" w:hAnsi="Arial" w:cs="Arial"/>
          <w:sz w:val="22"/>
          <w:szCs w:val="22"/>
        </w:rPr>
      </w:pPr>
      <w:r>
        <w:rPr>
          <w:rFonts w:ascii="Arial" w:hAnsi="Arial" w:cs="Arial"/>
          <w:sz w:val="22"/>
          <w:szCs w:val="22"/>
        </w:rPr>
        <w:lastRenderedPageBreak/>
        <w:t>Current engagement strategies are ad-hoc</w:t>
      </w:r>
      <w:r w:rsidR="00202DDC">
        <w:rPr>
          <w:rFonts w:ascii="Arial" w:hAnsi="Arial" w:cs="Arial"/>
          <w:sz w:val="22"/>
          <w:szCs w:val="22"/>
        </w:rPr>
        <w:t>,</w:t>
      </w:r>
      <w:r>
        <w:rPr>
          <w:rFonts w:ascii="Arial" w:hAnsi="Arial" w:cs="Arial"/>
          <w:sz w:val="22"/>
          <w:szCs w:val="22"/>
        </w:rPr>
        <w:t xml:space="preserve"> and colleagues continue to question the effectiveness of PACT meetings</w:t>
      </w:r>
      <w:r>
        <w:rPr>
          <w:rFonts w:ascii="Arial" w:hAnsi="Arial" w:cs="Arial"/>
          <w:sz w:val="22"/>
          <w:szCs w:val="22"/>
        </w:rPr>
        <w:t xml:space="preserve">. Consideration should be given to </w:t>
      </w:r>
      <w:r w:rsidR="00202DDC">
        <w:rPr>
          <w:rFonts w:ascii="Arial" w:hAnsi="Arial" w:cs="Arial"/>
          <w:sz w:val="22"/>
          <w:szCs w:val="22"/>
        </w:rPr>
        <w:t>conducting</w:t>
      </w:r>
      <w:r>
        <w:rPr>
          <w:rFonts w:ascii="Arial" w:hAnsi="Arial" w:cs="Arial"/>
          <w:sz w:val="22"/>
          <w:szCs w:val="22"/>
        </w:rPr>
        <w:t xml:space="preserve"> a thorough review of PACT in South Wales to determine if meetings should continue.</w:t>
      </w:r>
      <w:r>
        <w:rPr>
          <w:rFonts w:ascii="Arial" w:hAnsi="Arial" w:cs="Arial"/>
          <w:sz w:val="22"/>
          <w:szCs w:val="22"/>
        </w:rPr>
        <w:t xml:space="preserve"> The most effective engagement is through daily visibility</w:t>
      </w:r>
      <w:r w:rsidR="00202DDC">
        <w:rPr>
          <w:rFonts w:ascii="Arial" w:hAnsi="Arial" w:cs="Arial"/>
          <w:sz w:val="22"/>
          <w:szCs w:val="22"/>
        </w:rPr>
        <w:t>,</w:t>
      </w:r>
      <w:r>
        <w:rPr>
          <w:rFonts w:ascii="Arial" w:hAnsi="Arial" w:cs="Arial"/>
          <w:sz w:val="22"/>
          <w:szCs w:val="22"/>
        </w:rPr>
        <w:t xml:space="preserve"> where the public see officers on foot patrol</w:t>
      </w:r>
      <w:r>
        <w:rPr>
          <w:rFonts w:ascii="Arial" w:hAnsi="Arial" w:cs="Arial"/>
          <w:sz w:val="22"/>
          <w:szCs w:val="22"/>
        </w:rPr>
        <w:t xml:space="preserve"> and </w:t>
      </w:r>
      <w:r>
        <w:rPr>
          <w:rFonts w:ascii="Arial" w:hAnsi="Arial" w:cs="Arial"/>
          <w:sz w:val="22"/>
          <w:szCs w:val="22"/>
        </w:rPr>
        <w:t xml:space="preserve">can engage in discourse.  However, South Wales Police should not support one single engagement method but should consider a suite of options </w:t>
      </w:r>
      <w:r w:rsidR="00202DDC">
        <w:rPr>
          <w:rFonts w:ascii="Arial" w:hAnsi="Arial" w:cs="Arial"/>
          <w:sz w:val="22"/>
          <w:szCs w:val="22"/>
        </w:rPr>
        <w:t>and seek</w:t>
      </w:r>
      <w:r>
        <w:rPr>
          <w:rFonts w:ascii="Arial" w:hAnsi="Arial" w:cs="Arial"/>
          <w:sz w:val="22"/>
          <w:szCs w:val="22"/>
        </w:rPr>
        <w:t xml:space="preserve"> advice from </w:t>
      </w:r>
      <w:r>
        <w:rPr>
          <w:rFonts w:ascii="Arial" w:hAnsi="Arial" w:cs="Arial"/>
          <w:sz w:val="22"/>
          <w:szCs w:val="22"/>
        </w:rPr>
        <w:t xml:space="preserve">different </w:t>
      </w:r>
      <w:r>
        <w:rPr>
          <w:rFonts w:ascii="Arial" w:hAnsi="Arial" w:cs="Arial"/>
          <w:sz w:val="22"/>
          <w:szCs w:val="22"/>
        </w:rPr>
        <w:t xml:space="preserve">communities </w:t>
      </w:r>
      <w:r>
        <w:rPr>
          <w:rFonts w:ascii="Arial" w:hAnsi="Arial" w:cs="Arial"/>
          <w:sz w:val="22"/>
          <w:szCs w:val="22"/>
        </w:rPr>
        <w:t>to develop an</w:t>
      </w:r>
      <w:r w:rsidR="001A7E72">
        <w:rPr>
          <w:rFonts w:ascii="Arial" w:hAnsi="Arial" w:cs="Arial"/>
          <w:sz w:val="22"/>
          <w:szCs w:val="22"/>
        </w:rPr>
        <w:t xml:space="preserve"> </w:t>
      </w:r>
      <w:r>
        <w:rPr>
          <w:rFonts w:ascii="Arial" w:hAnsi="Arial" w:cs="Arial"/>
          <w:sz w:val="22"/>
          <w:szCs w:val="22"/>
        </w:rPr>
        <w:t>engagement</w:t>
      </w:r>
      <w:r>
        <w:rPr>
          <w:rFonts w:ascii="Arial" w:hAnsi="Arial" w:cs="Arial"/>
          <w:sz w:val="22"/>
          <w:szCs w:val="22"/>
        </w:rPr>
        <w:t xml:space="preserve"> strategy</w:t>
      </w:r>
      <w:r>
        <w:rPr>
          <w:rFonts w:ascii="Arial" w:hAnsi="Arial" w:cs="Arial"/>
          <w:sz w:val="22"/>
          <w:szCs w:val="22"/>
        </w:rPr>
        <w:t xml:space="preserve">. </w:t>
      </w:r>
    </w:p>
    <w:p w14:paraId="1753A61A" w14:textId="77777777" w:rsidR="001A7E72" w:rsidRDefault="001A7E72" w:rsidP="007F5335">
      <w:pPr>
        <w:spacing w:line="360" w:lineRule="auto"/>
        <w:jc w:val="both"/>
        <w:rPr>
          <w:rFonts w:ascii="Arial" w:hAnsi="Arial" w:cs="Arial"/>
          <w:sz w:val="22"/>
          <w:szCs w:val="22"/>
        </w:rPr>
      </w:pPr>
    </w:p>
    <w:p w14:paraId="59BEC623" w14:textId="0E0E93F7" w:rsidR="00043756" w:rsidRDefault="00043756" w:rsidP="007F5335">
      <w:pPr>
        <w:spacing w:line="360" w:lineRule="auto"/>
        <w:jc w:val="both"/>
        <w:rPr>
          <w:rFonts w:ascii="Arial" w:hAnsi="Arial" w:cs="Arial"/>
          <w:sz w:val="22"/>
          <w:szCs w:val="22"/>
        </w:rPr>
      </w:pPr>
      <w:r>
        <w:rPr>
          <w:rFonts w:ascii="Arial" w:hAnsi="Arial" w:cs="Arial"/>
          <w:sz w:val="22"/>
          <w:szCs w:val="22"/>
        </w:rPr>
        <w:t xml:space="preserve">South Wales Police have invested heavily in </w:t>
      </w:r>
      <w:r w:rsidR="00202DDC">
        <w:rPr>
          <w:rFonts w:ascii="Arial" w:hAnsi="Arial" w:cs="Arial"/>
          <w:sz w:val="22"/>
          <w:szCs w:val="22"/>
        </w:rPr>
        <w:t>problem-solving</w:t>
      </w:r>
      <w:r>
        <w:rPr>
          <w:rFonts w:ascii="Arial" w:hAnsi="Arial" w:cs="Arial"/>
          <w:sz w:val="22"/>
          <w:szCs w:val="22"/>
        </w:rPr>
        <w:t xml:space="preserve"> policing</w:t>
      </w:r>
      <w:r w:rsidR="00202DDC">
        <w:rPr>
          <w:rFonts w:ascii="Arial" w:hAnsi="Arial" w:cs="Arial"/>
          <w:sz w:val="22"/>
          <w:szCs w:val="22"/>
        </w:rPr>
        <w:t>,</w:t>
      </w:r>
      <w:r>
        <w:rPr>
          <w:rFonts w:ascii="Arial" w:hAnsi="Arial" w:cs="Arial"/>
          <w:sz w:val="22"/>
          <w:szCs w:val="22"/>
        </w:rPr>
        <w:t xml:space="preserve"> and staff engage </w:t>
      </w:r>
      <w:r>
        <w:rPr>
          <w:rFonts w:ascii="Arial" w:hAnsi="Arial" w:cs="Arial"/>
          <w:sz w:val="22"/>
          <w:szCs w:val="22"/>
        </w:rPr>
        <w:t xml:space="preserve">effectively </w:t>
      </w:r>
      <w:r>
        <w:rPr>
          <w:rFonts w:ascii="Arial" w:hAnsi="Arial" w:cs="Arial"/>
          <w:sz w:val="22"/>
          <w:szCs w:val="22"/>
        </w:rPr>
        <w:t xml:space="preserve">within the multi-agency </w:t>
      </w:r>
      <w:r w:rsidR="00202DDC">
        <w:rPr>
          <w:rFonts w:ascii="Arial" w:hAnsi="Arial" w:cs="Arial"/>
          <w:sz w:val="22"/>
          <w:szCs w:val="22"/>
        </w:rPr>
        <w:t>problem-solving</w:t>
      </w:r>
      <w:r>
        <w:rPr>
          <w:rFonts w:ascii="Arial" w:hAnsi="Arial" w:cs="Arial"/>
          <w:sz w:val="22"/>
          <w:szCs w:val="22"/>
        </w:rPr>
        <w:t xml:space="preserve"> groups to tackle </w:t>
      </w:r>
      <w:r w:rsidR="00202DDC">
        <w:rPr>
          <w:rFonts w:ascii="Arial" w:hAnsi="Arial" w:cs="Arial"/>
          <w:sz w:val="22"/>
          <w:szCs w:val="22"/>
        </w:rPr>
        <w:t>various</w:t>
      </w:r>
      <w:r>
        <w:rPr>
          <w:rFonts w:ascii="Arial" w:hAnsi="Arial" w:cs="Arial"/>
          <w:sz w:val="22"/>
          <w:szCs w:val="22"/>
        </w:rPr>
        <w:t xml:space="preserve"> issues. However, there is a lack of analytical capability</w:t>
      </w:r>
      <w:r w:rsidR="00202DDC">
        <w:rPr>
          <w:rFonts w:ascii="Arial" w:hAnsi="Arial" w:cs="Arial"/>
          <w:sz w:val="22"/>
          <w:szCs w:val="22"/>
        </w:rPr>
        <w:t xml:space="preserve"> within neighbourhood policing teams. South</w:t>
      </w:r>
      <w:r>
        <w:rPr>
          <w:rFonts w:ascii="Arial" w:hAnsi="Arial" w:cs="Arial"/>
          <w:sz w:val="22"/>
          <w:szCs w:val="22"/>
        </w:rPr>
        <w:t xml:space="preserve"> Wales Police should consider dedicating analytical support to each neighbourhood command area and improve training</w:t>
      </w:r>
      <w:r>
        <w:rPr>
          <w:rFonts w:ascii="Arial" w:hAnsi="Arial" w:cs="Arial"/>
          <w:sz w:val="22"/>
          <w:szCs w:val="22"/>
        </w:rPr>
        <w:t xml:space="preserve"> and access to</w:t>
      </w:r>
      <w:r>
        <w:rPr>
          <w:rFonts w:ascii="Arial" w:hAnsi="Arial" w:cs="Arial"/>
          <w:sz w:val="22"/>
          <w:szCs w:val="22"/>
        </w:rPr>
        <w:t xml:space="preserve"> </w:t>
      </w:r>
      <w:r>
        <w:rPr>
          <w:rFonts w:ascii="Arial" w:hAnsi="Arial" w:cs="Arial"/>
          <w:sz w:val="22"/>
          <w:szCs w:val="22"/>
        </w:rPr>
        <w:t>evidence-based</w:t>
      </w:r>
      <w:r>
        <w:rPr>
          <w:rFonts w:ascii="Arial" w:hAnsi="Arial" w:cs="Arial"/>
          <w:sz w:val="22"/>
          <w:szCs w:val="22"/>
        </w:rPr>
        <w:t xml:space="preserve"> policing </w:t>
      </w:r>
      <w:r>
        <w:rPr>
          <w:rFonts w:ascii="Arial" w:hAnsi="Arial" w:cs="Arial"/>
          <w:sz w:val="22"/>
          <w:szCs w:val="22"/>
        </w:rPr>
        <w:t xml:space="preserve">practice across the UK. </w:t>
      </w:r>
    </w:p>
    <w:p w14:paraId="39CC3C35" w14:textId="6B2E7D04" w:rsidR="00590CD5" w:rsidRDefault="00590CD5" w:rsidP="007F5335">
      <w:pPr>
        <w:spacing w:line="360" w:lineRule="auto"/>
        <w:jc w:val="both"/>
        <w:rPr>
          <w:rFonts w:ascii="Arial" w:hAnsi="Arial" w:cs="Arial"/>
          <w:sz w:val="22"/>
          <w:szCs w:val="22"/>
        </w:rPr>
      </w:pPr>
    </w:p>
    <w:p w14:paraId="24DB9812" w14:textId="60111760" w:rsidR="00590CD5" w:rsidRDefault="00590CD5" w:rsidP="00590CD5">
      <w:pPr>
        <w:spacing w:line="360" w:lineRule="auto"/>
        <w:jc w:val="both"/>
        <w:rPr>
          <w:rFonts w:ascii="Arial" w:hAnsi="Arial" w:cs="Arial"/>
          <w:sz w:val="22"/>
          <w:szCs w:val="22"/>
        </w:rPr>
      </w:pPr>
      <w:r>
        <w:rPr>
          <w:rFonts w:ascii="Arial" w:hAnsi="Arial" w:cs="Arial"/>
          <w:sz w:val="22"/>
          <w:szCs w:val="22"/>
        </w:rPr>
        <w:t xml:space="preserve">There is an expectation that neighbourhood teams across South Wales Police will focus on demand reduction through evidence-based </w:t>
      </w:r>
      <w:r w:rsidR="003C39AC">
        <w:rPr>
          <w:rFonts w:ascii="Arial" w:hAnsi="Arial" w:cs="Arial"/>
          <w:sz w:val="22"/>
          <w:szCs w:val="22"/>
        </w:rPr>
        <w:t>problem-solving</w:t>
      </w:r>
      <w:r w:rsidR="007735C2">
        <w:rPr>
          <w:rFonts w:ascii="Arial" w:hAnsi="Arial" w:cs="Arial"/>
          <w:sz w:val="22"/>
          <w:szCs w:val="22"/>
        </w:rPr>
        <w:t xml:space="preserve">. </w:t>
      </w:r>
      <w:r>
        <w:rPr>
          <w:rFonts w:ascii="Arial" w:hAnsi="Arial" w:cs="Arial"/>
          <w:sz w:val="22"/>
          <w:szCs w:val="22"/>
        </w:rPr>
        <w:t>Firstly, neighbourhood policing</w:t>
      </w:r>
      <w:r>
        <w:rPr>
          <w:rFonts w:ascii="Arial" w:hAnsi="Arial" w:cs="Arial"/>
          <w:sz w:val="22"/>
          <w:szCs w:val="22"/>
        </w:rPr>
        <w:t xml:space="preserve"> cannot be the driver for reducing demand </w:t>
      </w:r>
      <w:r>
        <w:rPr>
          <w:rFonts w:ascii="Arial" w:hAnsi="Arial" w:cs="Arial"/>
          <w:sz w:val="22"/>
          <w:szCs w:val="22"/>
        </w:rPr>
        <w:t xml:space="preserve">as there are </w:t>
      </w:r>
      <w:r>
        <w:rPr>
          <w:rFonts w:ascii="Arial" w:hAnsi="Arial" w:cs="Arial"/>
          <w:sz w:val="22"/>
          <w:szCs w:val="22"/>
        </w:rPr>
        <w:t xml:space="preserve">too many cross-cutting </w:t>
      </w:r>
      <w:r>
        <w:rPr>
          <w:rFonts w:ascii="Arial" w:hAnsi="Arial" w:cs="Arial"/>
          <w:sz w:val="22"/>
          <w:szCs w:val="22"/>
        </w:rPr>
        <w:t xml:space="preserve">issues involving different policing functions and agencies. The daily strain placed on </w:t>
      </w:r>
      <w:r w:rsidR="003C39AC">
        <w:rPr>
          <w:rFonts w:ascii="Arial" w:hAnsi="Arial" w:cs="Arial"/>
          <w:sz w:val="22"/>
          <w:szCs w:val="22"/>
        </w:rPr>
        <w:t>frontline</w:t>
      </w:r>
      <w:r>
        <w:rPr>
          <w:rFonts w:ascii="Arial" w:hAnsi="Arial" w:cs="Arial"/>
          <w:sz w:val="22"/>
          <w:szCs w:val="22"/>
        </w:rPr>
        <w:t xml:space="preserve"> resources will not dissipate</w:t>
      </w:r>
      <w:r w:rsidR="003C39AC">
        <w:rPr>
          <w:rFonts w:ascii="Arial" w:hAnsi="Arial" w:cs="Arial"/>
          <w:sz w:val="22"/>
          <w:szCs w:val="22"/>
        </w:rPr>
        <w:t>,</w:t>
      </w:r>
      <w:r>
        <w:rPr>
          <w:rFonts w:ascii="Arial" w:hAnsi="Arial" w:cs="Arial"/>
          <w:sz w:val="22"/>
          <w:szCs w:val="22"/>
        </w:rPr>
        <w:t xml:space="preserve"> and the resources required to service this critical demand will only </w:t>
      </w:r>
      <w:r w:rsidR="003C39AC">
        <w:rPr>
          <w:rFonts w:ascii="Arial" w:hAnsi="Arial" w:cs="Arial"/>
          <w:sz w:val="22"/>
          <w:szCs w:val="22"/>
        </w:rPr>
        <w:t>ever</w:t>
      </w:r>
      <w:r>
        <w:rPr>
          <w:rFonts w:ascii="Arial" w:hAnsi="Arial" w:cs="Arial"/>
          <w:sz w:val="22"/>
          <w:szCs w:val="22"/>
        </w:rPr>
        <w:t xml:space="preserve"> come from one function</w:t>
      </w:r>
      <w:r w:rsidR="003C39AC">
        <w:rPr>
          <w:rFonts w:ascii="Arial" w:hAnsi="Arial" w:cs="Arial"/>
          <w:sz w:val="22"/>
          <w:szCs w:val="22"/>
        </w:rPr>
        <w:t>. Neighbourhood policing will be</w:t>
      </w:r>
      <w:r w:rsidRPr="00590CD5">
        <w:rPr>
          <w:rFonts w:ascii="Arial" w:hAnsi="Arial" w:cs="Arial"/>
          <w:sz w:val="22"/>
          <w:szCs w:val="22"/>
        </w:rPr>
        <w:t xml:space="preserve"> called upon to backfill and support response polic</w:t>
      </w:r>
      <w:r>
        <w:rPr>
          <w:rFonts w:ascii="Arial" w:hAnsi="Arial" w:cs="Arial"/>
          <w:sz w:val="22"/>
          <w:szCs w:val="22"/>
        </w:rPr>
        <w:t>ing</w:t>
      </w:r>
      <w:r w:rsidRPr="00590CD5">
        <w:rPr>
          <w:rFonts w:ascii="Arial" w:hAnsi="Arial" w:cs="Arial"/>
          <w:sz w:val="22"/>
          <w:szCs w:val="22"/>
        </w:rPr>
        <w:t xml:space="preserve"> </w:t>
      </w:r>
      <w:r w:rsidR="003C39AC">
        <w:rPr>
          <w:rFonts w:ascii="Arial" w:hAnsi="Arial" w:cs="Arial"/>
          <w:sz w:val="22"/>
          <w:szCs w:val="22"/>
        </w:rPr>
        <w:t>because they are</w:t>
      </w:r>
      <w:r w:rsidRPr="00590CD5">
        <w:rPr>
          <w:rFonts w:ascii="Arial" w:hAnsi="Arial" w:cs="Arial"/>
          <w:sz w:val="22"/>
          <w:szCs w:val="22"/>
        </w:rPr>
        <w:t xml:space="preserve"> </w:t>
      </w:r>
      <w:r w:rsidR="003C39AC">
        <w:rPr>
          <w:rFonts w:ascii="Arial" w:hAnsi="Arial" w:cs="Arial"/>
          <w:sz w:val="22"/>
          <w:szCs w:val="22"/>
        </w:rPr>
        <w:t>public-facing</w:t>
      </w:r>
      <w:r>
        <w:rPr>
          <w:rFonts w:ascii="Arial" w:hAnsi="Arial" w:cs="Arial"/>
          <w:sz w:val="22"/>
          <w:szCs w:val="22"/>
        </w:rPr>
        <w:t xml:space="preserve">, </w:t>
      </w:r>
      <w:r w:rsidRPr="00590CD5">
        <w:rPr>
          <w:rFonts w:ascii="Arial" w:hAnsi="Arial" w:cs="Arial"/>
          <w:sz w:val="22"/>
          <w:szCs w:val="22"/>
        </w:rPr>
        <w:t>uniformed</w:t>
      </w:r>
      <w:r>
        <w:rPr>
          <w:rFonts w:ascii="Arial" w:hAnsi="Arial" w:cs="Arial"/>
          <w:sz w:val="22"/>
          <w:szCs w:val="22"/>
        </w:rPr>
        <w:t>, and</w:t>
      </w:r>
      <w:r w:rsidRPr="00590CD5">
        <w:rPr>
          <w:rFonts w:ascii="Arial" w:hAnsi="Arial" w:cs="Arial"/>
          <w:sz w:val="22"/>
          <w:szCs w:val="22"/>
        </w:rPr>
        <w:t xml:space="preserve"> accessible.</w:t>
      </w:r>
    </w:p>
    <w:p w14:paraId="2E008BC6" w14:textId="77777777" w:rsidR="00590CD5" w:rsidRDefault="00590CD5" w:rsidP="00590CD5">
      <w:pPr>
        <w:spacing w:line="360" w:lineRule="auto"/>
        <w:jc w:val="both"/>
        <w:rPr>
          <w:rFonts w:ascii="Arial" w:hAnsi="Arial" w:cs="Arial"/>
          <w:sz w:val="22"/>
          <w:szCs w:val="22"/>
        </w:rPr>
      </w:pPr>
    </w:p>
    <w:p w14:paraId="7ACE68AF" w14:textId="54442013" w:rsidR="00590CD5" w:rsidRDefault="00590CD5" w:rsidP="007F5335">
      <w:pPr>
        <w:spacing w:line="360" w:lineRule="auto"/>
        <w:jc w:val="both"/>
        <w:rPr>
          <w:rFonts w:ascii="Arial" w:hAnsi="Arial" w:cs="Arial"/>
          <w:sz w:val="22"/>
          <w:szCs w:val="22"/>
        </w:rPr>
      </w:pPr>
      <w:r>
        <w:rPr>
          <w:rFonts w:ascii="Arial" w:hAnsi="Arial" w:cs="Arial"/>
          <w:sz w:val="22"/>
          <w:szCs w:val="22"/>
        </w:rPr>
        <w:t>According to Higgins (2018)</w:t>
      </w:r>
      <w:r w:rsidR="003C39AC">
        <w:rPr>
          <w:rFonts w:ascii="Arial" w:hAnsi="Arial" w:cs="Arial"/>
          <w:sz w:val="22"/>
          <w:szCs w:val="22"/>
        </w:rPr>
        <w:t>,</w:t>
      </w:r>
      <w:r>
        <w:rPr>
          <w:rFonts w:ascii="Arial" w:hAnsi="Arial" w:cs="Arial"/>
          <w:sz w:val="22"/>
          <w:szCs w:val="22"/>
        </w:rPr>
        <w:t xml:space="preserve"> there has been increasing diversification in how forces </w:t>
      </w:r>
      <w:r w:rsidR="003C39AC">
        <w:rPr>
          <w:rFonts w:ascii="Arial" w:hAnsi="Arial" w:cs="Arial"/>
          <w:sz w:val="22"/>
          <w:szCs w:val="22"/>
        </w:rPr>
        <w:t>allocate</w:t>
      </w:r>
      <w:r>
        <w:rPr>
          <w:rFonts w:ascii="Arial" w:hAnsi="Arial" w:cs="Arial"/>
          <w:sz w:val="22"/>
          <w:szCs w:val="22"/>
        </w:rPr>
        <w:t xml:space="preserve"> resources to neighbourhood policing and the balance between beat managers (constables) and Community Support Officers. The Policing Vision 2025 does not necessarily refer to neighbourhood policing in the traditional sense</w:t>
      </w:r>
      <w:r w:rsidR="003C39AC">
        <w:rPr>
          <w:rFonts w:ascii="Arial" w:hAnsi="Arial" w:cs="Arial"/>
          <w:sz w:val="22"/>
          <w:szCs w:val="22"/>
        </w:rPr>
        <w:t>. Still, it does</w:t>
      </w:r>
      <w:r>
        <w:rPr>
          <w:rFonts w:ascii="Arial" w:hAnsi="Arial" w:cs="Arial"/>
          <w:sz w:val="22"/>
          <w:szCs w:val="22"/>
        </w:rPr>
        <w:t xml:space="preserve"> stress the importance of local policing and the focus required to understand the needs of communities, </w:t>
      </w:r>
      <w:r w:rsidR="003C39AC">
        <w:rPr>
          <w:rFonts w:ascii="Arial" w:hAnsi="Arial" w:cs="Arial"/>
          <w:sz w:val="22"/>
          <w:szCs w:val="22"/>
        </w:rPr>
        <w:t>integrate</w:t>
      </w:r>
      <w:r>
        <w:rPr>
          <w:rFonts w:ascii="Arial" w:hAnsi="Arial" w:cs="Arial"/>
          <w:sz w:val="22"/>
          <w:szCs w:val="22"/>
        </w:rPr>
        <w:t xml:space="preserve"> with local service and evidence-based demand analysis to deliver public protection. </w:t>
      </w:r>
      <w:r>
        <w:rPr>
          <w:rFonts w:ascii="Arial" w:hAnsi="Arial" w:cs="Arial"/>
          <w:sz w:val="22"/>
          <w:szCs w:val="22"/>
        </w:rPr>
        <w:t>However, in South Wales Police</w:t>
      </w:r>
      <w:r w:rsidR="003C39AC">
        <w:rPr>
          <w:rFonts w:ascii="Arial" w:hAnsi="Arial" w:cs="Arial"/>
          <w:sz w:val="22"/>
          <w:szCs w:val="22"/>
        </w:rPr>
        <w:t>,</w:t>
      </w:r>
      <w:r>
        <w:rPr>
          <w:rFonts w:ascii="Arial" w:hAnsi="Arial" w:cs="Arial"/>
          <w:sz w:val="22"/>
          <w:szCs w:val="22"/>
        </w:rPr>
        <w:t xml:space="preserve"> the current position of allocated resources is </w:t>
      </w:r>
      <w:r w:rsidR="001A7E72">
        <w:rPr>
          <w:rFonts w:ascii="Arial" w:hAnsi="Arial" w:cs="Arial"/>
          <w:sz w:val="22"/>
          <w:szCs w:val="22"/>
        </w:rPr>
        <w:t xml:space="preserve">contained </w:t>
      </w:r>
      <w:r w:rsidR="00202DDC">
        <w:rPr>
          <w:rFonts w:ascii="Arial" w:hAnsi="Arial" w:cs="Arial"/>
          <w:sz w:val="22"/>
          <w:szCs w:val="22"/>
        </w:rPr>
        <w:t>in</w:t>
      </w:r>
      <w:r>
        <w:rPr>
          <w:rFonts w:ascii="Arial" w:hAnsi="Arial" w:cs="Arial"/>
          <w:sz w:val="22"/>
          <w:szCs w:val="22"/>
        </w:rPr>
        <w:t xml:space="preserve"> the below table. </w:t>
      </w:r>
    </w:p>
    <w:p w14:paraId="2F59E3D3" w14:textId="2685E06F" w:rsidR="001231F6" w:rsidRDefault="001231F6" w:rsidP="007F5335">
      <w:pPr>
        <w:spacing w:line="360" w:lineRule="auto"/>
        <w:jc w:val="both"/>
        <w:rPr>
          <w:rFonts w:ascii="Arial" w:hAnsi="Arial" w:cs="Arial"/>
          <w:sz w:val="22"/>
          <w:szCs w:val="22"/>
        </w:rPr>
      </w:pPr>
    </w:p>
    <w:tbl>
      <w:tblPr>
        <w:tblStyle w:val="TableGrid"/>
        <w:tblW w:w="9634" w:type="dxa"/>
        <w:tblLook w:val="04A0" w:firstRow="1" w:lastRow="0" w:firstColumn="1" w:lastColumn="0" w:noHBand="0" w:noVBand="1"/>
      </w:tblPr>
      <w:tblGrid>
        <w:gridCol w:w="1413"/>
        <w:gridCol w:w="1559"/>
        <w:gridCol w:w="2552"/>
        <w:gridCol w:w="2693"/>
        <w:gridCol w:w="1417"/>
      </w:tblGrid>
      <w:tr w:rsidR="001231F6" w14:paraId="618113B9" w14:textId="77777777" w:rsidTr="001231F6">
        <w:tc>
          <w:tcPr>
            <w:tcW w:w="1413" w:type="dxa"/>
            <w:shd w:val="clear" w:color="auto" w:fill="D9E2F3" w:themeFill="accent1" w:themeFillTint="33"/>
          </w:tcPr>
          <w:p w14:paraId="60521840" w14:textId="1404D331" w:rsidR="001231F6" w:rsidRPr="001231F6" w:rsidRDefault="001231F6" w:rsidP="001231F6">
            <w:pPr>
              <w:spacing w:line="360" w:lineRule="auto"/>
              <w:rPr>
                <w:rFonts w:ascii="Arial" w:hAnsi="Arial" w:cs="Arial"/>
                <w:sz w:val="20"/>
                <w:szCs w:val="20"/>
              </w:rPr>
            </w:pPr>
            <w:r w:rsidRPr="001231F6">
              <w:rPr>
                <w:rFonts w:ascii="Arial" w:hAnsi="Arial" w:cs="Arial"/>
                <w:sz w:val="20"/>
                <w:szCs w:val="20"/>
              </w:rPr>
              <w:t>Officer Numbers in force 31/03/08</w:t>
            </w:r>
          </w:p>
        </w:tc>
        <w:tc>
          <w:tcPr>
            <w:tcW w:w="1559" w:type="dxa"/>
            <w:shd w:val="clear" w:color="auto" w:fill="D9E2F3" w:themeFill="accent1" w:themeFillTint="33"/>
          </w:tcPr>
          <w:p w14:paraId="0FD8F360" w14:textId="271D4376" w:rsidR="001231F6" w:rsidRPr="001231F6" w:rsidRDefault="001231F6" w:rsidP="001231F6">
            <w:pPr>
              <w:spacing w:line="360" w:lineRule="auto"/>
              <w:rPr>
                <w:rFonts w:ascii="Arial" w:hAnsi="Arial" w:cs="Arial"/>
                <w:sz w:val="20"/>
                <w:szCs w:val="20"/>
              </w:rPr>
            </w:pPr>
            <w:r w:rsidRPr="001231F6">
              <w:rPr>
                <w:rFonts w:ascii="Arial" w:hAnsi="Arial" w:cs="Arial"/>
                <w:sz w:val="20"/>
                <w:szCs w:val="20"/>
              </w:rPr>
              <w:t xml:space="preserve">Officer Numbers in force </w:t>
            </w:r>
          </w:p>
          <w:p w14:paraId="48792CFC" w14:textId="20076DDF" w:rsidR="001231F6" w:rsidRPr="001231F6" w:rsidRDefault="001231F6" w:rsidP="001231F6">
            <w:pPr>
              <w:spacing w:line="360" w:lineRule="auto"/>
              <w:rPr>
                <w:rFonts w:ascii="Arial" w:hAnsi="Arial" w:cs="Arial"/>
                <w:sz w:val="20"/>
                <w:szCs w:val="20"/>
              </w:rPr>
            </w:pPr>
            <w:r w:rsidRPr="001231F6">
              <w:rPr>
                <w:rFonts w:ascii="Arial" w:hAnsi="Arial" w:cs="Arial"/>
                <w:sz w:val="20"/>
                <w:szCs w:val="20"/>
              </w:rPr>
              <w:t>30/06/22</w:t>
            </w:r>
          </w:p>
        </w:tc>
        <w:tc>
          <w:tcPr>
            <w:tcW w:w="2552" w:type="dxa"/>
            <w:shd w:val="clear" w:color="auto" w:fill="D9E2F3" w:themeFill="accent1" w:themeFillTint="33"/>
          </w:tcPr>
          <w:p w14:paraId="6BBFA24D" w14:textId="44214671" w:rsidR="001231F6" w:rsidRPr="001231F6" w:rsidRDefault="001231F6" w:rsidP="001231F6">
            <w:pPr>
              <w:spacing w:line="360" w:lineRule="auto"/>
              <w:rPr>
                <w:rFonts w:ascii="Arial" w:hAnsi="Arial" w:cs="Arial"/>
                <w:sz w:val="20"/>
                <w:szCs w:val="20"/>
              </w:rPr>
            </w:pPr>
            <w:r w:rsidRPr="001231F6">
              <w:rPr>
                <w:rFonts w:ascii="Arial" w:hAnsi="Arial" w:cs="Arial"/>
                <w:sz w:val="20"/>
                <w:szCs w:val="20"/>
              </w:rPr>
              <w:t xml:space="preserve">No of </w:t>
            </w:r>
            <w:r w:rsidR="003C39AC">
              <w:rPr>
                <w:rFonts w:ascii="Arial" w:hAnsi="Arial" w:cs="Arial"/>
                <w:sz w:val="20"/>
                <w:szCs w:val="20"/>
              </w:rPr>
              <w:t xml:space="preserve">the </w:t>
            </w:r>
            <w:r w:rsidRPr="001231F6">
              <w:rPr>
                <w:rFonts w:ascii="Arial" w:hAnsi="Arial" w:cs="Arial"/>
                <w:sz w:val="20"/>
                <w:szCs w:val="20"/>
              </w:rPr>
              <w:t>officer’s in SWP neighbourhood policing roles</w:t>
            </w:r>
          </w:p>
        </w:tc>
        <w:tc>
          <w:tcPr>
            <w:tcW w:w="2693" w:type="dxa"/>
            <w:shd w:val="clear" w:color="auto" w:fill="D9E2F3" w:themeFill="accent1" w:themeFillTint="33"/>
          </w:tcPr>
          <w:p w14:paraId="31C24D40" w14:textId="6BB893FA" w:rsidR="001231F6" w:rsidRPr="001231F6" w:rsidRDefault="001231F6" w:rsidP="001231F6">
            <w:pPr>
              <w:spacing w:line="360" w:lineRule="auto"/>
              <w:rPr>
                <w:rFonts w:ascii="Arial" w:hAnsi="Arial" w:cs="Arial"/>
                <w:sz w:val="20"/>
                <w:szCs w:val="20"/>
              </w:rPr>
            </w:pPr>
            <w:r w:rsidRPr="001231F6">
              <w:rPr>
                <w:rFonts w:ascii="Arial" w:hAnsi="Arial" w:cs="Arial"/>
                <w:sz w:val="20"/>
                <w:szCs w:val="20"/>
              </w:rPr>
              <w:t xml:space="preserve">Vacancies (officer posts) in neighbourhood policing roles </w:t>
            </w:r>
          </w:p>
        </w:tc>
        <w:tc>
          <w:tcPr>
            <w:tcW w:w="1417" w:type="dxa"/>
            <w:shd w:val="clear" w:color="auto" w:fill="D9E2F3" w:themeFill="accent1" w:themeFillTint="33"/>
          </w:tcPr>
          <w:p w14:paraId="061A4BAC" w14:textId="4E813BD4" w:rsidR="001231F6" w:rsidRPr="001231F6" w:rsidRDefault="001231F6" w:rsidP="001231F6">
            <w:pPr>
              <w:spacing w:line="360" w:lineRule="auto"/>
              <w:rPr>
                <w:rFonts w:ascii="Arial" w:hAnsi="Arial" w:cs="Arial"/>
                <w:sz w:val="20"/>
                <w:szCs w:val="20"/>
              </w:rPr>
            </w:pPr>
            <w:r w:rsidRPr="001231F6">
              <w:rPr>
                <w:rFonts w:ascii="Arial" w:hAnsi="Arial" w:cs="Arial"/>
                <w:sz w:val="20"/>
                <w:szCs w:val="20"/>
              </w:rPr>
              <w:t xml:space="preserve">Officer uplift target </w:t>
            </w:r>
          </w:p>
        </w:tc>
      </w:tr>
      <w:tr w:rsidR="001231F6" w14:paraId="5DBC9745" w14:textId="77777777" w:rsidTr="001231F6">
        <w:trPr>
          <w:trHeight w:val="77"/>
        </w:trPr>
        <w:tc>
          <w:tcPr>
            <w:tcW w:w="1413" w:type="dxa"/>
          </w:tcPr>
          <w:p w14:paraId="2FDE9CAA" w14:textId="264FEB90" w:rsidR="001231F6" w:rsidRDefault="001231F6" w:rsidP="007F5335">
            <w:pPr>
              <w:spacing w:line="360" w:lineRule="auto"/>
              <w:jc w:val="both"/>
              <w:rPr>
                <w:rFonts w:ascii="Arial" w:hAnsi="Arial" w:cs="Arial"/>
                <w:sz w:val="22"/>
                <w:szCs w:val="22"/>
              </w:rPr>
            </w:pPr>
            <w:r>
              <w:rPr>
                <w:rFonts w:ascii="Arial" w:hAnsi="Arial" w:cs="Arial"/>
                <w:sz w:val="22"/>
                <w:szCs w:val="22"/>
              </w:rPr>
              <w:t>3279</w:t>
            </w:r>
          </w:p>
        </w:tc>
        <w:tc>
          <w:tcPr>
            <w:tcW w:w="1559" w:type="dxa"/>
          </w:tcPr>
          <w:p w14:paraId="0A2CF449" w14:textId="0DA7EF79" w:rsidR="001231F6" w:rsidRDefault="001231F6" w:rsidP="007F5335">
            <w:pPr>
              <w:spacing w:line="360" w:lineRule="auto"/>
              <w:jc w:val="both"/>
              <w:rPr>
                <w:rFonts w:ascii="Arial" w:hAnsi="Arial" w:cs="Arial"/>
                <w:sz w:val="22"/>
                <w:szCs w:val="22"/>
              </w:rPr>
            </w:pPr>
            <w:r>
              <w:rPr>
                <w:rFonts w:ascii="Arial" w:hAnsi="Arial" w:cs="Arial"/>
                <w:sz w:val="22"/>
                <w:szCs w:val="22"/>
              </w:rPr>
              <w:t>3255</w:t>
            </w:r>
          </w:p>
        </w:tc>
        <w:tc>
          <w:tcPr>
            <w:tcW w:w="2552" w:type="dxa"/>
          </w:tcPr>
          <w:p w14:paraId="79A455C7" w14:textId="6E740F4B" w:rsidR="001231F6" w:rsidRDefault="001231F6" w:rsidP="007F5335">
            <w:pPr>
              <w:spacing w:line="360" w:lineRule="auto"/>
              <w:jc w:val="both"/>
              <w:rPr>
                <w:rFonts w:ascii="Arial" w:hAnsi="Arial" w:cs="Arial"/>
                <w:sz w:val="22"/>
                <w:szCs w:val="22"/>
              </w:rPr>
            </w:pPr>
            <w:r>
              <w:rPr>
                <w:rFonts w:ascii="Arial" w:hAnsi="Arial" w:cs="Arial"/>
                <w:sz w:val="22"/>
                <w:szCs w:val="22"/>
              </w:rPr>
              <w:t>211 (6%)</w:t>
            </w:r>
          </w:p>
        </w:tc>
        <w:tc>
          <w:tcPr>
            <w:tcW w:w="2693" w:type="dxa"/>
          </w:tcPr>
          <w:p w14:paraId="307BBB84" w14:textId="25765DD8" w:rsidR="001231F6" w:rsidRDefault="001231F6" w:rsidP="007F5335">
            <w:pPr>
              <w:spacing w:line="360" w:lineRule="auto"/>
              <w:jc w:val="both"/>
              <w:rPr>
                <w:rFonts w:ascii="Arial" w:hAnsi="Arial" w:cs="Arial"/>
                <w:sz w:val="22"/>
                <w:szCs w:val="22"/>
              </w:rPr>
            </w:pPr>
            <w:r>
              <w:rPr>
                <w:rFonts w:ascii="Arial" w:hAnsi="Arial" w:cs="Arial"/>
                <w:sz w:val="22"/>
                <w:szCs w:val="22"/>
              </w:rPr>
              <w:t>-21.82 FTE</w:t>
            </w:r>
          </w:p>
        </w:tc>
        <w:tc>
          <w:tcPr>
            <w:tcW w:w="1417" w:type="dxa"/>
          </w:tcPr>
          <w:p w14:paraId="15D57320" w14:textId="2875ED77" w:rsidR="001231F6" w:rsidRDefault="001231F6" w:rsidP="007F5335">
            <w:pPr>
              <w:spacing w:line="360" w:lineRule="auto"/>
              <w:jc w:val="both"/>
              <w:rPr>
                <w:rFonts w:ascii="Arial" w:hAnsi="Arial" w:cs="Arial"/>
                <w:sz w:val="22"/>
                <w:szCs w:val="22"/>
              </w:rPr>
            </w:pPr>
            <w:r>
              <w:rPr>
                <w:rFonts w:ascii="Arial" w:hAnsi="Arial" w:cs="Arial"/>
                <w:sz w:val="22"/>
                <w:szCs w:val="22"/>
              </w:rPr>
              <w:t>3447</w:t>
            </w:r>
          </w:p>
        </w:tc>
      </w:tr>
    </w:tbl>
    <w:p w14:paraId="3609A6F5" w14:textId="2E37CEB2" w:rsidR="001231F6" w:rsidRDefault="001231F6" w:rsidP="007F5335">
      <w:pPr>
        <w:spacing w:line="360" w:lineRule="auto"/>
        <w:jc w:val="both"/>
        <w:rPr>
          <w:rFonts w:ascii="Arial" w:hAnsi="Arial" w:cs="Arial"/>
          <w:sz w:val="22"/>
          <w:szCs w:val="22"/>
        </w:rPr>
      </w:pPr>
    </w:p>
    <w:p w14:paraId="4F67429B" w14:textId="77777777" w:rsidR="00537720" w:rsidRDefault="00537720" w:rsidP="00537720">
      <w:pPr>
        <w:spacing w:line="360" w:lineRule="auto"/>
        <w:jc w:val="center"/>
        <w:rPr>
          <w:rFonts w:ascii="Arial" w:hAnsi="Arial" w:cs="Arial"/>
          <w:sz w:val="22"/>
          <w:szCs w:val="22"/>
        </w:rPr>
      </w:pPr>
      <w:r>
        <w:rPr>
          <w:rFonts w:ascii="Arial" w:hAnsi="Arial" w:cs="Arial"/>
          <w:sz w:val="22"/>
          <w:szCs w:val="22"/>
        </w:rPr>
        <w:t xml:space="preserve">Table 1: South Wales Police Establishment Data </w:t>
      </w:r>
    </w:p>
    <w:p w14:paraId="2E015F34" w14:textId="47731770" w:rsidR="00537720" w:rsidRDefault="00537720" w:rsidP="00537720">
      <w:pPr>
        <w:spacing w:line="360" w:lineRule="auto"/>
        <w:jc w:val="center"/>
        <w:rPr>
          <w:rFonts w:ascii="Arial" w:hAnsi="Arial" w:cs="Arial"/>
          <w:sz w:val="22"/>
          <w:szCs w:val="22"/>
        </w:rPr>
      </w:pPr>
      <w:r>
        <w:rPr>
          <w:rFonts w:ascii="Arial" w:hAnsi="Arial" w:cs="Arial"/>
          <w:sz w:val="22"/>
          <w:szCs w:val="22"/>
        </w:rPr>
        <w:lastRenderedPageBreak/>
        <w:t>(South Wales Police Human Resources, 2022)</w:t>
      </w:r>
    </w:p>
    <w:p w14:paraId="25570971" w14:textId="77777777" w:rsidR="00537720" w:rsidRDefault="00537720" w:rsidP="00537720">
      <w:pPr>
        <w:spacing w:line="360" w:lineRule="auto"/>
        <w:jc w:val="center"/>
        <w:rPr>
          <w:rFonts w:ascii="Arial" w:hAnsi="Arial" w:cs="Arial"/>
          <w:sz w:val="22"/>
          <w:szCs w:val="22"/>
        </w:rPr>
      </w:pPr>
    </w:p>
    <w:p w14:paraId="5945501B" w14:textId="37E65ED8" w:rsidR="00590CD5" w:rsidRDefault="00590CD5" w:rsidP="001231F6">
      <w:pPr>
        <w:spacing w:line="360" w:lineRule="auto"/>
        <w:jc w:val="both"/>
        <w:rPr>
          <w:rFonts w:ascii="Arial" w:hAnsi="Arial" w:cs="Arial"/>
          <w:sz w:val="22"/>
          <w:szCs w:val="22"/>
        </w:rPr>
      </w:pPr>
      <w:r>
        <w:rPr>
          <w:rFonts w:ascii="Arial" w:hAnsi="Arial" w:cs="Arial"/>
          <w:sz w:val="22"/>
          <w:szCs w:val="22"/>
        </w:rPr>
        <w:t xml:space="preserve">It </w:t>
      </w:r>
      <w:r w:rsidR="003C39AC">
        <w:rPr>
          <w:rFonts w:ascii="Arial" w:hAnsi="Arial" w:cs="Arial"/>
          <w:sz w:val="22"/>
          <w:szCs w:val="22"/>
        </w:rPr>
        <w:t>is</w:t>
      </w:r>
      <w:r>
        <w:rPr>
          <w:rFonts w:ascii="Arial" w:hAnsi="Arial" w:cs="Arial"/>
          <w:sz w:val="22"/>
          <w:szCs w:val="22"/>
        </w:rPr>
        <w:t xml:space="preserve"> reasonable to question; is six </w:t>
      </w:r>
      <w:r w:rsidR="003C39AC">
        <w:rPr>
          <w:rFonts w:ascii="Arial" w:hAnsi="Arial" w:cs="Arial"/>
          <w:sz w:val="22"/>
          <w:szCs w:val="22"/>
        </w:rPr>
        <w:t>per cent</w:t>
      </w:r>
      <w:r>
        <w:rPr>
          <w:rFonts w:ascii="Arial" w:hAnsi="Arial" w:cs="Arial"/>
          <w:sz w:val="22"/>
          <w:szCs w:val="22"/>
        </w:rPr>
        <w:t xml:space="preserve"> of </w:t>
      </w:r>
      <w:r w:rsidR="00630D4D">
        <w:rPr>
          <w:rFonts w:ascii="Arial" w:hAnsi="Arial" w:cs="Arial"/>
          <w:sz w:val="22"/>
          <w:szCs w:val="22"/>
        </w:rPr>
        <w:t xml:space="preserve">the total </w:t>
      </w:r>
      <w:r>
        <w:rPr>
          <w:rFonts w:ascii="Arial" w:hAnsi="Arial" w:cs="Arial"/>
          <w:sz w:val="22"/>
          <w:szCs w:val="22"/>
        </w:rPr>
        <w:t xml:space="preserve">resources sufficient to deliver neighbourhood policing and to meet the expectations of senior officers, the commissioner and </w:t>
      </w:r>
      <w:r w:rsidR="003C39AC">
        <w:rPr>
          <w:rFonts w:ascii="Arial" w:hAnsi="Arial" w:cs="Arial"/>
          <w:sz w:val="22"/>
          <w:szCs w:val="22"/>
        </w:rPr>
        <w:t xml:space="preserve">the </w:t>
      </w:r>
      <w:r>
        <w:rPr>
          <w:rFonts w:ascii="Arial" w:hAnsi="Arial" w:cs="Arial"/>
          <w:sz w:val="22"/>
          <w:szCs w:val="22"/>
        </w:rPr>
        <w:t>communities of South Wales. Furthermore, the vacancy rate</w:t>
      </w:r>
      <w:r w:rsidR="003C39AC">
        <w:rPr>
          <w:rFonts w:ascii="Arial" w:hAnsi="Arial" w:cs="Arial"/>
          <w:sz w:val="22"/>
          <w:szCs w:val="22"/>
        </w:rPr>
        <w:t>,</w:t>
      </w:r>
      <w:r>
        <w:rPr>
          <w:rFonts w:ascii="Arial" w:hAnsi="Arial" w:cs="Arial"/>
          <w:sz w:val="22"/>
          <w:szCs w:val="22"/>
        </w:rPr>
        <w:t xml:space="preserve"> which tends to remain static</w:t>
      </w:r>
      <w:r w:rsidR="003C39AC">
        <w:rPr>
          <w:rFonts w:ascii="Arial" w:hAnsi="Arial" w:cs="Arial"/>
          <w:sz w:val="22"/>
          <w:szCs w:val="22"/>
        </w:rPr>
        <w:t>,</w:t>
      </w:r>
      <w:r>
        <w:rPr>
          <w:rFonts w:ascii="Arial" w:hAnsi="Arial" w:cs="Arial"/>
          <w:sz w:val="22"/>
          <w:szCs w:val="22"/>
        </w:rPr>
        <w:t xml:space="preserve"> is a factor that is placing strain on neighbourhood policing and adding to the responsibilities of P</w:t>
      </w:r>
      <w:r w:rsidR="00792FA8">
        <w:rPr>
          <w:rFonts w:ascii="Arial" w:hAnsi="Arial" w:cs="Arial"/>
          <w:sz w:val="22"/>
          <w:szCs w:val="22"/>
        </w:rPr>
        <w:t xml:space="preserve">olice </w:t>
      </w:r>
      <w:r>
        <w:rPr>
          <w:rFonts w:ascii="Arial" w:hAnsi="Arial" w:cs="Arial"/>
          <w:sz w:val="22"/>
          <w:szCs w:val="22"/>
        </w:rPr>
        <w:t>C</w:t>
      </w:r>
      <w:r w:rsidR="00792FA8">
        <w:rPr>
          <w:rFonts w:ascii="Arial" w:hAnsi="Arial" w:cs="Arial"/>
          <w:sz w:val="22"/>
          <w:szCs w:val="22"/>
        </w:rPr>
        <w:t xml:space="preserve">ommunity </w:t>
      </w:r>
      <w:r>
        <w:rPr>
          <w:rFonts w:ascii="Arial" w:hAnsi="Arial" w:cs="Arial"/>
          <w:sz w:val="22"/>
          <w:szCs w:val="22"/>
        </w:rPr>
        <w:t>S</w:t>
      </w:r>
      <w:r w:rsidR="00792FA8">
        <w:rPr>
          <w:rFonts w:ascii="Arial" w:hAnsi="Arial" w:cs="Arial"/>
          <w:sz w:val="22"/>
          <w:szCs w:val="22"/>
        </w:rPr>
        <w:t xml:space="preserve">upport </w:t>
      </w:r>
      <w:r w:rsidR="003C39AC">
        <w:rPr>
          <w:rFonts w:ascii="Arial" w:hAnsi="Arial" w:cs="Arial"/>
          <w:sz w:val="22"/>
          <w:szCs w:val="22"/>
        </w:rPr>
        <w:t>Officers</w:t>
      </w:r>
      <w:r>
        <w:rPr>
          <w:rFonts w:ascii="Arial" w:hAnsi="Arial" w:cs="Arial"/>
          <w:sz w:val="22"/>
          <w:szCs w:val="22"/>
        </w:rPr>
        <w:t xml:space="preserve">. </w:t>
      </w:r>
    </w:p>
    <w:p w14:paraId="06CC5C04" w14:textId="68F2CA03" w:rsidR="00590CD5" w:rsidRDefault="00590CD5" w:rsidP="001231F6">
      <w:pPr>
        <w:spacing w:line="360" w:lineRule="auto"/>
        <w:jc w:val="both"/>
        <w:rPr>
          <w:rFonts w:ascii="Arial" w:hAnsi="Arial" w:cs="Arial"/>
          <w:sz w:val="22"/>
          <w:szCs w:val="22"/>
        </w:rPr>
      </w:pPr>
    </w:p>
    <w:p w14:paraId="7C76B285" w14:textId="0B71A15B" w:rsidR="00630D4D" w:rsidRDefault="00590CD5" w:rsidP="00630D4D">
      <w:pPr>
        <w:spacing w:line="360" w:lineRule="auto"/>
        <w:jc w:val="both"/>
        <w:rPr>
          <w:rFonts w:ascii="Arial" w:hAnsi="Arial" w:cs="Arial"/>
          <w:sz w:val="22"/>
          <w:szCs w:val="22"/>
        </w:rPr>
      </w:pPr>
      <w:r>
        <w:rPr>
          <w:rFonts w:ascii="Arial" w:hAnsi="Arial" w:cs="Arial"/>
          <w:sz w:val="22"/>
          <w:szCs w:val="22"/>
        </w:rPr>
        <w:t xml:space="preserve">As Innes </w:t>
      </w:r>
      <w:r w:rsidR="003C39AC">
        <w:rPr>
          <w:rFonts w:ascii="Arial" w:hAnsi="Arial" w:cs="Arial"/>
          <w:sz w:val="22"/>
          <w:szCs w:val="22"/>
        </w:rPr>
        <w:t>et al.</w:t>
      </w:r>
      <w:r>
        <w:rPr>
          <w:rFonts w:ascii="Arial" w:hAnsi="Arial" w:cs="Arial"/>
          <w:sz w:val="22"/>
          <w:szCs w:val="22"/>
        </w:rPr>
        <w:t xml:space="preserve"> (2020) noted</w:t>
      </w:r>
      <w:r w:rsidR="003C39AC">
        <w:rPr>
          <w:rFonts w:ascii="Arial" w:hAnsi="Arial" w:cs="Arial"/>
          <w:sz w:val="22"/>
          <w:szCs w:val="22"/>
        </w:rPr>
        <w:t>,</w:t>
      </w:r>
      <w:r>
        <w:rPr>
          <w:rFonts w:ascii="Arial" w:hAnsi="Arial" w:cs="Arial"/>
          <w:sz w:val="22"/>
          <w:szCs w:val="22"/>
        </w:rPr>
        <w:t xml:space="preserve"> neighbourhood policing </w:t>
      </w:r>
      <w:r w:rsidR="003C39AC">
        <w:rPr>
          <w:rFonts w:ascii="Arial" w:hAnsi="Arial" w:cs="Arial"/>
          <w:sz w:val="22"/>
          <w:szCs w:val="22"/>
        </w:rPr>
        <w:t>has</w:t>
      </w:r>
      <w:r>
        <w:rPr>
          <w:rFonts w:ascii="Arial" w:hAnsi="Arial" w:cs="Arial"/>
          <w:sz w:val="22"/>
          <w:szCs w:val="22"/>
        </w:rPr>
        <w:t xml:space="preserve"> stood the test of time as it has remained relatively vague in definition. However, has this helped others understand the purpose and objectives of neighbourhood policing? </w:t>
      </w:r>
      <w:r w:rsidR="007735C2">
        <w:rPr>
          <w:rFonts w:ascii="Arial" w:hAnsi="Arial" w:cs="Arial"/>
          <w:sz w:val="22"/>
          <w:szCs w:val="22"/>
        </w:rPr>
        <w:t xml:space="preserve">A definition </w:t>
      </w:r>
      <w:r>
        <w:rPr>
          <w:rFonts w:ascii="Arial" w:hAnsi="Arial" w:cs="Arial"/>
          <w:sz w:val="22"/>
          <w:szCs w:val="22"/>
        </w:rPr>
        <w:t xml:space="preserve">of </w:t>
      </w:r>
      <w:r w:rsidR="00792FA8">
        <w:rPr>
          <w:rFonts w:ascii="Arial" w:hAnsi="Arial" w:cs="Arial"/>
          <w:sz w:val="22"/>
          <w:szCs w:val="22"/>
        </w:rPr>
        <w:t>neighbourhood policing</w:t>
      </w:r>
      <w:r>
        <w:rPr>
          <w:rFonts w:ascii="Arial" w:hAnsi="Arial" w:cs="Arial"/>
          <w:sz w:val="22"/>
          <w:szCs w:val="22"/>
        </w:rPr>
        <w:t xml:space="preserve"> provides a theoretical concept of the meaning of neighbourhood policing, but it doesn’t explicitly </w:t>
      </w:r>
      <w:r w:rsidR="00630D4D">
        <w:rPr>
          <w:rFonts w:ascii="Arial" w:hAnsi="Arial" w:cs="Arial"/>
          <w:sz w:val="22"/>
          <w:szCs w:val="22"/>
        </w:rPr>
        <w:t xml:space="preserve">inform staff </w:t>
      </w:r>
      <w:r w:rsidR="007735C2">
        <w:rPr>
          <w:rFonts w:ascii="Arial" w:hAnsi="Arial" w:cs="Arial"/>
          <w:sz w:val="22"/>
          <w:szCs w:val="22"/>
        </w:rPr>
        <w:t xml:space="preserve">of </w:t>
      </w:r>
      <w:r w:rsidR="00630D4D">
        <w:rPr>
          <w:rFonts w:ascii="Arial" w:hAnsi="Arial" w:cs="Arial"/>
          <w:sz w:val="22"/>
          <w:szCs w:val="22"/>
        </w:rPr>
        <w:t xml:space="preserve">the objectives. </w:t>
      </w:r>
      <w:r w:rsidR="003C39AC">
        <w:rPr>
          <w:rFonts w:ascii="Arial" w:hAnsi="Arial" w:cs="Arial"/>
          <w:sz w:val="22"/>
          <w:szCs w:val="22"/>
        </w:rPr>
        <w:t>Consequently,</w:t>
      </w:r>
      <w:r w:rsidR="00630D4D">
        <w:rPr>
          <w:rFonts w:ascii="Arial" w:hAnsi="Arial" w:cs="Arial"/>
          <w:sz w:val="22"/>
          <w:szCs w:val="22"/>
        </w:rPr>
        <w:t xml:space="preserve"> there is inconsistency, possible confusion and inefficiency in how neighbourhood policing is applied as a concept. </w:t>
      </w:r>
      <w:r w:rsidR="007735C2">
        <w:rPr>
          <w:rFonts w:ascii="Arial" w:hAnsi="Arial" w:cs="Arial"/>
          <w:sz w:val="22"/>
          <w:szCs w:val="22"/>
        </w:rPr>
        <w:t xml:space="preserve">Furthermore, </w:t>
      </w:r>
      <w:r w:rsidR="00630D4D">
        <w:rPr>
          <w:rFonts w:ascii="Arial" w:hAnsi="Arial" w:cs="Arial"/>
          <w:sz w:val="22"/>
          <w:szCs w:val="22"/>
        </w:rPr>
        <w:t xml:space="preserve">unless priorities </w:t>
      </w:r>
      <w:r w:rsidR="003C39AC">
        <w:rPr>
          <w:rFonts w:ascii="Arial" w:hAnsi="Arial" w:cs="Arial"/>
          <w:sz w:val="22"/>
          <w:szCs w:val="22"/>
        </w:rPr>
        <w:t>align</w:t>
      </w:r>
      <w:r w:rsidR="00630D4D">
        <w:rPr>
          <w:rFonts w:ascii="Arial" w:hAnsi="Arial" w:cs="Arial"/>
          <w:sz w:val="22"/>
          <w:szCs w:val="22"/>
        </w:rPr>
        <w:t xml:space="preserve"> </w:t>
      </w:r>
      <w:r w:rsidR="003C39AC">
        <w:rPr>
          <w:rFonts w:ascii="Arial" w:hAnsi="Arial" w:cs="Arial"/>
          <w:sz w:val="22"/>
          <w:szCs w:val="22"/>
        </w:rPr>
        <w:t>with</w:t>
      </w:r>
      <w:r w:rsidR="00630D4D">
        <w:rPr>
          <w:rFonts w:ascii="Arial" w:hAnsi="Arial" w:cs="Arial"/>
          <w:sz w:val="22"/>
          <w:szCs w:val="22"/>
        </w:rPr>
        <w:t xml:space="preserve"> the local authorities and health board</w:t>
      </w:r>
      <w:r w:rsidR="003C39AC">
        <w:rPr>
          <w:rFonts w:ascii="Arial" w:hAnsi="Arial" w:cs="Arial"/>
          <w:sz w:val="22"/>
          <w:szCs w:val="22"/>
        </w:rPr>
        <w:t>s</w:t>
      </w:r>
      <w:r w:rsidR="00630D4D">
        <w:rPr>
          <w:rFonts w:ascii="Arial" w:hAnsi="Arial" w:cs="Arial"/>
          <w:sz w:val="22"/>
          <w:szCs w:val="22"/>
        </w:rPr>
        <w:t xml:space="preserve"> </w:t>
      </w:r>
      <w:r w:rsidR="003C39AC">
        <w:rPr>
          <w:rFonts w:ascii="Arial" w:hAnsi="Arial" w:cs="Arial"/>
          <w:sz w:val="22"/>
          <w:szCs w:val="22"/>
        </w:rPr>
        <w:t xml:space="preserve">supported by </w:t>
      </w:r>
      <w:r w:rsidR="00792FA8">
        <w:rPr>
          <w:rFonts w:ascii="Arial" w:hAnsi="Arial" w:cs="Arial"/>
          <w:sz w:val="22"/>
          <w:szCs w:val="22"/>
        </w:rPr>
        <w:t>resilient governance</w:t>
      </w:r>
      <w:r w:rsidR="003C39AC">
        <w:rPr>
          <w:rFonts w:ascii="Arial" w:hAnsi="Arial" w:cs="Arial"/>
          <w:sz w:val="22"/>
          <w:szCs w:val="22"/>
        </w:rPr>
        <w:t>,</w:t>
      </w:r>
      <w:r w:rsidR="00792FA8">
        <w:rPr>
          <w:rFonts w:ascii="Arial" w:hAnsi="Arial" w:cs="Arial"/>
          <w:sz w:val="22"/>
          <w:szCs w:val="22"/>
        </w:rPr>
        <w:t xml:space="preserve"> </w:t>
      </w:r>
      <w:r w:rsidR="00630D4D">
        <w:rPr>
          <w:rFonts w:ascii="Arial" w:hAnsi="Arial" w:cs="Arial"/>
          <w:sz w:val="22"/>
          <w:szCs w:val="22"/>
        </w:rPr>
        <w:t xml:space="preserve">it is </w:t>
      </w:r>
      <w:r w:rsidR="003C39AC">
        <w:rPr>
          <w:rFonts w:ascii="Arial" w:hAnsi="Arial" w:cs="Arial"/>
          <w:sz w:val="22"/>
          <w:szCs w:val="22"/>
        </w:rPr>
        <w:t>challenging</w:t>
      </w:r>
      <w:r w:rsidR="00630D4D">
        <w:rPr>
          <w:rFonts w:ascii="Arial" w:hAnsi="Arial" w:cs="Arial"/>
          <w:sz w:val="22"/>
          <w:szCs w:val="22"/>
        </w:rPr>
        <w:t xml:space="preserve"> to impact societal issues that cause demand on policing. </w:t>
      </w:r>
    </w:p>
    <w:p w14:paraId="7DD07001" w14:textId="77777777" w:rsidR="00630D4D" w:rsidRDefault="00630D4D" w:rsidP="001231F6">
      <w:pPr>
        <w:spacing w:line="360" w:lineRule="auto"/>
        <w:jc w:val="both"/>
        <w:rPr>
          <w:rFonts w:ascii="Arial" w:hAnsi="Arial" w:cs="Arial"/>
          <w:sz w:val="22"/>
          <w:szCs w:val="22"/>
        </w:rPr>
      </w:pPr>
    </w:p>
    <w:p w14:paraId="64809DD5" w14:textId="1AA52658" w:rsidR="007735C2" w:rsidRDefault="00630D4D" w:rsidP="007735C2">
      <w:pPr>
        <w:spacing w:line="360" w:lineRule="auto"/>
        <w:jc w:val="both"/>
        <w:rPr>
          <w:rFonts w:ascii="Arial" w:hAnsi="Arial" w:cs="Arial"/>
          <w:sz w:val="22"/>
          <w:szCs w:val="22"/>
        </w:rPr>
      </w:pPr>
      <w:r>
        <w:rPr>
          <w:rFonts w:ascii="Arial" w:hAnsi="Arial" w:cs="Arial"/>
          <w:sz w:val="22"/>
          <w:szCs w:val="22"/>
        </w:rPr>
        <w:t>The performance measure</w:t>
      </w:r>
      <w:r w:rsidR="007735C2">
        <w:rPr>
          <w:rFonts w:ascii="Arial" w:hAnsi="Arial" w:cs="Arial"/>
          <w:sz w:val="22"/>
          <w:szCs w:val="22"/>
        </w:rPr>
        <w:t>s</w:t>
      </w:r>
      <w:r>
        <w:rPr>
          <w:rFonts w:ascii="Arial" w:hAnsi="Arial" w:cs="Arial"/>
          <w:sz w:val="22"/>
          <w:szCs w:val="22"/>
        </w:rPr>
        <w:t xml:space="preserve"> that </w:t>
      </w:r>
      <w:r w:rsidR="007735C2">
        <w:rPr>
          <w:rFonts w:ascii="Arial" w:hAnsi="Arial" w:cs="Arial"/>
          <w:sz w:val="22"/>
          <w:szCs w:val="22"/>
        </w:rPr>
        <w:t>indicate</w:t>
      </w:r>
      <w:r>
        <w:rPr>
          <w:rFonts w:ascii="Arial" w:hAnsi="Arial" w:cs="Arial"/>
          <w:sz w:val="22"/>
          <w:szCs w:val="22"/>
        </w:rPr>
        <w:t xml:space="preserve"> success </w:t>
      </w:r>
      <w:r w:rsidR="003C39AC">
        <w:rPr>
          <w:rFonts w:ascii="Arial" w:hAnsi="Arial" w:cs="Arial"/>
          <w:sz w:val="22"/>
          <w:szCs w:val="22"/>
        </w:rPr>
        <w:t>is</w:t>
      </w:r>
      <w:r>
        <w:rPr>
          <w:rFonts w:ascii="Arial" w:hAnsi="Arial" w:cs="Arial"/>
          <w:sz w:val="22"/>
          <w:szCs w:val="22"/>
        </w:rPr>
        <w:t xml:space="preserve"> difficult to articulate within Neighbourhood Policing.</w:t>
      </w:r>
      <w:r w:rsidR="007735C2">
        <w:rPr>
          <w:rFonts w:ascii="Arial" w:hAnsi="Arial" w:cs="Arial"/>
          <w:sz w:val="22"/>
          <w:szCs w:val="22"/>
        </w:rPr>
        <w:t xml:space="preserve"> O</w:t>
      </w:r>
      <w:r w:rsidR="007735C2">
        <w:rPr>
          <w:rFonts w:ascii="Arial" w:hAnsi="Arial" w:cs="Arial"/>
          <w:sz w:val="22"/>
          <w:szCs w:val="22"/>
        </w:rPr>
        <w:t xml:space="preserve">ne must </w:t>
      </w:r>
      <w:r w:rsidR="007735C2" w:rsidRPr="00401394">
        <w:rPr>
          <w:rFonts w:ascii="Arial" w:hAnsi="Arial" w:cs="Arial"/>
          <w:sz w:val="22"/>
          <w:szCs w:val="22"/>
        </w:rPr>
        <w:t xml:space="preserve">understand </w:t>
      </w:r>
      <w:r w:rsidR="007735C2">
        <w:rPr>
          <w:rFonts w:ascii="Arial" w:hAnsi="Arial" w:cs="Arial"/>
          <w:sz w:val="22"/>
          <w:szCs w:val="22"/>
        </w:rPr>
        <w:t>the term</w:t>
      </w:r>
      <w:r w:rsidR="007735C2" w:rsidRPr="00401394">
        <w:rPr>
          <w:rFonts w:ascii="Arial" w:hAnsi="Arial" w:cs="Arial"/>
          <w:sz w:val="22"/>
          <w:szCs w:val="22"/>
        </w:rPr>
        <w:t xml:space="preserve"> performance </w:t>
      </w:r>
      <w:r w:rsidR="00202DDC">
        <w:rPr>
          <w:rFonts w:ascii="Arial" w:hAnsi="Arial" w:cs="Arial"/>
          <w:sz w:val="22"/>
          <w:szCs w:val="22"/>
        </w:rPr>
        <w:t>broadly</w:t>
      </w:r>
      <w:r w:rsidR="003C39AC">
        <w:rPr>
          <w:rFonts w:ascii="Arial" w:hAnsi="Arial" w:cs="Arial"/>
          <w:sz w:val="22"/>
          <w:szCs w:val="22"/>
        </w:rPr>
        <w:t>, including</w:t>
      </w:r>
      <w:r w:rsidR="007735C2">
        <w:rPr>
          <w:rFonts w:ascii="Arial" w:hAnsi="Arial" w:cs="Arial"/>
          <w:sz w:val="22"/>
          <w:szCs w:val="22"/>
        </w:rPr>
        <w:t xml:space="preserve"> quantitative</w:t>
      </w:r>
      <w:r w:rsidR="007735C2">
        <w:rPr>
          <w:rFonts w:ascii="Arial" w:hAnsi="Arial" w:cs="Arial"/>
          <w:sz w:val="22"/>
          <w:szCs w:val="22"/>
        </w:rPr>
        <w:t xml:space="preserve"> and</w:t>
      </w:r>
      <w:r w:rsidR="007735C2" w:rsidRPr="00401394">
        <w:rPr>
          <w:rFonts w:ascii="Arial" w:hAnsi="Arial" w:cs="Arial"/>
          <w:sz w:val="22"/>
          <w:szCs w:val="22"/>
        </w:rPr>
        <w:t xml:space="preserve"> qualitative</w:t>
      </w:r>
      <w:r w:rsidR="007735C2">
        <w:rPr>
          <w:rFonts w:ascii="Arial" w:hAnsi="Arial" w:cs="Arial"/>
          <w:sz w:val="22"/>
          <w:szCs w:val="22"/>
        </w:rPr>
        <w:t xml:space="preserve"> information</w:t>
      </w:r>
      <w:r w:rsidR="007735C2">
        <w:rPr>
          <w:rFonts w:ascii="Arial" w:hAnsi="Arial" w:cs="Arial"/>
          <w:sz w:val="22"/>
          <w:szCs w:val="22"/>
        </w:rPr>
        <w:t xml:space="preserve">. However, </w:t>
      </w:r>
      <w:r w:rsidR="003C39AC">
        <w:rPr>
          <w:rFonts w:ascii="Arial" w:hAnsi="Arial" w:cs="Arial"/>
          <w:sz w:val="22"/>
          <w:szCs w:val="22"/>
        </w:rPr>
        <w:t xml:space="preserve">they should be connected to </w:t>
      </w:r>
      <w:r w:rsidR="007735C2">
        <w:rPr>
          <w:rFonts w:ascii="Arial" w:hAnsi="Arial" w:cs="Arial"/>
          <w:sz w:val="22"/>
          <w:szCs w:val="22"/>
        </w:rPr>
        <w:t xml:space="preserve">the </w:t>
      </w:r>
      <w:r w:rsidR="007735C2" w:rsidRPr="00401394">
        <w:rPr>
          <w:rFonts w:ascii="Arial" w:hAnsi="Arial" w:cs="Arial"/>
          <w:sz w:val="22"/>
          <w:szCs w:val="22"/>
        </w:rPr>
        <w:t>objective</w:t>
      </w:r>
      <w:r w:rsidR="003C39AC">
        <w:rPr>
          <w:rFonts w:ascii="Arial" w:hAnsi="Arial" w:cs="Arial"/>
          <w:sz w:val="22"/>
          <w:szCs w:val="22"/>
        </w:rPr>
        <w:t xml:space="preserve">s and </w:t>
      </w:r>
      <w:r w:rsidR="007735C2">
        <w:rPr>
          <w:rFonts w:ascii="Arial" w:hAnsi="Arial" w:cs="Arial"/>
          <w:sz w:val="22"/>
          <w:szCs w:val="22"/>
        </w:rPr>
        <w:t xml:space="preserve">what South Wales Police </w:t>
      </w:r>
      <w:r w:rsidR="003C39AC">
        <w:rPr>
          <w:rFonts w:ascii="Arial" w:hAnsi="Arial" w:cs="Arial"/>
          <w:sz w:val="22"/>
          <w:szCs w:val="22"/>
        </w:rPr>
        <w:t>seeks</w:t>
      </w:r>
      <w:r w:rsidR="007735C2">
        <w:rPr>
          <w:rFonts w:ascii="Arial" w:hAnsi="Arial" w:cs="Arial"/>
          <w:sz w:val="22"/>
          <w:szCs w:val="22"/>
        </w:rPr>
        <w:t xml:space="preserve"> to </w:t>
      </w:r>
      <w:r w:rsidR="007735C2" w:rsidRPr="00401394">
        <w:rPr>
          <w:rFonts w:ascii="Arial" w:hAnsi="Arial" w:cs="Arial"/>
          <w:sz w:val="22"/>
          <w:szCs w:val="22"/>
        </w:rPr>
        <w:t xml:space="preserve">achieve </w:t>
      </w:r>
      <w:r w:rsidR="007735C2">
        <w:rPr>
          <w:rFonts w:ascii="Arial" w:hAnsi="Arial" w:cs="Arial"/>
          <w:sz w:val="22"/>
          <w:szCs w:val="22"/>
        </w:rPr>
        <w:t>with</w:t>
      </w:r>
      <w:r w:rsidR="007735C2">
        <w:rPr>
          <w:rFonts w:ascii="Arial" w:hAnsi="Arial" w:cs="Arial"/>
          <w:sz w:val="22"/>
          <w:szCs w:val="22"/>
        </w:rPr>
        <w:t xml:space="preserve">in </w:t>
      </w:r>
      <w:r w:rsidR="007735C2">
        <w:rPr>
          <w:rFonts w:ascii="Arial" w:hAnsi="Arial" w:cs="Arial"/>
          <w:sz w:val="22"/>
          <w:szCs w:val="22"/>
        </w:rPr>
        <w:t>N</w:t>
      </w:r>
      <w:r w:rsidR="007735C2">
        <w:rPr>
          <w:rFonts w:ascii="Arial" w:hAnsi="Arial" w:cs="Arial"/>
          <w:sz w:val="22"/>
          <w:szCs w:val="22"/>
        </w:rPr>
        <w:t xml:space="preserve">eighbourhood </w:t>
      </w:r>
      <w:r w:rsidR="007735C2">
        <w:rPr>
          <w:rFonts w:ascii="Arial" w:hAnsi="Arial" w:cs="Arial"/>
          <w:sz w:val="22"/>
          <w:szCs w:val="22"/>
        </w:rPr>
        <w:t>P</w:t>
      </w:r>
      <w:r w:rsidR="007735C2">
        <w:rPr>
          <w:rFonts w:ascii="Arial" w:hAnsi="Arial" w:cs="Arial"/>
          <w:sz w:val="22"/>
          <w:szCs w:val="22"/>
        </w:rPr>
        <w:t>olicing</w:t>
      </w:r>
      <w:r w:rsidR="003C39AC">
        <w:rPr>
          <w:rFonts w:ascii="Arial" w:hAnsi="Arial" w:cs="Arial"/>
          <w:sz w:val="22"/>
          <w:szCs w:val="22"/>
        </w:rPr>
        <w:t>.</w:t>
      </w:r>
      <w:r w:rsidR="007735C2">
        <w:rPr>
          <w:rFonts w:ascii="Arial" w:hAnsi="Arial" w:cs="Arial"/>
          <w:sz w:val="22"/>
          <w:szCs w:val="22"/>
        </w:rPr>
        <w:t xml:space="preserve"> Is </w:t>
      </w:r>
      <w:r w:rsidR="003C39AC">
        <w:rPr>
          <w:rFonts w:ascii="Arial" w:hAnsi="Arial" w:cs="Arial"/>
          <w:sz w:val="22"/>
          <w:szCs w:val="22"/>
        </w:rPr>
        <w:t xml:space="preserve">that </w:t>
      </w:r>
      <w:r w:rsidR="007735C2">
        <w:rPr>
          <w:rFonts w:ascii="Arial" w:hAnsi="Arial" w:cs="Arial"/>
          <w:sz w:val="22"/>
          <w:szCs w:val="22"/>
        </w:rPr>
        <w:t>engaging with hard-to-reach communities, joint problem-solving solutions to reduce demand, enforcement or improved trust, confidence and legitimacy? It could be argued senior officers expect all these issues</w:t>
      </w:r>
      <w:r w:rsidR="003C39AC">
        <w:rPr>
          <w:rFonts w:ascii="Arial" w:hAnsi="Arial" w:cs="Arial"/>
          <w:sz w:val="22"/>
          <w:szCs w:val="22"/>
        </w:rPr>
        <w:t xml:space="preserve"> to be </w:t>
      </w:r>
      <w:r w:rsidR="007735C2">
        <w:rPr>
          <w:rFonts w:ascii="Arial" w:hAnsi="Arial" w:cs="Arial"/>
          <w:sz w:val="22"/>
          <w:szCs w:val="22"/>
        </w:rPr>
        <w:t xml:space="preserve">factored into the roles and responsibilities of staff within neighbourhood policing. However, is six </w:t>
      </w:r>
      <w:r w:rsidR="003C39AC">
        <w:rPr>
          <w:rFonts w:ascii="Arial" w:hAnsi="Arial" w:cs="Arial"/>
          <w:sz w:val="22"/>
          <w:szCs w:val="22"/>
        </w:rPr>
        <w:t>per cent</w:t>
      </w:r>
      <w:r w:rsidR="007735C2">
        <w:rPr>
          <w:rFonts w:ascii="Arial" w:hAnsi="Arial" w:cs="Arial"/>
          <w:sz w:val="22"/>
          <w:szCs w:val="22"/>
        </w:rPr>
        <w:t xml:space="preserve"> of the total workforce realistically going to deliver all those </w:t>
      </w:r>
      <w:r w:rsidR="003C39AC">
        <w:rPr>
          <w:rFonts w:ascii="Arial" w:hAnsi="Arial" w:cs="Arial"/>
          <w:sz w:val="22"/>
          <w:szCs w:val="22"/>
        </w:rPr>
        <w:t>priorities?</w:t>
      </w:r>
      <w:r w:rsidR="007735C2">
        <w:rPr>
          <w:rFonts w:ascii="Arial" w:hAnsi="Arial" w:cs="Arial"/>
          <w:sz w:val="22"/>
          <w:szCs w:val="22"/>
        </w:rPr>
        <w:t xml:space="preserve"> </w:t>
      </w:r>
    </w:p>
    <w:p w14:paraId="22EAA472" w14:textId="77777777" w:rsidR="007735C2" w:rsidRDefault="007735C2" w:rsidP="007735C2">
      <w:pPr>
        <w:spacing w:line="360" w:lineRule="auto"/>
        <w:jc w:val="both"/>
        <w:rPr>
          <w:rFonts w:ascii="Arial" w:hAnsi="Arial" w:cs="Arial"/>
          <w:sz w:val="22"/>
          <w:szCs w:val="22"/>
        </w:rPr>
      </w:pPr>
    </w:p>
    <w:p w14:paraId="1E9F930F" w14:textId="4CBCB3EB" w:rsidR="007735C2" w:rsidRDefault="007735C2" w:rsidP="007735C2">
      <w:pPr>
        <w:spacing w:line="360" w:lineRule="auto"/>
        <w:jc w:val="both"/>
        <w:rPr>
          <w:rFonts w:ascii="Arial" w:hAnsi="Arial" w:cs="Arial"/>
          <w:sz w:val="22"/>
          <w:szCs w:val="22"/>
        </w:rPr>
      </w:pPr>
      <w:r>
        <w:rPr>
          <w:rFonts w:ascii="Arial" w:hAnsi="Arial" w:cs="Arial"/>
          <w:sz w:val="22"/>
          <w:szCs w:val="22"/>
        </w:rPr>
        <w:t xml:space="preserve">South Wales Police need to </w:t>
      </w:r>
      <w:r w:rsidRPr="00401394">
        <w:rPr>
          <w:rFonts w:ascii="Arial" w:hAnsi="Arial" w:cs="Arial"/>
          <w:sz w:val="22"/>
          <w:szCs w:val="22"/>
        </w:rPr>
        <w:t xml:space="preserve">build a suite of </w:t>
      </w:r>
      <w:r w:rsidR="00290EB0">
        <w:rPr>
          <w:rFonts w:ascii="Arial" w:hAnsi="Arial" w:cs="Arial"/>
          <w:sz w:val="22"/>
          <w:szCs w:val="22"/>
        </w:rPr>
        <w:t xml:space="preserve">objectives, </w:t>
      </w:r>
      <w:r w:rsidR="00202DDC">
        <w:rPr>
          <w:rFonts w:ascii="Arial" w:hAnsi="Arial" w:cs="Arial"/>
          <w:sz w:val="22"/>
          <w:szCs w:val="22"/>
        </w:rPr>
        <w:t xml:space="preserve">and </w:t>
      </w:r>
      <w:r w:rsidRPr="00401394">
        <w:rPr>
          <w:rFonts w:ascii="Arial" w:hAnsi="Arial" w:cs="Arial"/>
          <w:sz w:val="22"/>
          <w:szCs w:val="22"/>
        </w:rPr>
        <w:t>performance</w:t>
      </w:r>
      <w:r w:rsidR="00290EB0">
        <w:rPr>
          <w:rFonts w:ascii="Arial" w:hAnsi="Arial" w:cs="Arial"/>
          <w:sz w:val="22"/>
          <w:szCs w:val="22"/>
        </w:rPr>
        <w:t xml:space="preserve"> measures</w:t>
      </w:r>
      <w:r>
        <w:rPr>
          <w:rFonts w:ascii="Arial" w:hAnsi="Arial" w:cs="Arial"/>
          <w:sz w:val="22"/>
          <w:szCs w:val="22"/>
        </w:rPr>
        <w:t xml:space="preserve">, preferably termed </w:t>
      </w:r>
      <w:r w:rsidRPr="00401394">
        <w:rPr>
          <w:rFonts w:ascii="Arial" w:hAnsi="Arial" w:cs="Arial"/>
          <w:sz w:val="22"/>
          <w:szCs w:val="22"/>
        </w:rPr>
        <w:t>management information</w:t>
      </w:r>
      <w:r w:rsidR="003C39AC">
        <w:rPr>
          <w:rFonts w:ascii="Arial" w:hAnsi="Arial" w:cs="Arial"/>
          <w:sz w:val="22"/>
          <w:szCs w:val="22"/>
        </w:rPr>
        <w:t>,</w:t>
      </w:r>
      <w:r w:rsidRPr="00401394">
        <w:rPr>
          <w:rFonts w:ascii="Arial" w:hAnsi="Arial" w:cs="Arial"/>
          <w:sz w:val="22"/>
          <w:szCs w:val="22"/>
        </w:rPr>
        <w:t xml:space="preserve"> </w:t>
      </w:r>
      <w:r>
        <w:rPr>
          <w:rFonts w:ascii="Arial" w:hAnsi="Arial" w:cs="Arial"/>
          <w:sz w:val="22"/>
          <w:szCs w:val="22"/>
        </w:rPr>
        <w:t>that will</w:t>
      </w:r>
      <w:r w:rsidRPr="00401394">
        <w:rPr>
          <w:rFonts w:ascii="Arial" w:hAnsi="Arial" w:cs="Arial"/>
          <w:sz w:val="22"/>
          <w:szCs w:val="22"/>
        </w:rPr>
        <w:t xml:space="preserve"> hold people to account</w:t>
      </w:r>
      <w:r>
        <w:rPr>
          <w:rFonts w:ascii="Arial" w:hAnsi="Arial" w:cs="Arial"/>
          <w:sz w:val="22"/>
          <w:szCs w:val="22"/>
        </w:rPr>
        <w:t>. Accountability</w:t>
      </w:r>
      <w:r w:rsidRPr="00401394">
        <w:rPr>
          <w:rFonts w:ascii="Arial" w:hAnsi="Arial" w:cs="Arial"/>
          <w:sz w:val="22"/>
          <w:szCs w:val="22"/>
        </w:rPr>
        <w:t xml:space="preserve"> </w:t>
      </w:r>
      <w:r>
        <w:rPr>
          <w:rFonts w:ascii="Arial" w:hAnsi="Arial" w:cs="Arial"/>
          <w:sz w:val="22"/>
          <w:szCs w:val="22"/>
        </w:rPr>
        <w:t xml:space="preserve">is achieved </w:t>
      </w:r>
      <w:r w:rsidRPr="00401394">
        <w:rPr>
          <w:rFonts w:ascii="Arial" w:hAnsi="Arial" w:cs="Arial"/>
          <w:sz w:val="22"/>
          <w:szCs w:val="22"/>
        </w:rPr>
        <w:t>through the governance structures</w:t>
      </w:r>
      <w:r>
        <w:rPr>
          <w:rFonts w:ascii="Arial" w:hAnsi="Arial" w:cs="Arial"/>
          <w:sz w:val="22"/>
          <w:szCs w:val="22"/>
        </w:rPr>
        <w:t>;</w:t>
      </w:r>
      <w:r w:rsidRPr="00401394">
        <w:rPr>
          <w:rFonts w:ascii="Arial" w:hAnsi="Arial" w:cs="Arial"/>
          <w:sz w:val="22"/>
          <w:szCs w:val="22"/>
        </w:rPr>
        <w:t xml:space="preserve"> the difficulty is if </w:t>
      </w:r>
      <w:r w:rsidR="00792FA8">
        <w:rPr>
          <w:rFonts w:ascii="Arial" w:hAnsi="Arial" w:cs="Arial"/>
          <w:sz w:val="22"/>
          <w:szCs w:val="22"/>
        </w:rPr>
        <w:t>there are insipid forms of governance</w:t>
      </w:r>
      <w:r w:rsidR="003C39AC">
        <w:rPr>
          <w:rFonts w:ascii="Arial" w:hAnsi="Arial" w:cs="Arial"/>
          <w:sz w:val="22"/>
          <w:szCs w:val="22"/>
        </w:rPr>
        <w:t>,</w:t>
      </w:r>
      <w:r w:rsidR="00792FA8">
        <w:rPr>
          <w:rFonts w:ascii="Arial" w:hAnsi="Arial" w:cs="Arial"/>
          <w:sz w:val="22"/>
          <w:szCs w:val="22"/>
        </w:rPr>
        <w:t xml:space="preserve"> then South Wales Police will not deliver performance against its objectives. However, due to the priority placed on this model by the C</w:t>
      </w:r>
      <w:r w:rsidRPr="00401394">
        <w:rPr>
          <w:rFonts w:ascii="Arial" w:hAnsi="Arial" w:cs="Arial"/>
          <w:sz w:val="22"/>
          <w:szCs w:val="22"/>
        </w:rPr>
        <w:t xml:space="preserve">hief </w:t>
      </w:r>
      <w:r w:rsidR="00792FA8">
        <w:rPr>
          <w:rFonts w:ascii="Arial" w:hAnsi="Arial" w:cs="Arial"/>
          <w:sz w:val="22"/>
          <w:szCs w:val="22"/>
        </w:rPr>
        <w:t>C</w:t>
      </w:r>
      <w:r w:rsidRPr="00401394">
        <w:rPr>
          <w:rFonts w:ascii="Arial" w:hAnsi="Arial" w:cs="Arial"/>
          <w:sz w:val="22"/>
          <w:szCs w:val="22"/>
        </w:rPr>
        <w:t>onstable</w:t>
      </w:r>
      <w:r>
        <w:rPr>
          <w:rFonts w:ascii="Arial" w:hAnsi="Arial" w:cs="Arial"/>
          <w:sz w:val="22"/>
          <w:szCs w:val="22"/>
        </w:rPr>
        <w:t xml:space="preserve"> </w:t>
      </w:r>
      <w:r w:rsidR="00792FA8">
        <w:rPr>
          <w:rFonts w:ascii="Arial" w:hAnsi="Arial" w:cs="Arial"/>
          <w:sz w:val="22"/>
          <w:szCs w:val="22"/>
        </w:rPr>
        <w:t>of South Wales</w:t>
      </w:r>
      <w:r w:rsidR="003C39AC">
        <w:rPr>
          <w:rFonts w:ascii="Arial" w:hAnsi="Arial" w:cs="Arial"/>
          <w:sz w:val="22"/>
          <w:szCs w:val="22"/>
        </w:rPr>
        <w:t>,</w:t>
      </w:r>
      <w:r w:rsidR="00792FA8">
        <w:rPr>
          <w:rFonts w:ascii="Arial" w:hAnsi="Arial" w:cs="Arial"/>
          <w:sz w:val="22"/>
          <w:szCs w:val="22"/>
        </w:rPr>
        <w:t xml:space="preserve"> it may get the focus, performance framework and governance it requires. </w:t>
      </w:r>
    </w:p>
    <w:p w14:paraId="7FFC450D" w14:textId="77777777" w:rsidR="007735C2" w:rsidRDefault="007735C2" w:rsidP="007735C2">
      <w:pPr>
        <w:spacing w:line="360" w:lineRule="auto"/>
        <w:jc w:val="both"/>
        <w:rPr>
          <w:rFonts w:ascii="Arial" w:hAnsi="Arial" w:cs="Arial"/>
          <w:sz w:val="22"/>
          <w:szCs w:val="22"/>
        </w:rPr>
      </w:pPr>
    </w:p>
    <w:p w14:paraId="64593015" w14:textId="3A1EAFC6" w:rsidR="00630D4D" w:rsidRDefault="007735C2" w:rsidP="00630D4D">
      <w:pPr>
        <w:spacing w:line="360" w:lineRule="auto"/>
        <w:jc w:val="both"/>
        <w:rPr>
          <w:rFonts w:ascii="Arial" w:hAnsi="Arial" w:cs="Arial"/>
          <w:sz w:val="22"/>
          <w:szCs w:val="22"/>
        </w:rPr>
      </w:pPr>
      <w:r>
        <w:rPr>
          <w:rFonts w:ascii="Arial" w:hAnsi="Arial" w:cs="Arial"/>
          <w:sz w:val="22"/>
          <w:szCs w:val="22"/>
        </w:rPr>
        <w:t xml:space="preserve">The </w:t>
      </w:r>
      <w:r w:rsidR="00630D4D">
        <w:rPr>
          <w:rFonts w:ascii="Arial" w:hAnsi="Arial" w:cs="Arial"/>
          <w:sz w:val="22"/>
          <w:szCs w:val="22"/>
        </w:rPr>
        <w:t xml:space="preserve">College of Policing’s Neighbourhood Policing Framework focuses on three key performance metrics, visibility and accessibility, targeted engagement, and </w:t>
      </w:r>
      <w:r w:rsidR="003C39AC">
        <w:rPr>
          <w:rFonts w:ascii="Arial" w:hAnsi="Arial" w:cs="Arial"/>
          <w:sz w:val="22"/>
          <w:szCs w:val="22"/>
        </w:rPr>
        <w:t>problem-solving</w:t>
      </w:r>
      <w:r>
        <w:rPr>
          <w:rFonts w:ascii="Arial" w:hAnsi="Arial" w:cs="Arial"/>
          <w:sz w:val="22"/>
          <w:szCs w:val="22"/>
        </w:rPr>
        <w:t xml:space="preserve"> (College of Policing, 2022). </w:t>
      </w:r>
      <w:r>
        <w:rPr>
          <w:rFonts w:ascii="Arial" w:hAnsi="Arial" w:cs="Arial"/>
          <w:sz w:val="22"/>
          <w:szCs w:val="22"/>
        </w:rPr>
        <w:t>Fielding and Innes (2006) highlighted</w:t>
      </w:r>
      <w:r w:rsidR="003C39AC">
        <w:rPr>
          <w:rFonts w:ascii="Arial" w:hAnsi="Arial" w:cs="Arial"/>
          <w:sz w:val="22"/>
          <w:szCs w:val="22"/>
        </w:rPr>
        <w:t xml:space="preserve"> </w:t>
      </w:r>
      <w:proofErr w:type="gramStart"/>
      <w:r w:rsidR="003C39AC">
        <w:rPr>
          <w:rFonts w:ascii="Arial" w:hAnsi="Arial" w:cs="Arial"/>
          <w:sz w:val="22"/>
          <w:szCs w:val="22"/>
        </w:rPr>
        <w:t>that</w:t>
      </w:r>
      <w:r>
        <w:rPr>
          <w:rFonts w:ascii="Arial" w:hAnsi="Arial" w:cs="Arial"/>
          <w:sz w:val="22"/>
          <w:szCs w:val="22"/>
        </w:rPr>
        <w:t xml:space="preserve"> police</w:t>
      </w:r>
      <w:proofErr w:type="gramEnd"/>
      <w:r>
        <w:rPr>
          <w:rFonts w:ascii="Arial" w:hAnsi="Arial" w:cs="Arial"/>
          <w:sz w:val="22"/>
          <w:szCs w:val="22"/>
        </w:rPr>
        <w:t xml:space="preserve"> performance measures fail to capture many dimensions of neighbourhood policing and proposed a more </w:t>
      </w:r>
      <w:r>
        <w:rPr>
          <w:rFonts w:ascii="Arial" w:hAnsi="Arial" w:cs="Arial"/>
          <w:sz w:val="22"/>
          <w:szCs w:val="22"/>
        </w:rPr>
        <w:lastRenderedPageBreak/>
        <w:t xml:space="preserve">qualitative approach. </w:t>
      </w:r>
      <w:r>
        <w:rPr>
          <w:rFonts w:ascii="Arial" w:hAnsi="Arial" w:cs="Arial"/>
          <w:sz w:val="22"/>
          <w:szCs w:val="22"/>
        </w:rPr>
        <w:t xml:space="preserve">Therefore, </w:t>
      </w:r>
      <w:r>
        <w:rPr>
          <w:rFonts w:ascii="Arial" w:hAnsi="Arial" w:cs="Arial"/>
          <w:sz w:val="22"/>
          <w:szCs w:val="22"/>
        </w:rPr>
        <w:t>South Wales Police may want to consider investment outside of policing and into the private sector to truly understand performance</w:t>
      </w:r>
      <w:r w:rsidR="001A7E72">
        <w:rPr>
          <w:rFonts w:ascii="Arial" w:hAnsi="Arial" w:cs="Arial"/>
          <w:sz w:val="22"/>
          <w:szCs w:val="22"/>
        </w:rPr>
        <w:t xml:space="preserve"> against the agreed objectives </w:t>
      </w:r>
      <w:r>
        <w:rPr>
          <w:rFonts w:ascii="Arial" w:hAnsi="Arial" w:cs="Arial"/>
          <w:sz w:val="22"/>
          <w:szCs w:val="22"/>
        </w:rPr>
        <w:t>and how to capture qualitative data as a form of evaluation</w:t>
      </w:r>
      <w:r>
        <w:rPr>
          <w:rFonts w:ascii="Arial" w:hAnsi="Arial" w:cs="Arial"/>
          <w:sz w:val="22"/>
          <w:szCs w:val="22"/>
        </w:rPr>
        <w:t xml:space="preserve"> for Neighbourhood Policing. </w:t>
      </w:r>
    </w:p>
    <w:p w14:paraId="3C527537" w14:textId="2EEC2E58" w:rsidR="00630D4D" w:rsidRDefault="00630D4D" w:rsidP="00630D4D">
      <w:pPr>
        <w:spacing w:line="360" w:lineRule="auto"/>
        <w:jc w:val="both"/>
        <w:rPr>
          <w:rFonts w:ascii="Arial" w:hAnsi="Arial" w:cs="Arial"/>
          <w:sz w:val="22"/>
          <w:szCs w:val="22"/>
        </w:rPr>
      </w:pPr>
    </w:p>
    <w:p w14:paraId="35BAA895" w14:textId="09C7AB15" w:rsidR="00EE4D21" w:rsidRPr="00EE4D21" w:rsidRDefault="00EE4D21" w:rsidP="00630D4D">
      <w:pPr>
        <w:spacing w:line="360" w:lineRule="auto"/>
        <w:jc w:val="both"/>
        <w:rPr>
          <w:rFonts w:ascii="Arial" w:hAnsi="Arial" w:cs="Arial"/>
          <w:b/>
          <w:bCs/>
          <w:sz w:val="22"/>
          <w:szCs w:val="22"/>
        </w:rPr>
      </w:pPr>
      <w:r w:rsidRPr="00EE4D21">
        <w:rPr>
          <w:rFonts w:ascii="Arial" w:hAnsi="Arial" w:cs="Arial"/>
          <w:b/>
          <w:bCs/>
          <w:sz w:val="22"/>
          <w:szCs w:val="22"/>
        </w:rPr>
        <w:t>Conclusion</w:t>
      </w:r>
    </w:p>
    <w:p w14:paraId="036141F8" w14:textId="77777777" w:rsidR="00EE4D21" w:rsidRDefault="00EE4D21" w:rsidP="00537720">
      <w:pPr>
        <w:spacing w:line="360" w:lineRule="auto"/>
        <w:jc w:val="both"/>
        <w:rPr>
          <w:rFonts w:ascii="Arial" w:hAnsi="Arial" w:cs="Arial"/>
          <w:sz w:val="22"/>
          <w:szCs w:val="22"/>
        </w:rPr>
      </w:pPr>
    </w:p>
    <w:p w14:paraId="068107F5" w14:textId="5C818556" w:rsidR="00EE4D21" w:rsidRDefault="00537720" w:rsidP="00537720">
      <w:pPr>
        <w:spacing w:line="360" w:lineRule="auto"/>
        <w:jc w:val="both"/>
        <w:rPr>
          <w:rFonts w:ascii="Arial" w:hAnsi="Arial" w:cs="Arial"/>
          <w:sz w:val="22"/>
          <w:szCs w:val="22"/>
        </w:rPr>
      </w:pPr>
      <w:r>
        <w:rPr>
          <w:rFonts w:ascii="Arial" w:hAnsi="Arial" w:cs="Arial"/>
          <w:sz w:val="22"/>
          <w:szCs w:val="22"/>
        </w:rPr>
        <w:t>P</w:t>
      </w:r>
      <w:r>
        <w:rPr>
          <w:rFonts w:ascii="Arial" w:hAnsi="Arial" w:cs="Arial"/>
          <w:sz w:val="22"/>
          <w:szCs w:val="22"/>
        </w:rPr>
        <w:t xml:space="preserve">rocedural justice is intrinsically linked to the concept of police trust, confidence and legitimacy. As Wolfe et al. (2016) point out, policing can improve legitimacy when interacting with communities, particularly crime victims and through procedural fairness. To achieve this, visibility within communities and meaningful discourse is essential to enact procedural justice and maintain social order. Public contact is </w:t>
      </w:r>
      <w:r w:rsidR="00202DDC">
        <w:rPr>
          <w:rFonts w:ascii="Arial" w:hAnsi="Arial" w:cs="Arial"/>
          <w:sz w:val="22"/>
          <w:szCs w:val="22"/>
        </w:rPr>
        <w:t>critical in</w:t>
      </w:r>
      <w:r>
        <w:rPr>
          <w:rFonts w:ascii="Arial" w:hAnsi="Arial" w:cs="Arial"/>
          <w:sz w:val="22"/>
          <w:szCs w:val="22"/>
        </w:rPr>
        <w:t xml:space="preserve"> forming views on policing and links to trust and confidence </w:t>
      </w:r>
      <w:r w:rsidR="00EE4D21">
        <w:rPr>
          <w:rFonts w:ascii="Arial" w:hAnsi="Arial" w:cs="Arial"/>
          <w:sz w:val="22"/>
          <w:szCs w:val="22"/>
        </w:rPr>
        <w:t>(</w:t>
      </w:r>
      <w:r>
        <w:rPr>
          <w:rFonts w:ascii="Arial" w:hAnsi="Arial" w:cs="Arial"/>
          <w:sz w:val="22"/>
          <w:szCs w:val="22"/>
        </w:rPr>
        <w:t xml:space="preserve">Bradford </w:t>
      </w:r>
      <w:r w:rsidR="00202DDC">
        <w:rPr>
          <w:rFonts w:ascii="Arial" w:hAnsi="Arial" w:cs="Arial"/>
          <w:sz w:val="22"/>
          <w:szCs w:val="22"/>
        </w:rPr>
        <w:t>et al.</w:t>
      </w:r>
      <w:r>
        <w:rPr>
          <w:rFonts w:ascii="Arial" w:hAnsi="Arial" w:cs="Arial"/>
          <w:sz w:val="22"/>
          <w:szCs w:val="22"/>
        </w:rPr>
        <w:t>, 2009</w:t>
      </w:r>
      <w:r w:rsidR="00EE4D21">
        <w:rPr>
          <w:rFonts w:ascii="Arial" w:hAnsi="Arial" w:cs="Arial"/>
          <w:sz w:val="22"/>
          <w:szCs w:val="22"/>
        </w:rPr>
        <w:t>).</w:t>
      </w:r>
      <w:r>
        <w:rPr>
          <w:rFonts w:ascii="Arial" w:hAnsi="Arial" w:cs="Arial"/>
          <w:sz w:val="22"/>
          <w:szCs w:val="22"/>
        </w:rPr>
        <w:t xml:space="preserve"> </w:t>
      </w:r>
    </w:p>
    <w:p w14:paraId="65C45E53" w14:textId="77777777" w:rsidR="00EE4D21" w:rsidRDefault="00EE4D21" w:rsidP="00537720">
      <w:pPr>
        <w:spacing w:line="360" w:lineRule="auto"/>
        <w:jc w:val="both"/>
        <w:rPr>
          <w:rFonts w:ascii="Arial" w:hAnsi="Arial" w:cs="Arial"/>
          <w:sz w:val="22"/>
          <w:szCs w:val="22"/>
        </w:rPr>
      </w:pPr>
    </w:p>
    <w:p w14:paraId="6DDFCE09" w14:textId="061DF086" w:rsidR="009C1E57" w:rsidRDefault="00537720" w:rsidP="00537720">
      <w:pPr>
        <w:spacing w:line="360" w:lineRule="auto"/>
        <w:jc w:val="both"/>
        <w:rPr>
          <w:rFonts w:ascii="Arial" w:hAnsi="Arial" w:cs="Arial"/>
          <w:sz w:val="22"/>
          <w:szCs w:val="22"/>
        </w:rPr>
      </w:pPr>
      <w:r>
        <w:rPr>
          <w:rFonts w:ascii="Arial" w:hAnsi="Arial" w:cs="Arial"/>
          <w:sz w:val="22"/>
          <w:szCs w:val="22"/>
        </w:rPr>
        <w:t xml:space="preserve">Neighbourhood policing is a crucial function within every police force and acts as the heartbeat for building and preserving public trust and confidence, ultimately conferring police legitimacy. However, the legitimacy of a police force is not solely reliant on neighbourhood policing, as there are multiple functions across policing that contribute </w:t>
      </w:r>
      <w:r w:rsidR="00202DDC">
        <w:rPr>
          <w:rFonts w:ascii="Arial" w:hAnsi="Arial" w:cs="Arial"/>
          <w:sz w:val="22"/>
          <w:szCs w:val="22"/>
        </w:rPr>
        <w:t>toward</w:t>
      </w:r>
      <w:r>
        <w:rPr>
          <w:rFonts w:ascii="Arial" w:hAnsi="Arial" w:cs="Arial"/>
          <w:sz w:val="22"/>
          <w:szCs w:val="22"/>
        </w:rPr>
        <w:t xml:space="preserve"> effectiveness and procedural fairness. That said, without neighbourhood policing</w:t>
      </w:r>
      <w:r w:rsidR="00202DDC">
        <w:rPr>
          <w:rFonts w:ascii="Arial" w:hAnsi="Arial" w:cs="Arial"/>
          <w:sz w:val="22"/>
          <w:szCs w:val="22"/>
        </w:rPr>
        <w:t>,</w:t>
      </w:r>
      <w:r>
        <w:rPr>
          <w:rFonts w:ascii="Arial" w:hAnsi="Arial" w:cs="Arial"/>
          <w:sz w:val="22"/>
          <w:szCs w:val="22"/>
        </w:rPr>
        <w:t xml:space="preserve"> it will </w:t>
      </w:r>
      <w:r w:rsidR="00202DDC">
        <w:rPr>
          <w:rFonts w:ascii="Arial" w:hAnsi="Arial" w:cs="Arial"/>
          <w:sz w:val="22"/>
          <w:szCs w:val="22"/>
        </w:rPr>
        <w:t>undoubtedly</w:t>
      </w:r>
      <w:r>
        <w:rPr>
          <w:rFonts w:ascii="Arial" w:hAnsi="Arial" w:cs="Arial"/>
          <w:sz w:val="22"/>
          <w:szCs w:val="22"/>
        </w:rPr>
        <w:t xml:space="preserve"> be a lot harder. </w:t>
      </w:r>
    </w:p>
    <w:p w14:paraId="3716F195" w14:textId="063EC277" w:rsidR="00EE4D21" w:rsidRDefault="00EE4D21" w:rsidP="00537720">
      <w:pPr>
        <w:spacing w:line="360" w:lineRule="auto"/>
        <w:jc w:val="both"/>
        <w:rPr>
          <w:rFonts w:ascii="Arial" w:hAnsi="Arial" w:cs="Arial"/>
          <w:sz w:val="22"/>
          <w:szCs w:val="22"/>
        </w:rPr>
      </w:pPr>
    </w:p>
    <w:p w14:paraId="30B700D6" w14:textId="3663CE45" w:rsidR="00EE4D21" w:rsidRDefault="00EE4D21" w:rsidP="00537720">
      <w:pPr>
        <w:spacing w:line="360" w:lineRule="auto"/>
        <w:jc w:val="both"/>
        <w:rPr>
          <w:rFonts w:ascii="Arial" w:hAnsi="Arial" w:cs="Arial"/>
          <w:sz w:val="22"/>
          <w:szCs w:val="22"/>
        </w:rPr>
      </w:pPr>
      <w:r>
        <w:rPr>
          <w:rFonts w:ascii="Arial" w:hAnsi="Arial" w:cs="Arial"/>
          <w:sz w:val="22"/>
          <w:szCs w:val="22"/>
        </w:rPr>
        <w:t xml:space="preserve">The challenge for South Wales Police and its leaders is to determine how best to measure engagement, </w:t>
      </w:r>
      <w:r w:rsidR="00202DDC">
        <w:rPr>
          <w:rFonts w:ascii="Arial" w:hAnsi="Arial" w:cs="Arial"/>
          <w:sz w:val="22"/>
          <w:szCs w:val="22"/>
        </w:rPr>
        <w:t>problem-solving</w:t>
      </w:r>
      <w:r>
        <w:rPr>
          <w:rFonts w:ascii="Arial" w:hAnsi="Arial" w:cs="Arial"/>
          <w:sz w:val="22"/>
          <w:szCs w:val="22"/>
        </w:rPr>
        <w:t xml:space="preserve">, </w:t>
      </w:r>
      <w:r w:rsidR="00202DDC">
        <w:rPr>
          <w:rFonts w:ascii="Arial" w:hAnsi="Arial" w:cs="Arial"/>
          <w:sz w:val="22"/>
          <w:szCs w:val="22"/>
        </w:rPr>
        <w:t>co-production</w:t>
      </w:r>
      <w:r>
        <w:rPr>
          <w:rFonts w:ascii="Arial" w:hAnsi="Arial" w:cs="Arial"/>
          <w:sz w:val="22"/>
          <w:szCs w:val="22"/>
        </w:rPr>
        <w:t xml:space="preserve"> outputs </w:t>
      </w:r>
      <w:r w:rsidR="00202DDC">
        <w:rPr>
          <w:rFonts w:ascii="Arial" w:hAnsi="Arial" w:cs="Arial"/>
          <w:sz w:val="22"/>
          <w:szCs w:val="22"/>
        </w:rPr>
        <w:t>and</w:t>
      </w:r>
      <w:r>
        <w:rPr>
          <w:rFonts w:ascii="Arial" w:hAnsi="Arial" w:cs="Arial"/>
          <w:sz w:val="22"/>
          <w:szCs w:val="22"/>
        </w:rPr>
        <w:t xml:space="preserve"> ensure accountability through governance across the policing and partnership landscape. Unless there is </w:t>
      </w:r>
      <w:r w:rsidR="00202DDC">
        <w:rPr>
          <w:rFonts w:ascii="Arial" w:hAnsi="Arial" w:cs="Arial"/>
          <w:sz w:val="22"/>
          <w:szCs w:val="22"/>
        </w:rPr>
        <w:t xml:space="preserve">an </w:t>
      </w:r>
      <w:r>
        <w:rPr>
          <w:rFonts w:ascii="Arial" w:hAnsi="Arial" w:cs="Arial"/>
          <w:sz w:val="22"/>
          <w:szCs w:val="22"/>
        </w:rPr>
        <w:t>investment and the various challenges and gaps in delivery are addressed</w:t>
      </w:r>
      <w:r w:rsidR="00202DDC">
        <w:rPr>
          <w:rFonts w:ascii="Arial" w:hAnsi="Arial" w:cs="Arial"/>
          <w:sz w:val="22"/>
          <w:szCs w:val="22"/>
        </w:rPr>
        <w:t>,</w:t>
      </w:r>
      <w:r>
        <w:rPr>
          <w:rFonts w:ascii="Arial" w:hAnsi="Arial" w:cs="Arial"/>
          <w:sz w:val="22"/>
          <w:szCs w:val="22"/>
        </w:rPr>
        <w:t xml:space="preserve"> it is reasonable to predict that the </w:t>
      </w:r>
      <w:r w:rsidR="00C41240">
        <w:rPr>
          <w:rFonts w:ascii="Arial" w:hAnsi="Arial" w:cs="Arial"/>
          <w:sz w:val="22"/>
          <w:szCs w:val="22"/>
        </w:rPr>
        <w:t xml:space="preserve">new </w:t>
      </w:r>
      <w:r>
        <w:rPr>
          <w:rFonts w:ascii="Arial" w:hAnsi="Arial" w:cs="Arial"/>
          <w:sz w:val="22"/>
          <w:szCs w:val="22"/>
        </w:rPr>
        <w:t xml:space="preserve">neighbourhood policing model will stagnate or fail in its objectives.  </w:t>
      </w:r>
    </w:p>
    <w:p w14:paraId="472387D0" w14:textId="0C3FE1B6" w:rsidR="00863FB1" w:rsidRPr="00D169D5" w:rsidRDefault="00863FB1" w:rsidP="007F5335">
      <w:pPr>
        <w:spacing w:line="360" w:lineRule="auto"/>
        <w:jc w:val="both"/>
        <w:rPr>
          <w:rFonts w:ascii="Arial" w:hAnsi="Arial" w:cs="Arial"/>
          <w:b/>
          <w:bCs/>
          <w:sz w:val="22"/>
          <w:szCs w:val="22"/>
        </w:rPr>
      </w:pPr>
    </w:p>
    <w:p w14:paraId="2DD3E10A" w14:textId="77777777" w:rsidR="00D169D5" w:rsidRPr="00D169D5" w:rsidRDefault="00D169D5" w:rsidP="00D169D5">
      <w:pPr>
        <w:spacing w:after="264"/>
        <w:rPr>
          <w:rFonts w:ascii="Arial" w:hAnsi="Arial" w:cs="Arial"/>
          <w:b/>
          <w:bCs/>
          <w:sz w:val="22"/>
          <w:szCs w:val="22"/>
        </w:rPr>
      </w:pPr>
      <w:r w:rsidRPr="00D169D5">
        <w:rPr>
          <w:rFonts w:ascii="Arial" w:hAnsi="Arial" w:cs="Arial"/>
          <w:b/>
          <w:bCs/>
          <w:sz w:val="22"/>
          <w:szCs w:val="22"/>
        </w:rPr>
        <w:t>References</w:t>
      </w:r>
    </w:p>
    <w:p w14:paraId="346D07DD" w14:textId="77777777" w:rsidR="00D169D5" w:rsidRPr="00D169D5" w:rsidRDefault="00D169D5" w:rsidP="00D169D5">
      <w:pPr>
        <w:spacing w:after="336" w:line="360" w:lineRule="auto"/>
        <w:rPr>
          <w:rFonts w:ascii="Arial" w:hAnsi="Arial" w:cs="Arial"/>
          <w:iCs/>
          <w:sz w:val="22"/>
          <w:szCs w:val="22"/>
        </w:rPr>
      </w:pPr>
      <w:r w:rsidRPr="00D169D5">
        <w:rPr>
          <w:rFonts w:ascii="Arial" w:hAnsi="Arial" w:cs="Arial"/>
          <w:iCs/>
          <w:sz w:val="22"/>
          <w:szCs w:val="22"/>
        </w:rPr>
        <w:t>10 Downing Street, 2012. Bernard Hogan-Howe on Sir Robert Peel. 2012. [video] Directed by B. Hogan-Howe. https://www.youtube.com/watch?time_continue=5&amp;v=6aN65R30-_c: You Tube.</w:t>
      </w:r>
    </w:p>
    <w:p w14:paraId="288A4988"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Barber, M., 2022. </w:t>
      </w:r>
      <w:r w:rsidRPr="00D169D5">
        <w:rPr>
          <w:rFonts w:ascii="Arial" w:hAnsi="Arial" w:cs="Arial"/>
          <w:i/>
          <w:sz w:val="22"/>
          <w:szCs w:val="22"/>
        </w:rPr>
        <w:t>A New Mode of Protection</w:t>
      </w:r>
      <w:r w:rsidRPr="00D169D5">
        <w:rPr>
          <w:rFonts w:ascii="Arial" w:hAnsi="Arial" w:cs="Arial"/>
          <w:sz w:val="22"/>
          <w:szCs w:val="22"/>
        </w:rPr>
        <w:t>. [online] Policingreview.org.uk. Available at: &lt;https://www.policingreview.org.uk/wp-content/uploads/srpew_final_report.pdf&gt; [Accessed 2 June 2022].</w:t>
      </w:r>
    </w:p>
    <w:p w14:paraId="4161A454"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lastRenderedPageBreak/>
        <w:t xml:space="preserve">Bottoms, A. and </w:t>
      </w:r>
      <w:proofErr w:type="spellStart"/>
      <w:r w:rsidRPr="00D169D5">
        <w:rPr>
          <w:rFonts w:ascii="Arial" w:hAnsi="Arial" w:cs="Arial"/>
          <w:sz w:val="22"/>
          <w:szCs w:val="22"/>
        </w:rPr>
        <w:t>Tankebe</w:t>
      </w:r>
      <w:proofErr w:type="spellEnd"/>
      <w:r w:rsidRPr="00D169D5">
        <w:rPr>
          <w:rFonts w:ascii="Arial" w:hAnsi="Arial" w:cs="Arial"/>
          <w:sz w:val="22"/>
          <w:szCs w:val="22"/>
        </w:rPr>
        <w:t xml:space="preserve">, J., 2012. BEYOND PROCEDURAL JUSTICE: A DIALOGIC APPROACH TO LEGITIMACY IN CRIMINAL JUSTICE. </w:t>
      </w:r>
      <w:r w:rsidRPr="00D169D5">
        <w:rPr>
          <w:rFonts w:ascii="Arial" w:hAnsi="Arial" w:cs="Arial"/>
          <w:i/>
          <w:sz w:val="22"/>
          <w:szCs w:val="22"/>
        </w:rPr>
        <w:t>Criminal Law and Criminology</w:t>
      </w:r>
      <w:r w:rsidRPr="00D169D5">
        <w:rPr>
          <w:rFonts w:ascii="Arial" w:hAnsi="Arial" w:cs="Arial"/>
          <w:sz w:val="22"/>
          <w:szCs w:val="22"/>
        </w:rPr>
        <w:t>, [online] 102(1)(1), pp.119-170. Available at: &lt;https://web-s-ebscohost-com.ezproxy.uwtsd.ac.uk/ehost/pdfviewer/pdfviewer?vid=0&amp;sid=db16c18f-ccd2-4630-86fa-fa49655d8900%40redis&gt; [Accessed 2 July 2022].</w:t>
      </w:r>
    </w:p>
    <w:p w14:paraId="456FFBEC"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Bradford, B. and Quinton, P., 2014. Self-legitimacy, Police Culture and Support for Democratic Policing in an English Constabulary. </w:t>
      </w:r>
      <w:r w:rsidRPr="00D169D5">
        <w:rPr>
          <w:rFonts w:ascii="Arial" w:hAnsi="Arial" w:cs="Arial"/>
          <w:i/>
          <w:sz w:val="22"/>
          <w:szCs w:val="22"/>
        </w:rPr>
        <w:t>British Journal of Criminology</w:t>
      </w:r>
      <w:r w:rsidRPr="00D169D5">
        <w:rPr>
          <w:rFonts w:ascii="Arial" w:hAnsi="Arial" w:cs="Arial"/>
          <w:sz w:val="22"/>
          <w:szCs w:val="22"/>
        </w:rPr>
        <w:t>, [online] 54(6), pp.1023-1046. Available at: &lt;https://academic.oup.com/policing/article-abstract/4/3/241/1467577&gt; [Accessed 19 June 2022].</w:t>
      </w:r>
    </w:p>
    <w:p w14:paraId="742068AB" w14:textId="2DA2EA07" w:rsid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Bradford, B., Jackson, J. and Stanko, E., 2009. Contact and confidence: revisiting the impact of public encounters with the police. </w:t>
      </w:r>
      <w:r w:rsidRPr="00D169D5">
        <w:rPr>
          <w:rFonts w:ascii="Arial" w:hAnsi="Arial" w:cs="Arial"/>
          <w:i/>
          <w:sz w:val="22"/>
          <w:szCs w:val="22"/>
        </w:rPr>
        <w:t>Policing and Society</w:t>
      </w:r>
      <w:r w:rsidRPr="00D169D5">
        <w:rPr>
          <w:rFonts w:ascii="Arial" w:hAnsi="Arial" w:cs="Arial"/>
          <w:sz w:val="22"/>
          <w:szCs w:val="22"/>
        </w:rPr>
        <w:t>, [online] 19(1), pp.20-46. Available at: &lt;https://journals.sagepub.com/servlet/linkout?suffix=bibr13-1748895815580397&amp;dbid=16384&amp;doi=10.1080%2F10439460802457594&amp;type=refOpenUrl&amp;url=https%3A%2F%2Flibrarysearch.uwtsd.ac.uk%2Fopenurl%2F44WHELF_UWTSD%2F44WHELF_UWTSD%3A44WHELF_UWTSD_VU1%3Furl_ver%3DZ39.88-2004%26rft.genre%3Darticle%26rft_id%3Dinfo%3Adoi%2F10.1080%252F10439460802457594%26rfr_id%3Dinfo%3Asid%2Fliteratum%253Asage%26rft.aulast%3DBradford%26rft.aufirst%3DB%26rft.date%3D2009%26rft.atitle%3DContact%2520and%2520confidence%253A%2520Revisiting%2520the%2520impact%2520of%2520public%2520encounters%2520with%2520the%2520police%26rft.jtitle%3DPolicing%2520and%2520Society%26rft.volume%3D19%26rft.issue%3D1%26rft.spage%3D20%26rft.epage%3D46&gt; [Accessed 2 July 2022].</w:t>
      </w:r>
    </w:p>
    <w:p w14:paraId="5DF8D3C6" w14:textId="07EEBFA8" w:rsidR="00B55294" w:rsidRPr="00D169D5" w:rsidRDefault="00B55294" w:rsidP="00D169D5">
      <w:pPr>
        <w:spacing w:after="336" w:line="360" w:lineRule="auto"/>
        <w:rPr>
          <w:rFonts w:ascii="Arial" w:hAnsi="Arial" w:cs="Arial"/>
          <w:sz w:val="22"/>
          <w:szCs w:val="22"/>
        </w:rPr>
      </w:pPr>
      <w:r w:rsidRPr="00B55294">
        <w:rPr>
          <w:rFonts w:ascii="Arial" w:hAnsi="Arial" w:cs="Arial"/>
          <w:sz w:val="22"/>
          <w:szCs w:val="22"/>
        </w:rPr>
        <w:t>Brogden, M. and Nijhar, P., 2005. </w:t>
      </w:r>
      <w:r w:rsidRPr="00B55294">
        <w:rPr>
          <w:rFonts w:ascii="Arial" w:hAnsi="Arial" w:cs="Arial"/>
          <w:i/>
          <w:iCs/>
          <w:sz w:val="22"/>
          <w:szCs w:val="22"/>
        </w:rPr>
        <w:t>Community policing</w:t>
      </w:r>
      <w:r w:rsidRPr="00B55294">
        <w:rPr>
          <w:rFonts w:ascii="Arial" w:hAnsi="Arial" w:cs="Arial"/>
          <w:sz w:val="22"/>
          <w:szCs w:val="22"/>
        </w:rPr>
        <w:t>. 1st ed. London: Routledge.</w:t>
      </w:r>
    </w:p>
    <w:p w14:paraId="65603261"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Bullock, K., Sidebottom, A., Armitage, R., Ashby, M., </w:t>
      </w:r>
      <w:proofErr w:type="spellStart"/>
      <w:r w:rsidRPr="00D169D5">
        <w:rPr>
          <w:rFonts w:ascii="Arial" w:hAnsi="Arial" w:cs="Arial"/>
          <w:sz w:val="22"/>
          <w:szCs w:val="22"/>
        </w:rPr>
        <w:t>Clemmow</w:t>
      </w:r>
      <w:proofErr w:type="spellEnd"/>
      <w:r w:rsidRPr="00D169D5">
        <w:rPr>
          <w:rFonts w:ascii="Arial" w:hAnsi="Arial" w:cs="Arial"/>
          <w:sz w:val="22"/>
          <w:szCs w:val="22"/>
        </w:rPr>
        <w:t xml:space="preserve">, C., Kirby, S., Laycock, G. and Tilley, N., 2021. Problem-oriented policing in England and Wales: barriers and facilitators. </w:t>
      </w:r>
      <w:r w:rsidRPr="00D169D5">
        <w:rPr>
          <w:rFonts w:ascii="Arial" w:hAnsi="Arial" w:cs="Arial"/>
          <w:i/>
          <w:sz w:val="22"/>
          <w:szCs w:val="22"/>
        </w:rPr>
        <w:t>Policing and Society</w:t>
      </w:r>
      <w:r w:rsidRPr="00D169D5">
        <w:rPr>
          <w:rFonts w:ascii="Arial" w:hAnsi="Arial" w:cs="Arial"/>
          <w:sz w:val="22"/>
          <w:szCs w:val="22"/>
        </w:rPr>
        <w:t>, [online] pp.1-16. Available at: &lt;https://www.tandfonline.com/doi/full/10.1080/10439463.2021.2003361&gt; [Accessed 9 July 2022].</w:t>
      </w:r>
    </w:p>
    <w:p w14:paraId="2760D0E2"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Chanan, G. and Miller, C., 2013. </w:t>
      </w:r>
      <w:r w:rsidRPr="00D169D5">
        <w:rPr>
          <w:rFonts w:ascii="Arial" w:hAnsi="Arial" w:cs="Arial"/>
          <w:i/>
          <w:sz w:val="22"/>
          <w:szCs w:val="22"/>
        </w:rPr>
        <w:t>Rethinking community practice</w:t>
      </w:r>
      <w:r w:rsidRPr="00D169D5">
        <w:rPr>
          <w:rFonts w:ascii="Arial" w:hAnsi="Arial" w:cs="Arial"/>
          <w:sz w:val="22"/>
          <w:szCs w:val="22"/>
        </w:rPr>
        <w:t>. 1st ed. Bristol: The Policy Press.</w:t>
      </w:r>
    </w:p>
    <w:p w14:paraId="7B43641F"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College of Policing, 2022. </w:t>
      </w:r>
      <w:r w:rsidRPr="00D169D5">
        <w:rPr>
          <w:rFonts w:ascii="Arial" w:hAnsi="Arial" w:cs="Arial"/>
          <w:i/>
          <w:sz w:val="22"/>
          <w:szCs w:val="22"/>
        </w:rPr>
        <w:t>Neighbourhood policing guidelines Supporting material for frontline officers, staff and volunteers</w:t>
      </w:r>
      <w:r w:rsidRPr="00D169D5">
        <w:rPr>
          <w:rFonts w:ascii="Arial" w:hAnsi="Arial" w:cs="Arial"/>
          <w:sz w:val="22"/>
          <w:szCs w:val="22"/>
        </w:rPr>
        <w:t xml:space="preserve">. [online] College of Policing. Available at: </w:t>
      </w:r>
      <w:r w:rsidRPr="00D169D5">
        <w:rPr>
          <w:rFonts w:ascii="Arial" w:hAnsi="Arial" w:cs="Arial"/>
          <w:sz w:val="22"/>
          <w:szCs w:val="22"/>
        </w:rPr>
        <w:lastRenderedPageBreak/>
        <w:t>&lt;https://assets.college.police.uk/s3fs-public/2020-10/NPG_supporting_material_frontline%20(1).pdf&gt; [Accessed 9 July 2022].</w:t>
      </w:r>
    </w:p>
    <w:p w14:paraId="6364F185"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College of Policing. 2013. </w:t>
      </w:r>
      <w:r w:rsidRPr="00D169D5">
        <w:rPr>
          <w:rFonts w:ascii="Arial" w:hAnsi="Arial" w:cs="Arial"/>
          <w:i/>
          <w:sz w:val="22"/>
          <w:szCs w:val="22"/>
        </w:rPr>
        <w:t>College of Policing: Authorised Professional Practice Communication</w:t>
      </w:r>
      <w:r w:rsidRPr="00D169D5">
        <w:rPr>
          <w:rFonts w:ascii="Arial" w:hAnsi="Arial" w:cs="Arial"/>
          <w:sz w:val="22"/>
          <w:szCs w:val="22"/>
        </w:rPr>
        <w:t>. [online] Available at: &lt;https://www.college.police.uk/app/engagement-and-communication/communication&gt; [Accessed 25 June 2022].</w:t>
      </w:r>
    </w:p>
    <w:p w14:paraId="329269B0" w14:textId="77777777" w:rsidR="00D169D5" w:rsidRPr="00D169D5" w:rsidRDefault="00D169D5" w:rsidP="00D169D5">
      <w:pPr>
        <w:spacing w:after="336" w:line="360" w:lineRule="auto"/>
        <w:rPr>
          <w:rFonts w:ascii="Arial" w:hAnsi="Arial" w:cs="Arial"/>
          <w:sz w:val="22"/>
          <w:szCs w:val="22"/>
        </w:rPr>
      </w:pPr>
      <w:proofErr w:type="spellStart"/>
      <w:r w:rsidRPr="00D169D5">
        <w:rPr>
          <w:rFonts w:ascii="Arial" w:hAnsi="Arial" w:cs="Arial"/>
          <w:sz w:val="22"/>
          <w:szCs w:val="22"/>
        </w:rPr>
        <w:t>Colover</w:t>
      </w:r>
      <w:proofErr w:type="spellEnd"/>
      <w:r w:rsidRPr="00D169D5">
        <w:rPr>
          <w:rFonts w:ascii="Arial" w:hAnsi="Arial" w:cs="Arial"/>
          <w:sz w:val="22"/>
          <w:szCs w:val="22"/>
        </w:rPr>
        <w:t xml:space="preserve">, S. and Quinton, P., 2022. </w:t>
      </w:r>
      <w:r w:rsidRPr="00D169D5">
        <w:rPr>
          <w:rFonts w:ascii="Arial" w:hAnsi="Arial" w:cs="Arial"/>
          <w:i/>
          <w:sz w:val="22"/>
          <w:szCs w:val="22"/>
        </w:rPr>
        <w:t>Neighbourhood Policing: Impact and Implementation</w:t>
      </w:r>
      <w:r w:rsidRPr="00D169D5">
        <w:rPr>
          <w:rFonts w:ascii="Arial" w:hAnsi="Arial" w:cs="Arial"/>
          <w:sz w:val="22"/>
          <w:szCs w:val="22"/>
        </w:rPr>
        <w:t>. [online] College of Policing. Available at: &lt;https://www.college.police.uk/guidance/neighbourhood-policing&gt; [Accessed 2 June 2022].</w:t>
      </w:r>
    </w:p>
    <w:p w14:paraId="6BCD4752"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Eck, J. and Spelman, W., 1987. Who </w:t>
      </w:r>
      <w:proofErr w:type="spellStart"/>
      <w:r w:rsidRPr="00D169D5">
        <w:rPr>
          <w:rFonts w:ascii="Arial" w:hAnsi="Arial" w:cs="Arial"/>
          <w:sz w:val="22"/>
          <w:szCs w:val="22"/>
        </w:rPr>
        <w:t>Ya</w:t>
      </w:r>
      <w:proofErr w:type="spellEnd"/>
      <w:r w:rsidRPr="00D169D5">
        <w:rPr>
          <w:rFonts w:ascii="Arial" w:hAnsi="Arial" w:cs="Arial"/>
          <w:sz w:val="22"/>
          <w:szCs w:val="22"/>
        </w:rPr>
        <w:t xml:space="preserve"> </w:t>
      </w:r>
      <w:proofErr w:type="spellStart"/>
      <w:r w:rsidRPr="00D169D5">
        <w:rPr>
          <w:rFonts w:ascii="Arial" w:hAnsi="Arial" w:cs="Arial"/>
          <w:sz w:val="22"/>
          <w:szCs w:val="22"/>
        </w:rPr>
        <w:t>Gonna</w:t>
      </w:r>
      <w:proofErr w:type="spellEnd"/>
      <w:r w:rsidRPr="00D169D5">
        <w:rPr>
          <w:rFonts w:ascii="Arial" w:hAnsi="Arial" w:cs="Arial"/>
          <w:sz w:val="22"/>
          <w:szCs w:val="22"/>
        </w:rPr>
        <w:t xml:space="preserve"> Call? The Police as Problem-Busters. </w:t>
      </w:r>
      <w:r w:rsidRPr="00D169D5">
        <w:rPr>
          <w:rFonts w:ascii="Arial" w:hAnsi="Arial" w:cs="Arial"/>
          <w:i/>
          <w:sz w:val="22"/>
          <w:szCs w:val="22"/>
        </w:rPr>
        <w:t>Crime &amp;amp; Delinquency</w:t>
      </w:r>
      <w:r w:rsidRPr="00D169D5">
        <w:rPr>
          <w:rFonts w:ascii="Arial" w:hAnsi="Arial" w:cs="Arial"/>
          <w:sz w:val="22"/>
          <w:szCs w:val="22"/>
        </w:rPr>
        <w:t>, 33(1), pp.31-52.</w:t>
      </w:r>
    </w:p>
    <w:p w14:paraId="5B356F9B"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Fielding, N. and Innes, M., 2006. Reassurance Policing, Community Policing and Measuring Police Performance. </w:t>
      </w:r>
      <w:r w:rsidRPr="00D169D5">
        <w:rPr>
          <w:rFonts w:ascii="Arial" w:hAnsi="Arial" w:cs="Arial"/>
          <w:i/>
          <w:sz w:val="22"/>
          <w:szCs w:val="22"/>
        </w:rPr>
        <w:t>Policing and Society</w:t>
      </w:r>
      <w:r w:rsidRPr="00D169D5">
        <w:rPr>
          <w:rFonts w:ascii="Arial" w:hAnsi="Arial" w:cs="Arial"/>
          <w:sz w:val="22"/>
          <w:szCs w:val="22"/>
        </w:rPr>
        <w:t>, 16(2), pp.127-145.</w:t>
      </w:r>
    </w:p>
    <w:p w14:paraId="2C078725"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Fielding, N., 2005. Concepts and Theory in Community Policing. </w:t>
      </w:r>
      <w:r w:rsidRPr="00D169D5">
        <w:rPr>
          <w:rFonts w:ascii="Arial" w:hAnsi="Arial" w:cs="Arial"/>
          <w:i/>
          <w:sz w:val="22"/>
          <w:szCs w:val="22"/>
        </w:rPr>
        <w:t>The Howard Journal of Criminal Justice</w:t>
      </w:r>
      <w:r w:rsidRPr="00D169D5">
        <w:rPr>
          <w:rFonts w:ascii="Arial" w:hAnsi="Arial" w:cs="Arial"/>
          <w:sz w:val="22"/>
          <w:szCs w:val="22"/>
        </w:rPr>
        <w:t>, 44(5), pp.460-472.</w:t>
      </w:r>
    </w:p>
    <w:p w14:paraId="37D85741"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Fielding, N., 2009. </w:t>
      </w:r>
      <w:r w:rsidRPr="00D169D5">
        <w:rPr>
          <w:rFonts w:ascii="Arial" w:hAnsi="Arial" w:cs="Arial"/>
          <w:i/>
          <w:sz w:val="22"/>
          <w:szCs w:val="22"/>
        </w:rPr>
        <w:t>Ideas in British Policing: Getting the best out of community policing</w:t>
      </w:r>
      <w:r w:rsidRPr="00D169D5">
        <w:rPr>
          <w:rFonts w:ascii="Arial" w:hAnsi="Arial" w:cs="Arial"/>
          <w:sz w:val="22"/>
          <w:szCs w:val="22"/>
        </w:rPr>
        <w:t>. [online] The Police Foundation. Available at: &lt;https://www.police-foundation.org.uk/publication/ideas-in-british-policing-getting-the-best-out-of-community-policing/&gt; [Accessed 26 June 2022].</w:t>
      </w:r>
    </w:p>
    <w:p w14:paraId="145BFFB4"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Goldstein, H., 2018. On problem-oriented policing: the Stockholm lecture. </w:t>
      </w:r>
      <w:r w:rsidRPr="00D169D5">
        <w:rPr>
          <w:rFonts w:ascii="Arial" w:hAnsi="Arial" w:cs="Arial"/>
          <w:i/>
          <w:sz w:val="22"/>
          <w:szCs w:val="22"/>
        </w:rPr>
        <w:t>Crime Science</w:t>
      </w:r>
      <w:r w:rsidRPr="00D169D5">
        <w:rPr>
          <w:rFonts w:ascii="Arial" w:hAnsi="Arial" w:cs="Arial"/>
          <w:sz w:val="22"/>
          <w:szCs w:val="22"/>
        </w:rPr>
        <w:t>, [online] 7(1). Available at: &lt;https://crimesciencejournal.biomedcentral.com/articles/10.1186/s40163-018-0087-3&gt; [Accessed 6 July 2022].</w:t>
      </w:r>
    </w:p>
    <w:p w14:paraId="039B14F7"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Gov.UK, 2022. </w:t>
      </w:r>
      <w:r w:rsidRPr="00D169D5">
        <w:rPr>
          <w:rFonts w:ascii="Arial" w:hAnsi="Arial" w:cs="Arial"/>
          <w:i/>
          <w:sz w:val="22"/>
          <w:szCs w:val="22"/>
        </w:rPr>
        <w:t>Police, fire and crime panels guidance</w:t>
      </w:r>
      <w:r w:rsidRPr="00D169D5">
        <w:rPr>
          <w:rFonts w:ascii="Arial" w:hAnsi="Arial" w:cs="Arial"/>
          <w:sz w:val="22"/>
          <w:szCs w:val="22"/>
        </w:rPr>
        <w:t>. [online] GOV.UK. Available at: &lt;https://www.gov.uk/government/publications/police-and-crime-panels/police-fire-and-crime-panels-guidance&gt; [Accessed 9 July 2022].</w:t>
      </w:r>
    </w:p>
    <w:p w14:paraId="6F7FEE04"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GOV.UK, 2022. </w:t>
      </w:r>
      <w:r w:rsidRPr="00D169D5">
        <w:rPr>
          <w:rFonts w:ascii="Arial" w:hAnsi="Arial" w:cs="Arial"/>
          <w:i/>
          <w:sz w:val="22"/>
          <w:szCs w:val="22"/>
        </w:rPr>
        <w:t>Police, fire and crime panels guidance</w:t>
      </w:r>
      <w:r w:rsidRPr="00D169D5">
        <w:rPr>
          <w:rFonts w:ascii="Arial" w:hAnsi="Arial" w:cs="Arial"/>
          <w:sz w:val="22"/>
          <w:szCs w:val="22"/>
        </w:rPr>
        <w:t>. [online] GOV.UK. Available at: &lt;https://www.gov.uk/government/publications/police-and-crime-panels/police-fire-and-crime-panels-guidance&gt; [Accessed 3 July 2022].</w:t>
      </w:r>
    </w:p>
    <w:p w14:paraId="19DB08B1"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lastRenderedPageBreak/>
        <w:t xml:space="preserve">GOV.UK, 2022. </w:t>
      </w:r>
      <w:r w:rsidRPr="00D169D5">
        <w:rPr>
          <w:rFonts w:ascii="Arial" w:hAnsi="Arial" w:cs="Arial"/>
          <w:i/>
          <w:sz w:val="22"/>
          <w:szCs w:val="22"/>
        </w:rPr>
        <w:t>Policing and Crime Act 2017</w:t>
      </w:r>
      <w:r w:rsidRPr="00D169D5">
        <w:rPr>
          <w:rFonts w:ascii="Arial" w:hAnsi="Arial" w:cs="Arial"/>
          <w:sz w:val="22"/>
          <w:szCs w:val="22"/>
        </w:rPr>
        <w:t>. [online] Legislation.gov.uk. Available at: &lt;https://www.legislation.gov.uk/ukpga/2017/3/schedules/enacted&gt; [Accessed 3 July 2022].</w:t>
      </w:r>
    </w:p>
    <w:p w14:paraId="442C27B1" w14:textId="77777777" w:rsidR="00D169D5" w:rsidRPr="00D169D5" w:rsidRDefault="00D169D5" w:rsidP="00D169D5">
      <w:pPr>
        <w:spacing w:after="336" w:line="360" w:lineRule="auto"/>
        <w:rPr>
          <w:rFonts w:ascii="Arial" w:hAnsi="Arial" w:cs="Arial"/>
          <w:sz w:val="22"/>
          <w:szCs w:val="22"/>
        </w:rPr>
      </w:pPr>
      <w:proofErr w:type="spellStart"/>
      <w:r w:rsidRPr="00D169D5">
        <w:rPr>
          <w:rFonts w:ascii="Arial" w:hAnsi="Arial" w:cs="Arial"/>
          <w:sz w:val="22"/>
          <w:szCs w:val="22"/>
        </w:rPr>
        <w:t>Gov.wales</w:t>
      </w:r>
      <w:proofErr w:type="spellEnd"/>
      <w:r w:rsidRPr="00D169D5">
        <w:rPr>
          <w:rFonts w:ascii="Arial" w:hAnsi="Arial" w:cs="Arial"/>
          <w:sz w:val="22"/>
          <w:szCs w:val="22"/>
        </w:rPr>
        <w:t xml:space="preserve">. 2022. </w:t>
      </w:r>
      <w:r w:rsidRPr="00D169D5">
        <w:rPr>
          <w:rFonts w:ascii="Arial" w:hAnsi="Arial" w:cs="Arial"/>
          <w:i/>
          <w:sz w:val="22"/>
          <w:szCs w:val="22"/>
        </w:rPr>
        <w:t>Welsh Assembly Government Guidance Circular No: 001/2010</w:t>
      </w:r>
      <w:r w:rsidRPr="00D169D5">
        <w:rPr>
          <w:rFonts w:ascii="Arial" w:hAnsi="Arial" w:cs="Arial"/>
          <w:sz w:val="22"/>
          <w:szCs w:val="22"/>
        </w:rPr>
        <w:t>. [online] Available at: &lt;https://gov.wales/sites/default/files/publications/2019-07/300110crimeeng.pdf&gt; [Accessed 18 June 2022].</w:t>
      </w:r>
    </w:p>
    <w:p w14:paraId="6CFB7ACE"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Harkin, D., 2015. Police legitimacy, ideology and qualitative methods: A critique of procedural justice theory. </w:t>
      </w:r>
      <w:r w:rsidRPr="00D169D5">
        <w:rPr>
          <w:rFonts w:ascii="Arial" w:hAnsi="Arial" w:cs="Arial"/>
          <w:i/>
          <w:sz w:val="22"/>
          <w:szCs w:val="22"/>
        </w:rPr>
        <w:t>Criminology &amp;amp; Criminal Justice</w:t>
      </w:r>
      <w:r w:rsidRPr="00D169D5">
        <w:rPr>
          <w:rFonts w:ascii="Arial" w:hAnsi="Arial" w:cs="Arial"/>
          <w:sz w:val="22"/>
          <w:szCs w:val="22"/>
        </w:rPr>
        <w:t>, 15(5), pp.594-612.</w:t>
      </w:r>
    </w:p>
    <w:p w14:paraId="06A328F3"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Higgins, A., 2018. </w:t>
      </w:r>
      <w:r w:rsidRPr="00D169D5">
        <w:rPr>
          <w:rFonts w:ascii="Arial" w:hAnsi="Arial" w:cs="Arial"/>
          <w:i/>
          <w:sz w:val="22"/>
          <w:szCs w:val="22"/>
        </w:rPr>
        <w:t>The Future of Neighbourhood Policing</w:t>
      </w:r>
      <w:r w:rsidRPr="00D169D5">
        <w:rPr>
          <w:rFonts w:ascii="Arial" w:hAnsi="Arial" w:cs="Arial"/>
          <w:sz w:val="22"/>
          <w:szCs w:val="22"/>
        </w:rPr>
        <w:t>. [online] Police-foundation.org.uk. Available at: &lt;https://www.police-foundation.org.uk/2017/wp-content/uploads/2010/10/the_future_of_neighbourhood_policing_final.pdf&gt; [Accessed 2 June 2022].</w:t>
      </w:r>
    </w:p>
    <w:p w14:paraId="3C66AC59"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Hinkle, J., Weisburd, D., </w:t>
      </w:r>
      <w:proofErr w:type="spellStart"/>
      <w:r w:rsidRPr="00D169D5">
        <w:rPr>
          <w:rFonts w:ascii="Arial" w:hAnsi="Arial" w:cs="Arial"/>
          <w:sz w:val="22"/>
          <w:szCs w:val="22"/>
        </w:rPr>
        <w:t>Telep</w:t>
      </w:r>
      <w:proofErr w:type="spellEnd"/>
      <w:r w:rsidRPr="00D169D5">
        <w:rPr>
          <w:rFonts w:ascii="Arial" w:hAnsi="Arial" w:cs="Arial"/>
          <w:sz w:val="22"/>
          <w:szCs w:val="22"/>
        </w:rPr>
        <w:t>, C. and Petersen, K., 2020. Problem</w:t>
      </w:r>
      <w:r w:rsidRPr="00D169D5">
        <w:rPr>
          <w:rFonts w:ascii="Cambria Math" w:hAnsi="Cambria Math" w:cs="Cambria Math"/>
          <w:sz w:val="22"/>
          <w:szCs w:val="22"/>
        </w:rPr>
        <w:t>‐</w:t>
      </w:r>
      <w:r w:rsidRPr="00D169D5">
        <w:rPr>
          <w:rFonts w:ascii="Arial" w:hAnsi="Arial" w:cs="Arial"/>
          <w:sz w:val="22"/>
          <w:szCs w:val="22"/>
        </w:rPr>
        <w:t>oriented policing for reducing crime and disorder: An updated systematic review and meta</w:t>
      </w:r>
      <w:r w:rsidRPr="00D169D5">
        <w:rPr>
          <w:rFonts w:ascii="Cambria Math" w:hAnsi="Cambria Math" w:cs="Cambria Math"/>
          <w:sz w:val="22"/>
          <w:szCs w:val="22"/>
        </w:rPr>
        <w:t>‐</w:t>
      </w:r>
      <w:r w:rsidRPr="00D169D5">
        <w:rPr>
          <w:rFonts w:ascii="Arial" w:hAnsi="Arial" w:cs="Arial"/>
          <w:sz w:val="22"/>
          <w:szCs w:val="22"/>
        </w:rPr>
        <w:t xml:space="preserve">analysis. </w:t>
      </w:r>
      <w:r w:rsidRPr="00D169D5">
        <w:rPr>
          <w:rFonts w:ascii="Arial" w:hAnsi="Arial" w:cs="Arial"/>
          <w:i/>
          <w:sz w:val="22"/>
          <w:szCs w:val="22"/>
        </w:rPr>
        <w:t>Campbell Systematic Reviews</w:t>
      </w:r>
      <w:r w:rsidRPr="00D169D5">
        <w:rPr>
          <w:rFonts w:ascii="Arial" w:hAnsi="Arial" w:cs="Arial"/>
          <w:sz w:val="22"/>
          <w:szCs w:val="22"/>
        </w:rPr>
        <w:t>, 16(2).</w:t>
      </w:r>
    </w:p>
    <w:p w14:paraId="01FBD238"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Innes, M., 2011. Doing less with more: The ‘new’ politics of policing. </w:t>
      </w:r>
      <w:r w:rsidRPr="00D169D5">
        <w:rPr>
          <w:rFonts w:ascii="Arial" w:hAnsi="Arial" w:cs="Arial"/>
          <w:i/>
          <w:sz w:val="22"/>
          <w:szCs w:val="22"/>
        </w:rPr>
        <w:t>Public Policy Research</w:t>
      </w:r>
      <w:r w:rsidRPr="00D169D5">
        <w:rPr>
          <w:rFonts w:ascii="Arial" w:hAnsi="Arial" w:cs="Arial"/>
          <w:sz w:val="22"/>
          <w:szCs w:val="22"/>
        </w:rPr>
        <w:t>, 18(2), pp.73-80.</w:t>
      </w:r>
    </w:p>
    <w:p w14:paraId="34BC50BD"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Innes, M., Roberts, C., Lowe, T. and Innes, H., 2020. </w:t>
      </w:r>
      <w:r w:rsidRPr="00D169D5">
        <w:rPr>
          <w:rFonts w:ascii="Arial" w:hAnsi="Arial" w:cs="Arial"/>
          <w:i/>
          <w:sz w:val="22"/>
          <w:szCs w:val="22"/>
        </w:rPr>
        <w:t>Neighbourhood policing</w:t>
      </w:r>
      <w:r w:rsidRPr="00D169D5">
        <w:rPr>
          <w:rFonts w:ascii="Arial" w:hAnsi="Arial" w:cs="Arial"/>
          <w:sz w:val="22"/>
          <w:szCs w:val="22"/>
        </w:rPr>
        <w:t>. 1st ed. New York, USA: Oxford University Press.</w:t>
      </w:r>
    </w:p>
    <w:p w14:paraId="62353F02"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Longstaff, A., Willer, J., Chapman, J., </w:t>
      </w:r>
      <w:proofErr w:type="spellStart"/>
      <w:r w:rsidRPr="00D169D5">
        <w:rPr>
          <w:rFonts w:ascii="Arial" w:hAnsi="Arial" w:cs="Arial"/>
          <w:sz w:val="22"/>
          <w:szCs w:val="22"/>
        </w:rPr>
        <w:t>Czarnomski</w:t>
      </w:r>
      <w:proofErr w:type="spellEnd"/>
      <w:r w:rsidRPr="00D169D5">
        <w:rPr>
          <w:rFonts w:ascii="Arial" w:hAnsi="Arial" w:cs="Arial"/>
          <w:sz w:val="22"/>
          <w:szCs w:val="22"/>
        </w:rPr>
        <w:t xml:space="preserve">, S. and Graham, J., 2015. </w:t>
      </w:r>
      <w:r w:rsidRPr="00D169D5">
        <w:rPr>
          <w:rFonts w:ascii="Arial" w:hAnsi="Arial" w:cs="Arial"/>
          <w:i/>
          <w:sz w:val="22"/>
          <w:szCs w:val="22"/>
        </w:rPr>
        <w:t>Neighbourhood policing: Past, present and future. A review of the literature</w:t>
      </w:r>
      <w:r w:rsidRPr="00D169D5">
        <w:rPr>
          <w:rFonts w:ascii="Arial" w:hAnsi="Arial" w:cs="Arial"/>
          <w:sz w:val="22"/>
          <w:szCs w:val="22"/>
        </w:rPr>
        <w:t>. [online] Police-foundation.org.uk. Available at: &lt;https://www.police-foundation.org.uk/2017/wp-content/uploads/2017/06/neighbourhood_policing_past_present_future.pdf&gt; [Accessed 26 June 2022].</w:t>
      </w:r>
    </w:p>
    <w:p w14:paraId="2FBF0B37" w14:textId="77777777" w:rsidR="00D169D5" w:rsidRPr="00D169D5" w:rsidRDefault="00D169D5" w:rsidP="00D169D5">
      <w:pPr>
        <w:spacing w:after="336" w:line="360" w:lineRule="auto"/>
        <w:rPr>
          <w:rFonts w:ascii="Arial" w:hAnsi="Arial" w:cs="Arial"/>
          <w:sz w:val="22"/>
          <w:szCs w:val="22"/>
        </w:rPr>
      </w:pPr>
      <w:proofErr w:type="spellStart"/>
      <w:r w:rsidRPr="00D169D5">
        <w:rPr>
          <w:rFonts w:ascii="Arial" w:hAnsi="Arial" w:cs="Arial"/>
          <w:sz w:val="22"/>
          <w:szCs w:val="22"/>
        </w:rPr>
        <w:t>Madon</w:t>
      </w:r>
      <w:proofErr w:type="spellEnd"/>
      <w:r w:rsidRPr="00D169D5">
        <w:rPr>
          <w:rFonts w:ascii="Arial" w:hAnsi="Arial" w:cs="Arial"/>
          <w:sz w:val="22"/>
          <w:szCs w:val="22"/>
        </w:rPr>
        <w:t xml:space="preserve">, N., Murphy, K. and Cherney, A., 2016. Promoting Community Collaboration in Counterterrorism: Do Social Identities and Perceptions of Legitimacy Mediate Reactions to Procedural Justice </w:t>
      </w:r>
      <w:proofErr w:type="gramStart"/>
      <w:r w:rsidRPr="00D169D5">
        <w:rPr>
          <w:rFonts w:ascii="Arial" w:hAnsi="Arial" w:cs="Arial"/>
          <w:sz w:val="22"/>
          <w:szCs w:val="22"/>
        </w:rPr>
        <w:t>Policing?.</w:t>
      </w:r>
      <w:proofErr w:type="gramEnd"/>
      <w:r w:rsidRPr="00D169D5">
        <w:rPr>
          <w:rFonts w:ascii="Arial" w:hAnsi="Arial" w:cs="Arial"/>
          <w:sz w:val="22"/>
          <w:szCs w:val="22"/>
        </w:rPr>
        <w:t xml:space="preserve"> </w:t>
      </w:r>
      <w:r w:rsidRPr="00D169D5">
        <w:rPr>
          <w:rFonts w:ascii="Arial" w:hAnsi="Arial" w:cs="Arial"/>
          <w:i/>
          <w:sz w:val="22"/>
          <w:szCs w:val="22"/>
        </w:rPr>
        <w:t>British Journal of Criminology</w:t>
      </w:r>
      <w:r w:rsidRPr="00D169D5">
        <w:rPr>
          <w:rFonts w:ascii="Arial" w:hAnsi="Arial" w:cs="Arial"/>
          <w:sz w:val="22"/>
          <w:szCs w:val="22"/>
        </w:rPr>
        <w:t xml:space="preserve">, [online] </w:t>
      </w:r>
      <w:proofErr w:type="gramStart"/>
      <w:r w:rsidRPr="00D169D5">
        <w:rPr>
          <w:rFonts w:ascii="Arial" w:hAnsi="Arial" w:cs="Arial"/>
          <w:sz w:val="22"/>
          <w:szCs w:val="22"/>
        </w:rPr>
        <w:t>p.azw</w:t>
      </w:r>
      <w:proofErr w:type="gramEnd"/>
      <w:r w:rsidRPr="00D169D5">
        <w:rPr>
          <w:rFonts w:ascii="Arial" w:hAnsi="Arial" w:cs="Arial"/>
          <w:sz w:val="22"/>
          <w:szCs w:val="22"/>
        </w:rPr>
        <w:t>053. Available at: &lt;https://academic.oup.com/bjc/article/57/5/1144/2623882?login=true&gt; [Accessed 2 June 2022].</w:t>
      </w:r>
    </w:p>
    <w:p w14:paraId="4F1E0E80" w14:textId="77777777" w:rsidR="00D169D5" w:rsidRPr="00D169D5" w:rsidRDefault="00D169D5" w:rsidP="00D169D5">
      <w:pPr>
        <w:spacing w:after="336" w:line="360" w:lineRule="auto"/>
        <w:rPr>
          <w:rFonts w:ascii="Arial" w:hAnsi="Arial" w:cs="Arial"/>
          <w:sz w:val="22"/>
          <w:szCs w:val="22"/>
        </w:rPr>
      </w:pPr>
      <w:proofErr w:type="spellStart"/>
      <w:r w:rsidRPr="00D169D5">
        <w:rPr>
          <w:rFonts w:ascii="Arial" w:hAnsi="Arial" w:cs="Arial"/>
          <w:sz w:val="22"/>
          <w:szCs w:val="22"/>
        </w:rPr>
        <w:lastRenderedPageBreak/>
        <w:t>Madon</w:t>
      </w:r>
      <w:proofErr w:type="spellEnd"/>
      <w:r w:rsidRPr="00D169D5">
        <w:rPr>
          <w:rFonts w:ascii="Arial" w:hAnsi="Arial" w:cs="Arial"/>
          <w:sz w:val="22"/>
          <w:szCs w:val="22"/>
        </w:rPr>
        <w:t xml:space="preserve">, N., Murphy, K. and </w:t>
      </w:r>
      <w:proofErr w:type="spellStart"/>
      <w:r w:rsidRPr="00D169D5">
        <w:rPr>
          <w:rFonts w:ascii="Arial" w:hAnsi="Arial" w:cs="Arial"/>
          <w:sz w:val="22"/>
          <w:szCs w:val="22"/>
        </w:rPr>
        <w:t>Sargeant</w:t>
      </w:r>
      <w:proofErr w:type="spellEnd"/>
      <w:r w:rsidRPr="00D169D5">
        <w:rPr>
          <w:rFonts w:ascii="Arial" w:hAnsi="Arial" w:cs="Arial"/>
          <w:sz w:val="22"/>
          <w:szCs w:val="22"/>
        </w:rPr>
        <w:t xml:space="preserve">, E., 2017. Promoting police legitimacy among disengaged minority groups: Does procedural justice matter </w:t>
      </w:r>
      <w:proofErr w:type="gramStart"/>
      <w:r w:rsidRPr="00D169D5">
        <w:rPr>
          <w:rFonts w:ascii="Arial" w:hAnsi="Arial" w:cs="Arial"/>
          <w:sz w:val="22"/>
          <w:szCs w:val="22"/>
        </w:rPr>
        <w:t>more?.</w:t>
      </w:r>
      <w:proofErr w:type="gramEnd"/>
      <w:r w:rsidRPr="00D169D5">
        <w:rPr>
          <w:rFonts w:ascii="Arial" w:hAnsi="Arial" w:cs="Arial"/>
          <w:sz w:val="22"/>
          <w:szCs w:val="22"/>
        </w:rPr>
        <w:t xml:space="preserve"> </w:t>
      </w:r>
      <w:r w:rsidRPr="00D169D5">
        <w:rPr>
          <w:rFonts w:ascii="Arial" w:hAnsi="Arial" w:cs="Arial"/>
          <w:i/>
          <w:sz w:val="22"/>
          <w:szCs w:val="22"/>
        </w:rPr>
        <w:t>Criminology &amp;amp; Criminal Justice</w:t>
      </w:r>
      <w:r w:rsidRPr="00D169D5">
        <w:rPr>
          <w:rFonts w:ascii="Arial" w:hAnsi="Arial" w:cs="Arial"/>
          <w:sz w:val="22"/>
          <w:szCs w:val="22"/>
        </w:rPr>
        <w:t>, [online] 17(5), pp.624-642. Available at: &lt;https://journals.sagepub.com/doi/full/10.1177/1748895817692849&gt; [Accessed 2 July 2022].</w:t>
      </w:r>
    </w:p>
    <w:p w14:paraId="4F1F3651"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Manning, P., 2003. </w:t>
      </w:r>
      <w:r w:rsidRPr="00D169D5">
        <w:rPr>
          <w:rFonts w:ascii="Arial" w:hAnsi="Arial" w:cs="Arial"/>
          <w:i/>
          <w:sz w:val="22"/>
          <w:szCs w:val="22"/>
        </w:rPr>
        <w:t>Policing contingencies</w:t>
      </w:r>
      <w:r w:rsidRPr="00D169D5">
        <w:rPr>
          <w:rFonts w:ascii="Arial" w:hAnsi="Arial" w:cs="Arial"/>
          <w:sz w:val="22"/>
          <w:szCs w:val="22"/>
        </w:rPr>
        <w:t>. Chicago, Ill.: University of Chicago Press.</w:t>
      </w:r>
    </w:p>
    <w:p w14:paraId="1C96F732"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Martin, R. and Bradford, B., 2019. The anatomy of police legitimacy: Dialogue, power and procedural justice. </w:t>
      </w:r>
      <w:r w:rsidRPr="00D169D5">
        <w:rPr>
          <w:rFonts w:ascii="Arial" w:hAnsi="Arial" w:cs="Arial"/>
          <w:i/>
          <w:sz w:val="22"/>
          <w:szCs w:val="22"/>
        </w:rPr>
        <w:t>Theoretical Criminology</w:t>
      </w:r>
      <w:r w:rsidRPr="00D169D5">
        <w:rPr>
          <w:rFonts w:ascii="Arial" w:hAnsi="Arial" w:cs="Arial"/>
          <w:sz w:val="22"/>
          <w:szCs w:val="22"/>
        </w:rPr>
        <w:t>, [online] 25(4), pp.559-577. Available at: &lt;https://journals.sagepub.com/doi/abs/10.1177/1362480619890605&gt; [Accessed 2 July 2022].</w:t>
      </w:r>
    </w:p>
    <w:p w14:paraId="6693824D" w14:textId="77777777" w:rsidR="00D169D5" w:rsidRPr="00D169D5" w:rsidRDefault="00D169D5" w:rsidP="00D169D5">
      <w:pPr>
        <w:spacing w:after="336" w:line="360" w:lineRule="auto"/>
        <w:rPr>
          <w:rFonts w:ascii="Arial" w:hAnsi="Arial" w:cs="Arial"/>
          <w:sz w:val="22"/>
          <w:szCs w:val="22"/>
        </w:rPr>
      </w:pPr>
      <w:proofErr w:type="spellStart"/>
      <w:r w:rsidRPr="00D169D5">
        <w:rPr>
          <w:rFonts w:ascii="Arial" w:hAnsi="Arial" w:cs="Arial"/>
          <w:sz w:val="22"/>
          <w:szCs w:val="22"/>
        </w:rPr>
        <w:t>Myhill</w:t>
      </w:r>
      <w:proofErr w:type="spellEnd"/>
      <w:r w:rsidRPr="00D169D5">
        <w:rPr>
          <w:rFonts w:ascii="Arial" w:hAnsi="Arial" w:cs="Arial"/>
          <w:sz w:val="22"/>
          <w:szCs w:val="22"/>
        </w:rPr>
        <w:t xml:space="preserve">, A., 2012. </w:t>
      </w:r>
      <w:r w:rsidRPr="00D169D5">
        <w:rPr>
          <w:rFonts w:ascii="Arial" w:hAnsi="Arial" w:cs="Arial"/>
          <w:i/>
          <w:sz w:val="22"/>
          <w:szCs w:val="22"/>
        </w:rPr>
        <w:t>Community engagement in policing Lessons from the literature</w:t>
      </w:r>
      <w:r w:rsidRPr="00D169D5">
        <w:rPr>
          <w:rFonts w:ascii="Arial" w:hAnsi="Arial" w:cs="Arial"/>
          <w:sz w:val="22"/>
          <w:szCs w:val="22"/>
        </w:rPr>
        <w:t>. [online] Docplayer.net. Available at: &lt;https://docplayer.net/58498652-Community-engagement-in-policing-lessons-from-the-literature-andy-myhill-first-published-2006-reprinted-2012.html&gt; [Accessed 18 June 2022].</w:t>
      </w:r>
    </w:p>
    <w:p w14:paraId="5A1A4068"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NPCC, 2016. </w:t>
      </w:r>
      <w:r w:rsidRPr="00D169D5">
        <w:rPr>
          <w:rFonts w:ascii="Arial" w:hAnsi="Arial" w:cs="Arial"/>
          <w:i/>
          <w:sz w:val="22"/>
          <w:szCs w:val="22"/>
        </w:rPr>
        <w:t>Policing Vision 2025</w:t>
      </w:r>
      <w:r w:rsidRPr="00D169D5">
        <w:rPr>
          <w:rFonts w:ascii="Arial" w:hAnsi="Arial" w:cs="Arial"/>
          <w:sz w:val="22"/>
          <w:szCs w:val="22"/>
        </w:rPr>
        <w:t>. [online] Npcc.police.uk. Available at: &lt;https://www.npcc.police.uk/documents/Policing%20Vision.pdf&gt; [Accessed 24 June 2022].</w:t>
      </w:r>
    </w:p>
    <w:p w14:paraId="10335161" w14:textId="1B84ECA5" w:rsidR="00D169D5" w:rsidRPr="00EC3ED6" w:rsidRDefault="00D169D5" w:rsidP="00D169D5">
      <w:pPr>
        <w:spacing w:after="336" w:line="360" w:lineRule="auto"/>
        <w:rPr>
          <w:rFonts w:ascii="Arial" w:hAnsi="Arial" w:cs="Arial"/>
          <w:sz w:val="22"/>
          <w:szCs w:val="22"/>
        </w:rPr>
      </w:pPr>
      <w:r w:rsidRPr="00D169D5">
        <w:rPr>
          <w:rFonts w:ascii="Arial" w:hAnsi="Arial" w:cs="Arial"/>
          <w:sz w:val="22"/>
          <w:szCs w:val="22"/>
        </w:rPr>
        <w:t xml:space="preserve">O’Reilly, C., 2022. Doing the right thing? value conflicts and community policing. </w:t>
      </w:r>
      <w:r w:rsidRPr="00D169D5">
        <w:rPr>
          <w:rFonts w:ascii="Arial" w:hAnsi="Arial" w:cs="Arial"/>
          <w:i/>
          <w:sz w:val="22"/>
          <w:szCs w:val="22"/>
        </w:rPr>
        <w:t>Policing and Society</w:t>
      </w:r>
      <w:r w:rsidRPr="00D169D5">
        <w:rPr>
          <w:rFonts w:ascii="Arial" w:hAnsi="Arial" w:cs="Arial"/>
          <w:sz w:val="22"/>
          <w:szCs w:val="22"/>
        </w:rPr>
        <w:t>, pp.1</w:t>
      </w:r>
      <w:r w:rsidRPr="00EC3ED6">
        <w:rPr>
          <w:rFonts w:ascii="Arial" w:hAnsi="Arial" w:cs="Arial"/>
          <w:sz w:val="22"/>
          <w:szCs w:val="22"/>
        </w:rPr>
        <w:t>-17.</w:t>
      </w:r>
    </w:p>
    <w:p w14:paraId="55773D1F" w14:textId="3223DA22" w:rsidR="00EC3ED6" w:rsidRPr="00EC3ED6" w:rsidRDefault="00EC3ED6" w:rsidP="00D169D5">
      <w:pPr>
        <w:spacing w:after="336" w:line="360" w:lineRule="auto"/>
        <w:rPr>
          <w:rFonts w:ascii="Arial" w:hAnsi="Arial" w:cs="Arial"/>
          <w:sz w:val="22"/>
          <w:szCs w:val="22"/>
        </w:rPr>
      </w:pPr>
      <w:r w:rsidRPr="00EC3ED6">
        <w:rPr>
          <w:rFonts w:ascii="Arial" w:hAnsi="Arial" w:cs="Arial"/>
          <w:sz w:val="22"/>
          <w:szCs w:val="22"/>
        </w:rPr>
        <w:t xml:space="preserve">Oliver, W., 1998. Community-Orientated Policing: A Systemic Approach to Policing, Prentice Hall. Inc, Upper Saddle River, NJ </w:t>
      </w:r>
    </w:p>
    <w:p w14:paraId="1BC5BEB2" w14:textId="77777777" w:rsidR="00D169D5" w:rsidRPr="00EC3ED6" w:rsidRDefault="00D169D5" w:rsidP="00D169D5">
      <w:pPr>
        <w:spacing w:after="336" w:line="360" w:lineRule="auto"/>
        <w:rPr>
          <w:rFonts w:ascii="Arial" w:hAnsi="Arial" w:cs="Arial"/>
          <w:sz w:val="22"/>
          <w:szCs w:val="22"/>
        </w:rPr>
      </w:pPr>
      <w:r w:rsidRPr="00EC3ED6">
        <w:rPr>
          <w:rFonts w:ascii="Arial" w:hAnsi="Arial" w:cs="Arial"/>
          <w:sz w:val="22"/>
          <w:szCs w:val="22"/>
        </w:rPr>
        <w:t xml:space="preserve">Oliver, W., 1998. Moving beyond “police-community relations” and “the police and society”: Community-oriented policing as an academic course. </w:t>
      </w:r>
      <w:r w:rsidRPr="00EC3ED6">
        <w:rPr>
          <w:rFonts w:ascii="Arial" w:hAnsi="Arial" w:cs="Arial"/>
          <w:i/>
          <w:sz w:val="22"/>
          <w:szCs w:val="22"/>
        </w:rPr>
        <w:t>Journal of Criminal Justice Education</w:t>
      </w:r>
      <w:r w:rsidRPr="00EC3ED6">
        <w:rPr>
          <w:rFonts w:ascii="Arial" w:hAnsi="Arial" w:cs="Arial"/>
          <w:sz w:val="22"/>
          <w:szCs w:val="22"/>
        </w:rPr>
        <w:t>, 9(2), pp.303-317.</w:t>
      </w:r>
    </w:p>
    <w:p w14:paraId="0C317EF2"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Oliver, W., 2008. </w:t>
      </w:r>
      <w:r w:rsidRPr="00D169D5">
        <w:rPr>
          <w:rFonts w:ascii="Arial" w:hAnsi="Arial" w:cs="Arial"/>
          <w:i/>
          <w:sz w:val="22"/>
          <w:szCs w:val="22"/>
        </w:rPr>
        <w:t>Community-oriented policing</w:t>
      </w:r>
      <w:r w:rsidRPr="00D169D5">
        <w:rPr>
          <w:rFonts w:ascii="Arial" w:hAnsi="Arial" w:cs="Arial"/>
          <w:sz w:val="22"/>
          <w:szCs w:val="22"/>
        </w:rPr>
        <w:t>. Upper Saddle River, N.J.: Prentice Hall.</w:t>
      </w:r>
    </w:p>
    <w:p w14:paraId="5EED3CF3"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Quinton, P. and </w:t>
      </w:r>
      <w:proofErr w:type="spellStart"/>
      <w:r w:rsidRPr="00D169D5">
        <w:rPr>
          <w:rFonts w:ascii="Arial" w:hAnsi="Arial" w:cs="Arial"/>
          <w:sz w:val="22"/>
          <w:szCs w:val="22"/>
        </w:rPr>
        <w:t>Tuffin</w:t>
      </w:r>
      <w:proofErr w:type="spellEnd"/>
      <w:r w:rsidRPr="00D169D5">
        <w:rPr>
          <w:rFonts w:ascii="Arial" w:hAnsi="Arial" w:cs="Arial"/>
          <w:sz w:val="22"/>
          <w:szCs w:val="22"/>
        </w:rPr>
        <w:t xml:space="preserve">, R., 2007. Neighbourhood Change: </w:t>
      </w:r>
      <w:proofErr w:type="gramStart"/>
      <w:r w:rsidRPr="00D169D5">
        <w:rPr>
          <w:rFonts w:ascii="Arial" w:hAnsi="Arial" w:cs="Arial"/>
          <w:sz w:val="22"/>
          <w:szCs w:val="22"/>
        </w:rPr>
        <w:t>the</w:t>
      </w:r>
      <w:proofErr w:type="gramEnd"/>
      <w:r w:rsidRPr="00D169D5">
        <w:rPr>
          <w:rFonts w:ascii="Arial" w:hAnsi="Arial" w:cs="Arial"/>
          <w:sz w:val="22"/>
          <w:szCs w:val="22"/>
        </w:rPr>
        <w:t xml:space="preserve"> Impact of the National Reassurance Policing Programme. </w:t>
      </w:r>
      <w:r w:rsidRPr="00D169D5">
        <w:rPr>
          <w:rFonts w:ascii="Arial" w:hAnsi="Arial" w:cs="Arial"/>
          <w:i/>
          <w:sz w:val="22"/>
          <w:szCs w:val="22"/>
        </w:rPr>
        <w:t>Policing</w:t>
      </w:r>
      <w:r w:rsidRPr="00D169D5">
        <w:rPr>
          <w:rFonts w:ascii="Arial" w:hAnsi="Arial" w:cs="Arial"/>
          <w:sz w:val="22"/>
          <w:szCs w:val="22"/>
        </w:rPr>
        <w:t>, 1(2), pp.149-160.</w:t>
      </w:r>
    </w:p>
    <w:p w14:paraId="3D37A53A"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Sagar, T. and Jones, D., 2012. Priorities for the minority? Street-based sex work and Partnerships and Communities Together (PACT). </w:t>
      </w:r>
      <w:r w:rsidRPr="00D169D5">
        <w:rPr>
          <w:rFonts w:ascii="Arial" w:hAnsi="Arial" w:cs="Arial"/>
          <w:i/>
          <w:sz w:val="22"/>
          <w:szCs w:val="22"/>
        </w:rPr>
        <w:t>Criminology &amp;amp; Criminal Justice</w:t>
      </w:r>
      <w:r w:rsidRPr="00D169D5">
        <w:rPr>
          <w:rFonts w:ascii="Arial" w:hAnsi="Arial" w:cs="Arial"/>
          <w:sz w:val="22"/>
          <w:szCs w:val="22"/>
        </w:rPr>
        <w:t xml:space="preserve">, </w:t>
      </w:r>
      <w:r w:rsidRPr="00D169D5">
        <w:rPr>
          <w:rFonts w:ascii="Arial" w:hAnsi="Arial" w:cs="Arial"/>
          <w:sz w:val="22"/>
          <w:szCs w:val="22"/>
        </w:rPr>
        <w:lastRenderedPageBreak/>
        <w:t>[online] 13(4), pp.431-445. Available at: &lt;https://journals.sagepub.com/doi/pdf/10.1177/1748895812454749&gt; [Accessed 18 June 2022].</w:t>
      </w:r>
    </w:p>
    <w:p w14:paraId="0FBB21AF" w14:textId="79897C60"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Scarman, L., 1981. </w:t>
      </w:r>
      <w:r w:rsidRPr="00D169D5">
        <w:rPr>
          <w:rFonts w:ascii="Arial" w:hAnsi="Arial" w:cs="Arial"/>
          <w:i/>
          <w:sz w:val="22"/>
          <w:szCs w:val="22"/>
        </w:rPr>
        <w:t xml:space="preserve">The Brixton disorders 10-12 April </w:t>
      </w:r>
      <w:proofErr w:type="gramStart"/>
      <w:r w:rsidRPr="00D169D5">
        <w:rPr>
          <w:rFonts w:ascii="Arial" w:hAnsi="Arial" w:cs="Arial"/>
          <w:i/>
          <w:sz w:val="22"/>
          <w:szCs w:val="22"/>
        </w:rPr>
        <w:t>1981 :</w:t>
      </w:r>
      <w:proofErr w:type="gramEnd"/>
      <w:r w:rsidRPr="00D169D5">
        <w:rPr>
          <w:rFonts w:ascii="Arial" w:hAnsi="Arial" w:cs="Arial"/>
          <w:i/>
          <w:sz w:val="22"/>
          <w:szCs w:val="22"/>
        </w:rPr>
        <w:t xml:space="preserve"> report of an inquiry by Lord Scarman in </w:t>
      </w:r>
      <w:proofErr w:type="spellStart"/>
      <w:r w:rsidRPr="00D169D5">
        <w:rPr>
          <w:rFonts w:ascii="Arial" w:hAnsi="Arial" w:cs="Arial"/>
          <w:i/>
          <w:sz w:val="22"/>
          <w:szCs w:val="22"/>
        </w:rPr>
        <w:t>SearchWorks</w:t>
      </w:r>
      <w:proofErr w:type="spellEnd"/>
      <w:r w:rsidRPr="00D169D5">
        <w:rPr>
          <w:rFonts w:ascii="Arial" w:hAnsi="Arial" w:cs="Arial"/>
          <w:i/>
          <w:sz w:val="22"/>
          <w:szCs w:val="22"/>
        </w:rPr>
        <w:t xml:space="preserve"> </w:t>
      </w:r>
      <w:proofErr w:type="spellStart"/>
      <w:r w:rsidRPr="00D169D5">
        <w:rPr>
          <w:rFonts w:ascii="Arial" w:hAnsi="Arial" w:cs="Arial"/>
          <w:i/>
          <w:sz w:val="22"/>
          <w:szCs w:val="22"/>
        </w:rPr>
        <w:t>catalog</w:t>
      </w:r>
      <w:proofErr w:type="spellEnd"/>
      <w:r w:rsidRPr="00D169D5">
        <w:rPr>
          <w:rFonts w:ascii="Arial" w:hAnsi="Arial" w:cs="Arial"/>
          <w:sz w:val="22"/>
          <w:szCs w:val="22"/>
        </w:rPr>
        <w:t>. [online] Searchworks.stanford.edu. Available at: &lt;https://searchworks.stanford.edu/view/1886739&gt; [Accessed 26 June 2022].</w:t>
      </w:r>
    </w:p>
    <w:p w14:paraId="774CD756" w14:textId="3B04EEB9"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Schmerler, K., Perkins, M., Phillips, S., Rinehart, T. and Townsend, M., 2006. </w:t>
      </w:r>
      <w:r w:rsidRPr="00D169D5">
        <w:rPr>
          <w:rFonts w:ascii="Arial" w:hAnsi="Arial" w:cs="Arial"/>
          <w:i/>
          <w:sz w:val="22"/>
          <w:szCs w:val="22"/>
        </w:rPr>
        <w:t xml:space="preserve">A Guide to Reducing Crime and Disorder Through Problem-Solving </w:t>
      </w:r>
      <w:proofErr w:type="gramStart"/>
      <w:r w:rsidRPr="00D169D5">
        <w:rPr>
          <w:rFonts w:ascii="Arial" w:hAnsi="Arial" w:cs="Arial"/>
          <w:i/>
          <w:sz w:val="22"/>
          <w:szCs w:val="22"/>
        </w:rPr>
        <w:t>Partnerships.</w:t>
      </w:r>
      <w:r w:rsidRPr="00D169D5">
        <w:rPr>
          <w:rFonts w:ascii="Arial" w:hAnsi="Arial" w:cs="Arial"/>
          <w:sz w:val="22"/>
          <w:szCs w:val="22"/>
        </w:rPr>
        <w:t>.</w:t>
      </w:r>
      <w:proofErr w:type="gramEnd"/>
      <w:r w:rsidRPr="00D169D5">
        <w:rPr>
          <w:rFonts w:ascii="Arial" w:hAnsi="Arial" w:cs="Arial"/>
          <w:sz w:val="22"/>
          <w:szCs w:val="22"/>
        </w:rPr>
        <w:t xml:space="preserve"> [online] Cops.usdoj.gov. Available at: &lt;https://cops.usdoj.gov/RIC/Publications/cops-p019-pub.pdf&gt; [Accessed 24 June 2022].</w:t>
      </w:r>
    </w:p>
    <w:p w14:paraId="7BC73FE7"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Scott, M. and Clarke, R., 2020. </w:t>
      </w:r>
      <w:r w:rsidRPr="00D169D5">
        <w:rPr>
          <w:rFonts w:ascii="Arial" w:hAnsi="Arial" w:cs="Arial"/>
          <w:i/>
          <w:sz w:val="22"/>
          <w:szCs w:val="22"/>
        </w:rPr>
        <w:t xml:space="preserve">Problem-oriented policing: successful case </w:t>
      </w:r>
      <w:proofErr w:type="gramStart"/>
      <w:r w:rsidRPr="00D169D5">
        <w:rPr>
          <w:rFonts w:ascii="Arial" w:hAnsi="Arial" w:cs="Arial"/>
          <w:i/>
          <w:sz w:val="22"/>
          <w:szCs w:val="22"/>
        </w:rPr>
        <w:t>studies.</w:t>
      </w:r>
      <w:r w:rsidRPr="00D169D5">
        <w:rPr>
          <w:rFonts w:ascii="Arial" w:hAnsi="Arial" w:cs="Arial"/>
          <w:sz w:val="22"/>
          <w:szCs w:val="22"/>
        </w:rPr>
        <w:t>.</w:t>
      </w:r>
      <w:proofErr w:type="gramEnd"/>
      <w:r w:rsidRPr="00D169D5">
        <w:rPr>
          <w:rFonts w:ascii="Arial" w:hAnsi="Arial" w:cs="Arial"/>
          <w:sz w:val="22"/>
          <w:szCs w:val="22"/>
        </w:rPr>
        <w:t xml:space="preserve"> New York: Routledge.</w:t>
      </w:r>
    </w:p>
    <w:p w14:paraId="569FF5C3"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Sidebottom, A., Bullock, K., Armitage, R., Ashby, M., </w:t>
      </w:r>
      <w:proofErr w:type="spellStart"/>
      <w:r w:rsidRPr="00D169D5">
        <w:rPr>
          <w:rFonts w:ascii="Arial" w:hAnsi="Arial" w:cs="Arial"/>
          <w:sz w:val="22"/>
          <w:szCs w:val="22"/>
        </w:rPr>
        <w:t>Clemmow</w:t>
      </w:r>
      <w:proofErr w:type="spellEnd"/>
      <w:r w:rsidRPr="00D169D5">
        <w:rPr>
          <w:rFonts w:ascii="Arial" w:hAnsi="Arial" w:cs="Arial"/>
          <w:sz w:val="22"/>
          <w:szCs w:val="22"/>
        </w:rPr>
        <w:t xml:space="preserve">, C., Kirby, S., Laycock, G. and </w:t>
      </w:r>
      <w:proofErr w:type="spellStart"/>
      <w:r w:rsidRPr="00D169D5">
        <w:rPr>
          <w:rFonts w:ascii="Arial" w:hAnsi="Arial" w:cs="Arial"/>
          <w:sz w:val="22"/>
          <w:szCs w:val="22"/>
        </w:rPr>
        <w:t>Tiley</w:t>
      </w:r>
      <w:proofErr w:type="spellEnd"/>
      <w:r w:rsidRPr="00D169D5">
        <w:rPr>
          <w:rFonts w:ascii="Arial" w:hAnsi="Arial" w:cs="Arial"/>
          <w:sz w:val="22"/>
          <w:szCs w:val="22"/>
        </w:rPr>
        <w:t xml:space="preserve">, N., 2019. </w:t>
      </w:r>
      <w:r w:rsidRPr="00D169D5">
        <w:rPr>
          <w:rFonts w:ascii="Arial" w:hAnsi="Arial" w:cs="Arial"/>
          <w:i/>
          <w:sz w:val="22"/>
          <w:szCs w:val="22"/>
        </w:rPr>
        <w:t>Problem Orientated Policing in England and Wales 2019</w:t>
      </w:r>
      <w:r w:rsidRPr="00D169D5">
        <w:rPr>
          <w:rFonts w:ascii="Arial" w:hAnsi="Arial" w:cs="Arial"/>
          <w:sz w:val="22"/>
          <w:szCs w:val="22"/>
        </w:rPr>
        <w:t>. [online] Available at: &lt;https://prohic.nl/wp-content/uploads/2020/11/2020-05-25-Problem-Oriented_Policing_in_England_and_Wales_2020.pdf&gt; [Accessed 9 July 2022].</w:t>
      </w:r>
    </w:p>
    <w:p w14:paraId="07EE68AB" w14:textId="24A1B51E" w:rsidR="00D169D5" w:rsidRDefault="00D169D5" w:rsidP="00D169D5">
      <w:pPr>
        <w:spacing w:line="360" w:lineRule="auto"/>
        <w:rPr>
          <w:rFonts w:ascii="Arial" w:hAnsi="Arial" w:cs="Arial"/>
          <w:sz w:val="22"/>
          <w:szCs w:val="22"/>
        </w:rPr>
      </w:pPr>
      <w:proofErr w:type="spellStart"/>
      <w:r w:rsidRPr="00D169D5">
        <w:rPr>
          <w:rFonts w:ascii="Arial" w:hAnsi="Arial" w:cs="Arial"/>
          <w:sz w:val="22"/>
          <w:szCs w:val="22"/>
        </w:rPr>
        <w:t>Skogan</w:t>
      </w:r>
      <w:proofErr w:type="spellEnd"/>
      <w:r w:rsidRPr="00D169D5">
        <w:rPr>
          <w:rFonts w:ascii="Arial" w:hAnsi="Arial" w:cs="Arial"/>
          <w:sz w:val="22"/>
          <w:szCs w:val="22"/>
        </w:rPr>
        <w:t xml:space="preserve">, W. et al. (1999) On the beat – police and community problem-solving. Boulder, Colorado: Westview Press. </w:t>
      </w:r>
    </w:p>
    <w:p w14:paraId="6AAE1756" w14:textId="77777777" w:rsidR="00D169D5" w:rsidRPr="00D169D5" w:rsidRDefault="00D169D5" w:rsidP="00D169D5">
      <w:pPr>
        <w:spacing w:line="360" w:lineRule="auto"/>
        <w:rPr>
          <w:rFonts w:ascii="Arial" w:hAnsi="Arial" w:cs="Arial"/>
          <w:sz w:val="22"/>
          <w:szCs w:val="22"/>
        </w:rPr>
      </w:pPr>
    </w:p>
    <w:p w14:paraId="22E0BA5A" w14:textId="77777777" w:rsidR="00D169D5" w:rsidRPr="00D169D5" w:rsidRDefault="00D169D5" w:rsidP="00D169D5">
      <w:pPr>
        <w:spacing w:after="336" w:line="360" w:lineRule="auto"/>
        <w:rPr>
          <w:rFonts w:ascii="Arial" w:hAnsi="Arial" w:cs="Arial"/>
          <w:sz w:val="22"/>
          <w:szCs w:val="22"/>
        </w:rPr>
      </w:pPr>
      <w:proofErr w:type="spellStart"/>
      <w:r w:rsidRPr="00D169D5">
        <w:rPr>
          <w:rFonts w:ascii="Arial" w:hAnsi="Arial" w:cs="Arial"/>
          <w:sz w:val="22"/>
          <w:szCs w:val="22"/>
        </w:rPr>
        <w:t>Skogan</w:t>
      </w:r>
      <w:proofErr w:type="spellEnd"/>
      <w:r w:rsidRPr="00D169D5">
        <w:rPr>
          <w:rFonts w:ascii="Arial" w:hAnsi="Arial" w:cs="Arial"/>
          <w:sz w:val="22"/>
          <w:szCs w:val="22"/>
        </w:rPr>
        <w:t xml:space="preserve">, W. and Steiner, L., 2004. </w:t>
      </w:r>
      <w:r w:rsidRPr="00D169D5">
        <w:rPr>
          <w:rFonts w:ascii="Arial" w:hAnsi="Arial" w:cs="Arial"/>
          <w:i/>
          <w:sz w:val="22"/>
          <w:szCs w:val="22"/>
        </w:rPr>
        <w:t>Community Policing in Chicago, Year Ten: An Evaluation of Chicago's Alternative Policing Strategy | Office of Justice Programs</w:t>
      </w:r>
      <w:r w:rsidRPr="00D169D5">
        <w:rPr>
          <w:rFonts w:ascii="Arial" w:hAnsi="Arial" w:cs="Arial"/>
          <w:sz w:val="22"/>
          <w:szCs w:val="22"/>
        </w:rPr>
        <w:t>. [online] Ojp.gov. Available at: &lt;https://www.ojp.gov/ncjrs/virtual-library/abstracts/community-policing-chicago-year-ten-evaluation-chicagos-alternative&gt; [Accessed 25 June 2022].</w:t>
      </w:r>
    </w:p>
    <w:p w14:paraId="2259E29E" w14:textId="77777777" w:rsidR="00D169D5" w:rsidRPr="00D169D5" w:rsidRDefault="00D169D5" w:rsidP="00D169D5">
      <w:pPr>
        <w:spacing w:after="336" w:line="360" w:lineRule="auto"/>
        <w:rPr>
          <w:rFonts w:ascii="Arial" w:hAnsi="Arial" w:cs="Arial"/>
          <w:sz w:val="22"/>
          <w:szCs w:val="22"/>
        </w:rPr>
      </w:pPr>
      <w:proofErr w:type="spellStart"/>
      <w:r w:rsidRPr="00D169D5">
        <w:rPr>
          <w:rFonts w:ascii="Arial" w:hAnsi="Arial" w:cs="Arial"/>
          <w:sz w:val="22"/>
          <w:szCs w:val="22"/>
        </w:rPr>
        <w:t>Skogan</w:t>
      </w:r>
      <w:proofErr w:type="spellEnd"/>
      <w:r w:rsidRPr="00D169D5">
        <w:rPr>
          <w:rFonts w:ascii="Arial" w:hAnsi="Arial" w:cs="Arial"/>
          <w:sz w:val="22"/>
          <w:szCs w:val="22"/>
        </w:rPr>
        <w:t xml:space="preserve">, W., 2006. Asymmetry in the Impact of Encounters with Police. </w:t>
      </w:r>
      <w:r w:rsidRPr="00D169D5">
        <w:rPr>
          <w:rFonts w:ascii="Arial" w:hAnsi="Arial" w:cs="Arial"/>
          <w:i/>
          <w:sz w:val="22"/>
          <w:szCs w:val="22"/>
        </w:rPr>
        <w:t>Policing and Society</w:t>
      </w:r>
      <w:r w:rsidRPr="00D169D5">
        <w:rPr>
          <w:rFonts w:ascii="Arial" w:hAnsi="Arial" w:cs="Arial"/>
          <w:sz w:val="22"/>
          <w:szCs w:val="22"/>
        </w:rPr>
        <w:t>, [online] 16(2), pp.99-126. Available at: &lt;https://journals.sagepub.com/servlet/linkout?suffix=bibr61-1748895815580397&amp;dbid=16384&amp;doi=10.1080%2F10439460600662098&amp;type=refOpenUrl&amp;url=https%3A%2F%2Flibrarysearch.uwtsd.ac.uk%2Fopenurl%2F44WHELF_UWTSD%2F44WHELF_UWTSD%3A44WHELF_UWTSD_VU1%3Furl_ver%3DZ39.88-2004%26rft.genre%3Darticle%26rft_id%3Dinfo%3Adoi%2F10.1080%252F10439460600662098%26rfr_id%3Dinfo%3Asid%2Fliteratum%253Asage%26rft.aulast%3DSkogan%26rft.aufir</w:t>
      </w:r>
      <w:r w:rsidRPr="00D169D5">
        <w:rPr>
          <w:rFonts w:ascii="Arial" w:hAnsi="Arial" w:cs="Arial"/>
          <w:sz w:val="22"/>
          <w:szCs w:val="22"/>
        </w:rPr>
        <w:lastRenderedPageBreak/>
        <w:t>st%3DW%26rft.date%3D2006%26rft.atitle%3DAsymmetry%2520in%2520the%2520impact%2520of%2520encounters%2520with%2520the%2520police%26rft.jtitle%3DPolicing%2520and%2520Society%26rft.volume%3D16%26rft.issue%3D2%26rft.spage%3D99%26rft.epage%3D126&gt; [Accessed 1 July 2022].</w:t>
      </w:r>
    </w:p>
    <w:p w14:paraId="52959814"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Somerville, P., 2009. Understanding community policing. </w:t>
      </w:r>
      <w:r w:rsidRPr="00D169D5">
        <w:rPr>
          <w:rFonts w:ascii="Arial" w:hAnsi="Arial" w:cs="Arial"/>
          <w:i/>
          <w:sz w:val="22"/>
          <w:szCs w:val="22"/>
        </w:rPr>
        <w:t>Policing: An International Journal of Police Strategies &amp;amp; Management</w:t>
      </w:r>
      <w:r w:rsidRPr="00D169D5">
        <w:rPr>
          <w:rFonts w:ascii="Arial" w:hAnsi="Arial" w:cs="Arial"/>
          <w:sz w:val="22"/>
          <w:szCs w:val="22"/>
        </w:rPr>
        <w:t>, [online] 32(2), pp.261-277. Available at: &lt;https://www.emerald.com/insight/content/doi/10.1108/13639510910958172/full/html&gt; [Accessed 11 June 2022].</w:t>
      </w:r>
    </w:p>
    <w:p w14:paraId="2A6E1B04" w14:textId="2763F7C4" w:rsidR="00EC3ED6" w:rsidRPr="00D169D5" w:rsidRDefault="00EC3ED6" w:rsidP="00D169D5">
      <w:pPr>
        <w:spacing w:after="336" w:line="360" w:lineRule="auto"/>
        <w:rPr>
          <w:rFonts w:ascii="Arial" w:hAnsi="Arial" w:cs="Arial"/>
          <w:sz w:val="22"/>
          <w:szCs w:val="22"/>
        </w:rPr>
      </w:pPr>
      <w:r>
        <w:rPr>
          <w:rFonts w:ascii="Arial" w:hAnsi="Arial" w:cs="Arial"/>
          <w:sz w:val="22"/>
          <w:szCs w:val="22"/>
        </w:rPr>
        <w:t xml:space="preserve">South Wales Police, 2022 Human Resources Establishment Data, Available from South Wales Police HQ, Bridgend </w:t>
      </w:r>
    </w:p>
    <w:p w14:paraId="0C790603"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Sparrow, M., 2016. </w:t>
      </w:r>
      <w:r w:rsidRPr="00D169D5">
        <w:rPr>
          <w:rFonts w:ascii="Arial" w:hAnsi="Arial" w:cs="Arial"/>
          <w:i/>
          <w:sz w:val="22"/>
          <w:szCs w:val="22"/>
        </w:rPr>
        <w:t xml:space="preserve">Handcuffed: What Holds Policing Back, and the Keys to </w:t>
      </w:r>
      <w:proofErr w:type="gramStart"/>
      <w:r w:rsidRPr="00D169D5">
        <w:rPr>
          <w:rFonts w:ascii="Arial" w:hAnsi="Arial" w:cs="Arial"/>
          <w:i/>
          <w:sz w:val="22"/>
          <w:szCs w:val="22"/>
        </w:rPr>
        <w:t>Reform.</w:t>
      </w:r>
      <w:r w:rsidRPr="00D169D5">
        <w:rPr>
          <w:rFonts w:ascii="Arial" w:hAnsi="Arial" w:cs="Arial"/>
          <w:sz w:val="22"/>
          <w:szCs w:val="22"/>
        </w:rPr>
        <w:t>.</w:t>
      </w:r>
      <w:proofErr w:type="gramEnd"/>
      <w:r w:rsidRPr="00D169D5">
        <w:rPr>
          <w:rFonts w:ascii="Arial" w:hAnsi="Arial" w:cs="Arial"/>
          <w:sz w:val="22"/>
          <w:szCs w:val="22"/>
        </w:rPr>
        <w:t xml:space="preserve"> Washington DC: Brookings Institution Press.</w:t>
      </w:r>
    </w:p>
    <w:p w14:paraId="19E861E8"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Stanko, B., Jackson, J., Bradford, B. and </w:t>
      </w:r>
      <w:proofErr w:type="spellStart"/>
      <w:r w:rsidRPr="00D169D5">
        <w:rPr>
          <w:rFonts w:ascii="Arial" w:hAnsi="Arial" w:cs="Arial"/>
          <w:sz w:val="22"/>
          <w:szCs w:val="22"/>
        </w:rPr>
        <w:t>Hohl</w:t>
      </w:r>
      <w:proofErr w:type="spellEnd"/>
      <w:r w:rsidRPr="00D169D5">
        <w:rPr>
          <w:rFonts w:ascii="Arial" w:hAnsi="Arial" w:cs="Arial"/>
          <w:sz w:val="22"/>
          <w:szCs w:val="22"/>
        </w:rPr>
        <w:t xml:space="preserve">, K., 2012. A golden thread, a presence amongst uniforms, and a good deal of data: studying public confidence in the London Metropolitan Police. </w:t>
      </w:r>
      <w:r w:rsidRPr="00D169D5">
        <w:rPr>
          <w:rFonts w:ascii="Arial" w:hAnsi="Arial" w:cs="Arial"/>
          <w:i/>
          <w:sz w:val="22"/>
          <w:szCs w:val="22"/>
        </w:rPr>
        <w:t>Policing and Society</w:t>
      </w:r>
      <w:r w:rsidRPr="00D169D5">
        <w:rPr>
          <w:rFonts w:ascii="Arial" w:hAnsi="Arial" w:cs="Arial"/>
          <w:sz w:val="22"/>
          <w:szCs w:val="22"/>
        </w:rPr>
        <w:t>, 22(3), pp.317-331.</w:t>
      </w:r>
    </w:p>
    <w:p w14:paraId="0300B955"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Sunshine, J. and Tyler, T., 2003. The Role of Procedural Justice and Legitimacy in Shaping Public Support for Policing. </w:t>
      </w:r>
      <w:r w:rsidRPr="00D169D5">
        <w:rPr>
          <w:rFonts w:ascii="Arial" w:hAnsi="Arial" w:cs="Arial"/>
          <w:i/>
          <w:sz w:val="22"/>
          <w:szCs w:val="22"/>
        </w:rPr>
        <w:t>Law &amp;</w:t>
      </w:r>
      <w:proofErr w:type="spellStart"/>
      <w:proofErr w:type="gramStart"/>
      <w:r w:rsidRPr="00D169D5">
        <w:rPr>
          <w:rFonts w:ascii="Arial" w:hAnsi="Arial" w:cs="Arial"/>
          <w:i/>
          <w:sz w:val="22"/>
          <w:szCs w:val="22"/>
        </w:rPr>
        <w:t>lt;html</w:t>
      </w:r>
      <w:proofErr w:type="gramEnd"/>
      <w:r w:rsidRPr="00D169D5">
        <w:rPr>
          <w:rFonts w:ascii="Arial" w:hAnsi="Arial" w:cs="Arial"/>
          <w:i/>
          <w:sz w:val="22"/>
          <w:szCs w:val="22"/>
        </w:rPr>
        <w:t>_ent</w:t>
      </w:r>
      <w:proofErr w:type="spellEnd"/>
      <w:r w:rsidRPr="00D169D5">
        <w:rPr>
          <w:rFonts w:ascii="Arial" w:hAnsi="Arial" w:cs="Arial"/>
          <w:i/>
          <w:sz w:val="22"/>
          <w:szCs w:val="22"/>
        </w:rPr>
        <w:t xml:space="preserve"> glyph="@amp;" ascii="&amp;</w:t>
      </w:r>
      <w:proofErr w:type="spellStart"/>
      <w:r w:rsidRPr="00D169D5">
        <w:rPr>
          <w:rFonts w:ascii="Arial" w:hAnsi="Arial" w:cs="Arial"/>
          <w:i/>
          <w:sz w:val="22"/>
          <w:szCs w:val="22"/>
        </w:rPr>
        <w:t>amp;amp</w:t>
      </w:r>
      <w:proofErr w:type="spellEnd"/>
      <w:r w:rsidRPr="00D169D5">
        <w:rPr>
          <w:rFonts w:ascii="Arial" w:hAnsi="Arial" w:cs="Arial"/>
          <w:i/>
          <w:sz w:val="22"/>
          <w:szCs w:val="22"/>
        </w:rPr>
        <w:t>;"/&amp;</w:t>
      </w:r>
      <w:proofErr w:type="spellStart"/>
      <w:r w:rsidRPr="00D169D5">
        <w:rPr>
          <w:rFonts w:ascii="Arial" w:hAnsi="Arial" w:cs="Arial"/>
          <w:i/>
          <w:sz w:val="22"/>
          <w:szCs w:val="22"/>
        </w:rPr>
        <w:t>gt</w:t>
      </w:r>
      <w:proofErr w:type="spellEnd"/>
      <w:r w:rsidRPr="00D169D5">
        <w:rPr>
          <w:rFonts w:ascii="Arial" w:hAnsi="Arial" w:cs="Arial"/>
          <w:i/>
          <w:sz w:val="22"/>
          <w:szCs w:val="22"/>
        </w:rPr>
        <w:t>; Society Review</w:t>
      </w:r>
      <w:r w:rsidRPr="00D169D5">
        <w:rPr>
          <w:rFonts w:ascii="Arial" w:hAnsi="Arial" w:cs="Arial"/>
          <w:sz w:val="22"/>
          <w:szCs w:val="22"/>
        </w:rPr>
        <w:t>, [online] 37(3), pp.513-548. Available at: &lt;http://Sunshine, J, Tyler, T (2003) The role of procedural justice and legitimacy in shaping public support for policing. Law and Society Review 37(3): 513–548.&gt; [Accessed 2 July 2022].</w:t>
      </w:r>
    </w:p>
    <w:p w14:paraId="4DD2A042" w14:textId="77777777" w:rsidR="00D169D5" w:rsidRPr="00D169D5" w:rsidRDefault="00D169D5" w:rsidP="00D169D5">
      <w:pPr>
        <w:spacing w:after="336" w:line="360" w:lineRule="auto"/>
        <w:rPr>
          <w:rFonts w:ascii="Arial" w:hAnsi="Arial" w:cs="Arial"/>
          <w:sz w:val="22"/>
          <w:szCs w:val="22"/>
        </w:rPr>
      </w:pPr>
      <w:proofErr w:type="spellStart"/>
      <w:r w:rsidRPr="00D169D5">
        <w:rPr>
          <w:rFonts w:ascii="Arial" w:hAnsi="Arial" w:cs="Arial"/>
          <w:sz w:val="22"/>
          <w:szCs w:val="22"/>
        </w:rPr>
        <w:t>Tuffin</w:t>
      </w:r>
      <w:proofErr w:type="spellEnd"/>
      <w:r w:rsidRPr="00D169D5">
        <w:rPr>
          <w:rFonts w:ascii="Arial" w:hAnsi="Arial" w:cs="Arial"/>
          <w:sz w:val="22"/>
          <w:szCs w:val="22"/>
        </w:rPr>
        <w:t xml:space="preserve">, R., Morris, J. and </w:t>
      </w:r>
      <w:proofErr w:type="spellStart"/>
      <w:r w:rsidRPr="00D169D5">
        <w:rPr>
          <w:rFonts w:ascii="Arial" w:hAnsi="Arial" w:cs="Arial"/>
          <w:sz w:val="22"/>
          <w:szCs w:val="22"/>
        </w:rPr>
        <w:t>poole</w:t>
      </w:r>
      <w:proofErr w:type="spellEnd"/>
      <w:r w:rsidRPr="00D169D5">
        <w:rPr>
          <w:rFonts w:ascii="Arial" w:hAnsi="Arial" w:cs="Arial"/>
          <w:sz w:val="22"/>
          <w:szCs w:val="22"/>
        </w:rPr>
        <w:t xml:space="preserve">, A., 2006. </w:t>
      </w:r>
      <w:r w:rsidRPr="00D169D5">
        <w:rPr>
          <w:rFonts w:ascii="Arial" w:hAnsi="Arial" w:cs="Arial"/>
          <w:i/>
          <w:sz w:val="22"/>
          <w:szCs w:val="22"/>
        </w:rPr>
        <w:t>An evaluation of the impact of the National Reassurance Policing Programme</w:t>
      </w:r>
      <w:r w:rsidRPr="00D169D5">
        <w:rPr>
          <w:rFonts w:ascii="Arial" w:hAnsi="Arial" w:cs="Arial"/>
          <w:sz w:val="22"/>
          <w:szCs w:val="22"/>
        </w:rPr>
        <w:t>. [online] Doc.ukdataservice.ac.uk. Available at: &lt;http://doc.ukdataservice.ac.uk/doc/7450/mrdoc/pdf/7450_hors296.pdf&gt; [Accessed 25 June 2022].</w:t>
      </w:r>
    </w:p>
    <w:p w14:paraId="245AEE87" w14:textId="77777777" w:rsidR="00D169D5" w:rsidRPr="00D169D5" w:rsidRDefault="00D169D5" w:rsidP="00D169D5">
      <w:pPr>
        <w:spacing w:after="336" w:line="360" w:lineRule="auto"/>
        <w:rPr>
          <w:rFonts w:ascii="Arial" w:hAnsi="Arial" w:cs="Arial"/>
          <w:sz w:val="22"/>
          <w:szCs w:val="22"/>
        </w:rPr>
      </w:pPr>
      <w:proofErr w:type="spellStart"/>
      <w:r w:rsidRPr="00D169D5">
        <w:rPr>
          <w:rFonts w:ascii="Arial" w:hAnsi="Arial" w:cs="Arial"/>
          <w:sz w:val="22"/>
          <w:szCs w:val="22"/>
        </w:rPr>
        <w:t>Tuffin</w:t>
      </w:r>
      <w:proofErr w:type="spellEnd"/>
      <w:r w:rsidRPr="00D169D5">
        <w:rPr>
          <w:rFonts w:ascii="Arial" w:hAnsi="Arial" w:cs="Arial"/>
          <w:sz w:val="22"/>
          <w:szCs w:val="22"/>
        </w:rPr>
        <w:t xml:space="preserve">, R., Morris, J. and Poole, A., 2006. </w:t>
      </w:r>
      <w:r w:rsidRPr="00D169D5">
        <w:rPr>
          <w:rFonts w:ascii="Arial" w:hAnsi="Arial" w:cs="Arial"/>
          <w:i/>
          <w:sz w:val="22"/>
          <w:szCs w:val="22"/>
        </w:rPr>
        <w:t>An evaluation of the impact of the National Reassurance Policing Programme</w:t>
      </w:r>
      <w:r w:rsidRPr="00D169D5">
        <w:rPr>
          <w:rFonts w:ascii="Arial" w:hAnsi="Arial" w:cs="Arial"/>
          <w:sz w:val="22"/>
          <w:szCs w:val="22"/>
        </w:rPr>
        <w:t>. [online] GOV.UK. Available at: &lt;https://www.gov.uk/government/publications/an-evaluation-of-the-impact-of-the-national-reassurance-policing-programme&gt; [Accessed 18 June 2022].</w:t>
      </w:r>
    </w:p>
    <w:p w14:paraId="4F7D86C3"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Tyler, T., 2004. Enhancing Police Legitimacy. </w:t>
      </w:r>
      <w:r w:rsidRPr="00D169D5">
        <w:rPr>
          <w:rFonts w:ascii="Arial" w:hAnsi="Arial" w:cs="Arial"/>
          <w:i/>
          <w:sz w:val="22"/>
          <w:szCs w:val="22"/>
        </w:rPr>
        <w:t>The ANNALS of the American Academy of Political and Social Science</w:t>
      </w:r>
      <w:r w:rsidRPr="00D169D5">
        <w:rPr>
          <w:rFonts w:ascii="Arial" w:hAnsi="Arial" w:cs="Arial"/>
          <w:sz w:val="22"/>
          <w:szCs w:val="22"/>
        </w:rPr>
        <w:t>, 593(1), pp.84-99.</w:t>
      </w:r>
    </w:p>
    <w:p w14:paraId="466CB255"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lastRenderedPageBreak/>
        <w:t xml:space="preserve">Tyler, T., 2006. Psychological Perspectives on Legitimacy and Legitimation. </w:t>
      </w:r>
      <w:r w:rsidRPr="00D169D5">
        <w:rPr>
          <w:rFonts w:ascii="Arial" w:hAnsi="Arial" w:cs="Arial"/>
          <w:i/>
          <w:sz w:val="22"/>
          <w:szCs w:val="22"/>
        </w:rPr>
        <w:t>Annual Review of Psychology</w:t>
      </w:r>
      <w:r w:rsidRPr="00D169D5">
        <w:rPr>
          <w:rFonts w:ascii="Arial" w:hAnsi="Arial" w:cs="Arial"/>
          <w:sz w:val="22"/>
          <w:szCs w:val="22"/>
        </w:rPr>
        <w:t>, [online] 57(1), pp.375-400. Available at: &lt;http://DOI: 10.1146/annurev.psych.57.102904.190038&gt; [Accessed 5 June 2022].</w:t>
      </w:r>
    </w:p>
    <w:p w14:paraId="196559EA"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Tyler, T., Braga, A. and Fagan, J., 2007. </w:t>
      </w:r>
      <w:r w:rsidRPr="00D169D5">
        <w:rPr>
          <w:rFonts w:ascii="Arial" w:hAnsi="Arial" w:cs="Arial"/>
          <w:i/>
          <w:sz w:val="22"/>
          <w:szCs w:val="22"/>
        </w:rPr>
        <w:t>Legitimacy and criminal justice: International perspectives</w:t>
      </w:r>
      <w:r w:rsidRPr="00D169D5">
        <w:rPr>
          <w:rFonts w:ascii="Arial" w:hAnsi="Arial" w:cs="Arial"/>
          <w:sz w:val="22"/>
          <w:szCs w:val="22"/>
        </w:rPr>
        <w:t>. New York: Russell Sage Foundation.</w:t>
      </w:r>
    </w:p>
    <w:p w14:paraId="47DE66E1"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Weisburd, D. and Braga, A., 2006. </w:t>
      </w:r>
      <w:r w:rsidRPr="00D169D5">
        <w:rPr>
          <w:rFonts w:ascii="Arial" w:hAnsi="Arial" w:cs="Arial"/>
          <w:i/>
          <w:sz w:val="22"/>
          <w:szCs w:val="22"/>
        </w:rPr>
        <w:t>Police innovation: Contrasting Perspectives</w:t>
      </w:r>
      <w:r w:rsidRPr="00D169D5">
        <w:rPr>
          <w:rFonts w:ascii="Arial" w:hAnsi="Arial" w:cs="Arial"/>
          <w:sz w:val="22"/>
          <w:szCs w:val="22"/>
        </w:rPr>
        <w:t>. Cambridge University Press.</w:t>
      </w:r>
    </w:p>
    <w:p w14:paraId="3A1DA832"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Wilkinson, R. and Pickett, K., 2009. </w:t>
      </w:r>
      <w:r w:rsidRPr="00D169D5">
        <w:rPr>
          <w:rFonts w:ascii="Arial" w:hAnsi="Arial" w:cs="Arial"/>
          <w:i/>
          <w:sz w:val="22"/>
          <w:szCs w:val="22"/>
        </w:rPr>
        <w:t xml:space="preserve">The Spirit Level: Why Equal Societies Almost Always Do </w:t>
      </w:r>
      <w:proofErr w:type="gramStart"/>
      <w:r w:rsidRPr="00D169D5">
        <w:rPr>
          <w:rFonts w:ascii="Arial" w:hAnsi="Arial" w:cs="Arial"/>
          <w:i/>
          <w:sz w:val="22"/>
          <w:szCs w:val="22"/>
        </w:rPr>
        <w:t>Better.</w:t>
      </w:r>
      <w:r w:rsidRPr="00D169D5">
        <w:rPr>
          <w:rFonts w:ascii="Arial" w:hAnsi="Arial" w:cs="Arial"/>
          <w:sz w:val="22"/>
          <w:szCs w:val="22"/>
        </w:rPr>
        <w:t>.</w:t>
      </w:r>
      <w:proofErr w:type="gramEnd"/>
      <w:r w:rsidRPr="00D169D5">
        <w:rPr>
          <w:rFonts w:ascii="Arial" w:hAnsi="Arial" w:cs="Arial"/>
          <w:sz w:val="22"/>
          <w:szCs w:val="22"/>
        </w:rPr>
        <w:t xml:space="preserve"> London: Allen Lane.</w:t>
      </w:r>
    </w:p>
    <w:p w14:paraId="1ECA5391" w14:textId="77777777" w:rsidR="00D169D5" w:rsidRPr="00D169D5" w:rsidRDefault="00D169D5" w:rsidP="00D169D5">
      <w:pPr>
        <w:spacing w:after="336" w:line="360" w:lineRule="auto"/>
        <w:rPr>
          <w:rFonts w:ascii="Arial" w:hAnsi="Arial" w:cs="Arial"/>
          <w:sz w:val="22"/>
          <w:szCs w:val="22"/>
        </w:rPr>
      </w:pPr>
      <w:r w:rsidRPr="00D169D5">
        <w:rPr>
          <w:rFonts w:ascii="Arial" w:hAnsi="Arial" w:cs="Arial"/>
          <w:sz w:val="22"/>
          <w:szCs w:val="22"/>
        </w:rPr>
        <w:t xml:space="preserve">Wolfe, S., Nix, J., Kaminski, R. and </w:t>
      </w:r>
      <w:proofErr w:type="spellStart"/>
      <w:r w:rsidRPr="00D169D5">
        <w:rPr>
          <w:rFonts w:ascii="Arial" w:hAnsi="Arial" w:cs="Arial"/>
          <w:sz w:val="22"/>
          <w:szCs w:val="22"/>
        </w:rPr>
        <w:t>Rojek</w:t>
      </w:r>
      <w:proofErr w:type="spellEnd"/>
      <w:r w:rsidRPr="00D169D5">
        <w:rPr>
          <w:rFonts w:ascii="Arial" w:hAnsi="Arial" w:cs="Arial"/>
          <w:sz w:val="22"/>
          <w:szCs w:val="22"/>
        </w:rPr>
        <w:t xml:space="preserve">, J., 2015. Is the Effect of Procedural Justice on Police Legitimacy Invariant? Testing the Generality of Procedural Justice and Competing Antecedents of Legitimacy. </w:t>
      </w:r>
      <w:r w:rsidRPr="00D169D5">
        <w:rPr>
          <w:rFonts w:ascii="Arial" w:hAnsi="Arial" w:cs="Arial"/>
          <w:i/>
          <w:sz w:val="22"/>
          <w:szCs w:val="22"/>
        </w:rPr>
        <w:t>Journal of Quantitative Criminology</w:t>
      </w:r>
      <w:r w:rsidRPr="00D169D5">
        <w:rPr>
          <w:rFonts w:ascii="Arial" w:hAnsi="Arial" w:cs="Arial"/>
          <w:sz w:val="22"/>
          <w:szCs w:val="22"/>
        </w:rPr>
        <w:t>, 32(2), pp.253-282.</w:t>
      </w:r>
    </w:p>
    <w:p w14:paraId="566CFA87" w14:textId="77777777" w:rsidR="00D169D5" w:rsidRPr="00C9410E" w:rsidRDefault="00D169D5" w:rsidP="007F5335">
      <w:pPr>
        <w:spacing w:line="360" w:lineRule="auto"/>
        <w:jc w:val="both"/>
        <w:rPr>
          <w:rFonts w:ascii="Arial" w:hAnsi="Arial" w:cs="Arial"/>
          <w:sz w:val="22"/>
          <w:szCs w:val="22"/>
        </w:rPr>
      </w:pPr>
    </w:p>
    <w:sectPr w:rsidR="00D169D5" w:rsidRPr="00C9410E" w:rsidSect="001E4A60">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372EC"/>
    <w:multiLevelType w:val="multilevel"/>
    <w:tmpl w:val="5316E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D912365"/>
    <w:multiLevelType w:val="hybridMultilevel"/>
    <w:tmpl w:val="270A0BB4"/>
    <w:lvl w:ilvl="0" w:tplc="4D7E5914">
      <w:start w:val="1"/>
      <w:numFmt w:val="bullet"/>
      <w:lvlText w:val="•"/>
      <w:lvlJc w:val="left"/>
      <w:pPr>
        <w:tabs>
          <w:tab w:val="num" w:pos="720"/>
        </w:tabs>
        <w:ind w:left="720" w:hanging="360"/>
      </w:pPr>
      <w:rPr>
        <w:rFonts w:ascii="Arial" w:hAnsi="Arial" w:hint="default"/>
      </w:rPr>
    </w:lvl>
    <w:lvl w:ilvl="1" w:tplc="CCA8DCF0" w:tentative="1">
      <w:start w:val="1"/>
      <w:numFmt w:val="bullet"/>
      <w:lvlText w:val="•"/>
      <w:lvlJc w:val="left"/>
      <w:pPr>
        <w:tabs>
          <w:tab w:val="num" w:pos="1440"/>
        </w:tabs>
        <w:ind w:left="1440" w:hanging="360"/>
      </w:pPr>
      <w:rPr>
        <w:rFonts w:ascii="Arial" w:hAnsi="Arial" w:hint="default"/>
      </w:rPr>
    </w:lvl>
    <w:lvl w:ilvl="2" w:tplc="A3F0AE8E" w:tentative="1">
      <w:start w:val="1"/>
      <w:numFmt w:val="bullet"/>
      <w:lvlText w:val="•"/>
      <w:lvlJc w:val="left"/>
      <w:pPr>
        <w:tabs>
          <w:tab w:val="num" w:pos="2160"/>
        </w:tabs>
        <w:ind w:left="2160" w:hanging="360"/>
      </w:pPr>
      <w:rPr>
        <w:rFonts w:ascii="Arial" w:hAnsi="Arial" w:hint="default"/>
      </w:rPr>
    </w:lvl>
    <w:lvl w:ilvl="3" w:tplc="F3443D58" w:tentative="1">
      <w:start w:val="1"/>
      <w:numFmt w:val="bullet"/>
      <w:lvlText w:val="•"/>
      <w:lvlJc w:val="left"/>
      <w:pPr>
        <w:tabs>
          <w:tab w:val="num" w:pos="2880"/>
        </w:tabs>
        <w:ind w:left="2880" w:hanging="360"/>
      </w:pPr>
      <w:rPr>
        <w:rFonts w:ascii="Arial" w:hAnsi="Arial" w:hint="default"/>
      </w:rPr>
    </w:lvl>
    <w:lvl w:ilvl="4" w:tplc="D0F6FD22" w:tentative="1">
      <w:start w:val="1"/>
      <w:numFmt w:val="bullet"/>
      <w:lvlText w:val="•"/>
      <w:lvlJc w:val="left"/>
      <w:pPr>
        <w:tabs>
          <w:tab w:val="num" w:pos="3600"/>
        </w:tabs>
        <w:ind w:left="3600" w:hanging="360"/>
      </w:pPr>
      <w:rPr>
        <w:rFonts w:ascii="Arial" w:hAnsi="Arial" w:hint="default"/>
      </w:rPr>
    </w:lvl>
    <w:lvl w:ilvl="5" w:tplc="C1A2F0BA" w:tentative="1">
      <w:start w:val="1"/>
      <w:numFmt w:val="bullet"/>
      <w:lvlText w:val="•"/>
      <w:lvlJc w:val="left"/>
      <w:pPr>
        <w:tabs>
          <w:tab w:val="num" w:pos="4320"/>
        </w:tabs>
        <w:ind w:left="4320" w:hanging="360"/>
      </w:pPr>
      <w:rPr>
        <w:rFonts w:ascii="Arial" w:hAnsi="Arial" w:hint="default"/>
      </w:rPr>
    </w:lvl>
    <w:lvl w:ilvl="6" w:tplc="91001F94" w:tentative="1">
      <w:start w:val="1"/>
      <w:numFmt w:val="bullet"/>
      <w:lvlText w:val="•"/>
      <w:lvlJc w:val="left"/>
      <w:pPr>
        <w:tabs>
          <w:tab w:val="num" w:pos="5040"/>
        </w:tabs>
        <w:ind w:left="5040" w:hanging="360"/>
      </w:pPr>
      <w:rPr>
        <w:rFonts w:ascii="Arial" w:hAnsi="Arial" w:hint="default"/>
      </w:rPr>
    </w:lvl>
    <w:lvl w:ilvl="7" w:tplc="C0447C16" w:tentative="1">
      <w:start w:val="1"/>
      <w:numFmt w:val="bullet"/>
      <w:lvlText w:val="•"/>
      <w:lvlJc w:val="left"/>
      <w:pPr>
        <w:tabs>
          <w:tab w:val="num" w:pos="5760"/>
        </w:tabs>
        <w:ind w:left="5760" w:hanging="360"/>
      </w:pPr>
      <w:rPr>
        <w:rFonts w:ascii="Arial" w:hAnsi="Arial" w:hint="default"/>
      </w:rPr>
    </w:lvl>
    <w:lvl w:ilvl="8" w:tplc="E322375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745045E"/>
    <w:multiLevelType w:val="multilevel"/>
    <w:tmpl w:val="81BC7E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4442C16"/>
    <w:multiLevelType w:val="multilevel"/>
    <w:tmpl w:val="FAF2B9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E84"/>
    <w:rsid w:val="00000D36"/>
    <w:rsid w:val="000023F1"/>
    <w:rsid w:val="0000378A"/>
    <w:rsid w:val="0000390A"/>
    <w:rsid w:val="00007608"/>
    <w:rsid w:val="00012FEA"/>
    <w:rsid w:val="00013A9F"/>
    <w:rsid w:val="00016250"/>
    <w:rsid w:val="00021552"/>
    <w:rsid w:val="000228C7"/>
    <w:rsid w:val="00024A12"/>
    <w:rsid w:val="000265DE"/>
    <w:rsid w:val="0003048E"/>
    <w:rsid w:val="0003105F"/>
    <w:rsid w:val="000327BE"/>
    <w:rsid w:val="00034316"/>
    <w:rsid w:val="000431F6"/>
    <w:rsid w:val="00043756"/>
    <w:rsid w:val="000440B0"/>
    <w:rsid w:val="0004574D"/>
    <w:rsid w:val="000517CB"/>
    <w:rsid w:val="00053AF3"/>
    <w:rsid w:val="00054181"/>
    <w:rsid w:val="00056F82"/>
    <w:rsid w:val="000621F0"/>
    <w:rsid w:val="0006290F"/>
    <w:rsid w:val="0006465C"/>
    <w:rsid w:val="000664C0"/>
    <w:rsid w:val="000667BD"/>
    <w:rsid w:val="00067188"/>
    <w:rsid w:val="00070545"/>
    <w:rsid w:val="0007093A"/>
    <w:rsid w:val="00074D21"/>
    <w:rsid w:val="000768C3"/>
    <w:rsid w:val="000805BC"/>
    <w:rsid w:val="00080CEC"/>
    <w:rsid w:val="0008166F"/>
    <w:rsid w:val="00086D56"/>
    <w:rsid w:val="00091463"/>
    <w:rsid w:val="0009398C"/>
    <w:rsid w:val="00095E88"/>
    <w:rsid w:val="00097E7E"/>
    <w:rsid w:val="000A6454"/>
    <w:rsid w:val="000B2249"/>
    <w:rsid w:val="000C11F2"/>
    <w:rsid w:val="000C1A9B"/>
    <w:rsid w:val="000C1DCA"/>
    <w:rsid w:val="000C5187"/>
    <w:rsid w:val="000D0FBB"/>
    <w:rsid w:val="000D2DCC"/>
    <w:rsid w:val="000D5803"/>
    <w:rsid w:val="000E0BDF"/>
    <w:rsid w:val="000E2D06"/>
    <w:rsid w:val="000E3F83"/>
    <w:rsid w:val="000E6428"/>
    <w:rsid w:val="000F2F7E"/>
    <w:rsid w:val="000F431E"/>
    <w:rsid w:val="000F60F7"/>
    <w:rsid w:val="00101DAB"/>
    <w:rsid w:val="00103C28"/>
    <w:rsid w:val="00110D05"/>
    <w:rsid w:val="00114B89"/>
    <w:rsid w:val="00117305"/>
    <w:rsid w:val="00117679"/>
    <w:rsid w:val="00117EDD"/>
    <w:rsid w:val="00120815"/>
    <w:rsid w:val="00121626"/>
    <w:rsid w:val="00121B2F"/>
    <w:rsid w:val="001231F6"/>
    <w:rsid w:val="00126E13"/>
    <w:rsid w:val="001279C8"/>
    <w:rsid w:val="001339E9"/>
    <w:rsid w:val="0013536C"/>
    <w:rsid w:val="001376AD"/>
    <w:rsid w:val="001429EE"/>
    <w:rsid w:val="00145C3F"/>
    <w:rsid w:val="001511FD"/>
    <w:rsid w:val="0015295F"/>
    <w:rsid w:val="00153DA5"/>
    <w:rsid w:val="001572C8"/>
    <w:rsid w:val="00164F3D"/>
    <w:rsid w:val="0016660D"/>
    <w:rsid w:val="0017187C"/>
    <w:rsid w:val="00172C38"/>
    <w:rsid w:val="00180754"/>
    <w:rsid w:val="001822AB"/>
    <w:rsid w:val="00192576"/>
    <w:rsid w:val="00192A65"/>
    <w:rsid w:val="00193988"/>
    <w:rsid w:val="00194B53"/>
    <w:rsid w:val="001A04D9"/>
    <w:rsid w:val="001A38EE"/>
    <w:rsid w:val="001A42E0"/>
    <w:rsid w:val="001A7E72"/>
    <w:rsid w:val="001B1ADA"/>
    <w:rsid w:val="001B2A4A"/>
    <w:rsid w:val="001B47CC"/>
    <w:rsid w:val="001B5317"/>
    <w:rsid w:val="001B6A37"/>
    <w:rsid w:val="001C02E3"/>
    <w:rsid w:val="001C0C44"/>
    <w:rsid w:val="001C1D85"/>
    <w:rsid w:val="001C26FE"/>
    <w:rsid w:val="001C70EC"/>
    <w:rsid w:val="001D01E0"/>
    <w:rsid w:val="001D2006"/>
    <w:rsid w:val="001D4770"/>
    <w:rsid w:val="001D4F65"/>
    <w:rsid w:val="001E23F6"/>
    <w:rsid w:val="001E4A60"/>
    <w:rsid w:val="001E7EFF"/>
    <w:rsid w:val="001F2380"/>
    <w:rsid w:val="001F4BEE"/>
    <w:rsid w:val="0020166D"/>
    <w:rsid w:val="0020281F"/>
    <w:rsid w:val="00202DDC"/>
    <w:rsid w:val="00205883"/>
    <w:rsid w:val="00210E53"/>
    <w:rsid w:val="0021260F"/>
    <w:rsid w:val="00213D73"/>
    <w:rsid w:val="002148D8"/>
    <w:rsid w:val="00216AFF"/>
    <w:rsid w:val="00227D92"/>
    <w:rsid w:val="00233C64"/>
    <w:rsid w:val="0023688F"/>
    <w:rsid w:val="00241DC0"/>
    <w:rsid w:val="00246389"/>
    <w:rsid w:val="002537CB"/>
    <w:rsid w:val="00253D7E"/>
    <w:rsid w:val="00256531"/>
    <w:rsid w:val="0025690B"/>
    <w:rsid w:val="002575FA"/>
    <w:rsid w:val="002603AE"/>
    <w:rsid w:val="00266835"/>
    <w:rsid w:val="00273027"/>
    <w:rsid w:val="0028103B"/>
    <w:rsid w:val="00282D5E"/>
    <w:rsid w:val="002831D4"/>
    <w:rsid w:val="00283698"/>
    <w:rsid w:val="0028453C"/>
    <w:rsid w:val="00290EB0"/>
    <w:rsid w:val="00295EC3"/>
    <w:rsid w:val="002A05F8"/>
    <w:rsid w:val="002A083C"/>
    <w:rsid w:val="002A0C89"/>
    <w:rsid w:val="002A3408"/>
    <w:rsid w:val="002A5EBD"/>
    <w:rsid w:val="002A7583"/>
    <w:rsid w:val="002B42D4"/>
    <w:rsid w:val="002C1D05"/>
    <w:rsid w:val="002C2991"/>
    <w:rsid w:val="002C4CC2"/>
    <w:rsid w:val="002C7FE2"/>
    <w:rsid w:val="002D1A1B"/>
    <w:rsid w:val="002D384C"/>
    <w:rsid w:val="002D604B"/>
    <w:rsid w:val="002D62D1"/>
    <w:rsid w:val="002E49D2"/>
    <w:rsid w:val="002E5E79"/>
    <w:rsid w:val="002E5E82"/>
    <w:rsid w:val="002E6C85"/>
    <w:rsid w:val="002E6EC6"/>
    <w:rsid w:val="002F02C5"/>
    <w:rsid w:val="002F0723"/>
    <w:rsid w:val="002F0B3F"/>
    <w:rsid w:val="002F1A0A"/>
    <w:rsid w:val="002F4FFA"/>
    <w:rsid w:val="002F53C4"/>
    <w:rsid w:val="002F5AD8"/>
    <w:rsid w:val="002F5ED9"/>
    <w:rsid w:val="0030488B"/>
    <w:rsid w:val="00304BED"/>
    <w:rsid w:val="00305A1B"/>
    <w:rsid w:val="00305EBA"/>
    <w:rsid w:val="0031108B"/>
    <w:rsid w:val="0031238B"/>
    <w:rsid w:val="00312449"/>
    <w:rsid w:val="00321AB6"/>
    <w:rsid w:val="00322E32"/>
    <w:rsid w:val="00324AF0"/>
    <w:rsid w:val="00327487"/>
    <w:rsid w:val="003405C7"/>
    <w:rsid w:val="00342ADA"/>
    <w:rsid w:val="00344808"/>
    <w:rsid w:val="00350380"/>
    <w:rsid w:val="00350811"/>
    <w:rsid w:val="003514D8"/>
    <w:rsid w:val="00351C8A"/>
    <w:rsid w:val="0035299D"/>
    <w:rsid w:val="00353B08"/>
    <w:rsid w:val="00354543"/>
    <w:rsid w:val="00363388"/>
    <w:rsid w:val="00363F4B"/>
    <w:rsid w:val="00367DB8"/>
    <w:rsid w:val="00370F9D"/>
    <w:rsid w:val="0037144A"/>
    <w:rsid w:val="00375DF8"/>
    <w:rsid w:val="003772EB"/>
    <w:rsid w:val="0038142B"/>
    <w:rsid w:val="00381C61"/>
    <w:rsid w:val="00391CBC"/>
    <w:rsid w:val="00393C49"/>
    <w:rsid w:val="00394F29"/>
    <w:rsid w:val="003960C5"/>
    <w:rsid w:val="0039685B"/>
    <w:rsid w:val="003A1F66"/>
    <w:rsid w:val="003A3809"/>
    <w:rsid w:val="003A59F4"/>
    <w:rsid w:val="003A79DE"/>
    <w:rsid w:val="003B1729"/>
    <w:rsid w:val="003B6133"/>
    <w:rsid w:val="003B7A60"/>
    <w:rsid w:val="003C17B8"/>
    <w:rsid w:val="003C31A7"/>
    <w:rsid w:val="003C39AC"/>
    <w:rsid w:val="003D1F67"/>
    <w:rsid w:val="003E13E7"/>
    <w:rsid w:val="003E2534"/>
    <w:rsid w:val="003E3A7F"/>
    <w:rsid w:val="003F472E"/>
    <w:rsid w:val="003F62AC"/>
    <w:rsid w:val="003F6EDE"/>
    <w:rsid w:val="00401394"/>
    <w:rsid w:val="00402DC4"/>
    <w:rsid w:val="004039D1"/>
    <w:rsid w:val="00413936"/>
    <w:rsid w:val="00420052"/>
    <w:rsid w:val="00422097"/>
    <w:rsid w:val="004239AE"/>
    <w:rsid w:val="00424974"/>
    <w:rsid w:val="00425A0A"/>
    <w:rsid w:val="0042694A"/>
    <w:rsid w:val="0043107C"/>
    <w:rsid w:val="004315B8"/>
    <w:rsid w:val="004325BB"/>
    <w:rsid w:val="004358BB"/>
    <w:rsid w:val="00435C16"/>
    <w:rsid w:val="00436BE4"/>
    <w:rsid w:val="00440532"/>
    <w:rsid w:val="00441B30"/>
    <w:rsid w:val="00445B6E"/>
    <w:rsid w:val="00446D66"/>
    <w:rsid w:val="00450392"/>
    <w:rsid w:val="00451DDD"/>
    <w:rsid w:val="00451E1D"/>
    <w:rsid w:val="00453AB3"/>
    <w:rsid w:val="00462E38"/>
    <w:rsid w:val="00463A17"/>
    <w:rsid w:val="00463D1E"/>
    <w:rsid w:val="00464215"/>
    <w:rsid w:val="00467016"/>
    <w:rsid w:val="004671B1"/>
    <w:rsid w:val="00471627"/>
    <w:rsid w:val="00471DFA"/>
    <w:rsid w:val="00477D6A"/>
    <w:rsid w:val="00483E1D"/>
    <w:rsid w:val="00485711"/>
    <w:rsid w:val="004914FB"/>
    <w:rsid w:val="004A3E37"/>
    <w:rsid w:val="004A421B"/>
    <w:rsid w:val="004A5024"/>
    <w:rsid w:val="004A558B"/>
    <w:rsid w:val="004A5DD3"/>
    <w:rsid w:val="004B279F"/>
    <w:rsid w:val="004B6865"/>
    <w:rsid w:val="004C0B43"/>
    <w:rsid w:val="004C192A"/>
    <w:rsid w:val="004C25CD"/>
    <w:rsid w:val="004C28F0"/>
    <w:rsid w:val="004C47EA"/>
    <w:rsid w:val="004C721A"/>
    <w:rsid w:val="004D130E"/>
    <w:rsid w:val="004D3141"/>
    <w:rsid w:val="004D418D"/>
    <w:rsid w:val="004D5394"/>
    <w:rsid w:val="004D6A18"/>
    <w:rsid w:val="004D72C4"/>
    <w:rsid w:val="004E0879"/>
    <w:rsid w:val="004E1308"/>
    <w:rsid w:val="004E4364"/>
    <w:rsid w:val="004E6247"/>
    <w:rsid w:val="004E6DF3"/>
    <w:rsid w:val="004E7ADC"/>
    <w:rsid w:val="004E7EF1"/>
    <w:rsid w:val="004F393B"/>
    <w:rsid w:val="004F4200"/>
    <w:rsid w:val="004F7C8F"/>
    <w:rsid w:val="00500088"/>
    <w:rsid w:val="00500AE6"/>
    <w:rsid w:val="00503699"/>
    <w:rsid w:val="00504EB9"/>
    <w:rsid w:val="0051168D"/>
    <w:rsid w:val="00511E76"/>
    <w:rsid w:val="00512E08"/>
    <w:rsid w:val="00513094"/>
    <w:rsid w:val="005143ED"/>
    <w:rsid w:val="005166FF"/>
    <w:rsid w:val="00516D77"/>
    <w:rsid w:val="00522228"/>
    <w:rsid w:val="005247D7"/>
    <w:rsid w:val="00537190"/>
    <w:rsid w:val="00537720"/>
    <w:rsid w:val="00541B79"/>
    <w:rsid w:val="00542B14"/>
    <w:rsid w:val="00544F07"/>
    <w:rsid w:val="00550199"/>
    <w:rsid w:val="00550CA6"/>
    <w:rsid w:val="005544C0"/>
    <w:rsid w:val="0056470B"/>
    <w:rsid w:val="00565D1F"/>
    <w:rsid w:val="005664D3"/>
    <w:rsid w:val="00572C47"/>
    <w:rsid w:val="00573E97"/>
    <w:rsid w:val="0057672C"/>
    <w:rsid w:val="00581807"/>
    <w:rsid w:val="00582796"/>
    <w:rsid w:val="0058291A"/>
    <w:rsid w:val="00586F90"/>
    <w:rsid w:val="00590CB9"/>
    <w:rsid w:val="00590CD5"/>
    <w:rsid w:val="00591A18"/>
    <w:rsid w:val="00592B41"/>
    <w:rsid w:val="0059538D"/>
    <w:rsid w:val="005A1B2B"/>
    <w:rsid w:val="005A2548"/>
    <w:rsid w:val="005B4068"/>
    <w:rsid w:val="005B45BA"/>
    <w:rsid w:val="005B5468"/>
    <w:rsid w:val="005B5F18"/>
    <w:rsid w:val="005C0608"/>
    <w:rsid w:val="005D122C"/>
    <w:rsid w:val="005D1F78"/>
    <w:rsid w:val="005D2E7E"/>
    <w:rsid w:val="005D77D8"/>
    <w:rsid w:val="005D78AC"/>
    <w:rsid w:val="005E25BC"/>
    <w:rsid w:val="005E6719"/>
    <w:rsid w:val="005F6D7F"/>
    <w:rsid w:val="0060349A"/>
    <w:rsid w:val="00603745"/>
    <w:rsid w:val="00607021"/>
    <w:rsid w:val="00610178"/>
    <w:rsid w:val="00613AD3"/>
    <w:rsid w:val="00614A8E"/>
    <w:rsid w:val="006178FA"/>
    <w:rsid w:val="006216C7"/>
    <w:rsid w:val="006260AA"/>
    <w:rsid w:val="00627E01"/>
    <w:rsid w:val="00630D4D"/>
    <w:rsid w:val="00632435"/>
    <w:rsid w:val="00635206"/>
    <w:rsid w:val="006356DB"/>
    <w:rsid w:val="006363B3"/>
    <w:rsid w:val="00642DE0"/>
    <w:rsid w:val="00643C5A"/>
    <w:rsid w:val="00643C74"/>
    <w:rsid w:val="006510C0"/>
    <w:rsid w:val="00651264"/>
    <w:rsid w:val="00651633"/>
    <w:rsid w:val="00653DBB"/>
    <w:rsid w:val="0065574E"/>
    <w:rsid w:val="00662DE1"/>
    <w:rsid w:val="00663ACE"/>
    <w:rsid w:val="00673D6A"/>
    <w:rsid w:val="00687F49"/>
    <w:rsid w:val="00694FF7"/>
    <w:rsid w:val="006976D6"/>
    <w:rsid w:val="006B1BFF"/>
    <w:rsid w:val="006B59DB"/>
    <w:rsid w:val="006B62E8"/>
    <w:rsid w:val="006B6E7B"/>
    <w:rsid w:val="006C0973"/>
    <w:rsid w:val="006C1A32"/>
    <w:rsid w:val="006C5A19"/>
    <w:rsid w:val="006C5A97"/>
    <w:rsid w:val="006D23B5"/>
    <w:rsid w:val="006D36AA"/>
    <w:rsid w:val="006E3A91"/>
    <w:rsid w:val="006F5732"/>
    <w:rsid w:val="006F7B5B"/>
    <w:rsid w:val="0070183E"/>
    <w:rsid w:val="007027BB"/>
    <w:rsid w:val="007066E3"/>
    <w:rsid w:val="00710A0C"/>
    <w:rsid w:val="00715E99"/>
    <w:rsid w:val="0072186B"/>
    <w:rsid w:val="00725649"/>
    <w:rsid w:val="00730748"/>
    <w:rsid w:val="00730CE9"/>
    <w:rsid w:val="00731D66"/>
    <w:rsid w:val="00735779"/>
    <w:rsid w:val="0073598C"/>
    <w:rsid w:val="00737AAA"/>
    <w:rsid w:val="00741DC5"/>
    <w:rsid w:val="0074735E"/>
    <w:rsid w:val="0075085D"/>
    <w:rsid w:val="007539D0"/>
    <w:rsid w:val="00755DEC"/>
    <w:rsid w:val="00757DDC"/>
    <w:rsid w:val="00772CE9"/>
    <w:rsid w:val="007735C2"/>
    <w:rsid w:val="0077474E"/>
    <w:rsid w:val="00776C58"/>
    <w:rsid w:val="00780EA6"/>
    <w:rsid w:val="007921D0"/>
    <w:rsid w:val="007921F3"/>
    <w:rsid w:val="00792FA8"/>
    <w:rsid w:val="00796EC0"/>
    <w:rsid w:val="007A1232"/>
    <w:rsid w:val="007A3245"/>
    <w:rsid w:val="007A58D8"/>
    <w:rsid w:val="007A696D"/>
    <w:rsid w:val="007B1710"/>
    <w:rsid w:val="007B1AA0"/>
    <w:rsid w:val="007B2039"/>
    <w:rsid w:val="007B4C9A"/>
    <w:rsid w:val="007B4E07"/>
    <w:rsid w:val="007B6234"/>
    <w:rsid w:val="007B68DE"/>
    <w:rsid w:val="007C290B"/>
    <w:rsid w:val="007C2926"/>
    <w:rsid w:val="007C3788"/>
    <w:rsid w:val="007C4162"/>
    <w:rsid w:val="007C5234"/>
    <w:rsid w:val="007D1BEA"/>
    <w:rsid w:val="007D315B"/>
    <w:rsid w:val="007E26BE"/>
    <w:rsid w:val="007E69EB"/>
    <w:rsid w:val="007E7889"/>
    <w:rsid w:val="007F5335"/>
    <w:rsid w:val="008072BC"/>
    <w:rsid w:val="00810674"/>
    <w:rsid w:val="0081081C"/>
    <w:rsid w:val="00815C59"/>
    <w:rsid w:val="008163A5"/>
    <w:rsid w:val="00816891"/>
    <w:rsid w:val="008172C1"/>
    <w:rsid w:val="00821BE7"/>
    <w:rsid w:val="00821CCB"/>
    <w:rsid w:val="00822DC7"/>
    <w:rsid w:val="00823745"/>
    <w:rsid w:val="00823D15"/>
    <w:rsid w:val="0082484B"/>
    <w:rsid w:val="0083243B"/>
    <w:rsid w:val="00836C90"/>
    <w:rsid w:val="0084431B"/>
    <w:rsid w:val="00845F5E"/>
    <w:rsid w:val="008520DE"/>
    <w:rsid w:val="00861B7E"/>
    <w:rsid w:val="00863290"/>
    <w:rsid w:val="00863355"/>
    <w:rsid w:val="008634D7"/>
    <w:rsid w:val="00863FB1"/>
    <w:rsid w:val="00867041"/>
    <w:rsid w:val="008705FC"/>
    <w:rsid w:val="00871F9E"/>
    <w:rsid w:val="008744C4"/>
    <w:rsid w:val="00874EAC"/>
    <w:rsid w:val="00877AAB"/>
    <w:rsid w:val="00880448"/>
    <w:rsid w:val="008828A1"/>
    <w:rsid w:val="00882F2A"/>
    <w:rsid w:val="008830E3"/>
    <w:rsid w:val="00883AD8"/>
    <w:rsid w:val="00887143"/>
    <w:rsid w:val="008912D3"/>
    <w:rsid w:val="00891592"/>
    <w:rsid w:val="008950A6"/>
    <w:rsid w:val="00895251"/>
    <w:rsid w:val="00896006"/>
    <w:rsid w:val="008A4172"/>
    <w:rsid w:val="008A4D85"/>
    <w:rsid w:val="008A4F08"/>
    <w:rsid w:val="008A546D"/>
    <w:rsid w:val="008A6EF5"/>
    <w:rsid w:val="008B0823"/>
    <w:rsid w:val="008B14E6"/>
    <w:rsid w:val="008B1D41"/>
    <w:rsid w:val="008B22DC"/>
    <w:rsid w:val="008B2EFE"/>
    <w:rsid w:val="008C007E"/>
    <w:rsid w:val="008C0F6D"/>
    <w:rsid w:val="008C115A"/>
    <w:rsid w:val="008C1736"/>
    <w:rsid w:val="008C7073"/>
    <w:rsid w:val="008C75DC"/>
    <w:rsid w:val="008D2B1B"/>
    <w:rsid w:val="008D437F"/>
    <w:rsid w:val="008D4E5F"/>
    <w:rsid w:val="008D7DC6"/>
    <w:rsid w:val="008E009C"/>
    <w:rsid w:val="008F2DA9"/>
    <w:rsid w:val="009006A9"/>
    <w:rsid w:val="00900F2D"/>
    <w:rsid w:val="00907301"/>
    <w:rsid w:val="00910639"/>
    <w:rsid w:val="009112F8"/>
    <w:rsid w:val="00913E7A"/>
    <w:rsid w:val="009208F2"/>
    <w:rsid w:val="0092227F"/>
    <w:rsid w:val="009229CC"/>
    <w:rsid w:val="00931565"/>
    <w:rsid w:val="009347AC"/>
    <w:rsid w:val="009360D2"/>
    <w:rsid w:val="00936DD2"/>
    <w:rsid w:val="009445B4"/>
    <w:rsid w:val="00947ACB"/>
    <w:rsid w:val="00952658"/>
    <w:rsid w:val="009529DA"/>
    <w:rsid w:val="00952A63"/>
    <w:rsid w:val="00952D4D"/>
    <w:rsid w:val="00954F4A"/>
    <w:rsid w:val="009571F5"/>
    <w:rsid w:val="00957965"/>
    <w:rsid w:val="00957D9E"/>
    <w:rsid w:val="00960E57"/>
    <w:rsid w:val="009622A8"/>
    <w:rsid w:val="00962778"/>
    <w:rsid w:val="00967FD4"/>
    <w:rsid w:val="0097036A"/>
    <w:rsid w:val="009746E0"/>
    <w:rsid w:val="009757D3"/>
    <w:rsid w:val="0098061A"/>
    <w:rsid w:val="00980A88"/>
    <w:rsid w:val="0098614E"/>
    <w:rsid w:val="00994370"/>
    <w:rsid w:val="0099564F"/>
    <w:rsid w:val="009958C0"/>
    <w:rsid w:val="009A1C7E"/>
    <w:rsid w:val="009A5315"/>
    <w:rsid w:val="009A6EEE"/>
    <w:rsid w:val="009A7F0B"/>
    <w:rsid w:val="009B06EC"/>
    <w:rsid w:val="009B17E7"/>
    <w:rsid w:val="009B5631"/>
    <w:rsid w:val="009B7115"/>
    <w:rsid w:val="009C1E57"/>
    <w:rsid w:val="009C46A4"/>
    <w:rsid w:val="009C571D"/>
    <w:rsid w:val="009C7AF4"/>
    <w:rsid w:val="009C7FE6"/>
    <w:rsid w:val="009D2E71"/>
    <w:rsid w:val="009D3A2E"/>
    <w:rsid w:val="009D7695"/>
    <w:rsid w:val="009E0499"/>
    <w:rsid w:val="009E698A"/>
    <w:rsid w:val="00A016FD"/>
    <w:rsid w:val="00A048C9"/>
    <w:rsid w:val="00A06F64"/>
    <w:rsid w:val="00A0714C"/>
    <w:rsid w:val="00A12862"/>
    <w:rsid w:val="00A16084"/>
    <w:rsid w:val="00A21290"/>
    <w:rsid w:val="00A21490"/>
    <w:rsid w:val="00A21781"/>
    <w:rsid w:val="00A22EB5"/>
    <w:rsid w:val="00A23D2E"/>
    <w:rsid w:val="00A43013"/>
    <w:rsid w:val="00A43E83"/>
    <w:rsid w:val="00A4472F"/>
    <w:rsid w:val="00A476EC"/>
    <w:rsid w:val="00A47F05"/>
    <w:rsid w:val="00A53217"/>
    <w:rsid w:val="00A56C76"/>
    <w:rsid w:val="00A579F8"/>
    <w:rsid w:val="00A644BA"/>
    <w:rsid w:val="00A644FE"/>
    <w:rsid w:val="00A66F70"/>
    <w:rsid w:val="00A674A1"/>
    <w:rsid w:val="00A72D83"/>
    <w:rsid w:val="00A76941"/>
    <w:rsid w:val="00A7751E"/>
    <w:rsid w:val="00A83119"/>
    <w:rsid w:val="00A85543"/>
    <w:rsid w:val="00A85BDF"/>
    <w:rsid w:val="00A90996"/>
    <w:rsid w:val="00A90DCB"/>
    <w:rsid w:val="00A928CC"/>
    <w:rsid w:val="00A96E32"/>
    <w:rsid w:val="00AA17AB"/>
    <w:rsid w:val="00AA5AB7"/>
    <w:rsid w:val="00AA6DDA"/>
    <w:rsid w:val="00AB11BC"/>
    <w:rsid w:val="00AB1DE9"/>
    <w:rsid w:val="00AB2E6F"/>
    <w:rsid w:val="00AB35F9"/>
    <w:rsid w:val="00AB3EB9"/>
    <w:rsid w:val="00AB50B4"/>
    <w:rsid w:val="00AB60F0"/>
    <w:rsid w:val="00AB7326"/>
    <w:rsid w:val="00AB7835"/>
    <w:rsid w:val="00AC1367"/>
    <w:rsid w:val="00AC1622"/>
    <w:rsid w:val="00AC1E10"/>
    <w:rsid w:val="00AC3A10"/>
    <w:rsid w:val="00AC4CDC"/>
    <w:rsid w:val="00AC732A"/>
    <w:rsid w:val="00AC73BF"/>
    <w:rsid w:val="00AD3717"/>
    <w:rsid w:val="00AD39E4"/>
    <w:rsid w:val="00AD3CF3"/>
    <w:rsid w:val="00AD3F03"/>
    <w:rsid w:val="00AD42C6"/>
    <w:rsid w:val="00AD559D"/>
    <w:rsid w:val="00AD55E6"/>
    <w:rsid w:val="00AD7BE0"/>
    <w:rsid w:val="00AE2B41"/>
    <w:rsid w:val="00AE6D1C"/>
    <w:rsid w:val="00AE7236"/>
    <w:rsid w:val="00AF2EFF"/>
    <w:rsid w:val="00AF368E"/>
    <w:rsid w:val="00AF4E5B"/>
    <w:rsid w:val="00AF5B17"/>
    <w:rsid w:val="00AF5D0B"/>
    <w:rsid w:val="00B01A3D"/>
    <w:rsid w:val="00B04F7F"/>
    <w:rsid w:val="00B07540"/>
    <w:rsid w:val="00B1224C"/>
    <w:rsid w:val="00B1284A"/>
    <w:rsid w:val="00B1781A"/>
    <w:rsid w:val="00B21FD6"/>
    <w:rsid w:val="00B22D72"/>
    <w:rsid w:val="00B22F53"/>
    <w:rsid w:val="00B25388"/>
    <w:rsid w:val="00B25F5C"/>
    <w:rsid w:val="00B30D8C"/>
    <w:rsid w:val="00B3321C"/>
    <w:rsid w:val="00B3479A"/>
    <w:rsid w:val="00B35A9F"/>
    <w:rsid w:val="00B36211"/>
    <w:rsid w:val="00B368E6"/>
    <w:rsid w:val="00B42322"/>
    <w:rsid w:val="00B43A2F"/>
    <w:rsid w:val="00B50D9C"/>
    <w:rsid w:val="00B5167A"/>
    <w:rsid w:val="00B5273B"/>
    <w:rsid w:val="00B52C87"/>
    <w:rsid w:val="00B53AF8"/>
    <w:rsid w:val="00B53F56"/>
    <w:rsid w:val="00B55294"/>
    <w:rsid w:val="00B610E7"/>
    <w:rsid w:val="00B63DB8"/>
    <w:rsid w:val="00B642FC"/>
    <w:rsid w:val="00B644D0"/>
    <w:rsid w:val="00B64843"/>
    <w:rsid w:val="00B661AC"/>
    <w:rsid w:val="00B7035E"/>
    <w:rsid w:val="00B71283"/>
    <w:rsid w:val="00B721C0"/>
    <w:rsid w:val="00B7231B"/>
    <w:rsid w:val="00B72359"/>
    <w:rsid w:val="00B7260A"/>
    <w:rsid w:val="00B73CFB"/>
    <w:rsid w:val="00B73DCA"/>
    <w:rsid w:val="00B82135"/>
    <w:rsid w:val="00B910E9"/>
    <w:rsid w:val="00B92800"/>
    <w:rsid w:val="00B92A54"/>
    <w:rsid w:val="00B93ACA"/>
    <w:rsid w:val="00B95CD0"/>
    <w:rsid w:val="00BA0626"/>
    <w:rsid w:val="00BA2E84"/>
    <w:rsid w:val="00BA5528"/>
    <w:rsid w:val="00BA752A"/>
    <w:rsid w:val="00BB7E0E"/>
    <w:rsid w:val="00BC06E3"/>
    <w:rsid w:val="00BC2403"/>
    <w:rsid w:val="00BC2A0C"/>
    <w:rsid w:val="00BC4EF1"/>
    <w:rsid w:val="00BC549B"/>
    <w:rsid w:val="00BD2E67"/>
    <w:rsid w:val="00BD5EDC"/>
    <w:rsid w:val="00BD63CD"/>
    <w:rsid w:val="00BE15BB"/>
    <w:rsid w:val="00BE2BAB"/>
    <w:rsid w:val="00BE5A50"/>
    <w:rsid w:val="00BF06C7"/>
    <w:rsid w:val="00BF283B"/>
    <w:rsid w:val="00C00AC2"/>
    <w:rsid w:val="00C0308D"/>
    <w:rsid w:val="00C03CA1"/>
    <w:rsid w:val="00C06214"/>
    <w:rsid w:val="00C14814"/>
    <w:rsid w:val="00C150AF"/>
    <w:rsid w:val="00C200DE"/>
    <w:rsid w:val="00C21A15"/>
    <w:rsid w:val="00C22769"/>
    <w:rsid w:val="00C22CA7"/>
    <w:rsid w:val="00C26D4A"/>
    <w:rsid w:val="00C26ED8"/>
    <w:rsid w:val="00C30435"/>
    <w:rsid w:val="00C3074B"/>
    <w:rsid w:val="00C30A53"/>
    <w:rsid w:val="00C30F48"/>
    <w:rsid w:val="00C34074"/>
    <w:rsid w:val="00C34DFA"/>
    <w:rsid w:val="00C34F4C"/>
    <w:rsid w:val="00C360FD"/>
    <w:rsid w:val="00C41240"/>
    <w:rsid w:val="00C42CBD"/>
    <w:rsid w:val="00C42E88"/>
    <w:rsid w:val="00C43B07"/>
    <w:rsid w:val="00C51458"/>
    <w:rsid w:val="00C51AE9"/>
    <w:rsid w:val="00C561F9"/>
    <w:rsid w:val="00C6775C"/>
    <w:rsid w:val="00C71B68"/>
    <w:rsid w:val="00C72A35"/>
    <w:rsid w:val="00C82484"/>
    <w:rsid w:val="00C83681"/>
    <w:rsid w:val="00C83892"/>
    <w:rsid w:val="00C911F1"/>
    <w:rsid w:val="00C9315A"/>
    <w:rsid w:val="00C9410E"/>
    <w:rsid w:val="00CA6C22"/>
    <w:rsid w:val="00CB365E"/>
    <w:rsid w:val="00CB3872"/>
    <w:rsid w:val="00CB3A8D"/>
    <w:rsid w:val="00CB4003"/>
    <w:rsid w:val="00CB66FD"/>
    <w:rsid w:val="00CB7160"/>
    <w:rsid w:val="00CC0BDE"/>
    <w:rsid w:val="00CC1956"/>
    <w:rsid w:val="00CC2ADD"/>
    <w:rsid w:val="00CC5223"/>
    <w:rsid w:val="00CC56E9"/>
    <w:rsid w:val="00CC69C3"/>
    <w:rsid w:val="00CC6F1A"/>
    <w:rsid w:val="00CD0403"/>
    <w:rsid w:val="00CD3371"/>
    <w:rsid w:val="00CD3FBD"/>
    <w:rsid w:val="00CE0F2F"/>
    <w:rsid w:val="00CE18E6"/>
    <w:rsid w:val="00CE1FBF"/>
    <w:rsid w:val="00CE2A55"/>
    <w:rsid w:val="00CE4F68"/>
    <w:rsid w:val="00CE5E3D"/>
    <w:rsid w:val="00CE663D"/>
    <w:rsid w:val="00CF3F71"/>
    <w:rsid w:val="00CF600C"/>
    <w:rsid w:val="00D02B0D"/>
    <w:rsid w:val="00D0587A"/>
    <w:rsid w:val="00D1164E"/>
    <w:rsid w:val="00D166AE"/>
    <w:rsid w:val="00D169D5"/>
    <w:rsid w:val="00D23EF1"/>
    <w:rsid w:val="00D24C3F"/>
    <w:rsid w:val="00D24D74"/>
    <w:rsid w:val="00D2648B"/>
    <w:rsid w:val="00D272B5"/>
    <w:rsid w:val="00D32E15"/>
    <w:rsid w:val="00D34525"/>
    <w:rsid w:val="00D34F39"/>
    <w:rsid w:val="00D36F0E"/>
    <w:rsid w:val="00D45C45"/>
    <w:rsid w:val="00D46AD6"/>
    <w:rsid w:val="00D4787C"/>
    <w:rsid w:val="00D53A9D"/>
    <w:rsid w:val="00D55B51"/>
    <w:rsid w:val="00D572A6"/>
    <w:rsid w:val="00D60466"/>
    <w:rsid w:val="00D64ABD"/>
    <w:rsid w:val="00D6771E"/>
    <w:rsid w:val="00D74E84"/>
    <w:rsid w:val="00D83858"/>
    <w:rsid w:val="00D92470"/>
    <w:rsid w:val="00D9533C"/>
    <w:rsid w:val="00DA1865"/>
    <w:rsid w:val="00DA2F04"/>
    <w:rsid w:val="00DA7817"/>
    <w:rsid w:val="00DB2BA4"/>
    <w:rsid w:val="00DB4C00"/>
    <w:rsid w:val="00DB51D8"/>
    <w:rsid w:val="00DB5F02"/>
    <w:rsid w:val="00DB7C67"/>
    <w:rsid w:val="00DC40A6"/>
    <w:rsid w:val="00DC5347"/>
    <w:rsid w:val="00DD2B3E"/>
    <w:rsid w:val="00DD75C6"/>
    <w:rsid w:val="00DE299C"/>
    <w:rsid w:val="00DE66A3"/>
    <w:rsid w:val="00DF40B2"/>
    <w:rsid w:val="00DF769C"/>
    <w:rsid w:val="00E01C41"/>
    <w:rsid w:val="00E07E60"/>
    <w:rsid w:val="00E11BD6"/>
    <w:rsid w:val="00E12C6A"/>
    <w:rsid w:val="00E12C7C"/>
    <w:rsid w:val="00E169D2"/>
    <w:rsid w:val="00E170A4"/>
    <w:rsid w:val="00E21F24"/>
    <w:rsid w:val="00E2351E"/>
    <w:rsid w:val="00E239F9"/>
    <w:rsid w:val="00E25643"/>
    <w:rsid w:val="00E25EE9"/>
    <w:rsid w:val="00E27E1B"/>
    <w:rsid w:val="00E35A33"/>
    <w:rsid w:val="00E37274"/>
    <w:rsid w:val="00E41F0F"/>
    <w:rsid w:val="00E42060"/>
    <w:rsid w:val="00E42FEC"/>
    <w:rsid w:val="00E4570F"/>
    <w:rsid w:val="00E46DCE"/>
    <w:rsid w:val="00E573A8"/>
    <w:rsid w:val="00E61292"/>
    <w:rsid w:val="00E6133D"/>
    <w:rsid w:val="00E65B2A"/>
    <w:rsid w:val="00E74F33"/>
    <w:rsid w:val="00E82097"/>
    <w:rsid w:val="00E821F2"/>
    <w:rsid w:val="00E82299"/>
    <w:rsid w:val="00E9267A"/>
    <w:rsid w:val="00E96072"/>
    <w:rsid w:val="00E9611A"/>
    <w:rsid w:val="00E9749C"/>
    <w:rsid w:val="00EA1810"/>
    <w:rsid w:val="00EA42A3"/>
    <w:rsid w:val="00EA4745"/>
    <w:rsid w:val="00EC0090"/>
    <w:rsid w:val="00EC3A30"/>
    <w:rsid w:val="00EC3ED6"/>
    <w:rsid w:val="00EC525E"/>
    <w:rsid w:val="00EC5AAF"/>
    <w:rsid w:val="00ED10E7"/>
    <w:rsid w:val="00ED1ACA"/>
    <w:rsid w:val="00ED357A"/>
    <w:rsid w:val="00EE1017"/>
    <w:rsid w:val="00EE4314"/>
    <w:rsid w:val="00EE4D21"/>
    <w:rsid w:val="00EF0848"/>
    <w:rsid w:val="00EF2086"/>
    <w:rsid w:val="00EF55F3"/>
    <w:rsid w:val="00EF60D7"/>
    <w:rsid w:val="00F01203"/>
    <w:rsid w:val="00F11AB1"/>
    <w:rsid w:val="00F129CC"/>
    <w:rsid w:val="00F13075"/>
    <w:rsid w:val="00F14744"/>
    <w:rsid w:val="00F21C16"/>
    <w:rsid w:val="00F22298"/>
    <w:rsid w:val="00F277F6"/>
    <w:rsid w:val="00F32CC7"/>
    <w:rsid w:val="00F32E1A"/>
    <w:rsid w:val="00F350AC"/>
    <w:rsid w:val="00F357BA"/>
    <w:rsid w:val="00F44F10"/>
    <w:rsid w:val="00F47506"/>
    <w:rsid w:val="00F47B48"/>
    <w:rsid w:val="00F52448"/>
    <w:rsid w:val="00F6160A"/>
    <w:rsid w:val="00F62244"/>
    <w:rsid w:val="00F627C8"/>
    <w:rsid w:val="00F63456"/>
    <w:rsid w:val="00F63652"/>
    <w:rsid w:val="00F6513A"/>
    <w:rsid w:val="00F66019"/>
    <w:rsid w:val="00F6606E"/>
    <w:rsid w:val="00F80F0C"/>
    <w:rsid w:val="00F82497"/>
    <w:rsid w:val="00F863C8"/>
    <w:rsid w:val="00F864BD"/>
    <w:rsid w:val="00F86C5E"/>
    <w:rsid w:val="00F90168"/>
    <w:rsid w:val="00F924C0"/>
    <w:rsid w:val="00FA00E2"/>
    <w:rsid w:val="00FA5ACB"/>
    <w:rsid w:val="00FB0392"/>
    <w:rsid w:val="00FB5345"/>
    <w:rsid w:val="00FB5404"/>
    <w:rsid w:val="00FB65C0"/>
    <w:rsid w:val="00FC001B"/>
    <w:rsid w:val="00FC340C"/>
    <w:rsid w:val="00FC3A83"/>
    <w:rsid w:val="00FD0DAA"/>
    <w:rsid w:val="00FD2710"/>
    <w:rsid w:val="00FE5D68"/>
    <w:rsid w:val="00FF115A"/>
    <w:rsid w:val="00FF241E"/>
    <w:rsid w:val="00FF39DB"/>
    <w:rsid w:val="00FF3EAF"/>
    <w:rsid w:val="00FF7B42"/>
    <w:rsid w:val="00FF7F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48D58"/>
  <w15:chartTrackingRefBased/>
  <w15:docId w15:val="{45A9BCCF-5469-1B49-9CEB-101CB0E29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0448"/>
    <w:rPr>
      <w:rFonts w:ascii="Times New Roman" w:eastAsia="Times New Roman" w:hAnsi="Times New Roman" w:cs="Times New Roman"/>
      <w:lang w:eastAsia="en-GB"/>
    </w:rPr>
  </w:style>
  <w:style w:type="paragraph" w:styleId="Heading2">
    <w:name w:val="heading 2"/>
    <w:basedOn w:val="Normal"/>
    <w:next w:val="Normal"/>
    <w:link w:val="Heading2Char"/>
    <w:uiPriority w:val="9"/>
    <w:semiHidden/>
    <w:unhideWhenUsed/>
    <w:qFormat/>
    <w:rsid w:val="004914F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B52C87"/>
    <w:pPr>
      <w:spacing w:before="100" w:beforeAutospacing="1" w:after="100" w:afterAutospacing="1"/>
      <w:outlineLvl w:val="2"/>
    </w:pPr>
    <w:rPr>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74E84"/>
    <w:pPr>
      <w:spacing w:before="100" w:beforeAutospacing="1" w:after="100" w:afterAutospacing="1"/>
    </w:pPr>
  </w:style>
  <w:style w:type="character" w:styleId="Hyperlink">
    <w:name w:val="Hyperlink"/>
    <w:basedOn w:val="DefaultParagraphFont"/>
    <w:uiPriority w:val="99"/>
    <w:unhideWhenUsed/>
    <w:rsid w:val="0059538D"/>
    <w:rPr>
      <w:color w:val="0563C1" w:themeColor="hyperlink"/>
      <w:u w:val="single"/>
    </w:rPr>
  </w:style>
  <w:style w:type="character" w:styleId="UnresolvedMention">
    <w:name w:val="Unresolved Mention"/>
    <w:basedOn w:val="DefaultParagraphFont"/>
    <w:uiPriority w:val="99"/>
    <w:semiHidden/>
    <w:unhideWhenUsed/>
    <w:rsid w:val="0059538D"/>
    <w:rPr>
      <w:color w:val="605E5C"/>
      <w:shd w:val="clear" w:color="auto" w:fill="E1DFDD"/>
    </w:rPr>
  </w:style>
  <w:style w:type="character" w:customStyle="1" w:styleId="apple-converted-space">
    <w:name w:val="apple-converted-space"/>
    <w:basedOn w:val="DefaultParagraphFont"/>
    <w:rsid w:val="00E25643"/>
  </w:style>
  <w:style w:type="character" w:customStyle="1" w:styleId="Heading3Char">
    <w:name w:val="Heading 3 Char"/>
    <w:basedOn w:val="DefaultParagraphFont"/>
    <w:link w:val="Heading3"/>
    <w:uiPriority w:val="9"/>
    <w:rsid w:val="00B52C87"/>
    <w:rPr>
      <w:rFonts w:ascii="Times New Roman" w:eastAsia="Times New Roman" w:hAnsi="Times New Roman" w:cs="Times New Roman"/>
      <w:b/>
      <w:bCs/>
      <w:sz w:val="27"/>
      <w:szCs w:val="27"/>
      <w:lang w:eastAsia="en-GB"/>
    </w:rPr>
  </w:style>
  <w:style w:type="character" w:styleId="FollowedHyperlink">
    <w:name w:val="FollowedHyperlink"/>
    <w:basedOn w:val="DefaultParagraphFont"/>
    <w:uiPriority w:val="99"/>
    <w:semiHidden/>
    <w:unhideWhenUsed/>
    <w:rsid w:val="00D32E15"/>
    <w:rPr>
      <w:color w:val="954F72" w:themeColor="followedHyperlink"/>
      <w:u w:val="single"/>
    </w:rPr>
  </w:style>
  <w:style w:type="paragraph" w:customStyle="1" w:styleId="indentb">
    <w:name w:val="indentb"/>
    <w:basedOn w:val="Normal"/>
    <w:rsid w:val="004914FB"/>
    <w:pPr>
      <w:spacing w:before="100" w:beforeAutospacing="1" w:after="100" w:afterAutospacing="1"/>
    </w:pPr>
  </w:style>
  <w:style w:type="paragraph" w:customStyle="1" w:styleId="bullet1">
    <w:name w:val="bullet1"/>
    <w:basedOn w:val="Normal"/>
    <w:rsid w:val="004914FB"/>
    <w:pPr>
      <w:spacing w:before="100" w:beforeAutospacing="1" w:after="100" w:afterAutospacing="1"/>
    </w:pPr>
  </w:style>
  <w:style w:type="character" w:customStyle="1" w:styleId="enumeratorb">
    <w:name w:val="enumeratorb"/>
    <w:basedOn w:val="DefaultParagraphFont"/>
    <w:rsid w:val="004914FB"/>
  </w:style>
  <w:style w:type="character" w:customStyle="1" w:styleId="Heading2Char">
    <w:name w:val="Heading 2 Char"/>
    <w:basedOn w:val="DefaultParagraphFont"/>
    <w:link w:val="Heading2"/>
    <w:uiPriority w:val="9"/>
    <w:semiHidden/>
    <w:rsid w:val="004914FB"/>
    <w:rPr>
      <w:rFonts w:asciiTheme="majorHAnsi" w:eastAsiaTheme="majorEastAsia" w:hAnsiTheme="majorHAnsi" w:cstheme="majorBidi"/>
      <w:color w:val="2F5496" w:themeColor="accent1" w:themeShade="BF"/>
      <w:sz w:val="26"/>
      <w:szCs w:val="26"/>
      <w:lang w:eastAsia="en-GB"/>
    </w:rPr>
  </w:style>
  <w:style w:type="paragraph" w:customStyle="1" w:styleId="fullouty">
    <w:name w:val="fullouty"/>
    <w:basedOn w:val="Normal"/>
    <w:rsid w:val="004914FB"/>
    <w:pPr>
      <w:spacing w:before="100" w:beforeAutospacing="1" w:after="100" w:afterAutospacing="1"/>
    </w:pPr>
  </w:style>
  <w:style w:type="paragraph" w:customStyle="1" w:styleId="indent">
    <w:name w:val="indent"/>
    <w:basedOn w:val="Normal"/>
    <w:rsid w:val="004914FB"/>
    <w:pPr>
      <w:spacing w:before="100" w:beforeAutospacing="1" w:after="100" w:afterAutospacing="1"/>
    </w:pPr>
  </w:style>
  <w:style w:type="paragraph" w:customStyle="1" w:styleId="image1">
    <w:name w:val="image1"/>
    <w:basedOn w:val="Normal"/>
    <w:rsid w:val="004914FB"/>
    <w:pPr>
      <w:spacing w:before="100" w:beforeAutospacing="1" w:after="100" w:afterAutospacing="1"/>
    </w:pPr>
  </w:style>
  <w:style w:type="paragraph" w:customStyle="1" w:styleId="fcaption">
    <w:name w:val="fcaption"/>
    <w:basedOn w:val="Normal"/>
    <w:rsid w:val="004914FB"/>
    <w:pPr>
      <w:spacing w:before="100" w:beforeAutospacing="1" w:after="100" w:afterAutospacing="1"/>
    </w:pPr>
  </w:style>
  <w:style w:type="paragraph" w:customStyle="1" w:styleId="numlist1">
    <w:name w:val="numlist1"/>
    <w:basedOn w:val="Normal"/>
    <w:rsid w:val="004914FB"/>
    <w:pPr>
      <w:spacing w:before="100" w:beforeAutospacing="1" w:after="100" w:afterAutospacing="1"/>
    </w:pPr>
  </w:style>
  <w:style w:type="character" w:customStyle="1" w:styleId="enumerator">
    <w:name w:val="enumerator"/>
    <w:basedOn w:val="DefaultParagraphFont"/>
    <w:rsid w:val="004914FB"/>
  </w:style>
  <w:style w:type="paragraph" w:customStyle="1" w:styleId="fulloutyt">
    <w:name w:val="fulloutyt"/>
    <w:basedOn w:val="Normal"/>
    <w:rsid w:val="004914FB"/>
    <w:pPr>
      <w:spacing w:before="100" w:beforeAutospacing="1" w:after="100" w:afterAutospacing="1"/>
    </w:pPr>
  </w:style>
  <w:style w:type="paragraph" w:customStyle="1" w:styleId="prosequote">
    <w:name w:val="prosequote"/>
    <w:basedOn w:val="Normal"/>
    <w:rsid w:val="004914FB"/>
    <w:pPr>
      <w:spacing w:before="100" w:beforeAutospacing="1" w:after="100" w:afterAutospacing="1"/>
    </w:pPr>
  </w:style>
  <w:style w:type="paragraph" w:customStyle="1" w:styleId="noindent">
    <w:name w:val="noindent"/>
    <w:basedOn w:val="Normal"/>
    <w:rsid w:val="004914FB"/>
    <w:pPr>
      <w:spacing w:before="100" w:beforeAutospacing="1" w:after="100" w:afterAutospacing="1"/>
    </w:pPr>
  </w:style>
  <w:style w:type="paragraph" w:customStyle="1" w:styleId="tabtitle">
    <w:name w:val="tabtitle"/>
    <w:basedOn w:val="Normal"/>
    <w:rsid w:val="004914FB"/>
    <w:pPr>
      <w:spacing w:before="100" w:beforeAutospacing="1" w:after="100" w:afterAutospacing="1"/>
    </w:pPr>
  </w:style>
  <w:style w:type="paragraph" w:customStyle="1" w:styleId="fulloutytb">
    <w:name w:val="fulloutytb"/>
    <w:basedOn w:val="Normal"/>
    <w:rsid w:val="004914FB"/>
    <w:pPr>
      <w:spacing w:before="100" w:beforeAutospacing="1" w:after="100" w:afterAutospacing="1"/>
    </w:pPr>
  </w:style>
  <w:style w:type="character" w:customStyle="1" w:styleId="icon-openswindow">
    <w:name w:val="icon-openswindow"/>
    <w:basedOn w:val="DefaultParagraphFont"/>
    <w:rsid w:val="00780EA6"/>
  </w:style>
  <w:style w:type="character" w:styleId="Strong">
    <w:name w:val="Strong"/>
    <w:basedOn w:val="DefaultParagraphFont"/>
    <w:uiPriority w:val="22"/>
    <w:qFormat/>
    <w:rsid w:val="00780EA6"/>
    <w:rPr>
      <w:b/>
      <w:bCs/>
    </w:rPr>
  </w:style>
  <w:style w:type="paragraph" w:styleId="HTMLPreformatted">
    <w:name w:val="HTML Preformatted"/>
    <w:basedOn w:val="Normal"/>
    <w:link w:val="HTMLPreformattedChar"/>
    <w:uiPriority w:val="99"/>
    <w:semiHidden/>
    <w:unhideWhenUsed/>
    <w:rsid w:val="00103C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103C28"/>
    <w:rPr>
      <w:rFonts w:ascii="Courier New" w:eastAsia="Times New Roman" w:hAnsi="Courier New" w:cs="Courier New"/>
      <w:sz w:val="20"/>
      <w:szCs w:val="20"/>
      <w:lang w:eastAsia="en-GB"/>
    </w:rPr>
  </w:style>
  <w:style w:type="character" w:styleId="Emphasis">
    <w:name w:val="Emphasis"/>
    <w:basedOn w:val="DefaultParagraphFont"/>
    <w:uiPriority w:val="20"/>
    <w:qFormat/>
    <w:rsid w:val="00103C28"/>
    <w:rPr>
      <w:i/>
      <w:iCs/>
    </w:rPr>
  </w:style>
  <w:style w:type="table" w:styleId="TableGrid">
    <w:name w:val="Table Grid"/>
    <w:basedOn w:val="TableNormal"/>
    <w:uiPriority w:val="39"/>
    <w:rsid w:val="001231F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04702">
      <w:bodyDiv w:val="1"/>
      <w:marLeft w:val="0"/>
      <w:marRight w:val="0"/>
      <w:marTop w:val="0"/>
      <w:marBottom w:val="0"/>
      <w:divBdr>
        <w:top w:val="none" w:sz="0" w:space="0" w:color="auto"/>
        <w:left w:val="none" w:sz="0" w:space="0" w:color="auto"/>
        <w:bottom w:val="none" w:sz="0" w:space="0" w:color="auto"/>
        <w:right w:val="none" w:sz="0" w:space="0" w:color="auto"/>
      </w:divBdr>
    </w:div>
    <w:div w:id="46808899">
      <w:bodyDiv w:val="1"/>
      <w:marLeft w:val="0"/>
      <w:marRight w:val="0"/>
      <w:marTop w:val="0"/>
      <w:marBottom w:val="0"/>
      <w:divBdr>
        <w:top w:val="none" w:sz="0" w:space="0" w:color="auto"/>
        <w:left w:val="none" w:sz="0" w:space="0" w:color="auto"/>
        <w:bottom w:val="none" w:sz="0" w:space="0" w:color="auto"/>
        <w:right w:val="none" w:sz="0" w:space="0" w:color="auto"/>
      </w:divBdr>
      <w:divsChild>
        <w:div w:id="1974864496">
          <w:marLeft w:val="0"/>
          <w:marRight w:val="0"/>
          <w:marTop w:val="0"/>
          <w:marBottom w:val="0"/>
          <w:divBdr>
            <w:top w:val="none" w:sz="0" w:space="0" w:color="auto"/>
            <w:left w:val="none" w:sz="0" w:space="0" w:color="auto"/>
            <w:bottom w:val="none" w:sz="0" w:space="0" w:color="auto"/>
            <w:right w:val="none" w:sz="0" w:space="0" w:color="auto"/>
          </w:divBdr>
          <w:divsChild>
            <w:div w:id="812872211">
              <w:marLeft w:val="0"/>
              <w:marRight w:val="0"/>
              <w:marTop w:val="0"/>
              <w:marBottom w:val="0"/>
              <w:divBdr>
                <w:top w:val="none" w:sz="0" w:space="0" w:color="auto"/>
                <w:left w:val="none" w:sz="0" w:space="0" w:color="auto"/>
                <w:bottom w:val="none" w:sz="0" w:space="0" w:color="auto"/>
                <w:right w:val="none" w:sz="0" w:space="0" w:color="auto"/>
              </w:divBdr>
              <w:divsChild>
                <w:div w:id="602033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14100">
      <w:bodyDiv w:val="1"/>
      <w:marLeft w:val="0"/>
      <w:marRight w:val="0"/>
      <w:marTop w:val="0"/>
      <w:marBottom w:val="0"/>
      <w:divBdr>
        <w:top w:val="none" w:sz="0" w:space="0" w:color="auto"/>
        <w:left w:val="none" w:sz="0" w:space="0" w:color="auto"/>
        <w:bottom w:val="none" w:sz="0" w:space="0" w:color="auto"/>
        <w:right w:val="none" w:sz="0" w:space="0" w:color="auto"/>
      </w:divBdr>
    </w:div>
    <w:div w:id="76094298">
      <w:bodyDiv w:val="1"/>
      <w:marLeft w:val="0"/>
      <w:marRight w:val="0"/>
      <w:marTop w:val="0"/>
      <w:marBottom w:val="0"/>
      <w:divBdr>
        <w:top w:val="none" w:sz="0" w:space="0" w:color="auto"/>
        <w:left w:val="none" w:sz="0" w:space="0" w:color="auto"/>
        <w:bottom w:val="none" w:sz="0" w:space="0" w:color="auto"/>
        <w:right w:val="none" w:sz="0" w:space="0" w:color="auto"/>
      </w:divBdr>
    </w:div>
    <w:div w:id="77749512">
      <w:bodyDiv w:val="1"/>
      <w:marLeft w:val="0"/>
      <w:marRight w:val="0"/>
      <w:marTop w:val="0"/>
      <w:marBottom w:val="0"/>
      <w:divBdr>
        <w:top w:val="none" w:sz="0" w:space="0" w:color="auto"/>
        <w:left w:val="none" w:sz="0" w:space="0" w:color="auto"/>
        <w:bottom w:val="none" w:sz="0" w:space="0" w:color="auto"/>
        <w:right w:val="none" w:sz="0" w:space="0" w:color="auto"/>
      </w:divBdr>
      <w:divsChild>
        <w:div w:id="496196037">
          <w:marLeft w:val="0"/>
          <w:marRight w:val="0"/>
          <w:marTop w:val="0"/>
          <w:marBottom w:val="0"/>
          <w:divBdr>
            <w:top w:val="none" w:sz="0" w:space="0" w:color="auto"/>
            <w:left w:val="none" w:sz="0" w:space="0" w:color="auto"/>
            <w:bottom w:val="none" w:sz="0" w:space="0" w:color="auto"/>
            <w:right w:val="none" w:sz="0" w:space="0" w:color="auto"/>
          </w:divBdr>
          <w:divsChild>
            <w:div w:id="1940065999">
              <w:marLeft w:val="0"/>
              <w:marRight w:val="0"/>
              <w:marTop w:val="0"/>
              <w:marBottom w:val="0"/>
              <w:divBdr>
                <w:top w:val="none" w:sz="0" w:space="0" w:color="auto"/>
                <w:left w:val="none" w:sz="0" w:space="0" w:color="auto"/>
                <w:bottom w:val="none" w:sz="0" w:space="0" w:color="auto"/>
                <w:right w:val="none" w:sz="0" w:space="0" w:color="auto"/>
              </w:divBdr>
              <w:divsChild>
                <w:div w:id="1554388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52937">
      <w:bodyDiv w:val="1"/>
      <w:marLeft w:val="0"/>
      <w:marRight w:val="0"/>
      <w:marTop w:val="0"/>
      <w:marBottom w:val="0"/>
      <w:divBdr>
        <w:top w:val="none" w:sz="0" w:space="0" w:color="auto"/>
        <w:left w:val="none" w:sz="0" w:space="0" w:color="auto"/>
        <w:bottom w:val="none" w:sz="0" w:space="0" w:color="auto"/>
        <w:right w:val="none" w:sz="0" w:space="0" w:color="auto"/>
      </w:divBdr>
      <w:divsChild>
        <w:div w:id="204220939">
          <w:marLeft w:val="0"/>
          <w:marRight w:val="0"/>
          <w:marTop w:val="0"/>
          <w:marBottom w:val="0"/>
          <w:divBdr>
            <w:top w:val="none" w:sz="0" w:space="0" w:color="auto"/>
            <w:left w:val="none" w:sz="0" w:space="0" w:color="auto"/>
            <w:bottom w:val="none" w:sz="0" w:space="0" w:color="auto"/>
            <w:right w:val="none" w:sz="0" w:space="0" w:color="auto"/>
          </w:divBdr>
          <w:divsChild>
            <w:div w:id="2069497383">
              <w:marLeft w:val="0"/>
              <w:marRight w:val="0"/>
              <w:marTop w:val="0"/>
              <w:marBottom w:val="0"/>
              <w:divBdr>
                <w:top w:val="none" w:sz="0" w:space="0" w:color="auto"/>
                <w:left w:val="none" w:sz="0" w:space="0" w:color="auto"/>
                <w:bottom w:val="none" w:sz="0" w:space="0" w:color="auto"/>
                <w:right w:val="none" w:sz="0" w:space="0" w:color="auto"/>
              </w:divBdr>
              <w:divsChild>
                <w:div w:id="493573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45133">
      <w:bodyDiv w:val="1"/>
      <w:marLeft w:val="0"/>
      <w:marRight w:val="0"/>
      <w:marTop w:val="0"/>
      <w:marBottom w:val="0"/>
      <w:divBdr>
        <w:top w:val="none" w:sz="0" w:space="0" w:color="auto"/>
        <w:left w:val="none" w:sz="0" w:space="0" w:color="auto"/>
        <w:bottom w:val="none" w:sz="0" w:space="0" w:color="auto"/>
        <w:right w:val="none" w:sz="0" w:space="0" w:color="auto"/>
      </w:divBdr>
    </w:div>
    <w:div w:id="110250969">
      <w:bodyDiv w:val="1"/>
      <w:marLeft w:val="0"/>
      <w:marRight w:val="0"/>
      <w:marTop w:val="0"/>
      <w:marBottom w:val="0"/>
      <w:divBdr>
        <w:top w:val="none" w:sz="0" w:space="0" w:color="auto"/>
        <w:left w:val="none" w:sz="0" w:space="0" w:color="auto"/>
        <w:bottom w:val="none" w:sz="0" w:space="0" w:color="auto"/>
        <w:right w:val="none" w:sz="0" w:space="0" w:color="auto"/>
      </w:divBdr>
    </w:div>
    <w:div w:id="135534125">
      <w:bodyDiv w:val="1"/>
      <w:marLeft w:val="0"/>
      <w:marRight w:val="0"/>
      <w:marTop w:val="0"/>
      <w:marBottom w:val="0"/>
      <w:divBdr>
        <w:top w:val="none" w:sz="0" w:space="0" w:color="auto"/>
        <w:left w:val="none" w:sz="0" w:space="0" w:color="auto"/>
        <w:bottom w:val="none" w:sz="0" w:space="0" w:color="auto"/>
        <w:right w:val="none" w:sz="0" w:space="0" w:color="auto"/>
      </w:divBdr>
    </w:div>
    <w:div w:id="137841405">
      <w:bodyDiv w:val="1"/>
      <w:marLeft w:val="0"/>
      <w:marRight w:val="0"/>
      <w:marTop w:val="0"/>
      <w:marBottom w:val="0"/>
      <w:divBdr>
        <w:top w:val="none" w:sz="0" w:space="0" w:color="auto"/>
        <w:left w:val="none" w:sz="0" w:space="0" w:color="auto"/>
        <w:bottom w:val="none" w:sz="0" w:space="0" w:color="auto"/>
        <w:right w:val="none" w:sz="0" w:space="0" w:color="auto"/>
      </w:divBdr>
      <w:divsChild>
        <w:div w:id="1924485162">
          <w:marLeft w:val="0"/>
          <w:marRight w:val="0"/>
          <w:marTop w:val="0"/>
          <w:marBottom w:val="0"/>
          <w:divBdr>
            <w:top w:val="none" w:sz="0" w:space="0" w:color="auto"/>
            <w:left w:val="none" w:sz="0" w:space="0" w:color="auto"/>
            <w:bottom w:val="none" w:sz="0" w:space="0" w:color="auto"/>
            <w:right w:val="none" w:sz="0" w:space="0" w:color="auto"/>
          </w:divBdr>
          <w:divsChild>
            <w:div w:id="80953952">
              <w:marLeft w:val="0"/>
              <w:marRight w:val="0"/>
              <w:marTop w:val="0"/>
              <w:marBottom w:val="0"/>
              <w:divBdr>
                <w:top w:val="none" w:sz="0" w:space="0" w:color="auto"/>
                <w:left w:val="none" w:sz="0" w:space="0" w:color="auto"/>
                <w:bottom w:val="none" w:sz="0" w:space="0" w:color="auto"/>
                <w:right w:val="none" w:sz="0" w:space="0" w:color="auto"/>
              </w:divBdr>
              <w:divsChild>
                <w:div w:id="1972860282">
                  <w:marLeft w:val="0"/>
                  <w:marRight w:val="0"/>
                  <w:marTop w:val="0"/>
                  <w:marBottom w:val="0"/>
                  <w:divBdr>
                    <w:top w:val="none" w:sz="0" w:space="0" w:color="auto"/>
                    <w:left w:val="none" w:sz="0" w:space="0" w:color="auto"/>
                    <w:bottom w:val="none" w:sz="0" w:space="0" w:color="auto"/>
                    <w:right w:val="none" w:sz="0" w:space="0" w:color="auto"/>
                  </w:divBdr>
                  <w:divsChild>
                    <w:div w:id="270479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434693">
      <w:bodyDiv w:val="1"/>
      <w:marLeft w:val="0"/>
      <w:marRight w:val="0"/>
      <w:marTop w:val="0"/>
      <w:marBottom w:val="0"/>
      <w:divBdr>
        <w:top w:val="none" w:sz="0" w:space="0" w:color="auto"/>
        <w:left w:val="none" w:sz="0" w:space="0" w:color="auto"/>
        <w:bottom w:val="none" w:sz="0" w:space="0" w:color="auto"/>
        <w:right w:val="none" w:sz="0" w:space="0" w:color="auto"/>
      </w:divBdr>
    </w:div>
    <w:div w:id="183398971">
      <w:bodyDiv w:val="1"/>
      <w:marLeft w:val="0"/>
      <w:marRight w:val="0"/>
      <w:marTop w:val="0"/>
      <w:marBottom w:val="0"/>
      <w:divBdr>
        <w:top w:val="none" w:sz="0" w:space="0" w:color="auto"/>
        <w:left w:val="none" w:sz="0" w:space="0" w:color="auto"/>
        <w:bottom w:val="none" w:sz="0" w:space="0" w:color="auto"/>
        <w:right w:val="none" w:sz="0" w:space="0" w:color="auto"/>
      </w:divBdr>
      <w:divsChild>
        <w:div w:id="337735765">
          <w:marLeft w:val="0"/>
          <w:marRight w:val="0"/>
          <w:marTop w:val="0"/>
          <w:marBottom w:val="0"/>
          <w:divBdr>
            <w:top w:val="none" w:sz="0" w:space="0" w:color="auto"/>
            <w:left w:val="none" w:sz="0" w:space="0" w:color="auto"/>
            <w:bottom w:val="none" w:sz="0" w:space="0" w:color="auto"/>
            <w:right w:val="none" w:sz="0" w:space="0" w:color="auto"/>
          </w:divBdr>
          <w:divsChild>
            <w:div w:id="1761632730">
              <w:marLeft w:val="0"/>
              <w:marRight w:val="0"/>
              <w:marTop w:val="0"/>
              <w:marBottom w:val="0"/>
              <w:divBdr>
                <w:top w:val="none" w:sz="0" w:space="0" w:color="auto"/>
                <w:left w:val="none" w:sz="0" w:space="0" w:color="auto"/>
                <w:bottom w:val="none" w:sz="0" w:space="0" w:color="auto"/>
                <w:right w:val="none" w:sz="0" w:space="0" w:color="auto"/>
              </w:divBdr>
              <w:divsChild>
                <w:div w:id="84769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22072">
      <w:bodyDiv w:val="1"/>
      <w:marLeft w:val="0"/>
      <w:marRight w:val="0"/>
      <w:marTop w:val="0"/>
      <w:marBottom w:val="0"/>
      <w:divBdr>
        <w:top w:val="none" w:sz="0" w:space="0" w:color="auto"/>
        <w:left w:val="none" w:sz="0" w:space="0" w:color="auto"/>
        <w:bottom w:val="none" w:sz="0" w:space="0" w:color="auto"/>
        <w:right w:val="none" w:sz="0" w:space="0" w:color="auto"/>
      </w:divBdr>
    </w:div>
    <w:div w:id="229851080">
      <w:bodyDiv w:val="1"/>
      <w:marLeft w:val="0"/>
      <w:marRight w:val="0"/>
      <w:marTop w:val="0"/>
      <w:marBottom w:val="0"/>
      <w:divBdr>
        <w:top w:val="none" w:sz="0" w:space="0" w:color="auto"/>
        <w:left w:val="none" w:sz="0" w:space="0" w:color="auto"/>
        <w:bottom w:val="none" w:sz="0" w:space="0" w:color="auto"/>
        <w:right w:val="none" w:sz="0" w:space="0" w:color="auto"/>
      </w:divBdr>
    </w:div>
    <w:div w:id="236597389">
      <w:bodyDiv w:val="1"/>
      <w:marLeft w:val="0"/>
      <w:marRight w:val="0"/>
      <w:marTop w:val="0"/>
      <w:marBottom w:val="0"/>
      <w:divBdr>
        <w:top w:val="none" w:sz="0" w:space="0" w:color="auto"/>
        <w:left w:val="none" w:sz="0" w:space="0" w:color="auto"/>
        <w:bottom w:val="none" w:sz="0" w:space="0" w:color="auto"/>
        <w:right w:val="none" w:sz="0" w:space="0" w:color="auto"/>
      </w:divBdr>
    </w:div>
    <w:div w:id="299381842">
      <w:bodyDiv w:val="1"/>
      <w:marLeft w:val="0"/>
      <w:marRight w:val="0"/>
      <w:marTop w:val="0"/>
      <w:marBottom w:val="0"/>
      <w:divBdr>
        <w:top w:val="none" w:sz="0" w:space="0" w:color="auto"/>
        <w:left w:val="none" w:sz="0" w:space="0" w:color="auto"/>
        <w:bottom w:val="none" w:sz="0" w:space="0" w:color="auto"/>
        <w:right w:val="none" w:sz="0" w:space="0" w:color="auto"/>
      </w:divBdr>
      <w:divsChild>
        <w:div w:id="1086807127">
          <w:marLeft w:val="0"/>
          <w:marRight w:val="0"/>
          <w:marTop w:val="0"/>
          <w:marBottom w:val="0"/>
          <w:divBdr>
            <w:top w:val="none" w:sz="0" w:space="0" w:color="auto"/>
            <w:left w:val="none" w:sz="0" w:space="0" w:color="auto"/>
            <w:bottom w:val="none" w:sz="0" w:space="0" w:color="auto"/>
            <w:right w:val="none" w:sz="0" w:space="0" w:color="auto"/>
          </w:divBdr>
          <w:divsChild>
            <w:div w:id="848177513">
              <w:marLeft w:val="0"/>
              <w:marRight w:val="0"/>
              <w:marTop w:val="0"/>
              <w:marBottom w:val="0"/>
              <w:divBdr>
                <w:top w:val="none" w:sz="0" w:space="0" w:color="auto"/>
                <w:left w:val="none" w:sz="0" w:space="0" w:color="auto"/>
                <w:bottom w:val="none" w:sz="0" w:space="0" w:color="auto"/>
                <w:right w:val="none" w:sz="0" w:space="0" w:color="auto"/>
              </w:divBdr>
              <w:divsChild>
                <w:div w:id="157119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9719577">
      <w:bodyDiv w:val="1"/>
      <w:marLeft w:val="0"/>
      <w:marRight w:val="0"/>
      <w:marTop w:val="0"/>
      <w:marBottom w:val="0"/>
      <w:divBdr>
        <w:top w:val="none" w:sz="0" w:space="0" w:color="auto"/>
        <w:left w:val="none" w:sz="0" w:space="0" w:color="auto"/>
        <w:bottom w:val="none" w:sz="0" w:space="0" w:color="auto"/>
        <w:right w:val="none" w:sz="0" w:space="0" w:color="auto"/>
      </w:divBdr>
    </w:div>
    <w:div w:id="356009637">
      <w:bodyDiv w:val="1"/>
      <w:marLeft w:val="0"/>
      <w:marRight w:val="0"/>
      <w:marTop w:val="0"/>
      <w:marBottom w:val="0"/>
      <w:divBdr>
        <w:top w:val="none" w:sz="0" w:space="0" w:color="auto"/>
        <w:left w:val="none" w:sz="0" w:space="0" w:color="auto"/>
        <w:bottom w:val="none" w:sz="0" w:space="0" w:color="auto"/>
        <w:right w:val="none" w:sz="0" w:space="0" w:color="auto"/>
      </w:divBdr>
    </w:div>
    <w:div w:id="369189011">
      <w:bodyDiv w:val="1"/>
      <w:marLeft w:val="0"/>
      <w:marRight w:val="0"/>
      <w:marTop w:val="0"/>
      <w:marBottom w:val="0"/>
      <w:divBdr>
        <w:top w:val="none" w:sz="0" w:space="0" w:color="auto"/>
        <w:left w:val="none" w:sz="0" w:space="0" w:color="auto"/>
        <w:bottom w:val="none" w:sz="0" w:space="0" w:color="auto"/>
        <w:right w:val="none" w:sz="0" w:space="0" w:color="auto"/>
      </w:divBdr>
      <w:divsChild>
        <w:div w:id="793713646">
          <w:marLeft w:val="0"/>
          <w:marRight w:val="0"/>
          <w:marTop w:val="0"/>
          <w:marBottom w:val="0"/>
          <w:divBdr>
            <w:top w:val="none" w:sz="0" w:space="0" w:color="auto"/>
            <w:left w:val="none" w:sz="0" w:space="0" w:color="auto"/>
            <w:bottom w:val="none" w:sz="0" w:space="0" w:color="auto"/>
            <w:right w:val="none" w:sz="0" w:space="0" w:color="auto"/>
          </w:divBdr>
          <w:divsChild>
            <w:div w:id="535389199">
              <w:marLeft w:val="0"/>
              <w:marRight w:val="0"/>
              <w:marTop w:val="0"/>
              <w:marBottom w:val="0"/>
              <w:divBdr>
                <w:top w:val="none" w:sz="0" w:space="0" w:color="auto"/>
                <w:left w:val="none" w:sz="0" w:space="0" w:color="auto"/>
                <w:bottom w:val="none" w:sz="0" w:space="0" w:color="auto"/>
                <w:right w:val="none" w:sz="0" w:space="0" w:color="auto"/>
              </w:divBdr>
              <w:divsChild>
                <w:div w:id="76832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736771">
      <w:bodyDiv w:val="1"/>
      <w:marLeft w:val="0"/>
      <w:marRight w:val="0"/>
      <w:marTop w:val="0"/>
      <w:marBottom w:val="0"/>
      <w:divBdr>
        <w:top w:val="none" w:sz="0" w:space="0" w:color="auto"/>
        <w:left w:val="none" w:sz="0" w:space="0" w:color="auto"/>
        <w:bottom w:val="none" w:sz="0" w:space="0" w:color="auto"/>
        <w:right w:val="none" w:sz="0" w:space="0" w:color="auto"/>
      </w:divBdr>
      <w:divsChild>
        <w:div w:id="1239094991">
          <w:marLeft w:val="0"/>
          <w:marRight w:val="0"/>
          <w:marTop w:val="0"/>
          <w:marBottom w:val="0"/>
          <w:divBdr>
            <w:top w:val="none" w:sz="0" w:space="0" w:color="auto"/>
            <w:left w:val="none" w:sz="0" w:space="0" w:color="auto"/>
            <w:bottom w:val="none" w:sz="0" w:space="0" w:color="auto"/>
            <w:right w:val="none" w:sz="0" w:space="0" w:color="auto"/>
          </w:divBdr>
          <w:divsChild>
            <w:div w:id="182522840">
              <w:marLeft w:val="0"/>
              <w:marRight w:val="0"/>
              <w:marTop w:val="0"/>
              <w:marBottom w:val="0"/>
              <w:divBdr>
                <w:top w:val="none" w:sz="0" w:space="0" w:color="auto"/>
                <w:left w:val="none" w:sz="0" w:space="0" w:color="auto"/>
                <w:bottom w:val="none" w:sz="0" w:space="0" w:color="auto"/>
                <w:right w:val="none" w:sz="0" w:space="0" w:color="auto"/>
              </w:divBdr>
              <w:divsChild>
                <w:div w:id="169218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2875094">
      <w:bodyDiv w:val="1"/>
      <w:marLeft w:val="0"/>
      <w:marRight w:val="0"/>
      <w:marTop w:val="0"/>
      <w:marBottom w:val="0"/>
      <w:divBdr>
        <w:top w:val="none" w:sz="0" w:space="0" w:color="auto"/>
        <w:left w:val="none" w:sz="0" w:space="0" w:color="auto"/>
        <w:bottom w:val="none" w:sz="0" w:space="0" w:color="auto"/>
        <w:right w:val="none" w:sz="0" w:space="0" w:color="auto"/>
      </w:divBdr>
    </w:div>
    <w:div w:id="390155334">
      <w:bodyDiv w:val="1"/>
      <w:marLeft w:val="0"/>
      <w:marRight w:val="0"/>
      <w:marTop w:val="0"/>
      <w:marBottom w:val="0"/>
      <w:divBdr>
        <w:top w:val="none" w:sz="0" w:space="0" w:color="auto"/>
        <w:left w:val="none" w:sz="0" w:space="0" w:color="auto"/>
        <w:bottom w:val="none" w:sz="0" w:space="0" w:color="auto"/>
        <w:right w:val="none" w:sz="0" w:space="0" w:color="auto"/>
      </w:divBdr>
      <w:divsChild>
        <w:div w:id="367461383">
          <w:marLeft w:val="0"/>
          <w:marRight w:val="0"/>
          <w:marTop w:val="0"/>
          <w:marBottom w:val="0"/>
          <w:divBdr>
            <w:top w:val="none" w:sz="0" w:space="0" w:color="auto"/>
            <w:left w:val="none" w:sz="0" w:space="0" w:color="auto"/>
            <w:bottom w:val="none" w:sz="0" w:space="0" w:color="auto"/>
            <w:right w:val="none" w:sz="0" w:space="0" w:color="auto"/>
          </w:divBdr>
          <w:divsChild>
            <w:div w:id="1082335932">
              <w:marLeft w:val="0"/>
              <w:marRight w:val="0"/>
              <w:marTop w:val="0"/>
              <w:marBottom w:val="0"/>
              <w:divBdr>
                <w:top w:val="none" w:sz="0" w:space="0" w:color="auto"/>
                <w:left w:val="none" w:sz="0" w:space="0" w:color="auto"/>
                <w:bottom w:val="none" w:sz="0" w:space="0" w:color="auto"/>
                <w:right w:val="none" w:sz="0" w:space="0" w:color="auto"/>
              </w:divBdr>
              <w:divsChild>
                <w:div w:id="912348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876590">
      <w:bodyDiv w:val="1"/>
      <w:marLeft w:val="0"/>
      <w:marRight w:val="0"/>
      <w:marTop w:val="0"/>
      <w:marBottom w:val="0"/>
      <w:divBdr>
        <w:top w:val="none" w:sz="0" w:space="0" w:color="auto"/>
        <w:left w:val="none" w:sz="0" w:space="0" w:color="auto"/>
        <w:bottom w:val="none" w:sz="0" w:space="0" w:color="auto"/>
        <w:right w:val="none" w:sz="0" w:space="0" w:color="auto"/>
      </w:divBdr>
      <w:divsChild>
        <w:div w:id="351226716">
          <w:marLeft w:val="0"/>
          <w:marRight w:val="0"/>
          <w:marTop w:val="0"/>
          <w:marBottom w:val="0"/>
          <w:divBdr>
            <w:top w:val="none" w:sz="0" w:space="0" w:color="auto"/>
            <w:left w:val="none" w:sz="0" w:space="0" w:color="auto"/>
            <w:bottom w:val="none" w:sz="0" w:space="0" w:color="auto"/>
            <w:right w:val="none" w:sz="0" w:space="0" w:color="auto"/>
          </w:divBdr>
          <w:divsChild>
            <w:div w:id="659505734">
              <w:marLeft w:val="0"/>
              <w:marRight w:val="0"/>
              <w:marTop w:val="0"/>
              <w:marBottom w:val="0"/>
              <w:divBdr>
                <w:top w:val="none" w:sz="0" w:space="0" w:color="auto"/>
                <w:left w:val="none" w:sz="0" w:space="0" w:color="auto"/>
                <w:bottom w:val="none" w:sz="0" w:space="0" w:color="auto"/>
                <w:right w:val="none" w:sz="0" w:space="0" w:color="auto"/>
              </w:divBdr>
              <w:divsChild>
                <w:div w:id="1357384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438929">
      <w:bodyDiv w:val="1"/>
      <w:marLeft w:val="0"/>
      <w:marRight w:val="0"/>
      <w:marTop w:val="0"/>
      <w:marBottom w:val="0"/>
      <w:divBdr>
        <w:top w:val="none" w:sz="0" w:space="0" w:color="auto"/>
        <w:left w:val="none" w:sz="0" w:space="0" w:color="auto"/>
        <w:bottom w:val="none" w:sz="0" w:space="0" w:color="auto"/>
        <w:right w:val="none" w:sz="0" w:space="0" w:color="auto"/>
      </w:divBdr>
    </w:div>
    <w:div w:id="488598016">
      <w:bodyDiv w:val="1"/>
      <w:marLeft w:val="0"/>
      <w:marRight w:val="0"/>
      <w:marTop w:val="0"/>
      <w:marBottom w:val="0"/>
      <w:divBdr>
        <w:top w:val="none" w:sz="0" w:space="0" w:color="auto"/>
        <w:left w:val="none" w:sz="0" w:space="0" w:color="auto"/>
        <w:bottom w:val="none" w:sz="0" w:space="0" w:color="auto"/>
        <w:right w:val="none" w:sz="0" w:space="0" w:color="auto"/>
      </w:divBdr>
    </w:div>
    <w:div w:id="488986636">
      <w:bodyDiv w:val="1"/>
      <w:marLeft w:val="0"/>
      <w:marRight w:val="0"/>
      <w:marTop w:val="0"/>
      <w:marBottom w:val="0"/>
      <w:divBdr>
        <w:top w:val="none" w:sz="0" w:space="0" w:color="auto"/>
        <w:left w:val="none" w:sz="0" w:space="0" w:color="auto"/>
        <w:bottom w:val="none" w:sz="0" w:space="0" w:color="auto"/>
        <w:right w:val="none" w:sz="0" w:space="0" w:color="auto"/>
      </w:divBdr>
    </w:div>
    <w:div w:id="510067430">
      <w:bodyDiv w:val="1"/>
      <w:marLeft w:val="0"/>
      <w:marRight w:val="0"/>
      <w:marTop w:val="0"/>
      <w:marBottom w:val="0"/>
      <w:divBdr>
        <w:top w:val="none" w:sz="0" w:space="0" w:color="auto"/>
        <w:left w:val="none" w:sz="0" w:space="0" w:color="auto"/>
        <w:bottom w:val="none" w:sz="0" w:space="0" w:color="auto"/>
        <w:right w:val="none" w:sz="0" w:space="0" w:color="auto"/>
      </w:divBdr>
    </w:div>
    <w:div w:id="553856083">
      <w:bodyDiv w:val="1"/>
      <w:marLeft w:val="0"/>
      <w:marRight w:val="0"/>
      <w:marTop w:val="0"/>
      <w:marBottom w:val="0"/>
      <w:divBdr>
        <w:top w:val="none" w:sz="0" w:space="0" w:color="auto"/>
        <w:left w:val="none" w:sz="0" w:space="0" w:color="auto"/>
        <w:bottom w:val="none" w:sz="0" w:space="0" w:color="auto"/>
        <w:right w:val="none" w:sz="0" w:space="0" w:color="auto"/>
      </w:divBdr>
      <w:divsChild>
        <w:div w:id="1408070935">
          <w:marLeft w:val="0"/>
          <w:marRight w:val="0"/>
          <w:marTop w:val="0"/>
          <w:marBottom w:val="0"/>
          <w:divBdr>
            <w:top w:val="none" w:sz="0" w:space="0" w:color="auto"/>
            <w:left w:val="none" w:sz="0" w:space="0" w:color="auto"/>
            <w:bottom w:val="none" w:sz="0" w:space="0" w:color="auto"/>
            <w:right w:val="none" w:sz="0" w:space="0" w:color="auto"/>
          </w:divBdr>
          <w:divsChild>
            <w:div w:id="2126000497">
              <w:marLeft w:val="0"/>
              <w:marRight w:val="0"/>
              <w:marTop w:val="0"/>
              <w:marBottom w:val="0"/>
              <w:divBdr>
                <w:top w:val="none" w:sz="0" w:space="0" w:color="auto"/>
                <w:left w:val="none" w:sz="0" w:space="0" w:color="auto"/>
                <w:bottom w:val="none" w:sz="0" w:space="0" w:color="auto"/>
                <w:right w:val="none" w:sz="0" w:space="0" w:color="auto"/>
              </w:divBdr>
              <w:divsChild>
                <w:div w:id="799373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626802">
      <w:bodyDiv w:val="1"/>
      <w:marLeft w:val="0"/>
      <w:marRight w:val="0"/>
      <w:marTop w:val="0"/>
      <w:marBottom w:val="0"/>
      <w:divBdr>
        <w:top w:val="none" w:sz="0" w:space="0" w:color="auto"/>
        <w:left w:val="none" w:sz="0" w:space="0" w:color="auto"/>
        <w:bottom w:val="none" w:sz="0" w:space="0" w:color="auto"/>
        <w:right w:val="none" w:sz="0" w:space="0" w:color="auto"/>
      </w:divBdr>
    </w:div>
    <w:div w:id="627049562">
      <w:bodyDiv w:val="1"/>
      <w:marLeft w:val="0"/>
      <w:marRight w:val="0"/>
      <w:marTop w:val="0"/>
      <w:marBottom w:val="0"/>
      <w:divBdr>
        <w:top w:val="none" w:sz="0" w:space="0" w:color="auto"/>
        <w:left w:val="none" w:sz="0" w:space="0" w:color="auto"/>
        <w:bottom w:val="none" w:sz="0" w:space="0" w:color="auto"/>
        <w:right w:val="none" w:sz="0" w:space="0" w:color="auto"/>
      </w:divBdr>
      <w:divsChild>
        <w:div w:id="2057658596">
          <w:marLeft w:val="0"/>
          <w:marRight w:val="0"/>
          <w:marTop w:val="240"/>
          <w:marBottom w:val="240"/>
          <w:divBdr>
            <w:top w:val="none" w:sz="0" w:space="0" w:color="auto"/>
            <w:left w:val="none" w:sz="0" w:space="0" w:color="auto"/>
            <w:bottom w:val="none" w:sz="0" w:space="0" w:color="auto"/>
            <w:right w:val="none" w:sz="0" w:space="0" w:color="auto"/>
          </w:divBdr>
        </w:div>
      </w:divsChild>
    </w:div>
    <w:div w:id="653410275">
      <w:bodyDiv w:val="1"/>
      <w:marLeft w:val="0"/>
      <w:marRight w:val="0"/>
      <w:marTop w:val="0"/>
      <w:marBottom w:val="0"/>
      <w:divBdr>
        <w:top w:val="none" w:sz="0" w:space="0" w:color="auto"/>
        <w:left w:val="none" w:sz="0" w:space="0" w:color="auto"/>
        <w:bottom w:val="none" w:sz="0" w:space="0" w:color="auto"/>
        <w:right w:val="none" w:sz="0" w:space="0" w:color="auto"/>
      </w:divBdr>
      <w:divsChild>
        <w:div w:id="1890846831">
          <w:marLeft w:val="0"/>
          <w:marRight w:val="0"/>
          <w:marTop w:val="0"/>
          <w:marBottom w:val="0"/>
          <w:divBdr>
            <w:top w:val="none" w:sz="0" w:space="0" w:color="auto"/>
            <w:left w:val="none" w:sz="0" w:space="0" w:color="auto"/>
            <w:bottom w:val="none" w:sz="0" w:space="0" w:color="auto"/>
            <w:right w:val="none" w:sz="0" w:space="0" w:color="auto"/>
          </w:divBdr>
          <w:divsChild>
            <w:div w:id="1852180460">
              <w:marLeft w:val="0"/>
              <w:marRight w:val="0"/>
              <w:marTop w:val="0"/>
              <w:marBottom w:val="0"/>
              <w:divBdr>
                <w:top w:val="none" w:sz="0" w:space="0" w:color="auto"/>
                <w:left w:val="none" w:sz="0" w:space="0" w:color="auto"/>
                <w:bottom w:val="none" w:sz="0" w:space="0" w:color="auto"/>
                <w:right w:val="none" w:sz="0" w:space="0" w:color="auto"/>
              </w:divBdr>
              <w:divsChild>
                <w:div w:id="136651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002385">
      <w:bodyDiv w:val="1"/>
      <w:marLeft w:val="0"/>
      <w:marRight w:val="0"/>
      <w:marTop w:val="0"/>
      <w:marBottom w:val="0"/>
      <w:divBdr>
        <w:top w:val="none" w:sz="0" w:space="0" w:color="auto"/>
        <w:left w:val="none" w:sz="0" w:space="0" w:color="auto"/>
        <w:bottom w:val="none" w:sz="0" w:space="0" w:color="auto"/>
        <w:right w:val="none" w:sz="0" w:space="0" w:color="auto"/>
      </w:divBdr>
      <w:divsChild>
        <w:div w:id="1071580278">
          <w:marLeft w:val="0"/>
          <w:marRight w:val="0"/>
          <w:marTop w:val="0"/>
          <w:marBottom w:val="0"/>
          <w:divBdr>
            <w:top w:val="none" w:sz="0" w:space="0" w:color="auto"/>
            <w:left w:val="none" w:sz="0" w:space="0" w:color="auto"/>
            <w:bottom w:val="none" w:sz="0" w:space="0" w:color="auto"/>
            <w:right w:val="none" w:sz="0" w:space="0" w:color="auto"/>
          </w:divBdr>
          <w:divsChild>
            <w:div w:id="146671835">
              <w:marLeft w:val="0"/>
              <w:marRight w:val="0"/>
              <w:marTop w:val="0"/>
              <w:marBottom w:val="0"/>
              <w:divBdr>
                <w:top w:val="none" w:sz="0" w:space="0" w:color="auto"/>
                <w:left w:val="none" w:sz="0" w:space="0" w:color="auto"/>
                <w:bottom w:val="none" w:sz="0" w:space="0" w:color="auto"/>
                <w:right w:val="none" w:sz="0" w:space="0" w:color="auto"/>
              </w:divBdr>
              <w:divsChild>
                <w:div w:id="73212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8168915">
      <w:bodyDiv w:val="1"/>
      <w:marLeft w:val="0"/>
      <w:marRight w:val="0"/>
      <w:marTop w:val="0"/>
      <w:marBottom w:val="0"/>
      <w:divBdr>
        <w:top w:val="none" w:sz="0" w:space="0" w:color="auto"/>
        <w:left w:val="none" w:sz="0" w:space="0" w:color="auto"/>
        <w:bottom w:val="none" w:sz="0" w:space="0" w:color="auto"/>
        <w:right w:val="none" w:sz="0" w:space="0" w:color="auto"/>
      </w:divBdr>
    </w:div>
    <w:div w:id="706639958">
      <w:bodyDiv w:val="1"/>
      <w:marLeft w:val="0"/>
      <w:marRight w:val="0"/>
      <w:marTop w:val="0"/>
      <w:marBottom w:val="0"/>
      <w:divBdr>
        <w:top w:val="none" w:sz="0" w:space="0" w:color="auto"/>
        <w:left w:val="none" w:sz="0" w:space="0" w:color="auto"/>
        <w:bottom w:val="none" w:sz="0" w:space="0" w:color="auto"/>
        <w:right w:val="none" w:sz="0" w:space="0" w:color="auto"/>
      </w:divBdr>
    </w:div>
    <w:div w:id="715852994">
      <w:bodyDiv w:val="1"/>
      <w:marLeft w:val="0"/>
      <w:marRight w:val="0"/>
      <w:marTop w:val="0"/>
      <w:marBottom w:val="0"/>
      <w:divBdr>
        <w:top w:val="none" w:sz="0" w:space="0" w:color="auto"/>
        <w:left w:val="none" w:sz="0" w:space="0" w:color="auto"/>
        <w:bottom w:val="none" w:sz="0" w:space="0" w:color="auto"/>
        <w:right w:val="none" w:sz="0" w:space="0" w:color="auto"/>
      </w:divBdr>
      <w:divsChild>
        <w:div w:id="197278532">
          <w:marLeft w:val="0"/>
          <w:marRight w:val="0"/>
          <w:marTop w:val="0"/>
          <w:marBottom w:val="0"/>
          <w:divBdr>
            <w:top w:val="none" w:sz="0" w:space="0" w:color="auto"/>
            <w:left w:val="none" w:sz="0" w:space="0" w:color="auto"/>
            <w:bottom w:val="none" w:sz="0" w:space="0" w:color="auto"/>
            <w:right w:val="none" w:sz="0" w:space="0" w:color="auto"/>
          </w:divBdr>
          <w:divsChild>
            <w:div w:id="2123331469">
              <w:marLeft w:val="0"/>
              <w:marRight w:val="0"/>
              <w:marTop w:val="0"/>
              <w:marBottom w:val="0"/>
              <w:divBdr>
                <w:top w:val="none" w:sz="0" w:space="0" w:color="auto"/>
                <w:left w:val="none" w:sz="0" w:space="0" w:color="auto"/>
                <w:bottom w:val="none" w:sz="0" w:space="0" w:color="auto"/>
                <w:right w:val="none" w:sz="0" w:space="0" w:color="auto"/>
              </w:divBdr>
              <w:divsChild>
                <w:div w:id="624967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263300">
      <w:bodyDiv w:val="1"/>
      <w:marLeft w:val="0"/>
      <w:marRight w:val="0"/>
      <w:marTop w:val="0"/>
      <w:marBottom w:val="0"/>
      <w:divBdr>
        <w:top w:val="none" w:sz="0" w:space="0" w:color="auto"/>
        <w:left w:val="none" w:sz="0" w:space="0" w:color="auto"/>
        <w:bottom w:val="none" w:sz="0" w:space="0" w:color="auto"/>
        <w:right w:val="none" w:sz="0" w:space="0" w:color="auto"/>
      </w:divBdr>
      <w:divsChild>
        <w:div w:id="493030395">
          <w:marLeft w:val="0"/>
          <w:marRight w:val="0"/>
          <w:marTop w:val="0"/>
          <w:marBottom w:val="0"/>
          <w:divBdr>
            <w:top w:val="none" w:sz="0" w:space="0" w:color="auto"/>
            <w:left w:val="none" w:sz="0" w:space="0" w:color="auto"/>
            <w:bottom w:val="none" w:sz="0" w:space="0" w:color="auto"/>
            <w:right w:val="none" w:sz="0" w:space="0" w:color="auto"/>
          </w:divBdr>
          <w:divsChild>
            <w:div w:id="620115188">
              <w:marLeft w:val="0"/>
              <w:marRight w:val="0"/>
              <w:marTop w:val="0"/>
              <w:marBottom w:val="0"/>
              <w:divBdr>
                <w:top w:val="none" w:sz="0" w:space="0" w:color="auto"/>
                <w:left w:val="none" w:sz="0" w:space="0" w:color="auto"/>
                <w:bottom w:val="none" w:sz="0" w:space="0" w:color="auto"/>
                <w:right w:val="none" w:sz="0" w:space="0" w:color="auto"/>
              </w:divBdr>
              <w:divsChild>
                <w:div w:id="70911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6539370">
      <w:bodyDiv w:val="1"/>
      <w:marLeft w:val="0"/>
      <w:marRight w:val="0"/>
      <w:marTop w:val="0"/>
      <w:marBottom w:val="0"/>
      <w:divBdr>
        <w:top w:val="none" w:sz="0" w:space="0" w:color="auto"/>
        <w:left w:val="none" w:sz="0" w:space="0" w:color="auto"/>
        <w:bottom w:val="none" w:sz="0" w:space="0" w:color="auto"/>
        <w:right w:val="none" w:sz="0" w:space="0" w:color="auto"/>
      </w:divBdr>
    </w:div>
    <w:div w:id="765425513">
      <w:bodyDiv w:val="1"/>
      <w:marLeft w:val="0"/>
      <w:marRight w:val="0"/>
      <w:marTop w:val="0"/>
      <w:marBottom w:val="0"/>
      <w:divBdr>
        <w:top w:val="none" w:sz="0" w:space="0" w:color="auto"/>
        <w:left w:val="none" w:sz="0" w:space="0" w:color="auto"/>
        <w:bottom w:val="none" w:sz="0" w:space="0" w:color="auto"/>
        <w:right w:val="none" w:sz="0" w:space="0" w:color="auto"/>
      </w:divBdr>
      <w:divsChild>
        <w:div w:id="102920201">
          <w:marLeft w:val="0"/>
          <w:marRight w:val="0"/>
          <w:marTop w:val="0"/>
          <w:marBottom w:val="0"/>
          <w:divBdr>
            <w:top w:val="none" w:sz="0" w:space="0" w:color="auto"/>
            <w:left w:val="none" w:sz="0" w:space="0" w:color="auto"/>
            <w:bottom w:val="none" w:sz="0" w:space="0" w:color="auto"/>
            <w:right w:val="none" w:sz="0" w:space="0" w:color="auto"/>
          </w:divBdr>
          <w:divsChild>
            <w:div w:id="1953241290">
              <w:marLeft w:val="0"/>
              <w:marRight w:val="0"/>
              <w:marTop w:val="0"/>
              <w:marBottom w:val="0"/>
              <w:divBdr>
                <w:top w:val="none" w:sz="0" w:space="0" w:color="auto"/>
                <w:left w:val="none" w:sz="0" w:space="0" w:color="auto"/>
                <w:bottom w:val="none" w:sz="0" w:space="0" w:color="auto"/>
                <w:right w:val="none" w:sz="0" w:space="0" w:color="auto"/>
              </w:divBdr>
              <w:divsChild>
                <w:div w:id="647515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2937863">
      <w:bodyDiv w:val="1"/>
      <w:marLeft w:val="0"/>
      <w:marRight w:val="0"/>
      <w:marTop w:val="0"/>
      <w:marBottom w:val="0"/>
      <w:divBdr>
        <w:top w:val="none" w:sz="0" w:space="0" w:color="auto"/>
        <w:left w:val="none" w:sz="0" w:space="0" w:color="auto"/>
        <w:bottom w:val="none" w:sz="0" w:space="0" w:color="auto"/>
        <w:right w:val="none" w:sz="0" w:space="0" w:color="auto"/>
      </w:divBdr>
      <w:divsChild>
        <w:div w:id="1407416653">
          <w:marLeft w:val="0"/>
          <w:marRight w:val="0"/>
          <w:marTop w:val="0"/>
          <w:marBottom w:val="0"/>
          <w:divBdr>
            <w:top w:val="none" w:sz="0" w:space="0" w:color="auto"/>
            <w:left w:val="none" w:sz="0" w:space="0" w:color="auto"/>
            <w:bottom w:val="none" w:sz="0" w:space="0" w:color="auto"/>
            <w:right w:val="none" w:sz="0" w:space="0" w:color="auto"/>
          </w:divBdr>
          <w:divsChild>
            <w:div w:id="1112632340">
              <w:marLeft w:val="0"/>
              <w:marRight w:val="0"/>
              <w:marTop w:val="0"/>
              <w:marBottom w:val="0"/>
              <w:divBdr>
                <w:top w:val="none" w:sz="0" w:space="0" w:color="auto"/>
                <w:left w:val="none" w:sz="0" w:space="0" w:color="auto"/>
                <w:bottom w:val="none" w:sz="0" w:space="0" w:color="auto"/>
                <w:right w:val="none" w:sz="0" w:space="0" w:color="auto"/>
              </w:divBdr>
              <w:divsChild>
                <w:div w:id="405346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187205">
      <w:bodyDiv w:val="1"/>
      <w:marLeft w:val="0"/>
      <w:marRight w:val="0"/>
      <w:marTop w:val="0"/>
      <w:marBottom w:val="0"/>
      <w:divBdr>
        <w:top w:val="none" w:sz="0" w:space="0" w:color="auto"/>
        <w:left w:val="none" w:sz="0" w:space="0" w:color="auto"/>
        <w:bottom w:val="none" w:sz="0" w:space="0" w:color="auto"/>
        <w:right w:val="none" w:sz="0" w:space="0" w:color="auto"/>
      </w:divBdr>
    </w:div>
    <w:div w:id="841775365">
      <w:bodyDiv w:val="1"/>
      <w:marLeft w:val="0"/>
      <w:marRight w:val="0"/>
      <w:marTop w:val="0"/>
      <w:marBottom w:val="0"/>
      <w:divBdr>
        <w:top w:val="none" w:sz="0" w:space="0" w:color="auto"/>
        <w:left w:val="none" w:sz="0" w:space="0" w:color="auto"/>
        <w:bottom w:val="none" w:sz="0" w:space="0" w:color="auto"/>
        <w:right w:val="none" w:sz="0" w:space="0" w:color="auto"/>
      </w:divBdr>
    </w:div>
    <w:div w:id="885029004">
      <w:bodyDiv w:val="1"/>
      <w:marLeft w:val="0"/>
      <w:marRight w:val="0"/>
      <w:marTop w:val="0"/>
      <w:marBottom w:val="0"/>
      <w:divBdr>
        <w:top w:val="none" w:sz="0" w:space="0" w:color="auto"/>
        <w:left w:val="none" w:sz="0" w:space="0" w:color="auto"/>
        <w:bottom w:val="none" w:sz="0" w:space="0" w:color="auto"/>
        <w:right w:val="none" w:sz="0" w:space="0" w:color="auto"/>
      </w:divBdr>
    </w:div>
    <w:div w:id="895360667">
      <w:bodyDiv w:val="1"/>
      <w:marLeft w:val="0"/>
      <w:marRight w:val="0"/>
      <w:marTop w:val="0"/>
      <w:marBottom w:val="0"/>
      <w:divBdr>
        <w:top w:val="none" w:sz="0" w:space="0" w:color="auto"/>
        <w:left w:val="none" w:sz="0" w:space="0" w:color="auto"/>
        <w:bottom w:val="none" w:sz="0" w:space="0" w:color="auto"/>
        <w:right w:val="none" w:sz="0" w:space="0" w:color="auto"/>
      </w:divBdr>
    </w:div>
    <w:div w:id="898050996">
      <w:bodyDiv w:val="1"/>
      <w:marLeft w:val="0"/>
      <w:marRight w:val="0"/>
      <w:marTop w:val="0"/>
      <w:marBottom w:val="0"/>
      <w:divBdr>
        <w:top w:val="none" w:sz="0" w:space="0" w:color="auto"/>
        <w:left w:val="none" w:sz="0" w:space="0" w:color="auto"/>
        <w:bottom w:val="none" w:sz="0" w:space="0" w:color="auto"/>
        <w:right w:val="none" w:sz="0" w:space="0" w:color="auto"/>
      </w:divBdr>
      <w:divsChild>
        <w:div w:id="1551963269">
          <w:marLeft w:val="0"/>
          <w:marRight w:val="0"/>
          <w:marTop w:val="0"/>
          <w:marBottom w:val="0"/>
          <w:divBdr>
            <w:top w:val="none" w:sz="0" w:space="0" w:color="auto"/>
            <w:left w:val="none" w:sz="0" w:space="0" w:color="auto"/>
            <w:bottom w:val="none" w:sz="0" w:space="0" w:color="auto"/>
            <w:right w:val="none" w:sz="0" w:space="0" w:color="auto"/>
          </w:divBdr>
          <w:divsChild>
            <w:div w:id="1155416464">
              <w:marLeft w:val="0"/>
              <w:marRight w:val="0"/>
              <w:marTop w:val="0"/>
              <w:marBottom w:val="0"/>
              <w:divBdr>
                <w:top w:val="none" w:sz="0" w:space="0" w:color="auto"/>
                <w:left w:val="none" w:sz="0" w:space="0" w:color="auto"/>
                <w:bottom w:val="none" w:sz="0" w:space="0" w:color="auto"/>
                <w:right w:val="none" w:sz="0" w:space="0" w:color="auto"/>
              </w:divBdr>
              <w:divsChild>
                <w:div w:id="1381593858">
                  <w:marLeft w:val="0"/>
                  <w:marRight w:val="0"/>
                  <w:marTop w:val="0"/>
                  <w:marBottom w:val="0"/>
                  <w:divBdr>
                    <w:top w:val="none" w:sz="0" w:space="0" w:color="auto"/>
                    <w:left w:val="none" w:sz="0" w:space="0" w:color="auto"/>
                    <w:bottom w:val="none" w:sz="0" w:space="0" w:color="auto"/>
                    <w:right w:val="none" w:sz="0" w:space="0" w:color="auto"/>
                  </w:divBdr>
                  <w:divsChild>
                    <w:div w:id="1049109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564685">
      <w:bodyDiv w:val="1"/>
      <w:marLeft w:val="0"/>
      <w:marRight w:val="0"/>
      <w:marTop w:val="0"/>
      <w:marBottom w:val="0"/>
      <w:divBdr>
        <w:top w:val="none" w:sz="0" w:space="0" w:color="auto"/>
        <w:left w:val="none" w:sz="0" w:space="0" w:color="auto"/>
        <w:bottom w:val="none" w:sz="0" w:space="0" w:color="auto"/>
        <w:right w:val="none" w:sz="0" w:space="0" w:color="auto"/>
      </w:divBdr>
      <w:divsChild>
        <w:div w:id="1306469250">
          <w:marLeft w:val="0"/>
          <w:marRight w:val="0"/>
          <w:marTop w:val="0"/>
          <w:marBottom w:val="0"/>
          <w:divBdr>
            <w:top w:val="none" w:sz="0" w:space="0" w:color="auto"/>
            <w:left w:val="none" w:sz="0" w:space="0" w:color="auto"/>
            <w:bottom w:val="none" w:sz="0" w:space="0" w:color="auto"/>
            <w:right w:val="none" w:sz="0" w:space="0" w:color="auto"/>
          </w:divBdr>
          <w:divsChild>
            <w:div w:id="1673800215">
              <w:marLeft w:val="0"/>
              <w:marRight w:val="0"/>
              <w:marTop w:val="0"/>
              <w:marBottom w:val="0"/>
              <w:divBdr>
                <w:top w:val="none" w:sz="0" w:space="0" w:color="auto"/>
                <w:left w:val="none" w:sz="0" w:space="0" w:color="auto"/>
                <w:bottom w:val="none" w:sz="0" w:space="0" w:color="auto"/>
                <w:right w:val="none" w:sz="0" w:space="0" w:color="auto"/>
              </w:divBdr>
              <w:divsChild>
                <w:div w:id="1767340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4001625">
      <w:bodyDiv w:val="1"/>
      <w:marLeft w:val="0"/>
      <w:marRight w:val="0"/>
      <w:marTop w:val="0"/>
      <w:marBottom w:val="0"/>
      <w:divBdr>
        <w:top w:val="none" w:sz="0" w:space="0" w:color="auto"/>
        <w:left w:val="none" w:sz="0" w:space="0" w:color="auto"/>
        <w:bottom w:val="none" w:sz="0" w:space="0" w:color="auto"/>
        <w:right w:val="none" w:sz="0" w:space="0" w:color="auto"/>
      </w:divBdr>
      <w:divsChild>
        <w:div w:id="2000691978">
          <w:marLeft w:val="0"/>
          <w:marRight w:val="0"/>
          <w:marTop w:val="0"/>
          <w:marBottom w:val="0"/>
          <w:divBdr>
            <w:top w:val="none" w:sz="0" w:space="0" w:color="auto"/>
            <w:left w:val="none" w:sz="0" w:space="0" w:color="auto"/>
            <w:bottom w:val="none" w:sz="0" w:space="0" w:color="auto"/>
            <w:right w:val="none" w:sz="0" w:space="0" w:color="auto"/>
          </w:divBdr>
          <w:divsChild>
            <w:div w:id="1088114460">
              <w:marLeft w:val="0"/>
              <w:marRight w:val="0"/>
              <w:marTop w:val="0"/>
              <w:marBottom w:val="0"/>
              <w:divBdr>
                <w:top w:val="none" w:sz="0" w:space="0" w:color="auto"/>
                <w:left w:val="none" w:sz="0" w:space="0" w:color="auto"/>
                <w:bottom w:val="none" w:sz="0" w:space="0" w:color="auto"/>
                <w:right w:val="none" w:sz="0" w:space="0" w:color="auto"/>
              </w:divBdr>
              <w:divsChild>
                <w:div w:id="1785726828">
                  <w:marLeft w:val="0"/>
                  <w:marRight w:val="0"/>
                  <w:marTop w:val="0"/>
                  <w:marBottom w:val="0"/>
                  <w:divBdr>
                    <w:top w:val="none" w:sz="0" w:space="0" w:color="auto"/>
                    <w:left w:val="none" w:sz="0" w:space="0" w:color="auto"/>
                    <w:bottom w:val="none" w:sz="0" w:space="0" w:color="auto"/>
                    <w:right w:val="none" w:sz="0" w:space="0" w:color="auto"/>
                  </w:divBdr>
                  <w:divsChild>
                    <w:div w:id="2073697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9123458">
      <w:bodyDiv w:val="1"/>
      <w:marLeft w:val="0"/>
      <w:marRight w:val="0"/>
      <w:marTop w:val="0"/>
      <w:marBottom w:val="0"/>
      <w:divBdr>
        <w:top w:val="none" w:sz="0" w:space="0" w:color="auto"/>
        <w:left w:val="none" w:sz="0" w:space="0" w:color="auto"/>
        <w:bottom w:val="none" w:sz="0" w:space="0" w:color="auto"/>
        <w:right w:val="none" w:sz="0" w:space="0" w:color="auto"/>
      </w:divBdr>
    </w:div>
    <w:div w:id="962690760">
      <w:bodyDiv w:val="1"/>
      <w:marLeft w:val="0"/>
      <w:marRight w:val="0"/>
      <w:marTop w:val="0"/>
      <w:marBottom w:val="0"/>
      <w:divBdr>
        <w:top w:val="none" w:sz="0" w:space="0" w:color="auto"/>
        <w:left w:val="none" w:sz="0" w:space="0" w:color="auto"/>
        <w:bottom w:val="none" w:sz="0" w:space="0" w:color="auto"/>
        <w:right w:val="none" w:sz="0" w:space="0" w:color="auto"/>
      </w:divBdr>
    </w:div>
    <w:div w:id="985818366">
      <w:bodyDiv w:val="1"/>
      <w:marLeft w:val="0"/>
      <w:marRight w:val="0"/>
      <w:marTop w:val="0"/>
      <w:marBottom w:val="0"/>
      <w:divBdr>
        <w:top w:val="none" w:sz="0" w:space="0" w:color="auto"/>
        <w:left w:val="none" w:sz="0" w:space="0" w:color="auto"/>
        <w:bottom w:val="none" w:sz="0" w:space="0" w:color="auto"/>
        <w:right w:val="none" w:sz="0" w:space="0" w:color="auto"/>
      </w:divBdr>
    </w:div>
    <w:div w:id="986665683">
      <w:bodyDiv w:val="1"/>
      <w:marLeft w:val="0"/>
      <w:marRight w:val="0"/>
      <w:marTop w:val="0"/>
      <w:marBottom w:val="0"/>
      <w:divBdr>
        <w:top w:val="none" w:sz="0" w:space="0" w:color="auto"/>
        <w:left w:val="none" w:sz="0" w:space="0" w:color="auto"/>
        <w:bottom w:val="none" w:sz="0" w:space="0" w:color="auto"/>
        <w:right w:val="none" w:sz="0" w:space="0" w:color="auto"/>
      </w:divBdr>
      <w:divsChild>
        <w:div w:id="2121492392">
          <w:marLeft w:val="0"/>
          <w:marRight w:val="0"/>
          <w:marTop w:val="0"/>
          <w:marBottom w:val="0"/>
          <w:divBdr>
            <w:top w:val="none" w:sz="0" w:space="0" w:color="auto"/>
            <w:left w:val="none" w:sz="0" w:space="0" w:color="auto"/>
            <w:bottom w:val="none" w:sz="0" w:space="0" w:color="auto"/>
            <w:right w:val="none" w:sz="0" w:space="0" w:color="auto"/>
          </w:divBdr>
          <w:divsChild>
            <w:div w:id="1595090173">
              <w:marLeft w:val="0"/>
              <w:marRight w:val="0"/>
              <w:marTop w:val="0"/>
              <w:marBottom w:val="0"/>
              <w:divBdr>
                <w:top w:val="none" w:sz="0" w:space="0" w:color="auto"/>
                <w:left w:val="none" w:sz="0" w:space="0" w:color="auto"/>
                <w:bottom w:val="none" w:sz="0" w:space="0" w:color="auto"/>
                <w:right w:val="none" w:sz="0" w:space="0" w:color="auto"/>
              </w:divBdr>
              <w:divsChild>
                <w:div w:id="1469543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633840">
      <w:bodyDiv w:val="1"/>
      <w:marLeft w:val="0"/>
      <w:marRight w:val="0"/>
      <w:marTop w:val="0"/>
      <w:marBottom w:val="0"/>
      <w:divBdr>
        <w:top w:val="none" w:sz="0" w:space="0" w:color="auto"/>
        <w:left w:val="none" w:sz="0" w:space="0" w:color="auto"/>
        <w:bottom w:val="none" w:sz="0" w:space="0" w:color="auto"/>
        <w:right w:val="none" w:sz="0" w:space="0" w:color="auto"/>
      </w:divBdr>
    </w:div>
    <w:div w:id="1002590497">
      <w:bodyDiv w:val="1"/>
      <w:marLeft w:val="0"/>
      <w:marRight w:val="0"/>
      <w:marTop w:val="0"/>
      <w:marBottom w:val="0"/>
      <w:divBdr>
        <w:top w:val="none" w:sz="0" w:space="0" w:color="auto"/>
        <w:left w:val="none" w:sz="0" w:space="0" w:color="auto"/>
        <w:bottom w:val="none" w:sz="0" w:space="0" w:color="auto"/>
        <w:right w:val="none" w:sz="0" w:space="0" w:color="auto"/>
      </w:divBdr>
    </w:div>
    <w:div w:id="1006783460">
      <w:bodyDiv w:val="1"/>
      <w:marLeft w:val="0"/>
      <w:marRight w:val="0"/>
      <w:marTop w:val="0"/>
      <w:marBottom w:val="0"/>
      <w:divBdr>
        <w:top w:val="none" w:sz="0" w:space="0" w:color="auto"/>
        <w:left w:val="none" w:sz="0" w:space="0" w:color="auto"/>
        <w:bottom w:val="none" w:sz="0" w:space="0" w:color="auto"/>
        <w:right w:val="none" w:sz="0" w:space="0" w:color="auto"/>
      </w:divBdr>
    </w:div>
    <w:div w:id="1025443293">
      <w:bodyDiv w:val="1"/>
      <w:marLeft w:val="0"/>
      <w:marRight w:val="0"/>
      <w:marTop w:val="0"/>
      <w:marBottom w:val="0"/>
      <w:divBdr>
        <w:top w:val="none" w:sz="0" w:space="0" w:color="auto"/>
        <w:left w:val="none" w:sz="0" w:space="0" w:color="auto"/>
        <w:bottom w:val="none" w:sz="0" w:space="0" w:color="auto"/>
        <w:right w:val="none" w:sz="0" w:space="0" w:color="auto"/>
      </w:divBdr>
    </w:div>
    <w:div w:id="1066761869">
      <w:bodyDiv w:val="1"/>
      <w:marLeft w:val="0"/>
      <w:marRight w:val="0"/>
      <w:marTop w:val="0"/>
      <w:marBottom w:val="0"/>
      <w:divBdr>
        <w:top w:val="none" w:sz="0" w:space="0" w:color="auto"/>
        <w:left w:val="none" w:sz="0" w:space="0" w:color="auto"/>
        <w:bottom w:val="none" w:sz="0" w:space="0" w:color="auto"/>
        <w:right w:val="none" w:sz="0" w:space="0" w:color="auto"/>
      </w:divBdr>
    </w:div>
    <w:div w:id="1089278880">
      <w:bodyDiv w:val="1"/>
      <w:marLeft w:val="0"/>
      <w:marRight w:val="0"/>
      <w:marTop w:val="0"/>
      <w:marBottom w:val="0"/>
      <w:divBdr>
        <w:top w:val="none" w:sz="0" w:space="0" w:color="auto"/>
        <w:left w:val="none" w:sz="0" w:space="0" w:color="auto"/>
        <w:bottom w:val="none" w:sz="0" w:space="0" w:color="auto"/>
        <w:right w:val="none" w:sz="0" w:space="0" w:color="auto"/>
      </w:divBdr>
    </w:div>
    <w:div w:id="1123428991">
      <w:bodyDiv w:val="1"/>
      <w:marLeft w:val="0"/>
      <w:marRight w:val="0"/>
      <w:marTop w:val="0"/>
      <w:marBottom w:val="0"/>
      <w:divBdr>
        <w:top w:val="none" w:sz="0" w:space="0" w:color="auto"/>
        <w:left w:val="none" w:sz="0" w:space="0" w:color="auto"/>
        <w:bottom w:val="none" w:sz="0" w:space="0" w:color="auto"/>
        <w:right w:val="none" w:sz="0" w:space="0" w:color="auto"/>
      </w:divBdr>
      <w:divsChild>
        <w:div w:id="995647183">
          <w:marLeft w:val="0"/>
          <w:marRight w:val="0"/>
          <w:marTop w:val="0"/>
          <w:marBottom w:val="0"/>
          <w:divBdr>
            <w:top w:val="none" w:sz="0" w:space="0" w:color="auto"/>
            <w:left w:val="none" w:sz="0" w:space="0" w:color="auto"/>
            <w:bottom w:val="none" w:sz="0" w:space="0" w:color="auto"/>
            <w:right w:val="none" w:sz="0" w:space="0" w:color="auto"/>
          </w:divBdr>
          <w:divsChild>
            <w:div w:id="375744714">
              <w:marLeft w:val="0"/>
              <w:marRight w:val="0"/>
              <w:marTop w:val="0"/>
              <w:marBottom w:val="0"/>
              <w:divBdr>
                <w:top w:val="none" w:sz="0" w:space="0" w:color="auto"/>
                <w:left w:val="none" w:sz="0" w:space="0" w:color="auto"/>
                <w:bottom w:val="none" w:sz="0" w:space="0" w:color="auto"/>
                <w:right w:val="none" w:sz="0" w:space="0" w:color="auto"/>
              </w:divBdr>
              <w:divsChild>
                <w:div w:id="1852912571">
                  <w:marLeft w:val="0"/>
                  <w:marRight w:val="0"/>
                  <w:marTop w:val="0"/>
                  <w:marBottom w:val="0"/>
                  <w:divBdr>
                    <w:top w:val="none" w:sz="0" w:space="0" w:color="auto"/>
                    <w:left w:val="none" w:sz="0" w:space="0" w:color="auto"/>
                    <w:bottom w:val="none" w:sz="0" w:space="0" w:color="auto"/>
                    <w:right w:val="none" w:sz="0" w:space="0" w:color="auto"/>
                  </w:divBdr>
                  <w:divsChild>
                    <w:div w:id="1253053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5684305">
      <w:bodyDiv w:val="1"/>
      <w:marLeft w:val="0"/>
      <w:marRight w:val="0"/>
      <w:marTop w:val="0"/>
      <w:marBottom w:val="0"/>
      <w:divBdr>
        <w:top w:val="none" w:sz="0" w:space="0" w:color="auto"/>
        <w:left w:val="none" w:sz="0" w:space="0" w:color="auto"/>
        <w:bottom w:val="none" w:sz="0" w:space="0" w:color="auto"/>
        <w:right w:val="none" w:sz="0" w:space="0" w:color="auto"/>
      </w:divBdr>
      <w:divsChild>
        <w:div w:id="1389232423">
          <w:marLeft w:val="0"/>
          <w:marRight w:val="0"/>
          <w:marTop w:val="0"/>
          <w:marBottom w:val="0"/>
          <w:divBdr>
            <w:top w:val="none" w:sz="0" w:space="0" w:color="auto"/>
            <w:left w:val="none" w:sz="0" w:space="0" w:color="auto"/>
            <w:bottom w:val="none" w:sz="0" w:space="0" w:color="auto"/>
            <w:right w:val="none" w:sz="0" w:space="0" w:color="auto"/>
          </w:divBdr>
          <w:divsChild>
            <w:div w:id="1145317661">
              <w:marLeft w:val="0"/>
              <w:marRight w:val="0"/>
              <w:marTop w:val="0"/>
              <w:marBottom w:val="0"/>
              <w:divBdr>
                <w:top w:val="none" w:sz="0" w:space="0" w:color="auto"/>
                <w:left w:val="none" w:sz="0" w:space="0" w:color="auto"/>
                <w:bottom w:val="none" w:sz="0" w:space="0" w:color="auto"/>
                <w:right w:val="none" w:sz="0" w:space="0" w:color="auto"/>
              </w:divBdr>
              <w:divsChild>
                <w:div w:id="147326955">
                  <w:marLeft w:val="0"/>
                  <w:marRight w:val="0"/>
                  <w:marTop w:val="0"/>
                  <w:marBottom w:val="0"/>
                  <w:divBdr>
                    <w:top w:val="none" w:sz="0" w:space="0" w:color="auto"/>
                    <w:left w:val="none" w:sz="0" w:space="0" w:color="auto"/>
                    <w:bottom w:val="none" w:sz="0" w:space="0" w:color="auto"/>
                    <w:right w:val="none" w:sz="0" w:space="0" w:color="auto"/>
                  </w:divBdr>
                  <w:divsChild>
                    <w:div w:id="1391460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309874">
      <w:bodyDiv w:val="1"/>
      <w:marLeft w:val="0"/>
      <w:marRight w:val="0"/>
      <w:marTop w:val="0"/>
      <w:marBottom w:val="0"/>
      <w:divBdr>
        <w:top w:val="none" w:sz="0" w:space="0" w:color="auto"/>
        <w:left w:val="none" w:sz="0" w:space="0" w:color="auto"/>
        <w:bottom w:val="none" w:sz="0" w:space="0" w:color="auto"/>
        <w:right w:val="none" w:sz="0" w:space="0" w:color="auto"/>
      </w:divBdr>
      <w:divsChild>
        <w:div w:id="519009300">
          <w:marLeft w:val="0"/>
          <w:marRight w:val="0"/>
          <w:marTop w:val="0"/>
          <w:marBottom w:val="0"/>
          <w:divBdr>
            <w:top w:val="none" w:sz="0" w:space="0" w:color="auto"/>
            <w:left w:val="none" w:sz="0" w:space="0" w:color="auto"/>
            <w:bottom w:val="none" w:sz="0" w:space="0" w:color="auto"/>
            <w:right w:val="none" w:sz="0" w:space="0" w:color="auto"/>
          </w:divBdr>
          <w:divsChild>
            <w:div w:id="1190220973">
              <w:marLeft w:val="0"/>
              <w:marRight w:val="0"/>
              <w:marTop w:val="0"/>
              <w:marBottom w:val="0"/>
              <w:divBdr>
                <w:top w:val="none" w:sz="0" w:space="0" w:color="auto"/>
                <w:left w:val="none" w:sz="0" w:space="0" w:color="auto"/>
                <w:bottom w:val="none" w:sz="0" w:space="0" w:color="auto"/>
                <w:right w:val="none" w:sz="0" w:space="0" w:color="auto"/>
              </w:divBdr>
              <w:divsChild>
                <w:div w:id="670525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525764">
      <w:bodyDiv w:val="1"/>
      <w:marLeft w:val="0"/>
      <w:marRight w:val="0"/>
      <w:marTop w:val="0"/>
      <w:marBottom w:val="0"/>
      <w:divBdr>
        <w:top w:val="none" w:sz="0" w:space="0" w:color="auto"/>
        <w:left w:val="none" w:sz="0" w:space="0" w:color="auto"/>
        <w:bottom w:val="none" w:sz="0" w:space="0" w:color="auto"/>
        <w:right w:val="none" w:sz="0" w:space="0" w:color="auto"/>
      </w:divBdr>
      <w:divsChild>
        <w:div w:id="627127972">
          <w:marLeft w:val="0"/>
          <w:marRight w:val="0"/>
          <w:marTop w:val="0"/>
          <w:marBottom w:val="0"/>
          <w:divBdr>
            <w:top w:val="none" w:sz="0" w:space="0" w:color="auto"/>
            <w:left w:val="none" w:sz="0" w:space="0" w:color="auto"/>
            <w:bottom w:val="none" w:sz="0" w:space="0" w:color="auto"/>
            <w:right w:val="none" w:sz="0" w:space="0" w:color="auto"/>
          </w:divBdr>
          <w:divsChild>
            <w:div w:id="1834947813">
              <w:marLeft w:val="0"/>
              <w:marRight w:val="0"/>
              <w:marTop w:val="0"/>
              <w:marBottom w:val="0"/>
              <w:divBdr>
                <w:top w:val="none" w:sz="0" w:space="0" w:color="auto"/>
                <w:left w:val="none" w:sz="0" w:space="0" w:color="auto"/>
                <w:bottom w:val="none" w:sz="0" w:space="0" w:color="auto"/>
                <w:right w:val="none" w:sz="0" w:space="0" w:color="auto"/>
              </w:divBdr>
              <w:divsChild>
                <w:div w:id="1044212983">
                  <w:marLeft w:val="0"/>
                  <w:marRight w:val="0"/>
                  <w:marTop w:val="0"/>
                  <w:marBottom w:val="0"/>
                  <w:divBdr>
                    <w:top w:val="none" w:sz="0" w:space="0" w:color="auto"/>
                    <w:left w:val="none" w:sz="0" w:space="0" w:color="auto"/>
                    <w:bottom w:val="none" w:sz="0" w:space="0" w:color="auto"/>
                    <w:right w:val="none" w:sz="0" w:space="0" w:color="auto"/>
                  </w:divBdr>
                  <w:divsChild>
                    <w:div w:id="1522472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4926422">
      <w:bodyDiv w:val="1"/>
      <w:marLeft w:val="0"/>
      <w:marRight w:val="0"/>
      <w:marTop w:val="0"/>
      <w:marBottom w:val="0"/>
      <w:divBdr>
        <w:top w:val="none" w:sz="0" w:space="0" w:color="auto"/>
        <w:left w:val="none" w:sz="0" w:space="0" w:color="auto"/>
        <w:bottom w:val="none" w:sz="0" w:space="0" w:color="auto"/>
        <w:right w:val="none" w:sz="0" w:space="0" w:color="auto"/>
      </w:divBdr>
      <w:divsChild>
        <w:div w:id="425924635">
          <w:marLeft w:val="0"/>
          <w:marRight w:val="0"/>
          <w:marTop w:val="0"/>
          <w:marBottom w:val="0"/>
          <w:divBdr>
            <w:top w:val="none" w:sz="0" w:space="0" w:color="auto"/>
            <w:left w:val="none" w:sz="0" w:space="0" w:color="auto"/>
            <w:bottom w:val="none" w:sz="0" w:space="0" w:color="auto"/>
            <w:right w:val="none" w:sz="0" w:space="0" w:color="auto"/>
          </w:divBdr>
          <w:divsChild>
            <w:div w:id="1827747424">
              <w:marLeft w:val="0"/>
              <w:marRight w:val="0"/>
              <w:marTop w:val="0"/>
              <w:marBottom w:val="0"/>
              <w:divBdr>
                <w:top w:val="none" w:sz="0" w:space="0" w:color="auto"/>
                <w:left w:val="none" w:sz="0" w:space="0" w:color="auto"/>
                <w:bottom w:val="none" w:sz="0" w:space="0" w:color="auto"/>
                <w:right w:val="none" w:sz="0" w:space="0" w:color="auto"/>
              </w:divBdr>
              <w:divsChild>
                <w:div w:id="1166475273">
                  <w:marLeft w:val="0"/>
                  <w:marRight w:val="0"/>
                  <w:marTop w:val="0"/>
                  <w:marBottom w:val="0"/>
                  <w:divBdr>
                    <w:top w:val="none" w:sz="0" w:space="0" w:color="auto"/>
                    <w:left w:val="none" w:sz="0" w:space="0" w:color="auto"/>
                    <w:bottom w:val="none" w:sz="0" w:space="0" w:color="auto"/>
                    <w:right w:val="none" w:sz="0" w:space="0" w:color="auto"/>
                  </w:divBdr>
                  <w:divsChild>
                    <w:div w:id="1428111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5406644">
      <w:bodyDiv w:val="1"/>
      <w:marLeft w:val="0"/>
      <w:marRight w:val="0"/>
      <w:marTop w:val="0"/>
      <w:marBottom w:val="0"/>
      <w:divBdr>
        <w:top w:val="none" w:sz="0" w:space="0" w:color="auto"/>
        <w:left w:val="none" w:sz="0" w:space="0" w:color="auto"/>
        <w:bottom w:val="none" w:sz="0" w:space="0" w:color="auto"/>
        <w:right w:val="none" w:sz="0" w:space="0" w:color="auto"/>
      </w:divBdr>
    </w:div>
    <w:div w:id="1281033216">
      <w:bodyDiv w:val="1"/>
      <w:marLeft w:val="0"/>
      <w:marRight w:val="0"/>
      <w:marTop w:val="0"/>
      <w:marBottom w:val="0"/>
      <w:divBdr>
        <w:top w:val="none" w:sz="0" w:space="0" w:color="auto"/>
        <w:left w:val="none" w:sz="0" w:space="0" w:color="auto"/>
        <w:bottom w:val="none" w:sz="0" w:space="0" w:color="auto"/>
        <w:right w:val="none" w:sz="0" w:space="0" w:color="auto"/>
      </w:divBdr>
    </w:div>
    <w:div w:id="1343773853">
      <w:bodyDiv w:val="1"/>
      <w:marLeft w:val="0"/>
      <w:marRight w:val="0"/>
      <w:marTop w:val="0"/>
      <w:marBottom w:val="0"/>
      <w:divBdr>
        <w:top w:val="none" w:sz="0" w:space="0" w:color="auto"/>
        <w:left w:val="none" w:sz="0" w:space="0" w:color="auto"/>
        <w:bottom w:val="none" w:sz="0" w:space="0" w:color="auto"/>
        <w:right w:val="none" w:sz="0" w:space="0" w:color="auto"/>
      </w:divBdr>
    </w:div>
    <w:div w:id="1375349229">
      <w:bodyDiv w:val="1"/>
      <w:marLeft w:val="0"/>
      <w:marRight w:val="0"/>
      <w:marTop w:val="0"/>
      <w:marBottom w:val="0"/>
      <w:divBdr>
        <w:top w:val="none" w:sz="0" w:space="0" w:color="auto"/>
        <w:left w:val="none" w:sz="0" w:space="0" w:color="auto"/>
        <w:bottom w:val="none" w:sz="0" w:space="0" w:color="auto"/>
        <w:right w:val="none" w:sz="0" w:space="0" w:color="auto"/>
      </w:divBdr>
    </w:div>
    <w:div w:id="1404255725">
      <w:bodyDiv w:val="1"/>
      <w:marLeft w:val="0"/>
      <w:marRight w:val="0"/>
      <w:marTop w:val="0"/>
      <w:marBottom w:val="0"/>
      <w:divBdr>
        <w:top w:val="none" w:sz="0" w:space="0" w:color="auto"/>
        <w:left w:val="none" w:sz="0" w:space="0" w:color="auto"/>
        <w:bottom w:val="none" w:sz="0" w:space="0" w:color="auto"/>
        <w:right w:val="none" w:sz="0" w:space="0" w:color="auto"/>
      </w:divBdr>
    </w:div>
    <w:div w:id="1424037445">
      <w:bodyDiv w:val="1"/>
      <w:marLeft w:val="0"/>
      <w:marRight w:val="0"/>
      <w:marTop w:val="0"/>
      <w:marBottom w:val="0"/>
      <w:divBdr>
        <w:top w:val="none" w:sz="0" w:space="0" w:color="auto"/>
        <w:left w:val="none" w:sz="0" w:space="0" w:color="auto"/>
        <w:bottom w:val="none" w:sz="0" w:space="0" w:color="auto"/>
        <w:right w:val="none" w:sz="0" w:space="0" w:color="auto"/>
      </w:divBdr>
      <w:divsChild>
        <w:div w:id="1728675814">
          <w:marLeft w:val="0"/>
          <w:marRight w:val="0"/>
          <w:marTop w:val="0"/>
          <w:marBottom w:val="0"/>
          <w:divBdr>
            <w:top w:val="none" w:sz="0" w:space="0" w:color="auto"/>
            <w:left w:val="none" w:sz="0" w:space="0" w:color="auto"/>
            <w:bottom w:val="none" w:sz="0" w:space="0" w:color="auto"/>
            <w:right w:val="none" w:sz="0" w:space="0" w:color="auto"/>
          </w:divBdr>
          <w:divsChild>
            <w:div w:id="772282476">
              <w:marLeft w:val="0"/>
              <w:marRight w:val="0"/>
              <w:marTop w:val="0"/>
              <w:marBottom w:val="0"/>
              <w:divBdr>
                <w:top w:val="none" w:sz="0" w:space="0" w:color="auto"/>
                <w:left w:val="none" w:sz="0" w:space="0" w:color="auto"/>
                <w:bottom w:val="none" w:sz="0" w:space="0" w:color="auto"/>
                <w:right w:val="none" w:sz="0" w:space="0" w:color="auto"/>
              </w:divBdr>
              <w:divsChild>
                <w:div w:id="1246912286">
                  <w:marLeft w:val="0"/>
                  <w:marRight w:val="0"/>
                  <w:marTop w:val="0"/>
                  <w:marBottom w:val="0"/>
                  <w:divBdr>
                    <w:top w:val="none" w:sz="0" w:space="0" w:color="auto"/>
                    <w:left w:val="none" w:sz="0" w:space="0" w:color="auto"/>
                    <w:bottom w:val="none" w:sz="0" w:space="0" w:color="auto"/>
                    <w:right w:val="none" w:sz="0" w:space="0" w:color="auto"/>
                  </w:divBdr>
                  <w:divsChild>
                    <w:div w:id="1603225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7768611">
      <w:bodyDiv w:val="1"/>
      <w:marLeft w:val="0"/>
      <w:marRight w:val="0"/>
      <w:marTop w:val="0"/>
      <w:marBottom w:val="0"/>
      <w:divBdr>
        <w:top w:val="none" w:sz="0" w:space="0" w:color="auto"/>
        <w:left w:val="none" w:sz="0" w:space="0" w:color="auto"/>
        <w:bottom w:val="none" w:sz="0" w:space="0" w:color="auto"/>
        <w:right w:val="none" w:sz="0" w:space="0" w:color="auto"/>
      </w:divBdr>
      <w:divsChild>
        <w:div w:id="536046762">
          <w:marLeft w:val="0"/>
          <w:marRight w:val="0"/>
          <w:marTop w:val="0"/>
          <w:marBottom w:val="0"/>
          <w:divBdr>
            <w:top w:val="none" w:sz="0" w:space="0" w:color="auto"/>
            <w:left w:val="none" w:sz="0" w:space="0" w:color="auto"/>
            <w:bottom w:val="none" w:sz="0" w:space="0" w:color="auto"/>
            <w:right w:val="none" w:sz="0" w:space="0" w:color="auto"/>
          </w:divBdr>
        </w:div>
        <w:div w:id="1546528252">
          <w:marLeft w:val="0"/>
          <w:marRight w:val="0"/>
          <w:marTop w:val="0"/>
          <w:marBottom w:val="0"/>
          <w:divBdr>
            <w:top w:val="none" w:sz="0" w:space="0" w:color="auto"/>
            <w:left w:val="none" w:sz="0" w:space="0" w:color="auto"/>
            <w:bottom w:val="none" w:sz="0" w:space="0" w:color="auto"/>
            <w:right w:val="none" w:sz="0" w:space="0" w:color="auto"/>
          </w:divBdr>
        </w:div>
        <w:div w:id="930818719">
          <w:marLeft w:val="0"/>
          <w:marRight w:val="0"/>
          <w:marTop w:val="0"/>
          <w:marBottom w:val="0"/>
          <w:divBdr>
            <w:top w:val="none" w:sz="0" w:space="0" w:color="auto"/>
            <w:left w:val="none" w:sz="0" w:space="0" w:color="auto"/>
            <w:bottom w:val="none" w:sz="0" w:space="0" w:color="auto"/>
            <w:right w:val="none" w:sz="0" w:space="0" w:color="auto"/>
          </w:divBdr>
        </w:div>
        <w:div w:id="869342264">
          <w:marLeft w:val="0"/>
          <w:marRight w:val="0"/>
          <w:marTop w:val="0"/>
          <w:marBottom w:val="0"/>
          <w:divBdr>
            <w:top w:val="none" w:sz="0" w:space="0" w:color="auto"/>
            <w:left w:val="none" w:sz="0" w:space="0" w:color="auto"/>
            <w:bottom w:val="none" w:sz="0" w:space="0" w:color="auto"/>
            <w:right w:val="none" w:sz="0" w:space="0" w:color="auto"/>
          </w:divBdr>
        </w:div>
        <w:div w:id="816146532">
          <w:marLeft w:val="0"/>
          <w:marRight w:val="0"/>
          <w:marTop w:val="0"/>
          <w:marBottom w:val="0"/>
          <w:divBdr>
            <w:top w:val="none" w:sz="0" w:space="0" w:color="auto"/>
            <w:left w:val="none" w:sz="0" w:space="0" w:color="auto"/>
            <w:bottom w:val="none" w:sz="0" w:space="0" w:color="auto"/>
            <w:right w:val="none" w:sz="0" w:space="0" w:color="auto"/>
          </w:divBdr>
        </w:div>
        <w:div w:id="2023311187">
          <w:marLeft w:val="0"/>
          <w:marRight w:val="0"/>
          <w:marTop w:val="0"/>
          <w:marBottom w:val="0"/>
          <w:divBdr>
            <w:top w:val="none" w:sz="0" w:space="0" w:color="auto"/>
            <w:left w:val="none" w:sz="0" w:space="0" w:color="auto"/>
            <w:bottom w:val="none" w:sz="0" w:space="0" w:color="auto"/>
            <w:right w:val="none" w:sz="0" w:space="0" w:color="auto"/>
          </w:divBdr>
        </w:div>
      </w:divsChild>
    </w:div>
    <w:div w:id="1434861692">
      <w:bodyDiv w:val="1"/>
      <w:marLeft w:val="0"/>
      <w:marRight w:val="0"/>
      <w:marTop w:val="0"/>
      <w:marBottom w:val="0"/>
      <w:divBdr>
        <w:top w:val="none" w:sz="0" w:space="0" w:color="auto"/>
        <w:left w:val="none" w:sz="0" w:space="0" w:color="auto"/>
        <w:bottom w:val="none" w:sz="0" w:space="0" w:color="auto"/>
        <w:right w:val="none" w:sz="0" w:space="0" w:color="auto"/>
      </w:divBdr>
    </w:div>
    <w:div w:id="1464424465">
      <w:bodyDiv w:val="1"/>
      <w:marLeft w:val="0"/>
      <w:marRight w:val="0"/>
      <w:marTop w:val="0"/>
      <w:marBottom w:val="0"/>
      <w:divBdr>
        <w:top w:val="none" w:sz="0" w:space="0" w:color="auto"/>
        <w:left w:val="none" w:sz="0" w:space="0" w:color="auto"/>
        <w:bottom w:val="none" w:sz="0" w:space="0" w:color="auto"/>
        <w:right w:val="none" w:sz="0" w:space="0" w:color="auto"/>
      </w:divBdr>
    </w:div>
    <w:div w:id="1473674517">
      <w:bodyDiv w:val="1"/>
      <w:marLeft w:val="0"/>
      <w:marRight w:val="0"/>
      <w:marTop w:val="0"/>
      <w:marBottom w:val="0"/>
      <w:divBdr>
        <w:top w:val="none" w:sz="0" w:space="0" w:color="auto"/>
        <w:left w:val="none" w:sz="0" w:space="0" w:color="auto"/>
        <w:bottom w:val="none" w:sz="0" w:space="0" w:color="auto"/>
        <w:right w:val="none" w:sz="0" w:space="0" w:color="auto"/>
      </w:divBdr>
      <w:divsChild>
        <w:div w:id="2097313452">
          <w:marLeft w:val="0"/>
          <w:marRight w:val="0"/>
          <w:marTop w:val="0"/>
          <w:marBottom w:val="0"/>
          <w:divBdr>
            <w:top w:val="none" w:sz="0" w:space="0" w:color="auto"/>
            <w:left w:val="none" w:sz="0" w:space="0" w:color="auto"/>
            <w:bottom w:val="none" w:sz="0" w:space="0" w:color="auto"/>
            <w:right w:val="none" w:sz="0" w:space="0" w:color="auto"/>
          </w:divBdr>
          <w:divsChild>
            <w:div w:id="1608736624">
              <w:marLeft w:val="0"/>
              <w:marRight w:val="0"/>
              <w:marTop w:val="0"/>
              <w:marBottom w:val="0"/>
              <w:divBdr>
                <w:top w:val="none" w:sz="0" w:space="0" w:color="auto"/>
                <w:left w:val="none" w:sz="0" w:space="0" w:color="auto"/>
                <w:bottom w:val="none" w:sz="0" w:space="0" w:color="auto"/>
                <w:right w:val="none" w:sz="0" w:space="0" w:color="auto"/>
              </w:divBdr>
              <w:divsChild>
                <w:div w:id="1416823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450004">
      <w:bodyDiv w:val="1"/>
      <w:marLeft w:val="0"/>
      <w:marRight w:val="0"/>
      <w:marTop w:val="0"/>
      <w:marBottom w:val="0"/>
      <w:divBdr>
        <w:top w:val="none" w:sz="0" w:space="0" w:color="auto"/>
        <w:left w:val="none" w:sz="0" w:space="0" w:color="auto"/>
        <w:bottom w:val="none" w:sz="0" w:space="0" w:color="auto"/>
        <w:right w:val="none" w:sz="0" w:space="0" w:color="auto"/>
      </w:divBdr>
      <w:divsChild>
        <w:div w:id="2094081650">
          <w:marLeft w:val="0"/>
          <w:marRight w:val="0"/>
          <w:marTop w:val="0"/>
          <w:marBottom w:val="0"/>
          <w:divBdr>
            <w:top w:val="none" w:sz="0" w:space="0" w:color="auto"/>
            <w:left w:val="none" w:sz="0" w:space="0" w:color="auto"/>
            <w:bottom w:val="none" w:sz="0" w:space="0" w:color="auto"/>
            <w:right w:val="none" w:sz="0" w:space="0" w:color="auto"/>
          </w:divBdr>
        </w:div>
        <w:div w:id="2129662470">
          <w:marLeft w:val="0"/>
          <w:marRight w:val="0"/>
          <w:marTop w:val="0"/>
          <w:marBottom w:val="0"/>
          <w:divBdr>
            <w:top w:val="none" w:sz="0" w:space="0" w:color="auto"/>
            <w:left w:val="none" w:sz="0" w:space="0" w:color="auto"/>
            <w:bottom w:val="none" w:sz="0" w:space="0" w:color="auto"/>
            <w:right w:val="none" w:sz="0" w:space="0" w:color="auto"/>
          </w:divBdr>
        </w:div>
        <w:div w:id="1800219492">
          <w:marLeft w:val="0"/>
          <w:marRight w:val="0"/>
          <w:marTop w:val="0"/>
          <w:marBottom w:val="0"/>
          <w:divBdr>
            <w:top w:val="none" w:sz="0" w:space="0" w:color="auto"/>
            <w:left w:val="none" w:sz="0" w:space="0" w:color="auto"/>
            <w:bottom w:val="none" w:sz="0" w:space="0" w:color="auto"/>
            <w:right w:val="none" w:sz="0" w:space="0" w:color="auto"/>
          </w:divBdr>
        </w:div>
        <w:div w:id="672533954">
          <w:marLeft w:val="0"/>
          <w:marRight w:val="0"/>
          <w:marTop w:val="0"/>
          <w:marBottom w:val="0"/>
          <w:divBdr>
            <w:top w:val="none" w:sz="0" w:space="0" w:color="auto"/>
            <w:left w:val="none" w:sz="0" w:space="0" w:color="auto"/>
            <w:bottom w:val="none" w:sz="0" w:space="0" w:color="auto"/>
            <w:right w:val="none" w:sz="0" w:space="0" w:color="auto"/>
          </w:divBdr>
        </w:div>
      </w:divsChild>
    </w:div>
    <w:div w:id="1530025950">
      <w:bodyDiv w:val="1"/>
      <w:marLeft w:val="0"/>
      <w:marRight w:val="0"/>
      <w:marTop w:val="0"/>
      <w:marBottom w:val="0"/>
      <w:divBdr>
        <w:top w:val="none" w:sz="0" w:space="0" w:color="auto"/>
        <w:left w:val="none" w:sz="0" w:space="0" w:color="auto"/>
        <w:bottom w:val="none" w:sz="0" w:space="0" w:color="auto"/>
        <w:right w:val="none" w:sz="0" w:space="0" w:color="auto"/>
      </w:divBdr>
    </w:div>
    <w:div w:id="1534726578">
      <w:bodyDiv w:val="1"/>
      <w:marLeft w:val="0"/>
      <w:marRight w:val="0"/>
      <w:marTop w:val="0"/>
      <w:marBottom w:val="0"/>
      <w:divBdr>
        <w:top w:val="none" w:sz="0" w:space="0" w:color="auto"/>
        <w:left w:val="none" w:sz="0" w:space="0" w:color="auto"/>
        <w:bottom w:val="none" w:sz="0" w:space="0" w:color="auto"/>
        <w:right w:val="none" w:sz="0" w:space="0" w:color="auto"/>
      </w:divBdr>
      <w:divsChild>
        <w:div w:id="1809739973">
          <w:marLeft w:val="0"/>
          <w:marRight w:val="0"/>
          <w:marTop w:val="0"/>
          <w:marBottom w:val="0"/>
          <w:divBdr>
            <w:top w:val="none" w:sz="0" w:space="0" w:color="auto"/>
            <w:left w:val="none" w:sz="0" w:space="0" w:color="auto"/>
            <w:bottom w:val="none" w:sz="0" w:space="0" w:color="auto"/>
            <w:right w:val="none" w:sz="0" w:space="0" w:color="auto"/>
          </w:divBdr>
          <w:divsChild>
            <w:div w:id="1996714258">
              <w:marLeft w:val="0"/>
              <w:marRight w:val="0"/>
              <w:marTop w:val="0"/>
              <w:marBottom w:val="0"/>
              <w:divBdr>
                <w:top w:val="none" w:sz="0" w:space="0" w:color="auto"/>
                <w:left w:val="none" w:sz="0" w:space="0" w:color="auto"/>
                <w:bottom w:val="none" w:sz="0" w:space="0" w:color="auto"/>
                <w:right w:val="none" w:sz="0" w:space="0" w:color="auto"/>
              </w:divBdr>
              <w:divsChild>
                <w:div w:id="84544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300581">
      <w:bodyDiv w:val="1"/>
      <w:marLeft w:val="0"/>
      <w:marRight w:val="0"/>
      <w:marTop w:val="0"/>
      <w:marBottom w:val="0"/>
      <w:divBdr>
        <w:top w:val="none" w:sz="0" w:space="0" w:color="auto"/>
        <w:left w:val="none" w:sz="0" w:space="0" w:color="auto"/>
        <w:bottom w:val="none" w:sz="0" w:space="0" w:color="auto"/>
        <w:right w:val="none" w:sz="0" w:space="0" w:color="auto"/>
      </w:divBdr>
      <w:divsChild>
        <w:div w:id="347297880">
          <w:marLeft w:val="0"/>
          <w:marRight w:val="0"/>
          <w:marTop w:val="0"/>
          <w:marBottom w:val="0"/>
          <w:divBdr>
            <w:top w:val="none" w:sz="0" w:space="0" w:color="auto"/>
            <w:left w:val="none" w:sz="0" w:space="0" w:color="auto"/>
            <w:bottom w:val="none" w:sz="0" w:space="0" w:color="auto"/>
            <w:right w:val="none" w:sz="0" w:space="0" w:color="auto"/>
          </w:divBdr>
          <w:divsChild>
            <w:div w:id="345908280">
              <w:marLeft w:val="0"/>
              <w:marRight w:val="0"/>
              <w:marTop w:val="0"/>
              <w:marBottom w:val="0"/>
              <w:divBdr>
                <w:top w:val="none" w:sz="0" w:space="0" w:color="auto"/>
                <w:left w:val="none" w:sz="0" w:space="0" w:color="auto"/>
                <w:bottom w:val="none" w:sz="0" w:space="0" w:color="auto"/>
                <w:right w:val="none" w:sz="0" w:space="0" w:color="auto"/>
              </w:divBdr>
              <w:divsChild>
                <w:div w:id="807864645">
                  <w:marLeft w:val="0"/>
                  <w:marRight w:val="0"/>
                  <w:marTop w:val="0"/>
                  <w:marBottom w:val="0"/>
                  <w:divBdr>
                    <w:top w:val="none" w:sz="0" w:space="0" w:color="auto"/>
                    <w:left w:val="none" w:sz="0" w:space="0" w:color="auto"/>
                    <w:bottom w:val="none" w:sz="0" w:space="0" w:color="auto"/>
                    <w:right w:val="none" w:sz="0" w:space="0" w:color="auto"/>
                  </w:divBdr>
                  <w:divsChild>
                    <w:div w:id="358311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1842507">
      <w:bodyDiv w:val="1"/>
      <w:marLeft w:val="0"/>
      <w:marRight w:val="0"/>
      <w:marTop w:val="0"/>
      <w:marBottom w:val="0"/>
      <w:divBdr>
        <w:top w:val="none" w:sz="0" w:space="0" w:color="auto"/>
        <w:left w:val="none" w:sz="0" w:space="0" w:color="auto"/>
        <w:bottom w:val="none" w:sz="0" w:space="0" w:color="auto"/>
        <w:right w:val="none" w:sz="0" w:space="0" w:color="auto"/>
      </w:divBdr>
    </w:div>
    <w:div w:id="1618177233">
      <w:bodyDiv w:val="1"/>
      <w:marLeft w:val="0"/>
      <w:marRight w:val="0"/>
      <w:marTop w:val="0"/>
      <w:marBottom w:val="0"/>
      <w:divBdr>
        <w:top w:val="none" w:sz="0" w:space="0" w:color="auto"/>
        <w:left w:val="none" w:sz="0" w:space="0" w:color="auto"/>
        <w:bottom w:val="none" w:sz="0" w:space="0" w:color="auto"/>
        <w:right w:val="none" w:sz="0" w:space="0" w:color="auto"/>
      </w:divBdr>
    </w:div>
    <w:div w:id="1628514021">
      <w:bodyDiv w:val="1"/>
      <w:marLeft w:val="0"/>
      <w:marRight w:val="0"/>
      <w:marTop w:val="0"/>
      <w:marBottom w:val="0"/>
      <w:divBdr>
        <w:top w:val="none" w:sz="0" w:space="0" w:color="auto"/>
        <w:left w:val="none" w:sz="0" w:space="0" w:color="auto"/>
        <w:bottom w:val="none" w:sz="0" w:space="0" w:color="auto"/>
        <w:right w:val="none" w:sz="0" w:space="0" w:color="auto"/>
      </w:divBdr>
    </w:div>
    <w:div w:id="1667394579">
      <w:bodyDiv w:val="1"/>
      <w:marLeft w:val="0"/>
      <w:marRight w:val="0"/>
      <w:marTop w:val="0"/>
      <w:marBottom w:val="0"/>
      <w:divBdr>
        <w:top w:val="none" w:sz="0" w:space="0" w:color="auto"/>
        <w:left w:val="none" w:sz="0" w:space="0" w:color="auto"/>
        <w:bottom w:val="none" w:sz="0" w:space="0" w:color="auto"/>
        <w:right w:val="none" w:sz="0" w:space="0" w:color="auto"/>
      </w:divBdr>
    </w:div>
    <w:div w:id="1667518475">
      <w:bodyDiv w:val="1"/>
      <w:marLeft w:val="0"/>
      <w:marRight w:val="0"/>
      <w:marTop w:val="0"/>
      <w:marBottom w:val="0"/>
      <w:divBdr>
        <w:top w:val="none" w:sz="0" w:space="0" w:color="auto"/>
        <w:left w:val="none" w:sz="0" w:space="0" w:color="auto"/>
        <w:bottom w:val="none" w:sz="0" w:space="0" w:color="auto"/>
        <w:right w:val="none" w:sz="0" w:space="0" w:color="auto"/>
      </w:divBdr>
    </w:div>
    <w:div w:id="1696419002">
      <w:bodyDiv w:val="1"/>
      <w:marLeft w:val="0"/>
      <w:marRight w:val="0"/>
      <w:marTop w:val="0"/>
      <w:marBottom w:val="0"/>
      <w:divBdr>
        <w:top w:val="none" w:sz="0" w:space="0" w:color="auto"/>
        <w:left w:val="none" w:sz="0" w:space="0" w:color="auto"/>
        <w:bottom w:val="none" w:sz="0" w:space="0" w:color="auto"/>
        <w:right w:val="none" w:sz="0" w:space="0" w:color="auto"/>
      </w:divBdr>
      <w:divsChild>
        <w:div w:id="154953865">
          <w:marLeft w:val="0"/>
          <w:marRight w:val="0"/>
          <w:marTop w:val="0"/>
          <w:marBottom w:val="0"/>
          <w:divBdr>
            <w:top w:val="none" w:sz="0" w:space="0" w:color="auto"/>
            <w:left w:val="none" w:sz="0" w:space="0" w:color="auto"/>
            <w:bottom w:val="none" w:sz="0" w:space="0" w:color="auto"/>
            <w:right w:val="none" w:sz="0" w:space="0" w:color="auto"/>
          </w:divBdr>
          <w:divsChild>
            <w:div w:id="1510632316">
              <w:marLeft w:val="0"/>
              <w:marRight w:val="0"/>
              <w:marTop w:val="0"/>
              <w:marBottom w:val="0"/>
              <w:divBdr>
                <w:top w:val="none" w:sz="0" w:space="0" w:color="auto"/>
                <w:left w:val="none" w:sz="0" w:space="0" w:color="auto"/>
                <w:bottom w:val="none" w:sz="0" w:space="0" w:color="auto"/>
                <w:right w:val="none" w:sz="0" w:space="0" w:color="auto"/>
              </w:divBdr>
              <w:divsChild>
                <w:div w:id="1932081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521532">
      <w:bodyDiv w:val="1"/>
      <w:marLeft w:val="0"/>
      <w:marRight w:val="0"/>
      <w:marTop w:val="0"/>
      <w:marBottom w:val="0"/>
      <w:divBdr>
        <w:top w:val="none" w:sz="0" w:space="0" w:color="auto"/>
        <w:left w:val="none" w:sz="0" w:space="0" w:color="auto"/>
        <w:bottom w:val="none" w:sz="0" w:space="0" w:color="auto"/>
        <w:right w:val="none" w:sz="0" w:space="0" w:color="auto"/>
      </w:divBdr>
      <w:divsChild>
        <w:div w:id="216866981">
          <w:marLeft w:val="0"/>
          <w:marRight w:val="0"/>
          <w:marTop w:val="0"/>
          <w:marBottom w:val="0"/>
          <w:divBdr>
            <w:top w:val="none" w:sz="0" w:space="0" w:color="auto"/>
            <w:left w:val="none" w:sz="0" w:space="0" w:color="auto"/>
            <w:bottom w:val="none" w:sz="0" w:space="0" w:color="auto"/>
            <w:right w:val="none" w:sz="0" w:space="0" w:color="auto"/>
          </w:divBdr>
          <w:divsChild>
            <w:div w:id="2066292418">
              <w:marLeft w:val="0"/>
              <w:marRight w:val="0"/>
              <w:marTop w:val="0"/>
              <w:marBottom w:val="0"/>
              <w:divBdr>
                <w:top w:val="none" w:sz="0" w:space="0" w:color="auto"/>
                <w:left w:val="none" w:sz="0" w:space="0" w:color="auto"/>
                <w:bottom w:val="none" w:sz="0" w:space="0" w:color="auto"/>
                <w:right w:val="none" w:sz="0" w:space="0" w:color="auto"/>
              </w:divBdr>
              <w:divsChild>
                <w:div w:id="1251544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565763">
      <w:bodyDiv w:val="1"/>
      <w:marLeft w:val="0"/>
      <w:marRight w:val="0"/>
      <w:marTop w:val="0"/>
      <w:marBottom w:val="0"/>
      <w:divBdr>
        <w:top w:val="none" w:sz="0" w:space="0" w:color="auto"/>
        <w:left w:val="none" w:sz="0" w:space="0" w:color="auto"/>
        <w:bottom w:val="none" w:sz="0" w:space="0" w:color="auto"/>
        <w:right w:val="none" w:sz="0" w:space="0" w:color="auto"/>
      </w:divBdr>
    </w:div>
    <w:div w:id="1712536569">
      <w:bodyDiv w:val="1"/>
      <w:marLeft w:val="0"/>
      <w:marRight w:val="0"/>
      <w:marTop w:val="0"/>
      <w:marBottom w:val="0"/>
      <w:divBdr>
        <w:top w:val="none" w:sz="0" w:space="0" w:color="auto"/>
        <w:left w:val="none" w:sz="0" w:space="0" w:color="auto"/>
        <w:bottom w:val="none" w:sz="0" w:space="0" w:color="auto"/>
        <w:right w:val="none" w:sz="0" w:space="0" w:color="auto"/>
      </w:divBdr>
    </w:div>
    <w:div w:id="1725333089">
      <w:bodyDiv w:val="1"/>
      <w:marLeft w:val="0"/>
      <w:marRight w:val="0"/>
      <w:marTop w:val="0"/>
      <w:marBottom w:val="0"/>
      <w:divBdr>
        <w:top w:val="none" w:sz="0" w:space="0" w:color="auto"/>
        <w:left w:val="none" w:sz="0" w:space="0" w:color="auto"/>
        <w:bottom w:val="none" w:sz="0" w:space="0" w:color="auto"/>
        <w:right w:val="none" w:sz="0" w:space="0" w:color="auto"/>
      </w:divBdr>
    </w:div>
    <w:div w:id="1728336219">
      <w:bodyDiv w:val="1"/>
      <w:marLeft w:val="0"/>
      <w:marRight w:val="0"/>
      <w:marTop w:val="0"/>
      <w:marBottom w:val="0"/>
      <w:divBdr>
        <w:top w:val="none" w:sz="0" w:space="0" w:color="auto"/>
        <w:left w:val="none" w:sz="0" w:space="0" w:color="auto"/>
        <w:bottom w:val="none" w:sz="0" w:space="0" w:color="auto"/>
        <w:right w:val="none" w:sz="0" w:space="0" w:color="auto"/>
      </w:divBdr>
      <w:divsChild>
        <w:div w:id="350566363">
          <w:marLeft w:val="0"/>
          <w:marRight w:val="0"/>
          <w:marTop w:val="0"/>
          <w:marBottom w:val="0"/>
          <w:divBdr>
            <w:top w:val="none" w:sz="0" w:space="0" w:color="auto"/>
            <w:left w:val="none" w:sz="0" w:space="0" w:color="auto"/>
            <w:bottom w:val="none" w:sz="0" w:space="0" w:color="auto"/>
            <w:right w:val="none" w:sz="0" w:space="0" w:color="auto"/>
          </w:divBdr>
          <w:divsChild>
            <w:div w:id="1894854743">
              <w:marLeft w:val="0"/>
              <w:marRight w:val="0"/>
              <w:marTop w:val="0"/>
              <w:marBottom w:val="0"/>
              <w:divBdr>
                <w:top w:val="none" w:sz="0" w:space="0" w:color="auto"/>
                <w:left w:val="none" w:sz="0" w:space="0" w:color="auto"/>
                <w:bottom w:val="none" w:sz="0" w:space="0" w:color="auto"/>
                <w:right w:val="none" w:sz="0" w:space="0" w:color="auto"/>
              </w:divBdr>
              <w:divsChild>
                <w:div w:id="139733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109481">
      <w:bodyDiv w:val="1"/>
      <w:marLeft w:val="0"/>
      <w:marRight w:val="0"/>
      <w:marTop w:val="0"/>
      <w:marBottom w:val="0"/>
      <w:divBdr>
        <w:top w:val="none" w:sz="0" w:space="0" w:color="auto"/>
        <w:left w:val="none" w:sz="0" w:space="0" w:color="auto"/>
        <w:bottom w:val="none" w:sz="0" w:space="0" w:color="auto"/>
        <w:right w:val="none" w:sz="0" w:space="0" w:color="auto"/>
      </w:divBdr>
    </w:div>
    <w:div w:id="1831288276">
      <w:bodyDiv w:val="1"/>
      <w:marLeft w:val="0"/>
      <w:marRight w:val="0"/>
      <w:marTop w:val="0"/>
      <w:marBottom w:val="0"/>
      <w:divBdr>
        <w:top w:val="none" w:sz="0" w:space="0" w:color="auto"/>
        <w:left w:val="none" w:sz="0" w:space="0" w:color="auto"/>
        <w:bottom w:val="none" w:sz="0" w:space="0" w:color="auto"/>
        <w:right w:val="none" w:sz="0" w:space="0" w:color="auto"/>
      </w:divBdr>
      <w:divsChild>
        <w:div w:id="40835123">
          <w:marLeft w:val="0"/>
          <w:marRight w:val="0"/>
          <w:marTop w:val="0"/>
          <w:marBottom w:val="0"/>
          <w:divBdr>
            <w:top w:val="none" w:sz="0" w:space="0" w:color="auto"/>
            <w:left w:val="none" w:sz="0" w:space="0" w:color="auto"/>
            <w:bottom w:val="none" w:sz="0" w:space="0" w:color="auto"/>
            <w:right w:val="none" w:sz="0" w:space="0" w:color="auto"/>
          </w:divBdr>
          <w:divsChild>
            <w:div w:id="81297333">
              <w:marLeft w:val="0"/>
              <w:marRight w:val="0"/>
              <w:marTop w:val="0"/>
              <w:marBottom w:val="0"/>
              <w:divBdr>
                <w:top w:val="none" w:sz="0" w:space="0" w:color="auto"/>
                <w:left w:val="none" w:sz="0" w:space="0" w:color="auto"/>
                <w:bottom w:val="none" w:sz="0" w:space="0" w:color="auto"/>
                <w:right w:val="none" w:sz="0" w:space="0" w:color="auto"/>
              </w:divBdr>
              <w:divsChild>
                <w:div w:id="1954751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877311">
      <w:bodyDiv w:val="1"/>
      <w:marLeft w:val="0"/>
      <w:marRight w:val="0"/>
      <w:marTop w:val="0"/>
      <w:marBottom w:val="0"/>
      <w:divBdr>
        <w:top w:val="none" w:sz="0" w:space="0" w:color="auto"/>
        <w:left w:val="none" w:sz="0" w:space="0" w:color="auto"/>
        <w:bottom w:val="none" w:sz="0" w:space="0" w:color="auto"/>
        <w:right w:val="none" w:sz="0" w:space="0" w:color="auto"/>
      </w:divBdr>
      <w:divsChild>
        <w:div w:id="1633096978">
          <w:marLeft w:val="0"/>
          <w:marRight w:val="0"/>
          <w:marTop w:val="0"/>
          <w:marBottom w:val="0"/>
          <w:divBdr>
            <w:top w:val="none" w:sz="0" w:space="0" w:color="auto"/>
            <w:left w:val="none" w:sz="0" w:space="0" w:color="auto"/>
            <w:bottom w:val="none" w:sz="0" w:space="0" w:color="auto"/>
            <w:right w:val="none" w:sz="0" w:space="0" w:color="auto"/>
          </w:divBdr>
          <w:divsChild>
            <w:div w:id="1349722163">
              <w:marLeft w:val="0"/>
              <w:marRight w:val="0"/>
              <w:marTop w:val="0"/>
              <w:marBottom w:val="0"/>
              <w:divBdr>
                <w:top w:val="none" w:sz="0" w:space="0" w:color="auto"/>
                <w:left w:val="none" w:sz="0" w:space="0" w:color="auto"/>
                <w:bottom w:val="none" w:sz="0" w:space="0" w:color="auto"/>
                <w:right w:val="none" w:sz="0" w:space="0" w:color="auto"/>
              </w:divBdr>
              <w:divsChild>
                <w:div w:id="773791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573867">
      <w:bodyDiv w:val="1"/>
      <w:marLeft w:val="0"/>
      <w:marRight w:val="0"/>
      <w:marTop w:val="0"/>
      <w:marBottom w:val="0"/>
      <w:divBdr>
        <w:top w:val="none" w:sz="0" w:space="0" w:color="auto"/>
        <w:left w:val="none" w:sz="0" w:space="0" w:color="auto"/>
        <w:bottom w:val="none" w:sz="0" w:space="0" w:color="auto"/>
        <w:right w:val="none" w:sz="0" w:space="0" w:color="auto"/>
      </w:divBdr>
    </w:div>
    <w:div w:id="1881891328">
      <w:bodyDiv w:val="1"/>
      <w:marLeft w:val="0"/>
      <w:marRight w:val="0"/>
      <w:marTop w:val="0"/>
      <w:marBottom w:val="0"/>
      <w:divBdr>
        <w:top w:val="none" w:sz="0" w:space="0" w:color="auto"/>
        <w:left w:val="none" w:sz="0" w:space="0" w:color="auto"/>
        <w:bottom w:val="none" w:sz="0" w:space="0" w:color="auto"/>
        <w:right w:val="none" w:sz="0" w:space="0" w:color="auto"/>
      </w:divBdr>
      <w:divsChild>
        <w:div w:id="868572139">
          <w:marLeft w:val="0"/>
          <w:marRight w:val="0"/>
          <w:marTop w:val="0"/>
          <w:marBottom w:val="0"/>
          <w:divBdr>
            <w:top w:val="none" w:sz="0" w:space="0" w:color="auto"/>
            <w:left w:val="none" w:sz="0" w:space="0" w:color="auto"/>
            <w:bottom w:val="none" w:sz="0" w:space="0" w:color="auto"/>
            <w:right w:val="none" w:sz="0" w:space="0" w:color="auto"/>
          </w:divBdr>
          <w:divsChild>
            <w:div w:id="889918613">
              <w:marLeft w:val="0"/>
              <w:marRight w:val="0"/>
              <w:marTop w:val="0"/>
              <w:marBottom w:val="0"/>
              <w:divBdr>
                <w:top w:val="none" w:sz="0" w:space="0" w:color="auto"/>
                <w:left w:val="none" w:sz="0" w:space="0" w:color="auto"/>
                <w:bottom w:val="none" w:sz="0" w:space="0" w:color="auto"/>
                <w:right w:val="none" w:sz="0" w:space="0" w:color="auto"/>
              </w:divBdr>
              <w:divsChild>
                <w:div w:id="187361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589983">
      <w:bodyDiv w:val="1"/>
      <w:marLeft w:val="0"/>
      <w:marRight w:val="0"/>
      <w:marTop w:val="0"/>
      <w:marBottom w:val="0"/>
      <w:divBdr>
        <w:top w:val="none" w:sz="0" w:space="0" w:color="auto"/>
        <w:left w:val="none" w:sz="0" w:space="0" w:color="auto"/>
        <w:bottom w:val="none" w:sz="0" w:space="0" w:color="auto"/>
        <w:right w:val="none" w:sz="0" w:space="0" w:color="auto"/>
      </w:divBdr>
      <w:divsChild>
        <w:div w:id="887380981">
          <w:marLeft w:val="0"/>
          <w:marRight w:val="0"/>
          <w:marTop w:val="0"/>
          <w:marBottom w:val="0"/>
          <w:divBdr>
            <w:top w:val="none" w:sz="0" w:space="0" w:color="auto"/>
            <w:left w:val="none" w:sz="0" w:space="0" w:color="auto"/>
            <w:bottom w:val="none" w:sz="0" w:space="0" w:color="auto"/>
            <w:right w:val="none" w:sz="0" w:space="0" w:color="auto"/>
          </w:divBdr>
          <w:divsChild>
            <w:div w:id="80609311">
              <w:marLeft w:val="0"/>
              <w:marRight w:val="0"/>
              <w:marTop w:val="0"/>
              <w:marBottom w:val="0"/>
              <w:divBdr>
                <w:top w:val="none" w:sz="0" w:space="0" w:color="auto"/>
                <w:left w:val="none" w:sz="0" w:space="0" w:color="auto"/>
                <w:bottom w:val="none" w:sz="0" w:space="0" w:color="auto"/>
                <w:right w:val="none" w:sz="0" w:space="0" w:color="auto"/>
              </w:divBdr>
              <w:divsChild>
                <w:div w:id="2136753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001367">
      <w:bodyDiv w:val="1"/>
      <w:marLeft w:val="0"/>
      <w:marRight w:val="0"/>
      <w:marTop w:val="0"/>
      <w:marBottom w:val="0"/>
      <w:divBdr>
        <w:top w:val="none" w:sz="0" w:space="0" w:color="auto"/>
        <w:left w:val="none" w:sz="0" w:space="0" w:color="auto"/>
        <w:bottom w:val="none" w:sz="0" w:space="0" w:color="auto"/>
        <w:right w:val="none" w:sz="0" w:space="0" w:color="auto"/>
      </w:divBdr>
    </w:div>
    <w:div w:id="1947300435">
      <w:bodyDiv w:val="1"/>
      <w:marLeft w:val="0"/>
      <w:marRight w:val="0"/>
      <w:marTop w:val="0"/>
      <w:marBottom w:val="0"/>
      <w:divBdr>
        <w:top w:val="none" w:sz="0" w:space="0" w:color="auto"/>
        <w:left w:val="none" w:sz="0" w:space="0" w:color="auto"/>
        <w:bottom w:val="none" w:sz="0" w:space="0" w:color="auto"/>
        <w:right w:val="none" w:sz="0" w:space="0" w:color="auto"/>
      </w:divBdr>
    </w:div>
    <w:div w:id="1956447288">
      <w:bodyDiv w:val="1"/>
      <w:marLeft w:val="0"/>
      <w:marRight w:val="0"/>
      <w:marTop w:val="0"/>
      <w:marBottom w:val="0"/>
      <w:divBdr>
        <w:top w:val="none" w:sz="0" w:space="0" w:color="auto"/>
        <w:left w:val="none" w:sz="0" w:space="0" w:color="auto"/>
        <w:bottom w:val="none" w:sz="0" w:space="0" w:color="auto"/>
        <w:right w:val="none" w:sz="0" w:space="0" w:color="auto"/>
      </w:divBdr>
      <w:divsChild>
        <w:div w:id="2085057617">
          <w:marLeft w:val="0"/>
          <w:marRight w:val="0"/>
          <w:marTop w:val="0"/>
          <w:marBottom w:val="0"/>
          <w:divBdr>
            <w:top w:val="none" w:sz="0" w:space="0" w:color="auto"/>
            <w:left w:val="none" w:sz="0" w:space="0" w:color="auto"/>
            <w:bottom w:val="none" w:sz="0" w:space="0" w:color="auto"/>
            <w:right w:val="none" w:sz="0" w:space="0" w:color="auto"/>
          </w:divBdr>
          <w:divsChild>
            <w:div w:id="1857159688">
              <w:marLeft w:val="0"/>
              <w:marRight w:val="0"/>
              <w:marTop w:val="0"/>
              <w:marBottom w:val="0"/>
              <w:divBdr>
                <w:top w:val="none" w:sz="0" w:space="0" w:color="auto"/>
                <w:left w:val="none" w:sz="0" w:space="0" w:color="auto"/>
                <w:bottom w:val="none" w:sz="0" w:space="0" w:color="auto"/>
                <w:right w:val="none" w:sz="0" w:space="0" w:color="auto"/>
              </w:divBdr>
              <w:divsChild>
                <w:div w:id="281687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410143">
      <w:bodyDiv w:val="1"/>
      <w:marLeft w:val="0"/>
      <w:marRight w:val="0"/>
      <w:marTop w:val="0"/>
      <w:marBottom w:val="0"/>
      <w:divBdr>
        <w:top w:val="none" w:sz="0" w:space="0" w:color="auto"/>
        <w:left w:val="none" w:sz="0" w:space="0" w:color="auto"/>
        <w:bottom w:val="none" w:sz="0" w:space="0" w:color="auto"/>
        <w:right w:val="none" w:sz="0" w:space="0" w:color="auto"/>
      </w:divBdr>
    </w:div>
    <w:div w:id="1969315239">
      <w:bodyDiv w:val="1"/>
      <w:marLeft w:val="0"/>
      <w:marRight w:val="0"/>
      <w:marTop w:val="0"/>
      <w:marBottom w:val="0"/>
      <w:divBdr>
        <w:top w:val="none" w:sz="0" w:space="0" w:color="auto"/>
        <w:left w:val="none" w:sz="0" w:space="0" w:color="auto"/>
        <w:bottom w:val="none" w:sz="0" w:space="0" w:color="auto"/>
        <w:right w:val="none" w:sz="0" w:space="0" w:color="auto"/>
      </w:divBdr>
      <w:divsChild>
        <w:div w:id="246768760">
          <w:marLeft w:val="0"/>
          <w:marRight w:val="0"/>
          <w:marTop w:val="0"/>
          <w:marBottom w:val="0"/>
          <w:divBdr>
            <w:top w:val="none" w:sz="0" w:space="0" w:color="auto"/>
            <w:left w:val="none" w:sz="0" w:space="0" w:color="auto"/>
            <w:bottom w:val="none" w:sz="0" w:space="0" w:color="auto"/>
            <w:right w:val="none" w:sz="0" w:space="0" w:color="auto"/>
          </w:divBdr>
          <w:divsChild>
            <w:div w:id="148403989">
              <w:marLeft w:val="0"/>
              <w:marRight w:val="0"/>
              <w:marTop w:val="0"/>
              <w:marBottom w:val="0"/>
              <w:divBdr>
                <w:top w:val="none" w:sz="0" w:space="0" w:color="auto"/>
                <w:left w:val="none" w:sz="0" w:space="0" w:color="auto"/>
                <w:bottom w:val="none" w:sz="0" w:space="0" w:color="auto"/>
                <w:right w:val="none" w:sz="0" w:space="0" w:color="auto"/>
              </w:divBdr>
              <w:divsChild>
                <w:div w:id="212546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369422">
      <w:bodyDiv w:val="1"/>
      <w:marLeft w:val="0"/>
      <w:marRight w:val="0"/>
      <w:marTop w:val="0"/>
      <w:marBottom w:val="0"/>
      <w:divBdr>
        <w:top w:val="none" w:sz="0" w:space="0" w:color="auto"/>
        <w:left w:val="none" w:sz="0" w:space="0" w:color="auto"/>
        <w:bottom w:val="none" w:sz="0" w:space="0" w:color="auto"/>
        <w:right w:val="none" w:sz="0" w:space="0" w:color="auto"/>
      </w:divBdr>
      <w:divsChild>
        <w:div w:id="43868940">
          <w:marLeft w:val="0"/>
          <w:marRight w:val="0"/>
          <w:marTop w:val="0"/>
          <w:marBottom w:val="0"/>
          <w:divBdr>
            <w:top w:val="none" w:sz="0" w:space="0" w:color="auto"/>
            <w:left w:val="none" w:sz="0" w:space="0" w:color="auto"/>
            <w:bottom w:val="none" w:sz="0" w:space="0" w:color="auto"/>
            <w:right w:val="none" w:sz="0" w:space="0" w:color="auto"/>
          </w:divBdr>
          <w:divsChild>
            <w:div w:id="1197810757">
              <w:marLeft w:val="0"/>
              <w:marRight w:val="0"/>
              <w:marTop w:val="0"/>
              <w:marBottom w:val="0"/>
              <w:divBdr>
                <w:top w:val="none" w:sz="0" w:space="0" w:color="auto"/>
                <w:left w:val="none" w:sz="0" w:space="0" w:color="auto"/>
                <w:bottom w:val="none" w:sz="0" w:space="0" w:color="auto"/>
                <w:right w:val="none" w:sz="0" w:space="0" w:color="auto"/>
              </w:divBdr>
              <w:divsChild>
                <w:div w:id="999622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3966794">
      <w:bodyDiv w:val="1"/>
      <w:marLeft w:val="0"/>
      <w:marRight w:val="0"/>
      <w:marTop w:val="0"/>
      <w:marBottom w:val="0"/>
      <w:divBdr>
        <w:top w:val="none" w:sz="0" w:space="0" w:color="auto"/>
        <w:left w:val="none" w:sz="0" w:space="0" w:color="auto"/>
        <w:bottom w:val="none" w:sz="0" w:space="0" w:color="auto"/>
        <w:right w:val="none" w:sz="0" w:space="0" w:color="auto"/>
      </w:divBdr>
    </w:div>
    <w:div w:id="2014651016">
      <w:bodyDiv w:val="1"/>
      <w:marLeft w:val="0"/>
      <w:marRight w:val="0"/>
      <w:marTop w:val="0"/>
      <w:marBottom w:val="0"/>
      <w:divBdr>
        <w:top w:val="none" w:sz="0" w:space="0" w:color="auto"/>
        <w:left w:val="none" w:sz="0" w:space="0" w:color="auto"/>
        <w:bottom w:val="none" w:sz="0" w:space="0" w:color="auto"/>
        <w:right w:val="none" w:sz="0" w:space="0" w:color="auto"/>
      </w:divBdr>
      <w:divsChild>
        <w:div w:id="1469788013">
          <w:marLeft w:val="0"/>
          <w:marRight w:val="0"/>
          <w:marTop w:val="360"/>
          <w:marBottom w:val="360"/>
          <w:divBdr>
            <w:top w:val="none" w:sz="0" w:space="0" w:color="auto"/>
            <w:left w:val="none" w:sz="0" w:space="0" w:color="auto"/>
            <w:bottom w:val="none" w:sz="0" w:space="0" w:color="auto"/>
            <w:right w:val="none" w:sz="0" w:space="0" w:color="auto"/>
          </w:divBdr>
        </w:div>
        <w:div w:id="223026967">
          <w:marLeft w:val="0"/>
          <w:marRight w:val="0"/>
          <w:marTop w:val="240"/>
          <w:marBottom w:val="240"/>
          <w:divBdr>
            <w:top w:val="none" w:sz="0" w:space="0" w:color="auto"/>
            <w:left w:val="none" w:sz="0" w:space="0" w:color="auto"/>
            <w:bottom w:val="none" w:sz="0" w:space="0" w:color="auto"/>
            <w:right w:val="none" w:sz="0" w:space="0" w:color="auto"/>
          </w:divBdr>
        </w:div>
        <w:div w:id="1355305714">
          <w:marLeft w:val="0"/>
          <w:marRight w:val="0"/>
          <w:marTop w:val="360"/>
          <w:marBottom w:val="360"/>
          <w:divBdr>
            <w:top w:val="none" w:sz="0" w:space="0" w:color="auto"/>
            <w:left w:val="none" w:sz="0" w:space="0" w:color="auto"/>
            <w:bottom w:val="none" w:sz="0" w:space="0" w:color="auto"/>
            <w:right w:val="none" w:sz="0" w:space="0" w:color="auto"/>
          </w:divBdr>
        </w:div>
        <w:div w:id="2141415364">
          <w:marLeft w:val="0"/>
          <w:marRight w:val="0"/>
          <w:marTop w:val="240"/>
          <w:marBottom w:val="240"/>
          <w:divBdr>
            <w:top w:val="none" w:sz="0" w:space="0" w:color="auto"/>
            <w:left w:val="none" w:sz="0" w:space="0" w:color="auto"/>
            <w:bottom w:val="none" w:sz="0" w:space="0" w:color="auto"/>
            <w:right w:val="none" w:sz="0" w:space="0" w:color="auto"/>
          </w:divBdr>
        </w:div>
      </w:divsChild>
    </w:div>
    <w:div w:id="2049185710">
      <w:bodyDiv w:val="1"/>
      <w:marLeft w:val="0"/>
      <w:marRight w:val="0"/>
      <w:marTop w:val="0"/>
      <w:marBottom w:val="0"/>
      <w:divBdr>
        <w:top w:val="none" w:sz="0" w:space="0" w:color="auto"/>
        <w:left w:val="none" w:sz="0" w:space="0" w:color="auto"/>
        <w:bottom w:val="none" w:sz="0" w:space="0" w:color="auto"/>
        <w:right w:val="none" w:sz="0" w:space="0" w:color="auto"/>
      </w:divBdr>
      <w:divsChild>
        <w:div w:id="402529926">
          <w:marLeft w:val="547"/>
          <w:marRight w:val="0"/>
          <w:marTop w:val="67"/>
          <w:marBottom w:val="0"/>
          <w:divBdr>
            <w:top w:val="none" w:sz="0" w:space="0" w:color="auto"/>
            <w:left w:val="none" w:sz="0" w:space="0" w:color="auto"/>
            <w:bottom w:val="none" w:sz="0" w:space="0" w:color="auto"/>
            <w:right w:val="none" w:sz="0" w:space="0" w:color="auto"/>
          </w:divBdr>
        </w:div>
      </w:divsChild>
    </w:div>
    <w:div w:id="2100327428">
      <w:bodyDiv w:val="1"/>
      <w:marLeft w:val="0"/>
      <w:marRight w:val="0"/>
      <w:marTop w:val="0"/>
      <w:marBottom w:val="0"/>
      <w:divBdr>
        <w:top w:val="none" w:sz="0" w:space="0" w:color="auto"/>
        <w:left w:val="none" w:sz="0" w:space="0" w:color="auto"/>
        <w:bottom w:val="none" w:sz="0" w:space="0" w:color="auto"/>
        <w:right w:val="none" w:sz="0" w:space="0" w:color="auto"/>
      </w:divBdr>
    </w:div>
    <w:div w:id="2112966376">
      <w:bodyDiv w:val="1"/>
      <w:marLeft w:val="0"/>
      <w:marRight w:val="0"/>
      <w:marTop w:val="0"/>
      <w:marBottom w:val="0"/>
      <w:divBdr>
        <w:top w:val="none" w:sz="0" w:space="0" w:color="auto"/>
        <w:left w:val="none" w:sz="0" w:space="0" w:color="auto"/>
        <w:bottom w:val="none" w:sz="0" w:space="0" w:color="auto"/>
        <w:right w:val="none" w:sz="0" w:space="0" w:color="auto"/>
      </w:divBdr>
      <w:divsChild>
        <w:div w:id="545678600">
          <w:marLeft w:val="0"/>
          <w:marRight w:val="0"/>
          <w:marTop w:val="0"/>
          <w:marBottom w:val="0"/>
          <w:divBdr>
            <w:top w:val="none" w:sz="0" w:space="0" w:color="auto"/>
            <w:left w:val="none" w:sz="0" w:space="0" w:color="auto"/>
            <w:bottom w:val="none" w:sz="0" w:space="0" w:color="auto"/>
            <w:right w:val="none" w:sz="0" w:space="0" w:color="auto"/>
          </w:divBdr>
          <w:divsChild>
            <w:div w:id="1561744414">
              <w:marLeft w:val="0"/>
              <w:marRight w:val="0"/>
              <w:marTop w:val="0"/>
              <w:marBottom w:val="0"/>
              <w:divBdr>
                <w:top w:val="none" w:sz="0" w:space="0" w:color="auto"/>
                <w:left w:val="none" w:sz="0" w:space="0" w:color="auto"/>
                <w:bottom w:val="none" w:sz="0" w:space="0" w:color="auto"/>
                <w:right w:val="none" w:sz="0" w:space="0" w:color="auto"/>
              </w:divBdr>
              <w:divsChild>
                <w:div w:id="391579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4470959">
      <w:bodyDiv w:val="1"/>
      <w:marLeft w:val="0"/>
      <w:marRight w:val="0"/>
      <w:marTop w:val="0"/>
      <w:marBottom w:val="0"/>
      <w:divBdr>
        <w:top w:val="none" w:sz="0" w:space="0" w:color="auto"/>
        <w:left w:val="none" w:sz="0" w:space="0" w:color="auto"/>
        <w:bottom w:val="none" w:sz="0" w:space="0" w:color="auto"/>
        <w:right w:val="none" w:sz="0" w:space="0" w:color="auto"/>
      </w:divBdr>
    </w:div>
    <w:div w:id="2138335090">
      <w:bodyDiv w:val="1"/>
      <w:marLeft w:val="0"/>
      <w:marRight w:val="0"/>
      <w:marTop w:val="0"/>
      <w:marBottom w:val="0"/>
      <w:divBdr>
        <w:top w:val="none" w:sz="0" w:space="0" w:color="auto"/>
        <w:left w:val="none" w:sz="0" w:space="0" w:color="auto"/>
        <w:bottom w:val="none" w:sz="0" w:space="0" w:color="auto"/>
        <w:right w:val="none" w:sz="0" w:space="0" w:color="auto"/>
      </w:divBdr>
      <w:divsChild>
        <w:div w:id="1985962681">
          <w:marLeft w:val="0"/>
          <w:marRight w:val="0"/>
          <w:marTop w:val="0"/>
          <w:marBottom w:val="0"/>
          <w:divBdr>
            <w:top w:val="none" w:sz="0" w:space="0" w:color="auto"/>
            <w:left w:val="none" w:sz="0" w:space="0" w:color="auto"/>
            <w:bottom w:val="none" w:sz="0" w:space="0" w:color="auto"/>
            <w:right w:val="none" w:sz="0" w:space="0" w:color="auto"/>
          </w:divBdr>
          <w:divsChild>
            <w:div w:id="765493150">
              <w:marLeft w:val="0"/>
              <w:marRight w:val="0"/>
              <w:marTop w:val="0"/>
              <w:marBottom w:val="0"/>
              <w:divBdr>
                <w:top w:val="none" w:sz="0" w:space="0" w:color="auto"/>
                <w:left w:val="none" w:sz="0" w:space="0" w:color="auto"/>
                <w:bottom w:val="none" w:sz="0" w:space="0" w:color="auto"/>
                <w:right w:val="none" w:sz="0" w:space="0" w:color="auto"/>
              </w:divBdr>
              <w:divsChild>
                <w:div w:id="2100369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796113">
      <w:bodyDiv w:val="1"/>
      <w:marLeft w:val="0"/>
      <w:marRight w:val="0"/>
      <w:marTop w:val="0"/>
      <w:marBottom w:val="0"/>
      <w:divBdr>
        <w:top w:val="none" w:sz="0" w:space="0" w:color="auto"/>
        <w:left w:val="none" w:sz="0" w:space="0" w:color="auto"/>
        <w:bottom w:val="none" w:sz="0" w:space="0" w:color="auto"/>
        <w:right w:val="none" w:sz="0" w:space="0" w:color="auto"/>
      </w:divBdr>
      <w:divsChild>
        <w:div w:id="251398661">
          <w:marLeft w:val="0"/>
          <w:marRight w:val="0"/>
          <w:marTop w:val="0"/>
          <w:marBottom w:val="0"/>
          <w:divBdr>
            <w:top w:val="none" w:sz="0" w:space="0" w:color="auto"/>
            <w:left w:val="none" w:sz="0" w:space="0" w:color="auto"/>
            <w:bottom w:val="none" w:sz="0" w:space="0" w:color="auto"/>
            <w:right w:val="none" w:sz="0" w:space="0" w:color="auto"/>
          </w:divBdr>
          <w:divsChild>
            <w:div w:id="208150604">
              <w:marLeft w:val="0"/>
              <w:marRight w:val="0"/>
              <w:marTop w:val="0"/>
              <w:marBottom w:val="0"/>
              <w:divBdr>
                <w:top w:val="none" w:sz="0" w:space="0" w:color="auto"/>
                <w:left w:val="none" w:sz="0" w:space="0" w:color="auto"/>
                <w:bottom w:val="none" w:sz="0" w:space="0" w:color="auto"/>
                <w:right w:val="none" w:sz="0" w:space="0" w:color="auto"/>
              </w:divBdr>
              <w:divsChild>
                <w:div w:id="186409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841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1B27552-FB44-3F45-BCBD-E37B3893F0A8}">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DD7A75-FE89-8446-B6FA-3C429D6F0A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2900</TotalTime>
  <Pages>16</Pages>
  <Words>5138</Words>
  <Characters>29290</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John Hayes (2117217)</dc:creator>
  <cp:keywords/>
  <dc:description/>
  <cp:lastModifiedBy>Andrew Hayes (2117217)</cp:lastModifiedBy>
  <cp:revision>187</cp:revision>
  <dcterms:created xsi:type="dcterms:W3CDTF">2022-06-05T19:00:00Z</dcterms:created>
  <dcterms:modified xsi:type="dcterms:W3CDTF">2022-07-23T20:45:00Z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documentId_6592</vt:lpwstr>
  </property>
  <property fmtid="{D5CDD505-2E9C-101B-9397-08002B2CF9AE}" pid="3" name="grammarly_documentContext">
    <vt:lpwstr>{"goals":[],"domain":"general","emotions":[],"dialect":"british"}</vt:lpwstr>
  </property>
</Properties>
</file>