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C0DEC4" w14:textId="77777777" w:rsidR="00DE6DE7" w:rsidRDefault="00DE6DE7" w:rsidP="006319F5">
      <w:pPr>
        <w:pStyle w:val="Heading1"/>
        <w:numPr>
          <w:ilvl w:val="0"/>
          <w:numId w:val="0"/>
        </w:numPr>
        <w:ind w:left="432" w:hanging="432"/>
      </w:pPr>
    </w:p>
    <w:p w14:paraId="482F0A80" w14:textId="77777777" w:rsidR="00DE6DE7" w:rsidRDefault="00DE6DE7" w:rsidP="006319F5"/>
    <w:p w14:paraId="4FB2AFBC" w14:textId="77777777" w:rsidR="00DE6DE7" w:rsidRDefault="00DE6DE7" w:rsidP="006319F5"/>
    <w:p w14:paraId="150C93F8" w14:textId="77777777" w:rsidR="00DE6DE7" w:rsidRDefault="00DE6DE7" w:rsidP="006319F5"/>
    <w:p w14:paraId="5A53B657" w14:textId="5805DCE5" w:rsidR="00691C35" w:rsidRDefault="00691C35" w:rsidP="006319F5">
      <w:pPr>
        <w:jc w:val="center"/>
      </w:pPr>
      <w:r w:rsidRPr="00691C35">
        <w:t xml:space="preserve">Florin Constantin </w:t>
      </w:r>
      <w:proofErr w:type="spellStart"/>
      <w:r w:rsidRPr="00691C35">
        <w:t>Macovei</w:t>
      </w:r>
      <w:proofErr w:type="spellEnd"/>
      <w:r w:rsidRPr="00691C35">
        <w:t>, 2132426</w:t>
      </w:r>
    </w:p>
    <w:p w14:paraId="65FFE5CC" w14:textId="0D463B0A" w:rsidR="005F2D15" w:rsidRDefault="00691C35" w:rsidP="006319F5">
      <w:pPr>
        <w:jc w:val="center"/>
      </w:pPr>
      <w:r w:rsidRPr="000E642F">
        <w:t>Preparing for Professional Police Practice</w:t>
      </w:r>
    </w:p>
    <w:p w14:paraId="764BBE5C" w14:textId="3F6A4E91" w:rsidR="000E642F" w:rsidRDefault="00691C35" w:rsidP="006319F5">
      <w:pPr>
        <w:jc w:val="center"/>
      </w:pPr>
      <w:bookmarkStart w:id="0" w:name="_GoBack"/>
      <w:r w:rsidRPr="000E642F">
        <w:t>BMPL 4002</w:t>
      </w:r>
      <w:bookmarkEnd w:id="0"/>
    </w:p>
    <w:p w14:paraId="11E1D43C" w14:textId="77777777" w:rsidR="00DE6DE7" w:rsidRDefault="00DE6DE7" w:rsidP="00DE6DE7"/>
    <w:p w14:paraId="1F97C828" w14:textId="77777777" w:rsidR="00DE6DE7" w:rsidRDefault="00DE6DE7" w:rsidP="00DE6DE7"/>
    <w:p w14:paraId="1CE66F84" w14:textId="77777777" w:rsidR="00DE6DE7" w:rsidRDefault="00DE6DE7" w:rsidP="00DE6DE7"/>
    <w:p w14:paraId="4F50CB48" w14:textId="77777777" w:rsidR="00DE6DE7" w:rsidRDefault="00DE6DE7" w:rsidP="00DE6DE7"/>
    <w:p w14:paraId="69936910" w14:textId="77777777" w:rsidR="00DE6DE7" w:rsidRDefault="00DE6DE7" w:rsidP="00DE6DE7"/>
    <w:p w14:paraId="573277D5" w14:textId="77777777" w:rsidR="00DE6DE7" w:rsidRDefault="00DE6DE7" w:rsidP="00DE6DE7"/>
    <w:p w14:paraId="462C0B3B" w14:textId="77777777" w:rsidR="00DE6DE7" w:rsidRDefault="00DE6DE7" w:rsidP="00DE6DE7"/>
    <w:p w14:paraId="22B7C302" w14:textId="77777777" w:rsidR="00DE6DE7" w:rsidRPr="00DE6DE7" w:rsidRDefault="00DE6DE7" w:rsidP="00DE6DE7"/>
    <w:p w14:paraId="46549536" w14:textId="35ED14DB" w:rsidR="000E642F" w:rsidRDefault="000E642F" w:rsidP="000E642F"/>
    <w:p w14:paraId="1E954E50" w14:textId="77777777" w:rsidR="00DE6DE7" w:rsidRDefault="00DE6DE7" w:rsidP="006319F5"/>
    <w:p w14:paraId="60EA15E6" w14:textId="77777777" w:rsidR="00DE6DE7" w:rsidRDefault="00DE6DE7" w:rsidP="006319F5"/>
    <w:p w14:paraId="3D11A202" w14:textId="77777777" w:rsidR="00DE6DE7" w:rsidRDefault="00DE6DE7" w:rsidP="006319F5"/>
    <w:p w14:paraId="6880EE95" w14:textId="77777777" w:rsidR="00DE6DE7" w:rsidRDefault="00DE6DE7" w:rsidP="00DE6DE7"/>
    <w:p w14:paraId="354DAB63" w14:textId="77777777" w:rsidR="00DE6DE7" w:rsidRPr="00DE6DE7" w:rsidRDefault="00DE6DE7" w:rsidP="00DE6DE7"/>
    <w:p w14:paraId="14625745" w14:textId="77777777" w:rsidR="006319F5" w:rsidRDefault="00691C35">
      <w:pPr>
        <w:spacing w:line="259" w:lineRule="auto"/>
        <w:jc w:val="left"/>
        <w:rPr>
          <w:rFonts w:eastAsiaTheme="majorEastAsia" w:cstheme="majorBidi"/>
          <w:b/>
          <w:szCs w:val="32"/>
        </w:rPr>
      </w:pPr>
      <w:r>
        <w:br w:type="page"/>
      </w:r>
    </w:p>
    <w:p w14:paraId="6345E009" w14:textId="716D97B8" w:rsidR="000E642F" w:rsidRDefault="00691C35" w:rsidP="006319F5">
      <w:pPr>
        <w:pStyle w:val="Heading1"/>
      </w:pPr>
      <w:r>
        <w:lastRenderedPageBreak/>
        <w:t>Introduction</w:t>
      </w:r>
    </w:p>
    <w:p w14:paraId="550F0CDE" w14:textId="02A37675" w:rsidR="007D2B49" w:rsidRPr="007D2B49" w:rsidRDefault="00691C35" w:rsidP="007D2B49">
      <w:r>
        <w:t>The essay will be undertaking a study on policing by consent, its importance and its exact impact on today's society. Keeping in mind the present occurrences and events,</w:t>
      </w:r>
      <w:r>
        <w:t xml:space="preserve"> the role of police and their</w:t>
      </w:r>
      <w:r w:rsidR="00A76B15">
        <w:t xml:space="preserve"> </w:t>
      </w:r>
      <w:r>
        <w:t>resolution is important to consider since they are the ones responsible for maintaining the public and ret</w:t>
      </w:r>
      <w:r w:rsidR="00A76B15">
        <w:t>aining the rate of crime at bay. The public, on the other hand, demonstrates a mixture of emotions towards the measures taken by the police. Hence, the aim of the essay is to evaluate the concept of policing by consent and state its importance according to the modern-day police service.</w:t>
      </w:r>
    </w:p>
    <w:p w14:paraId="2DC0DD5D" w14:textId="534BEBD4" w:rsidR="000E642F" w:rsidRDefault="00691C35" w:rsidP="008803A5">
      <w:pPr>
        <w:pStyle w:val="Heading1"/>
      </w:pPr>
      <w:r>
        <w:t>Peelian principles</w:t>
      </w:r>
    </w:p>
    <w:p w14:paraId="460D89D8" w14:textId="1A34D56D" w:rsidR="007D541B" w:rsidRPr="007D541B" w:rsidRDefault="00691C35" w:rsidP="007D541B">
      <w:r>
        <w:t>The</w:t>
      </w:r>
      <w:r w:rsidR="00241A9E">
        <w:t xml:space="preserve"> Peelian principles are the</w:t>
      </w:r>
      <w:r w:rsidR="00D4701B">
        <w:t xml:space="preserve"> </w:t>
      </w:r>
      <w:r>
        <w:t xml:space="preserve">objectives upon which the police of </w:t>
      </w:r>
      <w:r>
        <w:t>the UK operate.</w:t>
      </w:r>
      <w:r w:rsidR="00C41DBF">
        <w:t xml:space="preserve"> The origination of the principles dates back to 200 years ago when Sir Robert Peel established the</w:t>
      </w:r>
      <w:r w:rsidR="00241A9E">
        <w:t xml:space="preserve">m as the Peelian principles. He </w:t>
      </w:r>
      <w:r w:rsidR="00C41DBF">
        <w:t>believed that the police were the publi</w:t>
      </w:r>
      <w:r w:rsidR="00D4701B">
        <w:t>c, and the public was the police</w:t>
      </w:r>
      <w:r w:rsidR="00F33D27">
        <w:t xml:space="preserve"> (The Peelian Principles, 2019)</w:t>
      </w:r>
      <w:r w:rsidR="009F031A">
        <w:t>.</w:t>
      </w:r>
      <w:r w:rsidR="00D4701B">
        <w:t xml:space="preserve"> T</w:t>
      </w:r>
      <w:r w:rsidR="00E30681">
        <w:t>he first Peelian principle state</w:t>
      </w:r>
      <w:r w:rsidR="000F436F">
        <w:t>s</w:t>
      </w:r>
      <w:r w:rsidR="00E30681">
        <w:t xml:space="preserve"> that th</w:t>
      </w:r>
      <w:r w:rsidR="00D4701B">
        <w:t>e primary</w:t>
      </w:r>
      <w:r w:rsidR="00E30681">
        <w:t xml:space="preserve"> aim of the police is to inhibit crime and disorder.</w:t>
      </w:r>
      <w:r w:rsidR="00F13BFC">
        <w:t xml:space="preserve"> Police services should not undermine the public'</w:t>
      </w:r>
      <w:r w:rsidR="00F30173">
        <w:t xml:space="preserve">s business </w:t>
      </w:r>
      <w:r w:rsidR="00F13BFC">
        <w:t>un</w:t>
      </w:r>
      <w:r w:rsidR="00F30173">
        <w:t xml:space="preserve">less they detect any criminal activity. The second principle states </w:t>
      </w:r>
      <w:r w:rsidR="00C11BB5">
        <w:t>that the duties of the police, plus the measures they take, should always be aligned with the public's approval</w:t>
      </w:r>
      <w:r w:rsidR="00F33D27">
        <w:t xml:space="preserve"> (Jones, 2017)</w:t>
      </w:r>
      <w:r w:rsidR="00C11BB5">
        <w:t>. The third principle articulates the willing cooperation of the public with respect to their approval in terms of securing observance of laws.</w:t>
      </w:r>
      <w:r w:rsidR="00604881">
        <w:t xml:space="preserve"> The fourth states that the degree of public cooperation secures the lessening proportionality to the requirement of using physical force. This specifies that the police are required only to use physical force when the rate of the uncooperative public is high or are demonstrating negative behaviour towards a legal action</w:t>
      </w:r>
      <w:r w:rsidR="00480FD5">
        <w:t xml:space="preserve"> (Furnell, 2022)</w:t>
      </w:r>
      <w:r w:rsidR="00604881">
        <w:t>.</w:t>
      </w:r>
      <w:r w:rsidR="0086278E">
        <w:t xml:space="preserve"> The fifth principle clarifies that the police do not operate according to the public's views but, in fact, function as per the impartial service to the law.</w:t>
      </w:r>
      <w:r w:rsidR="00D4701B">
        <w:t xml:space="preserve"> The sixth</w:t>
      </w:r>
      <w:r w:rsidR="00F30173">
        <w:t xml:space="preserve"> principle notes that the police should only demonstrate minimum force when the application</w:t>
      </w:r>
      <w:r w:rsidR="00241A9E">
        <w:t xml:space="preserve"> of persuasion and </w:t>
      </w:r>
      <w:r w:rsidR="00F30173">
        <w:t>warning is scarce</w:t>
      </w:r>
      <w:r w:rsidR="006E51AA">
        <w:t xml:space="preserve"> </w:t>
      </w:r>
      <w:r w:rsidR="004E6B0C">
        <w:t xml:space="preserve">(Fortenbery, </w:t>
      </w:r>
      <w:r w:rsidR="006E51AA">
        <w:t>2018)</w:t>
      </w:r>
      <w:r w:rsidR="00F30173">
        <w:t>.</w:t>
      </w:r>
      <w:r w:rsidR="005B3016">
        <w:t xml:space="preserve"> The seventh principle advises the police always to maintain their relationship with the public on friendly terms w</w:t>
      </w:r>
      <w:r w:rsidR="00CF387E">
        <w:t>hile highlighting their motto of</w:t>
      </w:r>
      <w:r w:rsidR="005B3016">
        <w:t xml:space="preserve"> police is</w:t>
      </w:r>
      <w:r w:rsidR="00D83A05">
        <w:t xml:space="preserve"> the</w:t>
      </w:r>
      <w:r w:rsidR="005B3016">
        <w:t xml:space="preserve"> public, and</w:t>
      </w:r>
      <w:r w:rsidR="00D83A05">
        <w:t xml:space="preserve"> the</w:t>
      </w:r>
      <w:r w:rsidR="005B3016">
        <w:t xml:space="preserve"> public is the police.</w:t>
      </w:r>
      <w:r w:rsidR="004A558C">
        <w:t xml:space="preserve"> The eighth principle states that the police should strictly follow their operation and not intervene with the </w:t>
      </w:r>
      <w:r w:rsidR="00A81808">
        <w:t xml:space="preserve">supremacies of the judiciary. The last Peelian principle claims that </w:t>
      </w:r>
      <w:r w:rsidR="001F6B0E">
        <w:t>the success of police efficiency is measured by the low rate of crime and not the visible proof of the police handling them.</w:t>
      </w:r>
    </w:p>
    <w:p w14:paraId="493264F1" w14:textId="43CA69C8" w:rsidR="00C426C0" w:rsidRDefault="00691C35" w:rsidP="008803A5">
      <w:pPr>
        <w:pStyle w:val="Heading1"/>
      </w:pPr>
      <w:r>
        <w:lastRenderedPageBreak/>
        <w:t>Policing by consent and its importance</w:t>
      </w:r>
    </w:p>
    <w:p w14:paraId="4609700E" w14:textId="6B294EB5" w:rsidR="000E642F" w:rsidRPr="00407562" w:rsidRDefault="00691C35" w:rsidP="00FD1316">
      <w:r>
        <w:t>In light of the above-mentioned Peelian principles, they serve as the foundation for policing by cons</w:t>
      </w:r>
      <w:r>
        <w:t>ent. The term policing by consent typically mea</w:t>
      </w:r>
      <w:r w:rsidR="00CC2A77">
        <w:t>ns that in order for the police to be</w:t>
      </w:r>
      <w:r>
        <w:t xml:space="preserve"> effective in their actions, the public should support them and their measures. Furthermore, the elaborative meaning claims that in each and every action of the police, the</w:t>
      </w:r>
      <w:r>
        <w:t>re must be public support</w:t>
      </w:r>
      <w:r w:rsidR="006D2C31">
        <w:t xml:space="preserve"> and willing cooperation</w:t>
      </w:r>
      <w:r w:rsidR="00CC2A77">
        <w:t xml:space="preserve"> </w:t>
      </w:r>
      <w:r w:rsidR="00CC2A77">
        <w:rPr>
          <w:shd w:val="clear" w:color="auto" w:fill="FFFFFF"/>
        </w:rPr>
        <w:t>(GOV.UK, 2016)</w:t>
      </w:r>
      <w:r w:rsidR="006D2C31">
        <w:t>.</w:t>
      </w:r>
      <w:r w:rsidR="00B85974">
        <w:t xml:space="preserve"> According to a research brief by Brown (2021), police constables are recruited, managed and compensated in the UK by the Office of Constables. The Office of Constable assigns the police officers to operate as per the framework of policing by consent. The research highlighted that there are 48 civilian police forces in the UK, where 43 forces operate in England and Wales and a national force in Northern Ireland and Scotland. Furthermore, as per a survey conducted by</w:t>
      </w:r>
      <w:r w:rsidR="00FD1316">
        <w:t xml:space="preserve"> </w:t>
      </w:r>
      <w:r w:rsidR="00FD1316" w:rsidRPr="00AF4CE5">
        <w:rPr>
          <w:lang w:val="en-US"/>
        </w:rPr>
        <w:t>CSEW (2021</w:t>
      </w:r>
      <w:r w:rsidR="00FD1316">
        <w:rPr>
          <w:lang w:val="en-US"/>
        </w:rPr>
        <w:t>)</w:t>
      </w:r>
      <w:r w:rsidR="00B85974">
        <w:t>, around 55% of British people believed that their assigned police forces were performing a good or excellent job. In other terms, the percentage could also be expressed as the police force's confidence level. The report suggested that police constables' confidence tends to boost accordingly to the positive feedback they receive, which further benefits the execution of policing by consent. Another case</w:t>
      </w:r>
      <w:r w:rsidR="003B5B44">
        <w:t xml:space="preserve"> by</w:t>
      </w:r>
      <w:r w:rsidR="00956F35">
        <w:t xml:space="preserve"> </w:t>
      </w:r>
      <w:r w:rsidR="00956F35" w:rsidRPr="00323072">
        <w:rPr>
          <w:lang w:val="en-US"/>
        </w:rPr>
        <w:t>PCC (2021)</w:t>
      </w:r>
      <w:r w:rsidR="00956F35">
        <w:rPr>
          <w:lang w:val="en-US"/>
        </w:rPr>
        <w:t xml:space="preserve"> </w:t>
      </w:r>
      <w:r w:rsidR="003B5B44">
        <w:t xml:space="preserve">pointed out that the </w:t>
      </w:r>
      <w:r w:rsidR="0086507E">
        <w:t>public in England and Wales can impact the policing by consent approach by electing their desirable local Police and Crime Commissioner.</w:t>
      </w:r>
      <w:r w:rsidR="006C032C">
        <w:t xml:space="preserve"> In addition to that, it is advised to the UK crowd to specifically vote and elect their most reliable candidate for the management of the police force since such constables are responsible for handling terrorism, serious and prearranged wrongdoing, national cyber security, acts of violence towards public order, civil emergencies and child torture or abuse. Other than that, a handful of UKs public also possesses a disliking towards policing by consent. A part of the crowd </w:t>
      </w:r>
      <w:r w:rsidR="00407562">
        <w:t>tends</w:t>
      </w:r>
      <w:r w:rsidR="006C032C">
        <w:t xml:space="preserve"> to believe that policing by consent provides too much power to the constable force while allowing less to the general public.</w:t>
      </w:r>
      <w:r w:rsidR="00407562">
        <w:t xml:space="preserve"> </w:t>
      </w:r>
      <w:r w:rsidR="00E67831">
        <w:t>People are prone to demonstrate negative behaviour against police measures, which leads to them using compulsion and physical force. This measure often leaves the public with an adverse image of the police</w:t>
      </w:r>
      <w:r w:rsidR="00CC2A77">
        <w:t xml:space="preserve"> </w:t>
      </w:r>
      <w:r w:rsidR="00CC2A77">
        <w:rPr>
          <w:shd w:val="clear" w:color="auto" w:fill="FFFFFF"/>
        </w:rPr>
        <w:t>(Bayley, 2016)</w:t>
      </w:r>
      <w:r w:rsidR="00E67831">
        <w:t>.</w:t>
      </w:r>
      <w:r w:rsidR="006B0E23">
        <w:t xml:space="preserve"> If observed on an overall level, the approach of policing by consent is very beneficial for both the public and police, and evidently, the UK has been obliging to it for more than two centuries, which enables the country to achieve security success.</w:t>
      </w:r>
      <w:r w:rsidR="00E67831">
        <w:t xml:space="preserve"> </w:t>
      </w:r>
    </w:p>
    <w:p w14:paraId="1E8C8FAD" w14:textId="37799409" w:rsidR="00993A63" w:rsidRDefault="00691C35" w:rsidP="008803A5">
      <w:pPr>
        <w:pStyle w:val="Heading1"/>
      </w:pPr>
      <w:r>
        <w:t xml:space="preserve">The impact of policing by consent on the </w:t>
      </w:r>
      <w:r w:rsidR="00221C50">
        <w:t>modern-day</w:t>
      </w:r>
      <w:r>
        <w:t xml:space="preserve"> police service</w:t>
      </w:r>
    </w:p>
    <w:p w14:paraId="2EB1B470" w14:textId="11FA4EBF" w:rsidR="007B4EB9" w:rsidRPr="00DE3ED1" w:rsidRDefault="00691C35" w:rsidP="00993A63">
      <w:pPr>
        <w:rPr>
          <w:iCs/>
        </w:rPr>
      </w:pPr>
      <w:r>
        <w:t>The police service operati</w:t>
      </w:r>
      <w:r>
        <w:t xml:space="preserve">ng nowadays in the UK has a huge responsibility of coping with the modern world trends while also obliging to their </w:t>
      </w:r>
      <w:r w:rsidR="008A0F70">
        <w:t xml:space="preserve">policing by consent foundation. Around the globe, </w:t>
      </w:r>
      <w:r w:rsidR="008A0F70">
        <w:lastRenderedPageBreak/>
        <w:t xml:space="preserve">due to problems like Covid and counterterrorism, the common public has </w:t>
      </w:r>
      <w:r w:rsidR="00EF20BA">
        <w:t>begun</w:t>
      </w:r>
      <w:r w:rsidR="008A0F70">
        <w:t xml:space="preserve"> rioting against their police services. However, in the UK, the circumstances slightly</w:t>
      </w:r>
      <w:r w:rsidR="003F71D9">
        <w:t xml:space="preserve"> differ</w:t>
      </w:r>
      <w:r w:rsidR="00B06D4A">
        <w:t xml:space="preserve"> </w:t>
      </w:r>
      <w:r w:rsidR="00B06D4A">
        <w:rPr>
          <w:iCs/>
        </w:rPr>
        <w:t>(Lambert and Parsons, 2017)</w:t>
      </w:r>
      <w:r w:rsidR="003F71D9">
        <w:t xml:space="preserve">. Since the UK </w:t>
      </w:r>
      <w:r w:rsidR="00EF20BA">
        <w:t>obliges to policing by consent, UK citizens barely have to speak against their police service because consent policing has enabled the public to reach for the help of their co</w:t>
      </w:r>
      <w:r w:rsidR="003F71D9">
        <w:t>nstables without any hesitance</w:t>
      </w:r>
      <w:r w:rsidR="00385B61">
        <w:t xml:space="preserve"> </w:t>
      </w:r>
      <w:r w:rsidR="00385B61">
        <w:rPr>
          <w:iCs/>
        </w:rPr>
        <w:t>(Shannon, 2022)</w:t>
      </w:r>
      <w:r w:rsidR="003F71D9">
        <w:t>.</w:t>
      </w:r>
      <w:r w:rsidR="00764DFB">
        <w:t xml:space="preserve"> The </w:t>
      </w:r>
      <w:r w:rsidR="003F71D9">
        <w:t xml:space="preserve">behaviour </w:t>
      </w:r>
      <w:r w:rsidR="00340D6B">
        <w:t>demonstrated by the public brought the people</w:t>
      </w:r>
      <w:r w:rsidR="003F71D9">
        <w:t xml:space="preserve"> to believe that the police operating among themselves were just the members of the common public in constable uniforms.</w:t>
      </w:r>
      <w:r w:rsidR="00340D6B">
        <w:t xml:space="preserve"> Such indicates the impact of the positive impact of policing by consent while also aiding the motto of the Peelian principles. Furthermore, policing by consent is strictly followed only in the UK, whereas the rest of the world seeks to develop a similar philosophy</w:t>
      </w:r>
      <w:r w:rsidR="00E73C87">
        <w:t>. Nevertheless, nowadays, policing by consent is only addressed if the government alter any changes in the law. Such occurrences took place during the era of Covid-19 when policing by consent was highlighted in the functions of the police while maintaining lockdowns and restrictions</w:t>
      </w:r>
      <w:r w:rsidR="00643A98">
        <w:rPr>
          <w:iCs/>
        </w:rPr>
        <w:t xml:space="preserve"> (Greener, 2021)</w:t>
      </w:r>
      <w:r w:rsidR="00E73C87">
        <w:t>. Along with the alterations of the law, there were changes too in the policing by consent practices.</w:t>
      </w:r>
      <w:r w:rsidR="00DE3ED1">
        <w:t xml:space="preserve"> According to a report by </w:t>
      </w:r>
      <w:r w:rsidR="00DE3ED1">
        <w:rPr>
          <w:iCs/>
        </w:rPr>
        <w:t>LGOV (2020)</w:t>
      </w:r>
      <w:r w:rsidR="00DE3ED1">
        <w:t>, polling</w:t>
      </w:r>
      <w:r w:rsidR="00017815">
        <w:t xml:space="preserve"> in London by the general public informed that around 68% of the people were satisfied with the policing by consent approach of the police during the lockdown.</w:t>
      </w:r>
      <w:r w:rsidR="00E306DC">
        <w:t xml:space="preserve"> Additionally, there was an increase in compliance beside the policing by consent measures. The same report highlighted that around 90% of London transportation was vacant after the lockdown, which eased the activities of the police service.</w:t>
      </w:r>
      <w:r w:rsidR="00835567">
        <w:t xml:space="preserve"> Other than that, a </w:t>
      </w:r>
      <w:r w:rsidR="00E17ACE">
        <w:t xml:space="preserve">report provided several pieces of evidence </w:t>
      </w:r>
      <w:r w:rsidR="0072324B">
        <w:t xml:space="preserve">from the polling in London. Around 26% of the general public fully supported the policing by consent measures in the lockdown, while 42% adhered to the measures but consequently believed that such measures were far </w:t>
      </w:r>
      <w:r w:rsidR="00F42896">
        <w:t>stretched</w:t>
      </w:r>
      <w:r w:rsidR="001944AA">
        <w:t xml:space="preserve"> in several cases.</w:t>
      </w:r>
      <w:r w:rsidR="00C117AA">
        <w:t xml:space="preserve"> Moreover, 14% of the public held the view that the police should take a stronger action other than policing by consent, as such an approach have no significant effect on public compliance. 6% of the people claimed that the reaches of policing by consent of the police service was </w:t>
      </w:r>
      <w:r w:rsidR="00E47485">
        <w:t>heavy-handed, and the remaining 3% believed that the indulgence of the police is not helpful for public compliance in terms of Covid lockdowns</w:t>
      </w:r>
      <w:r w:rsidR="00835567">
        <w:rPr>
          <w:iCs/>
        </w:rPr>
        <w:t xml:space="preserve"> (Stott </w:t>
      </w:r>
      <w:r w:rsidR="00835567" w:rsidRPr="00DE3ED1">
        <w:rPr>
          <w:i/>
          <w:iCs/>
        </w:rPr>
        <w:t>et al.,</w:t>
      </w:r>
      <w:r w:rsidR="00835567">
        <w:rPr>
          <w:iCs/>
        </w:rPr>
        <w:t xml:space="preserve"> 2020)</w:t>
      </w:r>
      <w:r w:rsidR="00E47485">
        <w:t>.</w:t>
      </w:r>
      <w:r w:rsidR="00CA4499">
        <w:t xml:space="preserve"> Hence, it could be stated that policing by consent during the pandemic years received mixed feedback, which further led to its impact being both positive and negative on police services.</w:t>
      </w:r>
      <w:r w:rsidR="003D144B">
        <w:t xml:space="preserve"> The case of George Floyd also brought mixed public opinions about policing by consent which impacted the police service accordingly.</w:t>
      </w:r>
      <w:r w:rsidR="007A0CED">
        <w:t xml:space="preserve"> Due to the outrageous actions taken by the US police against George Floyd, a large number of black protests surged in the UK as well, which were all against the police. As a result, the government </w:t>
      </w:r>
      <w:r w:rsidR="007A0CED">
        <w:lastRenderedPageBreak/>
        <w:t>had to alter the policing by consent system by increasing the double-checking of black citizens signific</w:t>
      </w:r>
      <w:r>
        <w:t xml:space="preserve">antly more than white ones. Because of that, 13% to 15% of black </w:t>
      </w:r>
      <w:r>
        <w:t>and other ethnic UK citizens were less likely to cooperate with the policing by consent rules, which led to the police using the minimum of physical force</w:t>
      </w:r>
      <w:r w:rsidR="00FE5103">
        <w:t xml:space="preserve"> </w:t>
      </w:r>
      <w:r w:rsidR="00FE5103">
        <w:rPr>
          <w:iCs/>
        </w:rPr>
        <w:t>(Wood, 2020)</w:t>
      </w:r>
      <w:r>
        <w:t xml:space="preserve">. In regards to that, the general image of the police service was relatively negative in </w:t>
      </w:r>
      <w:r>
        <w:t xml:space="preserve">the eyes of the British crowd, thus impacting the policing by consent and the involved police service negatively. </w:t>
      </w:r>
    </w:p>
    <w:p w14:paraId="089FD420" w14:textId="60144D89" w:rsidR="000E642F" w:rsidRDefault="00691C35" w:rsidP="008803A5">
      <w:pPr>
        <w:pStyle w:val="Heading1"/>
      </w:pPr>
      <w:r>
        <w:t>Conclusion</w:t>
      </w:r>
    </w:p>
    <w:p w14:paraId="06BDF07D" w14:textId="137434BE" w:rsidR="00A775FB" w:rsidRDefault="00691C35" w:rsidP="00A775FB">
      <w:r>
        <w:t>In conclusion, the essay, the findings revolve around the concept of policing by consent, its importance and its impact on the police service in the modern-day. As per the findings, policing by consent is a foundation for the constables and the police serv</w:t>
      </w:r>
      <w:r>
        <w:t>ices operating in the UK. Policing by consent involves the measures of the police as per the approval of the general public. Peelian principles act as the backbone for the policing by consent approach and allegedly execute efficient police operations. Howe</w:t>
      </w:r>
      <w:r>
        <w:t>ver, during the recent George Floyd and Covid crisis, the approach underwent alterations which did not meet the views of the public.</w:t>
      </w:r>
    </w:p>
    <w:p w14:paraId="24C2C157" w14:textId="77777777" w:rsidR="00B62CE2" w:rsidRDefault="00B62CE2" w:rsidP="00A775FB"/>
    <w:p w14:paraId="5E7FDAC1" w14:textId="77777777" w:rsidR="00B62CE2" w:rsidRDefault="00B62CE2" w:rsidP="00A775FB"/>
    <w:p w14:paraId="69F80822" w14:textId="77777777" w:rsidR="00B62CE2" w:rsidRDefault="00B62CE2" w:rsidP="00A775FB"/>
    <w:p w14:paraId="6B5D0160" w14:textId="77777777" w:rsidR="00B62CE2" w:rsidRDefault="00B62CE2" w:rsidP="00A775FB"/>
    <w:p w14:paraId="6A0AB7D5" w14:textId="77777777" w:rsidR="00B62CE2" w:rsidRDefault="00B62CE2" w:rsidP="00A775FB"/>
    <w:p w14:paraId="77701D70" w14:textId="77777777" w:rsidR="00061A22" w:rsidRDefault="00061A22" w:rsidP="006319F5">
      <w:pPr>
        <w:pStyle w:val="Heading1"/>
        <w:numPr>
          <w:ilvl w:val="0"/>
          <w:numId w:val="0"/>
        </w:numPr>
        <w:rPr>
          <w:rFonts w:eastAsiaTheme="minorHAnsi" w:cstheme="minorBidi"/>
          <w:b w:val="0"/>
          <w:szCs w:val="22"/>
        </w:rPr>
      </w:pPr>
    </w:p>
    <w:p w14:paraId="0FCA2D75" w14:textId="77777777" w:rsidR="00061A22" w:rsidRDefault="00061A22" w:rsidP="00061A22"/>
    <w:p w14:paraId="5A3EA40A" w14:textId="77777777" w:rsidR="00061A22" w:rsidRPr="00061A22" w:rsidRDefault="00061A22" w:rsidP="00061A22"/>
    <w:p w14:paraId="65B4F167" w14:textId="77777777" w:rsidR="006319F5" w:rsidRDefault="00691C35">
      <w:pPr>
        <w:spacing w:line="259" w:lineRule="auto"/>
        <w:jc w:val="left"/>
        <w:rPr>
          <w:rFonts w:eastAsiaTheme="majorEastAsia" w:cstheme="majorBidi"/>
          <w:b/>
          <w:szCs w:val="32"/>
        </w:rPr>
      </w:pPr>
      <w:r>
        <w:br w:type="page"/>
      </w:r>
    </w:p>
    <w:p w14:paraId="4B3107F2" w14:textId="1BBABB6C" w:rsidR="00B62CE2" w:rsidRDefault="00691C35" w:rsidP="00B62CE2">
      <w:pPr>
        <w:pStyle w:val="Heading1"/>
      </w:pPr>
      <w:r>
        <w:lastRenderedPageBreak/>
        <w:t>References</w:t>
      </w:r>
    </w:p>
    <w:p w14:paraId="68BEA706" w14:textId="77777777" w:rsidR="000D5714" w:rsidRDefault="000D5714" w:rsidP="00375657"/>
    <w:p w14:paraId="426FAF3A" w14:textId="77777777" w:rsidR="00FB73A6" w:rsidRDefault="00691C35" w:rsidP="00FB73A6">
      <w:pPr>
        <w:ind w:left="1440" w:hanging="1440"/>
        <w:rPr>
          <w:shd w:val="clear" w:color="auto" w:fill="FFFFFF"/>
        </w:rPr>
      </w:pPr>
      <w:r>
        <w:rPr>
          <w:shd w:val="clear" w:color="auto" w:fill="FFFFFF"/>
        </w:rPr>
        <w:t xml:space="preserve">Bayley, D.H., 2016. The complexities of 21st-century policing. </w:t>
      </w:r>
      <w:r>
        <w:rPr>
          <w:i/>
          <w:iCs/>
          <w:shd w:val="clear" w:color="auto" w:fill="FFFFFF"/>
        </w:rPr>
        <w:t>Policing: a journal of policy and prac</w:t>
      </w:r>
      <w:r>
        <w:rPr>
          <w:i/>
          <w:iCs/>
          <w:shd w:val="clear" w:color="auto" w:fill="FFFFFF"/>
        </w:rPr>
        <w:t>tice</w:t>
      </w:r>
      <w:r>
        <w:rPr>
          <w:shd w:val="clear" w:color="auto" w:fill="FFFFFF"/>
        </w:rPr>
        <w:t>, </w:t>
      </w:r>
      <w:r>
        <w:rPr>
          <w:i/>
          <w:iCs/>
          <w:shd w:val="clear" w:color="auto" w:fill="FFFFFF"/>
        </w:rPr>
        <w:t>10</w:t>
      </w:r>
      <w:r>
        <w:rPr>
          <w:shd w:val="clear" w:color="auto" w:fill="FFFFFF"/>
        </w:rPr>
        <w:t>(3), pp.163-170.</w:t>
      </w:r>
    </w:p>
    <w:p w14:paraId="51A20974" w14:textId="77777777" w:rsidR="00FB73A6" w:rsidRDefault="00691C35" w:rsidP="00FB73A6">
      <w:pPr>
        <w:ind w:left="1440" w:hanging="1440"/>
        <w:rPr>
          <w:lang w:val="en-US"/>
        </w:rPr>
      </w:pPr>
      <w:r w:rsidRPr="00F12E33">
        <w:rPr>
          <w:lang w:val="en-US"/>
        </w:rPr>
        <w:t xml:space="preserve">Brown, J. (2021) </w:t>
      </w:r>
      <w:r w:rsidRPr="00F12E33">
        <w:rPr>
          <w:i/>
          <w:iCs/>
          <w:lang w:val="en-US"/>
        </w:rPr>
        <w:t>Researchbriefings.files.parliament.</w:t>
      </w:r>
      <w:r w:rsidRPr="00F12E33">
        <w:rPr>
          <w:lang w:val="en-US"/>
        </w:rPr>
        <w:t xml:space="preserve">UK, </w:t>
      </w:r>
      <w:r w:rsidRPr="00F12E33">
        <w:rPr>
          <w:i/>
          <w:iCs/>
          <w:lang w:val="en-US"/>
        </w:rPr>
        <w:t>Parliament UK</w:t>
      </w:r>
      <w:r w:rsidRPr="00F12E33">
        <w:rPr>
          <w:lang w:val="en-US"/>
        </w:rPr>
        <w:t xml:space="preserve">. Available at: https://researchbriefings.files.parliament.uk/documents/CBP-8582/CBP-8582.pdf (Accessed: November 1, 2022). </w:t>
      </w:r>
    </w:p>
    <w:p w14:paraId="5051889F" w14:textId="77777777" w:rsidR="00FB73A6" w:rsidRPr="00AF4CE5" w:rsidRDefault="00691C35" w:rsidP="00FB73A6">
      <w:pPr>
        <w:ind w:left="1440" w:hanging="1440"/>
        <w:rPr>
          <w:lang w:val="en-US"/>
        </w:rPr>
      </w:pPr>
      <w:r w:rsidRPr="00AF4CE5">
        <w:rPr>
          <w:lang w:val="en-US"/>
        </w:rPr>
        <w:t xml:space="preserve">CSEW (2021) </w:t>
      </w:r>
      <w:r w:rsidRPr="00AF4CE5">
        <w:rPr>
          <w:i/>
          <w:iCs/>
          <w:lang w:val="en-US"/>
        </w:rPr>
        <w:t>Crime Survey for England</w:t>
      </w:r>
      <w:r w:rsidRPr="00AF4CE5">
        <w:rPr>
          <w:i/>
          <w:iCs/>
          <w:lang w:val="en-US"/>
        </w:rPr>
        <w:t xml:space="preserve"> &amp; Wales</w:t>
      </w:r>
      <w:r w:rsidRPr="00AF4CE5">
        <w:rPr>
          <w:lang w:val="en-US"/>
        </w:rPr>
        <w:t xml:space="preserve">. Available at: https://www.crimesurvey.co.uk/en/SurveyResults.html (Accessed: November 1, 2022). </w:t>
      </w:r>
    </w:p>
    <w:p w14:paraId="62F321AA" w14:textId="77777777" w:rsidR="00FB73A6" w:rsidRDefault="00691C35" w:rsidP="00FB73A6">
      <w:pPr>
        <w:ind w:left="1440" w:hanging="1440"/>
        <w:rPr>
          <w:shd w:val="clear" w:color="auto" w:fill="FFFFFF"/>
        </w:rPr>
      </w:pPr>
      <w:r>
        <w:rPr>
          <w:shd w:val="clear" w:color="auto" w:fill="FFFFFF"/>
        </w:rPr>
        <w:t>Furnell, G., 2022. Personal policing, personal government. </w:t>
      </w:r>
      <w:r>
        <w:rPr>
          <w:i/>
          <w:iCs/>
          <w:shd w:val="clear" w:color="auto" w:fill="FFFFFF"/>
        </w:rPr>
        <w:t>News Weekly</w:t>
      </w:r>
      <w:r>
        <w:rPr>
          <w:shd w:val="clear" w:color="auto" w:fill="FFFFFF"/>
        </w:rPr>
        <w:t>, (3119), pp.18-19.</w:t>
      </w:r>
    </w:p>
    <w:p w14:paraId="245F51CC" w14:textId="77777777" w:rsidR="00FB73A6" w:rsidRDefault="00691C35" w:rsidP="00FB73A6">
      <w:pPr>
        <w:ind w:left="1440" w:hanging="1440"/>
      </w:pPr>
      <w:r>
        <w:rPr>
          <w:i/>
          <w:iCs/>
        </w:rPr>
        <w:t>GOV.UK</w:t>
      </w:r>
      <w:r>
        <w:t xml:space="preserve">. (2016) </w:t>
      </w:r>
      <w:r>
        <w:rPr>
          <w:i/>
          <w:iCs/>
        </w:rPr>
        <w:t>Definition of policing by consent</w:t>
      </w:r>
      <w:r>
        <w:t xml:space="preserve"> </w:t>
      </w:r>
      <w:r w:rsidRPr="00A04DF2">
        <w:rPr>
          <w:i/>
        </w:rPr>
        <w:t>Office, H</w:t>
      </w:r>
      <w:r>
        <w:t>.</w:t>
      </w:r>
      <w:r>
        <w:t xml:space="preserve"> GOV.UK. Available at: </w:t>
      </w:r>
      <w:hyperlink r:id="rId5" w:history="1">
        <w:r w:rsidRPr="00E04A19">
          <w:rPr>
            <w:rStyle w:val="Hyperlink"/>
          </w:rPr>
          <w:t>https://www.gov.uk/government/publications/policing-by-consent/definition-of-policing-by</w:t>
        </w:r>
      </w:hyperlink>
      <w:r>
        <w:t xml:space="preserve"> consent#:~</w:t>
      </w:r>
      <w:r>
        <w:t xml:space="preserve">:text=To%20recognise%20always%20that%20the,secure%20and%20maintain%20public%20respect. (Accessed: October 31, 2022). </w:t>
      </w:r>
    </w:p>
    <w:p w14:paraId="77D1CD2E" w14:textId="77777777" w:rsidR="00FB73A6" w:rsidRPr="00643A98" w:rsidRDefault="00691C35" w:rsidP="00FB73A6">
      <w:pPr>
        <w:ind w:left="1440" w:hanging="1440"/>
        <w:rPr>
          <w:i/>
          <w:shd w:val="clear" w:color="auto" w:fill="FFFFFF"/>
        </w:rPr>
      </w:pPr>
      <w:r>
        <w:rPr>
          <w:shd w:val="clear" w:color="auto" w:fill="FFFFFF"/>
        </w:rPr>
        <w:t xml:space="preserve">Greener, B., 2021. </w:t>
      </w:r>
      <w:r w:rsidRPr="00643A98">
        <w:rPr>
          <w:i/>
          <w:shd w:val="clear" w:color="auto" w:fill="FFFFFF"/>
        </w:rPr>
        <w:t>Policing by consent is not woke-it is fundamental to a democratic society.</w:t>
      </w:r>
    </w:p>
    <w:p w14:paraId="46B96841" w14:textId="77777777" w:rsidR="00FB73A6" w:rsidRDefault="00691C35" w:rsidP="00FB73A6">
      <w:pPr>
        <w:ind w:left="1440" w:hanging="1440"/>
        <w:rPr>
          <w:shd w:val="clear" w:color="auto" w:fill="FFFFFF"/>
        </w:rPr>
      </w:pPr>
      <w:r>
        <w:rPr>
          <w:shd w:val="clear" w:color="auto" w:fill="FFFFFF"/>
        </w:rPr>
        <w:t>Lambert, R. and Parsons, T., 2017. Community</w:t>
      </w:r>
      <w:r>
        <w:rPr>
          <w:shd w:val="clear" w:color="auto" w:fill="FFFFFF"/>
        </w:rPr>
        <w:t>-based counterterrorism policing: Recommendations for practitioners. </w:t>
      </w:r>
      <w:r>
        <w:rPr>
          <w:i/>
          <w:iCs/>
          <w:shd w:val="clear" w:color="auto" w:fill="FFFFFF"/>
        </w:rPr>
        <w:t>Studies in conflict &amp; terrorism</w:t>
      </w:r>
      <w:r>
        <w:rPr>
          <w:shd w:val="clear" w:color="auto" w:fill="FFFFFF"/>
        </w:rPr>
        <w:t>, </w:t>
      </w:r>
      <w:r>
        <w:rPr>
          <w:i/>
          <w:iCs/>
          <w:shd w:val="clear" w:color="auto" w:fill="FFFFFF"/>
        </w:rPr>
        <w:t>40</w:t>
      </w:r>
      <w:r>
        <w:rPr>
          <w:shd w:val="clear" w:color="auto" w:fill="FFFFFF"/>
        </w:rPr>
        <w:t>(12), pp.1054-1071.</w:t>
      </w:r>
    </w:p>
    <w:p w14:paraId="51E159E8" w14:textId="77777777" w:rsidR="00FB73A6" w:rsidRDefault="00691C35" w:rsidP="00FB73A6">
      <w:pPr>
        <w:ind w:left="1440" w:hanging="1440"/>
      </w:pPr>
      <w:r w:rsidRPr="0013416C">
        <w:rPr>
          <w:iCs/>
        </w:rPr>
        <w:t>LGOV</w:t>
      </w:r>
      <w:r>
        <w:t xml:space="preserve"> (2020). </w:t>
      </w:r>
      <w:r w:rsidRPr="0013416C">
        <w:rPr>
          <w:i/>
        </w:rPr>
        <w:t>Policing with consent</w:t>
      </w:r>
      <w:r>
        <w:t xml:space="preserve">. Available at: https://www.london.gov.uk/node/59395 (Accessed: October 31, 2022). </w:t>
      </w:r>
    </w:p>
    <w:p w14:paraId="4D430062" w14:textId="77777777" w:rsidR="00FB73A6" w:rsidRDefault="00691C35" w:rsidP="00FB73A6">
      <w:pPr>
        <w:ind w:left="1440" w:hanging="1440"/>
        <w:rPr>
          <w:lang w:val="en-US"/>
        </w:rPr>
      </w:pPr>
      <w:r w:rsidRPr="00323072">
        <w:rPr>
          <w:lang w:val="en-US"/>
        </w:rPr>
        <w:t xml:space="preserve">PCC (2021) </w:t>
      </w:r>
      <w:r w:rsidRPr="00323072">
        <w:rPr>
          <w:i/>
          <w:iCs/>
          <w:lang w:val="en-US"/>
        </w:rPr>
        <w:t>Rol</w:t>
      </w:r>
      <w:r w:rsidRPr="00323072">
        <w:rPr>
          <w:i/>
          <w:iCs/>
          <w:lang w:val="en-US"/>
        </w:rPr>
        <w:t>e of the PCC</w:t>
      </w:r>
      <w:r w:rsidRPr="00323072">
        <w:rPr>
          <w:lang w:val="en-US"/>
        </w:rPr>
        <w:t xml:space="preserve">. Available at: https://apccs.police.uk/role-of-the-pcc/ (Accessed: November 1, 2022). </w:t>
      </w:r>
    </w:p>
    <w:p w14:paraId="1E72870C" w14:textId="77777777" w:rsidR="00FB73A6" w:rsidRDefault="00691C35" w:rsidP="00FB73A6">
      <w:pPr>
        <w:ind w:left="1440" w:hanging="1440"/>
      </w:pPr>
      <w:r>
        <w:rPr>
          <w:shd w:val="clear" w:color="auto" w:fill="FFFFFF"/>
        </w:rPr>
        <w:t>Shannon, I., 2022. Policing by Consent. In </w:t>
      </w:r>
      <w:r>
        <w:rPr>
          <w:i/>
          <w:iCs/>
          <w:shd w:val="clear" w:color="auto" w:fill="FFFFFF"/>
        </w:rPr>
        <w:t>Chief Police Officers’ Stories of Legitimacy</w:t>
      </w:r>
      <w:r>
        <w:rPr>
          <w:shd w:val="clear" w:color="auto" w:fill="FFFFFF"/>
        </w:rPr>
        <w:t> (pp. 129-173). Palgrave Macmillan, Cham.</w:t>
      </w:r>
    </w:p>
    <w:p w14:paraId="2AB389DD" w14:textId="77777777" w:rsidR="00FB73A6" w:rsidRDefault="00691C35" w:rsidP="00FB73A6">
      <w:pPr>
        <w:ind w:left="1440" w:hanging="1440"/>
        <w:rPr>
          <w:shd w:val="clear" w:color="auto" w:fill="FFFFFF"/>
        </w:rPr>
      </w:pPr>
      <w:r>
        <w:rPr>
          <w:shd w:val="clear" w:color="auto" w:fill="FFFFFF"/>
        </w:rPr>
        <w:lastRenderedPageBreak/>
        <w:t>Stott, C., West, O. and Har</w:t>
      </w:r>
      <w:r>
        <w:rPr>
          <w:shd w:val="clear" w:color="auto" w:fill="FFFFFF"/>
        </w:rPr>
        <w:t xml:space="preserve">rison, M., 2020. A turning point, securitization, and policing in the context of Covid-19: building a new social contract between state and nation? </w:t>
      </w:r>
      <w:r>
        <w:rPr>
          <w:i/>
          <w:iCs/>
          <w:shd w:val="clear" w:color="auto" w:fill="FFFFFF"/>
        </w:rPr>
        <w:t>Policing: A Journal of Policy and Practice</w:t>
      </w:r>
      <w:r>
        <w:rPr>
          <w:shd w:val="clear" w:color="auto" w:fill="FFFFFF"/>
        </w:rPr>
        <w:t>, </w:t>
      </w:r>
      <w:r>
        <w:rPr>
          <w:i/>
          <w:iCs/>
          <w:shd w:val="clear" w:color="auto" w:fill="FFFFFF"/>
        </w:rPr>
        <w:t>14</w:t>
      </w:r>
      <w:r>
        <w:rPr>
          <w:shd w:val="clear" w:color="auto" w:fill="FFFFFF"/>
        </w:rPr>
        <w:t>(3), pp.574-578.</w:t>
      </w:r>
    </w:p>
    <w:p w14:paraId="44BCA718" w14:textId="77777777" w:rsidR="00FB73A6" w:rsidRDefault="00691C35" w:rsidP="00FB73A6">
      <w:pPr>
        <w:ind w:left="1440" w:hanging="1440"/>
        <w:rPr>
          <w:lang w:val="en-US"/>
        </w:rPr>
      </w:pPr>
      <w:r w:rsidRPr="00375657">
        <w:rPr>
          <w:iCs/>
          <w:lang w:val="en-US"/>
        </w:rPr>
        <w:t>The Peelian principles</w:t>
      </w:r>
      <w:r>
        <w:rPr>
          <w:lang w:val="en-US"/>
        </w:rPr>
        <w:t>. (2019</w:t>
      </w:r>
      <w:r w:rsidRPr="00BB1892">
        <w:rPr>
          <w:lang w:val="en-US"/>
        </w:rPr>
        <w:t xml:space="preserve">) </w:t>
      </w:r>
      <w:r w:rsidRPr="00BB1892">
        <w:rPr>
          <w:i/>
          <w:iCs/>
          <w:lang w:val="en-US"/>
        </w:rPr>
        <w:t>UWPD</w:t>
      </w:r>
      <w:r w:rsidRPr="00BB1892">
        <w:rPr>
          <w:lang w:val="en-US"/>
        </w:rPr>
        <w:t>. Availabl</w:t>
      </w:r>
      <w:r w:rsidRPr="00BB1892">
        <w:rPr>
          <w:lang w:val="en-US"/>
        </w:rPr>
        <w:t xml:space="preserve">e at: https://police.uw.edu/faqs/the-peelian-principles/ (Accessed: October 31, 2022). </w:t>
      </w:r>
    </w:p>
    <w:p w14:paraId="14632C52" w14:textId="77777777" w:rsidR="00FB73A6" w:rsidRDefault="00691C35" w:rsidP="00FB73A6">
      <w:pPr>
        <w:ind w:left="1440" w:hanging="1440"/>
        <w:rPr>
          <w:shd w:val="clear" w:color="auto" w:fill="FFFFFF"/>
        </w:rPr>
      </w:pPr>
      <w:r>
        <w:rPr>
          <w:shd w:val="clear" w:color="auto" w:fill="FFFFFF"/>
        </w:rPr>
        <w:t>Wood, D., 2020. The role of human rights in providing the basis for good policing. In </w:t>
      </w:r>
      <w:r>
        <w:rPr>
          <w:i/>
          <w:iCs/>
          <w:shd w:val="clear" w:color="auto" w:fill="FFFFFF"/>
        </w:rPr>
        <w:t>Towards Ethical Policing</w:t>
      </w:r>
      <w:r>
        <w:rPr>
          <w:shd w:val="clear" w:color="auto" w:fill="FFFFFF"/>
        </w:rPr>
        <w:t> (pp. 49-72). Policy Press.</w:t>
      </w:r>
    </w:p>
    <w:p w14:paraId="28B87A32" w14:textId="77777777" w:rsidR="00AF4CE5" w:rsidRPr="00323072" w:rsidRDefault="00AF4CE5" w:rsidP="00323072">
      <w:pPr>
        <w:rPr>
          <w:lang w:val="en-US"/>
        </w:rPr>
      </w:pPr>
    </w:p>
    <w:p w14:paraId="7B61487E" w14:textId="77777777" w:rsidR="00323072" w:rsidRPr="00F12E33" w:rsidRDefault="00323072" w:rsidP="00F12E33">
      <w:pPr>
        <w:rPr>
          <w:lang w:val="en-US"/>
        </w:rPr>
      </w:pPr>
    </w:p>
    <w:p w14:paraId="79AE9FAE" w14:textId="77777777" w:rsidR="00EA0C9F" w:rsidRDefault="00EA0C9F" w:rsidP="00364EB7">
      <w:pPr>
        <w:ind w:left="720" w:hanging="720"/>
        <w:rPr>
          <w:shd w:val="clear" w:color="auto" w:fill="FFFFFF"/>
        </w:rPr>
      </w:pPr>
    </w:p>
    <w:p w14:paraId="410A4E44" w14:textId="77777777" w:rsidR="0045281D" w:rsidRPr="00BB1892" w:rsidRDefault="0045281D" w:rsidP="0045281D">
      <w:pPr>
        <w:spacing w:before="100" w:beforeAutospacing="1" w:after="100" w:afterAutospacing="1" w:line="240" w:lineRule="auto"/>
        <w:ind w:left="567" w:hanging="567"/>
        <w:rPr>
          <w:rFonts w:eastAsia="Times New Roman" w:cs="Times New Roman"/>
          <w:szCs w:val="24"/>
          <w:lang w:val="en-US"/>
        </w:rPr>
      </w:pPr>
    </w:p>
    <w:p w14:paraId="43696963" w14:textId="77777777" w:rsidR="0045281D" w:rsidRDefault="0045281D" w:rsidP="0045281D">
      <w:pPr>
        <w:pStyle w:val="NormalWeb"/>
        <w:ind w:left="567" w:hanging="567"/>
      </w:pPr>
    </w:p>
    <w:p w14:paraId="3DFCCDE9" w14:textId="77777777" w:rsidR="0045281D" w:rsidRDefault="0045281D" w:rsidP="0045281D">
      <w:pPr>
        <w:pStyle w:val="NormalWeb"/>
        <w:ind w:left="567" w:hanging="567"/>
      </w:pPr>
    </w:p>
    <w:p w14:paraId="26744068" w14:textId="77777777" w:rsidR="0045281D" w:rsidRPr="00767EF7" w:rsidRDefault="0045281D" w:rsidP="0045281D"/>
    <w:p w14:paraId="777A107C" w14:textId="77777777" w:rsidR="0045281D" w:rsidRPr="00B62CE2" w:rsidRDefault="0045281D" w:rsidP="00B62CE2"/>
    <w:p w14:paraId="330A9CD7" w14:textId="77777777" w:rsidR="00B62CE2" w:rsidRDefault="00B62CE2" w:rsidP="00A775FB"/>
    <w:p w14:paraId="392FBA59" w14:textId="77777777" w:rsidR="00B62CE2" w:rsidRDefault="00B62CE2" w:rsidP="00A775FB"/>
    <w:p w14:paraId="770CC4CA" w14:textId="77777777" w:rsidR="00B62CE2" w:rsidRDefault="00B62CE2" w:rsidP="00A775FB"/>
    <w:p w14:paraId="3FE67F21" w14:textId="77777777" w:rsidR="00B62CE2" w:rsidRDefault="00B62CE2" w:rsidP="00A775FB"/>
    <w:p w14:paraId="08A7F7AC" w14:textId="77777777" w:rsidR="00B62CE2" w:rsidRDefault="00B62CE2" w:rsidP="00A775FB"/>
    <w:p w14:paraId="2ED53D6E" w14:textId="77777777" w:rsidR="00B62CE2" w:rsidRDefault="00B62CE2" w:rsidP="00A775FB"/>
    <w:p w14:paraId="45A2646D" w14:textId="77777777" w:rsidR="00B62CE2" w:rsidRDefault="00B62CE2" w:rsidP="00A775FB"/>
    <w:p w14:paraId="01F37DAC" w14:textId="77777777" w:rsidR="00B62CE2" w:rsidRDefault="00B62CE2" w:rsidP="00A775FB"/>
    <w:p w14:paraId="7528DB51" w14:textId="77777777" w:rsidR="00B62CE2" w:rsidRDefault="00B62CE2" w:rsidP="00A775FB"/>
    <w:p w14:paraId="3B72963C" w14:textId="77777777" w:rsidR="00B62CE2" w:rsidRDefault="00B62CE2" w:rsidP="00A775FB"/>
    <w:p w14:paraId="2A04B6B4" w14:textId="77777777" w:rsidR="00DE6DE7" w:rsidRPr="00A775FB" w:rsidRDefault="00DE6DE7" w:rsidP="00A775FB"/>
    <w:sectPr w:rsidR="00DE6DE7" w:rsidRPr="00A775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BC665C"/>
    <w:multiLevelType w:val="multilevel"/>
    <w:tmpl w:val="2000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42F"/>
    <w:rsid w:val="00017815"/>
    <w:rsid w:val="00061A22"/>
    <w:rsid w:val="000D5714"/>
    <w:rsid w:val="000E642F"/>
    <w:rsid w:val="000F436F"/>
    <w:rsid w:val="0013416C"/>
    <w:rsid w:val="001944AA"/>
    <w:rsid w:val="001F6B0E"/>
    <w:rsid w:val="002151E9"/>
    <w:rsid w:val="00221C50"/>
    <w:rsid w:val="00241A9E"/>
    <w:rsid w:val="00254BB0"/>
    <w:rsid w:val="002D0BE8"/>
    <w:rsid w:val="002D3865"/>
    <w:rsid w:val="00307BED"/>
    <w:rsid w:val="00323072"/>
    <w:rsid w:val="00340D6B"/>
    <w:rsid w:val="00364EB7"/>
    <w:rsid w:val="00375657"/>
    <w:rsid w:val="00385B61"/>
    <w:rsid w:val="003B5B44"/>
    <w:rsid w:val="003D144B"/>
    <w:rsid w:val="003F71D9"/>
    <w:rsid w:val="00407562"/>
    <w:rsid w:val="00442A91"/>
    <w:rsid w:val="0045281D"/>
    <w:rsid w:val="004626D4"/>
    <w:rsid w:val="00480FD5"/>
    <w:rsid w:val="00495521"/>
    <w:rsid w:val="004A558C"/>
    <w:rsid w:val="004B572B"/>
    <w:rsid w:val="004E6B0C"/>
    <w:rsid w:val="00514C0A"/>
    <w:rsid w:val="005163C4"/>
    <w:rsid w:val="005B3016"/>
    <w:rsid w:val="005B63E6"/>
    <w:rsid w:val="005F2D15"/>
    <w:rsid w:val="00604881"/>
    <w:rsid w:val="006319F5"/>
    <w:rsid w:val="00643A98"/>
    <w:rsid w:val="00691C35"/>
    <w:rsid w:val="006B0E23"/>
    <w:rsid w:val="006C032C"/>
    <w:rsid w:val="006C12E4"/>
    <w:rsid w:val="006D2C31"/>
    <w:rsid w:val="006E51AA"/>
    <w:rsid w:val="0072324B"/>
    <w:rsid w:val="00764DFB"/>
    <w:rsid w:val="00767EF7"/>
    <w:rsid w:val="007A0CED"/>
    <w:rsid w:val="007B00E0"/>
    <w:rsid w:val="007B4EB9"/>
    <w:rsid w:val="007D2B49"/>
    <w:rsid w:val="007D541B"/>
    <w:rsid w:val="007F7278"/>
    <w:rsid w:val="00835567"/>
    <w:rsid w:val="0086278E"/>
    <w:rsid w:val="0086507E"/>
    <w:rsid w:val="008803A5"/>
    <w:rsid w:val="008A0F70"/>
    <w:rsid w:val="00956F35"/>
    <w:rsid w:val="00993A63"/>
    <w:rsid w:val="009F031A"/>
    <w:rsid w:val="00A04DF2"/>
    <w:rsid w:val="00A57167"/>
    <w:rsid w:val="00A76B15"/>
    <w:rsid w:val="00A775FB"/>
    <w:rsid w:val="00A81808"/>
    <w:rsid w:val="00AC4E94"/>
    <w:rsid w:val="00AF4CE5"/>
    <w:rsid w:val="00B0690B"/>
    <w:rsid w:val="00B06D4A"/>
    <w:rsid w:val="00B62CE2"/>
    <w:rsid w:val="00B67571"/>
    <w:rsid w:val="00B85974"/>
    <w:rsid w:val="00BB1892"/>
    <w:rsid w:val="00BE5B6B"/>
    <w:rsid w:val="00C06EFF"/>
    <w:rsid w:val="00C117AA"/>
    <w:rsid w:val="00C11BB5"/>
    <w:rsid w:val="00C21B2B"/>
    <w:rsid w:val="00C25D1F"/>
    <w:rsid w:val="00C41DBF"/>
    <w:rsid w:val="00C426C0"/>
    <w:rsid w:val="00CA4499"/>
    <w:rsid w:val="00CC2A77"/>
    <w:rsid w:val="00CD0135"/>
    <w:rsid w:val="00CF387E"/>
    <w:rsid w:val="00D4701B"/>
    <w:rsid w:val="00D50ED7"/>
    <w:rsid w:val="00D83A05"/>
    <w:rsid w:val="00DE3ED1"/>
    <w:rsid w:val="00DE6DE7"/>
    <w:rsid w:val="00E04A19"/>
    <w:rsid w:val="00E17ACE"/>
    <w:rsid w:val="00E30681"/>
    <w:rsid w:val="00E306DC"/>
    <w:rsid w:val="00E47485"/>
    <w:rsid w:val="00E67831"/>
    <w:rsid w:val="00E73C87"/>
    <w:rsid w:val="00EA0C9F"/>
    <w:rsid w:val="00EF20BA"/>
    <w:rsid w:val="00F12E33"/>
    <w:rsid w:val="00F13BFC"/>
    <w:rsid w:val="00F30173"/>
    <w:rsid w:val="00F33D27"/>
    <w:rsid w:val="00F42896"/>
    <w:rsid w:val="00FB73A6"/>
    <w:rsid w:val="00FD1316"/>
    <w:rsid w:val="00FE501C"/>
    <w:rsid w:val="00FE5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D80B226"/>
  <w15:chartTrackingRefBased/>
  <w15:docId w15:val="{2DAA5DBF-B95B-4680-B9D9-8EDDF07C7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2B49"/>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0E642F"/>
    <w:pPr>
      <w:keepNext/>
      <w:keepLines/>
      <w:numPr>
        <w:numId w:val="1"/>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6319F5"/>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319F5"/>
    <w:pPr>
      <w:keepNext/>
      <w:keepLines/>
      <w:numPr>
        <w:ilvl w:val="2"/>
        <w:numId w:val="1"/>
      </w:numPr>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6319F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319F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319F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319F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319F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319F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642F"/>
    <w:rPr>
      <w:rFonts w:ascii="Times New Roman" w:eastAsiaTheme="majorEastAsia" w:hAnsi="Times New Roman" w:cstheme="majorBidi"/>
      <w:b/>
      <w:color w:val="000000" w:themeColor="text1"/>
      <w:sz w:val="24"/>
      <w:szCs w:val="32"/>
      <w:lang w:val="en-GB"/>
    </w:rPr>
  </w:style>
  <w:style w:type="paragraph" w:styleId="NormalWeb">
    <w:name w:val="Normal (Web)"/>
    <w:basedOn w:val="Normal"/>
    <w:uiPriority w:val="99"/>
    <w:semiHidden/>
    <w:unhideWhenUsed/>
    <w:rsid w:val="0045281D"/>
    <w:pPr>
      <w:spacing w:before="100" w:beforeAutospacing="1" w:after="100" w:afterAutospacing="1" w:line="240" w:lineRule="auto"/>
      <w:jc w:val="left"/>
    </w:pPr>
    <w:rPr>
      <w:rFonts w:eastAsia="Times New Roman" w:cs="Times New Roman"/>
      <w:color w:val="auto"/>
      <w:szCs w:val="24"/>
      <w:lang w:val="en-US"/>
    </w:rPr>
  </w:style>
  <w:style w:type="character" w:styleId="Hyperlink">
    <w:name w:val="Hyperlink"/>
    <w:basedOn w:val="DefaultParagraphFont"/>
    <w:uiPriority w:val="99"/>
    <w:unhideWhenUsed/>
    <w:rsid w:val="00B67571"/>
    <w:rPr>
      <w:color w:val="0563C1" w:themeColor="hyperlink"/>
      <w:u w:val="single"/>
    </w:rPr>
  </w:style>
  <w:style w:type="character" w:styleId="UnresolvedMention">
    <w:name w:val="Unresolved Mention"/>
    <w:basedOn w:val="DefaultParagraphFont"/>
    <w:uiPriority w:val="99"/>
    <w:semiHidden/>
    <w:unhideWhenUsed/>
    <w:rsid w:val="00B67571"/>
    <w:rPr>
      <w:color w:val="605E5C"/>
      <w:shd w:val="clear" w:color="auto" w:fill="E1DFDD"/>
    </w:rPr>
  </w:style>
  <w:style w:type="character" w:customStyle="1" w:styleId="Heading2Char">
    <w:name w:val="Heading 2 Char"/>
    <w:basedOn w:val="DefaultParagraphFont"/>
    <w:link w:val="Heading2"/>
    <w:uiPriority w:val="9"/>
    <w:semiHidden/>
    <w:rsid w:val="006319F5"/>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semiHidden/>
    <w:rsid w:val="006319F5"/>
    <w:rPr>
      <w:rFonts w:asciiTheme="majorHAnsi" w:eastAsiaTheme="majorEastAsia" w:hAnsiTheme="majorHAnsi" w:cstheme="majorBidi"/>
      <w:color w:val="1F3763" w:themeColor="accent1" w:themeShade="7F"/>
      <w:sz w:val="24"/>
      <w:szCs w:val="24"/>
      <w:lang w:val="en-GB"/>
    </w:rPr>
  </w:style>
  <w:style w:type="character" w:customStyle="1" w:styleId="Heading4Char">
    <w:name w:val="Heading 4 Char"/>
    <w:basedOn w:val="DefaultParagraphFont"/>
    <w:link w:val="Heading4"/>
    <w:uiPriority w:val="9"/>
    <w:semiHidden/>
    <w:rsid w:val="006319F5"/>
    <w:rPr>
      <w:rFonts w:asciiTheme="majorHAnsi" w:eastAsiaTheme="majorEastAsia" w:hAnsiTheme="majorHAnsi"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6319F5"/>
    <w:rPr>
      <w:rFonts w:asciiTheme="majorHAnsi" w:eastAsiaTheme="majorEastAsia" w:hAnsiTheme="majorHAnsi"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6319F5"/>
    <w:rPr>
      <w:rFonts w:asciiTheme="majorHAnsi" w:eastAsiaTheme="majorEastAsia" w:hAnsiTheme="majorHAnsi" w:cstheme="majorBidi"/>
      <w:color w:val="1F3763" w:themeColor="accent1" w:themeShade="7F"/>
      <w:sz w:val="24"/>
      <w:lang w:val="en-GB"/>
    </w:rPr>
  </w:style>
  <w:style w:type="character" w:customStyle="1" w:styleId="Heading7Char">
    <w:name w:val="Heading 7 Char"/>
    <w:basedOn w:val="DefaultParagraphFont"/>
    <w:link w:val="Heading7"/>
    <w:uiPriority w:val="9"/>
    <w:semiHidden/>
    <w:rsid w:val="006319F5"/>
    <w:rPr>
      <w:rFonts w:asciiTheme="majorHAnsi" w:eastAsiaTheme="majorEastAsia" w:hAnsiTheme="majorHAnsi" w:cstheme="majorBidi"/>
      <w:i/>
      <w:iCs/>
      <w:color w:val="1F3763" w:themeColor="accent1" w:themeShade="7F"/>
      <w:sz w:val="24"/>
      <w:lang w:val="en-GB"/>
    </w:rPr>
  </w:style>
  <w:style w:type="character" w:customStyle="1" w:styleId="Heading8Char">
    <w:name w:val="Heading 8 Char"/>
    <w:basedOn w:val="DefaultParagraphFont"/>
    <w:link w:val="Heading8"/>
    <w:uiPriority w:val="9"/>
    <w:semiHidden/>
    <w:rsid w:val="006319F5"/>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6319F5"/>
    <w:rPr>
      <w:rFonts w:asciiTheme="majorHAnsi" w:eastAsiaTheme="majorEastAsia" w:hAnsiTheme="majorHAnsi" w:cstheme="majorBidi"/>
      <w:i/>
      <w:iCs/>
      <w:color w:val="272727" w:themeColor="text1" w:themeTint="D8"/>
      <w:sz w:val="21"/>
      <w:szCs w:val="2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v.uk/government/publications/policing-by-consent/definition-of-policing-b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296</TotalTime>
  <Pages>8</Pages>
  <Words>1774</Words>
  <Characters>10114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Kulsoom Ameen</dc:creator>
  <cp:lastModifiedBy>Microsoft Office User</cp:lastModifiedBy>
  <cp:revision>109</cp:revision>
  <dcterms:created xsi:type="dcterms:W3CDTF">2022-10-31T07:07:00Z</dcterms:created>
  <dcterms:modified xsi:type="dcterms:W3CDTF">2022-11-10T20:54:00Z</dcterms:modified>
</cp:coreProperties>
</file>