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87E7B" w14:textId="77777777" w:rsidR="00C83DAC" w:rsidRDefault="00C83DAC" w:rsidP="00B238EC">
      <w:pPr>
        <w:pStyle w:val="Title"/>
      </w:pPr>
    </w:p>
    <w:p w14:paraId="3F8CE9CE" w14:textId="77777777" w:rsidR="00C83DAC" w:rsidRDefault="00C83DAC" w:rsidP="00B238EC">
      <w:pPr>
        <w:pStyle w:val="Title"/>
      </w:pPr>
    </w:p>
    <w:p w14:paraId="3A48BB4F" w14:textId="77777777" w:rsidR="00C83DAC" w:rsidRDefault="00C83DAC" w:rsidP="00B238EC">
      <w:pPr>
        <w:pStyle w:val="Title"/>
      </w:pPr>
    </w:p>
    <w:p w14:paraId="141348F5" w14:textId="77777777" w:rsidR="00C83DAC" w:rsidRDefault="00C83DAC" w:rsidP="00B238EC">
      <w:pPr>
        <w:pStyle w:val="Title"/>
      </w:pPr>
    </w:p>
    <w:p w14:paraId="0CFFBD7C" w14:textId="77777777" w:rsidR="00C83DAC" w:rsidRDefault="00C83DAC" w:rsidP="00B238EC">
      <w:pPr>
        <w:pStyle w:val="Title"/>
      </w:pPr>
    </w:p>
    <w:p w14:paraId="5F9F2EB1" w14:textId="42E2AC7B" w:rsidR="00B238EC" w:rsidRPr="00C83DAC" w:rsidRDefault="00B238EC" w:rsidP="00B238EC">
      <w:pPr>
        <w:pStyle w:val="Title"/>
        <w:rPr>
          <w:sz w:val="144"/>
          <w:szCs w:val="144"/>
        </w:rPr>
      </w:pPr>
      <w:r w:rsidRPr="00C83DAC">
        <w:rPr>
          <w:sz w:val="144"/>
          <w:szCs w:val="144"/>
        </w:rPr>
        <w:t>Portfolio</w:t>
      </w:r>
    </w:p>
    <w:p w14:paraId="233602B1" w14:textId="77777777" w:rsidR="0057473C" w:rsidRDefault="0057473C" w:rsidP="00C83DAC"/>
    <w:p w14:paraId="513A2301" w14:textId="77777777" w:rsidR="0057473C" w:rsidRDefault="0057473C" w:rsidP="00C83DAC"/>
    <w:p w14:paraId="2B1C4525" w14:textId="77777777" w:rsidR="0057473C" w:rsidRDefault="0057473C" w:rsidP="00C83DAC"/>
    <w:p w14:paraId="24FE1F3F" w14:textId="3E5DAF56" w:rsidR="00C83DAC" w:rsidRDefault="00C83DAC" w:rsidP="00C83DAC">
      <w:r>
        <w:t>Katy Connelly</w:t>
      </w:r>
    </w:p>
    <w:p w14:paraId="30F20F4C" w14:textId="585563EA" w:rsidR="00B238EC" w:rsidRDefault="00C83DAC" w:rsidP="00C83DAC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t>2114099</w:t>
      </w:r>
      <w:r w:rsidR="00B238EC">
        <w:br w:type="page"/>
      </w:r>
    </w:p>
    <w:p w14:paraId="1C5CB3B7" w14:textId="16A0162B" w:rsidR="00B238EC" w:rsidRDefault="00B238EC" w:rsidP="00B238EC">
      <w:pPr>
        <w:pStyle w:val="Title"/>
      </w:pPr>
      <w:r>
        <w:lastRenderedPageBreak/>
        <w:t>Contents</w:t>
      </w:r>
    </w:p>
    <w:p w14:paraId="4F6A429D" w14:textId="77777777" w:rsidR="007D209D" w:rsidRDefault="007D209D" w:rsidP="007D209D"/>
    <w:p w14:paraId="6BB8736B" w14:textId="77777777" w:rsidR="007D209D" w:rsidRPr="007D209D" w:rsidRDefault="007D209D" w:rsidP="007D209D"/>
    <w:tbl>
      <w:tblPr>
        <w:tblStyle w:val="TableGrid"/>
        <w:tblW w:w="9456" w:type="dxa"/>
        <w:tblLook w:val="04A0" w:firstRow="1" w:lastRow="0" w:firstColumn="1" w:lastColumn="0" w:noHBand="0" w:noVBand="1"/>
      </w:tblPr>
      <w:tblGrid>
        <w:gridCol w:w="4728"/>
        <w:gridCol w:w="4728"/>
      </w:tblGrid>
      <w:tr w:rsidR="007D209D" w14:paraId="448AA24E" w14:textId="77777777" w:rsidTr="00D375EC">
        <w:trPr>
          <w:trHeight w:val="1445"/>
        </w:trPr>
        <w:tc>
          <w:tcPr>
            <w:tcW w:w="4728" w:type="dxa"/>
          </w:tcPr>
          <w:p w14:paraId="3400D7AC" w14:textId="77777777" w:rsidR="007D209D" w:rsidRPr="00C976C9" w:rsidRDefault="00F0723C" w:rsidP="0057473C">
            <w:pPr>
              <w:rPr>
                <w:b/>
                <w:bCs/>
              </w:rPr>
            </w:pPr>
            <w:r w:rsidRPr="00C976C9">
              <w:rPr>
                <w:b/>
                <w:bCs/>
              </w:rPr>
              <w:t>Article review</w:t>
            </w:r>
          </w:p>
          <w:p w14:paraId="6936CB05" w14:textId="77777777" w:rsidR="00F0723C" w:rsidRDefault="00F0723C" w:rsidP="0057473C">
            <w:r>
              <w:t>The efficacy of Clare’s law in domestic violence law reform</w:t>
            </w:r>
          </w:p>
          <w:p w14:paraId="0D8036D7" w14:textId="77777777" w:rsidR="00D375EC" w:rsidRDefault="00D375EC" w:rsidP="0057473C"/>
          <w:p w14:paraId="4998DC1D" w14:textId="4CC9E0DC" w:rsidR="00F0723C" w:rsidRDefault="00F0723C" w:rsidP="0057473C">
            <w:r>
              <w:t>References</w:t>
            </w:r>
          </w:p>
        </w:tc>
        <w:tc>
          <w:tcPr>
            <w:tcW w:w="4728" w:type="dxa"/>
          </w:tcPr>
          <w:p w14:paraId="22912290" w14:textId="77777777" w:rsidR="007D209D" w:rsidRDefault="00C976C9" w:rsidP="0057473C">
            <w:r>
              <w:t>3</w:t>
            </w:r>
          </w:p>
          <w:p w14:paraId="3587106F" w14:textId="77777777" w:rsidR="00C976C9" w:rsidRDefault="00C976C9" w:rsidP="0057473C"/>
          <w:p w14:paraId="02EFFA3A" w14:textId="77777777" w:rsidR="00C976C9" w:rsidRDefault="00C976C9" w:rsidP="0057473C"/>
          <w:p w14:paraId="31E19F2A" w14:textId="77777777" w:rsidR="00D375EC" w:rsidRDefault="00D375EC" w:rsidP="0057473C"/>
          <w:p w14:paraId="084119E2" w14:textId="4B5F38F2" w:rsidR="00C976C9" w:rsidRDefault="00C976C9" w:rsidP="0057473C">
            <w:r>
              <w:t>5</w:t>
            </w:r>
          </w:p>
        </w:tc>
      </w:tr>
      <w:tr w:rsidR="007D209D" w14:paraId="7F0440EE" w14:textId="77777777" w:rsidTr="00D375EC">
        <w:trPr>
          <w:trHeight w:val="1445"/>
        </w:trPr>
        <w:tc>
          <w:tcPr>
            <w:tcW w:w="4728" w:type="dxa"/>
          </w:tcPr>
          <w:p w14:paraId="76E5AAAC" w14:textId="77777777" w:rsidR="007D209D" w:rsidRPr="001108B6" w:rsidRDefault="00C976C9" w:rsidP="0057473C">
            <w:pPr>
              <w:rPr>
                <w:b/>
                <w:bCs/>
              </w:rPr>
            </w:pPr>
            <w:r w:rsidRPr="001108B6">
              <w:rPr>
                <w:b/>
                <w:bCs/>
              </w:rPr>
              <w:t>Academic Poster</w:t>
            </w:r>
          </w:p>
          <w:p w14:paraId="38A73EB5" w14:textId="77777777" w:rsidR="00C976C9" w:rsidRDefault="00C976C9" w:rsidP="0057473C">
            <w:r>
              <w:t>Specialist Domestic Violence Courts</w:t>
            </w:r>
          </w:p>
          <w:p w14:paraId="1D0563C8" w14:textId="77777777" w:rsidR="001108B6" w:rsidRDefault="001108B6" w:rsidP="0057473C"/>
          <w:p w14:paraId="158174D0" w14:textId="03235CD0" w:rsidR="001108B6" w:rsidRDefault="001108B6" w:rsidP="0057473C">
            <w:r>
              <w:t>References</w:t>
            </w:r>
          </w:p>
        </w:tc>
        <w:tc>
          <w:tcPr>
            <w:tcW w:w="4728" w:type="dxa"/>
          </w:tcPr>
          <w:p w14:paraId="745ABDAA" w14:textId="77777777" w:rsidR="007D209D" w:rsidRDefault="001108B6" w:rsidP="0057473C">
            <w:r>
              <w:t>7</w:t>
            </w:r>
          </w:p>
          <w:p w14:paraId="0A47E4C6" w14:textId="77777777" w:rsidR="001108B6" w:rsidRDefault="001108B6" w:rsidP="0057473C"/>
          <w:p w14:paraId="07ED711A" w14:textId="77777777" w:rsidR="001108B6" w:rsidRDefault="001108B6" w:rsidP="0057473C"/>
          <w:p w14:paraId="226B0750" w14:textId="3B1896B7" w:rsidR="001108B6" w:rsidRDefault="001108B6" w:rsidP="0057473C">
            <w:r>
              <w:t>8</w:t>
            </w:r>
          </w:p>
        </w:tc>
      </w:tr>
      <w:tr w:rsidR="007D209D" w14:paraId="180083A4" w14:textId="77777777" w:rsidTr="00D375EC">
        <w:trPr>
          <w:trHeight w:val="1445"/>
        </w:trPr>
        <w:tc>
          <w:tcPr>
            <w:tcW w:w="4728" w:type="dxa"/>
          </w:tcPr>
          <w:p w14:paraId="7ED6483E" w14:textId="77777777" w:rsidR="007D209D" w:rsidRPr="000E070B" w:rsidRDefault="001108B6" w:rsidP="0057473C">
            <w:pPr>
              <w:rPr>
                <w:b/>
                <w:bCs/>
              </w:rPr>
            </w:pPr>
            <w:r w:rsidRPr="000E070B">
              <w:rPr>
                <w:b/>
                <w:bCs/>
              </w:rPr>
              <w:t>Reflective Journal</w:t>
            </w:r>
          </w:p>
          <w:p w14:paraId="222385C3" w14:textId="2E23A0E5" w:rsidR="00D375EC" w:rsidRDefault="00D375EC" w:rsidP="0057473C">
            <w:r>
              <w:t>The use of restorative practice in relation to domestic abuse</w:t>
            </w:r>
          </w:p>
          <w:p w14:paraId="2FB420AA" w14:textId="77777777" w:rsidR="000E070B" w:rsidRDefault="000E070B" w:rsidP="0057473C"/>
          <w:p w14:paraId="76AE9A6D" w14:textId="705C93D9" w:rsidR="000E070B" w:rsidRDefault="000E070B" w:rsidP="0057473C">
            <w:r>
              <w:t>References</w:t>
            </w:r>
          </w:p>
          <w:p w14:paraId="613BE57E" w14:textId="07EF3524" w:rsidR="001108B6" w:rsidRDefault="001108B6" w:rsidP="0057473C"/>
        </w:tc>
        <w:tc>
          <w:tcPr>
            <w:tcW w:w="4728" w:type="dxa"/>
          </w:tcPr>
          <w:p w14:paraId="48B3000A" w14:textId="77777777" w:rsidR="007D209D" w:rsidRDefault="000E070B" w:rsidP="0057473C">
            <w:r>
              <w:t>9</w:t>
            </w:r>
          </w:p>
          <w:p w14:paraId="4C21C81C" w14:textId="77777777" w:rsidR="000E070B" w:rsidRDefault="000E070B" w:rsidP="0057473C"/>
          <w:p w14:paraId="6A6AC3C6" w14:textId="77777777" w:rsidR="000E070B" w:rsidRDefault="000E070B" w:rsidP="0057473C"/>
          <w:p w14:paraId="27ABB1A7" w14:textId="77777777" w:rsidR="000E070B" w:rsidRDefault="000E070B" w:rsidP="0057473C"/>
          <w:p w14:paraId="51DFF681" w14:textId="0A0B8F07" w:rsidR="000E070B" w:rsidRDefault="000E070B" w:rsidP="0057473C">
            <w:r>
              <w:t>12</w:t>
            </w:r>
          </w:p>
        </w:tc>
      </w:tr>
    </w:tbl>
    <w:p w14:paraId="5AB18A53" w14:textId="77777777" w:rsidR="0057473C" w:rsidRDefault="0057473C" w:rsidP="0057473C"/>
    <w:p w14:paraId="74122ED6" w14:textId="77777777" w:rsidR="0057473C" w:rsidRPr="0057473C" w:rsidRDefault="0057473C" w:rsidP="0057473C"/>
    <w:p w14:paraId="16B5FF19" w14:textId="77777777" w:rsidR="00B238EC" w:rsidRDefault="00B238EC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br w:type="page"/>
      </w:r>
    </w:p>
    <w:p w14:paraId="41513C37" w14:textId="0AE97642" w:rsidR="00B238EC" w:rsidRDefault="00B238EC" w:rsidP="00B238EC">
      <w:pPr>
        <w:pStyle w:val="Title"/>
      </w:pPr>
      <w:r>
        <w:lastRenderedPageBreak/>
        <w:t>Article review</w:t>
      </w:r>
    </w:p>
    <w:p w14:paraId="3C8093FB" w14:textId="4C421300" w:rsidR="00C46160" w:rsidRPr="008016FA" w:rsidRDefault="00C46160" w:rsidP="00C46160">
      <w:pPr>
        <w:rPr>
          <w:u w:val="single"/>
        </w:rPr>
      </w:pPr>
      <w:r w:rsidRPr="008016FA">
        <w:rPr>
          <w:u w:val="single"/>
        </w:rPr>
        <w:t>Introduction</w:t>
      </w:r>
    </w:p>
    <w:p w14:paraId="61429AE2" w14:textId="3F47FCBE" w:rsidR="00F953E7" w:rsidRDefault="00F953E7" w:rsidP="00F953E7">
      <w:r>
        <w:t xml:space="preserve">The efficacy </w:t>
      </w:r>
      <w:r w:rsidR="0059578C">
        <w:t xml:space="preserve">of Clare’s Law in domestic </w:t>
      </w:r>
      <w:r w:rsidR="00A0442C">
        <w:t xml:space="preserve">violence law reform in England and Wales </w:t>
      </w:r>
      <w:r w:rsidR="003A176F">
        <w:t>is written by Kate Fitz-Gibbon and Sandra Walklate</w:t>
      </w:r>
      <w:r w:rsidR="0044514F">
        <w:t xml:space="preserve">. </w:t>
      </w:r>
      <w:r w:rsidR="004C2582">
        <w:t>Kate</w:t>
      </w:r>
      <w:r w:rsidR="00B13AE8">
        <w:t xml:space="preserve"> Fitz-Gibbon is a lecturer in the school of social sciences in Monash University in Australia </w:t>
      </w:r>
      <w:r w:rsidR="00D806A0">
        <w:t>and is an honorary research fellow at the University of Liverpool. Sandra Wa</w:t>
      </w:r>
      <w:r w:rsidR="006E5DB5">
        <w:t xml:space="preserve">lklate is a chair of sociology </w:t>
      </w:r>
      <w:r w:rsidR="009E17D9">
        <w:t xml:space="preserve">at the University of Liverpool </w:t>
      </w:r>
      <w:r w:rsidR="00181AD2">
        <w:t xml:space="preserve">and a lecturer in Monash University. </w:t>
      </w:r>
      <w:r w:rsidR="00FC625F">
        <w:t>In this article, the authors di</w:t>
      </w:r>
      <w:r w:rsidR="00890F69">
        <w:t xml:space="preserve">scuss </w:t>
      </w:r>
      <w:r w:rsidR="00823159">
        <w:t xml:space="preserve">the implementation of the domestic violence disclosure scheme (DVDS) </w:t>
      </w:r>
      <w:r w:rsidR="0013309C">
        <w:t xml:space="preserve">which is known as Clare’s law. </w:t>
      </w:r>
      <w:r w:rsidR="00891F64">
        <w:t>This article was</w:t>
      </w:r>
      <w:r w:rsidR="00154455">
        <w:t xml:space="preserve"> originally published in 2017. Clare’s Law was first implemented in the UK in 2014.</w:t>
      </w:r>
    </w:p>
    <w:p w14:paraId="7269876A" w14:textId="673E2E5D" w:rsidR="002E75D8" w:rsidRDefault="00D7729F" w:rsidP="00F953E7">
      <w:r>
        <w:t>The authors quote</w:t>
      </w:r>
      <w:r w:rsidR="00B0503D">
        <w:t xml:space="preserve"> a statistic from the Office of National Statistics (2015) which states that </w:t>
      </w:r>
      <w:r w:rsidR="00DC549F">
        <w:t xml:space="preserve">two women a week were killed by a current or former partner. </w:t>
      </w:r>
      <w:r w:rsidR="00ED41BB">
        <w:t xml:space="preserve">(Refuge 2021) reports that this figure hasn’t changed </w:t>
      </w:r>
      <w:r w:rsidR="00E92C7B">
        <w:t>even during</w:t>
      </w:r>
      <w:r w:rsidR="00C560DC">
        <w:t xml:space="preserve"> the pandemic when the UN has called the domestic abuse crisis a ‘shadow pandemic’. </w:t>
      </w:r>
      <w:r w:rsidR="007348FB">
        <w:t xml:space="preserve">The authors also </w:t>
      </w:r>
      <w:r w:rsidR="00CF7B6A">
        <w:t>discuss a change of legislation</w:t>
      </w:r>
      <w:r w:rsidR="004A6BDB">
        <w:t xml:space="preserve"> namely the 2004 Domestic Violence Crime</w:t>
      </w:r>
      <w:r w:rsidR="00504E3C">
        <w:t xml:space="preserve"> and Victims Act</w:t>
      </w:r>
      <w:r w:rsidR="00133002">
        <w:t xml:space="preserve">, however fail to mention the Violence Against Women, Domestic abuse and Sexual Violence </w:t>
      </w:r>
      <w:r w:rsidR="00DC4352">
        <w:t>(Wales) bill (2015)</w:t>
      </w:r>
      <w:r w:rsidR="00763ABB">
        <w:t>, however since this article was published</w:t>
      </w:r>
      <w:r w:rsidR="003A0E27">
        <w:t xml:space="preserve">, the UK government have released the Domestic Abuse Bill (2021) </w:t>
      </w:r>
      <w:r w:rsidR="00B6178F">
        <w:t>which does provide support for Clare’s law.</w:t>
      </w:r>
    </w:p>
    <w:p w14:paraId="367A9617" w14:textId="709C968A" w:rsidR="00921C46" w:rsidRPr="008016FA" w:rsidRDefault="00921C46" w:rsidP="00F953E7">
      <w:pPr>
        <w:rPr>
          <w:u w:val="single"/>
        </w:rPr>
      </w:pPr>
      <w:r w:rsidRPr="008016FA">
        <w:rPr>
          <w:u w:val="single"/>
        </w:rPr>
        <w:t>The Killing of Clare Wood and the ‘systematic</w:t>
      </w:r>
      <w:r w:rsidR="00866D66" w:rsidRPr="008016FA">
        <w:rPr>
          <w:u w:val="single"/>
        </w:rPr>
        <w:t>’ failure of the police.</w:t>
      </w:r>
    </w:p>
    <w:p w14:paraId="010ABB12" w14:textId="34D42618" w:rsidR="008303FF" w:rsidRDefault="00866D66">
      <w:r>
        <w:t>Th</w:t>
      </w:r>
      <w:r w:rsidR="008A46DC">
        <w:t xml:space="preserve">is </w:t>
      </w:r>
      <w:r>
        <w:t xml:space="preserve">section of the article focuses on the killing of Clare Wood and discusses the failings that </w:t>
      </w:r>
      <w:r w:rsidR="00E70A2E">
        <w:t xml:space="preserve">the Independent Police Complaints Commissioner </w:t>
      </w:r>
      <w:r w:rsidR="009247A6">
        <w:t>(IPPC, 2010 cited in Fitzgibbon and Walklate, 2017)</w:t>
      </w:r>
      <w:r w:rsidR="005D3D72">
        <w:t xml:space="preserve"> found</w:t>
      </w:r>
      <w:r w:rsidR="000E63D0">
        <w:t>.</w:t>
      </w:r>
      <w:r w:rsidR="00CC5965">
        <w:t xml:space="preserve"> Clare Wood was </w:t>
      </w:r>
      <w:r w:rsidR="00405583">
        <w:t xml:space="preserve">not aware of George Appleton’s previous convictions </w:t>
      </w:r>
      <w:r w:rsidR="006826A7">
        <w:t xml:space="preserve">when she entered the relationship, however reported the abuse she experienced to the police several times prior to her death. </w:t>
      </w:r>
      <w:r w:rsidR="00103C71">
        <w:t xml:space="preserve">At the time of her death in 2009, UK legislation stated that </w:t>
      </w:r>
      <w:r w:rsidR="000E118B">
        <w:t>the police were able to give information to victims of abuse on a “right to know” basis</w:t>
      </w:r>
      <w:r w:rsidR="00675B22">
        <w:t xml:space="preserve">, however this </w:t>
      </w:r>
      <w:r w:rsidR="003601D8">
        <w:t>act wasn’t used</w:t>
      </w:r>
      <w:r w:rsidR="002F3D4F">
        <w:t>. It is important to note that in the year ending March 2021</w:t>
      </w:r>
      <w:r w:rsidR="008D2BD6">
        <w:t>, just over 12,000 ‘Right to know’ applications were submitted in England and Wales</w:t>
      </w:r>
      <w:r w:rsidR="006A4D2E">
        <w:t xml:space="preserve"> with just over half of them resulting in a disclosure</w:t>
      </w:r>
      <w:r w:rsidR="00725A55">
        <w:t xml:space="preserve">. </w:t>
      </w:r>
      <w:r w:rsidR="00876B1C">
        <w:t xml:space="preserve">There were also almost 18,000 ‘right to ask’ disclosures </w:t>
      </w:r>
      <w:r w:rsidR="006F6390">
        <w:t xml:space="preserve">with just over 7,000 of them resulting in disclosure </w:t>
      </w:r>
      <w:r w:rsidR="00A8285B" w:rsidRPr="006F6390">
        <w:rPr>
          <w:noProof/>
        </w:rPr>
        <w:t>(Elkin, 2021)</w:t>
      </w:r>
      <w:r w:rsidR="003558C0">
        <w:t xml:space="preserve">. </w:t>
      </w:r>
    </w:p>
    <w:p w14:paraId="0E74A912" w14:textId="77777777" w:rsidR="00680C4D" w:rsidRPr="008016FA" w:rsidRDefault="008303FF">
      <w:pPr>
        <w:rPr>
          <w:u w:val="single"/>
        </w:rPr>
      </w:pPr>
      <w:r w:rsidRPr="008016FA">
        <w:rPr>
          <w:u w:val="single"/>
        </w:rPr>
        <w:t>The introduction of Clare’s Law</w:t>
      </w:r>
    </w:p>
    <w:p w14:paraId="34D483BF" w14:textId="77777777" w:rsidR="00E014E1" w:rsidRDefault="00583435">
      <w:r>
        <w:t xml:space="preserve">In this section the authors discuss </w:t>
      </w:r>
      <w:r w:rsidR="00E754A7">
        <w:t>the history of the law</w:t>
      </w:r>
      <w:r w:rsidR="00787A65">
        <w:t xml:space="preserve"> in England and Wales</w:t>
      </w:r>
      <w:r w:rsidR="005A2555">
        <w:t xml:space="preserve">. The authors </w:t>
      </w:r>
      <w:r w:rsidR="00E22217">
        <w:t xml:space="preserve">draw a parallel with </w:t>
      </w:r>
      <w:r w:rsidR="006F311F">
        <w:t xml:space="preserve">Sarah’s Law, which was brought in </w:t>
      </w:r>
      <w:r w:rsidR="00041267">
        <w:t xml:space="preserve">as a response to the murder of a young girl by a known </w:t>
      </w:r>
      <w:r w:rsidR="007D3E57">
        <w:t xml:space="preserve">paedophile. </w:t>
      </w:r>
      <w:r w:rsidR="001A20E6">
        <w:t xml:space="preserve"> Duggan (2018. </w:t>
      </w:r>
      <w:r w:rsidR="0026284F">
        <w:t xml:space="preserve">p.203) </w:t>
      </w:r>
      <w:r w:rsidR="00CC48BD">
        <w:t>quotes Brian Moore on behalf of ACP</w:t>
      </w:r>
      <w:r w:rsidR="001C2BEB">
        <w:t>O, “</w:t>
      </w:r>
      <w:r w:rsidR="001C2BEB">
        <w:t>A national review of serial perpetrators of domestic abuse estimated that around 25,000 offenders of domestic violence had abused two or more different victims with violence or threats of violence in a three-year period.</w:t>
      </w:r>
      <w:r w:rsidR="001C2BEB">
        <w:t xml:space="preserve">” </w:t>
      </w:r>
      <w:r w:rsidR="008309DE">
        <w:t>(Home Office 2009, cited in Duggan 2018)</w:t>
      </w:r>
    </w:p>
    <w:p w14:paraId="4C2C4388" w14:textId="77777777" w:rsidR="00004FE6" w:rsidRPr="008016FA" w:rsidRDefault="00E014E1">
      <w:pPr>
        <w:rPr>
          <w:u w:val="single"/>
        </w:rPr>
      </w:pPr>
      <w:r w:rsidRPr="008016FA">
        <w:rPr>
          <w:u w:val="single"/>
        </w:rPr>
        <w:t>Considering the Value of Clare’s Law in the Wood Case?</w:t>
      </w:r>
    </w:p>
    <w:p w14:paraId="39F5479A" w14:textId="41C4C247" w:rsidR="00AB5729" w:rsidRDefault="00AB5729">
      <w:r>
        <w:t xml:space="preserve">This section addresses the costs associated with </w:t>
      </w:r>
      <w:r w:rsidR="00B96C31">
        <w:t>making a DVDS</w:t>
      </w:r>
      <w:r w:rsidR="00162E9C">
        <w:t xml:space="preserve"> as the authors note, there is a suggestion that a DVDS wouldn’t have been effective in this case, </w:t>
      </w:r>
      <w:r w:rsidR="00BB3156">
        <w:t>but say that there is an “importance of ensuring</w:t>
      </w:r>
      <w:r w:rsidR="003A1AA8">
        <w:t xml:space="preserve"> adequate support for women attempting to extricate themselves from high ris</w:t>
      </w:r>
      <w:r w:rsidR="00004BB9">
        <w:t>k relationships” (Fitz-Gibbon and Walklate 2017 p.</w:t>
      </w:r>
      <w:r w:rsidR="00DF7715">
        <w:t xml:space="preserve"> 290-291)</w:t>
      </w:r>
      <w:r w:rsidR="00CF5A84">
        <w:t>. This is something that Duggan (201</w:t>
      </w:r>
      <w:r w:rsidR="003629BA">
        <w:t>9</w:t>
      </w:r>
      <w:r w:rsidR="00CF5A84">
        <w:t xml:space="preserve"> p. 253) raises </w:t>
      </w:r>
      <w:r w:rsidR="00E86DCC">
        <w:t>an</w:t>
      </w:r>
      <w:r w:rsidR="002F63DE">
        <w:t xml:space="preserve">d suggests that the only people aware of the disclosure is the victim, the police </w:t>
      </w:r>
      <w:r w:rsidR="002F63DE">
        <w:lastRenderedPageBreak/>
        <w:t>officer and IDVA</w:t>
      </w:r>
      <w:r w:rsidR="00010E9C">
        <w:t xml:space="preserve">, however </w:t>
      </w:r>
      <w:r w:rsidR="00876668">
        <w:t>recommends that</w:t>
      </w:r>
      <w:r w:rsidR="00021DF2">
        <w:t xml:space="preserve"> women who seek further support from professionals </w:t>
      </w:r>
      <w:r w:rsidR="00D87469">
        <w:t>wouldn’t breach any data protection act.</w:t>
      </w:r>
    </w:p>
    <w:p w14:paraId="19C3604B" w14:textId="77777777" w:rsidR="00C45751" w:rsidRPr="008016FA" w:rsidRDefault="00004FE6">
      <w:pPr>
        <w:rPr>
          <w:u w:val="single"/>
        </w:rPr>
      </w:pPr>
      <w:r w:rsidRPr="008016FA">
        <w:rPr>
          <w:u w:val="single"/>
        </w:rPr>
        <w:t>Disclosing a Hidden Crime</w:t>
      </w:r>
    </w:p>
    <w:p w14:paraId="26EC4715" w14:textId="345DE8A6" w:rsidR="003730D0" w:rsidRDefault="003730D0">
      <w:r>
        <w:t xml:space="preserve">The authors mainly focus </w:t>
      </w:r>
      <w:r w:rsidR="003311FD">
        <w:t>on</w:t>
      </w:r>
      <w:r w:rsidR="00150363">
        <w:t xml:space="preserve"> the nature of domestic abuse as a largely hidden crime.</w:t>
      </w:r>
      <w:r w:rsidR="006611EB">
        <w:t xml:space="preserve"> This statement is backed up by </w:t>
      </w:r>
      <w:r w:rsidR="00AC1A63" w:rsidRPr="006611EB">
        <w:rPr>
          <w:noProof/>
        </w:rPr>
        <w:t>(Wangmann, 2016</w:t>
      </w:r>
      <w:r w:rsidR="00AC1A63">
        <w:rPr>
          <w:noProof/>
        </w:rPr>
        <w:t xml:space="preserve"> p. </w:t>
      </w:r>
      <w:r w:rsidR="002342FD">
        <w:rPr>
          <w:noProof/>
        </w:rPr>
        <w:t>231</w:t>
      </w:r>
      <w:r w:rsidR="00AC1A63" w:rsidRPr="006611EB">
        <w:rPr>
          <w:noProof/>
        </w:rPr>
        <w:t>)</w:t>
      </w:r>
      <w:r w:rsidR="004C3FFB">
        <w:t xml:space="preserve"> </w:t>
      </w:r>
      <w:r w:rsidR="009A7F1B">
        <w:t xml:space="preserve">who </w:t>
      </w:r>
      <w:r w:rsidR="00B74604">
        <w:t>quotes some Australian Statistics</w:t>
      </w:r>
      <w:r w:rsidR="00DC6BAD">
        <w:t xml:space="preserve"> which says that </w:t>
      </w:r>
      <w:r w:rsidR="00AC1A63">
        <w:t xml:space="preserve">only </w:t>
      </w:r>
      <w:r w:rsidR="00A07666">
        <w:t>around 35% of physical assault victims and 20% of sexual assault victims reported the crimes to the police</w:t>
      </w:r>
      <w:r w:rsidR="006F376B">
        <w:t xml:space="preserve">. Closer to home Refuge </w:t>
      </w:r>
      <w:r w:rsidR="006F5533">
        <w:t xml:space="preserve">(2021) </w:t>
      </w:r>
      <w:r w:rsidR="0064522C">
        <w:t>estimates that one in four women will be a victim of domestic abuse in their lifetimes.</w:t>
      </w:r>
      <w:r w:rsidR="009A2C6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4D45CB" w14:textId="0A77CC38" w:rsidR="00D87469" w:rsidRDefault="0064522C">
      <w:r>
        <w:t xml:space="preserve">Fitz-Gibbon and Walklate </w:t>
      </w:r>
      <w:r w:rsidR="000675E3">
        <w:t xml:space="preserve">proposes that women </w:t>
      </w:r>
      <w:r w:rsidR="00855A12">
        <w:t xml:space="preserve">could fall into a “false sense of security” </w:t>
      </w:r>
      <w:r w:rsidR="00ED3D46">
        <w:t xml:space="preserve">whereby the perpetrator doesn’t have </w:t>
      </w:r>
      <w:r w:rsidR="00073390">
        <w:t>a criminal record to disclose.</w:t>
      </w:r>
      <w:r w:rsidR="00B56D99">
        <w:t xml:space="preserve"> This is a view shared by Duggan (2018 p.210) who suggests tha</w:t>
      </w:r>
      <w:r w:rsidR="00656047">
        <w:t>t women who chose to remain in the relationship after a disclosure with minimal information maybe subject to further abuse</w:t>
      </w:r>
      <w:r w:rsidR="002908B4">
        <w:t>.</w:t>
      </w:r>
    </w:p>
    <w:p w14:paraId="00CB3DDC" w14:textId="77777777" w:rsidR="00CE3D94" w:rsidRPr="008016FA" w:rsidRDefault="00E639A4">
      <w:pPr>
        <w:rPr>
          <w:u w:val="single"/>
        </w:rPr>
      </w:pPr>
      <w:r w:rsidRPr="008016FA">
        <w:rPr>
          <w:u w:val="single"/>
        </w:rPr>
        <w:t>Right to Protection versus the Right to Privacy</w:t>
      </w:r>
    </w:p>
    <w:p w14:paraId="6F66C26B" w14:textId="26EF5922" w:rsidR="002908B4" w:rsidRDefault="002908B4">
      <w:r>
        <w:t xml:space="preserve">This section focuses </w:t>
      </w:r>
      <w:r w:rsidR="002D1F7F">
        <w:t>on the legalities in relation to sharing of informati</w:t>
      </w:r>
      <w:r w:rsidR="00FF3C79">
        <w:t xml:space="preserve">on. The authors write “each request requires </w:t>
      </w:r>
      <w:r w:rsidR="00C21D6B">
        <w:t xml:space="preserve">consideration to be given to the need for an individual’s </w:t>
      </w:r>
      <w:r w:rsidR="004B33B5">
        <w:t>protection and police obligation”</w:t>
      </w:r>
      <w:r w:rsidR="00043E37">
        <w:t xml:space="preserve">. Fitz-Gibbon and Walklate focus </w:t>
      </w:r>
      <w:r w:rsidR="00E9491A">
        <w:t xml:space="preserve">on the human rights act and note the articles that protect the victim but also note the articles that </w:t>
      </w:r>
      <w:r w:rsidR="00DB0A59">
        <w:t>protect the perpetrator.</w:t>
      </w:r>
      <w:r w:rsidR="00C42E50">
        <w:t xml:space="preserve"> Duggan (2018</w:t>
      </w:r>
      <w:r w:rsidR="0049577B">
        <w:t xml:space="preserve"> p.212) </w:t>
      </w:r>
      <w:r w:rsidR="00046BD0">
        <w:t>writes that victims undergoing a disclosure will need to sign to say that they understand that the information provided is confidential</w:t>
      </w:r>
      <w:r w:rsidR="008E091F">
        <w:t xml:space="preserve">. </w:t>
      </w:r>
    </w:p>
    <w:p w14:paraId="44D41AC1" w14:textId="34C7E802" w:rsidR="008E091F" w:rsidRDefault="008E091F">
      <w:r>
        <w:t>Grace (2015</w:t>
      </w:r>
      <w:r w:rsidR="00AF2910">
        <w:t xml:space="preserve"> p.39) notes that </w:t>
      </w:r>
      <w:r w:rsidR="00037C66">
        <w:t xml:space="preserve">in order to provide a disclosure, three thresholds will need to be met. </w:t>
      </w:r>
      <w:r w:rsidR="00E25C6D">
        <w:t xml:space="preserve">Which </w:t>
      </w:r>
      <w:r w:rsidR="000B42F1">
        <w:t>is</w:t>
      </w:r>
      <w:r w:rsidR="00E25C6D">
        <w:t xml:space="preserve"> relevancy, necessity and proportionality</w:t>
      </w:r>
      <w:r w:rsidR="009641E0">
        <w:t xml:space="preserve">, which means that </w:t>
      </w:r>
      <w:r w:rsidR="002D727E">
        <w:t>minor offences as a youth might not be disclosed.</w:t>
      </w:r>
      <w:r w:rsidR="00A504EB">
        <w:t xml:space="preserve"> </w:t>
      </w:r>
      <w:r w:rsidR="000B42F1">
        <w:t>However,</w:t>
      </w:r>
      <w:r w:rsidR="00A504EB">
        <w:t xml:space="preserve"> Grace (2015 p.41) </w:t>
      </w:r>
      <w:r w:rsidR="003C00B1">
        <w:t>does mention</w:t>
      </w:r>
      <w:r w:rsidR="00184772">
        <w:t xml:space="preserve"> article 8 of the human rights act whi</w:t>
      </w:r>
      <w:r w:rsidR="001B2F39">
        <w:t>ch is the right to a private and family life, which Fitz-Gibbon and Walklate draw on.</w:t>
      </w:r>
      <w:r w:rsidR="009641E0">
        <w:t xml:space="preserve"> </w:t>
      </w:r>
    </w:p>
    <w:p w14:paraId="443019F5" w14:textId="77777777" w:rsidR="0025772E" w:rsidRPr="008016FA" w:rsidRDefault="00CE3D94">
      <w:pPr>
        <w:rPr>
          <w:u w:val="single"/>
        </w:rPr>
      </w:pPr>
      <w:r w:rsidRPr="008016FA">
        <w:rPr>
          <w:u w:val="single"/>
        </w:rPr>
        <w:t>Empowering the Victim or Displacing Responsibility for Ensuring Safety</w:t>
      </w:r>
    </w:p>
    <w:p w14:paraId="55B70688" w14:textId="6CD03185" w:rsidR="009D7207" w:rsidRPr="00947A32" w:rsidRDefault="009D7207">
      <w:r>
        <w:t>In this final section</w:t>
      </w:r>
      <w:r w:rsidR="00E47598">
        <w:t xml:space="preserve">, Fitz-Gibbon and Walklate examine </w:t>
      </w:r>
      <w:r w:rsidR="005D2161">
        <w:t xml:space="preserve">the need to “Empower </w:t>
      </w:r>
      <w:r w:rsidR="00D44849">
        <w:t>women by enabling them to make informed choices”</w:t>
      </w:r>
      <w:r w:rsidR="00646AD5">
        <w:t xml:space="preserve"> and stating “</w:t>
      </w:r>
      <w:r w:rsidR="00751804">
        <w:t>the scheme detracts from the accountability and responsibility of the perpetrator”</w:t>
      </w:r>
      <w:r w:rsidR="007A5038">
        <w:t xml:space="preserve">. This is something that </w:t>
      </w:r>
      <w:r w:rsidR="00971E53" w:rsidRPr="007A5038">
        <w:rPr>
          <w:noProof/>
        </w:rPr>
        <w:t xml:space="preserve">Hadjimatheou, </w:t>
      </w:r>
      <w:r w:rsidR="00971E53">
        <w:rPr>
          <w:noProof/>
        </w:rPr>
        <w:t>(</w:t>
      </w:r>
      <w:r w:rsidR="00971E53" w:rsidRPr="007A5038">
        <w:rPr>
          <w:noProof/>
        </w:rPr>
        <w:t>2021</w:t>
      </w:r>
      <w:r w:rsidR="00947A32">
        <w:rPr>
          <w:noProof/>
        </w:rPr>
        <w:t xml:space="preserve"> p.2</w:t>
      </w:r>
      <w:r w:rsidR="00971E53" w:rsidRPr="007A5038">
        <w:rPr>
          <w:noProof/>
        </w:rPr>
        <w:t>)</w:t>
      </w:r>
      <w:r w:rsidR="00971E53">
        <w:rPr>
          <w:noProof/>
        </w:rPr>
        <w:t xml:space="preserve"> </w:t>
      </w:r>
      <w:r w:rsidR="00947A32">
        <w:rPr>
          <w:noProof/>
        </w:rPr>
        <w:t>concurs with</w:t>
      </w:r>
      <w:r w:rsidR="004068A9">
        <w:t xml:space="preserve"> but states that where women choose to remain in the relationship, she could be blamed should further violence occur.</w:t>
      </w:r>
      <w:r w:rsidR="0065714E">
        <w:t xml:space="preserve"> The </w:t>
      </w:r>
      <w:r w:rsidR="006366F4">
        <w:t>authors mention that it becomes very diff</w:t>
      </w:r>
      <w:r w:rsidR="00023727">
        <w:t xml:space="preserve">icult to leave a relationship where children are involved, </w:t>
      </w:r>
      <w:r w:rsidR="00416C2A" w:rsidRPr="00416C2A">
        <w:rPr>
          <w:noProof/>
        </w:rPr>
        <w:t xml:space="preserve">Hadjimatheou, </w:t>
      </w:r>
      <w:r w:rsidR="00416C2A">
        <w:rPr>
          <w:noProof/>
        </w:rPr>
        <w:t>(</w:t>
      </w:r>
      <w:r w:rsidR="00416C2A" w:rsidRPr="00416C2A">
        <w:rPr>
          <w:noProof/>
        </w:rPr>
        <w:t>2021</w:t>
      </w:r>
      <w:r w:rsidR="00416C2A">
        <w:rPr>
          <w:noProof/>
        </w:rPr>
        <w:t xml:space="preserve"> p.3</w:t>
      </w:r>
      <w:r w:rsidR="00416C2A" w:rsidRPr="00416C2A">
        <w:rPr>
          <w:noProof/>
        </w:rPr>
        <w:t>)</w:t>
      </w:r>
      <w:r w:rsidR="00416C2A">
        <w:rPr>
          <w:noProof/>
        </w:rPr>
        <w:t xml:space="preserve"> mentions that there </w:t>
      </w:r>
      <w:r w:rsidR="00BA43AB">
        <w:rPr>
          <w:noProof/>
        </w:rPr>
        <w:t>has been at least one case where children were removed from their mothers’s care due to her refusing to seek a DVDS.</w:t>
      </w:r>
      <w:r w:rsidR="00E4096F">
        <w:rPr>
          <w:noProof/>
        </w:rPr>
        <w:t xml:space="preserve"> </w:t>
      </w:r>
      <w:r w:rsidR="00660349" w:rsidRPr="00660349">
        <w:rPr>
          <w:noProof/>
        </w:rPr>
        <w:t xml:space="preserve">Wangmann, </w:t>
      </w:r>
      <w:r w:rsidR="00660349">
        <w:rPr>
          <w:noProof/>
        </w:rPr>
        <w:t>(</w:t>
      </w:r>
      <w:r w:rsidR="00660349" w:rsidRPr="00660349">
        <w:rPr>
          <w:noProof/>
        </w:rPr>
        <w:t>2016</w:t>
      </w:r>
      <w:r w:rsidR="00660349">
        <w:rPr>
          <w:noProof/>
        </w:rPr>
        <w:t xml:space="preserve"> p.</w:t>
      </w:r>
      <w:r w:rsidR="00243A0A">
        <w:rPr>
          <w:noProof/>
        </w:rPr>
        <w:t>232</w:t>
      </w:r>
      <w:r w:rsidR="00660349" w:rsidRPr="00660349">
        <w:rPr>
          <w:noProof/>
        </w:rPr>
        <w:t>)</w:t>
      </w:r>
      <w:r w:rsidR="00243A0A">
        <w:rPr>
          <w:noProof/>
        </w:rPr>
        <w:t xml:space="preserve"> also suppo</w:t>
      </w:r>
      <w:r w:rsidR="00F3537F">
        <w:rPr>
          <w:noProof/>
        </w:rPr>
        <w:t xml:space="preserve">rts this view by stating “Choice is not only defined by the experience of </w:t>
      </w:r>
      <w:r w:rsidR="002B0846">
        <w:rPr>
          <w:noProof/>
        </w:rPr>
        <w:t xml:space="preserve">violence but is further complicated if the women, for example, is pregnant, has children, is indigenous, </w:t>
      </w:r>
      <w:r w:rsidR="00C02C3C">
        <w:rPr>
          <w:noProof/>
        </w:rPr>
        <w:t>lacks secure residency [or] has a disability”</w:t>
      </w:r>
    </w:p>
    <w:p w14:paraId="23C8C914" w14:textId="77777777" w:rsidR="00E33E38" w:rsidRPr="008016FA" w:rsidRDefault="0025772E">
      <w:pPr>
        <w:rPr>
          <w:u w:val="single"/>
        </w:rPr>
      </w:pPr>
      <w:r w:rsidRPr="008016FA">
        <w:rPr>
          <w:u w:val="single"/>
        </w:rPr>
        <w:t>Conclusion</w:t>
      </w:r>
    </w:p>
    <w:p w14:paraId="324CCFE4" w14:textId="77777777" w:rsidR="00AE0E5C" w:rsidRDefault="00E33E38">
      <w:r>
        <w:t>Throughout the article, the authors</w:t>
      </w:r>
      <w:r w:rsidR="00A77748">
        <w:t xml:space="preserve"> note the benefits of a DVDS however share their concerns that </w:t>
      </w:r>
      <w:r w:rsidR="006F511F">
        <w:t>by sharing information by increase the risk of further violence.</w:t>
      </w:r>
      <w:r w:rsidR="000531E5">
        <w:t xml:space="preserve"> This a view shared by Duggan (2019</w:t>
      </w:r>
      <w:r w:rsidR="00916CC1">
        <w:t xml:space="preserve"> p.</w:t>
      </w:r>
      <w:r w:rsidR="00C315DF">
        <w:t>252</w:t>
      </w:r>
      <w:r w:rsidR="009D6084">
        <w:t xml:space="preserve">) who stated that there are concerns about the process taking 6 weeks which may prompt a </w:t>
      </w:r>
      <w:r w:rsidR="00EB2818">
        <w:t>withdrawal</w:t>
      </w:r>
      <w:r w:rsidR="00A44E82">
        <w:t xml:space="preserve">. </w:t>
      </w:r>
      <w:r w:rsidR="00C02DB8" w:rsidRPr="003767C3">
        <w:rPr>
          <w:noProof/>
        </w:rPr>
        <w:t xml:space="preserve">Hadjimatheou, </w:t>
      </w:r>
      <w:r w:rsidR="00EB2818">
        <w:rPr>
          <w:noProof/>
        </w:rPr>
        <w:t>(</w:t>
      </w:r>
      <w:r w:rsidR="00C02DB8" w:rsidRPr="003767C3">
        <w:rPr>
          <w:noProof/>
        </w:rPr>
        <w:t>2021</w:t>
      </w:r>
      <w:r w:rsidR="00EB2818">
        <w:rPr>
          <w:noProof/>
        </w:rPr>
        <w:t xml:space="preserve"> p.9</w:t>
      </w:r>
      <w:r w:rsidR="00C02DB8" w:rsidRPr="003767C3">
        <w:rPr>
          <w:noProof/>
        </w:rPr>
        <w:t>)</w:t>
      </w:r>
      <w:r w:rsidR="006A7856">
        <w:t xml:space="preserve"> suggests that more could be done to tailor the DVDS to the victims and</w:t>
      </w:r>
      <w:r w:rsidR="00C02DB8">
        <w:t xml:space="preserve"> to provide targeted support at the time of disclosure.</w:t>
      </w:r>
    </w:p>
    <w:p w14:paraId="16DDF05C" w14:textId="77777777" w:rsidR="00AE0E5C" w:rsidRDefault="00AE0E5C">
      <w:r>
        <w:br w:type="page"/>
      </w:r>
    </w:p>
    <w:p w14:paraId="331442BD" w14:textId="77777777" w:rsidR="008016FA" w:rsidRDefault="008016FA">
      <w:r>
        <w:lastRenderedPageBreak/>
        <w:t>References</w:t>
      </w:r>
    </w:p>
    <w:sdt>
      <w:sdtPr>
        <w:id w:val="-573587230"/>
        <w:bibliography/>
      </w:sdtPr>
      <w:sdtContent>
        <w:p w14:paraId="2B5113EB" w14:textId="77777777" w:rsidR="008016FA" w:rsidRDefault="008016FA" w:rsidP="008016FA">
          <w:pPr>
            <w:pStyle w:val="Bibliography"/>
            <w:rPr>
              <w:noProof/>
              <w:sz w:val="24"/>
              <w:szCs w:val="24"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Duggan, M., 2018. Victim hierarchies in the domestic violence disclosure scheme. </w:t>
          </w:r>
          <w:r>
            <w:rPr>
              <w:i/>
              <w:iCs/>
              <w:noProof/>
              <w:lang w:val="en-US"/>
            </w:rPr>
            <w:t xml:space="preserve">International Review of Victimology, </w:t>
          </w:r>
          <w:r>
            <w:rPr>
              <w:noProof/>
              <w:lang w:val="en-US"/>
            </w:rPr>
            <w:t>24(2), pp. 119-217.</w:t>
          </w:r>
        </w:p>
        <w:p w14:paraId="6075EE3E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Duggan, M., 2019. Reflections on the Domestic Violence Disclosure Scheme. </w:t>
          </w:r>
          <w:r>
            <w:rPr>
              <w:i/>
              <w:iCs/>
              <w:noProof/>
              <w:lang w:val="en-US"/>
            </w:rPr>
            <w:t xml:space="preserve">Journal of Gender-Based Violence, </w:t>
          </w:r>
          <w:r>
            <w:rPr>
              <w:noProof/>
              <w:lang w:val="en-US"/>
            </w:rPr>
            <w:t>3(2), pp. 249-257.</w:t>
          </w:r>
        </w:p>
        <w:p w14:paraId="2741B27E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Elkin, M., 2021. </w:t>
          </w:r>
          <w:r>
            <w:rPr>
              <w:i/>
              <w:iCs/>
              <w:noProof/>
              <w:lang w:val="en-US"/>
            </w:rPr>
            <w:t xml:space="preserve">Domestic abuse and the criminal justice system.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https://www.ons.gov.uk/peoplepopulationandcommunity/crimeandjustice/articles/domesticabuseandthecriminaljusticesystemenglandandwales/november2021</w:t>
          </w:r>
          <w:r>
            <w:rPr>
              <w:noProof/>
              <w:lang w:val="en-US"/>
            </w:rPr>
            <w:br/>
            <w:t>[Accessed 27 November 2021].</w:t>
          </w:r>
        </w:p>
        <w:p w14:paraId="1E6949D1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Elkin, M., 2021. </w:t>
          </w:r>
          <w:r>
            <w:rPr>
              <w:i/>
              <w:iCs/>
              <w:noProof/>
              <w:lang w:val="en-US"/>
            </w:rPr>
            <w:t xml:space="preserve">Domestic abuse prevalence and trends, England and Wales: year ending March 2021, </w:t>
          </w:r>
          <w:r>
            <w:rPr>
              <w:noProof/>
              <w:lang w:val="en-US"/>
            </w:rPr>
            <w:t>London: Office for National Statistics.</w:t>
          </w:r>
        </w:p>
        <w:p w14:paraId="484199B0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Elkin, M., 2021. </w:t>
          </w:r>
          <w:r>
            <w:rPr>
              <w:i/>
              <w:iCs/>
              <w:noProof/>
              <w:lang w:val="en-US"/>
            </w:rPr>
            <w:t xml:space="preserve">Domestic Abuse Prevalence and Victim Characteristics.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https://www.ons.gov.uk/peoplepopulationandcommunity/crimeandjustice/datasets/domesticabuseprevalenceandvictimcharacteristicsappendixtables</w:t>
          </w:r>
          <w:r>
            <w:rPr>
              <w:noProof/>
              <w:lang w:val="en-US"/>
            </w:rPr>
            <w:br/>
            <w:t>[Accessed 27 November 2021].</w:t>
          </w:r>
        </w:p>
        <w:p w14:paraId="17B1C8B6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Elkin, M., 2021. </w:t>
          </w:r>
          <w:r>
            <w:rPr>
              <w:i/>
              <w:iCs/>
              <w:noProof/>
              <w:lang w:val="en-US"/>
            </w:rPr>
            <w:t xml:space="preserve">Domestic Abuse Statistics Data Tool, </w:t>
          </w:r>
          <w:r>
            <w:rPr>
              <w:noProof/>
              <w:lang w:val="en-US"/>
            </w:rPr>
            <w:t>London: Office of National Statistics.</w:t>
          </w:r>
        </w:p>
        <w:p w14:paraId="1A6DA471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Fitz-Gibbon, K. &amp; Walklate, S., 2017. The efficacy of Clare's Law in domestiv violence law reform in England and Wales. </w:t>
          </w:r>
          <w:r>
            <w:rPr>
              <w:i/>
              <w:iCs/>
              <w:noProof/>
              <w:lang w:val="en-US"/>
            </w:rPr>
            <w:t xml:space="preserve">Criminology and Criminal Justice, </w:t>
          </w:r>
          <w:r>
            <w:rPr>
              <w:noProof/>
              <w:lang w:val="en-US"/>
            </w:rPr>
            <w:t>17(3), pp. 284-300.</w:t>
          </w:r>
        </w:p>
        <w:p w14:paraId="7B4A50F9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Grace, J., 2015. Clare’s Law, or the national Domestic Violence Disclosure Scheme: the contested legalitiesof criminality information sharing. </w:t>
          </w:r>
          <w:r>
            <w:rPr>
              <w:i/>
              <w:iCs/>
              <w:noProof/>
              <w:lang w:val="en-US"/>
            </w:rPr>
            <w:t xml:space="preserve">The Journal of Criminal Law, </w:t>
          </w:r>
          <w:r>
            <w:rPr>
              <w:noProof/>
              <w:lang w:val="en-US"/>
            </w:rPr>
            <w:t>79(1), pp. 36-45.</w:t>
          </w:r>
        </w:p>
        <w:p w14:paraId="6D115D0F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Hadjimatheou, K., 2021. ‘Social Care Told me I Had to’: Empowerment And Responsibilization in The Domestic Violence Disclosure Scheme. </w:t>
          </w:r>
          <w:r>
            <w:rPr>
              <w:i/>
              <w:iCs/>
              <w:noProof/>
              <w:lang w:val="en-US"/>
            </w:rPr>
            <w:t xml:space="preserve">The Journal of Criminology, </w:t>
          </w:r>
          <w:r>
            <w:rPr>
              <w:noProof/>
              <w:lang w:val="en-US"/>
            </w:rPr>
            <w:t>36(1), pp. 1-17.</w:t>
          </w:r>
        </w:p>
        <w:p w14:paraId="4E2C0B59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Home Office, 2021. </w:t>
          </w:r>
          <w:r>
            <w:rPr>
              <w:i/>
              <w:iCs/>
              <w:noProof/>
              <w:lang w:val="en-US"/>
            </w:rPr>
            <w:t xml:space="preserve">Domestic Violence Disclosure Scheme factsheet.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https://www.gov.uk/government/publications/domestic-abuse-bill-2020-factsheets/domestic-violence-disclosure-scheme-factsheet</w:t>
          </w:r>
          <w:r>
            <w:rPr>
              <w:noProof/>
              <w:lang w:val="en-US"/>
            </w:rPr>
            <w:br/>
            <w:t>[Accessed 21 12 2021].</w:t>
          </w:r>
        </w:p>
        <w:p w14:paraId="0ABC3BC3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National Assembly for Wales, 2015. </w:t>
          </w:r>
          <w:r>
            <w:rPr>
              <w:i/>
              <w:iCs/>
              <w:noProof/>
              <w:lang w:val="en-US"/>
            </w:rPr>
            <w:t xml:space="preserve">Violence against Women, Domestic Abuse and Sexual Violence (Wales) Act 2015.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https://www.legislation.gov.uk/anaw/2015/3/crossheading/introduction/enacted</w:t>
          </w:r>
          <w:r>
            <w:rPr>
              <w:noProof/>
              <w:lang w:val="en-US"/>
            </w:rPr>
            <w:br/>
            <w:t>[Accessed 21 12 2021].</w:t>
          </w:r>
        </w:p>
        <w:p w14:paraId="724D66ED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Refuge, 2020. </w:t>
          </w:r>
          <w:r>
            <w:rPr>
              <w:i/>
              <w:iCs/>
              <w:noProof/>
              <w:lang w:val="en-US"/>
            </w:rPr>
            <w:t xml:space="preserve">This Wasn't Her First Lockdown: Annual Report 2020-2021.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https://www.refuge.org.uk/wp-content/uploads/2021/11/Annual-Report-nosig-Refuge.pdf</w:t>
          </w:r>
          <w:r>
            <w:rPr>
              <w:noProof/>
              <w:lang w:val="en-US"/>
            </w:rPr>
            <w:br/>
            <w:t>[Accessed 21 12 2021].</w:t>
          </w:r>
        </w:p>
        <w:p w14:paraId="1E72900E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UK Government, 2021. </w:t>
          </w:r>
          <w:r>
            <w:rPr>
              <w:i/>
              <w:iCs/>
              <w:noProof/>
              <w:lang w:val="en-US"/>
            </w:rPr>
            <w:t xml:space="preserve">Legislation.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https://www.legislation.gov.uk/ukpga/2021/17/contents</w:t>
          </w:r>
          <w:r>
            <w:rPr>
              <w:noProof/>
              <w:lang w:val="en-US"/>
            </w:rPr>
            <w:br/>
            <w:t>[Accessed 2 12 2021].</w:t>
          </w:r>
        </w:p>
        <w:p w14:paraId="2C0D299A" w14:textId="77777777" w:rsidR="008016FA" w:rsidRDefault="008016FA" w:rsidP="008016FA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lastRenderedPageBreak/>
            <w:t xml:space="preserve">Wangmann, J., 2016. Has he been violent before? Domestic Violence disclosure schemes. </w:t>
          </w:r>
          <w:r>
            <w:rPr>
              <w:i/>
              <w:iCs/>
              <w:noProof/>
              <w:lang w:val="en-US"/>
            </w:rPr>
            <w:t xml:space="preserve">Alternative Law Journal, </w:t>
          </w:r>
          <w:r>
            <w:rPr>
              <w:noProof/>
              <w:lang w:val="en-US"/>
            </w:rPr>
            <w:t>41(4), pp. 230-234.</w:t>
          </w:r>
        </w:p>
        <w:p w14:paraId="1001BB7C" w14:textId="77777777" w:rsidR="008016FA" w:rsidRDefault="008016FA" w:rsidP="008016FA">
          <w:r>
            <w:rPr>
              <w:b/>
              <w:bCs/>
              <w:noProof/>
            </w:rPr>
            <w:fldChar w:fldCharType="end"/>
          </w:r>
        </w:p>
      </w:sdtContent>
    </w:sdt>
    <w:p w14:paraId="396A7AD9" w14:textId="1106205D" w:rsidR="00B238EC" w:rsidRPr="009247A6" w:rsidRDefault="00B238EC">
      <w:r>
        <w:br w:type="page"/>
      </w:r>
    </w:p>
    <w:p w14:paraId="440006F2" w14:textId="1ECCF5EF" w:rsidR="007176D9" w:rsidRDefault="007176D9" w:rsidP="00291293">
      <w:pPr>
        <w:sectPr w:rsidR="007176D9" w:rsidSect="00DD34E4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FFF0E1A" w14:textId="38038DEB" w:rsidR="00291293" w:rsidRPr="00291293" w:rsidRDefault="003D7A08" w:rsidP="00291293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68E4E6B" wp14:editId="683F8158">
            <wp:simplePos x="0" y="0"/>
            <wp:positionH relativeFrom="page">
              <wp:align>left</wp:align>
            </wp:positionH>
            <wp:positionV relativeFrom="paragraph">
              <wp:posOffset>-961390</wp:posOffset>
            </wp:positionV>
            <wp:extent cx="10673715" cy="7631696"/>
            <wp:effectExtent l="0" t="0" r="0" b="7620"/>
            <wp:wrapNone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0" t="6130" r="4866" b="5973"/>
                    <a:stretch/>
                  </pic:blipFill>
                  <pic:spPr bwMode="auto">
                    <a:xfrm>
                      <a:off x="0" y="0"/>
                      <a:ext cx="10673715" cy="7631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6AB">
        <w:br w:type="page"/>
      </w:r>
    </w:p>
    <w:p w14:paraId="1D1D8465" w14:textId="77777777" w:rsidR="00E56782" w:rsidRDefault="00E56782" w:rsidP="00291293">
      <w:pPr>
        <w:pStyle w:val="Bibliography"/>
      </w:pPr>
      <w:r>
        <w:lastRenderedPageBreak/>
        <w:t>References:</w:t>
      </w:r>
    </w:p>
    <w:p w14:paraId="106CE5BE" w14:textId="77777777" w:rsidR="00E56782" w:rsidRDefault="00E56782" w:rsidP="00E56782">
      <w:pPr>
        <w:pStyle w:val="Bibliography"/>
        <w:rPr>
          <w:noProof/>
          <w:sz w:val="24"/>
          <w:szCs w:val="24"/>
          <w:lang w:val="en-US"/>
        </w:rPr>
      </w:pPr>
      <w:r>
        <w:rPr>
          <w:noProof/>
          <w:lang w:val="en-US"/>
        </w:rPr>
        <w:t xml:space="preserve">Baird DBE QC, V., Lord, A., Lawson, R. &amp; Durham, R., 2018. </w:t>
      </w:r>
      <w:r>
        <w:rPr>
          <w:i/>
          <w:iCs/>
          <w:noProof/>
          <w:lang w:val="en-US"/>
        </w:rPr>
        <w:t xml:space="preserve">Specialist Domestic Violence Courts- How special are they?, </w:t>
      </w:r>
      <w:r>
        <w:rPr>
          <w:noProof/>
          <w:lang w:val="en-US"/>
        </w:rPr>
        <w:t>Northumbria: Vera Baird QC, Police and Crime Commissioner.</w:t>
      </w:r>
    </w:p>
    <w:p w14:paraId="3CB675B4" w14:textId="77777777" w:rsidR="00E56782" w:rsidRDefault="00E56782" w:rsidP="00E56782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Centre for Justice Innovation, 2014. </w:t>
      </w:r>
      <w:r>
        <w:rPr>
          <w:i/>
          <w:iCs/>
          <w:noProof/>
          <w:lang w:val="en-US"/>
        </w:rPr>
        <w:t xml:space="preserve">Better Courts: A Snapshot of domestic Violence Courts in 2013, </w:t>
      </w:r>
      <w:r>
        <w:rPr>
          <w:noProof/>
          <w:lang w:val="en-US"/>
        </w:rPr>
        <w:t>London: Centre for Justice Innovation.</w:t>
      </w:r>
    </w:p>
    <w:p w14:paraId="3ECE3F66" w14:textId="77777777" w:rsidR="00E56782" w:rsidRDefault="00E56782" w:rsidP="00E56782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Cook, D., Burton, M., Robinson, A. &amp; Vallely, C., 2004. </w:t>
      </w:r>
      <w:r>
        <w:rPr>
          <w:i/>
          <w:iCs/>
          <w:noProof/>
          <w:lang w:val="en-US"/>
        </w:rPr>
        <w:t xml:space="preserve">Evaluation of Specialist Domestic Violence Courts/Fast Track Systems, </w:t>
      </w:r>
      <w:r>
        <w:rPr>
          <w:noProof/>
          <w:lang w:val="en-US"/>
        </w:rPr>
        <w:t>Cardiff: Department for Constitutional Affairs.</w:t>
      </w:r>
    </w:p>
    <w:p w14:paraId="09631110" w14:textId="19EA0A4C" w:rsidR="00E56782" w:rsidRDefault="00E56782" w:rsidP="00E56782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Elkin, M., 2021. </w:t>
      </w:r>
      <w:r>
        <w:rPr>
          <w:i/>
          <w:iCs/>
          <w:noProof/>
          <w:lang w:val="en-US"/>
        </w:rPr>
        <w:t xml:space="preserve">Domestic Abuse Prevalence and Victim Characteristics.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hyperlink r:id="rId10" w:history="1">
        <w:r w:rsidR="00140EA6" w:rsidRPr="00D52C81">
          <w:rPr>
            <w:rStyle w:val="Hyperlink"/>
            <w:noProof/>
            <w:lang w:val="en-US"/>
          </w:rPr>
          <w:t>https://www.ons.gov.uk/peoplepopulationandcommunity/crimeandjustice/datasets/domesticabuseprevalenceandvictimcharacteristicsappendixtables</w:t>
        </w:r>
      </w:hyperlink>
      <w:r w:rsidR="00140EA6">
        <w:rPr>
          <w:noProof/>
          <w:u w:val="single"/>
          <w:lang w:val="en-US"/>
        </w:rPr>
        <w:t xml:space="preserve"> </w:t>
      </w:r>
      <w:r>
        <w:rPr>
          <w:noProof/>
          <w:lang w:val="en-US"/>
        </w:rPr>
        <w:br/>
        <w:t>[Accessed 27 November 2021].</w:t>
      </w:r>
    </w:p>
    <w:p w14:paraId="38924098" w14:textId="7CC5B472" w:rsidR="00E56782" w:rsidRDefault="00E56782" w:rsidP="00E56782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Elkin, M., 2021. </w:t>
      </w:r>
      <w:r>
        <w:rPr>
          <w:i/>
          <w:iCs/>
          <w:noProof/>
          <w:lang w:val="en-US"/>
        </w:rPr>
        <w:t xml:space="preserve">Office for National Statistics.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hyperlink r:id="rId11" w:history="1">
        <w:r w:rsidR="00140EA6" w:rsidRPr="00D52C81">
          <w:rPr>
            <w:rStyle w:val="Hyperlink"/>
            <w:noProof/>
            <w:lang w:val="en-US"/>
          </w:rPr>
          <w:t>https://www.ons.gov.uk/peoplepopulationandcommunity/crimeandjustice/articles/domesticabuseandthecriminaljusticesystemenglandandwales/november2021</w:t>
        </w:r>
      </w:hyperlink>
      <w:r w:rsidR="00140EA6">
        <w:rPr>
          <w:noProof/>
          <w:u w:val="single"/>
          <w:lang w:val="en-US"/>
        </w:rPr>
        <w:t xml:space="preserve"> </w:t>
      </w:r>
      <w:r>
        <w:rPr>
          <w:noProof/>
          <w:lang w:val="en-US"/>
        </w:rPr>
        <w:br/>
        <w:t>[Accessed 27 November 2021].</w:t>
      </w:r>
    </w:p>
    <w:p w14:paraId="5DC4E062" w14:textId="77777777" w:rsidR="00E56782" w:rsidRDefault="00E56782" w:rsidP="00E56782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Home Office, 2008, updated 2011. </w:t>
      </w:r>
      <w:r>
        <w:rPr>
          <w:i/>
          <w:iCs/>
          <w:noProof/>
          <w:lang w:val="en-US"/>
        </w:rPr>
        <w:t xml:space="preserve">Specialist Domestic Violence Court Programme, </w:t>
      </w:r>
      <w:r>
        <w:rPr>
          <w:noProof/>
          <w:lang w:val="en-US"/>
        </w:rPr>
        <w:t>London: Home Office.</w:t>
      </w:r>
    </w:p>
    <w:p w14:paraId="2F80467D" w14:textId="5DDDACA7" w:rsidR="003725C8" w:rsidRPr="00140EA6" w:rsidRDefault="00E56782" w:rsidP="00140EA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The Crown Prosecution Service, 2014. </w:t>
      </w:r>
      <w:r>
        <w:rPr>
          <w:i/>
          <w:iCs/>
          <w:noProof/>
          <w:lang w:val="en-US"/>
        </w:rPr>
        <w:t xml:space="preserve">The Prosecution of Domestic Violence Cases, </w:t>
      </w:r>
      <w:r>
        <w:rPr>
          <w:noProof/>
          <w:lang w:val="en-US"/>
        </w:rPr>
        <w:t>London: Crown Prosecution Service</w:t>
      </w:r>
      <w:r w:rsidR="00291293">
        <w:br w:type="page"/>
      </w:r>
    </w:p>
    <w:p w14:paraId="0C2D2995" w14:textId="77777777" w:rsidR="00C77F11" w:rsidRDefault="00C77F11" w:rsidP="00AE26AB">
      <w:pPr>
        <w:pStyle w:val="Title"/>
        <w:sectPr w:rsidR="00C77F11" w:rsidSect="007176D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692205D" w14:textId="7ABEFE42" w:rsidR="00513594" w:rsidRDefault="003725C8" w:rsidP="00AE26AB">
      <w:pPr>
        <w:pStyle w:val="Title"/>
      </w:pPr>
      <w:r>
        <w:lastRenderedPageBreak/>
        <w:t>Reflective Journal</w:t>
      </w:r>
    </w:p>
    <w:p w14:paraId="07C86F64" w14:textId="61294989" w:rsidR="009E0500" w:rsidRPr="009E0500" w:rsidRDefault="009E0500" w:rsidP="00140EA6">
      <w:pPr>
        <w:rPr>
          <w:u w:val="single"/>
        </w:rPr>
      </w:pPr>
      <w:r w:rsidRPr="009E0500">
        <w:rPr>
          <w:u w:val="single"/>
        </w:rPr>
        <w:t>Description</w:t>
      </w:r>
    </w:p>
    <w:p w14:paraId="70D7D32A" w14:textId="29004FE2" w:rsidR="00E634BD" w:rsidRDefault="005577C4" w:rsidP="00140EA6">
      <w:r>
        <w:t xml:space="preserve">Prior to attending university to complete the </w:t>
      </w:r>
      <w:r w:rsidR="00664C80">
        <w:t>master’s</w:t>
      </w:r>
      <w:r>
        <w:t xml:space="preserve"> </w:t>
      </w:r>
      <w:r w:rsidR="003819AD">
        <w:t>degree</w:t>
      </w:r>
      <w:r w:rsidR="000B045A">
        <w:t>, I worked for a domestic abuse support organisation. I started as a community worker and worked my way up to be</w:t>
      </w:r>
      <w:r w:rsidR="00920F54">
        <w:t>come</w:t>
      </w:r>
      <w:r w:rsidR="000B045A">
        <w:t xml:space="preserve"> a community services team leader</w:t>
      </w:r>
      <w:r w:rsidR="00580369">
        <w:t xml:space="preserve">. </w:t>
      </w:r>
      <w:r w:rsidR="00E634BD">
        <w:t xml:space="preserve">The support that I provided was victim-led </w:t>
      </w:r>
      <w:r w:rsidR="00E72393">
        <w:t xml:space="preserve">and varied from emotional </w:t>
      </w:r>
      <w:r w:rsidR="00944AB1">
        <w:t>support to practical support</w:t>
      </w:r>
      <w:r w:rsidR="004F01B9">
        <w:t xml:space="preserve"> around finance and legal issues.</w:t>
      </w:r>
    </w:p>
    <w:p w14:paraId="02C87D2A" w14:textId="67FD71B0" w:rsidR="005577C4" w:rsidRDefault="00580369" w:rsidP="00140EA6">
      <w:r>
        <w:t xml:space="preserve">I worked for the same organisation for seven years </w:t>
      </w:r>
      <w:r w:rsidR="00B8693D">
        <w:t xml:space="preserve">and during this time the landscape of domestic abuse changed, from </w:t>
      </w:r>
      <w:r w:rsidR="00664C80">
        <w:t>ground-breaking</w:t>
      </w:r>
      <w:r w:rsidR="00B8693D">
        <w:t xml:space="preserve"> legislation from the Welsh Government in the form of the Violence Against women, Domestic </w:t>
      </w:r>
      <w:r w:rsidR="00664C80">
        <w:t>abuse,</w:t>
      </w:r>
      <w:r w:rsidR="00B8693D">
        <w:t xml:space="preserve"> and sexual violence bill (2015) </w:t>
      </w:r>
      <w:r w:rsidR="00E271A1">
        <w:t>and</w:t>
      </w:r>
      <w:r w:rsidR="00CD2E58">
        <w:t xml:space="preserve"> </w:t>
      </w:r>
      <w:r w:rsidR="007B6441">
        <w:t>amendments of UK law to create</w:t>
      </w:r>
      <w:r w:rsidR="000135DE">
        <w:t xml:space="preserve"> a</w:t>
      </w:r>
      <w:r w:rsidR="007B6441">
        <w:t xml:space="preserve"> separate offence </w:t>
      </w:r>
      <w:r w:rsidR="000135DE">
        <w:t>of</w:t>
      </w:r>
      <w:r w:rsidR="007B6441">
        <w:t xml:space="preserve"> coercive control</w:t>
      </w:r>
      <w:r w:rsidR="00D14574">
        <w:t xml:space="preserve"> (2015)</w:t>
      </w:r>
      <w:r w:rsidR="00E271A1">
        <w:t xml:space="preserve"> and </w:t>
      </w:r>
      <w:r w:rsidR="00693C7C">
        <w:t xml:space="preserve">to </w:t>
      </w:r>
      <w:r w:rsidR="00E271A1">
        <w:t>provide further protection to victims and survivors in the form of domestic violence protection notices and domestic violence protection orders.</w:t>
      </w:r>
    </w:p>
    <w:p w14:paraId="63E7FA44" w14:textId="2BE0A20E" w:rsidR="004C6374" w:rsidRDefault="00D3486C" w:rsidP="00140EA6">
      <w:r>
        <w:t>During my career, I have supported many women through the criminal justice courts</w:t>
      </w:r>
      <w:r w:rsidR="00070722">
        <w:t xml:space="preserve"> and family courts. In both these courts, many of the women I have supported have received </w:t>
      </w:r>
      <w:r w:rsidR="00D14574">
        <w:t xml:space="preserve">positive outcomes, including </w:t>
      </w:r>
      <w:r w:rsidR="005E667C">
        <w:t xml:space="preserve">injunctions and occupation orders. </w:t>
      </w:r>
      <w:r w:rsidR="00102C95">
        <w:t>I was also the MARAC (Multi-agency risk assessment conference) representative for our organisation, where I was able to speak on the</w:t>
      </w:r>
      <w:r w:rsidR="00743604">
        <w:t xml:space="preserve"> </w:t>
      </w:r>
      <w:r w:rsidR="00664C80">
        <w:t>survivor’s</w:t>
      </w:r>
      <w:r w:rsidR="00102C95">
        <w:t xml:space="preserve"> behalf </w:t>
      </w:r>
      <w:r w:rsidR="008146A7">
        <w:t xml:space="preserve">and during these meetings </w:t>
      </w:r>
      <w:r w:rsidR="008E0315">
        <w:t>we discussed many crim</w:t>
      </w:r>
      <w:r w:rsidR="00CF73F5">
        <w:t>es that have been committed by perpetrators that the victims hav</w:t>
      </w:r>
      <w:r w:rsidR="00BD2BF8">
        <w:t>e not reported</w:t>
      </w:r>
      <w:r w:rsidR="00EF23A1">
        <w:t xml:space="preserve"> for various reasons including their safety.</w:t>
      </w:r>
    </w:p>
    <w:p w14:paraId="5463489E" w14:textId="0F244668" w:rsidR="00AD6CB8" w:rsidRDefault="005E667C" w:rsidP="00140EA6">
      <w:r>
        <w:t xml:space="preserve">Many have also gone onto the family courts to seek </w:t>
      </w:r>
      <w:r w:rsidR="004953F8">
        <w:t>child arrangement</w:t>
      </w:r>
      <w:r>
        <w:t xml:space="preserve"> order</w:t>
      </w:r>
      <w:r w:rsidR="004953F8">
        <w:t>s</w:t>
      </w:r>
      <w:r w:rsidR="002D2DF7">
        <w:t xml:space="preserve"> and during the application stage have been required to go through mediation and other restorative practices to reach an agreement </w:t>
      </w:r>
      <w:r w:rsidR="00086454">
        <w:t>prior to an order being granted.</w:t>
      </w:r>
    </w:p>
    <w:p w14:paraId="35987D6F" w14:textId="44A3E6C0" w:rsidR="009E0500" w:rsidRDefault="009E0500" w:rsidP="00140EA6">
      <w:pPr>
        <w:rPr>
          <w:u w:val="single"/>
        </w:rPr>
      </w:pPr>
      <w:r w:rsidRPr="009E0500">
        <w:rPr>
          <w:u w:val="single"/>
        </w:rPr>
        <w:t>Feelings</w:t>
      </w:r>
    </w:p>
    <w:p w14:paraId="2DD00E3F" w14:textId="56644AC9" w:rsidR="0038157B" w:rsidRDefault="00051B21" w:rsidP="00140EA6">
      <w:r>
        <w:t xml:space="preserve">During my employment, I was given the opportunity to attend training on mediation services for women and their families affected by domestic abuse. </w:t>
      </w:r>
      <w:r w:rsidR="008324B4">
        <w:t>I was initially anxious about attending the training as I didn’t see any benefits of the course</w:t>
      </w:r>
      <w:r w:rsidR="00F80080">
        <w:t>, however once the course was over, my initial impressions changed</w:t>
      </w:r>
      <w:r w:rsidR="001516D4">
        <w:t xml:space="preserve"> positively</w:t>
      </w:r>
      <w:r w:rsidR="00F80080">
        <w:t xml:space="preserve"> about the use of mediation in the cases of domestic abuse and I felt that is was beneficial</w:t>
      </w:r>
      <w:r w:rsidR="00D2758C">
        <w:t>. Even though I completed this training in 2017 with credits towards a level 3 qualification</w:t>
      </w:r>
      <w:r w:rsidR="001516D4">
        <w:t xml:space="preserve">, the more I understand about coercive control, </w:t>
      </w:r>
      <w:r w:rsidR="005559BD">
        <w:t>I don’t feel as if mediation and restorative practice would be suitable</w:t>
      </w:r>
      <w:r w:rsidR="00526136">
        <w:t xml:space="preserve"> for those cases, potentially putting the survivor, family members and the mediator at risk </w:t>
      </w:r>
      <w:r w:rsidR="001A0043">
        <w:t>of further violence.</w:t>
      </w:r>
    </w:p>
    <w:p w14:paraId="01C008F2" w14:textId="3C6093D1" w:rsidR="009573E7" w:rsidRDefault="009573E7" w:rsidP="00140EA6">
      <w:r>
        <w:t xml:space="preserve">I have also felt upset </w:t>
      </w:r>
      <w:r w:rsidR="00F9593A">
        <w:t xml:space="preserve">on behalf of survivors that I have supported </w:t>
      </w:r>
      <w:r w:rsidR="0040481F">
        <w:t xml:space="preserve">who have been forced into mediation that they didn’t want or felt that it affected their safety, including one who was forced into agreeing to mediation on the spot during a family court hearing. </w:t>
      </w:r>
      <w:r w:rsidR="00742C12">
        <w:t>Mediation is meant to be voluntary, however</w:t>
      </w:r>
      <w:r w:rsidR="00344F9B">
        <w:t xml:space="preserve">, attempting mediation is usually a pre-requisite for family court hearings and </w:t>
      </w:r>
      <w:r w:rsidR="00DD688D">
        <w:t>forcing someone to undertake mediation in this way makes me angry.</w:t>
      </w:r>
    </w:p>
    <w:p w14:paraId="689D06DC" w14:textId="302513B9" w:rsidR="00291F77" w:rsidRDefault="0042740D" w:rsidP="00140EA6">
      <w:r>
        <w:t>I still have mixed feelings about the benefits of restorative practice in domestic abuse cases</w:t>
      </w:r>
      <w:r w:rsidR="009C6E00">
        <w:t xml:space="preserve"> as the aim is to have a win-win situation for both parties and when one party is using coercive control</w:t>
      </w:r>
      <w:r w:rsidR="003835FB">
        <w:t>, the ideal outcome will not be achieved for both parties.</w:t>
      </w:r>
    </w:p>
    <w:p w14:paraId="77B9B8DE" w14:textId="41BDFFCE" w:rsidR="009C7255" w:rsidRPr="009C7255" w:rsidRDefault="009C7255" w:rsidP="00140EA6">
      <w:pPr>
        <w:rPr>
          <w:u w:val="single"/>
        </w:rPr>
      </w:pPr>
      <w:r w:rsidRPr="009C7255">
        <w:rPr>
          <w:u w:val="single"/>
        </w:rPr>
        <w:t>Evaluation</w:t>
      </w:r>
    </w:p>
    <w:p w14:paraId="79289B9B" w14:textId="4086FC63" w:rsidR="00BE2320" w:rsidRDefault="007E5067" w:rsidP="00140EA6">
      <w:r>
        <w:lastRenderedPageBreak/>
        <w:t xml:space="preserve">Through this document, I will mainly be evaluating the use of mediation and restorative practice </w:t>
      </w:r>
      <w:r w:rsidR="00110F82">
        <w:t>during the family courts, however I will be considering the use of restorative justice in the criminal courts</w:t>
      </w:r>
      <w:r w:rsidR="00DE3B13">
        <w:t xml:space="preserve"> due to my experience. </w:t>
      </w:r>
    </w:p>
    <w:p w14:paraId="3B2AF8C5" w14:textId="329BD6B3" w:rsidR="002C3F91" w:rsidRDefault="002C3F91" w:rsidP="00140EA6">
      <w:r>
        <w:t xml:space="preserve">Throughout my career, I have supported many women to withdraw from mediation during family court hearings </w:t>
      </w:r>
      <w:r w:rsidR="00B916AE">
        <w:t>as they have experienced domestic abuse</w:t>
      </w:r>
      <w:r w:rsidR="00ED79CD">
        <w:t>.</w:t>
      </w:r>
      <w:r w:rsidR="00B916AE">
        <w:t xml:space="preserve"> </w:t>
      </w:r>
      <w:r w:rsidR="00ED79CD">
        <w:t>I</w:t>
      </w:r>
      <w:r w:rsidR="00B916AE">
        <w:t xml:space="preserve">t is believed that it is not safe for </w:t>
      </w:r>
      <w:r w:rsidR="00B71E82">
        <w:t xml:space="preserve">many women to confront their </w:t>
      </w:r>
      <w:r w:rsidR="001A7A05">
        <w:t xml:space="preserve">abusers face to face. This is an opinion that is shared in the criminal courts by </w:t>
      </w:r>
      <w:r w:rsidR="00781191">
        <w:t xml:space="preserve">the restorative justice council (2016) and the Crown Prosecution service </w:t>
      </w:r>
      <w:r w:rsidR="00224A1C">
        <w:t xml:space="preserve">(2014) </w:t>
      </w:r>
      <w:r w:rsidR="00E33E22">
        <w:t>who quote ACPO (Association of chief police officers)</w:t>
      </w:r>
      <w:r w:rsidR="00031C0C">
        <w:t xml:space="preserve"> wh</w:t>
      </w:r>
      <w:r w:rsidR="009133C6">
        <w:t>o encourage the use of restorative justice methods, except in the cases of domestic abuse, unless the victim demands</w:t>
      </w:r>
      <w:r w:rsidR="003E2E94">
        <w:t xml:space="preserve">, </w:t>
      </w:r>
      <w:r w:rsidR="006B3564">
        <w:t>as “</w:t>
      </w:r>
      <w:r w:rsidR="00EE65A8">
        <w:t>DA/DV represents serious risk to the victims of such offences and is often subject to a complex and protracted investigation”</w:t>
      </w:r>
      <w:r w:rsidR="00BF6EFA">
        <w:t xml:space="preserve"> (ACPO, 2012) </w:t>
      </w:r>
    </w:p>
    <w:p w14:paraId="125BB89B" w14:textId="0963B073" w:rsidR="00E5406B" w:rsidRDefault="00727FD4" w:rsidP="00140EA6">
      <w:r>
        <w:t xml:space="preserve">However, I think it is worth noting here, that I believe that there are certain circumstances where restorative practice can work </w:t>
      </w:r>
      <w:r w:rsidR="009570BB">
        <w:t xml:space="preserve">in case of domestic abuse, specifically in the case of situational </w:t>
      </w:r>
      <w:r w:rsidR="009C757D">
        <w:t xml:space="preserve">couple </w:t>
      </w:r>
      <w:r w:rsidR="009570BB">
        <w:t>violence</w:t>
      </w:r>
      <w:r w:rsidR="00F30AC3">
        <w:t>. This is violence that might be a on</w:t>
      </w:r>
      <w:r w:rsidR="00A46088">
        <w:t>e-</w:t>
      </w:r>
      <w:r w:rsidR="00F30AC3">
        <w:t>off incident or incidents that do not correlate to a pattern</w:t>
      </w:r>
      <w:r w:rsidR="00A46088">
        <w:t xml:space="preserve"> and usually have factors such as alcohol which exacerbate these incidents. It is important to note that when these </w:t>
      </w:r>
      <w:r w:rsidR="00CC066E">
        <w:t>relationships end, the violence will also end. In relationships where coercive control is present</w:t>
      </w:r>
      <w:r w:rsidR="00AA2950">
        <w:t xml:space="preserve">, the control and abuse is likely to increase in severity </w:t>
      </w:r>
      <w:r w:rsidR="005D43FD">
        <w:t>post separation and it is these cases, I believe that</w:t>
      </w:r>
      <w:r w:rsidR="003B4372">
        <w:t xml:space="preserve"> any sort of restorative practice</w:t>
      </w:r>
      <w:r w:rsidR="00973C01">
        <w:t>, will not be safe.</w:t>
      </w:r>
    </w:p>
    <w:p w14:paraId="301B4179" w14:textId="19879C97" w:rsidR="00973C01" w:rsidRDefault="00973C01" w:rsidP="00140EA6">
      <w:pPr>
        <w:rPr>
          <w:u w:val="single"/>
        </w:rPr>
      </w:pPr>
      <w:r w:rsidRPr="00664C80">
        <w:rPr>
          <w:u w:val="single"/>
        </w:rPr>
        <w:t>Analysis</w:t>
      </w:r>
    </w:p>
    <w:p w14:paraId="691B146A" w14:textId="77777777" w:rsidR="003B7F59" w:rsidRDefault="00A00D63" w:rsidP="00140EA6">
      <w:pPr>
        <w:rPr>
          <w:noProof/>
        </w:rPr>
      </w:pPr>
      <w:r>
        <w:t xml:space="preserve">A report by Why Me? (2021 p.3) </w:t>
      </w:r>
      <w:r w:rsidR="00544F79">
        <w:t>advocates for the use of restorative justice in cases of domestic and sexual abuse</w:t>
      </w:r>
      <w:r w:rsidR="00F744D4">
        <w:t>, but recommends a thorough risk assessment for participants.</w:t>
      </w:r>
      <w:r w:rsidR="000F7686">
        <w:t xml:space="preserve"> This </w:t>
      </w:r>
      <w:r w:rsidR="00712CFE">
        <w:t xml:space="preserve">is a view shared by </w:t>
      </w:r>
      <w:r w:rsidR="00712CFE" w:rsidRPr="00712CFE">
        <w:rPr>
          <w:noProof/>
        </w:rPr>
        <w:t xml:space="preserve">Stubbs </w:t>
      </w:r>
      <w:r w:rsidR="007229E7">
        <w:rPr>
          <w:noProof/>
        </w:rPr>
        <w:t>(</w:t>
      </w:r>
      <w:r w:rsidR="00712CFE" w:rsidRPr="00712CFE">
        <w:rPr>
          <w:noProof/>
        </w:rPr>
        <w:t>2007</w:t>
      </w:r>
      <w:r w:rsidR="00712CFE">
        <w:rPr>
          <w:noProof/>
        </w:rPr>
        <w:t xml:space="preserve"> p.</w:t>
      </w:r>
      <w:r w:rsidR="007229E7">
        <w:rPr>
          <w:noProof/>
        </w:rPr>
        <w:t xml:space="preserve"> 170</w:t>
      </w:r>
      <w:r w:rsidR="00712CFE" w:rsidRPr="00712CFE">
        <w:rPr>
          <w:noProof/>
        </w:rPr>
        <w:t>)</w:t>
      </w:r>
      <w:r w:rsidR="007229E7">
        <w:rPr>
          <w:noProof/>
        </w:rPr>
        <w:t xml:space="preserve"> </w:t>
      </w:r>
      <w:r w:rsidR="00D53E87">
        <w:rPr>
          <w:noProof/>
        </w:rPr>
        <w:t>however, St</w:t>
      </w:r>
      <w:r w:rsidR="006F65A8">
        <w:rPr>
          <w:noProof/>
        </w:rPr>
        <w:t>ubbs (2007 p.171) is skeptical and mentions that restorative justice models within</w:t>
      </w:r>
      <w:r w:rsidR="00093790">
        <w:rPr>
          <w:noProof/>
        </w:rPr>
        <w:t xml:space="preserve"> the domestic abuse and sexual violence sect</w:t>
      </w:r>
      <w:r w:rsidR="00347561">
        <w:rPr>
          <w:noProof/>
        </w:rPr>
        <w:t>or hasn’t been fully evaluated.</w:t>
      </w:r>
      <w:r w:rsidR="00D46B20">
        <w:rPr>
          <w:noProof/>
        </w:rPr>
        <w:t xml:space="preserve"> It is also important to note that Stubbs (2007) is based around research conducted in New Zealand.</w:t>
      </w:r>
      <w:r w:rsidR="00EF20FE">
        <w:rPr>
          <w:noProof/>
        </w:rPr>
        <w:t xml:space="preserve"> </w:t>
      </w:r>
    </w:p>
    <w:p w14:paraId="3219F633" w14:textId="4C854EF6" w:rsidR="00BA0CB9" w:rsidRDefault="00EF20FE" w:rsidP="00140EA6">
      <w:pPr>
        <w:rPr>
          <w:noProof/>
        </w:rPr>
      </w:pPr>
      <w:r w:rsidRPr="00EF20FE">
        <w:rPr>
          <w:noProof/>
        </w:rPr>
        <w:t xml:space="preserve">Nettleton &amp; Strang, </w:t>
      </w:r>
      <w:r>
        <w:rPr>
          <w:noProof/>
        </w:rPr>
        <w:t>(</w:t>
      </w:r>
      <w:r w:rsidRPr="00EF20FE">
        <w:rPr>
          <w:noProof/>
        </w:rPr>
        <w:t>2018</w:t>
      </w:r>
      <w:r>
        <w:rPr>
          <w:noProof/>
        </w:rPr>
        <w:t xml:space="preserve"> p. 127</w:t>
      </w:r>
      <w:r w:rsidRPr="00EF20FE">
        <w:rPr>
          <w:noProof/>
        </w:rPr>
        <w:t>)</w:t>
      </w:r>
      <w:r>
        <w:rPr>
          <w:noProof/>
        </w:rPr>
        <w:t xml:space="preserve"> </w:t>
      </w:r>
      <w:r w:rsidR="007338C7">
        <w:rPr>
          <w:noProof/>
        </w:rPr>
        <w:t>also mention that</w:t>
      </w:r>
      <w:r w:rsidR="00CB14F2">
        <w:rPr>
          <w:noProof/>
        </w:rPr>
        <w:t xml:space="preserve"> challengers to the restorative practice debate</w:t>
      </w:r>
      <w:r w:rsidR="00F34E0B">
        <w:rPr>
          <w:noProof/>
        </w:rPr>
        <w:t xml:space="preserve"> have voiced concerns for the safety of participants and suggested that “</w:t>
      </w:r>
      <w:r w:rsidR="00AB1A1F">
        <w:rPr>
          <w:noProof/>
        </w:rPr>
        <w:t xml:space="preserve"> RJC’s (Restorative Justice Conferences) might be an opportunity </w:t>
      </w:r>
      <w:r w:rsidR="00F757B4">
        <w:rPr>
          <w:noProof/>
        </w:rPr>
        <w:t>for offenders to continue to exert control over their victims”.</w:t>
      </w:r>
      <w:r w:rsidR="00620FE6">
        <w:rPr>
          <w:noProof/>
        </w:rPr>
        <w:t xml:space="preserve"> However it is important to note that Nettleton a</w:t>
      </w:r>
      <w:r w:rsidR="00F95AB1">
        <w:rPr>
          <w:noProof/>
        </w:rPr>
        <w:t xml:space="preserve">nd Strang (2018 p.127) has only researched </w:t>
      </w:r>
      <w:r w:rsidR="0014021F">
        <w:rPr>
          <w:noProof/>
        </w:rPr>
        <w:t xml:space="preserve">low level domestic abuse offences. </w:t>
      </w:r>
      <w:r w:rsidR="003B7F59" w:rsidRPr="00A96EE4">
        <w:rPr>
          <w:noProof/>
        </w:rPr>
        <w:t xml:space="preserve">Hayden, </w:t>
      </w:r>
      <w:r w:rsidR="003B7F59">
        <w:rPr>
          <w:noProof/>
        </w:rPr>
        <w:t>(</w:t>
      </w:r>
      <w:r w:rsidR="003B7F59" w:rsidRPr="00A96EE4">
        <w:rPr>
          <w:noProof/>
        </w:rPr>
        <w:t>2012</w:t>
      </w:r>
      <w:r w:rsidR="003B7F59">
        <w:rPr>
          <w:noProof/>
        </w:rPr>
        <w:t xml:space="preserve"> p. 5</w:t>
      </w:r>
      <w:r w:rsidR="003B7F59" w:rsidRPr="00A96EE4">
        <w:rPr>
          <w:noProof/>
        </w:rPr>
        <w:t>)</w:t>
      </w:r>
      <w:r w:rsidR="003B7F59">
        <w:rPr>
          <w:noProof/>
        </w:rPr>
        <w:t xml:space="preserve"> also mentions that a criticism of restorative practice for domestic abuse is that women could be coerced into attending con</w:t>
      </w:r>
      <w:r w:rsidR="00BC48FE">
        <w:rPr>
          <w:noProof/>
        </w:rPr>
        <w:t>ferences in order for the offender to receive a lighter sentence in the criminal justice system</w:t>
      </w:r>
      <w:r w:rsidR="007936C3">
        <w:rPr>
          <w:noProof/>
        </w:rPr>
        <w:t>, However, Hayden (2012 p</w:t>
      </w:r>
      <w:r w:rsidR="00D90C61">
        <w:rPr>
          <w:noProof/>
        </w:rPr>
        <w:t xml:space="preserve">.6) notes that many women who wish to remain in the relationship do not want their partner to gain a criminal record and therefore restorative practice assists </w:t>
      </w:r>
      <w:r w:rsidR="008F7512">
        <w:rPr>
          <w:noProof/>
        </w:rPr>
        <w:t>with the outcome of these cases.</w:t>
      </w:r>
    </w:p>
    <w:p w14:paraId="3B49B657" w14:textId="00305A6E" w:rsidR="004C0905" w:rsidRDefault="00705A0B" w:rsidP="00140EA6">
      <w:pPr>
        <w:rPr>
          <w:noProof/>
        </w:rPr>
      </w:pPr>
      <w:r w:rsidRPr="006F6296">
        <w:rPr>
          <w:noProof/>
        </w:rPr>
        <w:t xml:space="preserve">Westmarland, et al. </w:t>
      </w:r>
      <w:r>
        <w:rPr>
          <w:noProof/>
        </w:rPr>
        <w:t>(</w:t>
      </w:r>
      <w:r w:rsidRPr="006F6296">
        <w:rPr>
          <w:noProof/>
        </w:rPr>
        <w:t>2018</w:t>
      </w:r>
      <w:r>
        <w:rPr>
          <w:noProof/>
        </w:rPr>
        <w:t xml:space="preserve"> p. 340</w:t>
      </w:r>
      <w:r w:rsidRPr="006F6296">
        <w:rPr>
          <w:noProof/>
        </w:rPr>
        <w:t>)</w:t>
      </w:r>
      <w:r>
        <w:rPr>
          <w:noProof/>
        </w:rPr>
        <w:t xml:space="preserve"> </w:t>
      </w:r>
      <w:r w:rsidR="00942301">
        <w:rPr>
          <w:noProof/>
        </w:rPr>
        <w:t xml:space="preserve">is cynical about the use of restorative practice </w:t>
      </w:r>
      <w:r w:rsidR="00164010">
        <w:rPr>
          <w:noProof/>
        </w:rPr>
        <w:t xml:space="preserve">as it </w:t>
      </w:r>
      <w:r w:rsidR="00D57B39">
        <w:rPr>
          <w:noProof/>
        </w:rPr>
        <w:t xml:space="preserve">minimises the work that has been done in recognising domestic abuse as a serious crime. </w:t>
      </w:r>
      <w:r w:rsidR="007511B6">
        <w:rPr>
          <w:noProof/>
        </w:rPr>
        <w:t>Westmarland et al (</w:t>
      </w:r>
      <w:r w:rsidR="00400A92">
        <w:rPr>
          <w:noProof/>
        </w:rPr>
        <w:t xml:space="preserve">2018 p.340) also </w:t>
      </w:r>
      <w:r w:rsidR="00543958">
        <w:rPr>
          <w:noProof/>
        </w:rPr>
        <w:t>mentions that the nature of domestic abuse renders it unsuitable for restorative practice</w:t>
      </w:r>
      <w:r w:rsidR="003B5218">
        <w:rPr>
          <w:noProof/>
        </w:rPr>
        <w:t xml:space="preserve"> by referring to the College of Policing (2015</w:t>
      </w:r>
      <w:r w:rsidR="004F49AA">
        <w:rPr>
          <w:noProof/>
        </w:rPr>
        <w:t xml:space="preserve">, 4,2 cited in Westmarland 2018) </w:t>
      </w:r>
      <w:r w:rsidR="005C2826">
        <w:rPr>
          <w:noProof/>
        </w:rPr>
        <w:t xml:space="preserve">which </w:t>
      </w:r>
      <w:r w:rsidR="006B7375">
        <w:rPr>
          <w:noProof/>
        </w:rPr>
        <w:t xml:space="preserve">states that restorative practice isn’t recommended </w:t>
      </w:r>
      <w:r w:rsidR="00CA51BA">
        <w:rPr>
          <w:noProof/>
        </w:rPr>
        <w:t>for domestic abuse due to potential re-victimisation through coercive behaviour.</w:t>
      </w:r>
      <w:r w:rsidR="00F820AA">
        <w:rPr>
          <w:noProof/>
        </w:rPr>
        <w:t xml:space="preserve"> Both Stubbs (200</w:t>
      </w:r>
      <w:r w:rsidR="000712AA">
        <w:rPr>
          <w:noProof/>
        </w:rPr>
        <w:t xml:space="preserve">7 p.172) and </w:t>
      </w:r>
      <w:r w:rsidR="000712AA" w:rsidRPr="000712AA">
        <w:rPr>
          <w:noProof/>
        </w:rPr>
        <w:t xml:space="preserve">Miller, et al. </w:t>
      </w:r>
      <w:r w:rsidR="000712AA">
        <w:rPr>
          <w:noProof/>
        </w:rPr>
        <w:t>(</w:t>
      </w:r>
      <w:r w:rsidR="000712AA" w:rsidRPr="000712AA">
        <w:rPr>
          <w:noProof/>
        </w:rPr>
        <w:t>2020</w:t>
      </w:r>
      <w:r w:rsidR="000712AA">
        <w:rPr>
          <w:noProof/>
        </w:rPr>
        <w:t xml:space="preserve"> p. </w:t>
      </w:r>
      <w:r w:rsidR="0018105E">
        <w:rPr>
          <w:noProof/>
        </w:rPr>
        <w:t>74</w:t>
      </w:r>
      <w:r w:rsidR="000712AA" w:rsidRPr="000712AA">
        <w:rPr>
          <w:noProof/>
        </w:rPr>
        <w:t>)</w:t>
      </w:r>
      <w:r w:rsidR="0018105E">
        <w:rPr>
          <w:noProof/>
        </w:rPr>
        <w:t xml:space="preserve"> recognise that restorative practice will be risky </w:t>
      </w:r>
      <w:r w:rsidR="006B50EB">
        <w:rPr>
          <w:noProof/>
        </w:rPr>
        <w:t>in cases where there are children involved</w:t>
      </w:r>
      <w:r w:rsidR="0032333D">
        <w:rPr>
          <w:noProof/>
        </w:rPr>
        <w:t xml:space="preserve"> as the victims are more likely to experience further violence post seperation</w:t>
      </w:r>
      <w:r w:rsidR="00CF3745">
        <w:rPr>
          <w:noProof/>
        </w:rPr>
        <w:t>.</w:t>
      </w:r>
    </w:p>
    <w:p w14:paraId="45BEB285" w14:textId="6E7E3521" w:rsidR="00CF3745" w:rsidRDefault="00CF3745" w:rsidP="00140EA6">
      <w:r w:rsidRPr="00CF3745">
        <w:rPr>
          <w:noProof/>
        </w:rPr>
        <w:t xml:space="preserve">Miller &amp; Iovanni, </w:t>
      </w:r>
      <w:r>
        <w:rPr>
          <w:noProof/>
        </w:rPr>
        <w:t>(</w:t>
      </w:r>
      <w:r w:rsidRPr="00CF3745">
        <w:rPr>
          <w:noProof/>
        </w:rPr>
        <w:t>2013</w:t>
      </w:r>
      <w:r>
        <w:rPr>
          <w:noProof/>
        </w:rPr>
        <w:t xml:space="preserve"> p.247</w:t>
      </w:r>
      <w:r w:rsidRPr="00CF3745">
        <w:rPr>
          <w:noProof/>
        </w:rPr>
        <w:t>)</w:t>
      </w:r>
      <w:r>
        <w:rPr>
          <w:noProof/>
        </w:rPr>
        <w:t xml:space="preserve"> references that in cases of domestic abuse, there is often a power imbalance </w:t>
      </w:r>
      <w:r w:rsidR="009537A6">
        <w:rPr>
          <w:noProof/>
        </w:rPr>
        <w:t>between the victims and offenders</w:t>
      </w:r>
      <w:r w:rsidR="004D05A0">
        <w:rPr>
          <w:noProof/>
        </w:rPr>
        <w:t>, more recently</w:t>
      </w:r>
      <w:r w:rsidR="008D019E">
        <w:rPr>
          <w:noProof/>
        </w:rPr>
        <w:t xml:space="preserve">, the power imbalance is referenced in the Why Me? (2021 </w:t>
      </w:r>
      <w:r w:rsidR="000D4962">
        <w:rPr>
          <w:noProof/>
        </w:rPr>
        <w:t xml:space="preserve">p.12) </w:t>
      </w:r>
      <w:r w:rsidR="0019778D">
        <w:rPr>
          <w:noProof/>
        </w:rPr>
        <w:t>by stating that that “</w:t>
      </w:r>
      <w:r w:rsidR="003A4AC6">
        <w:t xml:space="preserve">The power dynamics between perpetrators and </w:t>
      </w:r>
      <w:r w:rsidR="003A4AC6">
        <w:lastRenderedPageBreak/>
        <w:t xml:space="preserve">survivors of domestic and sexual abuse can exacerbate these risks”. </w:t>
      </w:r>
      <w:r w:rsidR="00B400CB">
        <w:t xml:space="preserve">The risks referred to </w:t>
      </w:r>
      <w:r w:rsidR="006A1AAC">
        <w:t>could be interpreted to mean victim blaming</w:t>
      </w:r>
      <w:r w:rsidR="00D86D11">
        <w:t xml:space="preserve">, this is a view also reported in </w:t>
      </w:r>
      <w:r w:rsidR="00BC5BC5">
        <w:t>Miller et al (2020 p.66</w:t>
      </w:r>
      <w:r w:rsidR="00B0268D">
        <w:t>)</w:t>
      </w:r>
      <w:r w:rsidR="00F757B4">
        <w:t>.</w:t>
      </w:r>
    </w:p>
    <w:p w14:paraId="1125B42F" w14:textId="212F6862" w:rsidR="00F757B4" w:rsidRDefault="00F757B4" w:rsidP="00140EA6">
      <w:pPr>
        <w:rPr>
          <w:noProof/>
        </w:rPr>
      </w:pPr>
      <w:r>
        <w:t xml:space="preserve">Research also points out that </w:t>
      </w:r>
      <w:r w:rsidR="00E11729">
        <w:t xml:space="preserve">participation in restorative practice is entirely voluntary </w:t>
      </w:r>
      <w:r w:rsidR="00EE6CE1" w:rsidRPr="00EE6CE1">
        <w:rPr>
          <w:noProof/>
        </w:rPr>
        <w:t>(Why me?, 2021)</w:t>
      </w:r>
      <w:r w:rsidR="00714DDC">
        <w:rPr>
          <w:noProof/>
        </w:rPr>
        <w:t xml:space="preserve"> </w:t>
      </w:r>
      <w:r w:rsidR="00F1680E">
        <w:rPr>
          <w:noProof/>
        </w:rPr>
        <w:t xml:space="preserve">but Why Me? (2021 p.13) </w:t>
      </w:r>
      <w:r w:rsidR="00E01A2F">
        <w:rPr>
          <w:noProof/>
        </w:rPr>
        <w:t>raises the issue that many survivors would be pressurised into participating</w:t>
      </w:r>
      <w:r w:rsidR="00980053">
        <w:rPr>
          <w:noProof/>
        </w:rPr>
        <w:t>.</w:t>
      </w:r>
      <w:r w:rsidR="00F12EFF">
        <w:rPr>
          <w:noProof/>
        </w:rPr>
        <w:t xml:space="preserve"> Stubbs (2007 P.178) </w:t>
      </w:r>
      <w:r w:rsidR="00762A8A">
        <w:rPr>
          <w:noProof/>
        </w:rPr>
        <w:t xml:space="preserve">argues that </w:t>
      </w:r>
      <w:r w:rsidR="00701DA9">
        <w:rPr>
          <w:noProof/>
        </w:rPr>
        <w:t>some restorative practices in relation to domestic abuse exploits gender norms related to women who are often expected to forgive</w:t>
      </w:r>
      <w:r w:rsidR="008846A1">
        <w:rPr>
          <w:noProof/>
        </w:rPr>
        <w:t>.</w:t>
      </w:r>
      <w:r w:rsidR="00CA4426">
        <w:rPr>
          <w:noProof/>
        </w:rPr>
        <w:t xml:space="preserve"> Westmarland et al (</w:t>
      </w:r>
      <w:r w:rsidR="00E70BAA">
        <w:rPr>
          <w:noProof/>
        </w:rPr>
        <w:t xml:space="preserve">2018 p. 354)  argues that restorative practice is </w:t>
      </w:r>
      <w:r w:rsidR="00A73380">
        <w:rPr>
          <w:noProof/>
        </w:rPr>
        <w:t>“used to inappropriately ‘clear up’ some domestic abuse crimes”</w:t>
      </w:r>
      <w:r w:rsidR="00A64368">
        <w:rPr>
          <w:noProof/>
        </w:rPr>
        <w:t xml:space="preserve">. </w:t>
      </w:r>
      <w:r w:rsidR="00A64368" w:rsidRPr="00A64368">
        <w:rPr>
          <w:noProof/>
        </w:rPr>
        <w:t xml:space="preserve">Shagufta, </w:t>
      </w:r>
      <w:r w:rsidR="00A64368">
        <w:rPr>
          <w:noProof/>
        </w:rPr>
        <w:t>(</w:t>
      </w:r>
      <w:r w:rsidR="00A64368" w:rsidRPr="00A64368">
        <w:rPr>
          <w:noProof/>
        </w:rPr>
        <w:t>2010</w:t>
      </w:r>
      <w:r w:rsidR="00A64368">
        <w:rPr>
          <w:noProof/>
        </w:rPr>
        <w:t xml:space="preserve"> p.</w:t>
      </w:r>
      <w:r w:rsidR="00E036C4">
        <w:rPr>
          <w:noProof/>
        </w:rPr>
        <w:t>7</w:t>
      </w:r>
      <w:r w:rsidR="00A64368" w:rsidRPr="00A64368">
        <w:rPr>
          <w:noProof/>
        </w:rPr>
        <w:t>)</w:t>
      </w:r>
      <w:r w:rsidR="00E036C4">
        <w:rPr>
          <w:noProof/>
        </w:rPr>
        <w:t xml:space="preserve"> also supports the notion that domestic abuse </w:t>
      </w:r>
      <w:r w:rsidR="00997A1C">
        <w:rPr>
          <w:noProof/>
        </w:rPr>
        <w:t xml:space="preserve">exerts a power imbalance and notes that </w:t>
      </w:r>
      <w:r w:rsidR="00BA668C">
        <w:rPr>
          <w:noProof/>
        </w:rPr>
        <w:t>the male often has control of the family historically.</w:t>
      </w:r>
      <w:r w:rsidR="00A96EE4">
        <w:rPr>
          <w:noProof/>
        </w:rPr>
        <w:t xml:space="preserve"> </w:t>
      </w:r>
    </w:p>
    <w:p w14:paraId="00580FF7" w14:textId="102E132F" w:rsidR="00C4162E" w:rsidRDefault="00C4162E" w:rsidP="00140EA6">
      <w:pPr>
        <w:rPr>
          <w:noProof/>
          <w:u w:val="single"/>
        </w:rPr>
      </w:pPr>
      <w:r w:rsidRPr="00EE6E71">
        <w:rPr>
          <w:noProof/>
          <w:u w:val="single"/>
        </w:rPr>
        <w:t>Conclusion</w:t>
      </w:r>
    </w:p>
    <w:p w14:paraId="07C64B52" w14:textId="0617E126" w:rsidR="00A90410" w:rsidRDefault="000F704D" w:rsidP="00140EA6">
      <w:pPr>
        <w:rPr>
          <w:noProof/>
        </w:rPr>
      </w:pPr>
      <w:r w:rsidRPr="000F704D">
        <w:rPr>
          <w:noProof/>
        </w:rPr>
        <w:t>In conclusion</w:t>
      </w:r>
      <w:r w:rsidR="00A90410">
        <w:rPr>
          <w:noProof/>
        </w:rPr>
        <w:t>, in certain circumstances</w:t>
      </w:r>
      <w:r w:rsidR="00A75C68">
        <w:rPr>
          <w:noProof/>
        </w:rPr>
        <w:t>,</w:t>
      </w:r>
      <w:r w:rsidR="00A90410">
        <w:rPr>
          <w:noProof/>
        </w:rPr>
        <w:t xml:space="preserve"> restorative practice in domestic abuse cases</w:t>
      </w:r>
      <w:r w:rsidR="00A75C68">
        <w:rPr>
          <w:noProof/>
        </w:rPr>
        <w:t xml:space="preserve"> could be beneficial, however risk assessments needs</w:t>
      </w:r>
      <w:r w:rsidR="00AE75F9">
        <w:rPr>
          <w:noProof/>
        </w:rPr>
        <w:t xml:space="preserve"> to be carried out which is a view shared by Why Me? (2021</w:t>
      </w:r>
      <w:r w:rsidR="00D440B8">
        <w:rPr>
          <w:noProof/>
        </w:rPr>
        <w:t xml:space="preserve"> p.3) and Stubbs (2007</w:t>
      </w:r>
      <w:r w:rsidR="00E30C3E">
        <w:rPr>
          <w:noProof/>
        </w:rPr>
        <w:t xml:space="preserve"> p. 170)</w:t>
      </w:r>
      <w:r w:rsidR="00E61B53">
        <w:rPr>
          <w:noProof/>
        </w:rPr>
        <w:t>.</w:t>
      </w:r>
    </w:p>
    <w:p w14:paraId="75BAA927" w14:textId="33A5FBA2" w:rsidR="00E61B53" w:rsidRPr="000F704D" w:rsidRDefault="00E61B53" w:rsidP="00655CB6">
      <w:pPr>
        <w:spacing w:before="240"/>
        <w:rPr>
          <w:noProof/>
        </w:rPr>
      </w:pPr>
      <w:r>
        <w:rPr>
          <w:noProof/>
        </w:rPr>
        <w:t xml:space="preserve">There is still a concern </w:t>
      </w:r>
      <w:r w:rsidR="004B4C3D">
        <w:rPr>
          <w:noProof/>
        </w:rPr>
        <w:t xml:space="preserve">regarding the potential revictimisation of victims during the </w:t>
      </w:r>
      <w:r w:rsidR="003E3D46">
        <w:rPr>
          <w:noProof/>
        </w:rPr>
        <w:t xml:space="preserve">process, through coercive control </w:t>
      </w:r>
      <w:r w:rsidR="00655CB6">
        <w:rPr>
          <w:noProof/>
        </w:rPr>
        <w:t>(Nettleton and Strang (2018 p.127)</w:t>
      </w:r>
      <w:r w:rsidR="00CE30FC">
        <w:rPr>
          <w:noProof/>
        </w:rPr>
        <w:t xml:space="preserve">, However as Hayden (2012 p. </w:t>
      </w:r>
      <w:r w:rsidR="00B10228">
        <w:rPr>
          <w:noProof/>
        </w:rPr>
        <w:t xml:space="preserve">6) </w:t>
      </w:r>
      <w:r w:rsidR="00E234CF">
        <w:rPr>
          <w:noProof/>
        </w:rPr>
        <w:t>suggests that restorative practice can be used in those cases where the victim wishes to remain in the relationship</w:t>
      </w:r>
      <w:r w:rsidR="0030441D">
        <w:rPr>
          <w:noProof/>
        </w:rPr>
        <w:t xml:space="preserve"> rather than criminalising the perpetrator.</w:t>
      </w:r>
      <w:r w:rsidR="00157448">
        <w:rPr>
          <w:noProof/>
        </w:rPr>
        <w:t xml:space="preserve"> </w:t>
      </w:r>
      <w:r w:rsidR="00E91807">
        <w:rPr>
          <w:noProof/>
        </w:rPr>
        <w:t xml:space="preserve">Westmarland et al </w:t>
      </w:r>
      <w:r w:rsidR="00FD7188">
        <w:rPr>
          <w:noProof/>
        </w:rPr>
        <w:t xml:space="preserve">(2018 p. 354) </w:t>
      </w:r>
      <w:r w:rsidR="004844F6">
        <w:rPr>
          <w:noProof/>
        </w:rPr>
        <w:t>also mentions restorative practice is often used to clear up cases inapprop</w:t>
      </w:r>
      <w:r w:rsidR="00602124">
        <w:rPr>
          <w:noProof/>
        </w:rPr>
        <w:t xml:space="preserve">riately. </w:t>
      </w:r>
      <w:r w:rsidR="00157448">
        <w:rPr>
          <w:noProof/>
        </w:rPr>
        <w:t>Shagufta (2010 p.7) also points out that restorative practice</w:t>
      </w:r>
      <w:r w:rsidR="005E6197">
        <w:rPr>
          <w:noProof/>
        </w:rPr>
        <w:t xml:space="preserve"> creates a power imbalance using exisiting gender norms</w:t>
      </w:r>
      <w:r w:rsidR="00602124">
        <w:rPr>
          <w:noProof/>
        </w:rPr>
        <w:t>.</w:t>
      </w:r>
    </w:p>
    <w:p w14:paraId="2AB9F3B3" w14:textId="59C1DE15" w:rsidR="00C4162E" w:rsidRDefault="00EE6E71" w:rsidP="00140EA6">
      <w:pPr>
        <w:rPr>
          <w:noProof/>
          <w:u w:val="single"/>
        </w:rPr>
      </w:pPr>
      <w:r w:rsidRPr="00EE6E71">
        <w:rPr>
          <w:noProof/>
          <w:u w:val="single"/>
        </w:rPr>
        <w:t>Action Plan</w:t>
      </w:r>
      <w:r w:rsidR="00C4162E" w:rsidRPr="00EE6E71">
        <w:rPr>
          <w:noProof/>
          <w:u w:val="single"/>
        </w:rPr>
        <w:t xml:space="preserve"> </w:t>
      </w:r>
    </w:p>
    <w:p w14:paraId="45BD8942" w14:textId="44D8EB41" w:rsidR="004009C7" w:rsidRDefault="007133DE" w:rsidP="00140EA6">
      <w:pPr>
        <w:rPr>
          <w:noProof/>
        </w:rPr>
      </w:pPr>
      <w:r>
        <w:rPr>
          <w:noProof/>
        </w:rPr>
        <w:t xml:space="preserve">My </w:t>
      </w:r>
      <w:r w:rsidR="00551238">
        <w:rPr>
          <w:noProof/>
        </w:rPr>
        <w:t>action plan going forward is to re</w:t>
      </w:r>
      <w:r w:rsidR="00DE794F">
        <w:rPr>
          <w:noProof/>
        </w:rPr>
        <w:t xml:space="preserve">ad further research on the </w:t>
      </w:r>
      <w:r w:rsidR="002D58A1">
        <w:rPr>
          <w:noProof/>
        </w:rPr>
        <w:t>use of restorative practices throughout England and Wales</w:t>
      </w:r>
      <w:r w:rsidR="004009C7">
        <w:rPr>
          <w:noProof/>
        </w:rPr>
        <w:t xml:space="preserve"> and  the benefits that this can provide for the victims and local communities. </w:t>
      </w:r>
    </w:p>
    <w:p w14:paraId="769773F0" w14:textId="697E314E" w:rsidR="002600EB" w:rsidRDefault="00104977" w:rsidP="00140EA6">
      <w:pPr>
        <w:rPr>
          <w:noProof/>
        </w:rPr>
      </w:pPr>
      <w:r>
        <w:rPr>
          <w:noProof/>
        </w:rPr>
        <w:t>I am also going to read research that has been produced aroun</w:t>
      </w:r>
      <w:r w:rsidR="00DD6819">
        <w:rPr>
          <w:noProof/>
        </w:rPr>
        <w:t xml:space="preserve">d the current use of restorative practice </w:t>
      </w:r>
      <w:r w:rsidR="004618DE">
        <w:rPr>
          <w:noProof/>
        </w:rPr>
        <w:t>for cases in</w:t>
      </w:r>
      <w:r w:rsidR="002600EB">
        <w:rPr>
          <w:noProof/>
        </w:rPr>
        <w:t>volving domestic abuse and sexual violence</w:t>
      </w:r>
      <w:r w:rsidR="005C7970">
        <w:rPr>
          <w:noProof/>
        </w:rPr>
        <w:t xml:space="preserve">, especially involving cases that have a coercive control element to ensure that an existing power imbalance </w:t>
      </w:r>
      <w:r w:rsidR="000F47EC">
        <w:rPr>
          <w:noProof/>
        </w:rPr>
        <w:t xml:space="preserve">isn’t present. </w:t>
      </w:r>
    </w:p>
    <w:p w14:paraId="12FD043E" w14:textId="6789EF92" w:rsidR="004322B7" w:rsidRDefault="00BE74FE" w:rsidP="00140EA6">
      <w:pPr>
        <w:rPr>
          <w:noProof/>
        </w:rPr>
      </w:pPr>
      <w:r>
        <w:rPr>
          <w:noProof/>
        </w:rPr>
        <w:t xml:space="preserve">My final </w:t>
      </w:r>
      <w:r w:rsidR="008C78E5">
        <w:rPr>
          <w:noProof/>
        </w:rPr>
        <w:t xml:space="preserve">part of the action plan is to look into the use of restorative practices such as mediation in </w:t>
      </w:r>
      <w:r w:rsidR="00FD36A5">
        <w:rPr>
          <w:noProof/>
        </w:rPr>
        <w:t xml:space="preserve">family courts </w:t>
      </w:r>
      <w:r w:rsidR="00B17D60">
        <w:rPr>
          <w:noProof/>
        </w:rPr>
        <w:t>as this is mandatory</w:t>
      </w:r>
      <w:r w:rsidR="00927B73">
        <w:rPr>
          <w:noProof/>
        </w:rPr>
        <w:t xml:space="preserve"> unless evidence of domestic abuse is provided and whether there are any benefits for a couple to engage in this process prior to </w:t>
      </w:r>
      <w:r w:rsidR="000B16D8">
        <w:rPr>
          <w:noProof/>
        </w:rPr>
        <w:t>agreeing a child arrangements order.</w:t>
      </w:r>
    </w:p>
    <w:p w14:paraId="31B89CCA" w14:textId="77777777" w:rsidR="004322B7" w:rsidRDefault="004322B7">
      <w:pPr>
        <w:rPr>
          <w:noProof/>
        </w:rPr>
      </w:pPr>
      <w:r>
        <w:rPr>
          <w:noProof/>
        </w:rPr>
        <w:br w:type="page"/>
      </w:r>
    </w:p>
    <w:sdt>
      <w:sdtPr>
        <w:id w:val="617034284"/>
        <w:bibliography/>
      </w:sdtPr>
      <w:sdtEndPr/>
      <w:sdtContent>
        <w:p w14:paraId="241FA843" w14:textId="62EB8D5E" w:rsidR="004322B7" w:rsidRDefault="00057EDE" w:rsidP="004322B7">
          <w:pPr>
            <w:pStyle w:val="Bibliography"/>
          </w:pPr>
          <w:r>
            <w:t>References</w:t>
          </w:r>
        </w:p>
        <w:p w14:paraId="15E2241D" w14:textId="77777777" w:rsidR="008016FA" w:rsidRDefault="004322B7" w:rsidP="008016FA">
          <w:pPr>
            <w:pStyle w:val="Bibliography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8016FA">
            <w:rPr>
              <w:noProof/>
            </w:rPr>
            <w:t xml:space="preserve">Duggan, M., 2018. Victim hierarchies in the domestic violence disclosure scheme. </w:t>
          </w:r>
          <w:r w:rsidR="008016FA">
            <w:rPr>
              <w:i/>
              <w:iCs/>
              <w:noProof/>
            </w:rPr>
            <w:t xml:space="preserve">International Review of Victimology, </w:t>
          </w:r>
          <w:r w:rsidR="008016FA">
            <w:rPr>
              <w:noProof/>
            </w:rPr>
            <w:t>24(2), pp. 119-217.</w:t>
          </w:r>
        </w:p>
        <w:p w14:paraId="1F9037B1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Duggan, M., 2019. Reflections on the Domestic Violence Disclosure Scheme. </w:t>
          </w:r>
          <w:r>
            <w:rPr>
              <w:i/>
              <w:iCs/>
              <w:noProof/>
            </w:rPr>
            <w:t xml:space="preserve">Journal of Gender-Based Violence, </w:t>
          </w:r>
          <w:r>
            <w:rPr>
              <w:noProof/>
            </w:rPr>
            <w:t>3(2), pp. 249-257.</w:t>
          </w:r>
        </w:p>
        <w:p w14:paraId="7AB53BE4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Elkin, M., 2021. </w:t>
          </w:r>
          <w:r>
            <w:rPr>
              <w:i/>
              <w:iCs/>
              <w:noProof/>
            </w:rPr>
            <w:t xml:space="preserve">Domestic abuse and the criminal justice system.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https://www.ons.gov.uk/peoplepopulationandcommunity/crimeandjustice/articles/domesticabuseandthecriminaljusticesystemenglandandwales/november2021</w:t>
          </w:r>
          <w:r>
            <w:rPr>
              <w:noProof/>
            </w:rPr>
            <w:br/>
            <w:t>[Accessed 27 November 2021].</w:t>
          </w:r>
        </w:p>
        <w:p w14:paraId="15C79BAF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Elkin, M., 2021. </w:t>
          </w:r>
          <w:r>
            <w:rPr>
              <w:i/>
              <w:iCs/>
              <w:noProof/>
            </w:rPr>
            <w:t xml:space="preserve">Domestic abuse prevalence and trends, England and Wales: year ending March 2021, </w:t>
          </w:r>
          <w:r>
            <w:rPr>
              <w:noProof/>
            </w:rPr>
            <w:t>London: Office for National Statistics.</w:t>
          </w:r>
        </w:p>
        <w:p w14:paraId="25AC33CF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Elkin, M., 2021. </w:t>
          </w:r>
          <w:r>
            <w:rPr>
              <w:i/>
              <w:iCs/>
              <w:noProof/>
            </w:rPr>
            <w:t xml:space="preserve">Domestic Abuse Prevalence and Victim Characteristics.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https://www.ons.gov.uk/peoplepopulationandcommunity/crimeandjustice/datasets/domesticabuseprevalenceandvictimcharacteristicsappendixtables</w:t>
          </w:r>
          <w:r>
            <w:rPr>
              <w:noProof/>
            </w:rPr>
            <w:br/>
            <w:t>[Accessed 27 November 2021].</w:t>
          </w:r>
        </w:p>
        <w:p w14:paraId="5A4C5E9E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Elkin, M., 2021. </w:t>
          </w:r>
          <w:r>
            <w:rPr>
              <w:i/>
              <w:iCs/>
              <w:noProof/>
            </w:rPr>
            <w:t xml:space="preserve">Domestic Abuse Statistics Data Tool, </w:t>
          </w:r>
          <w:r>
            <w:rPr>
              <w:noProof/>
            </w:rPr>
            <w:t>London: Office of National Statistics.</w:t>
          </w:r>
        </w:p>
        <w:p w14:paraId="3ED6CC1C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Fitz-Gibbon, K. &amp; Walklate, S., 2017. The efficacy of Clare's Law in domestiv violence law reform in England and Wales. </w:t>
          </w:r>
          <w:r>
            <w:rPr>
              <w:i/>
              <w:iCs/>
              <w:noProof/>
            </w:rPr>
            <w:t xml:space="preserve">Criminology and Criminal Justice, </w:t>
          </w:r>
          <w:r>
            <w:rPr>
              <w:noProof/>
            </w:rPr>
            <w:t>17(3), pp. 284-300.</w:t>
          </w:r>
        </w:p>
        <w:p w14:paraId="5161198D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Grace, J., 2015. Clare’s Law, or the national Domestic Violence Disclosure Scheme: the contested legalitiesof criminality information sharing. </w:t>
          </w:r>
          <w:r>
            <w:rPr>
              <w:i/>
              <w:iCs/>
              <w:noProof/>
            </w:rPr>
            <w:t xml:space="preserve">The Journal of Criminal Law, </w:t>
          </w:r>
          <w:r>
            <w:rPr>
              <w:noProof/>
            </w:rPr>
            <w:t>79(1), pp. 36-45.</w:t>
          </w:r>
        </w:p>
        <w:p w14:paraId="151E05B9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Hadjimatheou, K., 2021. ‘Social Care Told me I Had to’: Empowerment And Responsibilization in The Domestic Violence Disclosure Scheme. </w:t>
          </w:r>
          <w:r>
            <w:rPr>
              <w:i/>
              <w:iCs/>
              <w:noProof/>
            </w:rPr>
            <w:t xml:space="preserve">The Journal of Criminology, </w:t>
          </w:r>
          <w:r>
            <w:rPr>
              <w:noProof/>
            </w:rPr>
            <w:t>36(1), pp. 1-17.</w:t>
          </w:r>
        </w:p>
        <w:p w14:paraId="3BCE5955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Home Office, 2021. </w:t>
          </w:r>
          <w:r>
            <w:rPr>
              <w:i/>
              <w:iCs/>
              <w:noProof/>
            </w:rPr>
            <w:t xml:space="preserve">Domestic Violence Disclosure Scheme factsheet.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https://www.gov.uk/government/publications/domestic-abuse-bill-2020-factsheets/domestic-violence-disclosure-scheme-factsheet</w:t>
          </w:r>
          <w:r>
            <w:rPr>
              <w:noProof/>
            </w:rPr>
            <w:br/>
            <w:t>[Accessed 21 12 2021].</w:t>
          </w:r>
        </w:p>
        <w:p w14:paraId="7645E486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National Assembly for Wales, 2015. </w:t>
          </w:r>
          <w:r>
            <w:rPr>
              <w:i/>
              <w:iCs/>
              <w:noProof/>
            </w:rPr>
            <w:t xml:space="preserve">Violence against Women, Domestic Abuse and Sexual Violence (Wales) Act 2015.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https://www.legislation.gov.uk/anaw/2015/3/crossheading/introduction/enacted</w:t>
          </w:r>
          <w:r>
            <w:rPr>
              <w:noProof/>
            </w:rPr>
            <w:br/>
            <w:t>[Accessed 21 12 2021].</w:t>
          </w:r>
        </w:p>
        <w:p w14:paraId="725CCFEE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Refuge, 2020. </w:t>
          </w:r>
          <w:r>
            <w:rPr>
              <w:i/>
              <w:iCs/>
              <w:noProof/>
            </w:rPr>
            <w:t xml:space="preserve">This Wasn't Her First Lockdown: Annual Report 2020-2021.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https://www.refuge.org.uk/wp-content/uploads/2021/11/Annual-Report-nosig-Refuge.pdf</w:t>
          </w:r>
          <w:r>
            <w:rPr>
              <w:noProof/>
            </w:rPr>
            <w:br/>
            <w:t>[Accessed 21 12 2021].</w:t>
          </w:r>
        </w:p>
        <w:p w14:paraId="6DA1C2FC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t xml:space="preserve">UK Government, 2021. </w:t>
          </w:r>
          <w:r>
            <w:rPr>
              <w:i/>
              <w:iCs/>
              <w:noProof/>
            </w:rPr>
            <w:t xml:space="preserve">Legislation.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https://www.legislation.gov.uk/ukpga/2021/17/contents</w:t>
          </w:r>
          <w:r>
            <w:rPr>
              <w:noProof/>
            </w:rPr>
            <w:br/>
            <w:t>[Accessed 2 12 2021].</w:t>
          </w:r>
        </w:p>
        <w:p w14:paraId="71C2428B" w14:textId="77777777" w:rsidR="008016FA" w:rsidRDefault="008016FA" w:rsidP="008016FA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Wangmann, J., 2016. Has he been violent before? Domestic Violence disclosure schemes. </w:t>
          </w:r>
          <w:r>
            <w:rPr>
              <w:i/>
              <w:iCs/>
              <w:noProof/>
            </w:rPr>
            <w:t xml:space="preserve">Alternative Law Journal, </w:t>
          </w:r>
          <w:r>
            <w:rPr>
              <w:noProof/>
            </w:rPr>
            <w:t>41(4), pp. 230-234.</w:t>
          </w:r>
        </w:p>
        <w:p w14:paraId="1A146540" w14:textId="77777777" w:rsidR="004322B7" w:rsidRDefault="004322B7" w:rsidP="008016FA">
          <w:r>
            <w:rPr>
              <w:b/>
              <w:bCs/>
              <w:noProof/>
            </w:rPr>
            <w:fldChar w:fldCharType="end"/>
          </w:r>
        </w:p>
      </w:sdtContent>
    </w:sdt>
    <w:p w14:paraId="605D30BB" w14:textId="323C3E46" w:rsidR="004322B7" w:rsidRDefault="004322B7" w:rsidP="004322B7">
      <w:pPr>
        <w:rPr>
          <w:noProof/>
        </w:rPr>
      </w:pPr>
    </w:p>
    <w:p w14:paraId="0FA7BE63" w14:textId="77777777" w:rsidR="00BE74FE" w:rsidRPr="00A7255F" w:rsidRDefault="00BE74FE" w:rsidP="00140EA6">
      <w:pPr>
        <w:rPr>
          <w:noProof/>
        </w:rPr>
      </w:pPr>
    </w:p>
    <w:sectPr w:rsidR="00BE74FE" w:rsidRPr="00A7255F" w:rsidSect="00C77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B422" w14:textId="77777777" w:rsidR="00CC2E44" w:rsidRDefault="00CC2E44" w:rsidP="00B238EC">
      <w:pPr>
        <w:spacing w:after="0" w:line="240" w:lineRule="auto"/>
      </w:pPr>
      <w:r>
        <w:separator/>
      </w:r>
    </w:p>
  </w:endnote>
  <w:endnote w:type="continuationSeparator" w:id="0">
    <w:p w14:paraId="395F8385" w14:textId="77777777" w:rsidR="00CC2E44" w:rsidRDefault="00CC2E44" w:rsidP="00B23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58246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4B5F00" w14:textId="6A64E38E" w:rsidR="008016FA" w:rsidRDefault="008016F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95EC3" w14:textId="77777777" w:rsidR="008016FA" w:rsidRDefault="008016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9092B" w14:textId="77777777" w:rsidR="00CC2E44" w:rsidRDefault="00CC2E44" w:rsidP="00B238EC">
      <w:pPr>
        <w:spacing w:after="0" w:line="240" w:lineRule="auto"/>
      </w:pPr>
      <w:r>
        <w:separator/>
      </w:r>
    </w:p>
  </w:footnote>
  <w:footnote w:type="continuationSeparator" w:id="0">
    <w:p w14:paraId="504FAB2E" w14:textId="77777777" w:rsidR="00CC2E44" w:rsidRDefault="00CC2E44" w:rsidP="00B23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5C039" w14:textId="41E9F375" w:rsidR="00B238EC" w:rsidRDefault="00B238EC">
    <w:pPr>
      <w:pStyle w:val="Header"/>
    </w:pPr>
    <w:r>
      <w:t>Katy Connelly</w:t>
    </w:r>
  </w:p>
  <w:p w14:paraId="472D944A" w14:textId="19520433" w:rsidR="00B238EC" w:rsidRDefault="00B238EC">
    <w:pPr>
      <w:pStyle w:val="Header"/>
    </w:pPr>
    <w:r>
      <w:t>2114099</w:t>
    </w:r>
  </w:p>
  <w:p w14:paraId="2EC62E53" w14:textId="77777777" w:rsidR="00B238EC" w:rsidRDefault="00B238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8EC"/>
    <w:rsid w:val="00004BB9"/>
    <w:rsid w:val="00004FE6"/>
    <w:rsid w:val="00010E9C"/>
    <w:rsid w:val="000135DE"/>
    <w:rsid w:val="00021DF2"/>
    <w:rsid w:val="00023727"/>
    <w:rsid w:val="00031C0C"/>
    <w:rsid w:val="00037C66"/>
    <w:rsid w:val="00041267"/>
    <w:rsid w:val="00043E37"/>
    <w:rsid w:val="00046BD0"/>
    <w:rsid w:val="00051B21"/>
    <w:rsid w:val="000531E5"/>
    <w:rsid w:val="00057EDE"/>
    <w:rsid w:val="000675E3"/>
    <w:rsid w:val="00070722"/>
    <w:rsid w:val="000712AA"/>
    <w:rsid w:val="00073390"/>
    <w:rsid w:val="00086454"/>
    <w:rsid w:val="00093790"/>
    <w:rsid w:val="000B045A"/>
    <w:rsid w:val="000B16D8"/>
    <w:rsid w:val="000B42F1"/>
    <w:rsid w:val="000C46BC"/>
    <w:rsid w:val="000D4962"/>
    <w:rsid w:val="000E070B"/>
    <w:rsid w:val="000E0FCA"/>
    <w:rsid w:val="000E118B"/>
    <w:rsid w:val="000E63D0"/>
    <w:rsid w:val="000F47EC"/>
    <w:rsid w:val="000F704D"/>
    <w:rsid w:val="000F7686"/>
    <w:rsid w:val="00102C95"/>
    <w:rsid w:val="00103C71"/>
    <w:rsid w:val="00104977"/>
    <w:rsid w:val="001108B6"/>
    <w:rsid w:val="00110F82"/>
    <w:rsid w:val="00133002"/>
    <w:rsid w:val="0013309C"/>
    <w:rsid w:val="0014021F"/>
    <w:rsid w:val="00140EA6"/>
    <w:rsid w:val="00150363"/>
    <w:rsid w:val="001516D4"/>
    <w:rsid w:val="00154455"/>
    <w:rsid w:val="00157448"/>
    <w:rsid w:val="00162E9C"/>
    <w:rsid w:val="00164010"/>
    <w:rsid w:val="00176088"/>
    <w:rsid w:val="001808A8"/>
    <w:rsid w:val="0018105E"/>
    <w:rsid w:val="00181AD2"/>
    <w:rsid w:val="00184772"/>
    <w:rsid w:val="0019778D"/>
    <w:rsid w:val="001A0043"/>
    <w:rsid w:val="001A20E6"/>
    <w:rsid w:val="001A7A05"/>
    <w:rsid w:val="001B2F39"/>
    <w:rsid w:val="001C2BEB"/>
    <w:rsid w:val="00224A1C"/>
    <w:rsid w:val="002342FD"/>
    <w:rsid w:val="00243A0A"/>
    <w:rsid w:val="0025772E"/>
    <w:rsid w:val="002600EB"/>
    <w:rsid w:val="0026284F"/>
    <w:rsid w:val="0027710D"/>
    <w:rsid w:val="002852C1"/>
    <w:rsid w:val="002908B4"/>
    <w:rsid w:val="00291293"/>
    <w:rsid w:val="00291F77"/>
    <w:rsid w:val="002953C5"/>
    <w:rsid w:val="002A2A67"/>
    <w:rsid w:val="002B0846"/>
    <w:rsid w:val="002C3F91"/>
    <w:rsid w:val="002D147C"/>
    <w:rsid w:val="002D1F7F"/>
    <w:rsid w:val="002D2DF7"/>
    <w:rsid w:val="002D58A1"/>
    <w:rsid w:val="002D727E"/>
    <w:rsid w:val="002E75D8"/>
    <w:rsid w:val="002F0A75"/>
    <w:rsid w:val="002F1099"/>
    <w:rsid w:val="002F3D4F"/>
    <w:rsid w:val="002F63DE"/>
    <w:rsid w:val="0030441D"/>
    <w:rsid w:val="003062B2"/>
    <w:rsid w:val="0032333D"/>
    <w:rsid w:val="003311FD"/>
    <w:rsid w:val="00344F9B"/>
    <w:rsid w:val="00347561"/>
    <w:rsid w:val="003558C0"/>
    <w:rsid w:val="003601D8"/>
    <w:rsid w:val="003629BA"/>
    <w:rsid w:val="003725C8"/>
    <w:rsid w:val="003730D0"/>
    <w:rsid w:val="003767C3"/>
    <w:rsid w:val="0038157B"/>
    <w:rsid w:val="003819AD"/>
    <w:rsid w:val="003835FB"/>
    <w:rsid w:val="003A0E27"/>
    <w:rsid w:val="003A176F"/>
    <w:rsid w:val="003A1AA8"/>
    <w:rsid w:val="003A4AC6"/>
    <w:rsid w:val="003B4372"/>
    <w:rsid w:val="003B5218"/>
    <w:rsid w:val="003B7F59"/>
    <w:rsid w:val="003C00B1"/>
    <w:rsid w:val="003D7A08"/>
    <w:rsid w:val="003E2E94"/>
    <w:rsid w:val="003E3D46"/>
    <w:rsid w:val="003F2C11"/>
    <w:rsid w:val="004009C7"/>
    <w:rsid w:val="00400A92"/>
    <w:rsid w:val="0040481F"/>
    <w:rsid w:val="004052B4"/>
    <w:rsid w:val="00405583"/>
    <w:rsid w:val="004068A9"/>
    <w:rsid w:val="00416C2A"/>
    <w:rsid w:val="0042740D"/>
    <w:rsid w:val="004322B7"/>
    <w:rsid w:val="0044514F"/>
    <w:rsid w:val="004618DE"/>
    <w:rsid w:val="00462463"/>
    <w:rsid w:val="004844F6"/>
    <w:rsid w:val="004953F8"/>
    <w:rsid w:val="0049577B"/>
    <w:rsid w:val="004A6BDB"/>
    <w:rsid w:val="004B33B5"/>
    <w:rsid w:val="004B4C3D"/>
    <w:rsid w:val="004C0905"/>
    <w:rsid w:val="004C2582"/>
    <w:rsid w:val="004C3FFB"/>
    <w:rsid w:val="004C6374"/>
    <w:rsid w:val="004D05A0"/>
    <w:rsid w:val="004F01B9"/>
    <w:rsid w:val="004F49AA"/>
    <w:rsid w:val="00504E3C"/>
    <w:rsid w:val="00513594"/>
    <w:rsid w:val="00521A2A"/>
    <w:rsid w:val="00526136"/>
    <w:rsid w:val="005302E5"/>
    <w:rsid w:val="00532255"/>
    <w:rsid w:val="00543958"/>
    <w:rsid w:val="00544F79"/>
    <w:rsid w:val="0054710A"/>
    <w:rsid w:val="00551238"/>
    <w:rsid w:val="005559BD"/>
    <w:rsid w:val="005577C4"/>
    <w:rsid w:val="005626C8"/>
    <w:rsid w:val="0057473C"/>
    <w:rsid w:val="00580369"/>
    <w:rsid w:val="00583435"/>
    <w:rsid w:val="0059578C"/>
    <w:rsid w:val="005A2555"/>
    <w:rsid w:val="005A516C"/>
    <w:rsid w:val="005A708B"/>
    <w:rsid w:val="005B1466"/>
    <w:rsid w:val="005C2826"/>
    <w:rsid w:val="005C55CB"/>
    <w:rsid w:val="005C7970"/>
    <w:rsid w:val="005D2161"/>
    <w:rsid w:val="005D3D72"/>
    <w:rsid w:val="005D43FD"/>
    <w:rsid w:val="005E6197"/>
    <w:rsid w:val="005E667C"/>
    <w:rsid w:val="005E7A1D"/>
    <w:rsid w:val="00602124"/>
    <w:rsid w:val="00620FE6"/>
    <w:rsid w:val="00623691"/>
    <w:rsid w:val="006366F4"/>
    <w:rsid w:val="0064522C"/>
    <w:rsid w:val="00646AD5"/>
    <w:rsid w:val="00655CB6"/>
    <w:rsid w:val="00656047"/>
    <w:rsid w:val="0065714E"/>
    <w:rsid w:val="00660349"/>
    <w:rsid w:val="006611EB"/>
    <w:rsid w:val="00664C80"/>
    <w:rsid w:val="00675B22"/>
    <w:rsid w:val="00680C4D"/>
    <w:rsid w:val="006826A7"/>
    <w:rsid w:val="00693C7C"/>
    <w:rsid w:val="006A1AAC"/>
    <w:rsid w:val="006A4D2E"/>
    <w:rsid w:val="006A7856"/>
    <w:rsid w:val="006B3564"/>
    <w:rsid w:val="006B50EB"/>
    <w:rsid w:val="006B7375"/>
    <w:rsid w:val="006C4FD5"/>
    <w:rsid w:val="006E5DB5"/>
    <w:rsid w:val="006F311F"/>
    <w:rsid w:val="006F376B"/>
    <w:rsid w:val="006F511F"/>
    <w:rsid w:val="006F5533"/>
    <w:rsid w:val="006F6296"/>
    <w:rsid w:val="006F6390"/>
    <w:rsid w:val="006F65A8"/>
    <w:rsid w:val="00701DA9"/>
    <w:rsid w:val="00705A0B"/>
    <w:rsid w:val="00712CFE"/>
    <w:rsid w:val="007133DE"/>
    <w:rsid w:val="00714DDC"/>
    <w:rsid w:val="007176D9"/>
    <w:rsid w:val="007229E7"/>
    <w:rsid w:val="00725A55"/>
    <w:rsid w:val="00727FD4"/>
    <w:rsid w:val="007338C7"/>
    <w:rsid w:val="007348FB"/>
    <w:rsid w:val="00742C12"/>
    <w:rsid w:val="00743604"/>
    <w:rsid w:val="007511B6"/>
    <w:rsid w:val="00751804"/>
    <w:rsid w:val="007626C7"/>
    <w:rsid w:val="00762A8A"/>
    <w:rsid w:val="00763ABB"/>
    <w:rsid w:val="00781191"/>
    <w:rsid w:val="00787A65"/>
    <w:rsid w:val="007936C3"/>
    <w:rsid w:val="007A0266"/>
    <w:rsid w:val="007A5038"/>
    <w:rsid w:val="007B6441"/>
    <w:rsid w:val="007C16EA"/>
    <w:rsid w:val="007D209D"/>
    <w:rsid w:val="007D3E57"/>
    <w:rsid w:val="007D7C65"/>
    <w:rsid w:val="007E5067"/>
    <w:rsid w:val="008016FA"/>
    <w:rsid w:val="008146A7"/>
    <w:rsid w:val="00823159"/>
    <w:rsid w:val="008303FF"/>
    <w:rsid w:val="008309DE"/>
    <w:rsid w:val="008324B4"/>
    <w:rsid w:val="00855A12"/>
    <w:rsid w:val="008634F0"/>
    <w:rsid w:val="00866D66"/>
    <w:rsid w:val="00876668"/>
    <w:rsid w:val="00876B1C"/>
    <w:rsid w:val="008846A1"/>
    <w:rsid w:val="00885DEA"/>
    <w:rsid w:val="00890F69"/>
    <w:rsid w:val="00891F64"/>
    <w:rsid w:val="008A46DC"/>
    <w:rsid w:val="008B5515"/>
    <w:rsid w:val="008C78E5"/>
    <w:rsid w:val="008D019E"/>
    <w:rsid w:val="008D2BD6"/>
    <w:rsid w:val="008E0315"/>
    <w:rsid w:val="008E091F"/>
    <w:rsid w:val="008E77EA"/>
    <w:rsid w:val="008F0852"/>
    <w:rsid w:val="008F7512"/>
    <w:rsid w:val="009133C6"/>
    <w:rsid w:val="00916CC1"/>
    <w:rsid w:val="00920F54"/>
    <w:rsid w:val="00921C46"/>
    <w:rsid w:val="009247A6"/>
    <w:rsid w:val="00927B73"/>
    <w:rsid w:val="00942301"/>
    <w:rsid w:val="00944AB1"/>
    <w:rsid w:val="00947A32"/>
    <w:rsid w:val="009537A6"/>
    <w:rsid w:val="009570BB"/>
    <w:rsid w:val="009573E7"/>
    <w:rsid w:val="009641E0"/>
    <w:rsid w:val="00971E53"/>
    <w:rsid w:val="00973C01"/>
    <w:rsid w:val="00980053"/>
    <w:rsid w:val="00992F01"/>
    <w:rsid w:val="00997A1C"/>
    <w:rsid w:val="009A2C67"/>
    <w:rsid w:val="009A5784"/>
    <w:rsid w:val="009A7F1B"/>
    <w:rsid w:val="009C6E00"/>
    <w:rsid w:val="009C7255"/>
    <w:rsid w:val="009C757D"/>
    <w:rsid w:val="009D6084"/>
    <w:rsid w:val="009D7207"/>
    <w:rsid w:val="009E0500"/>
    <w:rsid w:val="009E16F7"/>
    <w:rsid w:val="009E17D9"/>
    <w:rsid w:val="009F5413"/>
    <w:rsid w:val="00A00D63"/>
    <w:rsid w:val="00A00F4D"/>
    <w:rsid w:val="00A0442C"/>
    <w:rsid w:val="00A07666"/>
    <w:rsid w:val="00A1132B"/>
    <w:rsid w:val="00A4229B"/>
    <w:rsid w:val="00A44E82"/>
    <w:rsid w:val="00A46088"/>
    <w:rsid w:val="00A504EB"/>
    <w:rsid w:val="00A64368"/>
    <w:rsid w:val="00A7255F"/>
    <w:rsid w:val="00A73380"/>
    <w:rsid w:val="00A75C68"/>
    <w:rsid w:val="00A77748"/>
    <w:rsid w:val="00A8285B"/>
    <w:rsid w:val="00A90410"/>
    <w:rsid w:val="00A96EE4"/>
    <w:rsid w:val="00AA2950"/>
    <w:rsid w:val="00AB1A1F"/>
    <w:rsid w:val="00AB5729"/>
    <w:rsid w:val="00AC1A63"/>
    <w:rsid w:val="00AD6CB8"/>
    <w:rsid w:val="00AE073B"/>
    <w:rsid w:val="00AE0E5C"/>
    <w:rsid w:val="00AE26AB"/>
    <w:rsid w:val="00AE75F9"/>
    <w:rsid w:val="00AF2910"/>
    <w:rsid w:val="00AF4B22"/>
    <w:rsid w:val="00AF5088"/>
    <w:rsid w:val="00B0268D"/>
    <w:rsid w:val="00B0503D"/>
    <w:rsid w:val="00B10228"/>
    <w:rsid w:val="00B13AE8"/>
    <w:rsid w:val="00B17D60"/>
    <w:rsid w:val="00B238EC"/>
    <w:rsid w:val="00B400CB"/>
    <w:rsid w:val="00B56D99"/>
    <w:rsid w:val="00B6178F"/>
    <w:rsid w:val="00B638BB"/>
    <w:rsid w:val="00B71E82"/>
    <w:rsid w:val="00B74604"/>
    <w:rsid w:val="00B8512E"/>
    <w:rsid w:val="00B8693D"/>
    <w:rsid w:val="00B916AE"/>
    <w:rsid w:val="00B96C31"/>
    <w:rsid w:val="00BA0CB9"/>
    <w:rsid w:val="00BA43AB"/>
    <w:rsid w:val="00BA668C"/>
    <w:rsid w:val="00BB3156"/>
    <w:rsid w:val="00BC2964"/>
    <w:rsid w:val="00BC48FE"/>
    <w:rsid w:val="00BC5BC5"/>
    <w:rsid w:val="00BD2BF8"/>
    <w:rsid w:val="00BE2320"/>
    <w:rsid w:val="00BE4F4D"/>
    <w:rsid w:val="00BE69ED"/>
    <w:rsid w:val="00BE74FE"/>
    <w:rsid w:val="00BF6EFA"/>
    <w:rsid w:val="00C02C3C"/>
    <w:rsid w:val="00C02DB8"/>
    <w:rsid w:val="00C21D6B"/>
    <w:rsid w:val="00C315DF"/>
    <w:rsid w:val="00C34302"/>
    <w:rsid w:val="00C4162E"/>
    <w:rsid w:val="00C42E50"/>
    <w:rsid w:val="00C45751"/>
    <w:rsid w:val="00C46160"/>
    <w:rsid w:val="00C560DC"/>
    <w:rsid w:val="00C63A51"/>
    <w:rsid w:val="00C77F11"/>
    <w:rsid w:val="00C83DAC"/>
    <w:rsid w:val="00C958C9"/>
    <w:rsid w:val="00C976C9"/>
    <w:rsid w:val="00CA4426"/>
    <w:rsid w:val="00CA51BA"/>
    <w:rsid w:val="00CB14F2"/>
    <w:rsid w:val="00CC066E"/>
    <w:rsid w:val="00CC2E44"/>
    <w:rsid w:val="00CC48BD"/>
    <w:rsid w:val="00CC5965"/>
    <w:rsid w:val="00CD2E58"/>
    <w:rsid w:val="00CE30FC"/>
    <w:rsid w:val="00CE3D94"/>
    <w:rsid w:val="00CF3745"/>
    <w:rsid w:val="00CF5A84"/>
    <w:rsid w:val="00CF73F5"/>
    <w:rsid w:val="00CF7B6A"/>
    <w:rsid w:val="00D12438"/>
    <w:rsid w:val="00D14574"/>
    <w:rsid w:val="00D2758C"/>
    <w:rsid w:val="00D3486C"/>
    <w:rsid w:val="00D375EC"/>
    <w:rsid w:val="00D440B8"/>
    <w:rsid w:val="00D44849"/>
    <w:rsid w:val="00D46B20"/>
    <w:rsid w:val="00D53E87"/>
    <w:rsid w:val="00D57B39"/>
    <w:rsid w:val="00D7729F"/>
    <w:rsid w:val="00D806A0"/>
    <w:rsid w:val="00D86D11"/>
    <w:rsid w:val="00D87469"/>
    <w:rsid w:val="00D90C61"/>
    <w:rsid w:val="00D96F62"/>
    <w:rsid w:val="00DB0A59"/>
    <w:rsid w:val="00DC4352"/>
    <w:rsid w:val="00DC549F"/>
    <w:rsid w:val="00DC6BAD"/>
    <w:rsid w:val="00DD34E4"/>
    <w:rsid w:val="00DD6819"/>
    <w:rsid w:val="00DD688D"/>
    <w:rsid w:val="00DE3B13"/>
    <w:rsid w:val="00DE794F"/>
    <w:rsid w:val="00DE7F3E"/>
    <w:rsid w:val="00DF7715"/>
    <w:rsid w:val="00E014E1"/>
    <w:rsid w:val="00E01A2F"/>
    <w:rsid w:val="00E036C4"/>
    <w:rsid w:val="00E11729"/>
    <w:rsid w:val="00E22217"/>
    <w:rsid w:val="00E234CF"/>
    <w:rsid w:val="00E25C6D"/>
    <w:rsid w:val="00E271A1"/>
    <w:rsid w:val="00E30C3E"/>
    <w:rsid w:val="00E33E22"/>
    <w:rsid w:val="00E33E38"/>
    <w:rsid w:val="00E4096F"/>
    <w:rsid w:val="00E47598"/>
    <w:rsid w:val="00E5406B"/>
    <w:rsid w:val="00E56782"/>
    <w:rsid w:val="00E57855"/>
    <w:rsid w:val="00E61B53"/>
    <w:rsid w:val="00E634BD"/>
    <w:rsid w:val="00E639A4"/>
    <w:rsid w:val="00E70A2E"/>
    <w:rsid w:val="00E70BAA"/>
    <w:rsid w:val="00E72393"/>
    <w:rsid w:val="00E754A7"/>
    <w:rsid w:val="00E86130"/>
    <w:rsid w:val="00E86DCC"/>
    <w:rsid w:val="00E91807"/>
    <w:rsid w:val="00E92C7B"/>
    <w:rsid w:val="00E9491A"/>
    <w:rsid w:val="00EB2818"/>
    <w:rsid w:val="00EC0E2E"/>
    <w:rsid w:val="00ED3D46"/>
    <w:rsid w:val="00ED41BB"/>
    <w:rsid w:val="00ED79CD"/>
    <w:rsid w:val="00EE65A8"/>
    <w:rsid w:val="00EE6CE1"/>
    <w:rsid w:val="00EE6E71"/>
    <w:rsid w:val="00EF20FE"/>
    <w:rsid w:val="00EF23A1"/>
    <w:rsid w:val="00F0723C"/>
    <w:rsid w:val="00F12EFF"/>
    <w:rsid w:val="00F15C3F"/>
    <w:rsid w:val="00F1680E"/>
    <w:rsid w:val="00F30AC3"/>
    <w:rsid w:val="00F34E0B"/>
    <w:rsid w:val="00F3537F"/>
    <w:rsid w:val="00F744D4"/>
    <w:rsid w:val="00F757B4"/>
    <w:rsid w:val="00F80080"/>
    <w:rsid w:val="00F820AA"/>
    <w:rsid w:val="00F909D6"/>
    <w:rsid w:val="00F953E7"/>
    <w:rsid w:val="00F9593A"/>
    <w:rsid w:val="00F95AB1"/>
    <w:rsid w:val="00FB2119"/>
    <w:rsid w:val="00FC625F"/>
    <w:rsid w:val="00FD36A5"/>
    <w:rsid w:val="00FD7188"/>
    <w:rsid w:val="00FF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AC6F8"/>
  <w15:chartTrackingRefBased/>
  <w15:docId w15:val="{64CBDBC3-0F9F-4B99-A067-168B5E40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25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38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B23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8EC"/>
  </w:style>
  <w:style w:type="paragraph" w:styleId="Footer">
    <w:name w:val="footer"/>
    <w:basedOn w:val="Normal"/>
    <w:link w:val="FooterChar"/>
    <w:uiPriority w:val="99"/>
    <w:unhideWhenUsed/>
    <w:rsid w:val="00B23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EC"/>
  </w:style>
  <w:style w:type="character" w:customStyle="1" w:styleId="Heading1Char">
    <w:name w:val="Heading 1 Char"/>
    <w:basedOn w:val="DefaultParagraphFont"/>
    <w:link w:val="Heading1"/>
    <w:uiPriority w:val="9"/>
    <w:rsid w:val="003725C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725C8"/>
  </w:style>
  <w:style w:type="character" w:styleId="Hyperlink">
    <w:name w:val="Hyperlink"/>
    <w:basedOn w:val="DefaultParagraphFont"/>
    <w:uiPriority w:val="99"/>
    <w:unhideWhenUsed/>
    <w:rsid w:val="00140E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EA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D2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ons.gov.uk/peoplepopulationandcommunity/crimeandjustice/articles/domesticabuseandthecriminaljusticesystemenglandandwales/november202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ons.gov.uk/peoplepopulationandcommunity/crimeandjustice/datasets/domesticabuseprevalenceandvictimcharacteristicsappendixtabl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Meg212</b:Tag>
    <b:SourceType>Report</b:SourceType>
    <b:Guid>{A70B3210-A762-41B6-A7A5-F7A15FD13B90}</b:Guid>
    <b:Title>Domestic abuse prevalence and trends, England and Wales: year ending March 2021</b:Title>
    <b:Year>2021</b:Year>
    <b:Author>
      <b:Author>
        <b:NameList>
          <b:Person>
            <b:Last>Elkin</b:Last>
            <b:First>Megan</b:First>
          </b:Person>
        </b:NameList>
      </b:Author>
    </b:Author>
    <b:Publisher>Office for National Statistics</b:Publisher>
    <b:City>London</b:City>
    <b:RefOrder>1</b:RefOrder>
  </b:Source>
  <b:Source>
    <b:Tag>Fit17</b:Tag>
    <b:SourceType>JournalArticle</b:SourceType>
    <b:Guid>{5427C6BF-6D88-4003-9DBE-9F50E2423197}</b:Guid>
    <b:Title>The efficacy of Clare's Law in domestiv violence law reform in England and Wales</b:Title>
    <b:Year>2017</b:Year>
    <b:JournalName>Criminology and Criminal Justice</b:JournalName>
    <b:Pages>284-300</b:Pages>
    <b:Volume>17</b:Volume>
    <b:Issue>3</b:Issue>
    <b:Author>
      <b:Author>
        <b:NameList>
          <b:Person>
            <b:Last>Fitz-Gibbon</b:Last>
            <b:First>Kate</b:First>
          </b:Person>
          <b:Person>
            <b:Last>Walklate</b:Last>
            <b:First>Sandra</b:First>
          </b:Person>
        </b:NameList>
      </b:Author>
    </b:Author>
    <b:RefOrder>2</b:RefOrder>
  </b:Source>
  <b:Source>
    <b:Tag>Meg21</b:Tag>
    <b:SourceType>InternetSite</b:SourceType>
    <b:Guid>{2F7AB34D-08C2-40C8-B6FB-A9999EA72267}</b:Guid>
    <b:Title>Domestic abuse and the criminal justice system</b:Title>
    <b:Year>2021</b:Year>
    <b:Author>
      <b:Author>
        <b:NameList>
          <b:Person>
            <b:Last>Elkin</b:Last>
            <b:First>Meghan</b:First>
          </b:Person>
        </b:NameList>
      </b:Author>
    </b:Author>
    <b:YearAccessed>2021</b:YearAccessed>
    <b:MonthAccessed>November</b:MonthAccessed>
    <b:DayAccessed>27</b:DayAccessed>
    <b:URL>https://www.ons.gov.uk/peoplepopulationandcommunity/crimeandjustice/articles/domesticabuseandthecriminaljusticesystemenglandandwales/november2021</b:URL>
    <b:RefOrder>3</b:RefOrder>
  </b:Source>
  <b:Source>
    <b:Tag>Meg211</b:Tag>
    <b:SourceType>InternetSite</b:SourceType>
    <b:Guid>{A3153304-6FA0-41EA-9487-214BACC6A156}</b:Guid>
    <b:Author>
      <b:Author>
        <b:NameList>
          <b:Person>
            <b:Last>Elkin</b:Last>
            <b:First>Meghan</b:First>
          </b:Person>
        </b:NameList>
      </b:Author>
    </b:Author>
    <b:Title>Domestic Abuse Prevalence and Victim Characteristics</b:Title>
    <b:Year>2021</b:Year>
    <b:YearAccessed>2021</b:YearAccessed>
    <b:MonthAccessed>November</b:MonthAccessed>
    <b:DayAccessed>27</b:DayAccessed>
    <b:URL>https://www.ons.gov.uk/peoplepopulationandcommunity/crimeandjustice/datasets/domesticabuseprevalenceandvictimcharacteristicsappendixtables</b:URL>
    <b:RefOrder>4</b:RefOrder>
  </b:Source>
  <b:Source>
    <b:Tag>Meg213</b:Tag>
    <b:SourceType>ElectronicSource</b:SourceType>
    <b:Guid>{44C6B18C-8DF0-4821-9AA7-D07CEEA027A0}</b:Guid>
    <b:Title>Domestic Abuse Statistics Data Tool</b:Title>
    <b:Year>2021</b:Year>
    <b:Author>
      <b:Author>
        <b:NameList>
          <b:Person>
            <b:Last>Elkin</b:Last>
            <b:First>Megan</b:First>
          </b:Person>
        </b:NameList>
      </b:Author>
    </b:Author>
    <b:City>London</b:City>
    <b:Publisher>Office of National Statistics</b:Publisher>
    <b:RefOrder>5</b:RefOrder>
  </b:Source>
  <b:Source>
    <b:Tag>Wan16</b:Tag>
    <b:SourceType>JournalArticle</b:SourceType>
    <b:Guid>{351F1CC4-61A9-4835-9A61-414A8D2A33E1}</b:Guid>
    <b:Title>Has he been violent before? Domestic Violence disclosure schemes</b:Title>
    <b:JournalName>Alternative Law Journal</b:JournalName>
    <b:Year>2016</b:Year>
    <b:Pages>230-234</b:Pages>
    <b:Volume>41</b:Volume>
    <b:Issue>4</b:Issue>
    <b:Author>
      <b:Author>
        <b:NameList>
          <b:Person>
            <b:Last>Wangmann</b:Last>
            <b:First>Jane</b:First>
          </b:Person>
        </b:NameList>
      </b:Author>
    </b:Author>
    <b:RefOrder>6</b:RefOrder>
  </b:Source>
  <b:Source>
    <b:Tag>Ref20</b:Tag>
    <b:SourceType>DocumentFromInternetSite</b:SourceType>
    <b:Guid>{E15A4C0C-24A4-4BFE-A53F-9E5DD9602F7F}</b:Guid>
    <b:Title>This Wasn't Her First Lockdown: Annual Report 2020-2021</b:Title>
    <b:Year>2020</b:Year>
    <b:Author>
      <b:Author>
        <b:Corporate>Refuge</b:Corporate>
      </b:Author>
    </b:Author>
    <b:YearAccessed>2021</b:YearAccessed>
    <b:MonthAccessed>12</b:MonthAccessed>
    <b:DayAccessed>21</b:DayAccessed>
    <b:URL>https://www.refuge.org.uk/wp-content/uploads/2021/11/Annual-Report-nosig-Refuge.pdf</b:URL>
    <b:RefOrder>7</b:RefOrder>
  </b:Source>
  <b:Source>
    <b:Tag>UKG21</b:Tag>
    <b:SourceType>InternetSite</b:SourceType>
    <b:Guid>{A0D7AD17-EFAB-4493-8A0B-5B33A72C2317}</b:Guid>
    <b:Title>Legislation</b:Title>
    <b:Year>2021</b:Year>
    <b:Author>
      <b:Author>
        <b:Corporate>UK Government</b:Corporate>
      </b:Author>
    </b:Author>
    <b:YearAccessed>2021</b:YearAccessed>
    <b:MonthAccessed>12</b:MonthAccessed>
    <b:DayAccessed>2</b:DayAccessed>
    <b:URL>https://www.legislation.gov.uk/ukpga/2021/17/contents</b:URL>
    <b:RefOrder>8</b:RefOrder>
  </b:Source>
  <b:Source>
    <b:Tag>Nat15</b:Tag>
    <b:SourceType>InternetSite</b:SourceType>
    <b:Guid>{658C2963-91A5-40D3-BD2E-31CAAAFCBDC0}</b:Guid>
    <b:Title>Violence against Women, Domestic Abuse and Sexual Violence (Wales) Act 2015</b:Title>
    <b:Year>2015</b:Year>
    <b:YearAccessed>2021</b:YearAccessed>
    <b:MonthAccessed>12</b:MonthAccessed>
    <b:DayAccessed>21</b:DayAccessed>
    <b:URL>https://www.legislation.gov.uk/anaw/2015/3/crossheading/introduction/enacted</b:URL>
    <b:Author>
      <b:Author>
        <b:Corporate>National Assembly for Wales</b:Corporate>
      </b:Author>
    </b:Author>
    <b:RefOrder>9</b:RefOrder>
  </b:Source>
  <b:Source>
    <b:Tag>Hom21</b:Tag>
    <b:SourceType>InternetSite</b:SourceType>
    <b:Guid>{A667B766-B4DB-45F8-9CF9-F2376D8AD099}</b:Guid>
    <b:Author>
      <b:Author>
        <b:Corporate>Home Office</b:Corporate>
      </b:Author>
    </b:Author>
    <b:Title>Domestic Violence Disclosure Scheme factsheet</b:Title>
    <b:Year>2021</b:Year>
    <b:YearAccessed>2021</b:YearAccessed>
    <b:MonthAccessed>12</b:MonthAccessed>
    <b:DayAccessed>21</b:DayAccessed>
    <b:URL>https://www.gov.uk/government/publications/domestic-abuse-bill-2020-factsheets/domestic-violence-disclosure-scheme-factsheet</b:URL>
    <b:RefOrder>10</b:RefOrder>
  </b:Source>
  <b:Source>
    <b:Tag>Dug18</b:Tag>
    <b:SourceType>JournalArticle</b:SourceType>
    <b:Guid>{2AA35CA2-9B90-47EE-9141-C1BA370ADEF2}</b:Guid>
    <b:Title>Victim hierarchies in the domestic violence disclosure scheme</b:Title>
    <b:Year>2018</b:Year>
    <b:JournalName>International Review of Victimology</b:JournalName>
    <b:Pages>119-217</b:Pages>
    <b:Volume>24</b:Volume>
    <b:Issue>2</b:Issue>
    <b:Author>
      <b:Author>
        <b:NameList>
          <b:Person>
            <b:Last>Duggan</b:Last>
            <b:First>Marian</b:First>
          </b:Person>
        </b:NameList>
      </b:Author>
    </b:Author>
    <b:RefOrder>11</b:RefOrder>
  </b:Source>
  <b:Source>
    <b:Tag>Jam15</b:Tag>
    <b:SourceType>JournalArticle</b:SourceType>
    <b:Guid>{46171AD5-744D-4B56-92F4-6F54D10376E2}</b:Guid>
    <b:Author>
      <b:Author>
        <b:NameList>
          <b:Person>
            <b:Last>Grace</b:Last>
            <b:First>Jamie</b:First>
          </b:Person>
        </b:NameList>
      </b:Author>
    </b:Author>
    <b:Title>Clare’s Law, or the national Domestic Violence Disclosure Scheme: the contested legalitiesof criminality information sharing</b:Title>
    <b:JournalName>The Journal of Criminal Law</b:JournalName>
    <b:Year>2015</b:Year>
    <b:Pages>36-45</b:Pages>
    <b:Volume>79</b:Volume>
    <b:Issue>1</b:Issue>
    <b:RefOrder>12</b:RefOrder>
  </b:Source>
  <b:Source>
    <b:Tag>Kat21</b:Tag>
    <b:SourceType>JournalArticle</b:SourceType>
    <b:Guid>{D2B359E8-6CA7-4E35-959D-C8448F9BA4BE}</b:Guid>
    <b:Author>
      <b:Author>
        <b:NameList>
          <b:Person>
            <b:Last>Hadjimatheou</b:Last>
            <b:First>Katerina</b:First>
          </b:Person>
        </b:NameList>
      </b:Author>
    </b:Author>
    <b:Title>‘Social Care Told me I Had to’: Empowerment And Responsibilization in The Domestic Violence Disclosure Scheme</b:Title>
    <b:JournalName>The Journal of Criminology</b:JournalName>
    <b:Year>2021</b:Year>
    <b:Pages>1-17</b:Pages>
    <b:Volume>36</b:Volume>
    <b:Issue>1</b:Issue>
    <b:RefOrder>13</b:RefOrder>
  </b:Source>
  <b:Source>
    <b:Tag>Mar19</b:Tag>
    <b:SourceType>JournalArticle</b:SourceType>
    <b:Guid>{C7EECB42-89EE-404C-83C5-F27E1770564A}</b:Guid>
    <b:Author>
      <b:Author>
        <b:NameList>
          <b:Person>
            <b:Last>Duggan</b:Last>
            <b:First>Marian</b:First>
          </b:Person>
        </b:NameList>
      </b:Author>
    </b:Author>
    <b:Title>Reflections on the Domestic Violence Disclosure Scheme</b:Title>
    <b:JournalName>Journal of Gender-Based Violence</b:JournalName>
    <b:Year>2019</b:Year>
    <b:Pages>249-257</b:Pages>
    <b:Volume>3</b:Volume>
    <b:Issue>2</b:Issue>
    <b:RefOrder>14</b:RefOrder>
  </b:Source>
</b:Sources>
</file>

<file path=customXml/itemProps1.xml><?xml version="1.0" encoding="utf-8"?>
<ds:datastoreItem xmlns:ds="http://schemas.openxmlformats.org/officeDocument/2006/customXml" ds:itemID="{F36F88D6-B963-4DA1-BB8E-EEB3015D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24090</TotalTime>
  <Pages>13</Pages>
  <Words>3768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Connelly</dc:creator>
  <cp:keywords/>
  <dc:description/>
  <cp:lastModifiedBy>Katy Connelly</cp:lastModifiedBy>
  <cp:revision>442</cp:revision>
  <dcterms:created xsi:type="dcterms:W3CDTF">2021-11-27T20:14:00Z</dcterms:created>
  <dcterms:modified xsi:type="dcterms:W3CDTF">2021-12-23T08:47:00Z</dcterms:modified>
</cp:coreProperties>
</file>