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jc w:val="center"/>
        <w:rPr>
          <w:b w:val="1"/>
          <w:bCs w:val="1"/>
          <w:sz w:val="28"/>
          <w:szCs w:val="28"/>
          <w:u w:val="single"/>
        </w:rPr>
      </w:pPr>
      <w:r>
        <w:rPr>
          <w:b w:val="1"/>
          <w:bCs w:val="1"/>
          <w:sz w:val="28"/>
          <w:szCs w:val="28"/>
          <w:u w:val="single"/>
          <w:rtl w:val="0"/>
          <w:lang w:val="en-US"/>
        </w:rPr>
        <w:t>Why is Education Important?</w:t>
      </w:r>
    </w:p>
    <w:p>
      <w:pPr>
        <w:pStyle w:val="Body"/>
        <w:jc w:val="center"/>
        <w:rPr>
          <w:b w:val="1"/>
          <w:bCs w:val="1"/>
          <w:u w:val="single"/>
        </w:rPr>
      </w:pPr>
    </w:p>
    <w:p>
      <w:pPr>
        <w:pStyle w:val="Body"/>
        <w:jc w:val="left"/>
      </w:pPr>
      <w:r>
        <w:rPr>
          <w:rtl w:val="0"/>
          <w:lang w:val="en-US"/>
        </w:rPr>
        <w:t>Education is vital to the development of the world as a whole. According to Jenkins (2015) the three R</w:t>
      </w:r>
      <w:r>
        <w:rPr>
          <w:rtl w:val="0"/>
          <w:lang w:val="en-US"/>
        </w:rPr>
        <w:t>’</w:t>
      </w:r>
      <w:r>
        <w:rPr>
          <w:rtl w:val="0"/>
          <w:lang w:val="en-US"/>
        </w:rPr>
        <w:t xml:space="preserve">s of education are resourcefulness, responsibility and respect. This is a complete change from the traditional concept of reading, writing and arithmetic, showing the change in education over time. </w:t>
      </w:r>
    </w:p>
    <w:p>
      <w:pPr>
        <w:pStyle w:val="Body"/>
        <w:jc w:val="left"/>
      </w:pPr>
    </w:p>
    <w:p>
      <w:pPr>
        <w:pStyle w:val="Body"/>
        <w:jc w:val="left"/>
      </w:pPr>
      <w:r>
        <w:rPr>
          <w:rtl w:val="0"/>
          <w:lang w:val="en-US"/>
        </w:rPr>
        <w:t>Education must change with the times, in order for times to change. Education is a foundation of modern society, and without it, we could not progress and develop in the way we currently do. In employment for example, education has become more and more necessary, as evidenced by the increasing number of students applying, and being accepted, for university. Bolton (2018) states that last year there were around seven hundred thousand applications, compared to only four hundred and five thousand in 1994. Alongside this, Bolton (2018) also states that five hundred and thirty-four thousand applications were accepted last year, compared to only two hundred and seventy-one thousand in 1994, meaning more than double the amount of people are now studying at higher education level. This all means that there are now far more graduates working in the UK, but does this make them any more suited to their jobs and careers?</w:t>
      </w:r>
    </w:p>
    <w:p>
      <w:pPr>
        <w:pStyle w:val="Body"/>
        <w:jc w:val="left"/>
      </w:pPr>
    </w:p>
    <w:p>
      <w:pPr>
        <w:pStyle w:val="Body"/>
        <w:jc w:val="left"/>
      </w:pPr>
      <w:r>
        <w:rPr>
          <w:rtl w:val="0"/>
          <w:lang w:val="en-US"/>
        </w:rPr>
        <w:t xml:space="preserve">Something Woodside (2018) seeks to explore, is real-world rigour, and how we can better prepare graduates for the challenges of the working world. He goes on to say that students, parents and teachers all define rigour differently, and that students associate rigour, with pain and suffering. However, he then goes on to say </w:t>
      </w:r>
      <w:r>
        <w:rPr>
          <w:rtl w:val="0"/>
          <w:lang w:val="en-US"/>
        </w:rPr>
        <w:t>“</w:t>
      </w:r>
      <w:r>
        <w:rPr>
          <w:rtl w:val="0"/>
          <w:lang w:val="en-US"/>
        </w:rPr>
        <w:t>A demanding curriculum may become less demanding if it is taught in a way that enables students to learn the material more readily</w:t>
      </w:r>
      <w:r>
        <w:rPr>
          <w:rtl w:val="0"/>
          <w:lang w:val="en-US"/>
        </w:rPr>
        <w:t xml:space="preserve">” </w:t>
      </w:r>
      <w:r>
        <w:rPr>
          <w:rtl w:val="0"/>
          <w:lang w:val="en-US"/>
        </w:rPr>
        <w:t xml:space="preserve">Woodside (2018) showing that even the most difficult of tasks can be accomplished if pursued correctly. </w:t>
      </w:r>
    </w:p>
    <w:p>
      <w:pPr>
        <w:pStyle w:val="Body"/>
        <w:jc w:val="left"/>
      </w:pPr>
    </w:p>
    <w:p>
      <w:pPr>
        <w:pStyle w:val="Body"/>
        <w:jc w:val="left"/>
      </w:pPr>
      <w:r>
        <w:rPr>
          <w:rtl w:val="0"/>
          <w:lang w:val="en-US"/>
        </w:rPr>
        <w:t>Falkenberg et al (2018) seek to bridge the supposed gap between rigour and the relevance of higher education. The idea of there being such a gap in our modern world is very apparent, especially with the increasing number of graduates unable to get a job in the area they studied. However, this could well be due to the sheer number of under-graduate degrees now available. For example, the University of Aberdeen offers a degree in Petroleum Engineering, that is specified towards having a supply of oil and gas, meaning if a graduate of this course could not find employment in the oil and gas industry, they may be unable to find employment another engineering sector, due to the specificity of their degree. This is a growing problem for students as they try to specify their education to enable them to enter the sectors they want, but as a result limit their career opportunities.</w:t>
      </w:r>
    </w:p>
    <w:p>
      <w:pPr>
        <w:pStyle w:val="Body"/>
        <w:jc w:val="left"/>
      </w:pPr>
    </w:p>
    <w:p>
      <w:pPr>
        <w:pStyle w:val="Body"/>
        <w:jc w:val="left"/>
        <w:rPr>
          <w:b w:val="1"/>
          <w:bCs w:val="1"/>
        </w:rPr>
      </w:pPr>
      <w:r>
        <w:rPr>
          <w:b w:val="1"/>
          <w:bCs w:val="1"/>
          <w:rtl w:val="0"/>
          <w:lang w:val="en-US"/>
        </w:rPr>
        <w:t>References</w:t>
      </w:r>
    </w:p>
    <w:p>
      <w:pPr>
        <w:pStyle w:val="Body"/>
        <w:jc w:val="left"/>
        <w:rPr>
          <w:b w:val="1"/>
          <w:bCs w:val="1"/>
        </w:rPr>
      </w:pPr>
    </w:p>
    <w:p>
      <w:pPr>
        <w:pStyle w:val="Body"/>
        <w:jc w:val="left"/>
      </w:pPr>
      <w:r>
        <w:rPr>
          <w:rtl w:val="0"/>
          <w:lang w:val="en-US"/>
        </w:rPr>
        <w:t xml:space="preserve">Bolton, P. (2018) </w:t>
      </w:r>
      <w:r>
        <w:rPr>
          <w:i w:val="1"/>
          <w:iCs w:val="1"/>
          <w:rtl w:val="0"/>
          <w:lang w:val="en-US"/>
        </w:rPr>
        <w:t>Higher Education Student Numbers.</w:t>
      </w:r>
      <w:r>
        <w:rPr>
          <w:rtl w:val="0"/>
          <w:lang w:val="en-US"/>
        </w:rPr>
        <w:t xml:space="preserve"> London: Parliament</w:t>
      </w:r>
    </w:p>
    <w:p>
      <w:pPr>
        <w:pStyle w:val="Body"/>
        <w:jc w:val="left"/>
        <w:rPr>
          <w:i w:val="1"/>
          <w:iCs w:val="1"/>
        </w:rPr>
      </w:pPr>
      <w:r>
        <w:rPr>
          <w:rtl w:val="0"/>
          <w:lang w:val="en-US"/>
        </w:rPr>
        <w:t xml:space="preserve">Falkenberg et al. (2018) </w:t>
      </w:r>
      <w:r>
        <w:rPr>
          <w:rtl w:val="0"/>
          <w:lang w:val="en-US"/>
        </w:rPr>
        <w:t>‘</w:t>
      </w:r>
      <w:r>
        <w:rPr>
          <w:rtl w:val="0"/>
          <w:lang w:val="en-US"/>
        </w:rPr>
        <w:t>The rigour</w:t>
      </w:r>
      <w:r>
        <w:rPr>
          <w:rtl w:val="0"/>
        </w:rPr>
        <w:t>–</w:t>
      </w:r>
      <w:r>
        <w:rPr>
          <w:rtl w:val="0"/>
          <w:lang w:val="en-US"/>
        </w:rPr>
        <w:t xml:space="preserve">relevance gap in professional programmes: Bridging the </w:t>
      </w:r>
      <w:r>
        <w:rPr>
          <w:rtl w:val="0"/>
        </w:rPr>
        <w:t>‘</w:t>
      </w:r>
      <w:r>
        <w:rPr>
          <w:rtl w:val="0"/>
          <w:lang w:val="en-US"/>
        </w:rPr>
        <w:t>unbridgeable</w:t>
      </w:r>
      <w:r>
        <w:rPr>
          <w:rtl w:val="0"/>
        </w:rPr>
        <w:t xml:space="preserve">’ </w:t>
      </w:r>
      <w:r>
        <w:rPr>
          <w:rtl w:val="0"/>
          <w:lang w:val="en-US"/>
        </w:rPr>
        <w:t>between higher education and practice</w:t>
      </w:r>
      <w:r>
        <w:rPr>
          <w:i w:val="1"/>
          <w:iCs w:val="1"/>
          <w:rtl w:val="0"/>
          <w:lang w:val="en-US"/>
        </w:rPr>
        <w:t>.</w:t>
      </w:r>
      <w:r>
        <w:rPr>
          <w:rtl w:val="0"/>
          <w:lang w:val="en-US"/>
        </w:rPr>
        <w:t xml:space="preserve">’ </w:t>
      </w:r>
      <w:r>
        <w:rPr>
          <w:i w:val="1"/>
          <w:iCs w:val="1"/>
          <w:rtl w:val="0"/>
          <w:lang w:val="en-US"/>
        </w:rPr>
        <w:t xml:space="preserve">Industry and Higher Education </w:t>
      </w:r>
      <w:r>
        <w:rPr>
          <w:rtl w:val="0"/>
        </w:rPr>
        <w:t>Vol. 32(3)</w:t>
      </w:r>
      <w:r>
        <w:rPr>
          <w:rtl w:val="0"/>
          <w:lang w:val="en-US"/>
        </w:rPr>
        <w:t>.</w:t>
      </w:r>
      <w:r>
        <w:rPr>
          <w:rtl w:val="0"/>
        </w:rPr>
        <w:t xml:space="preserve"> </w:t>
      </w:r>
      <w:r>
        <w:rPr>
          <w:rtl w:val="0"/>
          <w:lang w:val="en-US"/>
        </w:rPr>
        <w:t xml:space="preserve">pp. </w:t>
      </w:r>
      <w:r>
        <w:rPr>
          <w:rtl w:val="0"/>
        </w:rPr>
        <w:t>152</w:t>
      </w:r>
      <w:r>
        <w:rPr>
          <w:rtl w:val="0"/>
          <w:lang w:val="en-US"/>
        </w:rPr>
        <w:t>-</w:t>
      </w:r>
      <w:r>
        <w:rPr>
          <w:rtl w:val="0"/>
        </w:rPr>
        <w:t>168</w:t>
      </w:r>
      <w:r>
        <w:rPr>
          <w:rtl w:val="0"/>
          <w:lang w:val="en-US"/>
        </w:rPr>
        <w:t xml:space="preserve">. </w:t>
      </w:r>
      <w:r>
        <w:rPr>
          <w:rtl w:val="0"/>
        </w:rPr>
        <w:t>DOI: 10.1177/0950422218768205</w:t>
      </w:r>
    </w:p>
    <w:p>
      <w:pPr>
        <w:pStyle w:val="Body"/>
        <w:jc w:val="left"/>
      </w:pPr>
      <w:r>
        <w:rPr>
          <w:rtl w:val="0"/>
          <w:lang w:val="en-US"/>
        </w:rPr>
        <w:t xml:space="preserve">Jenkins J. (2015) </w:t>
      </w:r>
      <w:r>
        <w:rPr>
          <w:i w:val="1"/>
          <w:iCs w:val="1"/>
          <w:rtl w:val="0"/>
          <w:lang w:val="en-US"/>
        </w:rPr>
        <w:t>The New Three R</w:t>
      </w:r>
      <w:r>
        <w:rPr>
          <w:i w:val="1"/>
          <w:iCs w:val="1"/>
          <w:rtl w:val="0"/>
        </w:rPr>
        <w:t>’</w:t>
      </w:r>
      <w:r>
        <w:rPr>
          <w:i w:val="1"/>
          <w:iCs w:val="1"/>
          <w:rtl w:val="0"/>
          <w:lang w:val="en-US"/>
        </w:rPr>
        <w:t>s of Education: Resourcefulness, Responsibility, and Respect</w:t>
      </w:r>
      <w:r>
        <w:rPr>
          <w:rtl w:val="0"/>
          <w:lang w:val="en-US"/>
        </w:rPr>
        <w:t xml:space="preserve">. Available at: </w:t>
      </w:r>
      <w:r>
        <w:rPr>
          <w:rStyle w:val="Hyperlink.0"/>
        </w:rPr>
        <w:fldChar w:fldCharType="begin" w:fldLock="0"/>
      </w:r>
      <w:r>
        <w:rPr>
          <w:rStyle w:val="Hyperlink.0"/>
        </w:rPr>
        <w:instrText xml:space="preserve"> HYPERLINK "https://www.linkedin.com/pulse/new-three-rs-education-resourcefulness-responsibility-jill-jenkins"</w:instrText>
      </w:r>
      <w:r>
        <w:rPr>
          <w:rStyle w:val="Hyperlink.0"/>
        </w:rPr>
        <w:fldChar w:fldCharType="separate" w:fldLock="0"/>
      </w:r>
      <w:r>
        <w:rPr>
          <w:rStyle w:val="Hyperlink.0"/>
          <w:rtl w:val="0"/>
          <w:lang w:val="en-US"/>
        </w:rPr>
        <w:t>https://www.linkedin.com/pulse/new-three-rs-education-resourcefulness-responsibility-jill-jenkins</w:t>
      </w:r>
      <w:r>
        <w:rPr/>
        <w:fldChar w:fldCharType="end" w:fldLock="0"/>
      </w:r>
      <w:r>
        <w:rPr>
          <w:rtl w:val="0"/>
          <w:lang w:val="en-US"/>
        </w:rPr>
        <w:t xml:space="preserve"> (Accessed: 15th October 2018)</w:t>
      </w:r>
    </w:p>
    <w:p>
      <w:pPr>
        <w:pStyle w:val="Body"/>
        <w:jc w:val="left"/>
      </w:pPr>
      <w:r>
        <w:rPr>
          <w:rtl w:val="0"/>
          <w:lang w:val="en-US"/>
        </w:rPr>
        <w:t xml:space="preserve">Woodside, M. T. (2018) </w:t>
      </w:r>
      <w:r>
        <w:rPr>
          <w:rtl w:val="0"/>
          <w:lang w:val="en-US"/>
        </w:rPr>
        <w:t>‘</w:t>
      </w:r>
      <w:r>
        <w:rPr>
          <w:rtl w:val="0"/>
          <w:lang w:val="en-US"/>
        </w:rPr>
        <w:t>Real-world rigour: An integrative learning approach for industry and higher education</w:t>
      </w:r>
      <w:r>
        <w:rPr>
          <w:rtl w:val="0"/>
          <w:lang w:val="en-US"/>
        </w:rPr>
        <w:t>.</w:t>
      </w:r>
      <w:r>
        <w:rPr>
          <w:rtl w:val="0"/>
          <w:lang w:val="en-US"/>
        </w:rPr>
        <w:t xml:space="preserve">’ </w:t>
      </w:r>
      <w:r>
        <w:rPr>
          <w:i w:val="1"/>
          <w:iCs w:val="1"/>
          <w:rtl w:val="0"/>
          <w:lang w:val="en-US"/>
        </w:rPr>
        <w:t>Industry and Higher Education.</w:t>
      </w:r>
      <w:r>
        <w:rPr>
          <w:rtl w:val="0"/>
          <w:lang w:val="en-US"/>
        </w:rPr>
        <w:t xml:space="preserve"> Vol. 32(5). pp.285-289 </w:t>
      </w:r>
      <w:r>
        <w:rPr>
          <w:rtl w:val="0"/>
        </w:rPr>
        <w:t>DOI: 10.1177/0950422218784535</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