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240" behindDoc="0" locked="0" layoutInCell="1" allowOverlap="1" wp14:anchorId="1AB0C790" wp14:editId="21DD6EC5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150BB5C1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570586">
        <w:rPr>
          <w:rFonts w:ascii="Arial" w:hAnsi="Arial" w:cs="Arial"/>
          <w:sz w:val="28"/>
          <w:szCs w:val="28"/>
          <w:lang w:val="nl-NL"/>
        </w:rPr>
        <w:t xml:space="preserve"> Joycelyn Dzewu</w:t>
      </w:r>
    </w:p>
    <w:p w14:paraId="00429E76" w14:textId="20316A3A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570586">
        <w:rPr>
          <w:rFonts w:ascii="Arial" w:hAnsi="Arial" w:cs="Arial"/>
          <w:sz w:val="28"/>
          <w:szCs w:val="28"/>
          <w:lang w:val="nl-NL"/>
        </w:rPr>
        <w:t xml:space="preserve"> 2230856</w:t>
      </w:r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0462EB39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570586">
        <w:rPr>
          <w:rFonts w:ascii="Arial" w:hAnsi="Arial" w:cs="Arial"/>
          <w:sz w:val="28"/>
          <w:szCs w:val="28"/>
          <w:lang w:val="nl-NL"/>
        </w:rPr>
        <w:t>Independent Project</w:t>
      </w:r>
    </w:p>
    <w:p w14:paraId="12CBB668" w14:textId="5BC75BDC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570586">
        <w:rPr>
          <w:rFonts w:ascii="Arial" w:hAnsi="Arial" w:cs="Arial"/>
          <w:sz w:val="28"/>
          <w:szCs w:val="28"/>
        </w:rPr>
        <w:t xml:space="preserve"> BMHP6020</w:t>
      </w:r>
    </w:p>
    <w:p w14:paraId="2C2175CB" w14:textId="10D121B2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570586">
        <w:rPr>
          <w:rFonts w:ascii="Arial" w:hAnsi="Arial" w:cs="Arial"/>
          <w:sz w:val="28"/>
          <w:szCs w:val="28"/>
        </w:rPr>
        <w:t xml:space="preserve"> Caroline Salami</w:t>
      </w: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237"/>
        <w:gridCol w:w="13"/>
        <w:gridCol w:w="4755"/>
        <w:gridCol w:w="268"/>
        <w:gridCol w:w="4587"/>
      </w:tblGrid>
      <w:tr w:rsidR="006415A4" w:rsidRPr="00EB6F36" w14:paraId="51830FB2" w14:textId="77777777" w:rsidTr="004B3378">
        <w:trPr>
          <w:trHeight w:val="800"/>
          <w:jc w:val="center"/>
        </w:trPr>
        <w:tc>
          <w:tcPr>
            <w:tcW w:w="14390" w:type="dxa"/>
            <w:gridSpan w:val="6"/>
            <w:shd w:val="clear" w:color="auto" w:fill="2F5496" w:themeFill="accent1" w:themeFillShade="BF"/>
          </w:tcPr>
          <w:p w14:paraId="1B3B6AF6" w14:textId="1903255C" w:rsidR="006415A4" w:rsidRPr="006415A4" w:rsidRDefault="006415A4" w:rsidP="000127BE">
            <w:pPr>
              <w:pStyle w:val="Heading1"/>
              <w:jc w:val="center"/>
              <w:rPr>
                <w:rFonts w:ascii="Arial" w:hAnsi="Arial" w:cs="Arial"/>
                <w:color w:val="FFFFFF" w:themeColor="background1"/>
              </w:rPr>
            </w:pPr>
            <w:r w:rsidRPr="006415A4">
              <w:rPr>
                <w:rFonts w:ascii="Arial" w:hAnsi="Arial" w:cs="Arial"/>
                <w:color w:val="FFFFFF" w:themeColor="background1"/>
              </w:rPr>
              <w:lastRenderedPageBreak/>
              <w:t>Evaluating the Effectiveness of Social Prescribing in reducing Loneliness among Older Adults in England: A Systematic Review of NHS-Linked Program (2018-2028)</w:t>
            </w:r>
          </w:p>
        </w:tc>
      </w:tr>
      <w:tr w:rsidR="00346FFA" w:rsidRPr="00EB6F36" w14:paraId="600B3A42" w14:textId="77777777" w:rsidTr="00074C7D">
        <w:trPr>
          <w:trHeight w:val="2960"/>
          <w:jc w:val="center"/>
        </w:trPr>
        <w:tc>
          <w:tcPr>
            <w:tcW w:w="4530" w:type="dxa"/>
          </w:tcPr>
          <w:p w14:paraId="7C84B224" w14:textId="7DCBF553" w:rsidR="00346FFA" w:rsidRPr="00EB6F36" w:rsidRDefault="00074C7D" w:rsidP="00B67824">
            <w:pPr>
              <w:rPr>
                <w:rFonts w:ascii="Arial" w:hAnsi="Arial" w:cs="Arial"/>
                <w:noProof/>
              </w:rPr>
            </w:pPr>
            <w:bookmarkStart w:id="0" w:name="_Hlk211370440"/>
            <w:r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67456" behindDoc="0" locked="0" layoutInCell="1" allowOverlap="1" wp14:anchorId="3F1EB8BC" wp14:editId="2E884A3B">
                  <wp:simplePos x="0" y="0"/>
                  <wp:positionH relativeFrom="column">
                    <wp:posOffset>0</wp:posOffset>
                  </wp:positionH>
                  <wp:positionV relativeFrom="paragraph">
                    <wp:posOffset>171450</wp:posOffset>
                  </wp:positionV>
                  <wp:extent cx="2713990" cy="1600200"/>
                  <wp:effectExtent l="0" t="0" r="0" b="0"/>
                  <wp:wrapSquare wrapText="bothSides"/>
                  <wp:docPr id="7" name="Picture 7" descr="A person and person sitting on a chai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7" descr="A person and person sitting on a chair&#10;&#10;Description automatically generated"/>
                          <pic:cNvPicPr/>
                        </pic:nvPicPr>
                        <pic:blipFill rotWithShape="1"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6395"/>
                          <a:stretch/>
                        </pic:blipFill>
                        <pic:spPr bwMode="auto">
                          <a:xfrm>
                            <a:off x="0" y="0"/>
                            <a:ext cx="2713990" cy="16002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50" w:type="dxa"/>
            <w:gridSpan w:val="2"/>
            <w:vMerge w:val="restart"/>
          </w:tcPr>
          <w:p w14:paraId="09B2FC2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755" w:type="dxa"/>
            <w:vMerge w:val="restart"/>
          </w:tcPr>
          <w:p w14:paraId="52452C64" w14:textId="29926F06" w:rsidR="00EB6F36" w:rsidRPr="00074C7D" w:rsidRDefault="006415A4" w:rsidP="00EB6F36">
            <w:pPr>
              <w:rPr>
                <w:rFonts w:ascii="Arial" w:hAnsi="Arial" w:cs="Arial"/>
                <w:b/>
                <w:bCs/>
                <w:color w:val="0070C0"/>
                <w:sz w:val="26"/>
                <w:szCs w:val="26"/>
              </w:rPr>
            </w:pPr>
            <w:bookmarkStart w:id="1" w:name="_Hlk211454937"/>
            <w:r w:rsidRPr="00074C7D">
              <w:rPr>
                <w:rFonts w:ascii="Arial" w:hAnsi="Arial" w:cs="Arial"/>
                <w:b/>
                <w:bCs/>
                <w:color w:val="0070C0"/>
                <w:sz w:val="26"/>
                <w:szCs w:val="26"/>
              </w:rPr>
              <w:t xml:space="preserve">Aim: </w:t>
            </w:r>
          </w:p>
          <w:p w14:paraId="71BA0DFF" w14:textId="42D5993A" w:rsidR="006415A4" w:rsidRPr="000127BE" w:rsidRDefault="006415A4" w:rsidP="00F576FC">
            <w:pPr>
              <w:shd w:val="clear" w:color="auto" w:fill="F3F3F3"/>
              <w:spacing w:after="0" w:line="276" w:lineRule="auto"/>
              <w:jc w:val="both"/>
              <w:rPr>
                <w:rFonts w:ascii="Arial" w:hAnsi="Arial" w:cs="Arial"/>
              </w:rPr>
            </w:pPr>
            <w:r w:rsidRPr="000127BE">
              <w:rPr>
                <w:rFonts w:ascii="Arial" w:hAnsi="Arial" w:cs="Arial"/>
              </w:rPr>
              <w:t xml:space="preserve">To systematically examine and evaluate the effectiveness of NHS-linked social prescribing </w:t>
            </w:r>
            <w:r w:rsidR="000127BE" w:rsidRPr="000127BE">
              <w:rPr>
                <w:rFonts w:ascii="Arial" w:hAnsi="Arial" w:cs="Arial"/>
              </w:rPr>
              <w:t>programs</w:t>
            </w:r>
            <w:r w:rsidRPr="000127BE">
              <w:rPr>
                <w:rFonts w:ascii="Arial" w:hAnsi="Arial" w:cs="Arial"/>
              </w:rPr>
              <w:t xml:space="preserve"> in reducing loneliness among adults aged 65 years and above in England by conducting a systematic review of peer-reviewed and grey literature published between 2018 and 2025, with results submitted by December 2025.</w:t>
            </w:r>
          </w:p>
          <w:bookmarkEnd w:id="1"/>
          <w:p w14:paraId="29AA02C8" w14:textId="77777777" w:rsidR="00F576FC" w:rsidRDefault="00F576FC" w:rsidP="00EB6F36">
            <w:pPr>
              <w:rPr>
                <w:rFonts w:ascii="Arial" w:hAnsi="Arial" w:cs="Arial"/>
                <w:b/>
                <w:bCs/>
              </w:rPr>
            </w:pPr>
          </w:p>
          <w:p w14:paraId="10B41C84" w14:textId="4949A775" w:rsidR="006415A4" w:rsidRPr="00074C7D" w:rsidRDefault="006415A4" w:rsidP="00EB6F36">
            <w:pPr>
              <w:rPr>
                <w:rFonts w:ascii="Arial" w:hAnsi="Arial" w:cs="Arial"/>
                <w:b/>
                <w:bCs/>
                <w:color w:val="0070C0"/>
                <w:sz w:val="26"/>
                <w:szCs w:val="26"/>
              </w:rPr>
            </w:pPr>
            <w:bookmarkStart w:id="2" w:name="_Hlk211454954"/>
            <w:r w:rsidRPr="00074C7D">
              <w:rPr>
                <w:rFonts w:ascii="Arial" w:hAnsi="Arial" w:cs="Arial"/>
                <w:b/>
                <w:bCs/>
                <w:color w:val="0070C0"/>
                <w:sz w:val="26"/>
                <w:szCs w:val="26"/>
              </w:rPr>
              <w:t>Objectives:</w:t>
            </w:r>
          </w:p>
          <w:p w14:paraId="2A846A62" w14:textId="77777777" w:rsidR="006415A4" w:rsidRPr="000127BE" w:rsidRDefault="006415A4" w:rsidP="00F576FC">
            <w:pPr>
              <w:pStyle w:val="ListParagraph"/>
              <w:numPr>
                <w:ilvl w:val="0"/>
                <w:numId w:val="9"/>
              </w:numPr>
              <w:shd w:val="clear" w:color="auto" w:fill="F3F3F3"/>
              <w:spacing w:after="0" w:line="360" w:lineRule="auto"/>
              <w:ind w:left="421"/>
              <w:jc w:val="both"/>
              <w:rPr>
                <w:rFonts w:ascii="Arial" w:hAnsi="Arial" w:cs="Arial"/>
              </w:rPr>
            </w:pPr>
            <w:r w:rsidRPr="000127BE">
              <w:rPr>
                <w:rFonts w:ascii="Arial" w:hAnsi="Arial" w:cs="Arial"/>
              </w:rPr>
              <w:t>To systematically review peer-reviewed and grey literature of social prescribing interventions for loneliness among older adults in England.</w:t>
            </w:r>
          </w:p>
          <w:p w14:paraId="34F1F20A" w14:textId="77777777" w:rsidR="006415A4" w:rsidRPr="000127BE" w:rsidRDefault="006415A4" w:rsidP="00F576FC">
            <w:pPr>
              <w:pStyle w:val="ListParagraph"/>
              <w:numPr>
                <w:ilvl w:val="0"/>
                <w:numId w:val="9"/>
              </w:numPr>
              <w:shd w:val="clear" w:color="auto" w:fill="F3F3F3"/>
              <w:spacing w:after="0" w:line="360" w:lineRule="auto"/>
              <w:ind w:left="421"/>
              <w:jc w:val="both"/>
              <w:rPr>
                <w:rFonts w:ascii="Arial" w:hAnsi="Arial" w:cs="Arial"/>
              </w:rPr>
            </w:pPr>
            <w:r w:rsidRPr="000127BE">
              <w:rPr>
                <w:rFonts w:ascii="Arial" w:hAnsi="Arial" w:cs="Arial"/>
              </w:rPr>
              <w:t>To identify key themes, outcomes and challenges associated in implementing NHS-linked social prescribing programs.</w:t>
            </w:r>
          </w:p>
          <w:p w14:paraId="40DF4B90" w14:textId="77777777" w:rsidR="006415A4" w:rsidRPr="000127BE" w:rsidRDefault="006415A4" w:rsidP="00F576FC">
            <w:pPr>
              <w:pStyle w:val="ListParagraph"/>
              <w:numPr>
                <w:ilvl w:val="0"/>
                <w:numId w:val="9"/>
              </w:numPr>
              <w:shd w:val="clear" w:color="auto" w:fill="F3F3F3"/>
              <w:spacing w:after="0" w:line="360" w:lineRule="auto"/>
              <w:ind w:left="421"/>
              <w:jc w:val="both"/>
              <w:rPr>
                <w:rFonts w:ascii="Arial" w:hAnsi="Arial" w:cs="Arial"/>
              </w:rPr>
            </w:pPr>
            <w:r w:rsidRPr="000127BE">
              <w:rPr>
                <w:rFonts w:ascii="Arial" w:hAnsi="Arial" w:cs="Arial"/>
              </w:rPr>
              <w:t>To evaluate the contribution of link workers, and community-based referral towards mitigating loneliness.</w:t>
            </w:r>
          </w:p>
          <w:p w14:paraId="5162BCA9" w14:textId="77777777" w:rsidR="006415A4" w:rsidRPr="000127BE" w:rsidRDefault="006415A4" w:rsidP="00F576FC">
            <w:pPr>
              <w:pStyle w:val="ListParagraph"/>
              <w:numPr>
                <w:ilvl w:val="0"/>
                <w:numId w:val="9"/>
              </w:numPr>
              <w:shd w:val="clear" w:color="auto" w:fill="F3F3F3"/>
              <w:spacing w:after="0" w:line="360" w:lineRule="auto"/>
              <w:ind w:left="421"/>
              <w:jc w:val="both"/>
              <w:rPr>
                <w:rFonts w:ascii="Arial" w:hAnsi="Arial" w:cs="Arial"/>
              </w:rPr>
            </w:pPr>
            <w:r w:rsidRPr="000127BE">
              <w:rPr>
                <w:rFonts w:ascii="Arial" w:hAnsi="Arial" w:cs="Arial"/>
              </w:rPr>
              <w:t>To provide evidence-based recommendations for NHS policy and practice informed by the evaluation findings, related to mitigating loneliness.</w:t>
            </w:r>
          </w:p>
          <w:bookmarkEnd w:id="2"/>
          <w:p w14:paraId="646D5584" w14:textId="57D13A3D" w:rsidR="00EB6F36" w:rsidRPr="006415A4" w:rsidRDefault="00EB6F36" w:rsidP="00EB6F36">
            <w:pPr>
              <w:rPr>
                <w:rFonts w:ascii="Arial" w:hAnsi="Arial" w:cs="Arial"/>
                <w:b/>
                <w:bCs/>
              </w:rPr>
            </w:pPr>
            <w:r w:rsidRPr="006415A4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268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Align w:val="center"/>
          </w:tcPr>
          <w:p w14:paraId="4EBA66EC" w14:textId="77907487" w:rsidR="00346FFA" w:rsidRPr="00EB6F36" w:rsidRDefault="00657F1E" w:rsidP="00EB6F36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7BD34E75" wp14:editId="7752C415">
                  <wp:extent cx="2833370" cy="1733550"/>
                  <wp:effectExtent l="0" t="0" r="5080" b="0"/>
                  <wp:docPr id="9" name="Picture 9" descr="A diagram of a framework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9" descr="A diagram of a framework&#10;&#10;Description automatically generated"/>
                          <pic:cNvPicPr/>
                        </pic:nvPicPr>
                        <pic:blipFill rotWithShape="1"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4458" b="15835"/>
                          <a:stretch/>
                        </pic:blipFill>
                        <pic:spPr bwMode="auto">
                          <a:xfrm>
                            <a:off x="0" y="0"/>
                            <a:ext cx="2833370" cy="1733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46FFA" w:rsidRPr="00EB6F36" w14:paraId="6595EC5A" w14:textId="77777777" w:rsidTr="004B3378">
        <w:trPr>
          <w:trHeight w:val="272"/>
          <w:jc w:val="center"/>
        </w:trPr>
        <w:tc>
          <w:tcPr>
            <w:tcW w:w="4530" w:type="dxa"/>
          </w:tcPr>
          <w:p w14:paraId="54AA4BDA" w14:textId="39749235" w:rsidR="000127BE" w:rsidRPr="00074C7D" w:rsidRDefault="00E6363F" w:rsidP="000127BE">
            <w:pPr>
              <w:pBdr>
                <w:bottom w:val="single" w:sz="12" w:space="4" w:color="003366"/>
              </w:pBdr>
              <w:shd w:val="clear" w:color="auto" w:fill="F9F9F9"/>
              <w:spacing w:after="180"/>
              <w:outlineLvl w:val="1"/>
              <w:rPr>
                <w:rFonts w:ascii="Arial" w:eastAsia="Times New Roman" w:hAnsi="Arial"/>
                <w:b/>
                <w:bCs/>
                <w:color w:val="0070C0"/>
                <w:sz w:val="26"/>
                <w:szCs w:val="26"/>
                <w:lang w:eastAsia="en-GB"/>
              </w:rPr>
            </w:pPr>
            <w:bookmarkStart w:id="3" w:name="_Hlk211454915"/>
            <w:r w:rsidRPr="00074C7D">
              <w:rPr>
                <w:rFonts w:ascii="Arial" w:eastAsia="Times New Roman" w:hAnsi="Arial"/>
                <w:b/>
                <w:bCs/>
                <w:color w:val="0070C0"/>
                <w:sz w:val="26"/>
                <w:szCs w:val="26"/>
                <w:lang w:eastAsia="en-GB"/>
              </w:rPr>
              <w:t>Methodology and Methods</w:t>
            </w:r>
          </w:p>
          <w:p w14:paraId="1215B2ED" w14:textId="64BFE48E" w:rsidR="00346FFA" w:rsidRDefault="00E6363F" w:rsidP="00E6363F">
            <w:pPr>
              <w:shd w:val="clear" w:color="auto" w:fill="F9F9F9"/>
              <w:jc w:val="both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b/>
                <w:bCs/>
                <w:noProof/>
              </w:rPr>
              <w:t xml:space="preserve">Research Type: </w:t>
            </w:r>
            <w:r>
              <w:rPr>
                <w:rFonts w:ascii="Arial" w:hAnsi="Arial" w:cs="Arial"/>
                <w:noProof/>
              </w:rPr>
              <w:t>Secondary qualitative research</w:t>
            </w:r>
          </w:p>
          <w:p w14:paraId="44B5DF95" w14:textId="77777777" w:rsidR="00E6363F" w:rsidRDefault="00E6363F" w:rsidP="00E6363F">
            <w:pPr>
              <w:shd w:val="clear" w:color="auto" w:fill="F9F9F9"/>
              <w:jc w:val="both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b/>
                <w:bCs/>
                <w:noProof/>
              </w:rPr>
              <w:t xml:space="preserve">Data Source: </w:t>
            </w:r>
            <w:r>
              <w:rPr>
                <w:rFonts w:ascii="Arial" w:hAnsi="Arial" w:cs="Arial"/>
                <w:noProof/>
              </w:rPr>
              <w:t>Secondary data from published peer-reviewed and grey literature</w:t>
            </w:r>
          </w:p>
          <w:p w14:paraId="09795702" w14:textId="53A1E211" w:rsidR="00E6363F" w:rsidRDefault="00E6363F" w:rsidP="00E6363F">
            <w:pPr>
              <w:shd w:val="clear" w:color="auto" w:fill="F9F9F9"/>
              <w:jc w:val="both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b/>
                <w:bCs/>
                <w:noProof/>
              </w:rPr>
              <w:t xml:space="preserve">Research Approach: </w:t>
            </w:r>
            <w:r>
              <w:rPr>
                <w:rFonts w:ascii="Arial" w:hAnsi="Arial" w:cs="Arial"/>
                <w:noProof/>
              </w:rPr>
              <w:t>Qualitative systematic review</w:t>
            </w:r>
            <w:r w:rsidR="00E80791">
              <w:rPr>
                <w:rFonts w:ascii="Arial" w:hAnsi="Arial" w:cs="Arial"/>
                <w:noProof/>
              </w:rPr>
              <w:t xml:space="preserve"> including mix-methods for reviewing studies</w:t>
            </w:r>
            <w:r>
              <w:rPr>
                <w:rFonts w:ascii="Arial" w:hAnsi="Arial" w:cs="Arial"/>
                <w:noProof/>
              </w:rPr>
              <w:t xml:space="preserve"> (</w:t>
            </w:r>
            <w:r w:rsidR="00E80791">
              <w:rPr>
                <w:rFonts w:ascii="Arial" w:hAnsi="Arial" w:cs="Arial"/>
                <w:noProof/>
              </w:rPr>
              <w:t>Excludes purely quantitative studies</w:t>
            </w:r>
            <w:r>
              <w:rPr>
                <w:rFonts w:ascii="Arial" w:hAnsi="Arial" w:cs="Arial"/>
                <w:noProof/>
              </w:rPr>
              <w:t>)</w:t>
            </w:r>
          </w:p>
          <w:p w14:paraId="2EDBE027" w14:textId="1474ED4A" w:rsidR="00E6363F" w:rsidRDefault="00E6363F" w:rsidP="00E6363F">
            <w:pPr>
              <w:shd w:val="clear" w:color="auto" w:fill="F9F9F9"/>
              <w:jc w:val="both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b/>
                <w:bCs/>
                <w:noProof/>
              </w:rPr>
              <w:t xml:space="preserve">Design: </w:t>
            </w:r>
            <w:r w:rsidRPr="00E6363F">
              <w:rPr>
                <w:rFonts w:ascii="Arial" w:hAnsi="Arial" w:cs="Arial"/>
                <w:noProof/>
              </w:rPr>
              <w:t>Systematic review using qual</w:t>
            </w:r>
            <w:r w:rsidR="00F51C29">
              <w:rPr>
                <w:rFonts w:ascii="Arial" w:hAnsi="Arial" w:cs="Arial"/>
                <w:noProof/>
              </w:rPr>
              <w:t>itative</w:t>
            </w:r>
            <w:r w:rsidRPr="00E6363F">
              <w:rPr>
                <w:rFonts w:ascii="Arial" w:hAnsi="Arial" w:cs="Arial"/>
                <w:noProof/>
              </w:rPr>
              <w:t xml:space="preserve"> evidence synthesis (Page et al., 2021)</w:t>
            </w:r>
          </w:p>
          <w:p w14:paraId="26156A86" w14:textId="77777777" w:rsidR="00E6363F" w:rsidRDefault="00E6363F" w:rsidP="00E6363F">
            <w:pPr>
              <w:shd w:val="clear" w:color="auto" w:fill="F9F9F9"/>
              <w:jc w:val="both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b/>
                <w:bCs/>
                <w:noProof/>
              </w:rPr>
              <w:t xml:space="preserve">Framework: </w:t>
            </w:r>
            <w:r>
              <w:rPr>
                <w:rFonts w:ascii="Arial" w:hAnsi="Arial" w:cs="Arial"/>
                <w:noProof/>
              </w:rPr>
              <w:t>PRISMA 2020 guidelines for transparent reporting (Page et al., 2021)</w:t>
            </w:r>
          </w:p>
          <w:p w14:paraId="224D4172" w14:textId="77777777" w:rsidR="00E6363F" w:rsidRDefault="00E6363F" w:rsidP="00E6363F">
            <w:pPr>
              <w:shd w:val="clear" w:color="auto" w:fill="F9F9F9"/>
              <w:jc w:val="both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b/>
                <w:bCs/>
                <w:noProof/>
              </w:rPr>
              <w:t xml:space="preserve">Philosophy: </w:t>
            </w:r>
            <w:r>
              <w:rPr>
                <w:rFonts w:ascii="Arial" w:hAnsi="Arial" w:cs="Arial"/>
                <w:noProof/>
              </w:rPr>
              <w:t>Interpretivist stance with constructionist ontology (Liebmann et al., 2022)</w:t>
            </w:r>
          </w:p>
          <w:p w14:paraId="29C6DD9B" w14:textId="0B62FEB4" w:rsidR="00E6363F" w:rsidRPr="00E6363F" w:rsidRDefault="00E6363F" w:rsidP="00E6363F">
            <w:pPr>
              <w:shd w:val="clear" w:color="auto" w:fill="F9F9F9"/>
              <w:jc w:val="both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b/>
                <w:bCs/>
                <w:noProof/>
              </w:rPr>
              <w:t xml:space="preserve">Analysis: </w:t>
            </w:r>
            <w:r>
              <w:rPr>
                <w:rFonts w:ascii="Arial" w:hAnsi="Arial" w:cs="Arial"/>
                <w:noProof/>
              </w:rPr>
              <w:t>The</w:t>
            </w:r>
            <w:r w:rsidR="00F51C29">
              <w:rPr>
                <w:rFonts w:ascii="Arial" w:hAnsi="Arial" w:cs="Arial"/>
                <w:noProof/>
              </w:rPr>
              <w:t>ma</w:t>
            </w:r>
            <w:r>
              <w:rPr>
                <w:rFonts w:ascii="Arial" w:hAnsi="Arial" w:cs="Arial"/>
                <w:noProof/>
              </w:rPr>
              <w:t>tic synthesis following Braun and Clarke's (2006) six-step process</w:t>
            </w:r>
            <w:bookmarkEnd w:id="3"/>
          </w:p>
        </w:tc>
        <w:tc>
          <w:tcPr>
            <w:tcW w:w="250" w:type="dxa"/>
            <w:gridSpan w:val="2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755" w:type="dxa"/>
            <w:vMerge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268" w:type="dxa"/>
            <w:vMerge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</w:tcPr>
          <w:p w14:paraId="089D9E83" w14:textId="6DFB4AA5" w:rsidR="00E80791" w:rsidRPr="00074C7D" w:rsidRDefault="00E80791" w:rsidP="00E80791">
            <w:pPr>
              <w:pBdr>
                <w:bottom w:val="single" w:sz="12" w:space="4" w:color="003366"/>
              </w:pBdr>
              <w:shd w:val="clear" w:color="auto" w:fill="F9F9F9"/>
              <w:spacing w:after="180"/>
              <w:outlineLvl w:val="1"/>
              <w:rPr>
                <w:rFonts w:ascii="Arial" w:eastAsia="Times New Roman" w:hAnsi="Arial"/>
                <w:b/>
                <w:bCs/>
                <w:color w:val="0070C0"/>
                <w:sz w:val="26"/>
                <w:szCs w:val="26"/>
                <w:lang w:eastAsia="en-GB"/>
              </w:rPr>
            </w:pPr>
            <w:bookmarkStart w:id="4" w:name="_Hlk211454968"/>
            <w:r w:rsidRPr="00074C7D">
              <w:rPr>
                <w:rFonts w:ascii="Arial" w:eastAsia="Times New Roman" w:hAnsi="Arial"/>
                <w:b/>
                <w:bCs/>
                <w:color w:val="0070C0"/>
                <w:sz w:val="26"/>
                <w:szCs w:val="26"/>
                <w:lang w:eastAsia="en-GB"/>
              </w:rPr>
              <w:t>Data Collection Methods</w:t>
            </w:r>
          </w:p>
          <w:p w14:paraId="4C97DFF5" w14:textId="77777777" w:rsidR="00346FFA" w:rsidRDefault="00E80791" w:rsidP="00F576FC">
            <w:pPr>
              <w:pStyle w:val="NoSpacing"/>
              <w:shd w:val="clear" w:color="auto" w:fill="F2F2F2" w:themeFill="background1" w:themeFillShade="F2"/>
              <w:spacing w:after="0"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Systematic literature review of academic journal articles and grey literature related to social prescribing and loneliness in older adults in England</w:t>
            </w:r>
          </w:p>
          <w:p w14:paraId="634A46EA" w14:textId="77777777" w:rsidR="00E80791" w:rsidRPr="00074C7D" w:rsidRDefault="00E80791" w:rsidP="00F576FC">
            <w:pPr>
              <w:pStyle w:val="NoSpacing"/>
              <w:spacing w:after="0" w:line="360" w:lineRule="auto"/>
              <w:rPr>
                <w:rFonts w:ascii="Arial" w:hAnsi="Arial" w:cs="Arial"/>
                <w:b/>
                <w:bCs/>
                <w:color w:val="0070C0"/>
              </w:rPr>
            </w:pPr>
            <w:r w:rsidRPr="00074C7D">
              <w:rPr>
                <w:rFonts w:ascii="Arial" w:hAnsi="Arial" w:cs="Arial"/>
                <w:b/>
                <w:bCs/>
                <w:color w:val="0070C0"/>
              </w:rPr>
              <w:t>Databases:</w:t>
            </w:r>
          </w:p>
          <w:p w14:paraId="2A88AED0" w14:textId="6EF747D6" w:rsidR="00E80791" w:rsidRDefault="00E80791" w:rsidP="00F576FC">
            <w:pPr>
              <w:pStyle w:val="NoSpacing"/>
              <w:shd w:val="clear" w:color="auto" w:fill="F3F3F3"/>
              <w:spacing w:after="0"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MEDLINE, PubMed, PsycINFO, Scopus, ProQuest, ScienceDirect, WHO, NHS Evidence</w:t>
            </w:r>
          </w:p>
          <w:p w14:paraId="5185DA3B" w14:textId="77777777" w:rsidR="00E80791" w:rsidRPr="00074C7D" w:rsidRDefault="00E80791" w:rsidP="00F576FC">
            <w:pPr>
              <w:pStyle w:val="NoSpacing"/>
              <w:spacing w:after="0" w:line="360" w:lineRule="auto"/>
              <w:rPr>
                <w:rFonts w:ascii="Arial" w:hAnsi="Arial" w:cs="Arial"/>
                <w:b/>
                <w:bCs/>
                <w:color w:val="0070C0"/>
              </w:rPr>
            </w:pPr>
            <w:r w:rsidRPr="00074C7D">
              <w:rPr>
                <w:rFonts w:ascii="Arial" w:hAnsi="Arial" w:cs="Arial"/>
                <w:b/>
                <w:bCs/>
                <w:color w:val="0070C0"/>
              </w:rPr>
              <w:t>Grey Literature</w:t>
            </w:r>
          </w:p>
          <w:p w14:paraId="3ED1A147" w14:textId="77777777" w:rsidR="00E80791" w:rsidRDefault="00E80791" w:rsidP="00F576FC">
            <w:pPr>
              <w:pStyle w:val="NoSpacing"/>
              <w:shd w:val="clear" w:color="auto" w:fill="F3F3F3"/>
              <w:spacing w:after="0"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NHS England Reports, Public Health England, UK Government Publications, National Academy for Social Prescribing repository</w:t>
            </w:r>
          </w:p>
          <w:p w14:paraId="08B863DD" w14:textId="25A9B2E5" w:rsidR="00F576FC" w:rsidRPr="00074C7D" w:rsidRDefault="00E80791" w:rsidP="00F576FC">
            <w:pPr>
              <w:pStyle w:val="NoSpacing"/>
              <w:spacing w:after="0" w:line="360" w:lineRule="auto"/>
              <w:rPr>
                <w:rFonts w:ascii="Arial" w:hAnsi="Arial" w:cs="Arial"/>
                <w:b/>
                <w:bCs/>
                <w:color w:val="0070C0"/>
              </w:rPr>
            </w:pPr>
            <w:r w:rsidRPr="00074C7D">
              <w:rPr>
                <w:rFonts w:ascii="Arial" w:hAnsi="Arial" w:cs="Arial"/>
                <w:b/>
                <w:bCs/>
                <w:color w:val="0070C0"/>
              </w:rPr>
              <w:t>Search Terms</w:t>
            </w:r>
          </w:p>
          <w:p w14:paraId="777BDB38" w14:textId="5265D0F6" w:rsidR="00BB3B3D" w:rsidRPr="00E80791" w:rsidRDefault="00E80791" w:rsidP="00074C7D">
            <w:pPr>
              <w:pStyle w:val="NoSpacing"/>
              <w:shd w:val="clear" w:color="auto" w:fill="F3F3F3"/>
              <w:spacing w:after="0"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Social Prescr</w:t>
            </w:r>
            <w:r w:rsidR="00BB3B3D">
              <w:rPr>
                <w:rFonts w:ascii="Arial" w:hAnsi="Arial" w:cs="Arial"/>
              </w:rPr>
              <w:t>ibing, Link workers, older adults, elderly, 65+ Loneliness, Social isolation, NHS England</w:t>
            </w:r>
            <w:bookmarkEnd w:id="4"/>
          </w:p>
        </w:tc>
      </w:tr>
      <w:tr w:rsidR="00A37D81" w:rsidRPr="00EB6F36" w14:paraId="6C436F7A" w14:textId="77777777" w:rsidTr="004B3378">
        <w:trPr>
          <w:trHeight w:val="67"/>
          <w:jc w:val="center"/>
        </w:trPr>
        <w:tc>
          <w:tcPr>
            <w:tcW w:w="4530" w:type="dxa"/>
            <w:vMerge w:val="restart"/>
          </w:tcPr>
          <w:p w14:paraId="7E6CC3AF" w14:textId="62FB0404" w:rsidR="00A37D81" w:rsidRPr="00074C7D" w:rsidRDefault="00A37D81" w:rsidP="00EB6F36">
            <w:pPr>
              <w:rPr>
                <w:rFonts w:ascii="Arial" w:hAnsi="Arial" w:cs="Arial"/>
                <w:b/>
                <w:bCs/>
                <w:color w:val="0070C0"/>
              </w:rPr>
            </w:pPr>
            <w:bookmarkStart w:id="5" w:name="_Hlk211454988"/>
            <w:r w:rsidRPr="00074C7D">
              <w:rPr>
                <w:rFonts w:ascii="Arial" w:hAnsi="Arial" w:cs="Arial"/>
                <w:b/>
                <w:bCs/>
                <w:color w:val="0070C0"/>
              </w:rPr>
              <w:lastRenderedPageBreak/>
              <w:t>Inclusion Criteria:</w:t>
            </w:r>
          </w:p>
          <w:p w14:paraId="52D5FB13" w14:textId="4CCCD905" w:rsidR="00A37D81" w:rsidRDefault="00A37D81" w:rsidP="00074C7D">
            <w:pPr>
              <w:pStyle w:val="ListParagraph"/>
              <w:numPr>
                <w:ilvl w:val="0"/>
                <w:numId w:val="11"/>
              </w:numPr>
              <w:shd w:val="clear" w:color="auto" w:fill="F3F3F3"/>
              <w:ind w:left="4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Published between 2018-2025</w:t>
            </w:r>
          </w:p>
          <w:p w14:paraId="704C3B61" w14:textId="1DF791A4" w:rsidR="00A37D81" w:rsidRPr="00BB3B3D" w:rsidRDefault="00A37D81" w:rsidP="00074C7D">
            <w:pPr>
              <w:pStyle w:val="ListParagraph"/>
              <w:numPr>
                <w:ilvl w:val="0"/>
                <w:numId w:val="11"/>
              </w:numPr>
              <w:shd w:val="clear" w:color="auto" w:fill="F3F3F3"/>
              <w:ind w:left="4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NHS-linked social prescribing programmes</w:t>
            </w:r>
          </w:p>
          <w:p w14:paraId="2FA7350C" w14:textId="6E5506B1" w:rsidR="00A37D81" w:rsidRDefault="00A37D81" w:rsidP="00074C7D">
            <w:pPr>
              <w:pStyle w:val="ListParagraph"/>
              <w:numPr>
                <w:ilvl w:val="0"/>
                <w:numId w:val="11"/>
              </w:numPr>
              <w:shd w:val="clear" w:color="auto" w:fill="F3F3F3"/>
              <w:ind w:left="4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Population aged ≥65 years</w:t>
            </w:r>
          </w:p>
          <w:p w14:paraId="4EEE9781" w14:textId="797DF0AE" w:rsidR="00A37D81" w:rsidRDefault="00A37D81" w:rsidP="00074C7D">
            <w:pPr>
              <w:pStyle w:val="ListParagraph"/>
              <w:numPr>
                <w:ilvl w:val="0"/>
                <w:numId w:val="11"/>
              </w:numPr>
              <w:shd w:val="clear" w:color="auto" w:fill="F3F3F3"/>
              <w:ind w:left="4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UK based </w:t>
            </w:r>
          </w:p>
          <w:p w14:paraId="6F874BE1" w14:textId="7025D644" w:rsidR="00A37D81" w:rsidRDefault="00A37D81" w:rsidP="00074C7D">
            <w:pPr>
              <w:pStyle w:val="ListParagraph"/>
              <w:numPr>
                <w:ilvl w:val="0"/>
                <w:numId w:val="11"/>
              </w:numPr>
              <w:shd w:val="clear" w:color="auto" w:fill="F3F3F3"/>
              <w:ind w:left="4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Loneliness/ social isolation outcomes</w:t>
            </w:r>
          </w:p>
          <w:p w14:paraId="7699D0A2" w14:textId="53A63A9D" w:rsidR="00A37D81" w:rsidRDefault="00A37D81" w:rsidP="00074C7D">
            <w:pPr>
              <w:pStyle w:val="ListParagraph"/>
              <w:numPr>
                <w:ilvl w:val="0"/>
                <w:numId w:val="11"/>
              </w:numPr>
              <w:shd w:val="clear" w:color="auto" w:fill="F3F3F3"/>
              <w:ind w:left="4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Qualitative or mixed methods designs</w:t>
            </w:r>
          </w:p>
          <w:p w14:paraId="166F32DA" w14:textId="2B238C6D" w:rsidR="00A37D81" w:rsidRDefault="00A37D81" w:rsidP="00074C7D">
            <w:pPr>
              <w:pStyle w:val="ListParagraph"/>
              <w:numPr>
                <w:ilvl w:val="0"/>
                <w:numId w:val="11"/>
              </w:numPr>
              <w:shd w:val="clear" w:color="auto" w:fill="F3F3F3"/>
              <w:ind w:left="4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Peer-reviewed articles or official grey literature</w:t>
            </w:r>
          </w:p>
          <w:p w14:paraId="0DCF00F3" w14:textId="4CFFC6E0" w:rsidR="00A37D81" w:rsidRPr="00074C7D" w:rsidRDefault="00A37D81" w:rsidP="00BB3B3D">
            <w:pPr>
              <w:rPr>
                <w:rFonts w:ascii="Arial" w:hAnsi="Arial" w:cs="Arial"/>
                <w:b/>
                <w:bCs/>
                <w:color w:val="0070C0"/>
              </w:rPr>
            </w:pPr>
            <w:r w:rsidRPr="00074C7D">
              <w:rPr>
                <w:rFonts w:ascii="Arial" w:hAnsi="Arial" w:cs="Arial"/>
                <w:b/>
                <w:bCs/>
                <w:color w:val="0070C0"/>
              </w:rPr>
              <w:t>Exclusion Criteria:</w:t>
            </w:r>
          </w:p>
          <w:p w14:paraId="0B7D5073" w14:textId="2FB9256F" w:rsidR="00A37D81" w:rsidRDefault="00A37D81" w:rsidP="00074C7D">
            <w:pPr>
              <w:pStyle w:val="ListParagraph"/>
              <w:numPr>
                <w:ilvl w:val="0"/>
                <w:numId w:val="12"/>
              </w:numPr>
              <w:shd w:val="clear" w:color="auto" w:fill="F3F3F3"/>
              <w:ind w:left="4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Non-NHS community interventions without health care professional involvement</w:t>
            </w:r>
          </w:p>
          <w:p w14:paraId="6CDDE7FE" w14:textId="0B383F62" w:rsidR="00A37D81" w:rsidRDefault="00A37D81" w:rsidP="00074C7D">
            <w:pPr>
              <w:pStyle w:val="ListParagraph"/>
              <w:numPr>
                <w:ilvl w:val="0"/>
                <w:numId w:val="12"/>
              </w:numPr>
              <w:shd w:val="clear" w:color="auto" w:fill="F3F3F3"/>
              <w:ind w:left="4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Studies focusing exclusively on populations under 65 years</w:t>
            </w:r>
          </w:p>
          <w:p w14:paraId="07E45537" w14:textId="4D80A95E" w:rsidR="00A37D81" w:rsidRDefault="00A37D81" w:rsidP="00074C7D">
            <w:pPr>
              <w:pStyle w:val="ListParagraph"/>
              <w:numPr>
                <w:ilvl w:val="0"/>
                <w:numId w:val="12"/>
              </w:numPr>
              <w:shd w:val="clear" w:color="auto" w:fill="F3F3F3"/>
              <w:ind w:left="4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Purely quantitative studies</w:t>
            </w:r>
          </w:p>
          <w:p w14:paraId="5BEE5104" w14:textId="026C84F0" w:rsidR="00A37D81" w:rsidRDefault="00A37D81" w:rsidP="00074C7D">
            <w:pPr>
              <w:pStyle w:val="ListParagraph"/>
              <w:numPr>
                <w:ilvl w:val="0"/>
                <w:numId w:val="12"/>
              </w:numPr>
              <w:shd w:val="clear" w:color="auto" w:fill="F3F3F3"/>
              <w:ind w:left="4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Interventions not addressing loneliness outcomes</w:t>
            </w:r>
          </w:p>
          <w:p w14:paraId="4FA76A3B" w14:textId="53B8D9A0" w:rsidR="00A37D81" w:rsidRDefault="00A37D81" w:rsidP="00074C7D">
            <w:pPr>
              <w:pStyle w:val="ListParagraph"/>
              <w:numPr>
                <w:ilvl w:val="0"/>
                <w:numId w:val="12"/>
              </w:numPr>
              <w:shd w:val="clear" w:color="auto" w:fill="F3F3F3"/>
              <w:ind w:left="4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Non-peer-reviewed</w:t>
            </w:r>
          </w:p>
          <w:p w14:paraId="472B4D6C" w14:textId="7A66499D" w:rsidR="00A37D81" w:rsidRDefault="00A37D81" w:rsidP="00074C7D">
            <w:pPr>
              <w:pStyle w:val="ListParagraph"/>
              <w:numPr>
                <w:ilvl w:val="0"/>
                <w:numId w:val="12"/>
              </w:numPr>
              <w:shd w:val="clear" w:color="auto" w:fill="F3F3F3"/>
              <w:ind w:left="4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Non-UK based</w:t>
            </w:r>
          </w:p>
          <w:p w14:paraId="412317ED" w14:textId="5B10FE69" w:rsidR="00A37D81" w:rsidRDefault="00A37D81" w:rsidP="00074C7D">
            <w:pPr>
              <w:pStyle w:val="ListParagraph"/>
              <w:numPr>
                <w:ilvl w:val="0"/>
                <w:numId w:val="12"/>
              </w:numPr>
              <w:shd w:val="clear" w:color="auto" w:fill="F3F3F3"/>
              <w:ind w:left="4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Publications before 2018</w:t>
            </w:r>
          </w:p>
          <w:p w14:paraId="35FCF0BD" w14:textId="0B27E72B" w:rsidR="00A37D81" w:rsidRPr="00074C7D" w:rsidRDefault="00A37D81" w:rsidP="00235717">
            <w:pPr>
              <w:spacing w:after="0" w:line="276" w:lineRule="auto"/>
              <w:rPr>
                <w:rFonts w:ascii="Arial" w:hAnsi="Arial" w:cs="Arial"/>
                <w:b/>
                <w:bCs/>
                <w:color w:val="0070C0"/>
              </w:rPr>
            </w:pPr>
            <w:r w:rsidRPr="00074C7D">
              <w:rPr>
                <w:rFonts w:ascii="Arial" w:hAnsi="Arial" w:cs="Arial"/>
                <w:b/>
                <w:bCs/>
                <w:color w:val="0070C0"/>
              </w:rPr>
              <w:t>Study Selection Process</w:t>
            </w:r>
          </w:p>
          <w:p w14:paraId="14DC1AD1" w14:textId="4690F9C3" w:rsidR="00A37D81" w:rsidRDefault="00A37D81" w:rsidP="00074C7D">
            <w:pPr>
              <w:shd w:val="clear" w:color="auto" w:fill="F3F3F3"/>
              <w:spacing w:after="0" w:line="276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Two-stage screening:</w:t>
            </w:r>
          </w:p>
          <w:p w14:paraId="42CA777F" w14:textId="12603701" w:rsidR="00A37D81" w:rsidRDefault="00A37D81" w:rsidP="00074C7D">
            <w:pPr>
              <w:shd w:val="clear" w:color="auto" w:fill="F3F3F3"/>
              <w:spacing w:after="0" w:line="276" w:lineRule="auto"/>
              <w:rPr>
                <w:rFonts w:ascii="Arial" w:hAnsi="Arial" w:cs="Arial"/>
              </w:rPr>
            </w:pPr>
            <w:r w:rsidRPr="002129F1">
              <w:rPr>
                <w:rFonts w:ascii="Arial" w:hAnsi="Arial" w:cs="Arial"/>
                <w:b/>
                <w:bCs/>
                <w:i/>
                <w:iCs/>
              </w:rPr>
              <w:t>Stage1</w:t>
            </w:r>
            <w:r w:rsidRPr="002129F1">
              <w:rPr>
                <w:rFonts w:ascii="Arial" w:hAnsi="Arial" w:cs="Arial"/>
                <w:b/>
                <w:bCs/>
              </w:rPr>
              <w:t>:</w:t>
            </w:r>
            <w:r>
              <w:rPr>
                <w:rFonts w:ascii="Arial" w:hAnsi="Arial" w:cs="Arial"/>
              </w:rPr>
              <w:t xml:space="preserve"> Title/abstract screening using inclusion/exclusion criteria</w:t>
            </w:r>
          </w:p>
          <w:p w14:paraId="766CB3C2" w14:textId="41C5FF12" w:rsidR="00A37D81" w:rsidRPr="00EB6F36" w:rsidRDefault="00A37D81" w:rsidP="00074C7D">
            <w:pPr>
              <w:shd w:val="clear" w:color="auto" w:fill="F3F3F3"/>
              <w:spacing w:after="0" w:line="276" w:lineRule="auto"/>
              <w:rPr>
                <w:rFonts w:ascii="Arial" w:hAnsi="Arial" w:cs="Arial"/>
              </w:rPr>
            </w:pPr>
            <w:r w:rsidRPr="002129F1">
              <w:rPr>
                <w:rFonts w:ascii="Arial" w:hAnsi="Arial" w:cs="Arial"/>
                <w:b/>
                <w:bCs/>
                <w:i/>
                <w:iCs/>
                <w:noProof/>
              </w:rPr>
              <mc:AlternateContent>
                <mc:Choice Requires="wpg">
                  <w:drawing>
                    <wp:anchor distT="0" distB="0" distL="114300" distR="114300" simplePos="0" relativeHeight="251664384" behindDoc="0" locked="0" layoutInCell="1" allowOverlap="1" wp14:anchorId="29FFFD8B" wp14:editId="4D4740BA">
                      <wp:simplePos x="0" y="0"/>
                      <wp:positionH relativeFrom="column">
                        <wp:posOffset>-38100</wp:posOffset>
                      </wp:positionH>
                      <wp:positionV relativeFrom="paragraph">
                        <wp:posOffset>461010</wp:posOffset>
                      </wp:positionV>
                      <wp:extent cx="2800350" cy="885825"/>
                      <wp:effectExtent l="19050" t="0" r="0" b="9525"/>
                      <wp:wrapNone/>
                      <wp:docPr id="3" name="Group 3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800350" cy="885825"/>
                                <a:chOff x="0" y="0"/>
                                <a:chExt cx="2800350" cy="1038225"/>
                              </a:xfrm>
                            </wpg:grpSpPr>
                            <wps:wsp>
                              <wps:cNvPr id="217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0" y="0"/>
                                  <a:ext cx="2800350" cy="1038225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6">
                                    <a:lumMod val="20000"/>
                                    <a:lumOff val="80000"/>
                                  </a:schemeClr>
                                </a:solidFill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14:paraId="08B7E49A" w14:textId="7A9DB7D4" w:rsidR="00A37D81" w:rsidRPr="00235717" w:rsidRDefault="00A37D81" w:rsidP="00235717">
                                    <w:pPr>
                                      <w:rPr>
                                        <w:rFonts w:ascii="Arial" w:hAnsi="Arial" w:cs="Arial"/>
                                      </w:rPr>
                                    </w:pPr>
                                    <w:bookmarkStart w:id="6" w:name="_Hlk211455002"/>
                                    <w:r>
                                      <w:rPr>
                                        <w:rFonts w:ascii="Arial" w:hAnsi="Arial" w:cs="Arial"/>
                                      </w:rPr>
                                      <w:t>Independent duplicate screening of 20% of studies; Cohen's kappa calculated for inter-rater reliability; PRISMA flow diagram for transparent reporting</w:t>
                                    </w:r>
                                  </w:p>
                                  <w:bookmarkEnd w:id="6"/>
                                  <w:p w14:paraId="4F453403" w14:textId="7F506B97" w:rsidR="00A37D81" w:rsidRDefault="00A37D81"/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  <wps:wsp>
                              <wps:cNvPr id="2" name="Straight Connector 2"/>
                              <wps:cNvCnPr/>
                              <wps:spPr>
                                <a:xfrm>
                                  <a:off x="0" y="0"/>
                                  <a:ext cx="0" cy="962025"/>
                                </a:xfrm>
                                <a:prstGeom prst="line">
                                  <a:avLst/>
                                </a:prstGeom>
                                <a:ln w="28575"/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29FFFD8B" id="Group 3" o:spid="_x0000_s1026" style="position:absolute;margin-left:-3pt;margin-top:36.3pt;width:220.5pt;height:69.75pt;z-index:251664384;mso-width-relative:margin;mso-height-relative:margin" coordsize="28003,103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">
                      <v:shapetype id="_x0000_t202" coordsize="21600,21600" o:spt="202" path="m,l,21600r21600,l21600,xe">
                        <v:stroke joinstyle="miter"/>
                        <v:path gradientshapeok="t" o:connecttype="rect"/>
                      </v:shapetype>
                      <v:shape id="Text Box 2" o:spid="_x0000_s1027" type="#_x0000_t202" style="position:absolute;width:28003;height:103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" fillcolor="#e2efd9 [665]" stroked="f">
                        <v:textbox>
                          <w:txbxContent>
                            <w:p w14:paraId="08B7E49A" w14:textId="7A9DB7D4" w:rsidR="00A37D81" w:rsidRPr="00235717" w:rsidRDefault="00A37D81" w:rsidP="00235717">
                              <w:pPr>
                                <w:rPr>
                                  <w:rFonts w:ascii="Arial" w:hAnsi="Arial" w:cs="Arial"/>
                                </w:rPr>
                              </w:pPr>
                              <w:bookmarkStart w:id="7" w:name="_Hlk211455002"/>
                              <w:r>
                                <w:rPr>
                                  <w:rFonts w:ascii="Arial" w:hAnsi="Arial" w:cs="Arial"/>
                                </w:rPr>
                                <w:t>Independent duplicate screening of 20% of studies; Cohen's kappa calculated for inter-rater reliability; PRISMA flow diagram for transparent reporting</w:t>
                              </w:r>
                            </w:p>
                            <w:bookmarkEnd w:id="7"/>
                            <w:p w14:paraId="4F453403" w14:textId="7F506B97" w:rsidR="00A37D81" w:rsidRDefault="00A37D81"/>
                          </w:txbxContent>
                        </v:textbox>
                      </v:shape>
                      <v:line id="Straight Connector 2" o:spid="_x0000_s1028" style="position:absolute;visibility:visible;mso-wrap-style:square" from="0,0" to="0,962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" strokecolor="#4472c4 [3204]" strokeweight="2.25pt">
                        <v:stroke joinstyle="miter"/>
                      </v:line>
                    </v:group>
                  </w:pict>
                </mc:Fallback>
              </mc:AlternateContent>
            </w:r>
            <w:r w:rsidRPr="002129F1">
              <w:rPr>
                <w:rFonts w:ascii="Arial" w:hAnsi="Arial" w:cs="Arial"/>
                <w:b/>
                <w:bCs/>
                <w:i/>
                <w:iCs/>
              </w:rPr>
              <w:t>Stage 2: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>
              <w:rPr>
                <w:rFonts w:ascii="Arial" w:hAnsi="Arial" w:cs="Arial"/>
              </w:rPr>
              <w:t>Full-text screening for conclusive inclusion determination</w:t>
            </w:r>
            <w:bookmarkEnd w:id="5"/>
          </w:p>
        </w:tc>
        <w:tc>
          <w:tcPr>
            <w:tcW w:w="237" w:type="dxa"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A37D81" w:rsidRPr="00EB6F36" w:rsidRDefault="00A37D81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768" w:type="dxa"/>
            <w:gridSpan w:val="2"/>
          </w:tcPr>
          <w:p w14:paraId="7F9B3BF0" w14:textId="2CBFC0FF" w:rsidR="00A37D81" w:rsidRPr="00074C7D" w:rsidRDefault="00FB17BF" w:rsidP="00A37D81">
            <w:pPr>
              <w:pBdr>
                <w:bottom w:val="single" w:sz="12" w:space="4" w:color="003366"/>
              </w:pBdr>
              <w:shd w:val="clear" w:color="auto" w:fill="F9F9F9"/>
              <w:spacing w:after="180"/>
              <w:outlineLvl w:val="1"/>
              <w:rPr>
                <w:rFonts w:ascii="Arial" w:eastAsia="Times New Roman" w:hAnsi="Arial"/>
                <w:b/>
                <w:bCs/>
                <w:color w:val="0070C0"/>
                <w:sz w:val="26"/>
                <w:szCs w:val="26"/>
                <w:lang w:eastAsia="en-GB"/>
              </w:rPr>
            </w:pPr>
            <w:r w:rsidRPr="00074C7D">
              <w:rPr>
                <w:rFonts w:ascii="Arial" w:eastAsia="Times New Roman" w:hAnsi="Arial"/>
                <w:b/>
                <w:bCs/>
                <w:color w:val="0070C0"/>
                <w:sz w:val="26"/>
                <w:szCs w:val="26"/>
                <w:lang w:eastAsia="en-GB"/>
              </w:rPr>
              <w:t>Data Analysis</w:t>
            </w:r>
          </w:p>
          <w:p w14:paraId="19083015" w14:textId="5BA26220" w:rsidR="00A37D81" w:rsidRPr="00A37D81" w:rsidRDefault="00A37D81" w:rsidP="00074C7D">
            <w:pPr>
              <w:shd w:val="clear" w:color="auto" w:fill="F3F3F3"/>
              <w:spacing w:after="0" w:line="276" w:lineRule="auto"/>
              <w:rPr>
                <w:rFonts w:ascii="Arial" w:hAnsi="Arial" w:cs="Arial"/>
                <w:noProof/>
              </w:rPr>
            </w:pPr>
            <w:bookmarkStart w:id="7" w:name="_Hlk211455016"/>
            <w:r w:rsidRPr="00A37D81">
              <w:rPr>
                <w:rFonts w:ascii="Arial" w:hAnsi="Arial" w:cs="Arial"/>
                <w:noProof/>
              </w:rPr>
              <w:t>Thematic synthesis advances through three analytical phases</w:t>
            </w:r>
          </w:p>
          <w:p w14:paraId="6A29461B" w14:textId="77777777" w:rsidR="00A37D81" w:rsidRPr="00A37D81" w:rsidRDefault="00A37D81" w:rsidP="00074C7D">
            <w:pPr>
              <w:shd w:val="clear" w:color="auto" w:fill="F3F3F3"/>
              <w:spacing w:after="0" w:line="276" w:lineRule="auto"/>
              <w:rPr>
                <w:rFonts w:ascii="Arial" w:hAnsi="Arial" w:cs="Arial"/>
                <w:b/>
                <w:bCs/>
                <w:i/>
                <w:iCs/>
                <w:noProof/>
              </w:rPr>
            </w:pPr>
            <w:r w:rsidRPr="00A37D81">
              <w:rPr>
                <w:rFonts w:ascii="Arial" w:hAnsi="Arial" w:cs="Arial"/>
                <w:b/>
                <w:bCs/>
                <w:i/>
                <w:iCs/>
                <w:noProof/>
              </w:rPr>
              <w:t>Phase 1: Line-by-Line Coding</w:t>
            </w:r>
          </w:p>
          <w:p w14:paraId="4C7367A7" w14:textId="6FD206CB" w:rsidR="00A37D81" w:rsidRDefault="00A37D81" w:rsidP="00074C7D">
            <w:pPr>
              <w:shd w:val="clear" w:color="auto" w:fill="F3F3F3"/>
              <w:spacing w:after="0" w:line="276" w:lineRule="auto"/>
              <w:rPr>
                <w:rFonts w:ascii="Arial" w:hAnsi="Arial" w:cs="Arial"/>
                <w:noProof/>
              </w:rPr>
            </w:pPr>
            <w:r w:rsidRPr="00A37D81">
              <w:rPr>
                <w:rFonts w:ascii="Arial" w:hAnsi="Arial" w:cs="Arial"/>
                <w:noProof/>
              </w:rPr>
              <w:t>Initial codes created inducti</w:t>
            </w:r>
            <w:r w:rsidR="00F51C29">
              <w:rPr>
                <w:rFonts w:ascii="Arial" w:hAnsi="Arial" w:cs="Arial"/>
                <w:noProof/>
              </w:rPr>
              <w:t>v</w:t>
            </w:r>
            <w:r w:rsidRPr="00A37D81">
              <w:rPr>
                <w:rFonts w:ascii="Arial" w:hAnsi="Arial" w:cs="Arial"/>
                <w:noProof/>
              </w:rPr>
              <w:t>ely from qualitative data</w:t>
            </w:r>
          </w:p>
          <w:p w14:paraId="025C5673" w14:textId="77777777" w:rsidR="00A37D81" w:rsidRDefault="00A37D81" w:rsidP="00074C7D">
            <w:pPr>
              <w:shd w:val="clear" w:color="auto" w:fill="F3F3F3"/>
              <w:spacing w:after="0" w:line="276" w:lineRule="auto"/>
              <w:rPr>
                <w:rFonts w:ascii="Arial" w:hAnsi="Arial" w:cs="Arial"/>
                <w:b/>
                <w:bCs/>
                <w:i/>
                <w:iCs/>
                <w:noProof/>
              </w:rPr>
            </w:pPr>
            <w:r>
              <w:rPr>
                <w:rFonts w:ascii="Arial" w:hAnsi="Arial" w:cs="Arial"/>
                <w:b/>
                <w:bCs/>
                <w:i/>
                <w:iCs/>
                <w:noProof/>
              </w:rPr>
              <w:t>Phase2: Descriptive Themes</w:t>
            </w:r>
          </w:p>
          <w:p w14:paraId="2B6D3905" w14:textId="77777777" w:rsidR="00A37D81" w:rsidRDefault="00A37D81" w:rsidP="00074C7D">
            <w:pPr>
              <w:shd w:val="clear" w:color="auto" w:fill="F3F3F3"/>
              <w:spacing w:after="0" w:line="276" w:lineRule="auto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Codes organized into logical patterns congruent with original findings</w:t>
            </w:r>
          </w:p>
          <w:p w14:paraId="183133FC" w14:textId="77777777" w:rsidR="00A37D81" w:rsidRDefault="00A37D81" w:rsidP="00074C7D">
            <w:pPr>
              <w:shd w:val="clear" w:color="auto" w:fill="F3F3F3"/>
              <w:spacing w:after="0" w:line="276" w:lineRule="auto"/>
              <w:rPr>
                <w:rFonts w:ascii="Arial" w:hAnsi="Arial" w:cs="Arial"/>
                <w:b/>
                <w:bCs/>
                <w:i/>
                <w:iCs/>
                <w:noProof/>
              </w:rPr>
            </w:pPr>
            <w:r>
              <w:rPr>
                <w:rFonts w:ascii="Arial" w:hAnsi="Arial" w:cs="Arial"/>
                <w:b/>
                <w:bCs/>
                <w:i/>
                <w:iCs/>
                <w:noProof/>
              </w:rPr>
              <w:t>Phase 3: Analytical Themes</w:t>
            </w:r>
          </w:p>
          <w:p w14:paraId="778DAB37" w14:textId="51DD8CB7" w:rsidR="00A37D81" w:rsidRDefault="00A37D81" w:rsidP="00074C7D">
            <w:pPr>
              <w:shd w:val="clear" w:color="auto" w:fill="F3F3F3"/>
              <w:spacing w:after="0" w:line="276" w:lineRule="auto"/>
              <w:rPr>
                <w:rFonts w:ascii="Arial" w:hAnsi="Arial" w:cs="Arial"/>
                <w:noProof/>
              </w:rPr>
            </w:pPr>
            <w:r w:rsidRPr="00A37D81">
              <w:rPr>
                <w:rFonts w:ascii="Arial" w:hAnsi="Arial" w:cs="Arial"/>
                <w:noProof/>
              </w:rPr>
              <w:t>Development of interpretive insights relating to theoretical frameworks (Braun and Clark, 2006)</w:t>
            </w:r>
          </w:p>
          <w:bookmarkEnd w:id="7"/>
          <w:p w14:paraId="7B75C0E6" w14:textId="09259381" w:rsidR="00A37D81" w:rsidRDefault="00A37D81" w:rsidP="00A37D81">
            <w:pPr>
              <w:rPr>
                <w:rFonts w:ascii="Arial" w:hAnsi="Arial" w:cs="Arial"/>
                <w:noProof/>
              </w:rPr>
            </w:pPr>
            <w:r w:rsidRPr="002129F1">
              <w:rPr>
                <w:rFonts w:ascii="Arial" w:hAnsi="Arial" w:cs="Arial"/>
                <w:b/>
                <w:bCs/>
                <w:i/>
                <w:iCs/>
                <w:noProof/>
              </w:rPr>
              <mc:AlternateContent>
                <mc:Choice Requires="wpg">
                  <w:drawing>
                    <wp:anchor distT="0" distB="0" distL="114300" distR="114300" simplePos="0" relativeHeight="251666432" behindDoc="0" locked="0" layoutInCell="1" allowOverlap="1" wp14:anchorId="6742DB97" wp14:editId="71AB709E">
                      <wp:simplePos x="0" y="0"/>
                      <wp:positionH relativeFrom="column">
                        <wp:posOffset>-7620</wp:posOffset>
                      </wp:positionH>
                      <wp:positionV relativeFrom="paragraph">
                        <wp:posOffset>60325</wp:posOffset>
                      </wp:positionV>
                      <wp:extent cx="2800350" cy="1076325"/>
                      <wp:effectExtent l="19050" t="0" r="0" b="9525"/>
                      <wp:wrapNone/>
                      <wp:docPr id="4" name="Group 4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800350" cy="1076325"/>
                                <a:chOff x="0" y="0"/>
                                <a:chExt cx="2800350" cy="1261499"/>
                              </a:xfrm>
                            </wpg:grpSpPr>
                            <wps:wsp>
                              <wps:cNvPr id="5" name="Text Box 2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0" y="0"/>
                                  <a:ext cx="2800350" cy="1261499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6">
                                    <a:lumMod val="20000"/>
                                    <a:lumOff val="80000"/>
                                  </a:schemeClr>
                                </a:solidFill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wps:spPr>
                              <wps:txbx>
                                <w:txbxContent>
                                  <w:p w14:paraId="2179FCD8" w14:textId="33680FBD" w:rsidR="00A37D81" w:rsidRPr="00A37D81" w:rsidRDefault="00A37D81" w:rsidP="00A37D81">
                                    <w:bookmarkStart w:id="8" w:name="_Hlk211455028"/>
                                    <w:bookmarkStart w:id="9" w:name="_Hlk211455029"/>
                                    <w:bookmarkStart w:id="10" w:name="_Hlk211455030"/>
                                    <w:bookmarkStart w:id="11" w:name="_Hlk211455031"/>
                                    <w:r>
                                      <w:rPr>
                                        <w:rFonts w:ascii="Arial" w:hAnsi="Arial" w:cs="Arial"/>
                                      </w:rPr>
                                      <w:t xml:space="preserve">This approach </w:t>
                                    </w:r>
                                    <w:r w:rsidR="00FB17BF">
                                      <w:rPr>
                                        <w:rFonts w:ascii="Arial" w:hAnsi="Arial" w:cs="Arial"/>
                                      </w:rPr>
                                      <w:t>facilities</w:t>
                                    </w:r>
                                    <w:r>
                                      <w:rPr>
                                        <w:rFonts w:ascii="Arial" w:hAnsi="Arial" w:cs="Arial"/>
                                      </w:rPr>
                                      <w:t xml:space="preserve"> aggregation of qualitative findings into higher-order </w:t>
                                    </w:r>
                                    <w:r w:rsidR="00FB17BF">
                                      <w:rPr>
                                        <w:rFonts w:ascii="Arial" w:hAnsi="Arial" w:cs="Arial"/>
                                      </w:rPr>
                                      <w:t>themes</w:t>
                                    </w:r>
                                    <w:r>
                                      <w:rPr>
                                        <w:rFonts w:ascii="Arial" w:hAnsi="Arial" w:cs="Arial"/>
                                      </w:rPr>
                                      <w:t xml:space="preserve"> illuminating mechanisms through which NHS-linked social </w:t>
                                    </w:r>
                                    <w:r w:rsidR="00FB17BF">
                                      <w:rPr>
                                        <w:rFonts w:ascii="Arial" w:hAnsi="Arial" w:cs="Arial"/>
                                      </w:rPr>
                                      <w:t>prescribing</w:t>
                                    </w:r>
                                    <w:r>
                                      <w:rPr>
                                        <w:rFonts w:ascii="Arial" w:hAnsi="Arial" w:cs="Arial"/>
                                      </w:rPr>
                                      <w:t xml:space="preserve"> mitigates loneliness (Thomas and Harden, 2008)</w:t>
                                    </w:r>
                                    <w:bookmarkEnd w:id="8"/>
                                    <w:bookmarkEnd w:id="9"/>
                                    <w:bookmarkEnd w:id="10"/>
                                    <w:bookmarkEnd w:id="11"/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>
                                <a:noAutofit/>
                              </wps:bodyPr>
                            </wps:wsp>
                            <wps:wsp>
                              <wps:cNvPr id="6" name="Straight Connector 6"/>
                              <wps:cNvCnPr/>
                              <wps:spPr>
                                <a:xfrm>
                                  <a:off x="0" y="0"/>
                                  <a:ext cx="0" cy="1205680"/>
                                </a:xfrm>
                                <a:prstGeom prst="line">
                                  <a:avLst/>
                                </a:prstGeom>
                                <a:ln w="28575"/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6742DB97" id="Group 4" o:spid="_x0000_s1029" style="position:absolute;margin-left:-.6pt;margin-top:4.75pt;width:220.5pt;height:84.75pt;z-index:251666432;mso-width-relative:margin;mso-height-relative:margin" coordsize="28003,1261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">
                      <v:shape id="Text Box 2" o:spid="_x0000_s1030" type="#_x0000_t202" style="position:absolute;width:28003;height:126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" fillcolor="#e2efd9 [665]" stroked="f">
                        <v:textbox>
                          <w:txbxContent>
                            <w:p w14:paraId="2179FCD8" w14:textId="33680FBD" w:rsidR="00A37D81" w:rsidRPr="00A37D81" w:rsidRDefault="00A37D81" w:rsidP="00A37D81">
                              <w:bookmarkStart w:id="13" w:name="_Hlk211455028"/>
                              <w:bookmarkStart w:id="14" w:name="_Hlk211455029"/>
                              <w:bookmarkStart w:id="15" w:name="_Hlk211455030"/>
                              <w:bookmarkStart w:id="16" w:name="_Hlk211455031"/>
                              <w:r>
                                <w:rPr>
                                  <w:rFonts w:ascii="Arial" w:hAnsi="Arial" w:cs="Arial"/>
                                </w:rPr>
                                <w:t xml:space="preserve">This approach </w:t>
                              </w:r>
                              <w:r w:rsidR="00FB17BF">
                                <w:rPr>
                                  <w:rFonts w:ascii="Arial" w:hAnsi="Arial" w:cs="Arial"/>
                                </w:rPr>
                                <w:t>facilities</w:t>
                              </w:r>
                              <w:r>
                                <w:rPr>
                                  <w:rFonts w:ascii="Arial" w:hAnsi="Arial" w:cs="Arial"/>
                                </w:rPr>
                                <w:t xml:space="preserve"> aggregation of qualitative findings into higher-order </w:t>
                              </w:r>
                              <w:r w:rsidR="00FB17BF">
                                <w:rPr>
                                  <w:rFonts w:ascii="Arial" w:hAnsi="Arial" w:cs="Arial"/>
                                </w:rPr>
                                <w:t>themes</w:t>
                              </w:r>
                              <w:r>
                                <w:rPr>
                                  <w:rFonts w:ascii="Arial" w:hAnsi="Arial" w:cs="Arial"/>
                                </w:rPr>
                                <w:t xml:space="preserve"> illuminating mechanisms through which NHS-linked social </w:t>
                              </w:r>
                              <w:r w:rsidR="00FB17BF">
                                <w:rPr>
                                  <w:rFonts w:ascii="Arial" w:hAnsi="Arial" w:cs="Arial"/>
                                </w:rPr>
                                <w:t>prescribing</w:t>
                              </w:r>
                              <w:r>
                                <w:rPr>
                                  <w:rFonts w:ascii="Arial" w:hAnsi="Arial" w:cs="Arial"/>
                                </w:rPr>
                                <w:t xml:space="preserve"> mitigates loneliness (Thomas and Harden, 2008)</w:t>
                              </w:r>
                              <w:bookmarkEnd w:id="13"/>
                              <w:bookmarkEnd w:id="14"/>
                              <w:bookmarkEnd w:id="15"/>
                              <w:bookmarkEnd w:id="16"/>
                            </w:p>
                          </w:txbxContent>
                        </v:textbox>
                      </v:shape>
                      <v:line id="Straight Connector 6" o:spid="_x0000_s1031" style="position:absolute;visibility:visible;mso-wrap-style:square" from="0,0" to="0,120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" strokecolor="#4472c4 [3204]" strokeweight="2.25pt">
                        <v:stroke joinstyle="miter"/>
                      </v:line>
                    </v:group>
                  </w:pict>
                </mc:Fallback>
              </mc:AlternateContent>
            </w:r>
          </w:p>
          <w:p w14:paraId="26E98C58" w14:textId="5ABE1EF5" w:rsidR="00A37D81" w:rsidRDefault="00A37D81" w:rsidP="00A37D81">
            <w:pPr>
              <w:rPr>
                <w:rFonts w:ascii="Arial" w:hAnsi="Arial" w:cs="Arial"/>
                <w:noProof/>
              </w:rPr>
            </w:pPr>
          </w:p>
          <w:p w14:paraId="3BC0E9C1" w14:textId="4683C808" w:rsidR="00A37D81" w:rsidRDefault="00A37D81" w:rsidP="00A37D81">
            <w:pPr>
              <w:rPr>
                <w:rFonts w:ascii="Arial" w:hAnsi="Arial" w:cs="Arial"/>
                <w:noProof/>
              </w:rPr>
            </w:pPr>
          </w:p>
          <w:p w14:paraId="6A3625A4" w14:textId="77777777" w:rsidR="00A37D81" w:rsidRDefault="00A37D81" w:rsidP="004B3378">
            <w:pPr>
              <w:rPr>
                <w:rFonts w:ascii="Arial" w:hAnsi="Arial" w:cs="Arial"/>
                <w:noProof/>
              </w:rPr>
            </w:pPr>
          </w:p>
          <w:p w14:paraId="7D78FDF6" w14:textId="4AB3AE65" w:rsidR="004B3378" w:rsidRPr="004B3378" w:rsidRDefault="004B3378" w:rsidP="004B3378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68" w:type="dxa"/>
            <w:vMerge/>
            <w:vAlign w:val="center"/>
          </w:tcPr>
          <w:p w14:paraId="25B3C4FF" w14:textId="77777777" w:rsidR="00A37D81" w:rsidRPr="00EB6F36" w:rsidRDefault="00A37D81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 w:val="restart"/>
          </w:tcPr>
          <w:p w14:paraId="3B0643C3" w14:textId="77811CFD" w:rsidR="00A37D81" w:rsidRPr="00074C7D" w:rsidRDefault="00FB17BF" w:rsidP="00FB17BF">
            <w:pPr>
              <w:pBdr>
                <w:bottom w:val="single" w:sz="12" w:space="4" w:color="003366"/>
              </w:pBdr>
              <w:shd w:val="clear" w:color="auto" w:fill="F9F9F9"/>
              <w:spacing w:after="180"/>
              <w:outlineLvl w:val="1"/>
              <w:rPr>
                <w:rFonts w:ascii="Arial" w:eastAsia="Times New Roman" w:hAnsi="Arial"/>
                <w:b/>
                <w:bCs/>
                <w:color w:val="0070C0"/>
                <w:sz w:val="26"/>
                <w:szCs w:val="26"/>
                <w:lang w:eastAsia="en-GB"/>
              </w:rPr>
            </w:pPr>
            <w:r w:rsidRPr="00074C7D">
              <w:rPr>
                <w:rFonts w:ascii="Arial" w:eastAsia="Times New Roman" w:hAnsi="Arial"/>
                <w:b/>
                <w:bCs/>
                <w:color w:val="0070C0"/>
                <w:sz w:val="26"/>
                <w:szCs w:val="26"/>
                <w:lang w:eastAsia="en-GB"/>
              </w:rPr>
              <w:t>Ethical Considerations</w:t>
            </w:r>
          </w:p>
          <w:p w14:paraId="0531830E" w14:textId="608B75D9" w:rsidR="00A37D81" w:rsidRDefault="00FB17BF" w:rsidP="006B6CDE">
            <w:pPr>
              <w:pStyle w:val="ListParagraph"/>
              <w:numPr>
                <w:ilvl w:val="0"/>
                <w:numId w:val="18"/>
              </w:numPr>
              <w:shd w:val="clear" w:color="auto" w:fill="F3F3F3"/>
              <w:ind w:left="331"/>
              <w:rPr>
                <w:rFonts w:ascii="Arial" w:hAnsi="Arial" w:cs="Arial"/>
              </w:rPr>
            </w:pPr>
            <w:bookmarkStart w:id="12" w:name="_Hlk211455040"/>
            <w:r>
              <w:rPr>
                <w:rFonts w:ascii="Arial" w:hAnsi="Arial" w:cs="Arial"/>
              </w:rPr>
              <w:t>Secondary research utilizing publicly available data – no direct participant involvement required</w:t>
            </w:r>
          </w:p>
          <w:p w14:paraId="6134E2BE" w14:textId="270F2537" w:rsidR="00FB17BF" w:rsidRDefault="00FB17BF" w:rsidP="006B6CDE">
            <w:pPr>
              <w:pStyle w:val="ListParagraph"/>
              <w:numPr>
                <w:ilvl w:val="0"/>
                <w:numId w:val="18"/>
              </w:numPr>
              <w:shd w:val="clear" w:color="auto" w:fill="F3F3F3"/>
              <w:ind w:left="33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Appropriate representation of original findings with judicious contextualization</w:t>
            </w:r>
          </w:p>
          <w:p w14:paraId="0B137AA9" w14:textId="7AB9722E" w:rsidR="00FB17BF" w:rsidRDefault="00FB17BF" w:rsidP="006B6CDE">
            <w:pPr>
              <w:pStyle w:val="ListParagraph"/>
              <w:numPr>
                <w:ilvl w:val="0"/>
                <w:numId w:val="18"/>
              </w:numPr>
              <w:shd w:val="clear" w:color="auto" w:fill="F3F3F3"/>
              <w:ind w:left="33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Transparency regarding synthesis decisions and analytical processes</w:t>
            </w:r>
          </w:p>
          <w:p w14:paraId="375E44F3" w14:textId="16560724" w:rsidR="00FB17BF" w:rsidRDefault="00FB17BF" w:rsidP="006B6CDE">
            <w:pPr>
              <w:pStyle w:val="ListParagraph"/>
              <w:numPr>
                <w:ilvl w:val="0"/>
                <w:numId w:val="18"/>
              </w:numPr>
              <w:shd w:val="clear" w:color="auto" w:fill="F3F3F3"/>
              <w:ind w:left="33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Proper citation maintaining accountability of original researcher contributions</w:t>
            </w:r>
          </w:p>
          <w:p w14:paraId="7D5CA712" w14:textId="502F6FA9" w:rsidR="00FB17BF" w:rsidRDefault="00FB17BF" w:rsidP="006B6CDE">
            <w:pPr>
              <w:pStyle w:val="ListParagraph"/>
              <w:numPr>
                <w:ilvl w:val="0"/>
                <w:numId w:val="18"/>
              </w:numPr>
              <w:shd w:val="clear" w:color="auto" w:fill="F3F3F3"/>
              <w:ind w:left="33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Consideration of implications for potentially marginalized older adult groups</w:t>
            </w:r>
          </w:p>
          <w:p w14:paraId="46DB84A7" w14:textId="4C563EA9" w:rsidR="00FB17BF" w:rsidRDefault="00FB17BF" w:rsidP="006B6CDE">
            <w:pPr>
              <w:pStyle w:val="ListParagraph"/>
              <w:numPr>
                <w:ilvl w:val="0"/>
                <w:numId w:val="18"/>
              </w:numPr>
              <w:shd w:val="clear" w:color="auto" w:fill="F3F3F3"/>
              <w:ind w:left="33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Data integrity maintenance through review process</w:t>
            </w:r>
          </w:p>
          <w:p w14:paraId="1F66E7E1" w14:textId="23AEC8D1" w:rsidR="00FB17BF" w:rsidRDefault="00FB17BF" w:rsidP="006B6CDE">
            <w:pPr>
              <w:pStyle w:val="ListParagraph"/>
              <w:numPr>
                <w:ilvl w:val="0"/>
                <w:numId w:val="18"/>
              </w:numPr>
              <w:shd w:val="clear" w:color="auto" w:fill="F3F3F3"/>
              <w:ind w:left="33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Reflexivity of researcher positionality maintained through analytical memos (Thomas and Harden, 2008)</w:t>
            </w:r>
          </w:p>
          <w:p w14:paraId="03AADF4C" w14:textId="348D9814" w:rsidR="00A37D81" w:rsidRPr="00575DD0" w:rsidRDefault="00FB17BF" w:rsidP="00F37523">
            <w:pPr>
              <w:pStyle w:val="ListParagraph"/>
              <w:numPr>
                <w:ilvl w:val="0"/>
                <w:numId w:val="18"/>
              </w:numPr>
              <w:shd w:val="clear" w:color="auto" w:fill="F3F3F3"/>
              <w:ind w:left="331"/>
              <w:rPr>
                <w:rStyle w:val="Heading1Char"/>
                <w:rFonts w:ascii="Arial" w:hAnsi="Arial" w:cs="Arial"/>
                <w:b w:val="0"/>
                <w:color w:val="auto"/>
                <w:spacing w:val="0"/>
                <w:sz w:val="22"/>
              </w:rPr>
            </w:pPr>
            <w:r>
              <w:rPr>
                <w:rFonts w:ascii="Arial" w:hAnsi="Arial" w:cs="Arial"/>
              </w:rPr>
              <w:t>Ethical approval following UWTSD regulations</w:t>
            </w:r>
          </w:p>
          <w:bookmarkEnd w:id="12"/>
          <w:p w14:paraId="104C5909" w14:textId="77777777" w:rsidR="00074C7D" w:rsidRDefault="00074C7D" w:rsidP="00990E76">
            <w:pPr>
              <w:rPr>
                <w:rFonts w:ascii="Arial" w:hAnsi="Arial" w:cs="Arial"/>
              </w:rPr>
            </w:pPr>
          </w:p>
          <w:p w14:paraId="5DC9BE93" w14:textId="77777777" w:rsidR="00E61AAA" w:rsidRDefault="00E61AAA" w:rsidP="00990E76">
            <w:pPr>
              <w:rPr>
                <w:rFonts w:ascii="Arial" w:hAnsi="Arial" w:cs="Arial"/>
              </w:rPr>
            </w:pPr>
          </w:p>
          <w:p w14:paraId="7B38A2AA" w14:textId="77777777" w:rsidR="00F51C29" w:rsidRDefault="00F51C29" w:rsidP="00990E76">
            <w:pPr>
              <w:rPr>
                <w:rFonts w:ascii="Arial" w:hAnsi="Arial" w:cs="Arial"/>
              </w:rPr>
            </w:pPr>
          </w:p>
          <w:p w14:paraId="1C8326E9" w14:textId="77777777" w:rsidR="00F51C29" w:rsidRDefault="00F51C29" w:rsidP="00990E76">
            <w:pPr>
              <w:rPr>
                <w:rFonts w:ascii="Arial" w:hAnsi="Arial" w:cs="Arial"/>
              </w:rPr>
            </w:pPr>
          </w:p>
          <w:p w14:paraId="1F42B721" w14:textId="77777777" w:rsidR="00F51C29" w:rsidRDefault="00F51C29" w:rsidP="00990E76">
            <w:pPr>
              <w:rPr>
                <w:rFonts w:ascii="Arial" w:hAnsi="Arial" w:cs="Arial"/>
              </w:rPr>
            </w:pPr>
          </w:p>
          <w:p w14:paraId="69A6CBAB" w14:textId="77777777" w:rsidR="00F51C29" w:rsidRDefault="00F51C29" w:rsidP="00990E76">
            <w:pPr>
              <w:rPr>
                <w:rFonts w:ascii="Arial" w:hAnsi="Arial" w:cs="Arial"/>
              </w:rPr>
            </w:pPr>
          </w:p>
          <w:p w14:paraId="3F7F52CB" w14:textId="77777777" w:rsidR="00F51C29" w:rsidRDefault="00F51C29" w:rsidP="00990E76">
            <w:pPr>
              <w:rPr>
                <w:rFonts w:ascii="Arial" w:hAnsi="Arial" w:cs="Arial"/>
              </w:rPr>
            </w:pPr>
          </w:p>
          <w:p w14:paraId="6C3F1A52" w14:textId="77777777" w:rsidR="00F51C29" w:rsidRDefault="00F51C29" w:rsidP="00990E76">
            <w:pPr>
              <w:rPr>
                <w:rFonts w:ascii="Arial" w:hAnsi="Arial" w:cs="Arial"/>
              </w:rPr>
            </w:pPr>
          </w:p>
          <w:p w14:paraId="4D4507A7" w14:textId="4BE1AA9C" w:rsidR="00F51C29" w:rsidRPr="00EB6F36" w:rsidRDefault="00F51C29" w:rsidP="00990E76">
            <w:pPr>
              <w:rPr>
                <w:rFonts w:ascii="Arial" w:hAnsi="Arial" w:cs="Arial"/>
              </w:rPr>
            </w:pPr>
          </w:p>
        </w:tc>
      </w:tr>
      <w:bookmarkEnd w:id="0"/>
      <w:tr w:rsidR="004B3378" w:rsidRPr="00EB6F36" w14:paraId="7D852EB3" w14:textId="77777777" w:rsidTr="0089470C">
        <w:trPr>
          <w:trHeight w:val="956"/>
          <w:jc w:val="center"/>
        </w:trPr>
        <w:tc>
          <w:tcPr>
            <w:tcW w:w="4530" w:type="dxa"/>
            <w:vMerge/>
          </w:tcPr>
          <w:p w14:paraId="7218850B" w14:textId="77777777" w:rsidR="004B3378" w:rsidRPr="00EB6F36" w:rsidRDefault="004B3378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50" w:type="dxa"/>
            <w:gridSpan w:val="2"/>
          </w:tcPr>
          <w:p w14:paraId="31B4DC3A" w14:textId="77777777" w:rsidR="004B3378" w:rsidRPr="00EB6F36" w:rsidRDefault="004B3378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755" w:type="dxa"/>
          </w:tcPr>
          <w:p w14:paraId="51A293DC" w14:textId="77777777" w:rsidR="004B3378" w:rsidRPr="00074C7D" w:rsidRDefault="004B3378" w:rsidP="004B3378">
            <w:pPr>
              <w:pBdr>
                <w:bottom w:val="single" w:sz="12" w:space="4" w:color="003366"/>
              </w:pBdr>
              <w:shd w:val="clear" w:color="auto" w:fill="F9F9F9"/>
              <w:spacing w:after="180"/>
              <w:outlineLvl w:val="1"/>
              <w:rPr>
                <w:rFonts w:ascii="Arial" w:eastAsia="Times New Roman" w:hAnsi="Arial"/>
                <w:b/>
                <w:bCs/>
                <w:color w:val="0070C0"/>
                <w:sz w:val="26"/>
                <w:szCs w:val="26"/>
                <w:lang w:eastAsia="en-GB"/>
              </w:rPr>
            </w:pPr>
            <w:r w:rsidRPr="00074C7D">
              <w:rPr>
                <w:rFonts w:ascii="Arial" w:eastAsia="Times New Roman" w:hAnsi="Arial"/>
                <w:b/>
                <w:bCs/>
                <w:color w:val="0070C0"/>
                <w:sz w:val="26"/>
                <w:szCs w:val="26"/>
                <w:lang w:eastAsia="en-GB"/>
              </w:rPr>
              <w:t>Methodology Limitations</w:t>
            </w:r>
          </w:p>
          <w:p w14:paraId="47C1157A" w14:textId="77777777" w:rsidR="001E5046" w:rsidRDefault="001E5046" w:rsidP="001E5046">
            <w:pPr>
              <w:pStyle w:val="ListParagraph"/>
              <w:numPr>
                <w:ilvl w:val="0"/>
                <w:numId w:val="15"/>
              </w:numPr>
              <w:shd w:val="clear" w:color="auto" w:fill="F3F3F3"/>
              <w:ind w:left="406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 xml:space="preserve">Publications bias </w:t>
            </w:r>
          </w:p>
          <w:p w14:paraId="5561B885" w14:textId="77777777" w:rsidR="001E5046" w:rsidRDefault="001E5046" w:rsidP="001E5046">
            <w:pPr>
              <w:pStyle w:val="ListParagraph"/>
              <w:numPr>
                <w:ilvl w:val="0"/>
                <w:numId w:val="15"/>
              </w:numPr>
              <w:shd w:val="clear" w:color="auto" w:fill="F3F3F3"/>
              <w:ind w:left="406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Heterogeneity in study designs, loneliness measure and link worker roles</w:t>
            </w:r>
          </w:p>
          <w:p w14:paraId="20F09FEF" w14:textId="77777777" w:rsidR="001E5046" w:rsidRDefault="001E5046" w:rsidP="001E5046">
            <w:pPr>
              <w:pStyle w:val="ListParagraph"/>
              <w:numPr>
                <w:ilvl w:val="0"/>
                <w:numId w:val="15"/>
              </w:numPr>
              <w:shd w:val="clear" w:color="auto" w:fill="F3F3F3"/>
              <w:ind w:left="406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 xml:space="preserve">Researcher interpretation </w:t>
            </w:r>
          </w:p>
          <w:p w14:paraId="4A345097" w14:textId="77777777" w:rsidR="001E5046" w:rsidRDefault="001E5046" w:rsidP="001E5046">
            <w:pPr>
              <w:pStyle w:val="ListParagraph"/>
              <w:numPr>
                <w:ilvl w:val="0"/>
                <w:numId w:val="15"/>
              </w:numPr>
              <w:shd w:val="clear" w:color="auto" w:fill="F3F3F3"/>
              <w:ind w:left="406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 xml:space="preserve">Limited time frame (2018-2025) </w:t>
            </w:r>
          </w:p>
          <w:p w14:paraId="5404969B" w14:textId="77777777" w:rsidR="001E5046" w:rsidRPr="00FB17BF" w:rsidRDefault="001E5046" w:rsidP="001E5046">
            <w:pPr>
              <w:pStyle w:val="ListParagraph"/>
              <w:numPr>
                <w:ilvl w:val="0"/>
                <w:numId w:val="15"/>
              </w:numPr>
              <w:shd w:val="clear" w:color="auto" w:fill="F3F3F3"/>
              <w:ind w:left="406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Geographic restriction to England</w:t>
            </w:r>
          </w:p>
          <w:p w14:paraId="02715FD6" w14:textId="5C7C8E00" w:rsidR="004B3378" w:rsidRPr="00EB6F36" w:rsidRDefault="004B3378" w:rsidP="00A37D8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68" w:type="dxa"/>
            <w:vMerge/>
          </w:tcPr>
          <w:p w14:paraId="52764226" w14:textId="77777777" w:rsidR="004B3378" w:rsidRPr="00EB6F36" w:rsidRDefault="004B3378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/>
          </w:tcPr>
          <w:p w14:paraId="1DD4887F" w14:textId="77777777" w:rsidR="004B3378" w:rsidRPr="00EB6F36" w:rsidRDefault="004B3378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7E09FBCD" w14:textId="77777777" w:rsidR="00E61AAA" w:rsidRDefault="00E61AAA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890CC06" w14:textId="77777777" w:rsidR="00E61AAA" w:rsidRDefault="00E61AAA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89BBCE1" w14:textId="1657FCFA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4351DDFE" w14:textId="77777777" w:rsidR="004B3378" w:rsidRPr="004B3378" w:rsidRDefault="004B3378" w:rsidP="00B55BB9">
      <w:pPr>
        <w:pStyle w:val="NormalWeb"/>
        <w:spacing w:before="0" w:beforeAutospacing="0" w:after="0" w:afterAutospacing="0" w:line="360" w:lineRule="auto"/>
        <w:ind w:left="1166" w:hanging="720"/>
        <w:rPr>
          <w:rFonts w:ascii="Arial" w:hAnsi="Arial" w:cs="Arial"/>
          <w:color w:val="000000"/>
        </w:rPr>
      </w:pPr>
      <w:r w:rsidRPr="004B3378">
        <w:rPr>
          <w:rFonts w:ascii="Arial" w:hAnsi="Arial" w:cs="Arial"/>
          <w:color w:val="000000"/>
        </w:rPr>
        <w:t xml:space="preserve">Booth, A., Noyes, J., Flemming, K., Gerhardus, A., </w:t>
      </w:r>
      <w:proofErr w:type="spellStart"/>
      <w:r w:rsidRPr="004B3378">
        <w:rPr>
          <w:rFonts w:ascii="Arial" w:hAnsi="Arial" w:cs="Arial"/>
          <w:color w:val="000000"/>
        </w:rPr>
        <w:t>Wahlster</w:t>
      </w:r>
      <w:proofErr w:type="spellEnd"/>
      <w:r w:rsidRPr="004B3378">
        <w:rPr>
          <w:rFonts w:ascii="Arial" w:hAnsi="Arial" w:cs="Arial"/>
          <w:color w:val="000000"/>
        </w:rPr>
        <w:t xml:space="preserve">, P., van der Wilt, G.J., </w:t>
      </w:r>
      <w:proofErr w:type="spellStart"/>
      <w:r w:rsidRPr="004B3378">
        <w:rPr>
          <w:rFonts w:ascii="Arial" w:hAnsi="Arial" w:cs="Arial"/>
          <w:color w:val="000000"/>
        </w:rPr>
        <w:t>Mozygemba</w:t>
      </w:r>
      <w:proofErr w:type="spellEnd"/>
      <w:r w:rsidRPr="004B3378">
        <w:rPr>
          <w:rFonts w:ascii="Arial" w:hAnsi="Arial" w:cs="Arial"/>
          <w:color w:val="000000"/>
        </w:rPr>
        <w:t xml:space="preserve">, K., </w:t>
      </w:r>
      <w:proofErr w:type="spellStart"/>
      <w:r w:rsidRPr="004B3378">
        <w:rPr>
          <w:rFonts w:ascii="Arial" w:hAnsi="Arial" w:cs="Arial"/>
          <w:color w:val="000000"/>
        </w:rPr>
        <w:t>Refolo</w:t>
      </w:r>
      <w:proofErr w:type="spellEnd"/>
      <w:r w:rsidRPr="004B3378">
        <w:rPr>
          <w:rFonts w:ascii="Arial" w:hAnsi="Arial" w:cs="Arial"/>
          <w:color w:val="000000"/>
        </w:rPr>
        <w:t xml:space="preserve">, P., Sacchini, D., </w:t>
      </w:r>
      <w:proofErr w:type="spellStart"/>
      <w:r w:rsidRPr="004B3378">
        <w:rPr>
          <w:rFonts w:ascii="Arial" w:hAnsi="Arial" w:cs="Arial"/>
          <w:color w:val="000000"/>
        </w:rPr>
        <w:t>Tummers</w:t>
      </w:r>
      <w:proofErr w:type="spellEnd"/>
      <w:r w:rsidRPr="004B3378">
        <w:rPr>
          <w:rFonts w:ascii="Arial" w:hAnsi="Arial" w:cs="Arial"/>
          <w:color w:val="000000"/>
        </w:rPr>
        <w:t xml:space="preserve">, M. and </w:t>
      </w:r>
      <w:proofErr w:type="spellStart"/>
      <w:r w:rsidRPr="004B3378">
        <w:rPr>
          <w:rFonts w:ascii="Arial" w:hAnsi="Arial" w:cs="Arial"/>
          <w:color w:val="000000"/>
        </w:rPr>
        <w:t>Rehfuess</w:t>
      </w:r>
      <w:proofErr w:type="spellEnd"/>
      <w:r w:rsidRPr="004B3378">
        <w:rPr>
          <w:rFonts w:ascii="Arial" w:hAnsi="Arial" w:cs="Arial"/>
          <w:color w:val="000000"/>
        </w:rPr>
        <w:t>, E. (2016) Guidance on choosing qualitative evidence synthesis methods for use in health technology assessments of complex interventions.</w:t>
      </w:r>
    </w:p>
    <w:p w14:paraId="36BE2374" w14:textId="77777777" w:rsidR="004B3378" w:rsidRPr="004B3378" w:rsidRDefault="004B3378" w:rsidP="00B55BB9">
      <w:pPr>
        <w:pStyle w:val="NormalWeb"/>
        <w:spacing w:before="0" w:beforeAutospacing="0" w:after="0" w:afterAutospacing="0" w:line="360" w:lineRule="auto"/>
        <w:ind w:left="1166" w:hanging="720"/>
        <w:rPr>
          <w:rFonts w:ascii="Arial" w:hAnsi="Arial" w:cs="Arial"/>
          <w:color w:val="000000"/>
        </w:rPr>
      </w:pPr>
      <w:r w:rsidRPr="004B3378">
        <w:rPr>
          <w:rFonts w:ascii="Arial" w:hAnsi="Arial" w:cs="Arial"/>
          <w:color w:val="000000"/>
        </w:rPr>
        <w:t>Braun, V. and Clarke, V. (2006) Using thematic analysis in psychology. </w:t>
      </w:r>
      <w:r w:rsidRPr="004B3378">
        <w:rPr>
          <w:rStyle w:val="Emphasis"/>
          <w:rFonts w:ascii="Arial" w:hAnsi="Arial" w:cs="Arial"/>
          <w:color w:val="000000"/>
        </w:rPr>
        <w:t>Qualitative Research in Psychology</w:t>
      </w:r>
      <w:r w:rsidRPr="004B3378">
        <w:rPr>
          <w:rFonts w:ascii="Arial" w:hAnsi="Arial" w:cs="Arial"/>
          <w:color w:val="000000"/>
        </w:rPr>
        <w:t>, 3(2), pp.77-101.</w:t>
      </w:r>
    </w:p>
    <w:p w14:paraId="3762EC3D" w14:textId="77777777" w:rsidR="004B3378" w:rsidRPr="004B3378" w:rsidRDefault="004B3378" w:rsidP="00B55BB9">
      <w:pPr>
        <w:pStyle w:val="NormalWeb"/>
        <w:spacing w:before="0" w:beforeAutospacing="0" w:after="0" w:afterAutospacing="0" w:line="360" w:lineRule="auto"/>
        <w:ind w:left="1166" w:hanging="720"/>
        <w:rPr>
          <w:rFonts w:ascii="Arial" w:hAnsi="Arial" w:cs="Arial"/>
          <w:color w:val="000000"/>
        </w:rPr>
      </w:pPr>
      <w:r w:rsidRPr="004B3378">
        <w:rPr>
          <w:rFonts w:ascii="Arial" w:hAnsi="Arial" w:cs="Arial"/>
          <w:color w:val="000000"/>
        </w:rPr>
        <w:t>CASP (2018) </w:t>
      </w:r>
      <w:r w:rsidRPr="004B3378">
        <w:rPr>
          <w:rStyle w:val="Emphasis"/>
          <w:rFonts w:ascii="Arial" w:hAnsi="Arial" w:cs="Arial"/>
          <w:color w:val="000000"/>
        </w:rPr>
        <w:t>CASP Checklist: CASP Qualitative Studies Checklist</w:t>
      </w:r>
      <w:r w:rsidRPr="004B3378">
        <w:rPr>
          <w:rFonts w:ascii="Arial" w:hAnsi="Arial" w:cs="Arial"/>
          <w:color w:val="000000"/>
        </w:rPr>
        <w:t>. Available at: https://casp-uk.net/casp-tools-checklists/qualitative-studies-checklist/ [Accessed: 20 August 2025].</w:t>
      </w:r>
    </w:p>
    <w:p w14:paraId="690DA47E" w14:textId="77777777" w:rsidR="004B3378" w:rsidRPr="004B3378" w:rsidRDefault="004B3378" w:rsidP="00B55BB9">
      <w:pPr>
        <w:pStyle w:val="NormalWeb"/>
        <w:spacing w:before="0" w:beforeAutospacing="0" w:after="0" w:afterAutospacing="0" w:line="360" w:lineRule="auto"/>
        <w:ind w:left="1166" w:hanging="720"/>
        <w:rPr>
          <w:rFonts w:ascii="Arial" w:hAnsi="Arial" w:cs="Arial"/>
          <w:color w:val="000000"/>
        </w:rPr>
      </w:pPr>
      <w:r w:rsidRPr="004B3378">
        <w:rPr>
          <w:rFonts w:ascii="Arial" w:hAnsi="Arial" w:cs="Arial"/>
          <w:color w:val="000000"/>
        </w:rPr>
        <w:t>Liebmann, M., Pitman, A., Hsueh, Y.C., Bertotti, M. and Pearce, E. (2022) Do people perceive benefits in the use of social prescribing to address loneliness and/or social isolation? A qualitative meta-synthesis of the literature. </w:t>
      </w:r>
      <w:r w:rsidRPr="004B3378">
        <w:rPr>
          <w:rStyle w:val="Emphasis"/>
          <w:rFonts w:ascii="Arial" w:hAnsi="Arial" w:cs="Arial"/>
          <w:color w:val="000000"/>
        </w:rPr>
        <w:t>BMC Health Services Research</w:t>
      </w:r>
      <w:r w:rsidRPr="004B3378">
        <w:rPr>
          <w:rFonts w:ascii="Arial" w:hAnsi="Arial" w:cs="Arial"/>
          <w:color w:val="000000"/>
        </w:rPr>
        <w:t>, 22(1), p.1264.</w:t>
      </w:r>
    </w:p>
    <w:p w14:paraId="4B6C68CA" w14:textId="77777777" w:rsidR="004B3378" w:rsidRPr="004B3378" w:rsidRDefault="004B3378" w:rsidP="00B55BB9">
      <w:pPr>
        <w:pStyle w:val="NormalWeb"/>
        <w:spacing w:before="0" w:beforeAutospacing="0" w:after="0" w:afterAutospacing="0" w:line="360" w:lineRule="auto"/>
        <w:ind w:left="1166" w:hanging="720"/>
        <w:rPr>
          <w:rFonts w:ascii="Arial" w:hAnsi="Arial" w:cs="Arial"/>
          <w:color w:val="000000"/>
        </w:rPr>
      </w:pPr>
      <w:r w:rsidRPr="004B3378">
        <w:rPr>
          <w:rFonts w:ascii="Arial" w:hAnsi="Arial" w:cs="Arial"/>
          <w:color w:val="000000"/>
        </w:rPr>
        <w:t>McKnight, J. and Block, P. (2010) </w:t>
      </w:r>
      <w:r w:rsidRPr="004B3378">
        <w:rPr>
          <w:rStyle w:val="Emphasis"/>
          <w:rFonts w:ascii="Arial" w:hAnsi="Arial" w:cs="Arial"/>
          <w:color w:val="000000"/>
        </w:rPr>
        <w:t xml:space="preserve">The Abundant Community: Awakening the Power of Families and </w:t>
      </w:r>
      <w:proofErr w:type="spellStart"/>
      <w:r w:rsidRPr="004B3378">
        <w:rPr>
          <w:rStyle w:val="Emphasis"/>
          <w:rFonts w:ascii="Arial" w:hAnsi="Arial" w:cs="Arial"/>
          <w:color w:val="000000"/>
        </w:rPr>
        <w:t>Neighborhoods</w:t>
      </w:r>
      <w:proofErr w:type="spellEnd"/>
      <w:r w:rsidRPr="004B3378">
        <w:rPr>
          <w:rFonts w:ascii="Arial" w:hAnsi="Arial" w:cs="Arial"/>
          <w:color w:val="000000"/>
        </w:rPr>
        <w:t>. Berrett-Koehler Publishers.</w:t>
      </w:r>
    </w:p>
    <w:p w14:paraId="18FCE042" w14:textId="77777777" w:rsidR="004B3378" w:rsidRPr="004B3378" w:rsidRDefault="004B3378" w:rsidP="00B55BB9">
      <w:pPr>
        <w:pStyle w:val="NormalWeb"/>
        <w:spacing w:before="0" w:beforeAutospacing="0" w:after="0" w:afterAutospacing="0" w:line="360" w:lineRule="auto"/>
        <w:ind w:left="1166" w:hanging="720"/>
        <w:rPr>
          <w:rFonts w:ascii="Arial" w:hAnsi="Arial" w:cs="Arial"/>
          <w:color w:val="000000"/>
        </w:rPr>
      </w:pPr>
      <w:r w:rsidRPr="004B3378">
        <w:rPr>
          <w:rFonts w:ascii="Arial" w:hAnsi="Arial" w:cs="Arial"/>
          <w:color w:val="000000"/>
        </w:rPr>
        <w:t xml:space="preserve">Page, M.J., McKenzie, J.E., Bossuyt, P.M., </w:t>
      </w:r>
      <w:proofErr w:type="spellStart"/>
      <w:r w:rsidRPr="004B3378">
        <w:rPr>
          <w:rFonts w:ascii="Arial" w:hAnsi="Arial" w:cs="Arial"/>
          <w:color w:val="000000"/>
        </w:rPr>
        <w:t>Boutron</w:t>
      </w:r>
      <w:proofErr w:type="spellEnd"/>
      <w:r w:rsidRPr="004B3378">
        <w:rPr>
          <w:rFonts w:ascii="Arial" w:hAnsi="Arial" w:cs="Arial"/>
          <w:color w:val="000000"/>
        </w:rPr>
        <w:t xml:space="preserve">, I., Hoffmann, T.C., Mulrow, C.D., </w:t>
      </w:r>
      <w:proofErr w:type="spellStart"/>
      <w:r w:rsidRPr="004B3378">
        <w:rPr>
          <w:rFonts w:ascii="Arial" w:hAnsi="Arial" w:cs="Arial"/>
          <w:color w:val="000000"/>
        </w:rPr>
        <w:t>Shamseer</w:t>
      </w:r>
      <w:proofErr w:type="spellEnd"/>
      <w:r w:rsidRPr="004B3378">
        <w:rPr>
          <w:rFonts w:ascii="Arial" w:hAnsi="Arial" w:cs="Arial"/>
          <w:color w:val="000000"/>
        </w:rPr>
        <w:t>, L., Tetzlaff, J.M., Akl, E.A., Brennan, S.E. and Chou, R. (2021) The PRISMA 2020 statement: an updated guideline for reporting systematic reviews. </w:t>
      </w:r>
      <w:r w:rsidRPr="004B3378">
        <w:rPr>
          <w:rStyle w:val="Emphasis"/>
          <w:rFonts w:ascii="Arial" w:hAnsi="Arial" w:cs="Arial"/>
          <w:color w:val="000000"/>
        </w:rPr>
        <w:t>BMJ</w:t>
      </w:r>
      <w:r w:rsidRPr="004B3378">
        <w:rPr>
          <w:rFonts w:ascii="Arial" w:hAnsi="Arial" w:cs="Arial"/>
          <w:color w:val="000000"/>
        </w:rPr>
        <w:t>, 372.</w:t>
      </w:r>
    </w:p>
    <w:p w14:paraId="3833F368" w14:textId="77777777" w:rsidR="004B3378" w:rsidRPr="004B3378" w:rsidRDefault="004B3378" w:rsidP="00B55BB9">
      <w:pPr>
        <w:pStyle w:val="NormalWeb"/>
        <w:spacing w:before="0" w:beforeAutospacing="0" w:after="0" w:afterAutospacing="0" w:line="360" w:lineRule="auto"/>
        <w:ind w:left="1166" w:hanging="720"/>
        <w:rPr>
          <w:rFonts w:ascii="Arial" w:hAnsi="Arial" w:cs="Arial"/>
          <w:color w:val="000000"/>
        </w:rPr>
      </w:pPr>
      <w:r w:rsidRPr="004B3378">
        <w:rPr>
          <w:rFonts w:ascii="Arial" w:hAnsi="Arial" w:cs="Arial"/>
          <w:color w:val="000000"/>
        </w:rPr>
        <w:t>Putnam, R.D. (2000) </w:t>
      </w:r>
      <w:r w:rsidRPr="004B3378">
        <w:rPr>
          <w:rStyle w:val="Emphasis"/>
          <w:rFonts w:ascii="Arial" w:hAnsi="Arial" w:cs="Arial"/>
          <w:color w:val="000000"/>
        </w:rPr>
        <w:t>Bowling Alone: The Collapse and Revival of American Community</w:t>
      </w:r>
      <w:r w:rsidRPr="004B3378">
        <w:rPr>
          <w:rFonts w:ascii="Arial" w:hAnsi="Arial" w:cs="Arial"/>
          <w:color w:val="000000"/>
        </w:rPr>
        <w:t>. Simon and Schuster.</w:t>
      </w:r>
    </w:p>
    <w:p w14:paraId="3C0DB5CC" w14:textId="77777777" w:rsidR="004B3378" w:rsidRPr="004B3378" w:rsidRDefault="004B3378" w:rsidP="00B55BB9">
      <w:pPr>
        <w:pStyle w:val="NormalWeb"/>
        <w:spacing w:before="0" w:beforeAutospacing="0" w:after="0" w:afterAutospacing="0" w:line="360" w:lineRule="auto"/>
        <w:ind w:left="1166" w:hanging="720"/>
        <w:rPr>
          <w:rFonts w:ascii="Arial" w:hAnsi="Arial" w:cs="Arial"/>
          <w:color w:val="000000"/>
        </w:rPr>
      </w:pPr>
      <w:r w:rsidRPr="004B3378">
        <w:rPr>
          <w:rFonts w:ascii="Arial" w:hAnsi="Arial" w:cs="Arial"/>
          <w:color w:val="000000"/>
        </w:rPr>
        <w:t xml:space="preserve">Tajfel, H. and Turner, J.C. (1979) An integrative theory of intergroup conflict. In W.G. Austin &amp; S. </w:t>
      </w:r>
      <w:proofErr w:type="spellStart"/>
      <w:r w:rsidRPr="004B3378">
        <w:rPr>
          <w:rFonts w:ascii="Arial" w:hAnsi="Arial" w:cs="Arial"/>
          <w:color w:val="000000"/>
        </w:rPr>
        <w:t>Worchel</w:t>
      </w:r>
      <w:proofErr w:type="spellEnd"/>
      <w:r w:rsidRPr="004B3378">
        <w:rPr>
          <w:rFonts w:ascii="Arial" w:hAnsi="Arial" w:cs="Arial"/>
          <w:color w:val="000000"/>
        </w:rPr>
        <w:t xml:space="preserve"> (Eds.), </w:t>
      </w:r>
      <w:r w:rsidRPr="004B3378">
        <w:rPr>
          <w:rStyle w:val="Emphasis"/>
          <w:rFonts w:ascii="Arial" w:hAnsi="Arial" w:cs="Arial"/>
          <w:color w:val="000000"/>
        </w:rPr>
        <w:t>The Social Psychology of Intergroup Relations</w:t>
      </w:r>
      <w:r w:rsidRPr="004B3378">
        <w:rPr>
          <w:rFonts w:ascii="Arial" w:hAnsi="Arial" w:cs="Arial"/>
          <w:color w:val="000000"/>
        </w:rPr>
        <w:t> (pp. 33-47). Monterey, CA: Brooks/Cole.</w:t>
      </w:r>
    </w:p>
    <w:p w14:paraId="750424DA" w14:textId="77777777" w:rsidR="004B3378" w:rsidRPr="004B3378" w:rsidRDefault="004B3378" w:rsidP="00B55BB9">
      <w:pPr>
        <w:pStyle w:val="NormalWeb"/>
        <w:spacing w:before="0" w:beforeAutospacing="0" w:after="0" w:afterAutospacing="0" w:line="360" w:lineRule="auto"/>
        <w:ind w:left="1166" w:hanging="720"/>
        <w:rPr>
          <w:rFonts w:ascii="Arial" w:hAnsi="Arial" w:cs="Arial"/>
          <w:color w:val="000000"/>
        </w:rPr>
      </w:pPr>
      <w:r w:rsidRPr="004B3378">
        <w:rPr>
          <w:rFonts w:ascii="Arial" w:hAnsi="Arial" w:cs="Arial"/>
          <w:color w:val="000000"/>
        </w:rPr>
        <w:t>Thomas, J. and Harden, A. (2008) Methods for the thematic synthesis of qualitative research in systematic reviews. </w:t>
      </w:r>
      <w:r w:rsidRPr="004B3378">
        <w:rPr>
          <w:rStyle w:val="Emphasis"/>
          <w:rFonts w:ascii="Arial" w:hAnsi="Arial" w:cs="Arial"/>
          <w:color w:val="000000"/>
        </w:rPr>
        <w:t>BMC Medical Research Methodology</w:t>
      </w:r>
      <w:r w:rsidRPr="004B3378">
        <w:rPr>
          <w:rFonts w:ascii="Arial" w:hAnsi="Arial" w:cs="Arial"/>
          <w:color w:val="000000"/>
        </w:rPr>
        <w:t>, 8(1), p.45.</w:t>
      </w:r>
    </w:p>
    <w:p w14:paraId="364E780A" w14:textId="00BD8F7F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15"/>
      <w:headerReference w:type="first" r:id="rId16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4B7431" w14:textId="77777777" w:rsidR="00050767" w:rsidRDefault="00050767" w:rsidP="00D210FA">
      <w:pPr>
        <w:spacing w:after="0"/>
      </w:pPr>
      <w:r>
        <w:separator/>
      </w:r>
    </w:p>
  </w:endnote>
  <w:endnote w:type="continuationSeparator" w:id="0">
    <w:p w14:paraId="3139420E" w14:textId="77777777" w:rsidR="00050767" w:rsidRDefault="00050767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95D95C" w14:textId="77777777" w:rsidR="00050767" w:rsidRDefault="00050767" w:rsidP="00D210FA">
      <w:pPr>
        <w:spacing w:after="0"/>
      </w:pPr>
      <w:r>
        <w:separator/>
      </w:r>
    </w:p>
  </w:footnote>
  <w:footnote w:type="continuationSeparator" w:id="0">
    <w:p w14:paraId="0456D994" w14:textId="77777777" w:rsidR="00050767" w:rsidRDefault="00050767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D90B90"/>
    <w:multiLevelType w:val="hybridMultilevel"/>
    <w:tmpl w:val="7666B3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A351BD"/>
    <w:multiLevelType w:val="hybridMultilevel"/>
    <w:tmpl w:val="30A0D3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1335191E"/>
    <w:multiLevelType w:val="hybridMultilevel"/>
    <w:tmpl w:val="B06218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D42D6F"/>
    <w:multiLevelType w:val="hybridMultilevel"/>
    <w:tmpl w:val="69F08C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1F4562CF"/>
    <w:multiLevelType w:val="hybridMultilevel"/>
    <w:tmpl w:val="DF2C1D7E"/>
    <w:lvl w:ilvl="0" w:tplc="08090001">
      <w:start w:val="1"/>
      <w:numFmt w:val="bullet"/>
      <w:lvlText w:val=""/>
      <w:lvlJc w:val="left"/>
      <w:pPr>
        <w:ind w:left="49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55" w:hanging="360"/>
      </w:pPr>
      <w:rPr>
        <w:rFonts w:ascii="Wingdings" w:hAnsi="Wingdings" w:hint="default"/>
      </w:rPr>
    </w:lvl>
  </w:abstractNum>
  <w:abstractNum w:abstractNumId="7" w15:restartNumberingAfterBreak="0">
    <w:nsid w:val="23617EA2"/>
    <w:multiLevelType w:val="hybridMultilevel"/>
    <w:tmpl w:val="BFD4AD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0764288"/>
    <w:multiLevelType w:val="hybridMultilevel"/>
    <w:tmpl w:val="3D4C1F1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4320F8B"/>
    <w:multiLevelType w:val="hybridMultilevel"/>
    <w:tmpl w:val="019C03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5565546"/>
    <w:multiLevelType w:val="hybridMultilevel"/>
    <w:tmpl w:val="600C41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7DB189C"/>
    <w:multiLevelType w:val="hybridMultilevel"/>
    <w:tmpl w:val="B0040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60C0C1B"/>
    <w:multiLevelType w:val="hybridMultilevel"/>
    <w:tmpl w:val="3D207B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9F2520"/>
    <w:multiLevelType w:val="hybridMultilevel"/>
    <w:tmpl w:val="E7FEA3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8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7842997">
    <w:abstractNumId w:val="5"/>
  </w:num>
  <w:num w:numId="2" w16cid:durableId="67072667">
    <w:abstractNumId w:val="2"/>
  </w:num>
  <w:num w:numId="3" w16cid:durableId="924413767">
    <w:abstractNumId w:val="17"/>
  </w:num>
  <w:num w:numId="4" w16cid:durableId="521553674">
    <w:abstractNumId w:val="18"/>
  </w:num>
  <w:num w:numId="5" w16cid:durableId="2085105543">
    <w:abstractNumId w:val="9"/>
  </w:num>
  <w:num w:numId="6" w16cid:durableId="1654682353">
    <w:abstractNumId w:val="8"/>
  </w:num>
  <w:num w:numId="7" w16cid:durableId="1885826153">
    <w:abstractNumId w:val="11"/>
  </w:num>
  <w:num w:numId="8" w16cid:durableId="66389167">
    <w:abstractNumId w:val="12"/>
  </w:num>
  <w:num w:numId="9" w16cid:durableId="989747413">
    <w:abstractNumId w:val="10"/>
  </w:num>
  <w:num w:numId="10" w16cid:durableId="2040860507">
    <w:abstractNumId w:val="15"/>
  </w:num>
  <w:num w:numId="11" w16cid:durableId="204753235">
    <w:abstractNumId w:val="16"/>
  </w:num>
  <w:num w:numId="12" w16cid:durableId="965044882">
    <w:abstractNumId w:val="13"/>
  </w:num>
  <w:num w:numId="13" w16cid:durableId="499471240">
    <w:abstractNumId w:val="0"/>
  </w:num>
  <w:num w:numId="14" w16cid:durableId="1353458682">
    <w:abstractNumId w:val="7"/>
  </w:num>
  <w:num w:numId="15" w16cid:durableId="644431611">
    <w:abstractNumId w:val="14"/>
  </w:num>
  <w:num w:numId="16" w16cid:durableId="729154326">
    <w:abstractNumId w:val="1"/>
  </w:num>
  <w:num w:numId="17" w16cid:durableId="919559238">
    <w:abstractNumId w:val="4"/>
  </w:num>
  <w:num w:numId="18" w16cid:durableId="893589546">
    <w:abstractNumId w:val="3"/>
  </w:num>
  <w:num w:numId="19" w16cid:durableId="120371464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doNotDisplayPageBoundaries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127BE"/>
    <w:rsid w:val="00023293"/>
    <w:rsid w:val="00050767"/>
    <w:rsid w:val="00061977"/>
    <w:rsid w:val="00074C7D"/>
    <w:rsid w:val="0008782A"/>
    <w:rsid w:val="000A065A"/>
    <w:rsid w:val="00106FC5"/>
    <w:rsid w:val="00120DEC"/>
    <w:rsid w:val="00123C19"/>
    <w:rsid w:val="001C55B6"/>
    <w:rsid w:val="001D6CC4"/>
    <w:rsid w:val="001E5046"/>
    <w:rsid w:val="00206405"/>
    <w:rsid w:val="002129F1"/>
    <w:rsid w:val="00235717"/>
    <w:rsid w:val="00253267"/>
    <w:rsid w:val="002823CD"/>
    <w:rsid w:val="00287787"/>
    <w:rsid w:val="00291685"/>
    <w:rsid w:val="002B0A3D"/>
    <w:rsid w:val="002D7E1F"/>
    <w:rsid w:val="003007A7"/>
    <w:rsid w:val="003257E1"/>
    <w:rsid w:val="00325DEC"/>
    <w:rsid w:val="0034097C"/>
    <w:rsid w:val="00346FFA"/>
    <w:rsid w:val="003A3069"/>
    <w:rsid w:val="003C13D8"/>
    <w:rsid w:val="003C20B5"/>
    <w:rsid w:val="003E545F"/>
    <w:rsid w:val="003F03D2"/>
    <w:rsid w:val="003F1E1A"/>
    <w:rsid w:val="004045E5"/>
    <w:rsid w:val="00421496"/>
    <w:rsid w:val="00422C27"/>
    <w:rsid w:val="0044367C"/>
    <w:rsid w:val="004642F0"/>
    <w:rsid w:val="004915D6"/>
    <w:rsid w:val="004B3378"/>
    <w:rsid w:val="00500564"/>
    <w:rsid w:val="0051102B"/>
    <w:rsid w:val="00516928"/>
    <w:rsid w:val="00570586"/>
    <w:rsid w:val="00575DD0"/>
    <w:rsid w:val="005838BC"/>
    <w:rsid w:val="005B57E1"/>
    <w:rsid w:val="005E61E0"/>
    <w:rsid w:val="005F0F31"/>
    <w:rsid w:val="006024ED"/>
    <w:rsid w:val="0061793F"/>
    <w:rsid w:val="0062123A"/>
    <w:rsid w:val="006415A4"/>
    <w:rsid w:val="00657F1E"/>
    <w:rsid w:val="006605F8"/>
    <w:rsid w:val="006676A1"/>
    <w:rsid w:val="006833BD"/>
    <w:rsid w:val="006B6CDE"/>
    <w:rsid w:val="006D2642"/>
    <w:rsid w:val="006E1440"/>
    <w:rsid w:val="006E2D42"/>
    <w:rsid w:val="00720FEE"/>
    <w:rsid w:val="00726F3F"/>
    <w:rsid w:val="00764B6F"/>
    <w:rsid w:val="007C7319"/>
    <w:rsid w:val="007D43B3"/>
    <w:rsid w:val="007D7CEE"/>
    <w:rsid w:val="007F20B4"/>
    <w:rsid w:val="007F525E"/>
    <w:rsid w:val="0082695D"/>
    <w:rsid w:val="0083044C"/>
    <w:rsid w:val="0085182D"/>
    <w:rsid w:val="00867E5F"/>
    <w:rsid w:val="008709F5"/>
    <w:rsid w:val="00877A91"/>
    <w:rsid w:val="00884E86"/>
    <w:rsid w:val="008927FF"/>
    <w:rsid w:val="008B0F18"/>
    <w:rsid w:val="008C69AD"/>
    <w:rsid w:val="008E3921"/>
    <w:rsid w:val="0090027B"/>
    <w:rsid w:val="00905238"/>
    <w:rsid w:val="0094702A"/>
    <w:rsid w:val="00967DAB"/>
    <w:rsid w:val="00990E76"/>
    <w:rsid w:val="00991A53"/>
    <w:rsid w:val="00992D2C"/>
    <w:rsid w:val="00996F4E"/>
    <w:rsid w:val="00997EBD"/>
    <w:rsid w:val="009F71FE"/>
    <w:rsid w:val="00A31F33"/>
    <w:rsid w:val="00A37D81"/>
    <w:rsid w:val="00A70A62"/>
    <w:rsid w:val="00A71DA8"/>
    <w:rsid w:val="00A877E4"/>
    <w:rsid w:val="00AB1210"/>
    <w:rsid w:val="00AB770D"/>
    <w:rsid w:val="00AC7DA3"/>
    <w:rsid w:val="00AF2088"/>
    <w:rsid w:val="00AF5FB0"/>
    <w:rsid w:val="00B0080A"/>
    <w:rsid w:val="00B0538C"/>
    <w:rsid w:val="00B37AB8"/>
    <w:rsid w:val="00B418DE"/>
    <w:rsid w:val="00B47FE7"/>
    <w:rsid w:val="00B55BB9"/>
    <w:rsid w:val="00B67824"/>
    <w:rsid w:val="00BB3B3D"/>
    <w:rsid w:val="00BC4D89"/>
    <w:rsid w:val="00BE15BA"/>
    <w:rsid w:val="00C20ED0"/>
    <w:rsid w:val="00C348A8"/>
    <w:rsid w:val="00C46111"/>
    <w:rsid w:val="00C83332"/>
    <w:rsid w:val="00C95E04"/>
    <w:rsid w:val="00CC0A8F"/>
    <w:rsid w:val="00CC24B6"/>
    <w:rsid w:val="00CD3A64"/>
    <w:rsid w:val="00CE08CD"/>
    <w:rsid w:val="00CF2250"/>
    <w:rsid w:val="00D0664A"/>
    <w:rsid w:val="00D210FA"/>
    <w:rsid w:val="00D30F1D"/>
    <w:rsid w:val="00D57231"/>
    <w:rsid w:val="00D87B48"/>
    <w:rsid w:val="00D91203"/>
    <w:rsid w:val="00D94FD1"/>
    <w:rsid w:val="00E41692"/>
    <w:rsid w:val="00E55D74"/>
    <w:rsid w:val="00E61AAA"/>
    <w:rsid w:val="00E6363F"/>
    <w:rsid w:val="00E80791"/>
    <w:rsid w:val="00E81234"/>
    <w:rsid w:val="00E9037E"/>
    <w:rsid w:val="00E97A4A"/>
    <w:rsid w:val="00EA120D"/>
    <w:rsid w:val="00EA49C3"/>
    <w:rsid w:val="00EB5E14"/>
    <w:rsid w:val="00EB6F36"/>
    <w:rsid w:val="00ED1049"/>
    <w:rsid w:val="00EE19D9"/>
    <w:rsid w:val="00EF26FC"/>
    <w:rsid w:val="00F37523"/>
    <w:rsid w:val="00F50168"/>
    <w:rsid w:val="00F50D34"/>
    <w:rsid w:val="00F51C29"/>
    <w:rsid w:val="00F576FC"/>
    <w:rsid w:val="00F61360"/>
    <w:rsid w:val="00FB17BF"/>
    <w:rsid w:val="00FC538A"/>
    <w:rsid w:val="00FD4383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FB17BF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NormalWeb">
    <w:name w:val="Normal (Web)"/>
    <w:basedOn w:val="Normal"/>
    <w:uiPriority w:val="99"/>
    <w:semiHidden/>
    <w:unhideWhenUsed/>
    <w:rsid w:val="004B3378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 w:bidi="ne-NP"/>
    </w:rPr>
  </w:style>
  <w:style w:type="character" w:styleId="Emphasis">
    <w:name w:val="Emphasis"/>
    <w:basedOn w:val="DefaultParagraphFont"/>
    <w:uiPriority w:val="20"/>
    <w:qFormat/>
    <w:rsid w:val="004B337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057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9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4</Pages>
  <Words>894</Words>
  <Characters>5096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2025-10-16T15:56:00Z</dcterms:created>
  <dcterms:modified xsi:type="dcterms:W3CDTF">2025-10-16T15:56:00Z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