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default" w:ascii="Arial Bold" w:hAnsi="Arial Bold" w:eastAsia="SimSun" w:cs="Arial Bold"/>
          <w:b/>
          <w:bCs/>
          <w:sz w:val="36"/>
          <w:szCs w:val="36"/>
          <w:lang w:val="en-US" w:eastAsia="zh-CN"/>
        </w:rPr>
      </w:pPr>
    </w:p>
    <w:p>
      <w:pPr>
        <w:jc w:val="both"/>
        <w:rPr>
          <w:rFonts w:hint="default" w:ascii="Arial Bold" w:hAnsi="Arial Bold" w:eastAsia="SimSun" w:cs="Arial Bold"/>
          <w:b/>
          <w:bCs/>
          <w:sz w:val="36"/>
          <w:szCs w:val="36"/>
          <w:lang w:val="en-US" w:eastAsia="zh-CN"/>
        </w:rPr>
      </w:pPr>
    </w:p>
    <w:p>
      <w:pPr>
        <w:jc w:val="both"/>
        <w:rPr>
          <w:rFonts w:hint="default" w:ascii="Arial Bold" w:hAnsi="Arial Bold" w:eastAsia="SimSun" w:cs="Arial Bold"/>
          <w:b/>
          <w:bCs/>
          <w:sz w:val="36"/>
          <w:szCs w:val="36"/>
          <w:lang w:val="en-US" w:eastAsia="zh-CN"/>
        </w:rPr>
      </w:pPr>
    </w:p>
    <w:p>
      <w:pPr>
        <w:jc w:val="both"/>
        <w:rPr>
          <w:rFonts w:hint="default" w:ascii="Arial Bold" w:hAnsi="Arial Bold" w:eastAsia="SimSun" w:cs="Arial Bold"/>
          <w:b/>
          <w:bCs/>
          <w:sz w:val="36"/>
          <w:szCs w:val="36"/>
          <w:lang w:val="en-US" w:eastAsia="zh-CN"/>
        </w:rPr>
      </w:pPr>
    </w:p>
    <w:p>
      <w:pPr>
        <w:jc w:val="both"/>
        <w:rPr>
          <w:rFonts w:hint="default" w:ascii="Arial Bold" w:hAnsi="Arial Bold" w:eastAsia="SimSun" w:cs="Arial Bold"/>
          <w:b/>
          <w:bCs/>
          <w:sz w:val="36"/>
          <w:szCs w:val="36"/>
          <w:lang w:val="en-US" w:eastAsia="zh-CN"/>
        </w:rPr>
      </w:pPr>
    </w:p>
    <w:p>
      <w:pPr>
        <w:jc w:val="both"/>
        <w:rPr>
          <w:rFonts w:hint="default" w:ascii="Arial Bold" w:hAnsi="Arial Bold" w:eastAsia="SimSun" w:cs="Arial Bold"/>
          <w:b/>
          <w:bCs/>
          <w:sz w:val="36"/>
          <w:szCs w:val="36"/>
          <w:lang w:val="en-US" w:eastAsia="zh-CN"/>
        </w:rPr>
      </w:pPr>
    </w:p>
    <w:p>
      <w:pPr>
        <w:jc w:val="both"/>
        <w:rPr>
          <w:rFonts w:hint="default" w:ascii="Arial Bold" w:hAnsi="Arial Bold" w:eastAsia="SimSun" w:cs="Arial Bold"/>
          <w:b/>
          <w:bCs/>
          <w:sz w:val="36"/>
          <w:szCs w:val="36"/>
          <w:lang w:val="en-US" w:eastAsia="zh-CN"/>
        </w:rPr>
      </w:pPr>
    </w:p>
    <w:p>
      <w:pPr>
        <w:jc w:val="both"/>
        <w:rPr>
          <w:rFonts w:hint="default" w:ascii="Arial Bold" w:hAnsi="Arial Bold" w:eastAsia="SimSun" w:cs="Arial Bold"/>
          <w:b/>
          <w:bCs/>
          <w:sz w:val="36"/>
          <w:szCs w:val="36"/>
          <w:lang w:val="en-US" w:eastAsia="zh-CN"/>
        </w:rPr>
      </w:pPr>
      <w:r>
        <w:rPr>
          <w:rFonts w:hint="default" w:ascii="Arial Bold" w:hAnsi="Arial Bold" w:eastAsia="SimSun" w:cs="Arial Bold"/>
          <w:b/>
          <w:bCs/>
          <w:sz w:val="36"/>
          <w:szCs w:val="36"/>
          <w:lang w:val="en-US" w:eastAsia="zh-CN"/>
        </w:rPr>
        <w:t>Exploring the extension of Jingdezhen blue-and-white porcelain patterns (from the late Ming Dynasty to the Present) in local urban cultural innovation brand design based on symbolic visual analysis</w:t>
      </w:r>
    </w:p>
    <w:p>
      <w:pPr>
        <w:jc w:val="both"/>
        <w:rPr>
          <w:rFonts w:hint="default" w:ascii="Arial Regular" w:hAnsi="Arial Regular" w:cs="Arial Regular"/>
          <w:sz w:val="36"/>
          <w:szCs w:val="36"/>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jc w:val="right"/>
        <w:rPr>
          <w:rFonts w:ascii="Arial" w:hAnsi="Arial" w:cs="Arial"/>
          <w:sz w:val="28"/>
          <w:szCs w:val="28"/>
        </w:rPr>
      </w:pPr>
      <w:r>
        <w:rPr>
          <w:rFonts w:ascii="Arial" w:hAnsi="Arial" w:cs="Arial"/>
          <w:sz w:val="28"/>
          <w:szCs w:val="28"/>
        </w:rPr>
        <w:t>Name: Xuanjing Zhu</w:t>
      </w:r>
      <w:r>
        <w:rPr>
          <w:rFonts w:ascii="Arial" w:hAnsi="Arial" w:cs="Arial"/>
          <w:sz w:val="28"/>
          <w:szCs w:val="28"/>
        </w:rPr>
        <w:br w:type="textWrapping"/>
      </w:r>
      <w:r>
        <w:rPr>
          <w:rFonts w:ascii="Arial" w:hAnsi="Arial" w:cs="Arial"/>
          <w:sz w:val="28"/>
          <w:szCs w:val="28"/>
        </w:rPr>
        <w:t>Email: 1915468@student.uwtsd.ac.uk</w:t>
      </w:r>
      <w:r>
        <w:rPr>
          <w:rFonts w:ascii="Arial" w:hAnsi="Arial" w:cs="Arial"/>
          <w:sz w:val="28"/>
          <w:szCs w:val="28"/>
        </w:rPr>
        <w:br w:type="textWrapping"/>
      </w:r>
      <w:r>
        <w:rPr>
          <w:rFonts w:ascii="Arial" w:hAnsi="Arial" w:cs="Arial"/>
          <w:sz w:val="28"/>
          <w:szCs w:val="28"/>
        </w:rPr>
        <w:t>Course Title: ADAD701</w:t>
      </w:r>
      <w:r>
        <w:rPr>
          <w:rFonts w:hint="eastAsia" w:ascii="Arial" w:hAnsi="Arial" w:cs="Arial"/>
          <w:sz w:val="28"/>
          <w:szCs w:val="28"/>
          <w:lang w:val="en-US" w:eastAsia="zh-CN"/>
        </w:rPr>
        <w:t>4</w:t>
      </w:r>
      <w:r>
        <w:rPr>
          <w:rFonts w:ascii="Arial" w:hAnsi="Arial" w:cs="Arial"/>
          <w:sz w:val="28"/>
          <w:szCs w:val="28"/>
        </w:rPr>
        <w:t xml:space="preserve"> </w:t>
      </w:r>
      <w:r>
        <w:rPr>
          <w:rFonts w:ascii="Arial" w:hAnsi="Arial" w:cs="Arial"/>
          <w:sz w:val="28"/>
          <w:szCs w:val="28"/>
          <w:lang w:val="en-US" w:eastAsia="zh-CN"/>
        </w:rPr>
        <w:t xml:space="preserve">Approaches to Art &amp; Design Research and Academic </w:t>
      </w:r>
      <w:r>
        <w:rPr>
          <w:rFonts w:hint="default" w:ascii="Arial" w:hAnsi="Arial" w:cs="Arial"/>
          <w:sz w:val="28"/>
          <w:szCs w:val="28"/>
          <w:lang w:val="en-US" w:eastAsia="zh-CN"/>
        </w:rPr>
        <w:t>Communication</w:t>
      </w:r>
    </w:p>
    <w:p>
      <w:pPr>
        <w:rPr>
          <w:rFonts w:hint="eastAsia"/>
          <w:lang w:val="en-US" w:eastAsia="zh-CN"/>
        </w:rPr>
      </w:pPr>
    </w:p>
    <w:p>
      <w:pPr>
        <w:rPr>
          <w:rFonts w:hint="eastAsia"/>
          <w:lang w:val="en-US" w:eastAsia="zh-CN"/>
        </w:rPr>
      </w:pPr>
    </w:p>
    <w:p>
      <w:pPr>
        <w:numPr>
          <w:ilvl w:val="0"/>
          <w:numId w:val="1"/>
        </w:numPr>
        <w:jc w:val="center"/>
        <w:rPr>
          <w:rFonts w:hint="default" w:ascii="Arial Bold" w:hAnsi="Arial Bold" w:cs="Arial Bold" w:eastAsiaTheme="minorEastAsia"/>
          <w:b/>
          <w:bCs/>
          <w:sz w:val="24"/>
          <w:szCs w:val="24"/>
          <w:lang w:val="en-US" w:eastAsia="zh-CN"/>
        </w:rPr>
      </w:pPr>
      <w:r>
        <w:rPr>
          <w:rFonts w:hint="default" w:ascii="Arial Bold" w:hAnsi="Arial Bold" w:cs="Arial Bold"/>
          <w:b/>
          <w:bCs/>
          <w:sz w:val="24"/>
          <w:szCs w:val="24"/>
          <w:lang w:val="en-US" w:eastAsia="zh-CN"/>
        </w:rPr>
        <w:t>Introduction</w:t>
      </w: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Jingdezhen blue and white porcelain represents a pinnacle of traditional Chinese ceramic art, renowned for its profound historical legacy and exceptional craftsmanship. From its origins in the Song Dynasty to its peak as a leading production center during the Ming and Qing Dynasties, it has demonstrated remarkable artistic achievements and cultural significance. The unique blue and white tones, coupled with intricate patterns, not only embody the aesthetic values of traditional Chinese culture but also integrate elements of philosophy, religion, and social concepts, making them vital symbols of Chinese heritage. As Zhang Ning (2018) observes, blue and white porcelain patterns serve as visual symbols that preserve the essence of traditional craftsmanship while reflecting the cultural and aesthetic ideals of ancient society. These symbols have evolved across historical periods and, as key media in cross-cultural exchanges, continue to hold relevance in contemporary design contexts.</w:t>
      </w:r>
    </w:p>
    <w:p>
      <w:pPr>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With the rapid pace of globalization and advancements in modern design, traditional cultural symbols face the dual challenges of innovation and preservation. This dynamic presents an opportunity for in-depth exploration of how Jingdezhen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can be applied in modern brand design. In particular, the design of urban cultural and creative brands raises critical questions: how to effectively transform these traditional cultural symbols into contemporary brand elements, and how to honor their cultural significance while resonating with modern consumers.</w:t>
      </w:r>
    </w:p>
    <w:p>
      <w:pPr>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As a medium of cross-cultural communication, blue and white porcelain patterns have achieved widespread influence due to their distinctive aesthetic and cultural symbolism. During the Ming and Qing Dynasties, Jingdezhen blue and white porcelain gained popularity domestically and was extensively exported to Europe and beyond, serving as a bridge for East-West cultural exchange. In the export process, these patterns were imbued with the symbolic meaning of "Oriental luxury," establishing themselves as important visual symbols of cross-cultural dialogue. This symbolic value endures today, offering fresh inspiration for contemporary design. Balancing tradition and modernity while revitalizing blue and white porcelain patterns in urban cultural and creative brand design has become a topic of both academic and practical significance.</w:t>
      </w:r>
    </w:p>
    <w:p>
      <w:pPr>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In the global design landscape, blue and white porcelain patterns are being reimagined as sources of innovation for urban cultural brands. The challenge lies in extending and innovating these patterns while respecting their historical and cultural connotations. Grounded in the theory of symbolic visual analysis, this study examines the cultural symbolism and modern applicability of blue and white porcelain patterns from the late Ming Dynasty to the present. It aims to identify strategies for their innovative application in modern brand design through a synthesis of theoretical and practical approaches.</w:t>
      </w:r>
    </w:p>
    <w:p>
      <w:pPr>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This research, adopting a semiotic perspective, investigates the symbolic evolution and innovative application of Jingdezhen blue and white porcelain patterns from the late Ming Dynasty to the present. It focuses on the following aspects:</w:t>
      </w:r>
    </w:p>
    <w:p>
      <w:pPr>
        <w:numPr>
          <w:ilvl w:val="0"/>
          <w:numId w:val="2"/>
        </w:numPr>
        <w:ind w:left="420" w:leftChars="0" w:hanging="420" w:firstLine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How to effectively integrate the cultural, aesthetic and symbolic elements of blue and white porcelain patterns into modern urban brand design to resonate with contemporary audiences;</w:t>
      </w:r>
    </w:p>
    <w:p>
      <w:pPr>
        <w:numPr>
          <w:ilvl w:val="0"/>
          <w:numId w:val="2"/>
        </w:numPr>
        <w:ind w:left="420" w:leftChars="0" w:hanging="420" w:firstLine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How to innovatively transform blue and white porcelain patterns into modern brand elements on the basis of respecting cultural heritage and give them contemporary commercial value;</w:t>
      </w:r>
    </w:p>
    <w:p>
      <w:pPr>
        <w:numPr>
          <w:ilvl w:val="0"/>
          <w:numId w:val="2"/>
        </w:numPr>
        <w:ind w:left="420" w:leftChars="0" w:hanging="420" w:firstLine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Analyze the cross-cultural communication potential of blue and white porcelain patterns and explore their possibility of re-creation in the context of globalization.</w:t>
      </w:r>
    </w:p>
    <w:p>
      <w:pPr>
        <w:widowControl w:val="0"/>
        <w:numPr>
          <w:ilvl w:val="0"/>
          <w:numId w:val="0"/>
        </w:numPr>
        <w:jc w:val="both"/>
        <w:rPr>
          <w:rFonts w:hint="default" w:ascii="Arial Regular" w:hAnsi="Arial Regular" w:cs="Arial Regular"/>
          <w:sz w:val="24"/>
          <w:szCs w:val="24"/>
          <w:lang w:val="en-US" w:eastAsia="zh-CN"/>
        </w:rPr>
      </w:pPr>
    </w:p>
    <w:p>
      <w:pPr>
        <w:widowControl w:val="0"/>
        <w:numPr>
          <w:ilvl w:val="0"/>
          <w:numId w:val="0"/>
        </w:numPr>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In recent years, the translation of traditional cultural symbols into modern design has garnered increasing attention from the academic community. Arnheim (1969), in his book Visual Thinking, emphasized that symbols, as a vital component of visual culture, not only preserve historical memory but also adapt to contemporary cultural contexts through recoding. The visual characteristics and social functions of traditional cultural symbols often determine their applicability in modern design. Jingdezhen blue-and-white porcelain patterns hold significant value in cross-cultural communication; however, much of the existing research focuses primarily on their historical and artistic significance, with relatively limited discussion on the translation of these symbols into modern design. This study aims to address this gap by taking Jingdezhen blue-and-white porcelain patterns as its core focus, exploring the historical evolution of their symbolic meanings and the possibilities for their modern application through the theoretical framework of semiotics.</w:t>
      </w:r>
    </w:p>
    <w:p>
      <w:pPr>
        <w:widowControl w:val="0"/>
        <w:numPr>
          <w:ilvl w:val="0"/>
          <w:numId w:val="0"/>
        </w:numPr>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The global influence and symbolic significance of blue and white porcelain patterns offer immense potential in contemporary design, particularly in urban brand creation. By fusing traditional symbols with modern design elements, these patterns can preserve Chinese cultural heritage while meeting the demands for innovation and diversity in the modern consumer market. This research addresses how blue and white porcelain patterns can be effectively integrated into urban cultural and creative brand design in a globalized world.</w:t>
      </w:r>
    </w:p>
    <w:p>
      <w:pPr>
        <w:widowControl w:val="0"/>
        <w:numPr>
          <w:ilvl w:val="0"/>
          <w:numId w:val="0"/>
        </w:numPr>
        <w:jc w:val="both"/>
        <w:rPr>
          <w:rFonts w:hint="default" w:ascii="Arial Regular" w:hAnsi="Arial Regular" w:cs="Arial Regular"/>
          <w:sz w:val="24"/>
          <w:szCs w:val="24"/>
          <w:lang w:val="en-US" w:eastAsia="zh-CN"/>
        </w:rPr>
      </w:pPr>
    </w:p>
    <w:p>
      <w:pPr>
        <w:widowControl w:val="0"/>
        <w:numPr>
          <w:ilvl w:val="0"/>
          <w:numId w:val="0"/>
        </w:numPr>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In order to better explore the innovative application of Jingdezhen blue-and-white porcelain patterns in modern urban cultural and creative brand design, the structure of this paper is organized as follows: The second section discusses the philosophical foundations of the research, exploring the application of constructivism in ontology, epistemology, and axiology, and explaining how these philosophical positions guide the development of the study. The third section outlines the research methods, including field surveys, literature review, interviews, and questionnaires. The fourth section details the theoretical contributions of this study, particularly how the integration of semiotic theory and design practice facilitates the re-creation of cultural symbols. The fifth section highlights the practical significance of these findings in modern brand design and presents case studies of blue-and-white porcelain pattern applications. Finally, the paper concludes with a summary of the research findings, a reflection on its limitations, and an exploration of future research directions and the practical significance of modernizing blue-and-white porcelain patterns. Through this structured sequence, the paper provides comprehensive theoretical and practical support for the inheritance and innovation of blue-and-white porcelain patterns in contemporary design.</w:t>
      </w:r>
    </w:p>
    <w:p>
      <w:pPr>
        <w:widowControl w:val="0"/>
        <w:numPr>
          <w:ilvl w:val="0"/>
          <w:numId w:val="0"/>
        </w:numPr>
        <w:jc w:val="both"/>
        <w:rPr>
          <w:rFonts w:hint="default" w:ascii="Arial Regular" w:hAnsi="Arial Regular" w:cs="Arial Regular"/>
          <w:sz w:val="24"/>
          <w:szCs w:val="24"/>
          <w:lang w:val="en-US" w:eastAsia="zh-CN"/>
        </w:rPr>
      </w:pPr>
    </w:p>
    <w:p>
      <w:pPr>
        <w:widowControl w:val="0"/>
        <w:numPr>
          <w:ilvl w:val="0"/>
          <w:numId w:val="0"/>
        </w:numPr>
        <w:jc w:val="both"/>
        <w:rPr>
          <w:rFonts w:hint="default" w:ascii="Arial Regular" w:hAnsi="Arial Regular" w:cs="Arial Regular"/>
          <w:sz w:val="24"/>
          <w:szCs w:val="24"/>
          <w:lang w:val="en-US" w:eastAsia="zh-CN"/>
        </w:rPr>
      </w:pPr>
    </w:p>
    <w:p>
      <w:pPr>
        <w:widowControl w:val="0"/>
        <w:numPr>
          <w:ilvl w:val="0"/>
          <w:numId w:val="1"/>
        </w:numPr>
        <w:ind w:left="0" w:leftChars="0" w:firstLine="0" w:firstLineChars="0"/>
        <w:jc w:val="center"/>
        <w:rPr>
          <w:rFonts w:hint="default" w:ascii="Arial Bold" w:hAnsi="Arial Bold" w:cs="Arial Bold"/>
          <w:b/>
          <w:bCs/>
          <w:sz w:val="24"/>
          <w:szCs w:val="24"/>
          <w:lang w:val="en-US" w:eastAsia="zh-CN"/>
        </w:rPr>
      </w:pPr>
      <w:r>
        <w:rPr>
          <w:rFonts w:hint="default" w:ascii="Arial Bold" w:hAnsi="Arial Bold" w:cs="Arial Bold"/>
          <w:b/>
          <w:bCs/>
          <w:sz w:val="24"/>
          <w:szCs w:val="24"/>
          <w:lang w:val="en-US" w:eastAsia="zh-CN"/>
        </w:rPr>
        <w:t>Ontology</w:t>
      </w: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Ontology, a critical branch of philosophy, examines the essence and fundamental characteristics of "existence," focusing on how entities exist and are understood. In humanities and social science research, ontology offers a framework for understanding how the meanings of symbols evolve over time and across contexts. As a dynamic cultural symbol, the Jingdezhen blue and white porcelain pattern has undergone significant reconstructions of meaning from its traditional origins to its modern interpretations. Barthes (1972) asserts that the meaning of symbols is not fixed but is continuously constructed and reconstructed through social interactions and historical contexts. Drawing on Barthes' semiotic framework, this study examines the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 as a cultural symbol that not only encapsulates traditional cultural essence but also acquires new meanings in contemporary society.</w:t>
      </w:r>
    </w:p>
    <w:p>
      <w:pPr>
        <w:widowControl w:val="0"/>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kern w:val="0"/>
          <w:sz w:val="24"/>
          <w:szCs w:val="24"/>
          <w:lang w:val="en-US" w:eastAsia="zh-CN" w:bidi="ar"/>
        </w:rPr>
        <w:t>In past research, I explored illustrations inspired by Chinese folk tales and the twelve zodiac signs, revealing that cultural symbols are dynamic, evolving with shifts in time, geography, and context. Traditionally, the twelve zodiac signs symbolize fate and character, but in modern design, they serve as commercial elements and cultural motifs, resonating emotionally with contemporary audiences. This realization prompted me to analyze blue and white porcelain patterns from a constructivist perspective, emphasizing their dynamic generation of symbolic attributes through historical and social practices (Berger &amp; Luckmann, 1966). Culture, as a repository of symbolic meanings, undergoes constant construction and reconstruction. Geertz (1973) further argues that culture comprises meaning systems transmitted through symbols and accumulated over history, providing a theoretical foundation for studying the adaptability of blue and white porcelain symbols.</w:t>
      </w:r>
    </w:p>
    <w:p>
      <w:pPr>
        <w:keepNext w:val="0"/>
        <w:keepLines w:val="0"/>
        <w:widowControl/>
        <w:suppressLineNumbers w:val="0"/>
        <w:jc w:val="center"/>
        <w:rPr>
          <w:rFonts w:hint="default" w:ascii="Arial Regular" w:hAnsi="Arial Regular" w:eastAsia="宋体" w:cs="Arial Regular"/>
          <w:kern w:val="0"/>
          <w:sz w:val="24"/>
          <w:szCs w:val="24"/>
          <w:lang w:val="en-US" w:eastAsia="zh-CN" w:bidi="ar"/>
        </w:rPr>
      </w:pPr>
      <w:r>
        <w:drawing>
          <wp:inline distT="0" distB="0" distL="114300" distR="114300">
            <wp:extent cx="1454150" cy="2063750"/>
            <wp:effectExtent l="0" t="0" r="19050" b="19050"/>
            <wp:docPr id="8"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6"/>
                    <pic:cNvPicPr>
                      <a:picLocks noChangeAspect="1"/>
                    </pic:cNvPicPr>
                  </pic:nvPicPr>
                  <pic:blipFill>
                    <a:blip r:embed="rId4"/>
                    <a:stretch>
                      <a:fillRect/>
                    </a:stretch>
                  </pic:blipFill>
                  <pic:spPr>
                    <a:xfrm>
                      <a:off x="0" y="0"/>
                      <a:ext cx="1454150" cy="2063750"/>
                    </a:xfrm>
                    <a:prstGeom prst="rect">
                      <a:avLst/>
                    </a:prstGeom>
                  </pic:spPr>
                </pic:pic>
              </a:graphicData>
            </a:graphic>
          </wp:inline>
        </w:drawing>
      </w:r>
      <w:r>
        <w:drawing>
          <wp:inline distT="0" distB="0" distL="114300" distR="114300">
            <wp:extent cx="1451610" cy="2059940"/>
            <wp:effectExtent l="0" t="0" r="21590" b="22860"/>
            <wp:docPr id="1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7"/>
                    <pic:cNvPicPr>
                      <a:picLocks noChangeAspect="1"/>
                    </pic:cNvPicPr>
                  </pic:nvPicPr>
                  <pic:blipFill>
                    <a:blip r:embed="rId5"/>
                    <a:stretch>
                      <a:fillRect/>
                    </a:stretch>
                  </pic:blipFill>
                  <pic:spPr>
                    <a:xfrm>
                      <a:off x="0" y="0"/>
                      <a:ext cx="1451610" cy="2059940"/>
                    </a:xfrm>
                    <a:prstGeom prst="rect">
                      <a:avLst/>
                    </a:prstGeom>
                  </pic:spPr>
                </pic:pic>
              </a:graphicData>
            </a:graphic>
          </wp:inline>
        </w:drawing>
      </w:r>
    </w:p>
    <w:p>
      <w:pPr>
        <w:widowControl w:val="0"/>
        <w:numPr>
          <w:ilvl w:val="0"/>
          <w:numId w:val="0"/>
        </w:numPr>
        <w:ind w:leftChars="0"/>
        <w:jc w:val="both"/>
        <w:rPr>
          <w:rFonts w:hint="default" w:ascii="Arial Regular" w:hAnsi="Arial Regular" w:cs="Arial Regular"/>
          <w:sz w:val="24"/>
          <w:szCs w:val="24"/>
          <w:lang w:val="en-US" w:eastAsia="zh-CN"/>
        </w:rPr>
      </w:pPr>
      <w:r>
        <w:rPr>
          <w:rFonts w:hint="eastAsia" w:ascii="Arial Regular" w:hAnsi="Arial Regular" w:cs="Arial Regular"/>
          <w:sz w:val="24"/>
          <w:szCs w:val="24"/>
          <w:lang w:val="en-US" w:eastAsia="zh-CN"/>
        </w:rPr>
        <w:t>Figure1</w:t>
      </w:r>
      <w:r>
        <w:rPr>
          <w:rFonts w:hint="default" w:ascii="Arial Regular" w:hAnsi="Arial Regular" w:cs="Arial Regular"/>
          <w:sz w:val="24"/>
          <w:szCs w:val="24"/>
          <w:lang w:val="en-US" w:eastAsia="zh-CN"/>
        </w:rPr>
        <w:t>: Illustrations based on traditional Chinese folk tales and the twelve zodiac signs</w:t>
      </w:r>
    </w:p>
    <w:p>
      <w:pPr>
        <w:widowControl w:val="0"/>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kern w:val="0"/>
          <w:sz w:val="24"/>
          <w:szCs w:val="24"/>
          <w:lang w:val="en-US" w:eastAsia="zh-CN" w:bidi="ar"/>
        </w:rPr>
        <w:t>The forms and meanings of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have dynamically shifted across historical contexts. During the Ming and Qing dynasties,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served not only as everyday objects but also as symbols of identity and status. When exported to Europe, their patterns acquired new symbolic meanings of exotic luxury and romance (Kerr &amp; Wood, 2004). For instance, the twined flower pattern, representing endless life and auspiciousness in Chinese culture, was reinterpreted as an exquisite decorative motif in European markets. This transformation illustrates the patterns’ adaptability and diverse interpretations in cross-cultural exchanges.</w:t>
      </w:r>
    </w:p>
    <w:p>
      <w:pPr>
        <w:keepNext w:val="0"/>
        <w:keepLines w:val="0"/>
        <w:widowControl/>
        <w:suppressLineNumbers w:val="0"/>
        <w:jc w:val="center"/>
      </w:pPr>
      <w:r>
        <w:rPr>
          <w:rFonts w:ascii="宋体" w:hAnsi="宋体" w:eastAsia="宋体" w:cs="宋体"/>
          <w:kern w:val="0"/>
          <w:sz w:val="24"/>
          <w:szCs w:val="24"/>
          <w:lang w:val="en-US" w:eastAsia="zh-CN" w:bidi="ar"/>
        </w:rPr>
        <w:drawing>
          <wp:inline distT="0" distB="0" distL="114300" distR="114300">
            <wp:extent cx="2555240" cy="1616710"/>
            <wp:effectExtent l="0" t="0" r="10160" b="8890"/>
            <wp:docPr id="11"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3" descr="IMG_256"/>
                    <pic:cNvPicPr>
                      <a:picLocks noChangeAspect="1"/>
                    </pic:cNvPicPr>
                  </pic:nvPicPr>
                  <pic:blipFill>
                    <a:blip r:embed="rId6"/>
                    <a:srcRect b="15632"/>
                    <a:stretch>
                      <a:fillRect/>
                    </a:stretch>
                  </pic:blipFill>
                  <pic:spPr>
                    <a:xfrm>
                      <a:off x="0" y="0"/>
                      <a:ext cx="2555240" cy="1616710"/>
                    </a:xfrm>
                    <a:prstGeom prst="rect">
                      <a:avLst/>
                    </a:prstGeom>
                    <a:noFill/>
                    <a:ln w="9525">
                      <a:noFill/>
                    </a:ln>
                  </pic:spPr>
                </pic:pic>
              </a:graphicData>
            </a:graphic>
          </wp:inline>
        </w:drawing>
      </w:r>
    </w:p>
    <w:p>
      <w:pPr>
        <w:keepNext w:val="0"/>
        <w:keepLines w:val="0"/>
        <w:widowControl/>
        <w:suppressLineNumbers w:val="0"/>
        <w:jc w:val="center"/>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kern w:val="0"/>
          <w:sz w:val="24"/>
          <w:szCs w:val="24"/>
          <w:lang w:val="en-US" w:eastAsia="zh-CN" w:bidi="ar"/>
        </w:rPr>
        <w:t>Figure2: Twined flower pattern</w:t>
      </w:r>
    </w:p>
    <w:p>
      <w:pPr>
        <w:widowControl w:val="0"/>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From a constructivist perspective, the symbolic attributes of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are not static but are continually reshaped by evolving social, historical, and cultural contexts. Symbolic meanings are not inherently fixed but are dynamically constructed through various subjective and objective influences. For example, during the Ming and Qing dynasties,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symbolized identity and status, while in Europe, it became a decorative emblem of oriental allure. This shift highlights the potential for multiple interpretations of symbols within differing cultural frameworks. Semiotics further illuminates this dynamic, where the "signifier" (the graphic form of a twined flower pattern) and the "signified" (auspiciousness in Chinese culture or decorative value in Europe) transform according to cultural context.</w:t>
      </w:r>
    </w:p>
    <w:p>
      <w:pPr>
        <w:widowControl w:val="0"/>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The contextual flexibility and polysemic nature of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position them as vital sources of inspiration for contemporary design. These patterns are now widely used in fashion, branding, and packaging, transcending decorative functions to communicate cultural identity and aesthetic values. Constructivist theory provides a pathway for designers to redefine these symbols: by analyzing the interplay between signifiers and signifieds across cultures, designers can imbue blue and white porcelain patterns with contemporary meanings aligned with global contexts, fostering innovative cultural expressions.</w:t>
      </w:r>
    </w:p>
    <w:p>
      <w:pPr>
        <w:widowControl w:val="0"/>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Constructivism also underscores the multilayered interpretation of cultural symbols. Blue and white porcelain patterns not only preserve the essence of traditional culture but also gain new cultural significance through design innovation. In practice, these patterns act as mediums for cultural exchange and modern creativity, enabling the production of designs that reflect both historical heritage and contemporary relevance. Particularly in urban cultural branding, integrating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with modern aesthetics communicates profound cultural legacies while cultivating unique brand identities. Their innovative application meets market demands while providing a pathway for the preservation and evolution of traditional culture.</w:t>
      </w:r>
    </w:p>
    <w:p>
      <w:pPr>
        <w:widowControl w:val="0"/>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The cross-cultural adaptability of blue and white porcelain patterns offers valuable insights for contemporary design innovation. Culture, defined as a collection of meanings and values transmitted through symbols (Hall, 1976), enables the reinterpretation of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in diverse cultural contexts. For traditional craftsmen, these patterns represent skill inheritance and cultural continuity; for modern designers, they serve as materials for innovation and cross-cultural communication; for consumers, they embody aesthetic appeal and cultural identity (Appadurai, 1996). This multidimensional interpretation enhances the communicative power of blue and white porcelain patterns and strengthens their role in intercultural exchange.</w:t>
      </w:r>
    </w:p>
    <w:p>
      <w:pPr>
        <w:widowControl w:val="0"/>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As a design researcher, my aim is to transform the cultural significance of Jingdezhen blue and white porcelain patterns into design elements that align with contemporary aesthetics. Within the constructivist framework, this process involves both the innovative utilization of traditional symbols and the reconstruction of historical significance. Through visual analysis and symbolic reinterpretation,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can bridge cultural heritage and innovation, imbuing modern brand design with cultural depth and appeal. In urban cultural branding, the strategic application of these patterns not only attracts contemporary consumers but also elevates the influence of traditional culture in a globalized context (Manzini, 2015).</w:t>
      </w:r>
    </w:p>
    <w:p>
      <w:pPr>
        <w:widowControl w:val="0"/>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kern w:val="0"/>
          <w:sz w:val="24"/>
          <w:szCs w:val="24"/>
          <w:lang w:val="en-US" w:eastAsia="zh-CN" w:bidi="ar"/>
        </w:rPr>
        <w:t>The cross-cultural adaptability and symbolic versatility of blue and white porcelain patterns offer extensive opportunities for modern design. By redefining their meanings through semiotics and constructivism, both their cultural and commercial values can be enhanced. This study will further explore the fundamental elements and symbolic significance of these patterns, examining their potential for contemporary reinterpretation and application. This endeavor represents an innovative approach to integrating cultural heritage with modern design, advancing both theoretical and practical dimensions of design research.</w:t>
      </w:r>
    </w:p>
    <w:p>
      <w:pPr>
        <w:keepNext w:val="0"/>
        <w:keepLines w:val="0"/>
        <w:widowControl/>
        <w:suppressLineNumbers w:val="0"/>
        <w:jc w:val="both"/>
        <w:rPr>
          <w:rFonts w:hint="default" w:ascii="Arial Regular" w:hAnsi="Arial Regular" w:eastAsia="宋体" w:cs="Arial Regular"/>
          <w:kern w:val="0"/>
          <w:sz w:val="24"/>
          <w:szCs w:val="24"/>
          <w:lang w:val="en-US" w:eastAsia="zh-CN" w:bidi="ar"/>
        </w:rPr>
      </w:pPr>
    </w:p>
    <w:p>
      <w:pPr>
        <w:widowControl w:val="0"/>
        <w:numPr>
          <w:ilvl w:val="0"/>
          <w:numId w:val="0"/>
        </w:numPr>
        <w:ind w:leftChars="0"/>
        <w:jc w:val="both"/>
        <w:rPr>
          <w:rFonts w:hint="default" w:ascii="Arial Regular" w:hAnsi="Arial Regular" w:cs="Arial Regular"/>
          <w:sz w:val="24"/>
          <w:szCs w:val="24"/>
          <w:lang w:val="en-US" w:eastAsia="zh-CN"/>
        </w:rPr>
      </w:pPr>
    </w:p>
    <w:p>
      <w:pPr>
        <w:widowControl w:val="0"/>
        <w:numPr>
          <w:ilvl w:val="0"/>
          <w:numId w:val="1"/>
        </w:numPr>
        <w:ind w:left="0" w:leftChars="0" w:firstLine="0" w:firstLineChars="0"/>
        <w:jc w:val="center"/>
        <w:rPr>
          <w:rFonts w:hint="default" w:ascii="Arial Bold" w:hAnsi="Arial Bold" w:cs="Arial Bold"/>
          <w:b/>
          <w:bCs/>
          <w:sz w:val="24"/>
          <w:szCs w:val="24"/>
          <w:lang w:val="en-US" w:eastAsia="zh-CN"/>
        </w:rPr>
      </w:pPr>
      <w:r>
        <w:rPr>
          <w:rFonts w:hint="default" w:ascii="Arial Bold" w:hAnsi="Arial Bold" w:cs="Arial Bold"/>
          <w:b/>
          <w:bCs/>
          <w:sz w:val="24"/>
          <w:szCs w:val="24"/>
          <w:lang w:val="en-US" w:eastAsia="zh-CN"/>
        </w:rPr>
        <w:t>Epistemology</w:t>
      </w: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Epistemology investigates the nature, acquisition, and understanding of knowledge, addressing questions related to truth, existence, and the processes through which things are known. In this study, epistemology not only examines the formation of knowledge but also emphasizes its construction through the interaction between researchers and their subjects. Applied to the study of Jingdezhen blue and white porcelain patterns, an epistemological framework aids in understanding how the meanings of cultural symbols are reinterpreted and applied within modern design contexts.</w:t>
      </w:r>
    </w:p>
    <w:p>
      <w:pPr>
        <w:widowControl w:val="0"/>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Under an interpretivist framework, the meanings of symbols are dynamic and polysemous, shaped by continuous contextual reinterpretation (Bruner, 1996). As cultural symbols, the value of blue and white porcelain patterns extends beyond their aesthetic appeal to encompass the social significance and historical memory they convey. Interpretivist theory views these patterns as symbolic carriers of cultural memory, evolving dynamically with shifting historical and cultural contexts. Traditionally, their meaning and craftsmanship were deeply interwoven; however, in modern contexts, these patterns are redefined as a visual language that communicates emotions and cultural identity. By deeply interpreting these symbols, designers can imbue modern brand designs with rich cultural connotations.</w:t>
      </w:r>
    </w:p>
    <w:p>
      <w:pPr>
        <w:widowControl w:val="0"/>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The interpretive phenomenological method emphasizes understanding symbols through individual experience and perception. Through semiotic analysis, the visual language of blue and white porcelain patterns can be deconstructed to reveal how elements such as fluid line work and symmetrical compositions convey aesthetic and cultural values. This method explores how designers and audiences perceive the cultural and contemporary significance of patterns by examining their intuitive reactions. For instance, the ‘banana leaf pattern,’ a classic blue and white porcelain motif, traditionally symbolizes nature and harmony. Through phenomenological observation, researchers can analyze the cultural associations and emotional responses elicited by such patterns in contemporary audiences. Combining semiotics and phenomenology provides a robust framework for guiding the application of these patterns in modern design, balancing the preservation of cultural depth with the demands of contemporary branding.</w:t>
      </w:r>
    </w:p>
    <w:p>
      <w:pPr>
        <w:widowControl w:val="0"/>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Phenomenology underscores the importance of understanding the world through participants’ perspectives rather than relying solely on external observation (Giorgi, 2009). As a visual symbol that transcends time and space, blue and white porcelain patterns are reinterpreted in modern contexts in terms of form, color, and symbolic meaning. Modern audiences experience these patterns' cultural and visual appeal through aesthetic interactions, while designers reinterpret them creatively to align with contemporary trends. By focusing on direct experience, the interpretive phenomenological method analyzes blue and white porcelain's forms, patterns, and meanings to transform them into design elements reflecting contemporary aesthetics and globalization trends, thereby enriching their cultural value.</w:t>
      </w:r>
    </w:p>
    <w:p>
      <w:pPr>
        <w:widowControl w:val="0"/>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Epistemology informs the methodological choices in this study, which combines multiple approaches to provide a comprehensive understanding of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Semiotic analysis identifies the cultural symbolic meanings behind the patterns, visual semantics examines their communicative aspects, and phenomenology emphasizes perception-based interpretations. These approaches together highlight how blue and white porcelain patterns can preserve traditional cultural values while satisfying modern aesthetic preferences. This multidisciplinary perspective demonstrates how interpretivism and phenomenology can uncover the cultural and design significance of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offering innovative insights for contemporary applications.</w:t>
      </w:r>
    </w:p>
    <w:p>
      <w:pPr>
        <w:widowControl w:val="0"/>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exhibit exceptional aesthetic qualities through their unique tonal contrasts, elegant line compositions, and intricate decorative designs. Their cross-cultural communicative power offers significant inspiration for modern design innovation. Chinoiserie, a style inspired by Chinese art and culture that flourished in Europe during the 17th and 18th centuries, reflects the fascination with Eastern culture prevalent at the time. European artists and designers reinterpreted Chinese elements, incorporating blue and white porcelain motifs into furniture, ceramics, and other decorative objects, making them symbols of luxury and fashion. This stylistic exchange highlights the profound influence of Chinese art on European culture and underscores the imaginative reinterpretation of Eastern traditions.</w:t>
      </w:r>
    </w:p>
    <w:p>
      <w:pPr>
        <w:widowControl w:val="0"/>
        <w:numPr>
          <w:ilvl w:val="0"/>
          <w:numId w:val="0"/>
        </w:numPr>
        <w:ind w:leftChars="0"/>
        <w:jc w:val="center"/>
        <w:rPr>
          <w:rFonts w:hint="default" w:ascii="Arial Regular" w:hAnsi="Arial Regular" w:cs="Arial Regular" w:eastAsiaTheme="minorEastAsia"/>
          <w:sz w:val="24"/>
          <w:szCs w:val="24"/>
          <w:lang w:val="en-US" w:eastAsia="zh-CN"/>
        </w:rPr>
      </w:pPr>
      <w:r>
        <w:rPr>
          <w:rFonts w:hint="default" w:ascii="Arial Regular" w:hAnsi="Arial Regular" w:cs="Arial Regular"/>
          <w:sz w:val="24"/>
          <w:szCs w:val="24"/>
        </w:rPr>
        <w:drawing>
          <wp:inline distT="0" distB="0" distL="114300" distR="114300">
            <wp:extent cx="2252345" cy="1811020"/>
            <wp:effectExtent l="0" t="0" r="8255" b="177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tretch>
                      <a:fillRect/>
                    </a:stretch>
                  </pic:blipFill>
                  <pic:spPr>
                    <a:xfrm>
                      <a:off x="0" y="0"/>
                      <a:ext cx="2252345" cy="1811020"/>
                    </a:xfrm>
                    <a:prstGeom prst="rect">
                      <a:avLst/>
                    </a:prstGeom>
                    <a:noFill/>
                    <a:ln>
                      <a:noFill/>
                    </a:ln>
                  </pic:spPr>
                </pic:pic>
              </a:graphicData>
            </a:graphic>
          </wp:inline>
        </w:drawing>
      </w:r>
      <w:r>
        <w:rPr>
          <w:rFonts w:hint="default" w:ascii="Arial Regular" w:hAnsi="Arial Regular" w:cs="Arial Regular"/>
          <w:sz w:val="24"/>
          <w:szCs w:val="24"/>
          <w:lang w:val="en-US" w:eastAsia="zh-CN"/>
        </w:rPr>
        <w:t xml:space="preserve">  </w:t>
      </w:r>
      <w:r>
        <w:rPr>
          <w:rFonts w:hint="default" w:ascii="Arial Regular" w:hAnsi="Arial Regular" w:eastAsia="宋体" w:cs="Arial Regular"/>
          <w:kern w:val="0"/>
          <w:sz w:val="24"/>
          <w:szCs w:val="24"/>
          <w:lang w:val="en-US" w:eastAsia="zh-CN" w:bidi="ar"/>
        </w:rPr>
        <w:drawing>
          <wp:inline distT="0" distB="0" distL="114300" distR="114300">
            <wp:extent cx="1297305" cy="1814195"/>
            <wp:effectExtent l="0" t="0" r="23495" b="14605"/>
            <wp:docPr id="3"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256"/>
                    <pic:cNvPicPr>
                      <a:picLocks noChangeAspect="1"/>
                    </pic:cNvPicPr>
                  </pic:nvPicPr>
                  <pic:blipFill>
                    <a:blip r:embed="rId8"/>
                    <a:srcRect l="16458" t="3295" r="11135" b="4773"/>
                    <a:stretch>
                      <a:fillRect/>
                    </a:stretch>
                  </pic:blipFill>
                  <pic:spPr>
                    <a:xfrm>
                      <a:off x="0" y="0"/>
                      <a:ext cx="1297305" cy="1814195"/>
                    </a:xfrm>
                    <a:prstGeom prst="rect">
                      <a:avLst/>
                    </a:prstGeom>
                    <a:noFill/>
                    <a:ln w="9525">
                      <a:noFill/>
                    </a:ln>
                  </pic:spPr>
                </pic:pic>
              </a:graphicData>
            </a:graphic>
          </wp:inline>
        </w:drawing>
      </w:r>
    </w:p>
    <w:p>
      <w:pPr>
        <w:widowControl w:val="0"/>
        <w:numPr>
          <w:ilvl w:val="0"/>
          <w:numId w:val="0"/>
        </w:numPr>
        <w:ind w:leftChars="0"/>
        <w:jc w:val="cente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Figure3: Chinoiserie </w:t>
      </w:r>
      <w:r>
        <w:rPr>
          <w:rFonts w:hint="eastAsia" w:ascii="Arial Regular" w:hAnsi="Arial Regular" w:cs="Arial Regular"/>
          <w:sz w:val="24"/>
          <w:szCs w:val="24"/>
          <w:lang w:val="en-US" w:eastAsia="zh-CN"/>
        </w:rPr>
        <w:t>tea</w:t>
      </w:r>
      <w:r>
        <w:rPr>
          <w:rFonts w:hint="default" w:ascii="Arial Regular" w:hAnsi="Arial Regular" w:cs="Arial Regular"/>
          <w:sz w:val="24"/>
          <w:szCs w:val="24"/>
          <w:lang w:val="en-US" w:eastAsia="zh-CN"/>
        </w:rPr>
        <w:t xml:space="preserve"> box,</w:t>
      </w:r>
      <w:r>
        <w:rPr>
          <w:rFonts w:hint="eastAsia" w:ascii="Arial Regular" w:hAnsi="Arial Regular" w:cs="Arial Regular"/>
          <w:sz w:val="24"/>
          <w:szCs w:val="24"/>
          <w:lang w:val="en-US" w:eastAsia="zh-CN"/>
        </w:rPr>
        <w:t xml:space="preserve"> The United Kingdom</w:t>
      </w:r>
      <w:r>
        <w:rPr>
          <w:rFonts w:hint="default" w:ascii="Arial Regular" w:hAnsi="Arial Regular" w:cs="Arial Regular"/>
          <w:sz w:val="24"/>
          <w:szCs w:val="24"/>
          <w:lang w:val="en-US" w:eastAsia="zh-CN"/>
        </w:rPr>
        <w:t>,1770</w:t>
      </w:r>
    </w:p>
    <w:p>
      <w:pPr>
        <w:widowControl w:val="0"/>
        <w:numPr>
          <w:ilvl w:val="0"/>
          <w:numId w:val="0"/>
        </w:numPr>
        <w:ind w:leftChars="0"/>
        <w:jc w:val="both"/>
        <w:rPr>
          <w:rFonts w:hint="default" w:ascii="Arial Regular" w:hAnsi="Arial Regular" w:cs="Arial Regular"/>
          <w:sz w:val="24"/>
          <w:szCs w:val="24"/>
          <w:lang w:val="en-US" w:eastAsia="zh-CN"/>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Contemporary artists, such as Juliette Clovis, exemplify innovative approaches to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By integrating traditional motifs with modern sculptural techniques, Clovis transforms these patterns into dynamic visual symbols that retain traditional craftsmanship while embracing contemporary art's energy. Her works bridge tradition and modernity, showcasing the evolving potential of cultural symbols. Similarly, in international fashion,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elements inspire designers like Dior, whose iconic 1952 dress and 2009 haute couture collection illustrate the adaptability of these patterns in fashion. However, while these designs often leverage the surface aesthetics of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they frequently lack deeper engagement with the cultural meanings of the motifs, highlighting the need for further exploration.</w:t>
      </w:r>
    </w:p>
    <w:p>
      <w:pPr>
        <w:widowControl w:val="0"/>
        <w:numPr>
          <w:ilvl w:val="0"/>
          <w:numId w:val="0"/>
        </w:numPr>
        <w:ind w:leftChars="0"/>
        <w:jc w:val="center"/>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kern w:val="0"/>
          <w:sz w:val="24"/>
          <w:szCs w:val="24"/>
          <w:lang w:val="en-US" w:eastAsia="zh-CN" w:bidi="ar"/>
        </w:rPr>
        <w:drawing>
          <wp:inline distT="0" distB="0" distL="114300" distR="114300">
            <wp:extent cx="1335405" cy="1908810"/>
            <wp:effectExtent l="0" t="0" r="10795" b="21590"/>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9"/>
                    <a:srcRect l="6938" t="4384" r="8354" b="4478"/>
                    <a:stretch>
                      <a:fillRect/>
                    </a:stretch>
                  </pic:blipFill>
                  <pic:spPr>
                    <a:xfrm>
                      <a:off x="0" y="0"/>
                      <a:ext cx="1335405" cy="1908810"/>
                    </a:xfrm>
                    <a:prstGeom prst="rect">
                      <a:avLst/>
                    </a:prstGeom>
                    <a:noFill/>
                    <a:ln w="9525">
                      <a:noFill/>
                    </a:ln>
                  </pic:spPr>
                </pic:pic>
              </a:graphicData>
            </a:graphic>
          </wp:inline>
        </w:drawing>
      </w:r>
    </w:p>
    <w:p>
      <w:pPr>
        <w:widowControl w:val="0"/>
        <w:numPr>
          <w:ilvl w:val="0"/>
          <w:numId w:val="0"/>
        </w:numPr>
        <w:ind w:leftChars="0"/>
        <w:jc w:val="center"/>
        <w:rPr>
          <w:rFonts w:hint="default"/>
          <w:sz w:val="24"/>
          <w:szCs w:val="32"/>
          <w:lang w:val="en-US" w:eastAsia="zh-CN"/>
        </w:rPr>
      </w:pPr>
      <w:r>
        <w:rPr>
          <w:rFonts w:hint="default"/>
          <w:sz w:val="24"/>
          <w:szCs w:val="32"/>
          <w:lang w:val="en-US" w:eastAsia="zh-CN"/>
        </w:rPr>
        <w:t xml:space="preserve">Figure4: </w:t>
      </w:r>
      <w:r>
        <w:rPr>
          <w:rFonts w:hint="eastAsia"/>
          <w:sz w:val="24"/>
          <w:szCs w:val="32"/>
          <w:lang w:val="en-US" w:eastAsia="zh-CN"/>
        </w:rPr>
        <w:t>Juliette Clovis-Artistic</w:t>
      </w:r>
      <w:r>
        <w:rPr>
          <w:rFonts w:hint="default"/>
          <w:sz w:val="24"/>
          <w:szCs w:val="32"/>
          <w:lang w:val="en-US" w:eastAsia="zh-CN"/>
        </w:rPr>
        <w:t xml:space="preserve"> porcelain</w:t>
      </w:r>
    </w:p>
    <w:p>
      <w:pPr>
        <w:widowControl w:val="0"/>
        <w:numPr>
          <w:ilvl w:val="0"/>
          <w:numId w:val="0"/>
        </w:numPr>
        <w:ind w:leftChars="0"/>
        <w:jc w:val="both"/>
        <w:rPr>
          <w:rFonts w:hint="default"/>
          <w:sz w:val="24"/>
          <w:szCs w:val="32"/>
          <w:lang w:val="en-US" w:eastAsia="zh-CN"/>
        </w:rPr>
      </w:pPr>
    </w:p>
    <w:p>
      <w:pPr>
        <w:widowControl w:val="0"/>
        <w:numPr>
          <w:ilvl w:val="0"/>
          <w:numId w:val="0"/>
        </w:numPr>
        <w:ind w:leftChars="0"/>
        <w:jc w:val="both"/>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kern w:val="0"/>
          <w:sz w:val="24"/>
          <w:szCs w:val="24"/>
          <w:lang w:val="en-US" w:eastAsia="zh-CN" w:bidi="ar"/>
        </w:rPr>
        <w:t>In the international fashion industry, blue-and-white porcelain elements have become a significant source of inspiration for designers. The blue-and-white porcelain dress designed by Dior in 1952 and the blue-and-white porcelain-themed design in the Christian Dior Spring&amp;Summer Haute Couture Collection in 2009 demonstrate the various possibilities of incorporating traditional Chinese patterns into fashion. Although many designs are inspired by blue-and-white porcelain, these examples often focus primarily on surface elements and have limited connection to the deeper cultural meanings of the traditional symbols. This highlights the potential for further exploration of the contemporary value of blue-and-white porcelain patterns.</w:t>
      </w:r>
    </w:p>
    <w:p>
      <w:pPr>
        <w:numPr>
          <w:ilvl w:val="0"/>
          <w:numId w:val="0"/>
        </w:numPr>
        <w:ind w:leftChars="0"/>
        <w:jc w:val="center"/>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kern w:val="0"/>
          <w:sz w:val="24"/>
          <w:szCs w:val="24"/>
          <w:lang w:val="en-US" w:eastAsia="zh-CN" w:bidi="ar"/>
        </w:rPr>
        <w:drawing>
          <wp:inline distT="0" distB="0" distL="114300" distR="114300">
            <wp:extent cx="1231265" cy="1877060"/>
            <wp:effectExtent l="0" t="0" r="13335" b="2540"/>
            <wp:docPr id="4" name="图片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IMG_256"/>
                    <pic:cNvPicPr>
                      <a:picLocks noChangeAspect="1"/>
                    </pic:cNvPicPr>
                  </pic:nvPicPr>
                  <pic:blipFill>
                    <a:blip r:embed="rId10"/>
                    <a:srcRect l="11396" r="12948" b="5476"/>
                    <a:stretch>
                      <a:fillRect/>
                    </a:stretch>
                  </pic:blipFill>
                  <pic:spPr>
                    <a:xfrm>
                      <a:off x="0" y="0"/>
                      <a:ext cx="1231265" cy="1877060"/>
                    </a:xfrm>
                    <a:prstGeom prst="rect">
                      <a:avLst/>
                    </a:prstGeom>
                    <a:noFill/>
                    <a:ln w="9525">
                      <a:noFill/>
                    </a:ln>
                  </pic:spPr>
                </pic:pic>
              </a:graphicData>
            </a:graphic>
          </wp:inline>
        </w:drawing>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eastAsia="宋体" w:cs="Arial Regular"/>
          <w:kern w:val="0"/>
          <w:sz w:val="24"/>
          <w:szCs w:val="24"/>
          <w:lang w:val="en-US" w:eastAsia="zh-CN" w:bidi="ar"/>
        </w:rPr>
        <w:drawing>
          <wp:inline distT="0" distB="0" distL="114300" distR="114300">
            <wp:extent cx="1306195" cy="1866900"/>
            <wp:effectExtent l="0" t="0" r="14605" b="12700"/>
            <wp:docPr id="5" name="图片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IMG_256"/>
                    <pic:cNvPicPr>
                      <a:picLocks noChangeAspect="1"/>
                    </pic:cNvPicPr>
                  </pic:nvPicPr>
                  <pic:blipFill>
                    <a:blip r:embed="rId11"/>
                    <a:srcRect b="4867"/>
                    <a:stretch>
                      <a:fillRect/>
                    </a:stretch>
                  </pic:blipFill>
                  <pic:spPr>
                    <a:xfrm>
                      <a:off x="0" y="0"/>
                      <a:ext cx="1306195" cy="1866900"/>
                    </a:xfrm>
                    <a:prstGeom prst="rect">
                      <a:avLst/>
                    </a:prstGeom>
                    <a:noFill/>
                    <a:ln w="9525">
                      <a:noFill/>
                    </a:ln>
                  </pic:spPr>
                </pic:pic>
              </a:graphicData>
            </a:graphic>
          </wp:inline>
        </w:drawing>
      </w:r>
    </w:p>
    <w:p>
      <w:pPr>
        <w:numPr>
          <w:ilvl w:val="0"/>
          <w:numId w:val="0"/>
        </w:numPr>
        <w:ind w:leftChars="0"/>
        <w:jc w:val="center"/>
        <w:rPr>
          <w:rFonts w:hint="eastAsia" w:ascii="Arial Regular" w:hAnsi="Arial Regular" w:eastAsia="宋体" w:cs="Arial Regular"/>
          <w:kern w:val="0"/>
          <w:sz w:val="24"/>
          <w:szCs w:val="24"/>
          <w:lang w:val="en-US" w:eastAsia="zh-CN" w:bidi="ar"/>
        </w:rPr>
      </w:pPr>
      <w:r>
        <w:rPr>
          <w:rFonts w:hint="default" w:ascii="Arial Regular" w:hAnsi="Arial Regular" w:eastAsia="宋体" w:cs="Arial Regular"/>
          <w:kern w:val="0"/>
          <w:sz w:val="24"/>
          <w:szCs w:val="24"/>
          <w:lang w:val="en-US" w:eastAsia="zh-CN" w:bidi="ar"/>
        </w:rPr>
        <w:t>Figure5: Dior-</w:t>
      </w:r>
      <w:r>
        <w:rPr>
          <w:rFonts w:hint="eastAsia" w:ascii="Arial Regular" w:hAnsi="Arial Regular" w:eastAsia="宋体" w:cs="Arial Regular"/>
          <w:kern w:val="0"/>
          <w:sz w:val="24"/>
          <w:szCs w:val="24"/>
          <w:lang w:val="en-US" w:eastAsia="zh-CN" w:bidi="ar"/>
        </w:rPr>
        <w:t>porcelain pattern dress</w:t>
      </w:r>
    </w:p>
    <w:p>
      <w:pPr>
        <w:numPr>
          <w:ilvl w:val="0"/>
          <w:numId w:val="0"/>
        </w:numPr>
        <w:ind w:leftChars="0"/>
        <w:jc w:val="center"/>
        <w:rPr>
          <w:rFonts w:hint="default" w:ascii="Arial Regular" w:hAnsi="Arial Regular" w:eastAsia="宋体" w:cs="Arial Regular"/>
          <w:kern w:val="0"/>
          <w:sz w:val="24"/>
          <w:szCs w:val="24"/>
          <w:lang w:val="en-US" w:eastAsia="zh-CN" w:bidi="ar"/>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In the context of globalization,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have become compelling visual symbols in modern consumer markets. Their innovative reinterpretation allows designers to imbue traditional elements with contemporary relevance, enhancing both cultural depth and market appeal. In urban cultural brand design, these patterns can increase a brand's international competitiveness while preserving its cultural heritage.</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This study integrates semiotics, interpretivism, and phenomenology to explore the multifaceted meanings of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as cultural symbols. Semiotics deciphers the cultural messages embedded within patterns, phenomenology investigates their perception-based cultural significance, and interpretivism highlights the social construction of their symbolic meanings. Together, these approaches reveal how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symbolic meanings are constructed and innovatively applied in modern design. By intertwining historical significance with modern design principles, these patterns become pivotal visual symbols for cultural heritage preservation and contemporary design innovation. As unique branding elements, they embody the distinct charm of Chinese culture within a global context, showcasing the adaptability and innovation of cultural symbols.</w:t>
      </w:r>
    </w:p>
    <w:p>
      <w:pPr>
        <w:numPr>
          <w:ilvl w:val="0"/>
          <w:numId w:val="0"/>
        </w:numPr>
        <w:ind w:leftChars="0"/>
        <w:jc w:val="both"/>
        <w:rPr>
          <w:rFonts w:hint="default" w:ascii="Arial Bold" w:hAnsi="Arial Bold" w:eastAsia="宋体" w:cs="Arial Bold"/>
          <w:b/>
          <w:bCs/>
          <w:kern w:val="0"/>
          <w:sz w:val="24"/>
          <w:szCs w:val="24"/>
          <w:lang w:val="en-US" w:eastAsia="zh-CN" w:bidi="ar"/>
        </w:rPr>
      </w:pPr>
    </w:p>
    <w:p>
      <w:pPr>
        <w:numPr>
          <w:ilvl w:val="0"/>
          <w:numId w:val="0"/>
        </w:numPr>
        <w:ind w:leftChars="0"/>
        <w:jc w:val="both"/>
        <w:rPr>
          <w:rFonts w:hint="default" w:ascii="Arial Bold" w:hAnsi="Arial Bold" w:eastAsia="宋体" w:cs="Arial Bold"/>
          <w:b/>
          <w:bCs/>
          <w:kern w:val="0"/>
          <w:sz w:val="24"/>
          <w:szCs w:val="24"/>
          <w:lang w:val="en-US" w:eastAsia="zh-CN" w:bidi="ar"/>
        </w:rPr>
      </w:pPr>
    </w:p>
    <w:p>
      <w:pPr>
        <w:keepNext w:val="0"/>
        <w:keepLines w:val="0"/>
        <w:widowControl/>
        <w:numPr>
          <w:ilvl w:val="0"/>
          <w:numId w:val="1"/>
        </w:numPr>
        <w:suppressLineNumbers w:val="0"/>
        <w:ind w:left="0" w:leftChars="0" w:firstLine="0" w:firstLineChars="0"/>
        <w:jc w:val="center"/>
        <w:rPr>
          <w:rFonts w:hint="default" w:ascii="Arial Bold" w:hAnsi="Arial Bold" w:eastAsia="宋体" w:cs="Arial Bold"/>
          <w:b/>
          <w:bCs/>
          <w:kern w:val="0"/>
          <w:sz w:val="24"/>
          <w:szCs w:val="24"/>
          <w:lang w:val="en-US" w:eastAsia="zh-CN" w:bidi="ar"/>
        </w:rPr>
      </w:pPr>
      <w:r>
        <w:rPr>
          <w:rFonts w:hint="default" w:ascii="Arial Bold" w:hAnsi="Arial Bold" w:eastAsia="宋体" w:cs="Arial Bold"/>
          <w:b/>
          <w:bCs/>
          <w:kern w:val="0"/>
          <w:sz w:val="24"/>
          <w:szCs w:val="24"/>
          <w:lang w:val="en-US" w:eastAsia="zh-CN" w:bidi="ar"/>
        </w:rPr>
        <w:t>Reliability, Validity, and Bias</w:t>
      </w:r>
    </w:p>
    <w:p>
      <w:pPr>
        <w:keepNext w:val="0"/>
        <w:keepLines w:val="0"/>
        <w:widowControl/>
        <w:suppressLineNumbers w:val="0"/>
        <w:jc w:val="both"/>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kern w:val="0"/>
          <w:sz w:val="24"/>
          <w:szCs w:val="24"/>
          <w:lang w:val="en-US" w:eastAsia="zh-CN" w:bidi="ar"/>
        </w:rPr>
        <w:t>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as cultural symbols, exhibit diversity and dynamism across different historical periods and cultural contexts. Semiotics, as an analytical method, emphasizes the inherent ambiguity of symbolic meanings, considering the influence of context in the interpretation process. Eco (1997) highlighted that symbols not only serve as cultural carriers but also generate cultural meanings. This theory encourages researchers to employ various research methods and perspectives to investigate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restoring their contextual meanings through cross-validation. Therefore, this study needs to adopt a multidisciplinary approach and multi-perspective analysis to ensure the interpretation of the symbolic meaning of blue and white porcelain patterns.</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keepNext w:val="0"/>
        <w:keepLines w:val="0"/>
        <w:widowControl/>
        <w:suppressLineNumbers w:val="0"/>
        <w:jc w:val="both"/>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kern w:val="0"/>
          <w:sz w:val="24"/>
          <w:szCs w:val="24"/>
          <w:lang w:val="en-US" w:eastAsia="zh-CN" w:bidi="ar"/>
        </w:rPr>
        <w:t xml:space="preserve">To enhance research reliability, this study develops a systematic framework for data collection and analysis, ensuring that interpretations of the symbolic meaning of blue and white porcelain patterns remain stable and consistent despite shifts in cultural context. Field investigation plays a crucial role in this process. The researcher will engage directly with local craftsmen and researchers at key sites, such as the Jingdezhen </w:t>
      </w:r>
      <w:r>
        <w:rPr>
          <w:rFonts w:hint="eastAsia" w:ascii="Arial Regular" w:hAnsi="Arial Regular" w:eastAsia="宋体" w:cs="Arial Regular"/>
          <w:kern w:val="0"/>
          <w:sz w:val="24"/>
          <w:szCs w:val="24"/>
          <w:lang w:val="en-US" w:eastAsia="zh-CN" w:bidi="ar"/>
        </w:rPr>
        <w:t>b</w:t>
      </w:r>
      <w:r>
        <w:rPr>
          <w:rFonts w:hint="default" w:ascii="Arial Regular" w:hAnsi="Arial Regular" w:eastAsia="宋体" w:cs="Arial Regular"/>
          <w:kern w:val="0"/>
          <w:sz w:val="24"/>
          <w:szCs w:val="24"/>
          <w:lang w:val="en-US" w:eastAsia="zh-CN" w:bidi="ar"/>
        </w:rPr>
        <w:t>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and-white Porcelain Museum, traditional kiln sites, and modern porcelain factories, to gather first-hand insights on design concepts and cultural heritage. This fieldwork not only observes the production process of traditional crafts but also explores the connections between traditional craftsmanship and modern design. These efforts not only provide a foundation for the effective inheritance and innovation of culture but also supply empirical support for the application of blue and white porcelain patterns in modern design. The firsthand data gathered in the field compensate for the limitations of literature analysis, ensuring the research’s comprehensiveness. To ensure accuracy, the data should undergo cross-validation, allowing for a more precise understanding of the symbolic meanings of these patterns in both traditional and modern contexts, thereby providing valuable insights for design practice.</w:t>
      </w:r>
    </w:p>
    <w:p>
      <w:pPr>
        <w:keepNext w:val="0"/>
        <w:keepLines w:val="0"/>
        <w:widowControl/>
        <w:suppressLineNumbers w:val="0"/>
        <w:jc w:val="both"/>
        <w:rPr>
          <w:rFonts w:hint="default" w:ascii="Arial Regular" w:hAnsi="Arial Regular" w:eastAsia="宋体" w:cs="Arial Regular"/>
          <w:kern w:val="0"/>
          <w:sz w:val="24"/>
          <w:szCs w:val="24"/>
          <w:lang w:val="en-US" w:eastAsia="zh-CN" w:bidi="ar"/>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Literature analysis provides vital theoretical and historical support for this study. By reviewing existing literature and historical sources, the researcher can systematically reconstruct the historical context surrounding the symbolic meaning of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These patterns not only reflect the social and cultural conditions of their time but also carry substantial historical information, making them critical resources for studying Chinese traditional culture (Zhuoqun &amp; Chenglong, 2022). Due to the global spread of trade during the late Ming Dynasty, blue and white porcelain designs were influenced by Islamic and European cultures. These cross-cultural exchanges not only enriched the meanings embedded in the patterns but also endowed them with global cultural significance. Analyzing these historical materials enables a deeper understanding of how blue and white porcelain patterns evolved from regional symbols to global icons, thus providing a theoretical foundation for reinterpreting their symbolic value in contemporary design.</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Bias is an inherent challenge in the study of cultural symbols. In design practice, there is a tendency to focus on the traditional aesthetic value of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 xml:space="preserve"> 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often overlooking their cross-cultural significance in a globalized context. Similarly, market-driven designers may prioritize the modern commercial value of these symbols while neglecting their deeper cultural meanings. To mitigate bias, this study adopts a multidisciplinary approach, integrating semiotics, cultural studies, and design practice, which helps counterbalance the limitations of any single disciplinary perspective.</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The combination of semiotic theory and cultural research ensures a comprehensive and balanced approach. Pierce’s (1958) semiotic theory of the triadic relationship between representation, object, and interpretation informs this study’s analysis of how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function as cultural symbols in visual communication. These patterns are not only visual representations of cultural symbols but also objects imbued with rich historical and cultural information. They are reinterpreted by audiences in various contexts. This dynamic analysis of symbolic relationships allows for a deeper exploration of the cultural messages conveyed by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across different periods and their potential influence on modern design. For example, traditional patterns like lotus flowers and auspicious clouds may symbolize good fortune and religious significance in their original context, yet in modern design, they may take on new aesthetic meanings such as simplicity and elegance.</w:t>
      </w:r>
    </w:p>
    <w:p>
      <w:pPr>
        <w:numPr>
          <w:ilvl w:val="0"/>
          <w:numId w:val="0"/>
        </w:numPr>
        <w:ind w:leftChars="0"/>
        <w:jc w:val="center"/>
        <w:rPr>
          <w:rFonts w:hint="default" w:ascii="Arial Regular" w:hAnsi="Arial Regular" w:eastAsia="宋体" w:cs="Arial Regular"/>
          <w:color w:val="0000FF"/>
          <w:kern w:val="0"/>
          <w:sz w:val="24"/>
          <w:szCs w:val="24"/>
          <w:lang w:val="en-US" w:eastAsia="zh-CN" w:bidi="ar"/>
        </w:rPr>
      </w:pPr>
      <w:r>
        <w:rPr>
          <w:rFonts w:hint="default" w:ascii="Arial Regular" w:hAnsi="Arial Regular" w:eastAsia="宋体" w:cs="Arial Regular"/>
          <w:color w:val="0000FF"/>
          <w:kern w:val="0"/>
          <w:sz w:val="24"/>
          <w:szCs w:val="24"/>
          <w:lang w:val="en-US" w:eastAsia="zh-CN" w:bidi="ar"/>
        </w:rPr>
        <w:drawing>
          <wp:inline distT="0" distB="0" distL="114300" distR="114300">
            <wp:extent cx="1687830" cy="2311400"/>
            <wp:effectExtent l="0" t="0" r="13970" b="0"/>
            <wp:docPr id="7"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2" descr="IMG_256"/>
                    <pic:cNvPicPr>
                      <a:picLocks noChangeAspect="1"/>
                    </pic:cNvPicPr>
                  </pic:nvPicPr>
                  <pic:blipFill>
                    <a:blip r:embed="rId12"/>
                    <a:srcRect b="4367"/>
                    <a:stretch>
                      <a:fillRect/>
                    </a:stretch>
                  </pic:blipFill>
                  <pic:spPr>
                    <a:xfrm>
                      <a:off x="0" y="0"/>
                      <a:ext cx="1687830" cy="2311400"/>
                    </a:xfrm>
                    <a:prstGeom prst="rect">
                      <a:avLst/>
                    </a:prstGeom>
                    <a:noFill/>
                    <a:ln w="9525">
                      <a:noFill/>
                    </a:ln>
                  </pic:spPr>
                </pic:pic>
              </a:graphicData>
            </a:graphic>
          </wp:inline>
        </w:drawing>
      </w:r>
    </w:p>
    <w:p>
      <w:pPr>
        <w:numPr>
          <w:ilvl w:val="0"/>
          <w:numId w:val="0"/>
        </w:numPr>
        <w:ind w:leftChars="0"/>
        <w:jc w:val="center"/>
        <w:rPr>
          <w:rFonts w:hint="default" w:ascii="Arial Regular" w:hAnsi="Arial Regular" w:eastAsia="宋体" w:cs="Arial Regular"/>
          <w:color w:val="auto"/>
          <w:kern w:val="0"/>
          <w:sz w:val="24"/>
          <w:szCs w:val="24"/>
          <w:lang w:val="en-US" w:eastAsia="zh-CN" w:bidi="ar"/>
        </w:rPr>
      </w:pPr>
      <w:r>
        <w:rPr>
          <w:rFonts w:hint="default" w:ascii="Arial Regular" w:hAnsi="Arial Regular" w:eastAsia="宋体" w:cs="Arial Regular"/>
          <w:color w:val="auto"/>
          <w:kern w:val="0"/>
          <w:sz w:val="24"/>
          <w:szCs w:val="24"/>
          <w:lang w:val="en-US" w:eastAsia="zh-CN" w:bidi="ar"/>
        </w:rPr>
        <w:t>Figure6: Late Ming Dynasty - Yellow Glazed Lotus Flower with Auspicious Clouds and Dragon Pattern Folded Rim Plate</w:t>
      </w:r>
    </w:p>
    <w:p>
      <w:pPr>
        <w:numPr>
          <w:ilvl w:val="0"/>
          <w:numId w:val="0"/>
        </w:numPr>
        <w:ind w:leftChars="0"/>
        <w:jc w:val="both"/>
        <w:rPr>
          <w:rFonts w:hint="default" w:ascii="Arial Regular" w:hAnsi="Arial Regular" w:eastAsia="宋体" w:cs="Arial Regular"/>
          <w:color w:val="0000FF"/>
          <w:kern w:val="0"/>
          <w:sz w:val="24"/>
          <w:szCs w:val="24"/>
          <w:lang w:val="en-US" w:eastAsia="zh-CN" w:bidi="ar"/>
        </w:rPr>
      </w:pPr>
    </w:p>
    <w:p>
      <w:pPr>
        <w:keepNext w:val="0"/>
        <w:keepLines w:val="0"/>
        <w:widowControl/>
        <w:suppressLineNumbers w:val="0"/>
        <w:jc w:val="both"/>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kern w:val="0"/>
          <w:sz w:val="24"/>
          <w:szCs w:val="24"/>
          <w:lang w:val="en-US" w:eastAsia="zh-CN" w:bidi="ar"/>
        </w:rPr>
        <w:t>During interviews and surveys, craftsmen often emphasize their role in cultural preservation, while designers tend to focus more on market demand. These differing perspectives may lead to skewed conclusions. To balance these viewpoints, this study involves multiple stakeholders—including craftsmen, designers, cultural scholars, and consumers—to ensure a well-rounded perspective and minimize potential bias in the research.</w:t>
      </w:r>
    </w:p>
    <w:p>
      <w:pPr>
        <w:keepNext w:val="0"/>
        <w:keepLines w:val="0"/>
        <w:widowControl/>
        <w:suppressLineNumbers w:val="0"/>
        <w:jc w:val="both"/>
        <w:rPr>
          <w:rFonts w:hint="default" w:ascii="Arial Regular" w:hAnsi="Arial Regular" w:eastAsia="宋体" w:cs="Arial Regular"/>
          <w:kern w:val="0"/>
          <w:sz w:val="24"/>
          <w:szCs w:val="24"/>
          <w:lang w:val="en-US" w:eastAsia="zh-CN" w:bidi="ar"/>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In examining the cross-cultural communication of blue and white porcelain patterns, this study reveals significant differences between their interpretation in the European market and in the traditional Chinese context. In traditional Chinese culture, these patterns are closely associated with philosophical, religious, and social values, serving as important vessels for expressing cultural ideals. In contrast, in the European market,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are often reduced to decorative symbols representing the mystique of the East, with their deeper cultural meanings often simplified or redefined. As blue and white porcelain spread globally, its patterns acquired new meanings shaped by different cultural contexts, reflecting the process of cultural reinterpretation (Shuping, 2020). Using a constructivist framework, researchers can better understand the socio-historical factors underlying these interpretive differences. This perspective allows for the integration of diverse interpretations into specific contexts for a comprehensive analysis, shedding light on how the symbolic meanings of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evolve through cultural exchange. This approach provides a solid theoretical basis for reinterpreting these patterns in contemporary design.</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numPr>
          <w:ilvl w:val="0"/>
          <w:numId w:val="0"/>
        </w:numPr>
        <w:ind w:leftChars="0"/>
        <w:jc w:val="both"/>
        <w:rPr>
          <w:rFonts w:hint="default" w:ascii="Arial Regular" w:hAnsi="Arial Regular" w:eastAsia="宋体" w:cs="Arial Regular"/>
          <w:kern w:val="0"/>
          <w:sz w:val="24"/>
          <w:szCs w:val="24"/>
          <w:lang w:val="en-US" w:eastAsia="zh-CN" w:bidi="ar"/>
        </w:rPr>
      </w:pPr>
    </w:p>
    <w:p>
      <w:pPr>
        <w:widowControl w:val="0"/>
        <w:numPr>
          <w:ilvl w:val="0"/>
          <w:numId w:val="1"/>
        </w:numPr>
        <w:ind w:left="0" w:leftChars="0" w:firstLine="0" w:firstLineChars="0"/>
        <w:jc w:val="center"/>
        <w:rPr>
          <w:rFonts w:hint="default" w:ascii="Arial Bold" w:hAnsi="Arial Bold" w:cs="Arial Bold"/>
          <w:b/>
          <w:bCs/>
          <w:sz w:val="24"/>
          <w:szCs w:val="32"/>
          <w:lang w:val="en-US" w:eastAsia="zh-CN"/>
        </w:rPr>
      </w:pPr>
      <w:r>
        <w:rPr>
          <w:rFonts w:hint="default" w:ascii="Arial Bold" w:hAnsi="Arial Bold" w:cs="Arial Bold"/>
          <w:b/>
          <w:bCs/>
          <w:sz w:val="24"/>
          <w:szCs w:val="32"/>
          <w:lang w:val="en-US" w:eastAsia="zh-CN"/>
        </w:rPr>
        <w:t>Application of Findings in Modern Brand Design</w:t>
      </w: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Guided by ontology and epistemology, this study deeply analyzes the symbolic attributes of Jingdezhen blue and white porcelain patterns through theoretical frameworks such as semiotics, constructivism, and interpretive phenomenology. These theoretical foundations not only deepen our understanding of cultural symbols but also provide solid support for their practical application in modern brand design.</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As a cultural symbol, the value of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extends far beyond their decorative function, residing in their role as a medium for deep cultural transmission. Ontological research emphasizes the dynamic nature of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which are continuously reconstructed as the social context evolves. This characteristic provides significant inspiration for brand design. Through the abstraction and re-creation of symbols, traditional patterns can be adapted to meet the needs of modern contexts. By geometrically processing the core elements of blue</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and</w:t>
      </w:r>
      <w:r>
        <w:rPr>
          <w:rFonts w:hint="eastAsia" w:ascii="Arial Regular" w:hAnsi="Arial Regular" w:eastAsia="宋体" w:cs="Arial Regular"/>
          <w:kern w:val="0"/>
          <w:sz w:val="24"/>
          <w:szCs w:val="24"/>
          <w:lang w:val="en-US" w:eastAsia="zh-CN" w:bidi="ar"/>
        </w:rPr>
        <w:t>-</w:t>
      </w:r>
      <w:r>
        <w:rPr>
          <w:rFonts w:hint="default" w:ascii="Arial Regular" w:hAnsi="Arial Regular" w:eastAsia="宋体" w:cs="Arial Regular"/>
          <w:kern w:val="0"/>
          <w:sz w:val="24"/>
          <w:szCs w:val="24"/>
          <w:lang w:val="en-US" w:eastAsia="zh-CN" w:bidi="ar"/>
        </w:rPr>
        <w:t>white porcelain patterns (such as auspicious cloud patterns), unique brand logos and visual systems can be designed. When combined with the aesthetic features of blue and white porcelain patterns, these symbols can be used to create cultural and creative products that merge functionality with cultural expression, thus forming a distinctive cultural symbol system.</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The modern application of blue and white porcelain patterns must strike a balance between preserving cultural heritage and achieving commercial value. A key direction proposed in this study is to use digital technologies (such as AI and AR design tools) to dynamically reproduce the cultural essence of blue and white porcelain patterns. Incorporating these patterns into interactive exhibitions or virtual brand promotions can enhance user engagement, blending technology and culture within modern brand design. This innovative approach not only attracts younger consumers but also contributes to the protection and inheritance of cultural heritage.</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Designers must balance the visual beauty and cultural significance of symbols during the creative process. By combining cross-cultural perspectives with modern technology, they can explore the innovative potential of symbols in the context of globalization. At the same time, designers should ensure that the use of symbols aligns with contemporary aesthetic needs and business goals while respecting cultural heritage. In the context of globalization, designers should pay close attention to the multiple interpretations of symbols, understand the dynamic changes in different cultural backgrounds, and avoid simplifying or misusing the cultural connotations of symbols. By deeply exploring the historical background and cultural heritage of these symbols, designers can preserve their cultural depth while showcasing their unique appeal in the global market, helping brands stand out in global competition.</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By integrating philosophical thinking from ontology and epistemology with modern design practice, this study proposes an innovative application path for blue and white porcelain patterns. This approach not only deepens our understanding of the dynamic attributes of cultural symbols but also provides a specific design strategy for combining cultural heritage with commercial value. Future design practices can further explore these application paths in real-world projects, creating cultural products that align with contemporary design trends and offering new possibilities for the protection and innovation of cultural heritage.</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numPr>
          <w:ilvl w:val="0"/>
          <w:numId w:val="0"/>
        </w:numPr>
        <w:ind w:leftChars="0"/>
        <w:jc w:val="both"/>
        <w:rPr>
          <w:rFonts w:hint="default" w:ascii="Arial Regular" w:hAnsi="Arial Regular" w:eastAsia="宋体" w:cs="Arial Regular"/>
          <w:kern w:val="0"/>
          <w:sz w:val="24"/>
          <w:szCs w:val="24"/>
          <w:lang w:val="en-US" w:eastAsia="zh-CN" w:bidi="ar"/>
        </w:rPr>
      </w:pPr>
    </w:p>
    <w:p>
      <w:pPr>
        <w:numPr>
          <w:ilvl w:val="0"/>
          <w:numId w:val="0"/>
        </w:numPr>
        <w:ind w:leftChars="0"/>
        <w:jc w:val="both"/>
        <w:rPr>
          <w:rFonts w:hint="default" w:ascii="Arial Regular" w:hAnsi="Arial Regular" w:eastAsia="宋体" w:cs="Arial Regular"/>
          <w:kern w:val="0"/>
          <w:sz w:val="24"/>
          <w:szCs w:val="24"/>
          <w:lang w:val="en-US" w:eastAsia="zh-CN" w:bidi="ar"/>
        </w:rPr>
      </w:pPr>
    </w:p>
    <w:p>
      <w:pPr>
        <w:numPr>
          <w:ilvl w:val="0"/>
          <w:numId w:val="1"/>
        </w:numPr>
        <w:ind w:left="0" w:leftChars="0" w:firstLine="0" w:firstLineChars="0"/>
        <w:jc w:val="center"/>
        <w:rPr>
          <w:rFonts w:hint="default" w:ascii="Arial Bold" w:hAnsi="Arial Bold" w:cs="Arial Bold"/>
          <w:b/>
          <w:bCs/>
          <w:sz w:val="24"/>
          <w:szCs w:val="24"/>
        </w:rPr>
      </w:pPr>
      <w:r>
        <w:rPr>
          <w:rFonts w:hint="default" w:ascii="Arial Bold" w:hAnsi="Arial Bold" w:cs="Arial Bold"/>
          <w:b/>
          <w:bCs/>
          <w:sz w:val="24"/>
          <w:szCs w:val="24"/>
          <w:lang w:val="en-US" w:eastAsia="zh-CN"/>
        </w:rPr>
        <w:t>Ethical</w:t>
      </w:r>
    </w:p>
    <w:p>
      <w:pPr>
        <w:numPr>
          <w:ilvl w:val="0"/>
          <w:numId w:val="0"/>
        </w:numPr>
        <w:ind w:leftChars="0"/>
        <w:jc w:val="both"/>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kern w:val="0"/>
          <w:sz w:val="24"/>
          <w:szCs w:val="24"/>
          <w:lang w:val="en-US" w:eastAsia="zh-CN" w:bidi="ar"/>
        </w:rPr>
        <w:t>When studying the cross-cultural communication of blue-and-white porcelain patterns and their application in modern brand design, ethics is an essential consideration throughout the research process. This encompasses not only the protection of participants' rights but also the responsible use and dissemination of cultural heritage and research data. All research activities must operate within legal and ethical frameworks to ensure compliance with established ethical standards.</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numPr>
          <w:ilvl w:val="0"/>
          <w:numId w:val="0"/>
        </w:numPr>
        <w:ind w:leftChars="0"/>
        <w:jc w:val="both"/>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kern w:val="0"/>
          <w:sz w:val="24"/>
          <w:szCs w:val="24"/>
          <w:lang w:val="en-US" w:eastAsia="zh-CN" w:bidi="ar"/>
        </w:rPr>
        <w:t>Protecting participants' rights and interests is at the heart of research ethics. All participants in this study, including ceramic artisans, cultural scholars, designers, and consumers, will be provided with detailed informed consent documentation before their involvement. These materials will outline the study’s purpose, methods, potential risks and benefits, data usage, and privacy protection measures, while emphasizing that participants may withdraw from the study or retract their data at any time. To ensure informed participation, an explicit consent interface will be created for online questionnaires, and written consent forms will be provided for offline interviews. To safeguard participant privacy, all collected data will be anonymized using advanced coding techniques and securely stored on the university’s encrypted server. No information will be shared without prior authorization. Additionally, for discussions involving sensitive topics, such as endangered skills or economic challenges in cultural heritage preservation, researchers will offer emotional support, including access to psychological counseling or cultural protection resources.</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numPr>
          <w:ilvl w:val="0"/>
          <w:numId w:val="0"/>
        </w:numPr>
        <w:ind w:leftChars="0"/>
        <w:jc w:val="both"/>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kern w:val="0"/>
          <w:sz w:val="24"/>
          <w:szCs w:val="24"/>
          <w:lang w:val="en-US" w:eastAsia="zh-CN" w:bidi="ar"/>
        </w:rPr>
        <w:t>The collection, processing, storage, and dissemination of data constitute critical ethical responsibilities. This study will strictly adhere to China’s Personal Information Protection Law (PIPL) and Data Security Law (DSL), as well as the internationally recognized General Data Protection Regulation (GDPR). All collected data, including audio, video, and text records, will be encrypted and stored securely in the cloud using Office 365, with regular backups to prevent data loss. Physical records will be promptly destroyed following digitization. For cross-border data transmission, encrypted methods (such as VPNs) will be employed to ensure legality and security. Furthermore, all data analyses and publications will present information in summarized formats to protect personal privacy.</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As a significant cultural symbol, blue-and-white porcelain patterns must be treated with respect for their historical context and cultural significance during design innovation. Over-commercialization or out-of-context reinterpretation of these symbols should be avoided. To prevent cultural appropriation, the design and dissemination processes will strive to preserve the integrity of the symbols' meanings. Simplifying or removing symbols from their context risks diminishing their cultural value and may lead to public misinterpretation. To address this, cultural heritage experts will be invited to evaluate designs, ensuring that innovations align with ethical standards for traditional culture. Research dissemination will clearly distinguish between traditional and modern symbols to prevent cultural motifs from being reduced to mere decorative elements.</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Field research, an integral part of this study, requires heightened attention to participant safety and cultural sensitivity. During on-site visits, the research team will comply with local workshop safety protocols and use necessary protective equipment to mitigate risks in unfamiliar environments. Local guides or third parties will accompany researchers to ensure personal safety during independent investigations. All research activities will undergo approval by the university’s ethics committee and registration with the local cultural department to guarantee compliance with legal and cultural preservation regulations.</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To ensure the research remains ethically sound, regular reviews of ethical practices will be conducted at each stage of the study. For example, during design innovations, researchers must maintain cultural sensitivity and ensure that reinterpreted symbols remain true to their cultural essence. Balancing cultural heritage preservation with market demands is crucial, enabling a harmonious integration of cultural inheritance and commercial application through symbolic design.</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This study incorporates comprehensive ethical considerations, including participant rights protection, responsible data management, and cultural heritage preservation. By striking a balance between cultural values and market needs, as well as between tradition and modern design, it provides both theoretical insights and practical guidance for innovative applications of blue-and-white porcelain patterns. Furthermore, it sets a benchmark for ethical and compliant practices in the contemporary use of cultural symbols.</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numPr>
          <w:ilvl w:val="0"/>
          <w:numId w:val="0"/>
        </w:numPr>
        <w:ind w:leftChars="0"/>
        <w:jc w:val="both"/>
        <w:rPr>
          <w:rFonts w:hint="default" w:ascii="Arial Regular" w:hAnsi="Arial Regular" w:eastAsia="宋体" w:cs="Arial Regular"/>
          <w:kern w:val="0"/>
          <w:sz w:val="24"/>
          <w:szCs w:val="24"/>
          <w:lang w:val="en-US" w:eastAsia="zh-CN" w:bidi="ar"/>
        </w:rPr>
      </w:pPr>
    </w:p>
    <w:p>
      <w:pPr>
        <w:numPr>
          <w:ilvl w:val="0"/>
          <w:numId w:val="0"/>
        </w:numPr>
        <w:ind w:leftChars="0"/>
        <w:jc w:val="center"/>
        <w:rPr>
          <w:rFonts w:hint="default" w:ascii="Arial Regular" w:hAnsi="Arial Regular" w:eastAsia="宋体" w:cs="Arial Regular"/>
          <w:kern w:val="0"/>
          <w:sz w:val="24"/>
          <w:szCs w:val="24"/>
          <w:lang w:val="en-US" w:eastAsia="zh-CN" w:bidi="ar"/>
        </w:rPr>
      </w:pPr>
    </w:p>
    <w:p>
      <w:pPr>
        <w:numPr>
          <w:ilvl w:val="0"/>
          <w:numId w:val="1"/>
        </w:numPr>
        <w:ind w:left="0" w:leftChars="0" w:firstLine="0" w:firstLineChars="0"/>
        <w:jc w:val="center"/>
        <w:rPr>
          <w:rFonts w:hint="default" w:ascii="Arial Bold" w:hAnsi="Arial Bold" w:eastAsia="宋体" w:cs="Arial Bold"/>
          <w:b/>
          <w:bCs/>
          <w:kern w:val="0"/>
          <w:sz w:val="24"/>
          <w:szCs w:val="24"/>
          <w:lang w:val="en-US" w:eastAsia="zh-CN" w:bidi="ar"/>
        </w:rPr>
      </w:pPr>
      <w:r>
        <w:rPr>
          <w:rFonts w:hint="default" w:ascii="Arial Bold" w:hAnsi="Arial Bold" w:eastAsia="宋体" w:cs="Arial Bold"/>
          <w:b/>
          <w:bCs/>
          <w:kern w:val="0"/>
          <w:sz w:val="24"/>
          <w:szCs w:val="24"/>
          <w:lang w:val="en-US" w:eastAsia="zh-CN" w:bidi="ar"/>
        </w:rPr>
        <w:t>Conclusion</w:t>
      </w: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This study examines the symbolic significance of blue-and-white porcelain patterns and their innovative applications in modern brand design. It adopts a multidisciplinary approach, incorporating semiotics, interpretivism,</w:t>
      </w:r>
      <w:r>
        <w:rPr>
          <w:rFonts w:hint="eastAsia" w:ascii="Arial Regular" w:hAnsi="Arial Regular" w:eastAsia="宋体" w:cs="Arial Regular"/>
          <w:kern w:val="0"/>
          <w:sz w:val="24"/>
          <w:szCs w:val="24"/>
          <w:lang w:val="en-US" w:eastAsia="zh-CN" w:bidi="ar"/>
        </w:rPr>
        <w:t xml:space="preserve"> </w:t>
      </w:r>
      <w:r>
        <w:rPr>
          <w:rFonts w:hint="default" w:ascii="Arial Regular" w:hAnsi="Arial Regular" w:eastAsia="宋体" w:cs="Arial Regular"/>
          <w:kern w:val="0"/>
          <w:sz w:val="24"/>
          <w:szCs w:val="24"/>
          <w:lang w:val="en-US" w:eastAsia="zh-CN" w:bidi="ar"/>
        </w:rPr>
        <w:t>and interpretive phenomenology, and is supported by methods suc</w:t>
      </w:r>
      <w:bookmarkStart w:id="0" w:name="_GoBack"/>
      <w:bookmarkEnd w:id="0"/>
      <w:r>
        <w:rPr>
          <w:rFonts w:hint="default" w:ascii="Arial Regular" w:hAnsi="Arial Regular" w:eastAsia="宋体" w:cs="Arial Regular"/>
          <w:kern w:val="0"/>
          <w:sz w:val="24"/>
          <w:szCs w:val="24"/>
          <w:lang w:val="en-US" w:eastAsia="zh-CN" w:bidi="ar"/>
        </w:rPr>
        <w:t>h as field surveys, literature analysis, interviews, and questionnaires. The study has generated both theoretical insights and practical results.</w:t>
      </w:r>
    </w:p>
    <w:p>
      <w:pPr>
        <w:numPr>
          <w:ilvl w:val="0"/>
          <w:numId w:val="0"/>
        </w:numPr>
        <w:ind w:leftChars="0"/>
        <w:jc w:val="both"/>
        <w:rPr>
          <w:rFonts w:hint="default" w:ascii="Arial Regular" w:hAnsi="Arial Regular" w:eastAsia="宋体" w:cs="Arial Regular"/>
          <w:kern w:val="0"/>
          <w:sz w:val="24"/>
          <w:szCs w:val="24"/>
          <w:lang w:val="en-US" w:eastAsia="zh-CN" w:bidi="ar"/>
        </w:rPr>
      </w:pP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As a cultural symbol with a long history, the blue-and-white porcelain pattern has undergone continuous transformation across different historical periods and cultural contexts. The research reveals that these patterns not only embody the essence of traditional Chinese culture but also generate multiple meanings in cross-cultural communication. The inherent ambiguity and dynamism of the symbol offer rich opportunities for innovative applications in modern brand design. This expansion of the blue-and-white porcelain pattern’s use in brand design also provides theoretical support and practical guidance for cultural heritage preservation and industrial innovation.</w:t>
      </w:r>
    </w:p>
    <w:p>
      <w:pPr>
        <w:keepNext w:val="0"/>
        <w:keepLines w:val="0"/>
        <w:widowControl/>
        <w:suppressLineNumbers w:val="0"/>
        <w:jc w:val="both"/>
        <w:rPr>
          <w:rFonts w:hint="default" w:ascii="Arial Regular" w:hAnsi="Arial Regular" w:eastAsia="宋体" w:cs="Arial Regular"/>
          <w:kern w:val="0"/>
          <w:sz w:val="24"/>
          <w:szCs w:val="24"/>
          <w:lang w:val="en-US" w:eastAsia="zh-CN" w:bidi="ar"/>
        </w:rPr>
      </w:pPr>
    </w:p>
    <w:p>
      <w:pPr>
        <w:keepNext w:val="0"/>
        <w:keepLines w:val="0"/>
        <w:widowControl/>
        <w:suppressLineNumbers w:val="0"/>
        <w:jc w:val="both"/>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kern w:val="0"/>
          <w:sz w:val="24"/>
          <w:szCs w:val="24"/>
          <w:lang w:val="en-US" w:eastAsia="zh-CN" w:bidi="ar"/>
        </w:rPr>
        <w:t>The theoretical contributions of this study are threefold. First, by integrating semiotic theory and interpretive phenomenology, the study enhances the understanding of the dynamic symbolic meanings of blue-and-white porcelain patterns. This not only reveals the evolution of these patterns as cultural symbols but also extends the application of semiotics in cultural heritage research. Second, the study introduces a methodology for reinterpreting symbolic meaning—reconstructing the connotations of symbols through design practice so that they can be reimagined in a modern context. This methodological innovation provides theoretical support for the contemporary use of cultural symbols. Finally, the study demonstrates the practical value of traditional cultural symbols in modern brand design through case studies, bridging the gap between traditional symbol research and design practice.</w:t>
      </w:r>
    </w:p>
    <w:p>
      <w:pPr>
        <w:pStyle w:val="2"/>
        <w:keepNext w:val="0"/>
        <w:keepLines w:val="0"/>
        <w:widowControl/>
        <w:suppressLineNumbers w:val="0"/>
        <w:jc w:val="both"/>
        <w:rPr>
          <w:rFonts w:hint="default" w:ascii="Arial Regular" w:hAnsi="Arial Regular" w:eastAsia="宋体" w:cs="Arial Regular"/>
          <w:kern w:val="0"/>
          <w:sz w:val="24"/>
          <w:szCs w:val="24"/>
          <w:lang w:val="en-US" w:eastAsia="zh-CN" w:bidi="ar"/>
        </w:rPr>
      </w:pPr>
      <w:r>
        <w:rPr>
          <w:rFonts w:hint="default" w:ascii="Arial Regular" w:hAnsi="Arial Regular" w:cs="Arial Regular"/>
          <w:sz w:val="24"/>
          <w:szCs w:val="24"/>
        </w:rPr>
        <w:t>As globalization deepens and technology advances, blue-and-white porcelain patterns have proven their potential in cross-cultural communication. They serve as a conduit for conveying Chinese cultural essence and can infuse new energy into global design through emerging technologies like AI and VR. Future research could explore how symbols dynamically manifest in augmented reality (AR) technology or how they adapt to the aesthetic needs of different cultural contexts in cross-cultural design. These explorations will not only advance theoretical understanding of cultural symbols but also promote their application in emerging technologies and international markets.</w:t>
      </w:r>
    </w:p>
    <w:p>
      <w:pPr>
        <w:keepNext w:val="0"/>
        <w:keepLines w:val="0"/>
        <w:widowControl/>
        <w:suppressLineNumbers w:val="0"/>
        <w:jc w:val="both"/>
        <w:rPr>
          <w:rFonts w:hint="default" w:ascii="Arial Regular" w:hAnsi="Arial Regular" w:cs="Arial Regular"/>
          <w:sz w:val="24"/>
          <w:szCs w:val="24"/>
        </w:rPr>
      </w:pPr>
      <w:r>
        <w:rPr>
          <w:rFonts w:hint="default" w:ascii="Arial Regular" w:hAnsi="Arial Regular" w:eastAsia="宋体" w:cs="Arial Regular"/>
          <w:kern w:val="0"/>
          <w:sz w:val="24"/>
          <w:szCs w:val="24"/>
          <w:lang w:val="en-US" w:eastAsia="zh-CN" w:bidi="ar"/>
        </w:rPr>
        <w:t>In the future,exploration of the acceptance and innovation of blue-and-white porcelain patterns within the globalized context is needed. This includes investigating their symbolic meanings in cross-cultural communication, the diversity of design styles, and the sustainability of their commercialization. Such studies will deepen academic understanding of traditional cultural symbols, inspire more scholars and designers to recognize the potential of traditional culture in modern design, and provide additional theoretical and practical support for the protection and regeneration of cultural heritage.</w:t>
      </w:r>
    </w:p>
    <w:p>
      <w:pPr>
        <w:pStyle w:val="2"/>
        <w:keepNext w:val="0"/>
        <w:keepLines w:val="0"/>
        <w:widowControl/>
        <w:suppressLineNumbers w:val="0"/>
        <w:jc w:val="both"/>
        <w:rPr>
          <w:rFonts w:hint="default" w:ascii="Arial Regular" w:hAnsi="Arial Regular" w:cs="Arial Regular"/>
          <w:sz w:val="24"/>
          <w:szCs w:val="24"/>
        </w:rPr>
      </w:pPr>
      <w:r>
        <w:rPr>
          <w:rFonts w:hint="default" w:ascii="Arial Regular" w:hAnsi="Arial Regular" w:cs="Arial Regular"/>
          <w:sz w:val="24"/>
          <w:szCs w:val="24"/>
        </w:rPr>
        <w:t>This study offers a comprehensive framework and practical guidance for the innovative use of blue-and-white porcelain patterns in modern brand design. The integration of semiotic theory, innovation in design methodologies, and the practice of cross-cultural communication have opened new pathways for the preservation and reinvention of traditional cultural symbols in contemporary design. Ongoing research into the cross-cultural design of traditional symbols will continue to provide inspiration and opportunities for global cultural exchange and innovative cultural design.</w:t>
      </w:r>
    </w:p>
    <w:p>
      <w:pPr>
        <w:numPr>
          <w:ilvl w:val="0"/>
          <w:numId w:val="0"/>
        </w:numPr>
        <w:ind w:leftChars="0"/>
        <w:jc w:val="both"/>
        <w:rPr>
          <w:rFonts w:hint="default" w:ascii="Arial Bold" w:hAnsi="Arial Bold" w:eastAsia="宋体" w:cs="Arial Bold"/>
          <w:b/>
          <w:bCs w:val="0"/>
          <w:kern w:val="0"/>
          <w:sz w:val="24"/>
          <w:szCs w:val="24"/>
          <w:lang w:val="en-US" w:eastAsia="zh-CN" w:bidi="ar"/>
        </w:rPr>
      </w:pPr>
    </w:p>
    <w:p>
      <w:pPr>
        <w:numPr>
          <w:ilvl w:val="0"/>
          <w:numId w:val="0"/>
        </w:numPr>
        <w:ind w:leftChars="0"/>
        <w:jc w:val="center"/>
        <w:rPr>
          <w:rFonts w:hint="default" w:ascii="Arial Bold" w:hAnsi="Arial Bold" w:eastAsia="宋体" w:cs="Arial Bold"/>
          <w:b/>
          <w:bCs w:val="0"/>
          <w:kern w:val="0"/>
          <w:sz w:val="24"/>
          <w:szCs w:val="24"/>
          <w:lang w:val="en-US" w:eastAsia="zh-CN" w:bidi="ar"/>
        </w:rPr>
      </w:pPr>
      <w:r>
        <w:rPr>
          <w:rFonts w:hint="default" w:ascii="Arial Bold" w:hAnsi="Arial Bold" w:eastAsia="宋体" w:cs="Arial Bold"/>
          <w:b/>
          <w:bCs w:val="0"/>
          <w:kern w:val="0"/>
          <w:sz w:val="24"/>
          <w:szCs w:val="24"/>
          <w:lang w:val="en-US" w:eastAsia="zh-CN" w:bidi="ar"/>
        </w:rPr>
        <w:t>Reference</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[1]Appadurai, A. (1996) Modernity at Large: Cultural Dimensions of Globalization. Minneapolis: University of Minnesota Press.</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[2]Barthes, R. (1972) Mythologies. Paris: Éditions du Seuil.</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[3]Bruner, J. (1996) The Culture of Education. Cambridge, MA: Harvard University Press.</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[4]Chen, H.Q. and Wang, A.H. (2013) 'Artistic Design of Domestic Ceramic Products', Art Hundred, 2013(4), pp. 156–158, 213.</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[5]Chen, Y. (2023) Research on the Reproduction of Ceramic Culture in the Context of the Digital Creative Industry. Jiangxi Normal University.</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[6]Dong, S. (2022) 'The Splendid Glory of Contemporary Official Kilns', Xiaokang, 2022(13), p. 67.</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[7]Eco, U. (1997) A Theory of Semiotics. Bloomington: Indiana University Press.</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[8]Geertz, C. (1973) The Interpretation of Cultures. New York: Basic Books.</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[9]Giorgi, A. (2009) 'Phenomenological Methodology', Journal of Phenomenological Psychology, 40(1), pp. 1–21.</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[10]Hall, S. (1976) 'Encoding/Decoding', in Hall, S., Hobson, D., Lowe, A. and Willis, P. (eds.) Culture, Media, Language. London: Hutchinson, pp. 128–138.</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[11]He, Q., Li, X. and Guo, G. (2024) 'Research on the Aesthetic Paradigm of Chinese Traditional Auspicious Patterns in Ceramic Cultural and Creative Products', ETR, 2(3), pp. 107–109.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"https://doi.org/10.61369/ETR.2530" \t "/Users/jenova/Documents\\x/_new" </w:instrText>
      </w:r>
      <w:r>
        <w:rPr>
          <w:rFonts w:hint="default" w:ascii="Arial Regular" w:hAnsi="Arial Regular" w:cs="Arial Regular"/>
          <w:sz w:val="24"/>
          <w:szCs w:val="24"/>
          <w:lang w:val="en-US" w:eastAsia="zh-CN"/>
        </w:rPr>
        <w:fldChar w:fldCharType="separate"/>
      </w:r>
      <w:r>
        <w:rPr>
          <w:rFonts w:hint="default" w:ascii="Arial Regular" w:hAnsi="Arial Regular" w:cs="Arial Regular"/>
          <w:sz w:val="24"/>
          <w:szCs w:val="24"/>
          <w:lang w:val="en-US" w:eastAsia="zh-CN"/>
        </w:rPr>
        <w:t>https://doi.org/10.61369/ETR.2530</w:t>
      </w:r>
      <w:r>
        <w:rPr>
          <w:rFonts w:hint="default" w:ascii="Arial Regular" w:hAnsi="Arial Regular" w:cs="Arial Regular"/>
          <w:sz w:val="24"/>
          <w:szCs w:val="24"/>
          <w:lang w:val="en-US" w:eastAsia="zh-CN"/>
        </w:rPr>
        <w:fldChar w:fldCharType="end"/>
      </w:r>
      <w:r>
        <w:rPr>
          <w:rFonts w:hint="default" w:ascii="Arial Regular" w:hAnsi="Arial Regular" w:cs="Arial Regular"/>
          <w:sz w:val="24"/>
          <w:szCs w:val="24"/>
          <w:lang w:val="en-US" w:eastAsia="zh-CN"/>
        </w:rPr>
        <w:t>.</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[12]Huang, Y. (2019) 'Cultural Interpretation and Tourism Practices in the Integration of Culture and Tourism', People's Forum: Academic Frontiers, 2019(11), pp. 16–23.</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[13]Kerr, J. and Wood, T.S. (2004) Chinese Blue and White Porcelain: A New Perspective. London: The British Museum Press.</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[14]Li, T. and Li, Y. (2021) 'Application of Traditional Auspicious Patterns in Modern Cultural and Creative Design: A Case Study of Yutian Clay Sculptures', Journal of North China University of Science and Technology (Social Science Edition), 21(04), pp. 135–140, 146.</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[15]Liu, Z. and Lv, C. (2021) 'The Cultural Symbolic Expression of Inscriptions and Patterns on Ancient Ceramics', Sohu News.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"https://www.sohu.com/a/532115664_121119371" \t "/Users/jenova/Documents\\x/_new" </w:instrText>
      </w:r>
      <w:r>
        <w:rPr>
          <w:rFonts w:hint="default" w:ascii="Arial Regular" w:hAnsi="Arial Regular" w:cs="Arial Regular"/>
          <w:sz w:val="24"/>
          <w:szCs w:val="24"/>
          <w:lang w:val="en-US" w:eastAsia="zh-CN"/>
        </w:rPr>
        <w:fldChar w:fldCharType="separate"/>
      </w:r>
      <w:r>
        <w:rPr>
          <w:rFonts w:hint="default" w:ascii="Arial Regular" w:hAnsi="Arial Regular" w:cs="Arial Regular"/>
          <w:sz w:val="24"/>
          <w:szCs w:val="24"/>
          <w:lang w:val="en-US" w:eastAsia="zh-CN"/>
        </w:rPr>
        <w:t>https://www.sohu.com/a/532115664_121119371</w:t>
      </w:r>
      <w:r>
        <w:rPr>
          <w:rFonts w:hint="default" w:ascii="Arial Regular" w:hAnsi="Arial Regular" w:cs="Arial Regular"/>
          <w:sz w:val="24"/>
          <w:szCs w:val="24"/>
          <w:lang w:val="en-US" w:eastAsia="zh-CN"/>
        </w:rPr>
        <w:fldChar w:fldCharType="end"/>
      </w:r>
      <w:r>
        <w:rPr>
          <w:rFonts w:hint="default" w:ascii="Arial Regular" w:hAnsi="Arial Regular" w:cs="Arial Regular"/>
          <w:sz w:val="24"/>
          <w:szCs w:val="24"/>
          <w:lang w:val="en-US" w:eastAsia="zh-CN"/>
        </w:rPr>
        <w:t xml:space="preserve"> (Accessed: 11 December 2024).</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[16]Manzini, E. (2015) Design, When Everybody Designs: An Introduction to Design for Social Innovation. Cambridge, MA: The MIT Press.</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[17]Ning, Z. (2018) 'Discussion on Blue and White Porcelain', Literary Research, 6 December.</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[18]Xue, S. (2020) Blue and White Porcelain: A Leaf of Cultural Exchange in the Yuan Dynasty. Beijing: China Review Academic Press.</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[19]Yu, Q. (</w:t>
      </w:r>
      <w:r>
        <w:rPr>
          <w:rFonts w:hint="eastAsia" w:ascii="Arial Regular" w:hAnsi="Arial Regular" w:cs="Arial Regular"/>
          <w:sz w:val="24"/>
          <w:szCs w:val="24"/>
          <w:lang w:val="en-US" w:eastAsia="zh-CN"/>
        </w:rPr>
        <w:t>2024</w:t>
      </w:r>
      <w:r>
        <w:rPr>
          <w:rFonts w:hint="default" w:ascii="Arial Regular" w:hAnsi="Arial Regular" w:cs="Arial Regular"/>
          <w:sz w:val="24"/>
          <w:szCs w:val="24"/>
          <w:lang w:val="en-US" w:eastAsia="zh-CN"/>
        </w:rPr>
        <w:t>) 'Inheritance and Innovation of Jingdezhen Cultural and Creative Design in the Context of Culture-Tourism Integration', School of Humanities and Social Sciences, Nanjing Forestry University.</w:t>
      </w:r>
    </w:p>
    <w:p>
      <w:pPr>
        <w:numPr>
          <w:ilvl w:val="0"/>
          <w:numId w:val="0"/>
        </w:numPr>
        <w:ind w:leftChars="0"/>
        <w:jc w:val="both"/>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[20]Zhou, Y. (2018) 'Development Status of Taoxichuan Creative Market', Shanhaijing.</w:t>
      </w:r>
    </w:p>
    <w:p>
      <w:pPr>
        <w:numPr>
          <w:ilvl w:val="0"/>
          <w:numId w:val="0"/>
        </w:numPr>
        <w:ind w:leftChars="0"/>
        <w:jc w:val="both"/>
        <w:rPr>
          <w:rFonts w:hint="default" w:ascii="Arial Regular" w:hAnsi="Arial Regular" w:cs="Arial Regular"/>
          <w:sz w:val="24"/>
          <w:szCs w:val="24"/>
          <w:lang w:val="en-US" w:eastAsia="zh-CN"/>
        </w:rPr>
      </w:pPr>
    </w:p>
    <w:p>
      <w:pPr>
        <w:numPr>
          <w:ilvl w:val="0"/>
          <w:numId w:val="0"/>
        </w:numPr>
        <w:ind w:leftChars="0"/>
        <w:jc w:val="both"/>
        <w:rPr>
          <w:rFonts w:hint="default" w:ascii="Arial Regular" w:hAnsi="Arial Regular" w:cs="Arial Regular"/>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080E0000" w:usb2="00000000"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0030101010101"/>
    <w:charset w:val="86"/>
    <w:family w:val="auto"/>
    <w:pitch w:val="default"/>
    <w:sig w:usb0="00000001" w:usb1="080E0000" w:usb2="00000000" w:usb3="00000000" w:csb0="00040000" w:csb1="00000000"/>
  </w:font>
  <w:font w:name="Courier New">
    <w:panose1 w:val="02070609020205090404"/>
    <w:charset w:val="01"/>
    <w:family w:val="modern"/>
    <w:pitch w:val="default"/>
    <w:sig w:usb0="00000A87" w:usb1="00000000" w:usb2="00000000" w:usb3="00000000" w:csb0="400001BF" w:csb1="DFF70000"/>
  </w:font>
  <w:font w:name="Symbol">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Arial Bold">
    <w:panose1 w:val="020B0604020202020204"/>
    <w:charset w:val="00"/>
    <w:family w:val="auto"/>
    <w:pitch w:val="default"/>
    <w:sig w:usb0="E0002AFF" w:usb1="C0007843" w:usb2="00000009" w:usb3="00000000" w:csb0="400001FF" w:csb1="FFFF0000"/>
  </w:font>
  <w:font w:name="SimSun">
    <w:panose1 w:val="02010600030101010101"/>
    <w:charset w:val="86"/>
    <w:family w:val="auto"/>
    <w:pitch w:val="default"/>
    <w:sig w:usb0="00000003" w:usb1="080E0000" w:usb2="00000000" w:usb3="00000000" w:csb0="00040001" w:csb1="00000000"/>
  </w:font>
  <w:font w:name="Arial Regular">
    <w:panose1 w:val="020B0604020202020204"/>
    <w:charset w:val="00"/>
    <w:family w:val="auto"/>
    <w:pitch w:val="default"/>
    <w:sig w:usb0="E0002AFF" w:usb1="C0007843" w:usb2="00000009" w:usb3="00000000" w:csb0="400001FF" w:csb1="FFFF0000"/>
  </w:font>
  <w:font w:name="Helvetica Neue">
    <w:panose1 w:val="02000503000000020004"/>
    <w:charset w:val="00"/>
    <w:family w:val="auto"/>
    <w:pitch w:val="default"/>
    <w:sig w:usb0="E50002FF" w:usb1="500079DB" w:usb2="0000001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BF233FF"/>
    <w:multiLevelType w:val="singleLevel"/>
    <w:tmpl w:val="DBF233FF"/>
    <w:lvl w:ilvl="0" w:tentative="0">
      <w:start w:val="1"/>
      <w:numFmt w:val="bullet"/>
      <w:lvlText w:val=""/>
      <w:lvlJc w:val="left"/>
      <w:pPr>
        <w:ind w:left="420" w:hanging="420"/>
      </w:pPr>
      <w:rPr>
        <w:rFonts w:hint="default" w:ascii="Wingdings" w:hAnsi="Wingdings"/>
      </w:rPr>
    </w:lvl>
  </w:abstractNum>
  <w:abstractNum w:abstractNumId="1">
    <w:nsid w:val="EF675283"/>
    <w:multiLevelType w:val="singleLevel"/>
    <w:tmpl w:val="EF675283"/>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1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DFFC0994"/>
    <w:rsid w:val="37FFC453"/>
    <w:rsid w:val="3BFFE83D"/>
    <w:rsid w:val="3FA46CE9"/>
    <w:rsid w:val="3FF790D7"/>
    <w:rsid w:val="3FFC811B"/>
    <w:rsid w:val="75FE9008"/>
    <w:rsid w:val="787B9A2A"/>
    <w:rsid w:val="78EF4863"/>
    <w:rsid w:val="79B4884B"/>
    <w:rsid w:val="7B9F11DA"/>
    <w:rsid w:val="7BB78143"/>
    <w:rsid w:val="7E476ABF"/>
    <w:rsid w:val="7EFE66C2"/>
    <w:rsid w:val="7FFBB755"/>
    <w:rsid w:val="B7E2990F"/>
    <w:rsid w:val="BBDB3047"/>
    <w:rsid w:val="BD7E51D6"/>
    <w:rsid w:val="BEF7ADAA"/>
    <w:rsid w:val="DFFC0994"/>
    <w:rsid w:val="E5BD83BF"/>
    <w:rsid w:val="E8DF28FC"/>
    <w:rsid w:val="EBFF0AF1"/>
    <w:rsid w:val="EDCBD6E6"/>
    <w:rsid w:val="EDFE6DD4"/>
    <w:rsid w:val="EFEF1CD7"/>
    <w:rsid w:val="F633C74D"/>
    <w:rsid w:val="FABC2E36"/>
    <w:rsid w:val="FC7E2E93"/>
    <w:rsid w:val="FE4B69B1"/>
    <w:rsid w:val="FF797E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pPr>
      <w:spacing w:before="0" w:beforeAutospacing="1" w:after="0" w:afterAutospacing="1"/>
      <w:ind w:left="0" w:right="0"/>
      <w:jc w:val="left"/>
    </w:pPr>
    <w:rPr>
      <w:kern w:val="0"/>
      <w:sz w:val="24"/>
      <w:lang w:val="en-US" w:eastAsia="zh-CN" w:bidi="ar"/>
    </w:rPr>
  </w:style>
  <w:style w:type="character" w:styleId="5">
    <w:name w:val="Emphasis"/>
    <w:basedOn w:val="4"/>
    <w:qFormat/>
    <w:uiPriority w:val="0"/>
    <w:rPr>
      <w:i/>
    </w:rPr>
  </w:style>
  <w:style w:type="character" w:styleId="6">
    <w:name w:val="Hyperlink"/>
    <w:basedOn w:val="4"/>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jpeg"/><Relationship Id="rId7" Type="http://schemas.openxmlformats.org/officeDocument/2006/relationships/image" Target="media/image4.png"/><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image" Target="media/image9.jpeg"/><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23</TotalTime>
  <ScaleCrop>false</ScaleCrop>
  <LinksUpToDate>false</LinksUpToDate>
  <CharactersWithSpaces>0</CharactersWithSpaces>
  <Application>WPS Office_6.5.2.8766_F1E327BC-269C-435d-A152-05C5408002CA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2024-12-03T07:32:00Z</dcterms:created>
  <dc:creator>Ivy_Chen</dc:creator>
  <cp:lastModifiedBy>Ivy_Chen</cp:lastModifiedBy>
  <dcterms:modified xsi:type="dcterms:W3CDTF">2024-12-23T09:20:02Z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2052-6.5.2.8766</vt:lpwstr>
  </property>
  <property fmtid="{D5CDD505-2E9C-101B-9397-08002B2CF9AE}" pid="3" name="ICV">
    <vt:lpwstr>DCD5480A6D279237CE8C4D67F9272B45_41</vt:lpwstr>
  </property>
</Properties>
</file>