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D53DE3" w14:textId="77777777" w:rsidR="00EA63AA" w:rsidRPr="00617853" w:rsidRDefault="00EA63AA" w:rsidP="00617853">
      <w:pPr>
        <w:pBdr>
          <w:bottom w:val="single" w:sz="4" w:space="1" w:color="auto"/>
        </w:pBdr>
        <w:spacing w:after="200" w:line="360" w:lineRule="auto"/>
        <w:jc w:val="both"/>
        <w:rPr>
          <w:rFonts w:cs="Arial"/>
          <w:b/>
          <w:sz w:val="36"/>
        </w:rPr>
      </w:pPr>
    </w:p>
    <w:p w14:paraId="5FB3F0C0" w14:textId="77777777" w:rsidR="00EA63AA" w:rsidRPr="00617853" w:rsidRDefault="00EA63AA" w:rsidP="00617853">
      <w:pPr>
        <w:pBdr>
          <w:bottom w:val="single" w:sz="4" w:space="1" w:color="auto"/>
        </w:pBdr>
        <w:spacing w:after="200" w:line="360" w:lineRule="auto"/>
        <w:jc w:val="both"/>
        <w:rPr>
          <w:rFonts w:cs="Arial"/>
          <w:b/>
          <w:sz w:val="36"/>
        </w:rPr>
      </w:pPr>
    </w:p>
    <w:p w14:paraId="1527D3F0" w14:textId="77777777" w:rsidR="00EC4C0C" w:rsidRPr="00617853" w:rsidRDefault="00E017D2" w:rsidP="00E5590D">
      <w:pPr>
        <w:pBdr>
          <w:bottom w:val="single" w:sz="4" w:space="1" w:color="auto"/>
        </w:pBdr>
        <w:spacing w:after="200" w:line="360" w:lineRule="auto"/>
        <w:jc w:val="center"/>
        <w:rPr>
          <w:rFonts w:cs="Arial"/>
          <w:b/>
          <w:sz w:val="36"/>
        </w:rPr>
      </w:pPr>
      <w:r w:rsidRPr="00617853">
        <w:rPr>
          <w:rFonts w:cs="Arial"/>
          <w:b/>
          <w:sz w:val="36"/>
        </w:rPr>
        <w:t>BMIH5005 Personnel Resourcing and Development</w:t>
      </w:r>
    </w:p>
    <w:p w14:paraId="33FA5E07" w14:textId="77777777" w:rsidR="00EC4C0C" w:rsidRPr="00617853" w:rsidRDefault="00E017D2" w:rsidP="00E5590D">
      <w:pPr>
        <w:spacing w:after="200" w:line="360" w:lineRule="auto"/>
        <w:jc w:val="center"/>
        <w:rPr>
          <w:rFonts w:cs="Arial"/>
          <w:b/>
          <w:sz w:val="36"/>
        </w:rPr>
      </w:pPr>
      <w:r w:rsidRPr="00617853">
        <w:rPr>
          <w:rFonts w:cs="Arial"/>
          <w:b/>
          <w:sz w:val="36"/>
        </w:rPr>
        <w:t>Assignment No. 2</w:t>
      </w:r>
    </w:p>
    <w:p w14:paraId="684DEF20" w14:textId="244B58AD" w:rsidR="00EC4C0C" w:rsidRDefault="00EC4C0C" w:rsidP="00671535">
      <w:pPr>
        <w:spacing w:after="200" w:line="360" w:lineRule="auto"/>
        <w:rPr>
          <w:rFonts w:cs="Arial"/>
        </w:rPr>
      </w:pPr>
    </w:p>
    <w:p w14:paraId="63C00979" w14:textId="77777777" w:rsidR="00B219E8" w:rsidRDefault="00B219E8" w:rsidP="00671535">
      <w:pPr>
        <w:spacing w:after="200" w:line="360" w:lineRule="auto"/>
        <w:rPr>
          <w:rFonts w:cs="Arial"/>
        </w:rPr>
      </w:pPr>
    </w:p>
    <w:p w14:paraId="6389E530" w14:textId="77777777" w:rsidR="00B219E8" w:rsidRPr="008662C3" w:rsidRDefault="00B219E8" w:rsidP="00671535">
      <w:pPr>
        <w:spacing w:after="200" w:line="360" w:lineRule="auto"/>
        <w:rPr>
          <w:rFonts w:cs="Arial"/>
        </w:rPr>
      </w:pPr>
    </w:p>
    <w:p w14:paraId="10DB8595" w14:textId="65E72A31" w:rsidR="00EC4C0C" w:rsidRPr="008662C3" w:rsidRDefault="00E017D2" w:rsidP="00E5590D">
      <w:pPr>
        <w:pBdr>
          <w:top w:val="single" w:sz="4" w:space="1" w:color="auto"/>
        </w:pBdr>
        <w:spacing w:after="200" w:line="360" w:lineRule="auto"/>
        <w:jc w:val="center"/>
        <w:rPr>
          <w:rFonts w:cs="Arial"/>
        </w:rPr>
      </w:pPr>
      <w:r w:rsidRPr="008662C3">
        <w:rPr>
          <w:rFonts w:cs="Arial"/>
        </w:rPr>
        <w:t xml:space="preserve">Student </w:t>
      </w:r>
      <w:proofErr w:type="spellStart"/>
      <w:proofErr w:type="gramStart"/>
      <w:r w:rsidRPr="008662C3">
        <w:rPr>
          <w:rFonts w:cs="Arial"/>
        </w:rPr>
        <w:t>Name:</w:t>
      </w:r>
      <w:r w:rsidR="00671535">
        <w:rPr>
          <w:rFonts w:cs="Arial"/>
        </w:rPr>
        <w:t>Denisa</w:t>
      </w:r>
      <w:proofErr w:type="spellEnd"/>
      <w:proofErr w:type="gramEnd"/>
      <w:r w:rsidR="00671535">
        <w:rPr>
          <w:rFonts w:cs="Arial"/>
        </w:rPr>
        <w:t xml:space="preserve"> </w:t>
      </w:r>
      <w:proofErr w:type="spellStart"/>
      <w:r w:rsidR="00671535">
        <w:rPr>
          <w:rFonts w:cs="Arial"/>
        </w:rPr>
        <w:t>Bildan</w:t>
      </w:r>
      <w:proofErr w:type="spellEnd"/>
    </w:p>
    <w:p w14:paraId="50A053BC" w14:textId="77777777" w:rsidR="00EC4C0C" w:rsidRPr="008662C3" w:rsidRDefault="00EC4C0C" w:rsidP="00E5590D">
      <w:pPr>
        <w:spacing w:after="200" w:line="360" w:lineRule="auto"/>
        <w:jc w:val="center"/>
        <w:rPr>
          <w:rFonts w:cs="Arial"/>
        </w:rPr>
      </w:pPr>
    </w:p>
    <w:p w14:paraId="31B92C63" w14:textId="57FC52B4" w:rsidR="00EC4C0C" w:rsidRPr="008662C3" w:rsidRDefault="00E017D2" w:rsidP="00E5590D">
      <w:pPr>
        <w:pBdr>
          <w:bottom w:val="single" w:sz="4" w:space="1" w:color="auto"/>
        </w:pBdr>
        <w:spacing w:after="200" w:line="360" w:lineRule="auto"/>
        <w:jc w:val="center"/>
        <w:rPr>
          <w:rFonts w:eastAsiaTheme="majorEastAsia" w:cs="Arial"/>
          <w:b/>
          <w:color w:val="17365D" w:themeColor="text2" w:themeShade="BF"/>
          <w:sz w:val="30"/>
          <w:szCs w:val="32"/>
        </w:rPr>
      </w:pPr>
      <w:r w:rsidRPr="008662C3">
        <w:rPr>
          <w:rFonts w:cs="Arial"/>
        </w:rPr>
        <w:t>Student ID:</w:t>
      </w:r>
      <w:r w:rsidR="009029EA">
        <w:rPr>
          <w:rFonts w:cs="Arial"/>
        </w:rPr>
        <w:t>191382</w:t>
      </w:r>
      <w:r w:rsidR="00B02D40">
        <w:rPr>
          <w:rFonts w:cs="Arial"/>
        </w:rPr>
        <w:t>6</w:t>
      </w:r>
      <w:r w:rsidRPr="008662C3">
        <w:rPr>
          <w:rFonts w:cs="Arial"/>
        </w:rPr>
        <w:br w:type="page"/>
      </w:r>
    </w:p>
    <w:sdt>
      <w:sdtPr>
        <w:rPr>
          <w:rFonts w:ascii="Arial" w:eastAsiaTheme="minorHAnsi" w:hAnsi="Arial" w:cs="Arial"/>
          <w:b w:val="0"/>
          <w:bCs w:val="0"/>
          <w:color w:val="auto"/>
          <w:sz w:val="24"/>
          <w:szCs w:val="22"/>
          <w:lang w:val="en-GB"/>
        </w:rPr>
        <w:id w:val="-1640058155"/>
        <w:docPartObj>
          <w:docPartGallery w:val="Table of Contents"/>
          <w:docPartUnique/>
        </w:docPartObj>
      </w:sdtPr>
      <w:sdtEndPr/>
      <w:sdtContent>
        <w:p w14:paraId="27E8AAAF" w14:textId="77777777" w:rsidR="00617853" w:rsidRPr="008662C3" w:rsidRDefault="00E017D2" w:rsidP="00617853">
          <w:pPr>
            <w:pStyle w:val="TOCHeading"/>
            <w:spacing w:line="360" w:lineRule="auto"/>
            <w:jc w:val="center"/>
            <w:rPr>
              <w:rFonts w:ascii="Arial" w:hAnsi="Arial" w:cs="Arial"/>
              <w:lang w:val="en-GB"/>
            </w:rPr>
          </w:pPr>
          <w:r w:rsidRPr="008662C3">
            <w:rPr>
              <w:rFonts w:ascii="Arial" w:hAnsi="Arial" w:cs="Arial"/>
              <w:lang w:val="en-GB"/>
            </w:rPr>
            <w:t>Table of Contents</w:t>
          </w:r>
        </w:p>
        <w:p w14:paraId="23E8B173" w14:textId="77777777" w:rsidR="00617853" w:rsidRPr="008662C3" w:rsidRDefault="00A82CA7" w:rsidP="00617853">
          <w:pPr>
            <w:pStyle w:val="TOC1"/>
            <w:tabs>
              <w:tab w:val="right" w:leader="dot" w:pos="9350"/>
            </w:tabs>
            <w:spacing w:line="360" w:lineRule="auto"/>
            <w:jc w:val="both"/>
            <w:rPr>
              <w:rFonts w:cs="Arial"/>
            </w:rPr>
          </w:pPr>
          <w:hyperlink w:anchor="_Toc106030492" w:history="1">
            <w:r w:rsidR="00E017D2" w:rsidRPr="008662C3">
              <w:rPr>
                <w:rStyle w:val="Hyperlink"/>
                <w:rFonts w:cs="Arial"/>
              </w:rPr>
              <w:t>Introduction and Background</w:t>
            </w:r>
            <w:r w:rsidR="00E017D2" w:rsidRPr="008662C3">
              <w:rPr>
                <w:rFonts w:cs="Arial"/>
                <w:webHidden/>
              </w:rPr>
              <w:tab/>
            </w:r>
            <w:r w:rsidR="007F21E9" w:rsidRPr="008662C3">
              <w:rPr>
                <w:rFonts w:cs="Arial"/>
                <w:webHidden/>
              </w:rPr>
              <w:fldChar w:fldCharType="begin"/>
            </w:r>
            <w:r w:rsidR="00E017D2" w:rsidRPr="008662C3">
              <w:rPr>
                <w:rFonts w:cs="Arial"/>
                <w:webHidden/>
              </w:rPr>
              <w:instrText xml:space="preserve"> PAGEREF _Toc106030492 \h </w:instrText>
            </w:r>
            <w:r w:rsidR="007F21E9" w:rsidRPr="008662C3">
              <w:rPr>
                <w:rFonts w:cs="Arial"/>
                <w:webHidden/>
              </w:rPr>
            </w:r>
            <w:r w:rsidR="007F21E9" w:rsidRPr="008662C3">
              <w:rPr>
                <w:rFonts w:cs="Arial"/>
                <w:webHidden/>
              </w:rPr>
              <w:fldChar w:fldCharType="separate"/>
            </w:r>
            <w:r w:rsidR="00E017D2" w:rsidRPr="008662C3">
              <w:rPr>
                <w:rFonts w:cs="Arial"/>
                <w:webHidden/>
              </w:rPr>
              <w:t>3</w:t>
            </w:r>
            <w:r w:rsidR="007F21E9" w:rsidRPr="008662C3">
              <w:rPr>
                <w:rFonts w:cs="Arial"/>
                <w:webHidden/>
              </w:rPr>
              <w:fldChar w:fldCharType="end"/>
            </w:r>
          </w:hyperlink>
        </w:p>
        <w:p w14:paraId="30EC5342" w14:textId="77777777" w:rsidR="00617853" w:rsidRPr="008662C3" w:rsidRDefault="00A82CA7" w:rsidP="00617853">
          <w:pPr>
            <w:pStyle w:val="TOC1"/>
            <w:tabs>
              <w:tab w:val="right" w:leader="dot" w:pos="9350"/>
            </w:tabs>
            <w:spacing w:line="360" w:lineRule="auto"/>
            <w:jc w:val="both"/>
            <w:rPr>
              <w:rFonts w:cs="Arial"/>
            </w:rPr>
          </w:pPr>
          <w:hyperlink w:anchor="_Toc106030493" w:history="1">
            <w:r w:rsidR="00E017D2" w:rsidRPr="008662C3">
              <w:rPr>
                <w:rStyle w:val="Hyperlink"/>
                <w:rFonts w:cs="Arial"/>
              </w:rPr>
              <w:t>Discussion</w:t>
            </w:r>
            <w:r w:rsidR="00E017D2" w:rsidRPr="008662C3">
              <w:rPr>
                <w:rFonts w:cs="Arial"/>
                <w:webHidden/>
              </w:rPr>
              <w:tab/>
              <w:t>4</w:t>
            </w:r>
          </w:hyperlink>
        </w:p>
        <w:p w14:paraId="7542D394" w14:textId="77777777" w:rsidR="00617853" w:rsidRPr="008662C3" w:rsidRDefault="00A82CA7" w:rsidP="00617853">
          <w:pPr>
            <w:pStyle w:val="TOC2"/>
            <w:tabs>
              <w:tab w:val="right" w:leader="dot" w:pos="9350"/>
            </w:tabs>
            <w:spacing w:line="360" w:lineRule="auto"/>
            <w:jc w:val="both"/>
            <w:rPr>
              <w:rFonts w:cs="Arial"/>
            </w:rPr>
          </w:pPr>
          <w:hyperlink w:anchor="_Toc106030494" w:history="1">
            <w:r w:rsidR="00E017D2" w:rsidRPr="008662C3">
              <w:rPr>
                <w:rStyle w:val="Hyperlink"/>
                <w:rFonts w:cs="Arial"/>
              </w:rPr>
              <w:t>Employee Engagement</w:t>
            </w:r>
            <w:r w:rsidR="00E017D2" w:rsidRPr="008662C3">
              <w:rPr>
                <w:rFonts w:cs="Arial"/>
                <w:webHidden/>
              </w:rPr>
              <w:tab/>
              <w:t>4</w:t>
            </w:r>
          </w:hyperlink>
        </w:p>
        <w:p w14:paraId="1FBBD558" w14:textId="77777777" w:rsidR="00617853" w:rsidRPr="008662C3" w:rsidRDefault="00A82CA7" w:rsidP="00617853">
          <w:pPr>
            <w:pStyle w:val="TOC2"/>
            <w:tabs>
              <w:tab w:val="right" w:leader="dot" w:pos="9350"/>
            </w:tabs>
            <w:spacing w:line="360" w:lineRule="auto"/>
            <w:jc w:val="both"/>
            <w:rPr>
              <w:rFonts w:cs="Arial"/>
            </w:rPr>
          </w:pPr>
          <w:hyperlink w:anchor="_Toc106030495" w:history="1">
            <w:r w:rsidR="00E017D2" w:rsidRPr="008662C3">
              <w:rPr>
                <w:rStyle w:val="Hyperlink"/>
                <w:rFonts w:cs="Arial"/>
              </w:rPr>
              <w:t>Importance of Employee Engagement</w:t>
            </w:r>
            <w:r w:rsidR="00E017D2" w:rsidRPr="008662C3">
              <w:rPr>
                <w:rFonts w:cs="Arial"/>
                <w:webHidden/>
              </w:rPr>
              <w:tab/>
              <w:t>4</w:t>
            </w:r>
          </w:hyperlink>
        </w:p>
        <w:p w14:paraId="03F45F1F" w14:textId="77777777" w:rsidR="00617853" w:rsidRPr="008662C3" w:rsidRDefault="00A82CA7" w:rsidP="00617853">
          <w:pPr>
            <w:pStyle w:val="TOC2"/>
            <w:tabs>
              <w:tab w:val="right" w:leader="dot" w:pos="9350"/>
            </w:tabs>
            <w:spacing w:line="360" w:lineRule="auto"/>
            <w:jc w:val="both"/>
            <w:rPr>
              <w:rFonts w:cs="Arial"/>
            </w:rPr>
          </w:pPr>
          <w:hyperlink w:anchor="_Toc106030496" w:history="1">
            <w:r w:rsidR="00E017D2" w:rsidRPr="008662C3">
              <w:rPr>
                <w:rStyle w:val="Hyperlink"/>
                <w:rFonts w:cs="Arial"/>
              </w:rPr>
              <w:t>Benefits of Employee Engagement Initiatives for Britannia Hotels</w:t>
            </w:r>
            <w:r w:rsidR="00E017D2" w:rsidRPr="008662C3">
              <w:rPr>
                <w:rFonts w:cs="Arial"/>
                <w:webHidden/>
              </w:rPr>
              <w:tab/>
              <w:t>5</w:t>
            </w:r>
          </w:hyperlink>
        </w:p>
        <w:p w14:paraId="50F1ED0C" w14:textId="77777777" w:rsidR="00617853" w:rsidRPr="008662C3" w:rsidRDefault="00A82CA7" w:rsidP="00617853">
          <w:pPr>
            <w:pStyle w:val="TOC2"/>
            <w:tabs>
              <w:tab w:val="right" w:leader="dot" w:pos="9350"/>
            </w:tabs>
            <w:spacing w:line="360" w:lineRule="auto"/>
            <w:jc w:val="both"/>
            <w:rPr>
              <w:rFonts w:cs="Arial"/>
            </w:rPr>
          </w:pPr>
          <w:hyperlink w:anchor="_Toc106030497" w:history="1">
            <w:r w:rsidR="00E017D2" w:rsidRPr="008662C3">
              <w:rPr>
                <w:rStyle w:val="Hyperlink"/>
                <w:rFonts w:cs="Arial"/>
              </w:rPr>
              <w:t>Measurement of Employee Engagement in Britannia Hotels</w:t>
            </w:r>
            <w:r w:rsidR="00E017D2" w:rsidRPr="008662C3">
              <w:rPr>
                <w:rFonts w:cs="Arial"/>
                <w:webHidden/>
              </w:rPr>
              <w:tab/>
              <w:t>5</w:t>
            </w:r>
          </w:hyperlink>
        </w:p>
        <w:p w14:paraId="6C1FB575" w14:textId="77777777" w:rsidR="00617853" w:rsidRPr="008662C3" w:rsidRDefault="00A82CA7" w:rsidP="00617853">
          <w:pPr>
            <w:pStyle w:val="TOC2"/>
            <w:tabs>
              <w:tab w:val="right" w:leader="dot" w:pos="9350"/>
            </w:tabs>
            <w:spacing w:line="360" w:lineRule="auto"/>
            <w:jc w:val="both"/>
            <w:rPr>
              <w:rFonts w:cs="Arial"/>
            </w:rPr>
          </w:pPr>
          <w:hyperlink w:anchor="_Toc106030498" w:history="1">
            <w:r w:rsidR="00E017D2" w:rsidRPr="008662C3">
              <w:rPr>
                <w:rStyle w:val="Hyperlink"/>
                <w:rFonts w:cs="Arial"/>
              </w:rPr>
              <w:t>Reasons for Recommending Measurement of Engagement to the GM</w:t>
            </w:r>
            <w:r w:rsidR="00E017D2" w:rsidRPr="008662C3">
              <w:rPr>
                <w:rFonts w:cs="Arial"/>
                <w:webHidden/>
              </w:rPr>
              <w:tab/>
              <w:t>6</w:t>
            </w:r>
          </w:hyperlink>
        </w:p>
        <w:p w14:paraId="17812A04" w14:textId="77777777" w:rsidR="00617853" w:rsidRPr="008662C3" w:rsidRDefault="00A82CA7" w:rsidP="00617853">
          <w:pPr>
            <w:pStyle w:val="TOC1"/>
            <w:tabs>
              <w:tab w:val="right" w:leader="dot" w:pos="9350"/>
            </w:tabs>
            <w:spacing w:line="360" w:lineRule="auto"/>
            <w:jc w:val="both"/>
            <w:rPr>
              <w:rFonts w:cs="Arial"/>
            </w:rPr>
          </w:pPr>
          <w:hyperlink w:anchor="_Toc106030499" w:history="1">
            <w:r w:rsidR="00E017D2" w:rsidRPr="008662C3">
              <w:rPr>
                <w:rStyle w:val="Hyperlink"/>
                <w:rFonts w:cs="Arial"/>
              </w:rPr>
              <w:t>Evaluation and Conclusion</w:t>
            </w:r>
            <w:r w:rsidR="00E017D2" w:rsidRPr="008662C3">
              <w:rPr>
                <w:rFonts w:cs="Arial"/>
                <w:webHidden/>
              </w:rPr>
              <w:tab/>
              <w:t>7</w:t>
            </w:r>
          </w:hyperlink>
        </w:p>
        <w:p w14:paraId="51358D21" w14:textId="77777777" w:rsidR="00617853" w:rsidRPr="008662C3" w:rsidRDefault="00A82CA7" w:rsidP="00617853">
          <w:pPr>
            <w:pStyle w:val="TOC1"/>
            <w:tabs>
              <w:tab w:val="right" w:leader="dot" w:pos="9350"/>
            </w:tabs>
            <w:spacing w:line="360" w:lineRule="auto"/>
            <w:jc w:val="both"/>
            <w:rPr>
              <w:rFonts w:cs="Arial"/>
            </w:rPr>
          </w:pPr>
          <w:hyperlink w:anchor="_Toc106030500" w:history="1">
            <w:r w:rsidR="00E017D2" w:rsidRPr="008662C3">
              <w:rPr>
                <w:rStyle w:val="Hyperlink"/>
                <w:rFonts w:cs="Arial"/>
              </w:rPr>
              <w:t>References</w:t>
            </w:r>
            <w:r w:rsidR="00E017D2" w:rsidRPr="008662C3">
              <w:rPr>
                <w:rFonts w:cs="Arial"/>
                <w:webHidden/>
              </w:rPr>
              <w:tab/>
              <w:t>9</w:t>
            </w:r>
          </w:hyperlink>
        </w:p>
        <w:p w14:paraId="0E74153D" w14:textId="77777777" w:rsidR="00617853" w:rsidRPr="008662C3" w:rsidRDefault="00A82CA7" w:rsidP="00617853">
          <w:pPr>
            <w:spacing w:line="360" w:lineRule="auto"/>
            <w:jc w:val="both"/>
            <w:rPr>
              <w:rFonts w:cs="Arial"/>
            </w:rPr>
          </w:pPr>
        </w:p>
      </w:sdtContent>
    </w:sdt>
    <w:p w14:paraId="165F8E5E" w14:textId="77777777" w:rsidR="00EC4C0C" w:rsidRPr="008662C3" w:rsidRDefault="00E017D2" w:rsidP="00617853">
      <w:pPr>
        <w:spacing w:after="200" w:line="360" w:lineRule="auto"/>
        <w:jc w:val="both"/>
        <w:rPr>
          <w:rFonts w:eastAsiaTheme="majorEastAsia" w:cs="Arial"/>
          <w:b/>
          <w:color w:val="17365D" w:themeColor="text2" w:themeShade="BF"/>
          <w:sz w:val="30"/>
          <w:szCs w:val="32"/>
        </w:rPr>
      </w:pPr>
      <w:r w:rsidRPr="008662C3">
        <w:rPr>
          <w:rFonts w:cs="Arial"/>
        </w:rPr>
        <w:br w:type="page"/>
      </w:r>
    </w:p>
    <w:p w14:paraId="6AE57161" w14:textId="77777777" w:rsidR="00510365" w:rsidRPr="008662C3" w:rsidRDefault="00E017D2" w:rsidP="00617853">
      <w:pPr>
        <w:pStyle w:val="Heading1"/>
        <w:spacing w:before="0" w:line="360" w:lineRule="auto"/>
        <w:rPr>
          <w:rFonts w:cs="Arial"/>
          <w:lang w:val="en-GB"/>
        </w:rPr>
      </w:pPr>
      <w:bookmarkStart w:id="0" w:name="_Toc106030492"/>
      <w:r w:rsidRPr="008662C3">
        <w:rPr>
          <w:rFonts w:cs="Arial"/>
          <w:lang w:val="en-GB"/>
        </w:rPr>
        <w:lastRenderedPageBreak/>
        <w:t>Introduction and Background</w:t>
      </w:r>
      <w:bookmarkEnd w:id="0"/>
    </w:p>
    <w:p w14:paraId="7F3B9025" w14:textId="77777777" w:rsidR="00082A7B" w:rsidRPr="008662C3" w:rsidRDefault="00E017D2" w:rsidP="00617853">
      <w:pPr>
        <w:spacing w:line="360" w:lineRule="auto"/>
        <w:jc w:val="both"/>
        <w:rPr>
          <w:rFonts w:cs="Arial"/>
        </w:rPr>
      </w:pPr>
      <w:r w:rsidRPr="008662C3">
        <w:rPr>
          <w:rFonts w:cs="Arial"/>
        </w:rPr>
        <w:t>The goal of the research is to examine a comprehension of the managerial and business setting. Studies of the relationship between human resources and strong organisational achievement have revealed linkages, which have been utilised by firms</w:t>
      </w:r>
      <w:r w:rsidR="004E466A" w:rsidRPr="008662C3">
        <w:rPr>
          <w:rFonts w:cs="Arial"/>
        </w:rPr>
        <w:t>’</w:t>
      </w:r>
      <w:r w:rsidRPr="008662C3">
        <w:rPr>
          <w:rFonts w:cs="Arial"/>
        </w:rPr>
        <w:t xml:space="preserve"> quality and excellence, as well as the effect of COVID-19 and workforce reconstruction. Britannia Hotels has been selected as the case organisation. Britannia Hotels Ltd was created in</w:t>
      </w:r>
      <w:r w:rsidR="00A27795" w:rsidRPr="008662C3">
        <w:rPr>
          <w:rFonts w:cs="Arial"/>
        </w:rPr>
        <w:t xml:space="preserve"> 1976 when the owner purchased t</w:t>
      </w:r>
      <w:r w:rsidRPr="008662C3">
        <w:rPr>
          <w:rFonts w:cs="Arial"/>
        </w:rPr>
        <w:t>he Country House Hotel, a 100-room hotel in South Manchester</w:t>
      </w:r>
      <w:r w:rsidR="00F978C5" w:rsidRPr="008662C3">
        <w:rPr>
          <w:rFonts w:cs="Arial"/>
        </w:rPr>
        <w:t xml:space="preserve"> (Britannia Hotels Ltd, n. d)</w:t>
      </w:r>
      <w:r w:rsidRPr="008662C3">
        <w:rPr>
          <w:rFonts w:cs="Arial"/>
        </w:rPr>
        <w:t xml:space="preserve">. Ever since the Britannia </w:t>
      </w:r>
      <w:r w:rsidR="004A1EF3" w:rsidRPr="008662C3">
        <w:rPr>
          <w:rFonts w:cs="Arial"/>
        </w:rPr>
        <w:t>Hotels</w:t>
      </w:r>
      <w:r w:rsidRPr="008662C3">
        <w:rPr>
          <w:rFonts w:cs="Arial"/>
        </w:rPr>
        <w:t xml:space="preserve"> has acquired an additional eight properties and continues to search for expansion prospects. This is currently a 255-room hotel with many dining options, a bar, the Spindles leisure club, and enough parking. Britannia Hotels provides the greatest bargain for high-quality lodging with 60 hotels and over 10,000 rooms around the United Kingdom. Their hotels are situated in bustling city centres, seaside settings, and gorgeous countryside, making them ideal for families, leisure travellers, and business travellers.</w:t>
      </w:r>
    </w:p>
    <w:p w14:paraId="2B15C9AA" w14:textId="77777777" w:rsidR="00585C21" w:rsidRPr="008662C3" w:rsidRDefault="00E017D2" w:rsidP="00617853">
      <w:pPr>
        <w:spacing w:line="360" w:lineRule="auto"/>
        <w:jc w:val="both"/>
        <w:rPr>
          <w:rFonts w:cs="Arial"/>
        </w:rPr>
      </w:pPr>
      <w:r w:rsidRPr="008662C3">
        <w:rPr>
          <w:rFonts w:cs="Arial"/>
        </w:rPr>
        <w:t>In the year leading up to March 2021, the company cut its workforce from 2,740 to 1,765, with 62 fewer office and managerial employees and 913 fewer direct employees</w:t>
      </w:r>
      <w:r w:rsidR="004E466A" w:rsidRPr="008662C3">
        <w:rPr>
          <w:rFonts w:cs="Arial"/>
        </w:rPr>
        <w:t xml:space="preserve"> (Corser, </w:t>
      </w:r>
      <w:r w:rsidR="008D01AA" w:rsidRPr="008662C3">
        <w:rPr>
          <w:rFonts w:cs="Arial"/>
        </w:rPr>
        <w:t>2022)</w:t>
      </w:r>
      <w:r w:rsidRPr="008662C3">
        <w:rPr>
          <w:rFonts w:cs="Arial"/>
        </w:rPr>
        <w:t>. In the most recent fiscal year, Britannia Hotels eliminated roughly 1,000 positions as company revenue dropped by more than £80 million. The Cheshire-based company had a profit of £13.7 million in 2019-2020. As a result of the coronavirus pandemic, revenue i</w:t>
      </w:r>
      <w:r w:rsidR="004E466A" w:rsidRPr="008662C3">
        <w:rPr>
          <w:rFonts w:cs="Arial"/>
        </w:rPr>
        <w:t>n 2020-2021 decreased from £120.4 million to £38.</w:t>
      </w:r>
      <w:r w:rsidRPr="008662C3">
        <w:rPr>
          <w:rFonts w:cs="Arial"/>
        </w:rPr>
        <w:t>3 million</w:t>
      </w:r>
      <w:r w:rsidR="008D01AA" w:rsidRPr="008662C3">
        <w:rPr>
          <w:rFonts w:cs="Arial"/>
        </w:rPr>
        <w:t xml:space="preserve"> (Robinson and </w:t>
      </w:r>
      <w:proofErr w:type="spellStart"/>
      <w:r w:rsidR="008D01AA" w:rsidRPr="008662C3">
        <w:rPr>
          <w:rFonts w:cs="Arial"/>
        </w:rPr>
        <w:t>Picksley</w:t>
      </w:r>
      <w:proofErr w:type="spellEnd"/>
      <w:r w:rsidR="008D01AA" w:rsidRPr="008662C3">
        <w:rPr>
          <w:rFonts w:cs="Arial"/>
        </w:rPr>
        <w:t>, 2022)</w:t>
      </w:r>
      <w:r w:rsidRPr="008662C3">
        <w:rPr>
          <w:rFonts w:cs="Arial"/>
        </w:rPr>
        <w:t xml:space="preserve">. Britannia, which now has 61 hotels in the United Kingdom, is ranked the worst after receiving an average customer rating of 49%. </w:t>
      </w:r>
      <w:r w:rsidR="00683463" w:rsidRPr="008662C3">
        <w:rPr>
          <w:rFonts w:cs="Arial"/>
        </w:rPr>
        <w:t>Numerous Britannia tourists (51%) said they had difficulty during their stay, and cleanliness was the most common issue they had to deal with. The bathrooms were rated one out of five, while the firm received two stars in seven other categories, including cleanliness, consumer service, and value for the price.</w:t>
      </w:r>
    </w:p>
    <w:p w14:paraId="7DE639B9" w14:textId="77777777" w:rsidR="00082A7B" w:rsidRPr="008662C3" w:rsidRDefault="00E017D2" w:rsidP="00617853">
      <w:pPr>
        <w:spacing w:line="360" w:lineRule="auto"/>
        <w:jc w:val="both"/>
        <w:rPr>
          <w:rFonts w:cs="Arial"/>
        </w:rPr>
      </w:pPr>
      <w:r w:rsidRPr="008662C3">
        <w:rPr>
          <w:rFonts w:cs="Arial"/>
        </w:rPr>
        <w:t xml:space="preserve">The research aims to </w:t>
      </w:r>
      <w:r w:rsidR="00D406C0" w:rsidRPr="008662C3">
        <w:rPr>
          <w:rFonts w:cs="Arial"/>
        </w:rPr>
        <w:t>identify employee engagement issues facing hotel organisatio</w:t>
      </w:r>
      <w:r w:rsidR="00551BED" w:rsidRPr="008662C3">
        <w:rPr>
          <w:rFonts w:cs="Arial"/>
        </w:rPr>
        <w:t>ns in the UK in the COVID-19 era. In this context, the objective</w:t>
      </w:r>
      <w:r w:rsidRPr="008662C3">
        <w:rPr>
          <w:rFonts w:cs="Arial"/>
        </w:rPr>
        <w:t>s</w:t>
      </w:r>
      <w:r w:rsidR="00551BED" w:rsidRPr="008662C3">
        <w:rPr>
          <w:rFonts w:cs="Arial"/>
        </w:rPr>
        <w:t xml:space="preserve"> of the r</w:t>
      </w:r>
      <w:r w:rsidR="00D406C0" w:rsidRPr="008662C3">
        <w:rPr>
          <w:rFonts w:cs="Arial"/>
        </w:rPr>
        <w:t>esearch wi</w:t>
      </w:r>
      <w:r w:rsidR="008C7058" w:rsidRPr="008662C3">
        <w:rPr>
          <w:rFonts w:cs="Arial"/>
        </w:rPr>
        <w:t>ll be:</w:t>
      </w:r>
    </w:p>
    <w:p w14:paraId="04416C8A" w14:textId="77777777" w:rsidR="00082A7B" w:rsidRPr="008662C3" w:rsidRDefault="00E017D2" w:rsidP="00617853">
      <w:pPr>
        <w:pStyle w:val="ListParagraph"/>
        <w:numPr>
          <w:ilvl w:val="0"/>
          <w:numId w:val="1"/>
        </w:numPr>
        <w:spacing w:line="360" w:lineRule="auto"/>
        <w:jc w:val="both"/>
        <w:rPr>
          <w:rFonts w:cs="Arial"/>
        </w:rPr>
      </w:pPr>
      <w:r w:rsidRPr="008662C3">
        <w:rPr>
          <w:rFonts w:cs="Arial"/>
        </w:rPr>
        <w:t>T</w:t>
      </w:r>
      <w:r w:rsidR="00551BED" w:rsidRPr="008662C3">
        <w:rPr>
          <w:rFonts w:cs="Arial"/>
        </w:rPr>
        <w:t>o investigate</w:t>
      </w:r>
      <w:r w:rsidR="00D406C0" w:rsidRPr="008662C3">
        <w:rPr>
          <w:rFonts w:cs="Arial"/>
        </w:rPr>
        <w:t xml:space="preserve"> the </w:t>
      </w:r>
      <w:r w:rsidR="00551BED" w:rsidRPr="008662C3">
        <w:rPr>
          <w:rFonts w:cs="Arial"/>
        </w:rPr>
        <w:t xml:space="preserve">situation of </w:t>
      </w:r>
      <w:r w:rsidR="00D406C0" w:rsidRPr="008662C3">
        <w:rPr>
          <w:rFonts w:cs="Arial"/>
        </w:rPr>
        <w:t xml:space="preserve">employee layoffs by Britannia Hotels since the COVID-19 pandemic started </w:t>
      </w:r>
    </w:p>
    <w:p w14:paraId="5CEDA733" w14:textId="77777777" w:rsidR="00082A7B" w:rsidRPr="008662C3" w:rsidRDefault="00E017D2" w:rsidP="00617853">
      <w:pPr>
        <w:pStyle w:val="ListParagraph"/>
        <w:numPr>
          <w:ilvl w:val="0"/>
          <w:numId w:val="1"/>
        </w:numPr>
        <w:spacing w:line="360" w:lineRule="auto"/>
        <w:jc w:val="both"/>
        <w:rPr>
          <w:rFonts w:cs="Arial"/>
        </w:rPr>
      </w:pPr>
      <w:r w:rsidRPr="008662C3">
        <w:rPr>
          <w:rFonts w:cs="Arial"/>
        </w:rPr>
        <w:lastRenderedPageBreak/>
        <w:t xml:space="preserve">To identify </w:t>
      </w:r>
      <w:r w:rsidR="00D406C0" w:rsidRPr="008662C3">
        <w:rPr>
          <w:rFonts w:cs="Arial"/>
        </w:rPr>
        <w:t xml:space="preserve">the way </w:t>
      </w:r>
      <w:r w:rsidRPr="008662C3">
        <w:rPr>
          <w:rFonts w:cs="Arial"/>
        </w:rPr>
        <w:t>employee layoffs have affected Britannia Hotels</w:t>
      </w:r>
      <w:r w:rsidR="004E466A" w:rsidRPr="008662C3">
        <w:rPr>
          <w:rFonts w:cs="Arial"/>
        </w:rPr>
        <w:t>’</w:t>
      </w:r>
      <w:r w:rsidRPr="008662C3">
        <w:rPr>
          <w:rFonts w:cs="Arial"/>
        </w:rPr>
        <w:t xml:space="preserve"> business</w:t>
      </w:r>
    </w:p>
    <w:p w14:paraId="24342ACB" w14:textId="77777777" w:rsidR="00510365" w:rsidRPr="008662C3" w:rsidRDefault="00E017D2" w:rsidP="00617853">
      <w:pPr>
        <w:pStyle w:val="ListParagraph"/>
        <w:numPr>
          <w:ilvl w:val="0"/>
          <w:numId w:val="1"/>
        </w:numPr>
        <w:spacing w:line="360" w:lineRule="auto"/>
        <w:jc w:val="both"/>
        <w:rPr>
          <w:rFonts w:cs="Arial"/>
        </w:rPr>
      </w:pPr>
      <w:r w:rsidRPr="008662C3">
        <w:rPr>
          <w:rFonts w:cs="Arial"/>
        </w:rPr>
        <w:t xml:space="preserve">To recognise the most suitable recommendations to address the issue </w:t>
      </w:r>
    </w:p>
    <w:p w14:paraId="005A6A5E" w14:textId="77777777" w:rsidR="00510365" w:rsidRPr="008662C3" w:rsidRDefault="00E017D2" w:rsidP="00617853">
      <w:pPr>
        <w:pStyle w:val="Heading1"/>
        <w:spacing w:before="0" w:line="360" w:lineRule="auto"/>
        <w:rPr>
          <w:rFonts w:cs="Arial"/>
          <w:lang w:val="en-GB"/>
        </w:rPr>
      </w:pPr>
      <w:bookmarkStart w:id="1" w:name="_Toc106030493"/>
      <w:r w:rsidRPr="008662C3">
        <w:rPr>
          <w:rFonts w:cs="Arial"/>
          <w:lang w:val="en-GB"/>
        </w:rPr>
        <w:t>Discussion</w:t>
      </w:r>
      <w:bookmarkEnd w:id="1"/>
    </w:p>
    <w:p w14:paraId="27AF499A" w14:textId="77777777" w:rsidR="00510365" w:rsidRPr="008662C3" w:rsidRDefault="00E017D2" w:rsidP="00617853">
      <w:pPr>
        <w:pStyle w:val="Heading2"/>
        <w:spacing w:before="0" w:line="360" w:lineRule="auto"/>
        <w:jc w:val="both"/>
        <w:rPr>
          <w:rFonts w:cs="Arial"/>
        </w:rPr>
      </w:pPr>
      <w:bookmarkStart w:id="2" w:name="_Toc106030494"/>
      <w:r w:rsidRPr="008662C3">
        <w:rPr>
          <w:rFonts w:cs="Arial"/>
        </w:rPr>
        <w:t>Employee Engagement</w:t>
      </w:r>
      <w:bookmarkEnd w:id="2"/>
    </w:p>
    <w:p w14:paraId="0AA76E4B" w14:textId="77777777" w:rsidR="007E5FD6" w:rsidRPr="008662C3" w:rsidRDefault="00E017D2" w:rsidP="00617853">
      <w:pPr>
        <w:spacing w:line="360" w:lineRule="auto"/>
        <w:jc w:val="both"/>
        <w:rPr>
          <w:rFonts w:cs="Arial"/>
        </w:rPr>
      </w:pPr>
      <w:r w:rsidRPr="008662C3">
        <w:rPr>
          <w:rFonts w:cs="Arial"/>
        </w:rPr>
        <w:t>Employee engagement refers to the emotional connection people have toward their organisation and the activities they do to guarantee its success; engaged employees exhibit caring, devotion, passion, responsibility, and a focus on outcomes</w:t>
      </w:r>
      <w:r w:rsidR="00183FB4" w:rsidRPr="008662C3">
        <w:rPr>
          <w:rFonts w:cs="Arial"/>
        </w:rPr>
        <w:t xml:space="preserve"> (</w:t>
      </w:r>
      <w:proofErr w:type="spellStart"/>
      <w:r w:rsidR="00183FB4" w:rsidRPr="008662C3">
        <w:rPr>
          <w:rFonts w:cs="Arial"/>
        </w:rPr>
        <w:t>Patro</w:t>
      </w:r>
      <w:proofErr w:type="spellEnd"/>
      <w:r w:rsidR="00183FB4" w:rsidRPr="008662C3">
        <w:rPr>
          <w:rFonts w:cs="Arial"/>
        </w:rPr>
        <w:t>, 2013)</w:t>
      </w:r>
      <w:r w:rsidRPr="008662C3">
        <w:rPr>
          <w:rFonts w:cs="Arial"/>
        </w:rPr>
        <w:t xml:space="preserve">. </w:t>
      </w:r>
      <w:r w:rsidR="00183FB4" w:rsidRPr="008662C3">
        <w:rPr>
          <w:rFonts w:cs="Arial"/>
        </w:rPr>
        <w:t xml:space="preserve">As per </w:t>
      </w:r>
      <w:proofErr w:type="spellStart"/>
      <w:r w:rsidR="00183FB4" w:rsidRPr="008662C3">
        <w:rPr>
          <w:rFonts w:cs="Arial"/>
        </w:rPr>
        <w:t>Kular</w:t>
      </w:r>
      <w:proofErr w:type="spellEnd"/>
      <w:r w:rsidR="00183FB4" w:rsidRPr="008662C3">
        <w:rPr>
          <w:rFonts w:cs="Arial"/>
        </w:rPr>
        <w:t xml:space="preserve"> </w:t>
      </w:r>
      <w:r w:rsidR="00183FB4" w:rsidRPr="008662C3">
        <w:rPr>
          <w:rFonts w:cs="Arial"/>
          <w:i/>
        </w:rPr>
        <w:t>et al.</w:t>
      </w:r>
      <w:r w:rsidR="00183FB4" w:rsidRPr="008662C3">
        <w:rPr>
          <w:rFonts w:cs="Arial"/>
        </w:rPr>
        <w:t xml:space="preserve"> (2008), </w:t>
      </w:r>
      <w:r w:rsidRPr="008662C3">
        <w:rPr>
          <w:rFonts w:cs="Arial"/>
        </w:rPr>
        <w:t>HR professionals think that the engagement problem is heavily influenced by how employees feel about their work experience and how the firm treats them. It has a great deal to do with emotions, which are essentially linked to the profitability of a business. Employee engagement is the degree to which workers have an emotional and mental connection to their job, their teams, and their employer.</w:t>
      </w:r>
    </w:p>
    <w:p w14:paraId="543EF0D6" w14:textId="77777777" w:rsidR="007E5FD6" w:rsidRPr="008662C3" w:rsidRDefault="00E017D2" w:rsidP="00617853">
      <w:pPr>
        <w:pStyle w:val="Heading2"/>
        <w:spacing w:before="0" w:line="360" w:lineRule="auto"/>
        <w:jc w:val="both"/>
        <w:rPr>
          <w:rFonts w:cs="Arial"/>
        </w:rPr>
      </w:pPr>
      <w:bookmarkStart w:id="3" w:name="_Toc106030495"/>
      <w:r w:rsidRPr="008662C3">
        <w:rPr>
          <w:rFonts w:cs="Arial"/>
        </w:rPr>
        <w:t>Importance of Employee Engagement</w:t>
      </w:r>
      <w:bookmarkEnd w:id="3"/>
    </w:p>
    <w:p w14:paraId="0DAA276C" w14:textId="77777777" w:rsidR="007E5FD6" w:rsidRPr="008662C3" w:rsidRDefault="00E017D2" w:rsidP="00617853">
      <w:pPr>
        <w:spacing w:line="360" w:lineRule="auto"/>
        <w:jc w:val="both"/>
        <w:rPr>
          <w:rFonts w:cs="Arial"/>
        </w:rPr>
      </w:pPr>
      <w:r w:rsidRPr="008662C3">
        <w:rPr>
          <w:rFonts w:cs="Arial"/>
        </w:rPr>
        <w:t>Human capital is a crucial asset for all organisations. Recruiting and selection have a significant role in enhancing organisational success since recruitment is closely linked to employee engagement</w:t>
      </w:r>
      <w:r w:rsidR="00C733C0" w:rsidRPr="008662C3">
        <w:rPr>
          <w:rFonts w:cs="Arial"/>
        </w:rPr>
        <w:t xml:space="preserve"> (Truss </w:t>
      </w:r>
      <w:r w:rsidR="00C733C0" w:rsidRPr="008662C3">
        <w:rPr>
          <w:rFonts w:cs="Arial"/>
          <w:i/>
        </w:rPr>
        <w:t>et al.</w:t>
      </w:r>
      <w:r w:rsidR="00C733C0" w:rsidRPr="008662C3">
        <w:rPr>
          <w:rFonts w:cs="Arial"/>
        </w:rPr>
        <w:t>, 2013)</w:t>
      </w:r>
      <w:r w:rsidRPr="008662C3">
        <w:rPr>
          <w:rFonts w:cs="Arial"/>
        </w:rPr>
        <w:t xml:space="preserve">. </w:t>
      </w:r>
      <w:r w:rsidR="00803609" w:rsidRPr="008662C3">
        <w:rPr>
          <w:rFonts w:cs="Arial"/>
        </w:rPr>
        <w:t xml:space="preserve">Recently, the concept of employee engagement has been widely discussed in the workplace. There is a surprising amount of history behind the term </w:t>
      </w:r>
      <w:r w:rsidR="00A33F89" w:rsidRPr="008662C3">
        <w:rPr>
          <w:rFonts w:cs="Arial"/>
        </w:rPr>
        <w:t>“</w:t>
      </w:r>
      <w:r w:rsidR="00803609" w:rsidRPr="008662C3">
        <w:rPr>
          <w:rFonts w:cs="Arial"/>
        </w:rPr>
        <w:t>employee engagement,</w:t>
      </w:r>
      <w:r w:rsidR="00A33F89" w:rsidRPr="008662C3">
        <w:rPr>
          <w:rFonts w:cs="Arial"/>
        </w:rPr>
        <w:t>”</w:t>
      </w:r>
      <w:r w:rsidR="00803609" w:rsidRPr="008662C3">
        <w:rPr>
          <w:rFonts w:cs="Arial"/>
        </w:rPr>
        <w:t xml:space="preserve"> even before the term was invented. So much attention has been paid to this topic by HR practitioners and senior managers in the organisation that employee engagement has become an important aim for HR practitioners and senior managers. </w:t>
      </w:r>
      <w:r w:rsidRPr="008662C3">
        <w:rPr>
          <w:rFonts w:cs="Arial"/>
        </w:rPr>
        <w:t>For a business to survive and operate efficiently in today</w:t>
      </w:r>
      <w:r w:rsidR="004E466A" w:rsidRPr="008662C3">
        <w:rPr>
          <w:rFonts w:cs="Arial"/>
        </w:rPr>
        <w:t>’</w:t>
      </w:r>
      <w:r w:rsidRPr="008662C3">
        <w:rPr>
          <w:rFonts w:cs="Arial"/>
        </w:rPr>
        <w:t xml:space="preserve">s market, which is characterised by intense competition, the engaged staff is required. </w:t>
      </w:r>
      <w:r w:rsidR="00C733C0" w:rsidRPr="008662C3">
        <w:rPr>
          <w:rFonts w:cs="Arial"/>
        </w:rPr>
        <w:t xml:space="preserve">According to </w:t>
      </w:r>
      <w:proofErr w:type="spellStart"/>
      <w:r w:rsidR="00C733C0" w:rsidRPr="008662C3">
        <w:rPr>
          <w:rFonts w:cs="Arial"/>
        </w:rPr>
        <w:t>Budrienė</w:t>
      </w:r>
      <w:proofErr w:type="spellEnd"/>
      <w:r w:rsidR="00C733C0" w:rsidRPr="008662C3">
        <w:rPr>
          <w:rFonts w:cs="Arial"/>
        </w:rPr>
        <w:t xml:space="preserve"> and </w:t>
      </w:r>
      <w:proofErr w:type="spellStart"/>
      <w:r w:rsidR="00C733C0" w:rsidRPr="008662C3">
        <w:rPr>
          <w:rFonts w:cs="Arial"/>
        </w:rPr>
        <w:t>Diskienė</w:t>
      </w:r>
      <w:proofErr w:type="spellEnd"/>
      <w:r w:rsidR="00C733C0" w:rsidRPr="008662C3">
        <w:rPr>
          <w:rFonts w:cs="Arial"/>
        </w:rPr>
        <w:t xml:space="preserve"> (2020), </w:t>
      </w:r>
      <w:r w:rsidR="00803609" w:rsidRPr="008662C3">
        <w:rPr>
          <w:rFonts w:cs="Arial"/>
        </w:rPr>
        <w:t>every business wants to get the most out of its people</w:t>
      </w:r>
      <w:r w:rsidR="004E466A" w:rsidRPr="008662C3">
        <w:rPr>
          <w:rFonts w:cs="Arial"/>
        </w:rPr>
        <w:t>’</w:t>
      </w:r>
      <w:r w:rsidR="00803609" w:rsidRPr="008662C3">
        <w:rPr>
          <w:rFonts w:cs="Arial"/>
        </w:rPr>
        <w:t xml:space="preserve">s resources to stay ahead of the competition. When employees like what they do, it shows in their relationships with </w:t>
      </w:r>
      <w:proofErr w:type="spellStart"/>
      <w:r w:rsidR="00803609" w:rsidRPr="008662C3">
        <w:rPr>
          <w:rFonts w:cs="Arial"/>
        </w:rPr>
        <w:t>coworkers</w:t>
      </w:r>
      <w:proofErr w:type="spellEnd"/>
      <w:r w:rsidR="00803609" w:rsidRPr="008662C3">
        <w:rPr>
          <w:rFonts w:cs="Arial"/>
        </w:rPr>
        <w:t>, and the workplace as a whole benefit. Both their satisfaction and the company</w:t>
      </w:r>
      <w:r w:rsidR="004E466A" w:rsidRPr="008662C3">
        <w:rPr>
          <w:rFonts w:cs="Arial"/>
        </w:rPr>
        <w:t>’</w:t>
      </w:r>
      <w:r w:rsidR="00803609" w:rsidRPr="008662C3">
        <w:rPr>
          <w:rFonts w:cs="Arial"/>
        </w:rPr>
        <w:t>s productivity and profitability are enhanced by their work. Having a high level of engagement encourages employee retention, increases customer loyalty, and improves the company</w:t>
      </w:r>
      <w:r w:rsidR="004E466A" w:rsidRPr="008662C3">
        <w:rPr>
          <w:rFonts w:cs="Arial"/>
        </w:rPr>
        <w:t>’</w:t>
      </w:r>
      <w:r w:rsidR="00803609" w:rsidRPr="008662C3">
        <w:rPr>
          <w:rFonts w:cs="Arial"/>
        </w:rPr>
        <w:t>s performance and value.</w:t>
      </w:r>
    </w:p>
    <w:p w14:paraId="53B7205E" w14:textId="77777777" w:rsidR="007E5FD6" w:rsidRPr="008662C3" w:rsidRDefault="00E017D2" w:rsidP="00617853">
      <w:pPr>
        <w:pStyle w:val="Heading2"/>
        <w:spacing w:before="0" w:line="360" w:lineRule="auto"/>
        <w:jc w:val="both"/>
        <w:rPr>
          <w:rFonts w:cs="Arial"/>
        </w:rPr>
      </w:pPr>
      <w:bookmarkStart w:id="4" w:name="_Toc106030496"/>
      <w:r w:rsidRPr="008662C3">
        <w:rPr>
          <w:rFonts w:cs="Arial"/>
        </w:rPr>
        <w:lastRenderedPageBreak/>
        <w:t>Benefits of Employee Engagement Initiatives for Britannia Hotels</w:t>
      </w:r>
      <w:bookmarkEnd w:id="4"/>
    </w:p>
    <w:p w14:paraId="33619097" w14:textId="77777777" w:rsidR="008F2572" w:rsidRPr="008662C3" w:rsidRDefault="00E017D2" w:rsidP="00617853">
      <w:pPr>
        <w:spacing w:line="360" w:lineRule="auto"/>
        <w:jc w:val="both"/>
        <w:rPr>
          <w:rFonts w:cs="Arial"/>
        </w:rPr>
      </w:pPr>
      <w:r w:rsidRPr="008662C3">
        <w:rPr>
          <w:rFonts w:cs="Arial"/>
        </w:rPr>
        <w:t xml:space="preserve">Due to the COVID-19 epidemic, all international travel has been prohibited. Tourism is the industry most significantly impacted by the labour shortage due to its high labour demand. </w:t>
      </w:r>
      <w:r w:rsidR="00C733C0" w:rsidRPr="008662C3">
        <w:rPr>
          <w:rFonts w:cs="Arial"/>
        </w:rPr>
        <w:t>As per Chen, Shen and Gosling (2021),</w:t>
      </w:r>
      <w:r w:rsidR="0043702A" w:rsidRPr="008662C3">
        <w:rPr>
          <w:rFonts w:cs="Arial"/>
        </w:rPr>
        <w:t xml:space="preserve"> w</w:t>
      </w:r>
      <w:r w:rsidRPr="008662C3">
        <w:rPr>
          <w:rFonts w:cs="Arial"/>
        </w:rPr>
        <w:t xml:space="preserve">ithout tourism, the numerous manufacturers and providers of various products or services to the sector will go out of existence and be forced to compete in the marketplace on their own. </w:t>
      </w:r>
      <w:r w:rsidR="007664B1" w:rsidRPr="008662C3">
        <w:rPr>
          <w:rFonts w:cs="Arial"/>
        </w:rPr>
        <w:t>As discussed already, the Britannia Hotels is facing a severe issue of employee layoffs, which is resulting in damage to its reputation and is reflecting on the p</w:t>
      </w:r>
      <w:r w:rsidR="0027007F" w:rsidRPr="008662C3">
        <w:rPr>
          <w:rFonts w:cs="Arial"/>
        </w:rPr>
        <w:t xml:space="preserve">erformance in customer service. This leads to the assumption of employees being disengaged or less engaged to serve with complete dedication. </w:t>
      </w:r>
      <w:r w:rsidRPr="008662C3">
        <w:rPr>
          <w:rFonts w:cs="Arial"/>
        </w:rPr>
        <w:t>Employee engagement as a management technique is gaining ground in contemporary management practices</w:t>
      </w:r>
      <w:r w:rsidR="00733CF5" w:rsidRPr="008662C3">
        <w:rPr>
          <w:rFonts w:cs="Arial"/>
        </w:rPr>
        <w:t>, as o</w:t>
      </w:r>
      <w:r w:rsidR="00724D42" w:rsidRPr="008662C3">
        <w:rPr>
          <w:rFonts w:cs="Arial"/>
        </w:rPr>
        <w:t xml:space="preserve">pined </w:t>
      </w:r>
      <w:r w:rsidR="00733CF5" w:rsidRPr="008662C3">
        <w:rPr>
          <w:rFonts w:cs="Arial"/>
        </w:rPr>
        <w:t xml:space="preserve">by Van </w:t>
      </w:r>
      <w:proofErr w:type="spellStart"/>
      <w:r w:rsidR="00733CF5" w:rsidRPr="008662C3">
        <w:rPr>
          <w:rFonts w:cs="Arial"/>
        </w:rPr>
        <w:t>Rooy</w:t>
      </w:r>
      <w:proofErr w:type="spellEnd"/>
      <w:r w:rsidR="00733CF5" w:rsidRPr="008662C3">
        <w:rPr>
          <w:rFonts w:cs="Arial"/>
        </w:rPr>
        <w:t xml:space="preserve"> </w:t>
      </w:r>
      <w:r w:rsidR="00733CF5" w:rsidRPr="008662C3">
        <w:rPr>
          <w:rFonts w:cs="Arial"/>
          <w:i/>
        </w:rPr>
        <w:t>et al.</w:t>
      </w:r>
      <w:r w:rsidR="00733CF5" w:rsidRPr="008662C3">
        <w:rPr>
          <w:rFonts w:cs="Arial"/>
        </w:rPr>
        <w:t xml:space="preserve"> (2011)</w:t>
      </w:r>
      <w:r w:rsidRPr="008662C3">
        <w:rPr>
          <w:rFonts w:cs="Arial"/>
        </w:rPr>
        <w:t>. Before implementing any management decisions on the beneficial effects that employee engagement may have on an organisation, it is essential to first measure the levels of employee engagement within an organisation. Measurement of the employee engagement in an application context inside a structured measuring environment needs either a recognized and standardised measuring instrument or a freshly constructed measuring instrument derived from the literature</w:t>
      </w:r>
      <w:r w:rsidR="005A0CF7" w:rsidRPr="008662C3">
        <w:rPr>
          <w:rFonts w:cs="Arial"/>
        </w:rPr>
        <w:t>, and sometimes both</w:t>
      </w:r>
      <w:r w:rsidRPr="008662C3">
        <w:rPr>
          <w:rFonts w:cs="Arial"/>
        </w:rPr>
        <w:t>.</w:t>
      </w:r>
    </w:p>
    <w:p w14:paraId="40F4AD8C" w14:textId="77777777" w:rsidR="007E5FD6" w:rsidRPr="008662C3" w:rsidRDefault="00E017D2" w:rsidP="00617853">
      <w:pPr>
        <w:pStyle w:val="Heading2"/>
        <w:spacing w:before="0" w:line="360" w:lineRule="auto"/>
        <w:jc w:val="both"/>
        <w:rPr>
          <w:rFonts w:cs="Arial"/>
        </w:rPr>
      </w:pPr>
      <w:bookmarkStart w:id="5" w:name="_Toc106030497"/>
      <w:r w:rsidRPr="008662C3">
        <w:rPr>
          <w:rFonts w:cs="Arial"/>
        </w:rPr>
        <w:t>Measurement of Employee Engagement in Britannia Hotels</w:t>
      </w:r>
      <w:bookmarkEnd w:id="5"/>
    </w:p>
    <w:p w14:paraId="05B2B2A6" w14:textId="77777777" w:rsidR="00CD1151" w:rsidRPr="008662C3" w:rsidRDefault="00E017D2" w:rsidP="00617853">
      <w:pPr>
        <w:spacing w:line="360" w:lineRule="auto"/>
        <w:jc w:val="both"/>
        <w:rPr>
          <w:rFonts w:cs="Arial"/>
        </w:rPr>
      </w:pPr>
      <w:r w:rsidRPr="008662C3">
        <w:rPr>
          <w:rFonts w:cs="Arial"/>
        </w:rPr>
        <w:t>Traditional and contemporary research methods may be categorised as either primary or secondary research</w:t>
      </w:r>
      <w:r w:rsidR="0043702A" w:rsidRPr="008662C3">
        <w:rPr>
          <w:rFonts w:cs="Arial"/>
        </w:rPr>
        <w:t>, both of which will be used in this research on Britannia Hotels</w:t>
      </w:r>
      <w:r w:rsidRPr="008662C3">
        <w:rPr>
          <w:rFonts w:cs="Arial"/>
        </w:rPr>
        <w:t xml:space="preserve">. Primary research is the data collected by self-completed research techniques, whereas secondary research is data received from previous research studies. For instance, as per Jha and Kumar (2016), a company desiring input on employee engagement would apply primary research techniques to collect pertinent data to guide strategic improvement choices. </w:t>
      </w:r>
      <w:r w:rsidR="00803609" w:rsidRPr="008662C3">
        <w:rPr>
          <w:rFonts w:cs="Arial"/>
        </w:rPr>
        <w:t xml:space="preserve">Primary research involves gathering information from the source. This signifies that the researcher either does their research or hires a third party to do so. Instead of relying on previously gathered data samples, primary research entails travelling directly to the source </w:t>
      </w:r>
      <w:r w:rsidRPr="008662C3">
        <w:rPr>
          <w:rFonts w:cs="Arial"/>
        </w:rPr>
        <w:t xml:space="preserve">(Hox and </w:t>
      </w:r>
      <w:proofErr w:type="spellStart"/>
      <w:r w:rsidRPr="008662C3">
        <w:rPr>
          <w:rFonts w:cs="Arial"/>
        </w:rPr>
        <w:t>Boeije</w:t>
      </w:r>
      <w:proofErr w:type="spellEnd"/>
      <w:r w:rsidRPr="008662C3">
        <w:rPr>
          <w:rFonts w:cs="Arial"/>
        </w:rPr>
        <w:t>, 2005). Interviews, surveys, questionnaires, focus groups, and trips to the facilities of competitor firms are the most used methods for doing primary research.</w:t>
      </w:r>
      <w:r w:rsidR="00A75904" w:rsidRPr="008662C3">
        <w:rPr>
          <w:rFonts w:cs="Arial"/>
        </w:rPr>
        <w:t xml:space="preserve"> </w:t>
      </w:r>
      <w:r w:rsidR="00D81FED" w:rsidRPr="008662C3">
        <w:rPr>
          <w:rFonts w:cs="Arial"/>
        </w:rPr>
        <w:t>The primary research for measuring employee eng</w:t>
      </w:r>
      <w:r w:rsidR="00174CE3" w:rsidRPr="008662C3">
        <w:rPr>
          <w:rFonts w:cs="Arial"/>
        </w:rPr>
        <w:t xml:space="preserve">agement in the Britannia </w:t>
      </w:r>
      <w:r w:rsidR="00174CE3" w:rsidRPr="008662C3">
        <w:rPr>
          <w:rFonts w:cs="Arial"/>
        </w:rPr>
        <w:lastRenderedPageBreak/>
        <w:t>Hotels will contain a close-ended survey among the employees, wherein the questionnaire will be prepared in Google Forms and distributed via Gmail.</w:t>
      </w:r>
    </w:p>
    <w:p w14:paraId="337C352A" w14:textId="77777777" w:rsidR="00A36ECE" w:rsidRPr="008662C3" w:rsidRDefault="00E017D2" w:rsidP="00617853">
      <w:pPr>
        <w:spacing w:line="360" w:lineRule="auto"/>
        <w:jc w:val="both"/>
        <w:rPr>
          <w:rFonts w:cs="Arial"/>
        </w:rPr>
      </w:pPr>
      <w:r w:rsidRPr="008662C3">
        <w:rPr>
          <w:rFonts w:cs="Arial"/>
        </w:rPr>
        <w:t xml:space="preserve">Secondary research, sometimes known as desk research, is a kind of investigation that involves compiling previously collected information from a variety of sources. It includes internal sources (such as internal study) as well as external sources, which are more prevalent (like government statistics, organisational entities, and the internet). Secondary research often takes the form of books, encyclopaedias, news articles, journal reviews, and meta-analyses </w:t>
      </w:r>
      <w:r w:rsidR="00CD1151" w:rsidRPr="008662C3">
        <w:rPr>
          <w:rFonts w:cs="Arial"/>
        </w:rPr>
        <w:t xml:space="preserve">(Stewart and </w:t>
      </w:r>
      <w:proofErr w:type="spellStart"/>
      <w:r w:rsidR="00CD1151" w:rsidRPr="008662C3">
        <w:rPr>
          <w:rFonts w:cs="Arial"/>
        </w:rPr>
        <w:t>Kamins</w:t>
      </w:r>
      <w:proofErr w:type="spellEnd"/>
      <w:r w:rsidR="00CD1151" w:rsidRPr="008662C3">
        <w:rPr>
          <w:rFonts w:cs="Arial"/>
        </w:rPr>
        <w:t>, 1993)</w:t>
      </w:r>
      <w:r w:rsidR="005A0CF7" w:rsidRPr="008662C3">
        <w:rPr>
          <w:rFonts w:cs="Arial"/>
        </w:rPr>
        <w:t xml:space="preserve">. When performing secondary research, </w:t>
      </w:r>
      <w:r w:rsidR="00CD1151" w:rsidRPr="008662C3">
        <w:rPr>
          <w:rFonts w:cs="Arial"/>
        </w:rPr>
        <w:t>researchers</w:t>
      </w:r>
      <w:r w:rsidR="005A0CF7" w:rsidRPr="008662C3">
        <w:rPr>
          <w:rFonts w:cs="Arial"/>
        </w:rPr>
        <w:t xml:space="preserve"> might collect information from academic publications, government documents, statistical databases, and historical documents</w:t>
      </w:r>
      <w:r w:rsidR="00CD1151" w:rsidRPr="008662C3">
        <w:rPr>
          <w:rFonts w:cs="Arial"/>
        </w:rPr>
        <w:t xml:space="preserve">, as opined by Hox and </w:t>
      </w:r>
      <w:proofErr w:type="spellStart"/>
      <w:r w:rsidR="00CD1151" w:rsidRPr="008662C3">
        <w:rPr>
          <w:rFonts w:cs="Arial"/>
        </w:rPr>
        <w:t>Boeije</w:t>
      </w:r>
      <w:proofErr w:type="spellEnd"/>
      <w:r w:rsidR="00CD1151" w:rsidRPr="008662C3">
        <w:rPr>
          <w:rFonts w:cs="Arial"/>
        </w:rPr>
        <w:t xml:space="preserve"> (2005)</w:t>
      </w:r>
      <w:r w:rsidR="005A0CF7" w:rsidRPr="008662C3">
        <w:rPr>
          <w:rFonts w:cs="Arial"/>
        </w:rPr>
        <w:t xml:space="preserve">. </w:t>
      </w:r>
      <w:r w:rsidR="00122031" w:rsidRPr="008662C3">
        <w:rPr>
          <w:rFonts w:cs="Arial"/>
        </w:rPr>
        <w:t xml:space="preserve">While supporting the primary data collected for measuring employee engagement in Britannia Hotels, news articles </w:t>
      </w:r>
      <w:r w:rsidR="00F96248" w:rsidRPr="008662C3">
        <w:rPr>
          <w:rFonts w:cs="Arial"/>
        </w:rPr>
        <w:t xml:space="preserve">and scholarly articles will be used as secondary data. </w:t>
      </w:r>
      <w:r w:rsidR="005521C9" w:rsidRPr="008662C3">
        <w:rPr>
          <w:rFonts w:cs="Arial"/>
        </w:rPr>
        <w:t>These data would underpin the primary data on employees</w:t>
      </w:r>
      <w:r w:rsidR="004E466A" w:rsidRPr="008662C3">
        <w:rPr>
          <w:rFonts w:cs="Arial"/>
        </w:rPr>
        <w:t>’</w:t>
      </w:r>
      <w:r w:rsidR="005521C9" w:rsidRPr="008662C3">
        <w:rPr>
          <w:rFonts w:cs="Arial"/>
        </w:rPr>
        <w:t xml:space="preserve"> engagement levels collected from the survey.</w:t>
      </w:r>
    </w:p>
    <w:p w14:paraId="3F106233" w14:textId="77777777" w:rsidR="007E5FD6" w:rsidRPr="008662C3" w:rsidRDefault="00E017D2" w:rsidP="00617853">
      <w:pPr>
        <w:pStyle w:val="Heading2"/>
        <w:spacing w:before="0" w:line="360" w:lineRule="auto"/>
        <w:jc w:val="both"/>
        <w:rPr>
          <w:rFonts w:cs="Arial"/>
        </w:rPr>
      </w:pPr>
      <w:bookmarkStart w:id="6" w:name="_Toc106030498"/>
      <w:r w:rsidRPr="008662C3">
        <w:rPr>
          <w:rFonts w:cs="Arial"/>
        </w:rPr>
        <w:t>Reasons for Recommending Measurement of Engagement to the GM</w:t>
      </w:r>
      <w:bookmarkEnd w:id="6"/>
    </w:p>
    <w:p w14:paraId="7294257A" w14:textId="77777777" w:rsidR="007E5FD6" w:rsidRPr="008662C3" w:rsidRDefault="00E017D2" w:rsidP="00617853">
      <w:pPr>
        <w:spacing w:line="360" w:lineRule="auto"/>
        <w:jc w:val="both"/>
        <w:rPr>
          <w:rFonts w:cs="Arial"/>
        </w:rPr>
      </w:pPr>
      <w:r w:rsidRPr="008662C3">
        <w:rPr>
          <w:rFonts w:cs="Arial"/>
        </w:rPr>
        <w:t>It is believed that this study would aid Britannia Hotels in gaining a better understanding of how the COVID-19 pandemic affects hospitality sector employees between the onset of the pandemic and the fiscal year 2021-2022</w:t>
      </w:r>
      <w:r w:rsidR="008B491A" w:rsidRPr="008662C3">
        <w:rPr>
          <w:rFonts w:cs="Arial"/>
        </w:rPr>
        <w:t xml:space="preserve"> (</w:t>
      </w:r>
      <w:proofErr w:type="spellStart"/>
      <w:r w:rsidR="008B491A" w:rsidRPr="008662C3">
        <w:rPr>
          <w:rFonts w:cs="Arial"/>
        </w:rPr>
        <w:t>Ntounis</w:t>
      </w:r>
      <w:proofErr w:type="spellEnd"/>
      <w:r w:rsidR="008B491A" w:rsidRPr="008662C3">
        <w:rPr>
          <w:rFonts w:cs="Arial"/>
        </w:rPr>
        <w:t xml:space="preserve"> </w:t>
      </w:r>
      <w:r w:rsidR="008B491A" w:rsidRPr="008662C3">
        <w:rPr>
          <w:rFonts w:cs="Arial"/>
          <w:i/>
        </w:rPr>
        <w:t>et al</w:t>
      </w:r>
      <w:r w:rsidR="008B491A" w:rsidRPr="008662C3">
        <w:rPr>
          <w:rFonts w:cs="Arial"/>
        </w:rPr>
        <w:t>, 2022)</w:t>
      </w:r>
      <w:r w:rsidRPr="008662C3">
        <w:rPr>
          <w:rFonts w:cs="Arial"/>
        </w:rPr>
        <w:t>. It is stated that there are three levels of argument in this opinion article about the outbreak of COVID-19 and its impact on the hospitality business. The concern of if the uncertain working conditions or labour market confronted by hospitality workers as a result of the pandemic depict a dramatic change from the counterproductive lifestyles with that they are acquainted</w:t>
      </w:r>
      <w:r w:rsidR="008B491A" w:rsidRPr="008662C3">
        <w:rPr>
          <w:rFonts w:cs="Arial"/>
        </w:rPr>
        <w:t xml:space="preserve"> (Kaushal and Srivastava, 2021)</w:t>
      </w:r>
      <w:r w:rsidRPr="008662C3">
        <w:rPr>
          <w:rFonts w:cs="Arial"/>
        </w:rPr>
        <w:t xml:space="preserve">. Consumers, governments, and even businesses are unclear about the fate of the pandemic </w:t>
      </w:r>
      <w:proofErr w:type="gramStart"/>
      <w:r w:rsidRPr="008662C3">
        <w:rPr>
          <w:rFonts w:cs="Arial"/>
        </w:rPr>
        <w:t>as a consequence of</w:t>
      </w:r>
      <w:proofErr w:type="gramEnd"/>
      <w:r w:rsidRPr="008662C3">
        <w:rPr>
          <w:rFonts w:cs="Arial"/>
        </w:rPr>
        <w:t xml:space="preserve"> the COVID-19</w:t>
      </w:r>
      <w:r w:rsidR="004E466A" w:rsidRPr="008662C3">
        <w:rPr>
          <w:rFonts w:cs="Arial"/>
        </w:rPr>
        <w:t>’</w:t>
      </w:r>
      <w:r w:rsidRPr="008662C3">
        <w:rPr>
          <w:rFonts w:cs="Arial"/>
        </w:rPr>
        <w:t xml:space="preserve">s fluid environment. Additionally, they are uncertain as to whether the pandemic has altered their perspective on hospitality </w:t>
      </w:r>
      <w:r w:rsidR="008B491A" w:rsidRPr="008662C3">
        <w:rPr>
          <w:rFonts w:cs="Arial"/>
        </w:rPr>
        <w:t>service</w:t>
      </w:r>
      <w:r w:rsidRPr="008662C3">
        <w:rPr>
          <w:rFonts w:cs="Arial"/>
        </w:rPr>
        <w:t xml:space="preserve"> and hospitality </w:t>
      </w:r>
      <w:r w:rsidR="008B491A" w:rsidRPr="008662C3">
        <w:rPr>
          <w:rFonts w:cs="Arial"/>
        </w:rPr>
        <w:t>professionals</w:t>
      </w:r>
      <w:r w:rsidRPr="008662C3">
        <w:rPr>
          <w:rFonts w:cs="Arial"/>
        </w:rPr>
        <w:t xml:space="preserve"> (</w:t>
      </w:r>
      <w:proofErr w:type="spellStart"/>
      <w:r w:rsidR="008B491A" w:rsidRPr="008662C3">
        <w:rPr>
          <w:rFonts w:cs="Arial"/>
        </w:rPr>
        <w:t>Su</w:t>
      </w:r>
      <w:proofErr w:type="spellEnd"/>
      <w:r w:rsidR="008B491A" w:rsidRPr="008662C3">
        <w:rPr>
          <w:rFonts w:cs="Arial"/>
        </w:rPr>
        <w:t xml:space="preserve"> and Chen, 2020</w:t>
      </w:r>
      <w:r w:rsidRPr="008662C3">
        <w:rPr>
          <w:rFonts w:cs="Arial"/>
        </w:rPr>
        <w:t>).</w:t>
      </w:r>
    </w:p>
    <w:p w14:paraId="386EA930" w14:textId="77777777" w:rsidR="0099405D" w:rsidRPr="008662C3" w:rsidRDefault="00E017D2" w:rsidP="00617853">
      <w:pPr>
        <w:spacing w:line="360" w:lineRule="auto"/>
        <w:jc w:val="both"/>
        <w:rPr>
          <w:rFonts w:cs="Arial"/>
        </w:rPr>
      </w:pPr>
      <w:r w:rsidRPr="008662C3">
        <w:rPr>
          <w:rFonts w:cs="Arial"/>
        </w:rPr>
        <w:t xml:space="preserve">The pandemic has led to one of the most substantial declines in employment since the Great Depression. Inequality and poverty are expected to increase </w:t>
      </w:r>
      <w:proofErr w:type="gramStart"/>
      <w:r w:rsidRPr="008662C3">
        <w:rPr>
          <w:rFonts w:cs="Arial"/>
        </w:rPr>
        <w:t>as a consequence of</w:t>
      </w:r>
      <w:proofErr w:type="gramEnd"/>
      <w:r w:rsidRPr="008662C3">
        <w:rPr>
          <w:rFonts w:cs="Arial"/>
        </w:rPr>
        <w:t xml:space="preserve"> the crisis, with long-term repercussions. Due to the job issue, governments must now do all in their ability to prevent the social tragedy from unfolding. This is essential to invest in </w:t>
      </w:r>
      <w:r w:rsidRPr="008662C3">
        <w:rPr>
          <w:rFonts w:cs="Arial"/>
        </w:rPr>
        <w:lastRenderedPageBreak/>
        <w:t>future generations by re-establishing a more comprehensive and efficient labour market in the near and far future (</w:t>
      </w:r>
      <w:r w:rsidR="008B491A" w:rsidRPr="008662C3">
        <w:rPr>
          <w:rFonts w:cs="Arial"/>
        </w:rPr>
        <w:t xml:space="preserve">Byrne </w:t>
      </w:r>
      <w:r w:rsidRPr="008662C3">
        <w:rPr>
          <w:rFonts w:cs="Arial"/>
          <w:i/>
        </w:rPr>
        <w:t>et al</w:t>
      </w:r>
      <w:r w:rsidR="008B491A" w:rsidRPr="008662C3">
        <w:rPr>
          <w:rFonts w:cs="Arial"/>
        </w:rPr>
        <w:t>.</w:t>
      </w:r>
      <w:r w:rsidRPr="008662C3">
        <w:rPr>
          <w:rFonts w:cs="Arial"/>
        </w:rPr>
        <w:t xml:space="preserve">, 2020). The continuation of the epidemic has led to the loss of jobs for </w:t>
      </w:r>
      <w:proofErr w:type="gramStart"/>
      <w:r w:rsidRPr="008662C3">
        <w:rPr>
          <w:rFonts w:cs="Arial"/>
        </w:rPr>
        <w:t>a large number of</w:t>
      </w:r>
      <w:proofErr w:type="gramEnd"/>
      <w:r w:rsidRPr="008662C3">
        <w:rPr>
          <w:rFonts w:cs="Arial"/>
        </w:rPr>
        <w:t xml:space="preserve"> informal sector workers. </w:t>
      </w:r>
    </w:p>
    <w:p w14:paraId="085D77A0" w14:textId="77777777" w:rsidR="000E7F84" w:rsidRPr="008662C3" w:rsidRDefault="00E017D2" w:rsidP="00617853">
      <w:pPr>
        <w:spacing w:line="360" w:lineRule="auto"/>
        <w:jc w:val="both"/>
        <w:rPr>
          <w:rFonts w:cs="Arial"/>
        </w:rPr>
      </w:pPr>
      <w:r w:rsidRPr="008662C3">
        <w:rPr>
          <w:rFonts w:cs="Arial"/>
        </w:rPr>
        <w:t xml:space="preserve">Focusing on the Britannia Hotels, this paper can find out how severe the situation of the labour market in the hospitality industry is, and how these can be addressed for the eventual benefit of the organisations. In this regard, measurement of the factors surrounding engagement, retention, layoff, satisfaction etc among employees must be carried out to understand </w:t>
      </w:r>
      <w:r w:rsidR="00472543" w:rsidRPr="008662C3">
        <w:rPr>
          <w:rFonts w:cs="Arial"/>
        </w:rPr>
        <w:t>the driving factors that are</w:t>
      </w:r>
      <w:r w:rsidRPr="008662C3">
        <w:rPr>
          <w:rFonts w:cs="Arial"/>
        </w:rPr>
        <w:t xml:space="preserve"> causing the hotel chain to </w:t>
      </w:r>
      <w:r w:rsidR="00472543" w:rsidRPr="008662C3">
        <w:rPr>
          <w:rFonts w:cs="Arial"/>
        </w:rPr>
        <w:t>cut its workforce</w:t>
      </w:r>
      <w:r w:rsidR="00724D42" w:rsidRPr="008662C3">
        <w:rPr>
          <w:rFonts w:cs="Arial"/>
        </w:rPr>
        <w:t xml:space="preserve">, based on the opinion of Van </w:t>
      </w:r>
      <w:proofErr w:type="spellStart"/>
      <w:r w:rsidR="00724D42" w:rsidRPr="008662C3">
        <w:rPr>
          <w:rFonts w:cs="Arial"/>
        </w:rPr>
        <w:t>Rooy</w:t>
      </w:r>
      <w:proofErr w:type="spellEnd"/>
      <w:r w:rsidR="00724D42" w:rsidRPr="008662C3">
        <w:rPr>
          <w:rFonts w:cs="Arial"/>
        </w:rPr>
        <w:t xml:space="preserve"> </w:t>
      </w:r>
      <w:r w:rsidR="00724D42" w:rsidRPr="008662C3">
        <w:rPr>
          <w:rFonts w:cs="Arial"/>
          <w:i/>
        </w:rPr>
        <w:t>et al.</w:t>
      </w:r>
      <w:r w:rsidR="00724D42" w:rsidRPr="008662C3">
        <w:rPr>
          <w:rFonts w:cs="Arial"/>
        </w:rPr>
        <w:t xml:space="preserve"> (2011)</w:t>
      </w:r>
      <w:r w:rsidR="00472543" w:rsidRPr="008662C3">
        <w:rPr>
          <w:rFonts w:cs="Arial"/>
        </w:rPr>
        <w:t xml:space="preserve">. The </w:t>
      </w:r>
      <w:r w:rsidR="00A442F1" w:rsidRPr="008662C3">
        <w:rPr>
          <w:rFonts w:cs="Arial"/>
        </w:rPr>
        <w:t xml:space="preserve">outcome of the </w:t>
      </w:r>
      <w:r w:rsidR="00472543" w:rsidRPr="008662C3">
        <w:rPr>
          <w:rFonts w:cs="Arial"/>
        </w:rPr>
        <w:t>meas</w:t>
      </w:r>
      <w:r w:rsidR="00A442F1" w:rsidRPr="008662C3">
        <w:rPr>
          <w:rFonts w:cs="Arial"/>
        </w:rPr>
        <w:t xml:space="preserve">urement </w:t>
      </w:r>
      <w:proofErr w:type="gramStart"/>
      <w:r w:rsidR="00A442F1" w:rsidRPr="008662C3">
        <w:rPr>
          <w:rFonts w:cs="Arial"/>
        </w:rPr>
        <w:t>would</w:t>
      </w:r>
      <w:proofErr w:type="gramEnd"/>
      <w:r w:rsidR="00A442F1" w:rsidRPr="008662C3">
        <w:rPr>
          <w:rFonts w:cs="Arial"/>
        </w:rPr>
        <w:t xml:space="preserve"> also help the hotel to understand if this issue has a significant impact on their declining performance. It would be beneficial for the professionals from this hotel and other hotels or even other sectors as guidance on the ways to manage the workforce in the time of crisis and for the practitioners in academics to learn deeply regarding the drastic and lasting impacts of the pandemic on the hotel and hospitality sector.</w:t>
      </w:r>
    </w:p>
    <w:p w14:paraId="04C2D8CB" w14:textId="77777777" w:rsidR="00510365" w:rsidRPr="008662C3" w:rsidRDefault="00E017D2" w:rsidP="00617853">
      <w:pPr>
        <w:pStyle w:val="Heading1"/>
        <w:spacing w:before="0" w:line="360" w:lineRule="auto"/>
        <w:rPr>
          <w:rFonts w:cs="Arial"/>
          <w:lang w:val="en-GB"/>
        </w:rPr>
      </w:pPr>
      <w:bookmarkStart w:id="7" w:name="_Toc106030499"/>
      <w:r w:rsidRPr="008662C3">
        <w:rPr>
          <w:rFonts w:cs="Arial"/>
          <w:lang w:val="en-GB"/>
        </w:rPr>
        <w:t>Evaluation and Conclusion</w:t>
      </w:r>
      <w:bookmarkEnd w:id="7"/>
    </w:p>
    <w:p w14:paraId="4203A8E8" w14:textId="77777777" w:rsidR="00510365" w:rsidRPr="008662C3" w:rsidRDefault="00E017D2" w:rsidP="00617853">
      <w:pPr>
        <w:spacing w:line="360" w:lineRule="auto"/>
        <w:jc w:val="both"/>
        <w:rPr>
          <w:rFonts w:cs="Arial"/>
        </w:rPr>
      </w:pPr>
      <w:r w:rsidRPr="008662C3">
        <w:rPr>
          <w:rFonts w:cs="Arial"/>
        </w:rPr>
        <w:t>In the 21</w:t>
      </w:r>
      <w:r w:rsidRPr="008662C3">
        <w:rPr>
          <w:rFonts w:cs="Arial"/>
          <w:vertAlign w:val="superscript"/>
        </w:rPr>
        <w:t>st</w:t>
      </w:r>
      <w:r w:rsidRPr="008662C3">
        <w:rPr>
          <w:rFonts w:cs="Arial"/>
        </w:rPr>
        <w:t> century, employee engagement is unquestionably the most essential metric for businesses. Employee involvement is directly influenced by a company</w:t>
      </w:r>
      <w:r w:rsidR="004E466A" w:rsidRPr="008662C3">
        <w:rPr>
          <w:rFonts w:cs="Arial"/>
        </w:rPr>
        <w:t>’</w:t>
      </w:r>
      <w:r w:rsidRPr="008662C3">
        <w:rPr>
          <w:rFonts w:cs="Arial"/>
        </w:rPr>
        <w:t xml:space="preserve">s growth, the added value that employees see, and their perception of the </w:t>
      </w:r>
      <w:proofErr w:type="gramStart"/>
      <w:r w:rsidRPr="008662C3">
        <w:rPr>
          <w:rFonts w:cs="Arial"/>
        </w:rPr>
        <w:t>organisation as a whole</w:t>
      </w:r>
      <w:proofErr w:type="gramEnd"/>
      <w:r w:rsidRPr="008662C3">
        <w:rPr>
          <w:rFonts w:cs="Arial"/>
        </w:rPr>
        <w:t xml:space="preserve">. </w:t>
      </w:r>
      <w:r w:rsidR="0043702A" w:rsidRPr="008662C3">
        <w:rPr>
          <w:rFonts w:cs="Arial"/>
        </w:rPr>
        <w:t>This is because tourism</w:t>
      </w:r>
      <w:r w:rsidR="004E466A" w:rsidRPr="008662C3">
        <w:rPr>
          <w:rFonts w:cs="Arial"/>
        </w:rPr>
        <w:t>’</w:t>
      </w:r>
      <w:r w:rsidR="0043702A" w:rsidRPr="008662C3">
        <w:rPr>
          <w:rFonts w:cs="Arial"/>
        </w:rPr>
        <w:t xml:space="preserve">s enormous multiplier impact leads to the creation of a wide range of employment for people from all walks of life. Sustainability is now a common element of all planning and development processes. </w:t>
      </w:r>
      <w:r w:rsidR="007963C6" w:rsidRPr="008662C3">
        <w:rPr>
          <w:rFonts w:cs="Arial"/>
        </w:rPr>
        <w:t xml:space="preserve">Britannia Hotels has been rated the worst hotel business in the United Kingdom in recent years. </w:t>
      </w:r>
      <w:r w:rsidR="0043702A" w:rsidRPr="008662C3">
        <w:rPr>
          <w:rFonts w:cs="Arial"/>
        </w:rPr>
        <w:t>The proposed measurement of employee engagement in the Britannia Hotels will be carried out using the primary research method, which will be supported by the secondary research method.</w:t>
      </w:r>
      <w:r w:rsidR="00F96248" w:rsidRPr="008662C3">
        <w:rPr>
          <w:rFonts w:cs="Arial"/>
        </w:rPr>
        <w:t xml:space="preserve"> While primary research will be carried out through a survey among the employees to identify their engagement level, news articles on the relevant issue in the hotel and how other hotels worked effectively in this field will be reviewed, as well as scholarly articles to understand the reasons why businesses choose employee layoffs and how the critical situation of the hotel can be addressed for organisational benefits.</w:t>
      </w:r>
    </w:p>
    <w:p w14:paraId="217398DC" w14:textId="77777777" w:rsidR="00520509" w:rsidRPr="008662C3" w:rsidRDefault="00E017D2" w:rsidP="00617853">
      <w:pPr>
        <w:spacing w:after="200" w:line="360" w:lineRule="auto"/>
        <w:jc w:val="both"/>
        <w:rPr>
          <w:rFonts w:cs="Arial"/>
        </w:rPr>
      </w:pPr>
      <w:r w:rsidRPr="008662C3">
        <w:rPr>
          <w:rFonts w:cs="Arial"/>
        </w:rPr>
        <w:lastRenderedPageBreak/>
        <w:t>The use of employee engagement as a management strategy is on the rise in today</w:t>
      </w:r>
      <w:r w:rsidR="004E466A" w:rsidRPr="008662C3">
        <w:rPr>
          <w:rFonts w:cs="Arial"/>
        </w:rPr>
        <w:t>’</w:t>
      </w:r>
      <w:r w:rsidRPr="008662C3">
        <w:rPr>
          <w:rFonts w:cs="Arial"/>
        </w:rPr>
        <w:t>s business environment. Before making any management choices on the positive consequences of employee engagement, it is vital to first assess the levels of employee engagement in an organisation. A recognised and standardised measuring instrument or a newly created measuring instrument is needed to measure employee engagement in a specific application scenario.  This is one of the most significant jobs loss situations because of the coronavirus pandemic since the Great Depression. With this research, Britannia Hotels hopes to acquire a better knowledge of how the COVID-19 pandemic would influence its workforce between the outbreak of the outbreak and the fiscal year 2021-2022. Nobody knows what will become of the — not consumers, not governments, and not even companies themselves. As a result of the industry</w:t>
      </w:r>
      <w:r w:rsidR="004E466A" w:rsidRPr="008662C3">
        <w:rPr>
          <w:rFonts w:cs="Arial"/>
        </w:rPr>
        <w:t>’</w:t>
      </w:r>
      <w:r w:rsidRPr="008662C3">
        <w:rPr>
          <w:rFonts w:cs="Arial"/>
        </w:rPr>
        <w:t>s ever-changing environment, they are also unsure whether the pandemic will occur there. Using the data in this study, we can determine just how dire the employment situation is in the hotel business. Employee engagement, retention, layoffs, and satisfaction must be measured to make informed decisions about how to handle these issues. The results of the measurement would also allow the hotel to determine whether this problem is having a substantial influence on their falling performance.</w:t>
      </w:r>
    </w:p>
    <w:p w14:paraId="6ABBFBD2" w14:textId="77777777" w:rsidR="00724D42" w:rsidRPr="008662C3" w:rsidRDefault="00E017D2" w:rsidP="00617853">
      <w:pPr>
        <w:spacing w:after="200" w:line="360" w:lineRule="auto"/>
        <w:jc w:val="both"/>
        <w:rPr>
          <w:rFonts w:eastAsiaTheme="majorEastAsia" w:cs="Arial"/>
          <w:b/>
          <w:color w:val="17365D" w:themeColor="text2" w:themeShade="BF"/>
          <w:sz w:val="30"/>
          <w:szCs w:val="32"/>
        </w:rPr>
      </w:pPr>
      <w:r w:rsidRPr="008662C3">
        <w:rPr>
          <w:rFonts w:cs="Arial"/>
        </w:rPr>
        <w:br w:type="page"/>
      </w:r>
    </w:p>
    <w:p w14:paraId="48B8A791" w14:textId="77777777" w:rsidR="00510365" w:rsidRPr="008662C3" w:rsidRDefault="00E017D2" w:rsidP="00617853">
      <w:pPr>
        <w:pStyle w:val="Heading1"/>
        <w:spacing w:before="0" w:line="360" w:lineRule="auto"/>
        <w:rPr>
          <w:rFonts w:cs="Arial"/>
          <w:lang w:val="en-GB"/>
        </w:rPr>
      </w:pPr>
      <w:bookmarkStart w:id="8" w:name="_Toc106030500"/>
      <w:r w:rsidRPr="008662C3">
        <w:rPr>
          <w:rFonts w:cs="Arial"/>
          <w:lang w:val="en-GB"/>
        </w:rPr>
        <w:lastRenderedPageBreak/>
        <w:t>References</w:t>
      </w:r>
      <w:bookmarkEnd w:id="8"/>
    </w:p>
    <w:p w14:paraId="6F013E50" w14:textId="77777777" w:rsidR="00C41297" w:rsidRPr="008662C3" w:rsidRDefault="00E017D2" w:rsidP="00617853">
      <w:pPr>
        <w:spacing w:line="360" w:lineRule="auto"/>
        <w:jc w:val="both"/>
        <w:rPr>
          <w:rFonts w:cs="Arial"/>
        </w:rPr>
      </w:pPr>
      <w:r w:rsidRPr="008662C3">
        <w:rPr>
          <w:rFonts w:cs="Arial"/>
        </w:rPr>
        <w:t xml:space="preserve">Britannia Hotels Ltd. n. d. </w:t>
      </w:r>
      <w:r w:rsidRPr="008662C3">
        <w:rPr>
          <w:rFonts w:cs="Arial"/>
          <w:i/>
        </w:rPr>
        <w:t>About Us</w:t>
      </w:r>
      <w:r w:rsidRPr="008662C3">
        <w:rPr>
          <w:rFonts w:cs="Arial"/>
        </w:rPr>
        <w:t xml:space="preserve">. [online] Available at: </w:t>
      </w:r>
      <w:hyperlink r:id="rId8" w:history="1">
        <w:r w:rsidRPr="008662C3">
          <w:rPr>
            <w:rStyle w:val="Hyperlink"/>
            <w:rFonts w:cs="Arial"/>
          </w:rPr>
          <w:t>https://www.britanniahotels.com/about-us</w:t>
        </w:r>
      </w:hyperlink>
      <w:r w:rsidRPr="008662C3">
        <w:rPr>
          <w:rFonts w:cs="Arial"/>
        </w:rPr>
        <w:t xml:space="preserve"> [Accessed </w:t>
      </w:r>
      <w:proofErr w:type="gramStart"/>
      <w:r w:rsidRPr="008662C3">
        <w:rPr>
          <w:rFonts w:cs="Arial"/>
        </w:rPr>
        <w:t>on:</w:t>
      </w:r>
      <w:proofErr w:type="gramEnd"/>
      <w:r w:rsidRPr="008662C3">
        <w:rPr>
          <w:rFonts w:cs="Arial"/>
        </w:rPr>
        <w:t xml:space="preserve"> 13th June, 2022]</w:t>
      </w:r>
    </w:p>
    <w:p w14:paraId="1DC07EB2" w14:textId="77777777" w:rsidR="00C41297" w:rsidRPr="008662C3" w:rsidRDefault="00E017D2" w:rsidP="00617853">
      <w:pPr>
        <w:spacing w:line="360" w:lineRule="auto"/>
        <w:jc w:val="both"/>
        <w:rPr>
          <w:rFonts w:cs="Arial"/>
        </w:rPr>
      </w:pPr>
      <w:proofErr w:type="spellStart"/>
      <w:r w:rsidRPr="008662C3">
        <w:rPr>
          <w:rFonts w:cs="Arial"/>
        </w:rPr>
        <w:t>Budrienė</w:t>
      </w:r>
      <w:proofErr w:type="spellEnd"/>
      <w:r w:rsidRPr="008662C3">
        <w:rPr>
          <w:rFonts w:cs="Arial"/>
        </w:rPr>
        <w:t xml:space="preserve">, D. and </w:t>
      </w:r>
      <w:proofErr w:type="spellStart"/>
      <w:r w:rsidRPr="008662C3">
        <w:rPr>
          <w:rFonts w:cs="Arial"/>
        </w:rPr>
        <w:t>Diskienė</w:t>
      </w:r>
      <w:proofErr w:type="spellEnd"/>
      <w:r w:rsidRPr="008662C3">
        <w:rPr>
          <w:rFonts w:cs="Arial"/>
        </w:rPr>
        <w:t>, D., 2020. Employee engagement: types, levels and relationship with practice of HRM. </w:t>
      </w:r>
      <w:r w:rsidRPr="008662C3">
        <w:rPr>
          <w:rFonts w:cs="Arial"/>
          <w:i/>
          <w:iCs/>
        </w:rPr>
        <w:t>Malaysian e commerce journal</w:t>
      </w:r>
      <w:r w:rsidRPr="008662C3">
        <w:rPr>
          <w:rFonts w:cs="Arial"/>
        </w:rPr>
        <w:t>, </w:t>
      </w:r>
      <w:r w:rsidRPr="008662C3">
        <w:rPr>
          <w:rFonts w:cs="Arial"/>
          <w:i/>
          <w:iCs/>
        </w:rPr>
        <w:t>4</w:t>
      </w:r>
      <w:r w:rsidRPr="008662C3">
        <w:rPr>
          <w:rFonts w:cs="Arial"/>
        </w:rPr>
        <w:t>(2), pp.42-47.</w:t>
      </w:r>
    </w:p>
    <w:p w14:paraId="7CC94169" w14:textId="77777777" w:rsidR="00C41297" w:rsidRPr="008662C3" w:rsidRDefault="00E017D2" w:rsidP="00617853">
      <w:pPr>
        <w:spacing w:line="360" w:lineRule="auto"/>
        <w:jc w:val="both"/>
        <w:rPr>
          <w:rFonts w:cs="Arial"/>
        </w:rPr>
      </w:pPr>
      <w:r w:rsidRPr="008662C3">
        <w:rPr>
          <w:rFonts w:cs="Arial"/>
        </w:rPr>
        <w:t>Byrne, S., Coates, D., Keenan, E. and McIndoe-Calder, T., 2020. The initial labour market impact of COVID-19. </w:t>
      </w:r>
      <w:r w:rsidRPr="008662C3">
        <w:rPr>
          <w:rFonts w:cs="Arial"/>
          <w:i/>
          <w:iCs/>
        </w:rPr>
        <w:t>Central Bank Economic Letter</w:t>
      </w:r>
      <w:r w:rsidRPr="008662C3">
        <w:rPr>
          <w:rFonts w:cs="Arial"/>
        </w:rPr>
        <w:t>, </w:t>
      </w:r>
      <w:r w:rsidRPr="008662C3">
        <w:rPr>
          <w:rFonts w:cs="Arial"/>
          <w:i/>
          <w:iCs/>
        </w:rPr>
        <w:t>2020</w:t>
      </w:r>
      <w:r w:rsidRPr="008662C3">
        <w:rPr>
          <w:rFonts w:cs="Arial"/>
        </w:rPr>
        <w:t>(4), p.25.</w:t>
      </w:r>
    </w:p>
    <w:p w14:paraId="4FDF55AD" w14:textId="77777777" w:rsidR="00C41297" w:rsidRPr="008662C3" w:rsidRDefault="00E017D2" w:rsidP="00617853">
      <w:pPr>
        <w:spacing w:line="360" w:lineRule="auto"/>
        <w:jc w:val="both"/>
        <w:rPr>
          <w:rFonts w:cs="Arial"/>
        </w:rPr>
      </w:pPr>
      <w:r w:rsidRPr="008662C3">
        <w:rPr>
          <w:rFonts w:cs="Arial"/>
        </w:rPr>
        <w:t xml:space="preserve">Chen, T.L., Shen, C.C. and Gosling, M., 2021. To stay or not to </w:t>
      </w:r>
      <w:proofErr w:type="gramStart"/>
      <w:r w:rsidRPr="008662C3">
        <w:rPr>
          <w:rFonts w:cs="Arial"/>
        </w:rPr>
        <w:t>stay?</w:t>
      </w:r>
      <w:proofErr w:type="gramEnd"/>
      <w:r w:rsidRPr="008662C3">
        <w:rPr>
          <w:rFonts w:cs="Arial"/>
        </w:rPr>
        <w:t xml:space="preserve"> The causal effect of interns</w:t>
      </w:r>
      <w:r w:rsidR="004E466A" w:rsidRPr="008662C3">
        <w:rPr>
          <w:rFonts w:cs="Arial"/>
        </w:rPr>
        <w:t>’</w:t>
      </w:r>
      <w:r w:rsidRPr="008662C3">
        <w:rPr>
          <w:rFonts w:cs="Arial"/>
        </w:rPr>
        <w:t xml:space="preserve"> career intention on enhanced employability and retention in the hospitality and tourism industry. </w:t>
      </w:r>
      <w:r w:rsidRPr="008662C3">
        <w:rPr>
          <w:rFonts w:cs="Arial"/>
          <w:i/>
          <w:iCs/>
        </w:rPr>
        <w:t>Journal of Hospitality, Leisure, Sport &amp; Tourism Education</w:t>
      </w:r>
      <w:r w:rsidRPr="008662C3">
        <w:rPr>
          <w:rFonts w:cs="Arial"/>
        </w:rPr>
        <w:t>, </w:t>
      </w:r>
      <w:r w:rsidRPr="008662C3">
        <w:rPr>
          <w:rFonts w:cs="Arial"/>
          <w:i/>
          <w:iCs/>
        </w:rPr>
        <w:t>28</w:t>
      </w:r>
      <w:r w:rsidRPr="008662C3">
        <w:rPr>
          <w:rFonts w:cs="Arial"/>
        </w:rPr>
        <w:t>, p.100305.</w:t>
      </w:r>
    </w:p>
    <w:p w14:paraId="45E6A37E" w14:textId="77777777" w:rsidR="00C41297" w:rsidRPr="008662C3" w:rsidRDefault="00E017D2" w:rsidP="00617853">
      <w:pPr>
        <w:spacing w:line="360" w:lineRule="auto"/>
        <w:jc w:val="both"/>
        <w:rPr>
          <w:rFonts w:cs="Arial"/>
        </w:rPr>
      </w:pPr>
      <w:r w:rsidRPr="008662C3">
        <w:rPr>
          <w:rFonts w:cs="Arial"/>
        </w:rPr>
        <w:t xml:space="preserve">Corser, J. 2022. </w:t>
      </w:r>
      <w:r w:rsidRPr="008662C3">
        <w:rPr>
          <w:rFonts w:cs="Arial"/>
          <w:i/>
        </w:rPr>
        <w:t>City</w:t>
      </w:r>
      <w:r w:rsidR="004E466A" w:rsidRPr="008662C3">
        <w:rPr>
          <w:rFonts w:cs="Arial"/>
          <w:i/>
        </w:rPr>
        <w:t>’</w:t>
      </w:r>
      <w:r w:rsidRPr="008662C3">
        <w:rPr>
          <w:rFonts w:cs="Arial"/>
          <w:i/>
        </w:rPr>
        <w:t>s Britannia Hotel chain sees £9.5m losses</w:t>
      </w:r>
      <w:r w:rsidRPr="008662C3">
        <w:rPr>
          <w:rFonts w:cs="Arial"/>
        </w:rPr>
        <w:t xml:space="preserve">. [online] Available at: </w:t>
      </w:r>
      <w:hyperlink r:id="rId9" w:history="1">
        <w:r w:rsidRPr="008662C3">
          <w:rPr>
            <w:rStyle w:val="Hyperlink"/>
            <w:rFonts w:cs="Arial"/>
          </w:rPr>
          <w:t>https://www.expressandstar.com/news/business/2022/05/04/citys-britannia-hotel-chain-sees-95m-losses/</w:t>
        </w:r>
      </w:hyperlink>
      <w:r w:rsidRPr="008662C3">
        <w:rPr>
          <w:rFonts w:cs="Arial"/>
        </w:rPr>
        <w:t xml:space="preserve"> [Accessed </w:t>
      </w:r>
      <w:proofErr w:type="gramStart"/>
      <w:r w:rsidRPr="008662C3">
        <w:rPr>
          <w:rFonts w:cs="Arial"/>
        </w:rPr>
        <w:t>on:</w:t>
      </w:r>
      <w:proofErr w:type="gramEnd"/>
      <w:r w:rsidRPr="008662C3">
        <w:rPr>
          <w:rFonts w:cs="Arial"/>
        </w:rPr>
        <w:t xml:space="preserve"> 13th June, 2022]</w:t>
      </w:r>
    </w:p>
    <w:p w14:paraId="3C1AE3DA" w14:textId="77777777" w:rsidR="00C41297" w:rsidRPr="008662C3" w:rsidRDefault="00E017D2" w:rsidP="00617853">
      <w:pPr>
        <w:spacing w:line="360" w:lineRule="auto"/>
        <w:jc w:val="both"/>
        <w:rPr>
          <w:rFonts w:cs="Arial"/>
        </w:rPr>
      </w:pPr>
      <w:r w:rsidRPr="008662C3">
        <w:rPr>
          <w:rFonts w:cs="Arial"/>
        </w:rPr>
        <w:t>Driscoll, D.L., 2011. Introduction to primary research: Observations, surveys, and interviews. </w:t>
      </w:r>
      <w:r w:rsidRPr="008662C3">
        <w:rPr>
          <w:rFonts w:cs="Arial"/>
          <w:i/>
          <w:iCs/>
        </w:rPr>
        <w:t>Writing spaces: Readings on writing</w:t>
      </w:r>
      <w:r w:rsidRPr="008662C3">
        <w:rPr>
          <w:rFonts w:cs="Arial"/>
        </w:rPr>
        <w:t>, </w:t>
      </w:r>
      <w:r w:rsidRPr="008662C3">
        <w:rPr>
          <w:rFonts w:cs="Arial"/>
          <w:i/>
          <w:iCs/>
        </w:rPr>
        <w:t>2</w:t>
      </w:r>
      <w:r w:rsidRPr="008662C3">
        <w:rPr>
          <w:rFonts w:cs="Arial"/>
        </w:rPr>
        <w:t>(2011), pp.153-174.</w:t>
      </w:r>
    </w:p>
    <w:p w14:paraId="6EA3FC2F" w14:textId="77777777" w:rsidR="00C41297" w:rsidRPr="008662C3" w:rsidRDefault="00E017D2" w:rsidP="00617853">
      <w:pPr>
        <w:spacing w:line="360" w:lineRule="auto"/>
        <w:jc w:val="both"/>
        <w:rPr>
          <w:rFonts w:cs="Arial"/>
        </w:rPr>
      </w:pPr>
      <w:r w:rsidRPr="008662C3">
        <w:rPr>
          <w:rFonts w:cs="Arial"/>
        </w:rPr>
        <w:t xml:space="preserve">Hox, J.J. and </w:t>
      </w:r>
      <w:proofErr w:type="spellStart"/>
      <w:r w:rsidRPr="008662C3">
        <w:rPr>
          <w:rFonts w:cs="Arial"/>
        </w:rPr>
        <w:t>Boeije</w:t>
      </w:r>
      <w:proofErr w:type="spellEnd"/>
      <w:r w:rsidRPr="008662C3">
        <w:rPr>
          <w:rFonts w:cs="Arial"/>
        </w:rPr>
        <w:t>, H.R., 2005. Data collection, primary versus secondary.</w:t>
      </w:r>
    </w:p>
    <w:p w14:paraId="240E76AF" w14:textId="77777777" w:rsidR="00C41297" w:rsidRPr="008662C3" w:rsidRDefault="00E017D2" w:rsidP="00617853">
      <w:pPr>
        <w:spacing w:line="360" w:lineRule="auto"/>
        <w:jc w:val="both"/>
        <w:rPr>
          <w:rFonts w:cs="Arial"/>
        </w:rPr>
      </w:pPr>
      <w:r w:rsidRPr="008662C3">
        <w:rPr>
          <w:rFonts w:cs="Arial"/>
        </w:rPr>
        <w:t>Jha, B. and Kumar, A., 2016. Employee engagement: A strategic tool to enhance performance. </w:t>
      </w:r>
      <w:r w:rsidRPr="008662C3">
        <w:rPr>
          <w:rFonts w:cs="Arial"/>
          <w:i/>
          <w:iCs/>
        </w:rPr>
        <w:t>DAWN: Journal for Contemporary Research in Management</w:t>
      </w:r>
      <w:r w:rsidRPr="008662C3">
        <w:rPr>
          <w:rFonts w:cs="Arial"/>
        </w:rPr>
        <w:t>, </w:t>
      </w:r>
      <w:r w:rsidRPr="008662C3">
        <w:rPr>
          <w:rFonts w:cs="Arial"/>
          <w:i/>
          <w:iCs/>
        </w:rPr>
        <w:t>3</w:t>
      </w:r>
      <w:r w:rsidRPr="008662C3">
        <w:rPr>
          <w:rFonts w:cs="Arial"/>
        </w:rPr>
        <w:t>(2), pp.21-29.</w:t>
      </w:r>
    </w:p>
    <w:p w14:paraId="59EBE8B8" w14:textId="77777777" w:rsidR="00C41297" w:rsidRPr="008662C3" w:rsidRDefault="00E017D2" w:rsidP="00617853">
      <w:pPr>
        <w:spacing w:line="360" w:lineRule="auto"/>
        <w:jc w:val="both"/>
        <w:rPr>
          <w:rFonts w:cs="Arial"/>
        </w:rPr>
      </w:pPr>
      <w:r w:rsidRPr="008662C3">
        <w:rPr>
          <w:rFonts w:cs="Arial"/>
        </w:rPr>
        <w:t>Kaushal, V. and Srivastava, S., 2021. Hospitality and tourism industry amid COVID-19 pandemic: Perspectives on challenges and learnings from India. </w:t>
      </w:r>
      <w:r w:rsidRPr="008662C3">
        <w:rPr>
          <w:rFonts w:cs="Arial"/>
          <w:i/>
          <w:iCs/>
        </w:rPr>
        <w:t>International journal of hospitality management</w:t>
      </w:r>
      <w:r w:rsidRPr="008662C3">
        <w:rPr>
          <w:rFonts w:cs="Arial"/>
        </w:rPr>
        <w:t>, </w:t>
      </w:r>
      <w:r w:rsidRPr="008662C3">
        <w:rPr>
          <w:rFonts w:cs="Arial"/>
          <w:i/>
          <w:iCs/>
        </w:rPr>
        <w:t>92</w:t>
      </w:r>
      <w:r w:rsidRPr="008662C3">
        <w:rPr>
          <w:rFonts w:cs="Arial"/>
        </w:rPr>
        <w:t>, p.102707.</w:t>
      </w:r>
    </w:p>
    <w:p w14:paraId="4A4BD02E" w14:textId="77777777" w:rsidR="00C41297" w:rsidRPr="008662C3" w:rsidRDefault="00E017D2" w:rsidP="00617853">
      <w:pPr>
        <w:spacing w:line="360" w:lineRule="auto"/>
        <w:jc w:val="both"/>
        <w:rPr>
          <w:rFonts w:cs="Arial"/>
        </w:rPr>
      </w:pPr>
      <w:proofErr w:type="spellStart"/>
      <w:r w:rsidRPr="008662C3">
        <w:rPr>
          <w:rFonts w:cs="Arial"/>
        </w:rPr>
        <w:t>Kular</w:t>
      </w:r>
      <w:proofErr w:type="spellEnd"/>
      <w:r w:rsidRPr="008662C3">
        <w:rPr>
          <w:rFonts w:cs="Arial"/>
        </w:rPr>
        <w:t xml:space="preserve">, S., </w:t>
      </w:r>
      <w:proofErr w:type="spellStart"/>
      <w:r w:rsidRPr="008662C3">
        <w:rPr>
          <w:rFonts w:cs="Arial"/>
        </w:rPr>
        <w:t>Gatenby</w:t>
      </w:r>
      <w:proofErr w:type="spellEnd"/>
      <w:r w:rsidRPr="008662C3">
        <w:rPr>
          <w:rFonts w:cs="Arial"/>
        </w:rPr>
        <w:t>, M., Rees, C., Soane, E. and Truss, K., 2008. Employee engagement: A literature review.</w:t>
      </w:r>
    </w:p>
    <w:p w14:paraId="597E5FC8" w14:textId="77777777" w:rsidR="00C41297" w:rsidRPr="008662C3" w:rsidRDefault="00E017D2" w:rsidP="00617853">
      <w:pPr>
        <w:spacing w:line="360" w:lineRule="auto"/>
        <w:jc w:val="both"/>
        <w:rPr>
          <w:rFonts w:cs="Arial"/>
        </w:rPr>
      </w:pPr>
      <w:proofErr w:type="spellStart"/>
      <w:r w:rsidRPr="008662C3">
        <w:rPr>
          <w:rFonts w:cs="Arial"/>
        </w:rPr>
        <w:lastRenderedPageBreak/>
        <w:t>Ntounis</w:t>
      </w:r>
      <w:proofErr w:type="spellEnd"/>
      <w:r w:rsidRPr="008662C3">
        <w:rPr>
          <w:rFonts w:cs="Arial"/>
        </w:rPr>
        <w:t xml:space="preserve">, N., Parker, C., Skinner, H., Steadman, C. and </w:t>
      </w:r>
      <w:proofErr w:type="spellStart"/>
      <w:r w:rsidRPr="008662C3">
        <w:rPr>
          <w:rFonts w:cs="Arial"/>
        </w:rPr>
        <w:t>Warnaby</w:t>
      </w:r>
      <w:proofErr w:type="spellEnd"/>
      <w:r w:rsidRPr="008662C3">
        <w:rPr>
          <w:rFonts w:cs="Arial"/>
        </w:rPr>
        <w:t>, G., 2022. Tourism and Hospitality industry resilience during the Covid-19 pandemic: Evidence from England. </w:t>
      </w:r>
      <w:r w:rsidRPr="008662C3">
        <w:rPr>
          <w:rFonts w:cs="Arial"/>
          <w:i/>
          <w:iCs/>
        </w:rPr>
        <w:t>Current Issues in Tourism</w:t>
      </w:r>
      <w:r w:rsidRPr="008662C3">
        <w:rPr>
          <w:rFonts w:cs="Arial"/>
        </w:rPr>
        <w:t>, </w:t>
      </w:r>
      <w:r w:rsidRPr="008662C3">
        <w:rPr>
          <w:rFonts w:cs="Arial"/>
          <w:i/>
          <w:iCs/>
        </w:rPr>
        <w:t>25</w:t>
      </w:r>
      <w:r w:rsidRPr="008662C3">
        <w:rPr>
          <w:rFonts w:cs="Arial"/>
        </w:rPr>
        <w:t>(1), pp.46-59.</w:t>
      </w:r>
    </w:p>
    <w:p w14:paraId="602D6B26" w14:textId="77777777" w:rsidR="00C41297" w:rsidRPr="008662C3" w:rsidRDefault="00E017D2" w:rsidP="00617853">
      <w:pPr>
        <w:spacing w:line="360" w:lineRule="auto"/>
        <w:jc w:val="both"/>
        <w:rPr>
          <w:rFonts w:cs="Arial"/>
        </w:rPr>
      </w:pPr>
      <w:proofErr w:type="spellStart"/>
      <w:r w:rsidRPr="008662C3">
        <w:rPr>
          <w:rFonts w:cs="Arial"/>
        </w:rPr>
        <w:t>Patro</w:t>
      </w:r>
      <w:proofErr w:type="spellEnd"/>
      <w:r w:rsidRPr="008662C3">
        <w:rPr>
          <w:rFonts w:cs="Arial"/>
        </w:rPr>
        <w:t>, C.S., 2013, December. The impact of employee engagement on organization</w:t>
      </w:r>
      <w:r w:rsidR="004E466A" w:rsidRPr="008662C3">
        <w:rPr>
          <w:rFonts w:cs="Arial"/>
        </w:rPr>
        <w:t>’</w:t>
      </w:r>
      <w:r w:rsidRPr="008662C3">
        <w:rPr>
          <w:rFonts w:cs="Arial"/>
        </w:rPr>
        <w:t>s productivity. In </w:t>
      </w:r>
      <w:r w:rsidRPr="008662C3">
        <w:rPr>
          <w:rFonts w:cs="Arial"/>
          <w:i/>
          <w:iCs/>
        </w:rPr>
        <w:t>2nd International Conference on Managing Human Resources at the Workplace</w:t>
      </w:r>
      <w:r w:rsidRPr="008662C3">
        <w:rPr>
          <w:rFonts w:cs="Arial"/>
        </w:rPr>
        <w:t> (pp. 13-14).</w:t>
      </w:r>
    </w:p>
    <w:p w14:paraId="4974756F" w14:textId="77777777" w:rsidR="00C41297" w:rsidRPr="008662C3" w:rsidRDefault="00E017D2" w:rsidP="00617853">
      <w:pPr>
        <w:spacing w:line="360" w:lineRule="auto"/>
        <w:jc w:val="both"/>
        <w:rPr>
          <w:rFonts w:cs="Arial"/>
        </w:rPr>
      </w:pPr>
      <w:r w:rsidRPr="008662C3">
        <w:rPr>
          <w:rFonts w:cs="Arial"/>
        </w:rPr>
        <w:t xml:space="preserve">Robinson, J. and </w:t>
      </w:r>
      <w:proofErr w:type="spellStart"/>
      <w:r w:rsidRPr="008662C3">
        <w:rPr>
          <w:rFonts w:cs="Arial"/>
        </w:rPr>
        <w:t>Picksley</w:t>
      </w:r>
      <w:proofErr w:type="spellEnd"/>
      <w:r w:rsidRPr="008662C3">
        <w:rPr>
          <w:rFonts w:cs="Arial"/>
        </w:rPr>
        <w:t xml:space="preserve">, D. 2022. </w:t>
      </w:r>
      <w:r w:rsidRPr="008662C3">
        <w:rPr>
          <w:rFonts w:cs="Arial"/>
          <w:i/>
        </w:rPr>
        <w:t>Almost 1,000 jobs cut by UK</w:t>
      </w:r>
      <w:r w:rsidR="004E466A" w:rsidRPr="008662C3">
        <w:rPr>
          <w:rFonts w:cs="Arial"/>
          <w:i/>
        </w:rPr>
        <w:t>’</w:t>
      </w:r>
      <w:r w:rsidRPr="008662C3">
        <w:rPr>
          <w:rFonts w:cs="Arial"/>
          <w:i/>
        </w:rPr>
        <w:t xml:space="preserve">s </w:t>
      </w:r>
      <w:r w:rsidR="004E466A" w:rsidRPr="008662C3">
        <w:rPr>
          <w:rFonts w:cs="Arial"/>
          <w:i/>
        </w:rPr>
        <w:t>‘</w:t>
      </w:r>
      <w:r w:rsidRPr="008662C3">
        <w:rPr>
          <w:rFonts w:cs="Arial"/>
          <w:i/>
        </w:rPr>
        <w:t>worst hotel chain</w:t>
      </w:r>
      <w:r w:rsidR="004E466A" w:rsidRPr="008662C3">
        <w:rPr>
          <w:rFonts w:cs="Arial"/>
          <w:i/>
        </w:rPr>
        <w:t>’</w:t>
      </w:r>
      <w:r w:rsidRPr="008662C3">
        <w:rPr>
          <w:rFonts w:cs="Arial"/>
        </w:rPr>
        <w:t xml:space="preserve">. [online] Available at: </w:t>
      </w:r>
      <w:hyperlink r:id="rId10" w:history="1">
        <w:r w:rsidRPr="008662C3">
          <w:rPr>
            <w:rStyle w:val="Hyperlink"/>
            <w:rFonts w:cs="Arial"/>
          </w:rPr>
          <w:t>https://www.cornwalllive.com/news/uk-world-news/almost-1000-jobs-cut-uks-7032904</w:t>
        </w:r>
      </w:hyperlink>
      <w:r w:rsidRPr="008662C3">
        <w:rPr>
          <w:rFonts w:cs="Arial"/>
        </w:rPr>
        <w:t xml:space="preserve"> [Accessed </w:t>
      </w:r>
      <w:proofErr w:type="gramStart"/>
      <w:r w:rsidRPr="008662C3">
        <w:rPr>
          <w:rFonts w:cs="Arial"/>
        </w:rPr>
        <w:t>on:</w:t>
      </w:r>
      <w:proofErr w:type="gramEnd"/>
      <w:r w:rsidRPr="008662C3">
        <w:rPr>
          <w:rFonts w:cs="Arial"/>
        </w:rPr>
        <w:t xml:space="preserve"> 13th June, 2022]</w:t>
      </w:r>
    </w:p>
    <w:p w14:paraId="13C9FAFE" w14:textId="77777777" w:rsidR="00C41297" w:rsidRPr="008662C3" w:rsidRDefault="00E017D2" w:rsidP="00617853">
      <w:pPr>
        <w:spacing w:line="360" w:lineRule="auto"/>
        <w:jc w:val="both"/>
        <w:rPr>
          <w:rFonts w:cs="Arial"/>
        </w:rPr>
      </w:pPr>
      <w:r w:rsidRPr="008662C3">
        <w:rPr>
          <w:rFonts w:cs="Arial"/>
        </w:rPr>
        <w:t xml:space="preserve">Stewart, D.W. and </w:t>
      </w:r>
      <w:proofErr w:type="spellStart"/>
      <w:r w:rsidRPr="008662C3">
        <w:rPr>
          <w:rFonts w:cs="Arial"/>
        </w:rPr>
        <w:t>Kamins</w:t>
      </w:r>
      <w:proofErr w:type="spellEnd"/>
      <w:r w:rsidRPr="008662C3">
        <w:rPr>
          <w:rFonts w:cs="Arial"/>
        </w:rPr>
        <w:t>, M.A., 1993. </w:t>
      </w:r>
      <w:r w:rsidRPr="008662C3">
        <w:rPr>
          <w:rFonts w:cs="Arial"/>
          <w:i/>
          <w:iCs/>
        </w:rPr>
        <w:t>Secondary research: Information sources and methods</w:t>
      </w:r>
      <w:r w:rsidRPr="008662C3">
        <w:rPr>
          <w:rFonts w:cs="Arial"/>
        </w:rPr>
        <w:t xml:space="preserve"> (Vol. 4). Sage. </w:t>
      </w:r>
    </w:p>
    <w:p w14:paraId="46AEA9AE" w14:textId="77777777" w:rsidR="00C41297" w:rsidRPr="008662C3" w:rsidRDefault="00E017D2" w:rsidP="00617853">
      <w:pPr>
        <w:spacing w:line="360" w:lineRule="auto"/>
        <w:jc w:val="both"/>
        <w:rPr>
          <w:rFonts w:cs="Arial"/>
        </w:rPr>
      </w:pPr>
      <w:proofErr w:type="spellStart"/>
      <w:r w:rsidRPr="008662C3">
        <w:rPr>
          <w:rFonts w:cs="Arial"/>
        </w:rPr>
        <w:t>Su</w:t>
      </w:r>
      <w:proofErr w:type="spellEnd"/>
      <w:r w:rsidRPr="008662C3">
        <w:rPr>
          <w:rFonts w:cs="Arial"/>
        </w:rPr>
        <w:t xml:space="preserve">, C.H.J. and Chen, C.D., 2020. Does sustainability index matter to the hospitality </w:t>
      </w:r>
      <w:proofErr w:type="gramStart"/>
      <w:r w:rsidRPr="008662C3">
        <w:rPr>
          <w:rFonts w:cs="Arial"/>
        </w:rPr>
        <w:t>industry?.</w:t>
      </w:r>
      <w:proofErr w:type="gramEnd"/>
      <w:r w:rsidRPr="008662C3">
        <w:rPr>
          <w:rFonts w:cs="Arial"/>
        </w:rPr>
        <w:t> </w:t>
      </w:r>
      <w:r w:rsidRPr="008662C3">
        <w:rPr>
          <w:rFonts w:cs="Arial"/>
          <w:i/>
          <w:iCs/>
        </w:rPr>
        <w:t>Tourism Management</w:t>
      </w:r>
      <w:r w:rsidRPr="008662C3">
        <w:rPr>
          <w:rFonts w:cs="Arial"/>
        </w:rPr>
        <w:t>, </w:t>
      </w:r>
      <w:r w:rsidRPr="008662C3">
        <w:rPr>
          <w:rFonts w:cs="Arial"/>
          <w:i/>
          <w:iCs/>
        </w:rPr>
        <w:t>81</w:t>
      </w:r>
      <w:r w:rsidRPr="008662C3">
        <w:rPr>
          <w:rFonts w:cs="Arial"/>
        </w:rPr>
        <w:t>, p.104158.</w:t>
      </w:r>
    </w:p>
    <w:p w14:paraId="35B05606" w14:textId="77777777" w:rsidR="00C41297" w:rsidRPr="008662C3" w:rsidRDefault="00E017D2" w:rsidP="00617853">
      <w:pPr>
        <w:spacing w:line="360" w:lineRule="auto"/>
        <w:jc w:val="both"/>
        <w:rPr>
          <w:rFonts w:cs="Arial"/>
        </w:rPr>
      </w:pPr>
      <w:r w:rsidRPr="008662C3">
        <w:rPr>
          <w:rFonts w:cs="Arial"/>
        </w:rPr>
        <w:t xml:space="preserve">Truss, C., </w:t>
      </w:r>
      <w:proofErr w:type="spellStart"/>
      <w:r w:rsidRPr="008662C3">
        <w:rPr>
          <w:rFonts w:cs="Arial"/>
        </w:rPr>
        <w:t>Delbridge</w:t>
      </w:r>
      <w:proofErr w:type="spellEnd"/>
      <w:r w:rsidRPr="008662C3">
        <w:rPr>
          <w:rFonts w:cs="Arial"/>
        </w:rPr>
        <w:t xml:space="preserve">, R., </w:t>
      </w:r>
      <w:proofErr w:type="spellStart"/>
      <w:r w:rsidRPr="008662C3">
        <w:rPr>
          <w:rFonts w:cs="Arial"/>
        </w:rPr>
        <w:t>Alfes</w:t>
      </w:r>
      <w:proofErr w:type="spellEnd"/>
      <w:r w:rsidRPr="008662C3">
        <w:rPr>
          <w:rFonts w:cs="Arial"/>
        </w:rPr>
        <w:t>, K., Shantz, A. and Soane, E. eds., 2013. </w:t>
      </w:r>
      <w:r w:rsidRPr="008662C3">
        <w:rPr>
          <w:rFonts w:cs="Arial"/>
          <w:i/>
          <w:iCs/>
        </w:rPr>
        <w:t>Employee engagement in theory and practice</w:t>
      </w:r>
      <w:r w:rsidRPr="008662C3">
        <w:rPr>
          <w:rFonts w:cs="Arial"/>
        </w:rPr>
        <w:t>. London: Routledge.</w:t>
      </w:r>
    </w:p>
    <w:p w14:paraId="48E0E78A" w14:textId="77777777" w:rsidR="00C41297" w:rsidRPr="008662C3" w:rsidRDefault="00E017D2" w:rsidP="00617853">
      <w:pPr>
        <w:spacing w:line="360" w:lineRule="auto"/>
        <w:jc w:val="both"/>
        <w:rPr>
          <w:rFonts w:cs="Arial"/>
        </w:rPr>
      </w:pPr>
      <w:r w:rsidRPr="008662C3">
        <w:rPr>
          <w:rFonts w:cs="Arial"/>
        </w:rPr>
        <w:t xml:space="preserve">Van </w:t>
      </w:r>
      <w:proofErr w:type="spellStart"/>
      <w:r w:rsidRPr="008662C3">
        <w:rPr>
          <w:rFonts w:cs="Arial"/>
        </w:rPr>
        <w:t>Rooy</w:t>
      </w:r>
      <w:proofErr w:type="spellEnd"/>
      <w:r w:rsidRPr="008662C3">
        <w:rPr>
          <w:rFonts w:cs="Arial"/>
        </w:rPr>
        <w:t xml:space="preserve">, D.L., Whitman, D.S., Hart, D. and </w:t>
      </w:r>
      <w:proofErr w:type="spellStart"/>
      <w:r w:rsidRPr="008662C3">
        <w:rPr>
          <w:rFonts w:cs="Arial"/>
        </w:rPr>
        <w:t>Caleo</w:t>
      </w:r>
      <w:proofErr w:type="spellEnd"/>
      <w:r w:rsidRPr="008662C3">
        <w:rPr>
          <w:rFonts w:cs="Arial"/>
        </w:rPr>
        <w:t xml:space="preserve">, S., 2011. Measuring employee engagement during a financial downturn: business imperative or </w:t>
      </w:r>
      <w:proofErr w:type="gramStart"/>
      <w:r w:rsidRPr="008662C3">
        <w:rPr>
          <w:rFonts w:cs="Arial"/>
        </w:rPr>
        <w:t>nuisance?.</w:t>
      </w:r>
      <w:proofErr w:type="gramEnd"/>
      <w:r w:rsidRPr="008662C3">
        <w:rPr>
          <w:rFonts w:cs="Arial"/>
        </w:rPr>
        <w:t> </w:t>
      </w:r>
      <w:r w:rsidRPr="008662C3">
        <w:rPr>
          <w:rFonts w:cs="Arial"/>
          <w:i/>
          <w:iCs/>
        </w:rPr>
        <w:t>Journal of Business and Psychology</w:t>
      </w:r>
      <w:r w:rsidRPr="008662C3">
        <w:rPr>
          <w:rFonts w:cs="Arial"/>
        </w:rPr>
        <w:t>, </w:t>
      </w:r>
      <w:r w:rsidRPr="008662C3">
        <w:rPr>
          <w:rFonts w:cs="Arial"/>
          <w:i/>
          <w:iCs/>
        </w:rPr>
        <w:t>26</w:t>
      </w:r>
      <w:r w:rsidRPr="008662C3">
        <w:rPr>
          <w:rFonts w:cs="Arial"/>
        </w:rPr>
        <w:t>(2), pp.147-152.</w:t>
      </w:r>
    </w:p>
    <w:sectPr w:rsidR="00C41297" w:rsidRPr="008662C3" w:rsidSect="00B4392F">
      <w:footerReference w:type="default" r:id="rId11"/>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14CDFD" w14:textId="77777777" w:rsidR="00A82CA7" w:rsidRDefault="00A82CA7" w:rsidP="007F21E9">
      <w:pPr>
        <w:spacing w:after="0" w:line="240" w:lineRule="auto"/>
      </w:pPr>
      <w:r>
        <w:separator/>
      </w:r>
    </w:p>
  </w:endnote>
  <w:endnote w:type="continuationSeparator" w:id="0">
    <w:p w14:paraId="4703C5E1" w14:textId="77777777" w:rsidR="00A82CA7" w:rsidRDefault="00A82CA7" w:rsidP="007F21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0058151"/>
      <w:docPartObj>
        <w:docPartGallery w:val="Page Numbers (Bottom of Page)"/>
        <w:docPartUnique/>
      </w:docPartObj>
    </w:sdtPr>
    <w:sdtEndPr/>
    <w:sdtContent>
      <w:p w14:paraId="5B4576A6" w14:textId="77777777" w:rsidR="00B4392F" w:rsidRDefault="00E017D2">
        <w:pPr>
          <w:pStyle w:val="Footer"/>
          <w:jc w:val="right"/>
        </w:pPr>
        <w:r>
          <w:t xml:space="preserve">Page | </w:t>
        </w:r>
        <w:r w:rsidR="007F21E9">
          <w:fldChar w:fldCharType="begin"/>
        </w:r>
        <w:r>
          <w:instrText xml:space="preserve"> PAGE   \* MERGEFORMAT </w:instrText>
        </w:r>
        <w:r w:rsidR="007F21E9">
          <w:fldChar w:fldCharType="separate"/>
        </w:r>
        <w:r w:rsidR="00A33F89">
          <w:rPr>
            <w:noProof/>
          </w:rPr>
          <w:t>4</w:t>
        </w:r>
        <w:r w:rsidR="007F21E9">
          <w:rPr>
            <w:noProof/>
          </w:rPr>
          <w:fldChar w:fldCharType="end"/>
        </w:r>
        <w:r>
          <w:t xml:space="preserve"> </w:t>
        </w:r>
      </w:p>
    </w:sdtContent>
  </w:sdt>
  <w:p w14:paraId="12E598F9" w14:textId="77777777" w:rsidR="00B4392F" w:rsidRDefault="00B439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B830B0" w14:textId="77777777" w:rsidR="00A82CA7" w:rsidRDefault="00A82CA7" w:rsidP="007F21E9">
      <w:pPr>
        <w:spacing w:after="0" w:line="240" w:lineRule="auto"/>
      </w:pPr>
      <w:r>
        <w:separator/>
      </w:r>
    </w:p>
  </w:footnote>
  <w:footnote w:type="continuationSeparator" w:id="0">
    <w:p w14:paraId="64C5F649" w14:textId="77777777" w:rsidR="00A82CA7" w:rsidRDefault="00A82CA7" w:rsidP="007F21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760F2"/>
    <w:multiLevelType w:val="hybridMultilevel"/>
    <w:tmpl w:val="00EEEB9A"/>
    <w:lvl w:ilvl="0" w:tplc="96A6C76E">
      <w:start w:val="1"/>
      <w:numFmt w:val="bullet"/>
      <w:lvlText w:val=""/>
      <w:lvlJc w:val="left"/>
      <w:pPr>
        <w:ind w:left="720" w:hanging="360"/>
      </w:pPr>
      <w:rPr>
        <w:rFonts w:ascii="Symbol" w:hAnsi="Symbol" w:hint="default"/>
      </w:rPr>
    </w:lvl>
    <w:lvl w:ilvl="1" w:tplc="8294F4DA" w:tentative="1">
      <w:start w:val="1"/>
      <w:numFmt w:val="bullet"/>
      <w:lvlText w:val="o"/>
      <w:lvlJc w:val="left"/>
      <w:pPr>
        <w:ind w:left="1440" w:hanging="360"/>
      </w:pPr>
      <w:rPr>
        <w:rFonts w:ascii="Courier New" w:hAnsi="Courier New" w:cs="Courier New" w:hint="default"/>
      </w:rPr>
    </w:lvl>
    <w:lvl w:ilvl="2" w:tplc="D3A0403E" w:tentative="1">
      <w:start w:val="1"/>
      <w:numFmt w:val="bullet"/>
      <w:lvlText w:val=""/>
      <w:lvlJc w:val="left"/>
      <w:pPr>
        <w:ind w:left="2160" w:hanging="360"/>
      </w:pPr>
      <w:rPr>
        <w:rFonts w:ascii="Wingdings" w:hAnsi="Wingdings" w:hint="default"/>
      </w:rPr>
    </w:lvl>
    <w:lvl w:ilvl="3" w:tplc="FDB6F7B4" w:tentative="1">
      <w:start w:val="1"/>
      <w:numFmt w:val="bullet"/>
      <w:lvlText w:val=""/>
      <w:lvlJc w:val="left"/>
      <w:pPr>
        <w:ind w:left="2880" w:hanging="360"/>
      </w:pPr>
      <w:rPr>
        <w:rFonts w:ascii="Symbol" w:hAnsi="Symbol" w:hint="default"/>
      </w:rPr>
    </w:lvl>
    <w:lvl w:ilvl="4" w:tplc="7B1C7326" w:tentative="1">
      <w:start w:val="1"/>
      <w:numFmt w:val="bullet"/>
      <w:lvlText w:val="o"/>
      <w:lvlJc w:val="left"/>
      <w:pPr>
        <w:ind w:left="3600" w:hanging="360"/>
      </w:pPr>
      <w:rPr>
        <w:rFonts w:ascii="Courier New" w:hAnsi="Courier New" w:cs="Courier New" w:hint="default"/>
      </w:rPr>
    </w:lvl>
    <w:lvl w:ilvl="5" w:tplc="1A14E0AC" w:tentative="1">
      <w:start w:val="1"/>
      <w:numFmt w:val="bullet"/>
      <w:lvlText w:val=""/>
      <w:lvlJc w:val="left"/>
      <w:pPr>
        <w:ind w:left="4320" w:hanging="360"/>
      </w:pPr>
      <w:rPr>
        <w:rFonts w:ascii="Wingdings" w:hAnsi="Wingdings" w:hint="default"/>
      </w:rPr>
    </w:lvl>
    <w:lvl w:ilvl="6" w:tplc="A8EA865A" w:tentative="1">
      <w:start w:val="1"/>
      <w:numFmt w:val="bullet"/>
      <w:lvlText w:val=""/>
      <w:lvlJc w:val="left"/>
      <w:pPr>
        <w:ind w:left="5040" w:hanging="360"/>
      </w:pPr>
      <w:rPr>
        <w:rFonts w:ascii="Symbol" w:hAnsi="Symbol" w:hint="default"/>
      </w:rPr>
    </w:lvl>
    <w:lvl w:ilvl="7" w:tplc="AF2807DC" w:tentative="1">
      <w:start w:val="1"/>
      <w:numFmt w:val="bullet"/>
      <w:lvlText w:val="o"/>
      <w:lvlJc w:val="left"/>
      <w:pPr>
        <w:ind w:left="5760" w:hanging="360"/>
      </w:pPr>
      <w:rPr>
        <w:rFonts w:ascii="Courier New" w:hAnsi="Courier New" w:cs="Courier New" w:hint="default"/>
      </w:rPr>
    </w:lvl>
    <w:lvl w:ilvl="8" w:tplc="E3FA9626" w:tentative="1">
      <w:start w:val="1"/>
      <w:numFmt w:val="bullet"/>
      <w:lvlText w:val=""/>
      <w:lvlJc w:val="left"/>
      <w:pPr>
        <w:ind w:left="6480" w:hanging="360"/>
      </w:pPr>
      <w:rPr>
        <w:rFonts w:ascii="Wingdings" w:hAnsi="Wingdings" w:hint="default"/>
      </w:rPr>
    </w:lvl>
  </w:abstractNum>
  <w:num w:numId="1" w16cid:durableId="20362315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8D5"/>
    <w:rsid w:val="00005F8E"/>
    <w:rsid w:val="0003799B"/>
    <w:rsid w:val="000401A3"/>
    <w:rsid w:val="00043B73"/>
    <w:rsid w:val="00057B8C"/>
    <w:rsid w:val="0007174D"/>
    <w:rsid w:val="00081A75"/>
    <w:rsid w:val="00082A7B"/>
    <w:rsid w:val="000833DE"/>
    <w:rsid w:val="00083A5A"/>
    <w:rsid w:val="00090CBA"/>
    <w:rsid w:val="0009564C"/>
    <w:rsid w:val="000A2434"/>
    <w:rsid w:val="000E7F84"/>
    <w:rsid w:val="000F4C3D"/>
    <w:rsid w:val="00122031"/>
    <w:rsid w:val="00130A42"/>
    <w:rsid w:val="00132E5F"/>
    <w:rsid w:val="0015566E"/>
    <w:rsid w:val="00167441"/>
    <w:rsid w:val="00174CE3"/>
    <w:rsid w:val="00183FB4"/>
    <w:rsid w:val="001B50FA"/>
    <w:rsid w:val="001C63F9"/>
    <w:rsid w:val="001C7636"/>
    <w:rsid w:val="001F3567"/>
    <w:rsid w:val="00214CDC"/>
    <w:rsid w:val="002463F8"/>
    <w:rsid w:val="002625DE"/>
    <w:rsid w:val="00264220"/>
    <w:rsid w:val="00267465"/>
    <w:rsid w:val="0027007F"/>
    <w:rsid w:val="00292B72"/>
    <w:rsid w:val="002A514B"/>
    <w:rsid w:val="002B3261"/>
    <w:rsid w:val="0031481E"/>
    <w:rsid w:val="00320244"/>
    <w:rsid w:val="00333A39"/>
    <w:rsid w:val="00345D42"/>
    <w:rsid w:val="0034618B"/>
    <w:rsid w:val="00394DC6"/>
    <w:rsid w:val="00396748"/>
    <w:rsid w:val="003969A4"/>
    <w:rsid w:val="003A0198"/>
    <w:rsid w:val="003C5C8D"/>
    <w:rsid w:val="003D0663"/>
    <w:rsid w:val="0043702A"/>
    <w:rsid w:val="00444F11"/>
    <w:rsid w:val="00472543"/>
    <w:rsid w:val="004A1EF3"/>
    <w:rsid w:val="004A5CBD"/>
    <w:rsid w:val="004D0C87"/>
    <w:rsid w:val="004D453D"/>
    <w:rsid w:val="004E466A"/>
    <w:rsid w:val="004E59A8"/>
    <w:rsid w:val="00510365"/>
    <w:rsid w:val="00520509"/>
    <w:rsid w:val="00534E3B"/>
    <w:rsid w:val="00545393"/>
    <w:rsid w:val="00546F19"/>
    <w:rsid w:val="00551BED"/>
    <w:rsid w:val="005521C9"/>
    <w:rsid w:val="005653F3"/>
    <w:rsid w:val="00585C21"/>
    <w:rsid w:val="005A0CF7"/>
    <w:rsid w:val="005A1486"/>
    <w:rsid w:val="005C2452"/>
    <w:rsid w:val="005C276E"/>
    <w:rsid w:val="005D0111"/>
    <w:rsid w:val="005E5E3B"/>
    <w:rsid w:val="005E615D"/>
    <w:rsid w:val="0061296C"/>
    <w:rsid w:val="006140C8"/>
    <w:rsid w:val="00617853"/>
    <w:rsid w:val="00625DE2"/>
    <w:rsid w:val="0063517D"/>
    <w:rsid w:val="0064264C"/>
    <w:rsid w:val="0066306D"/>
    <w:rsid w:val="00670F60"/>
    <w:rsid w:val="00671535"/>
    <w:rsid w:val="00683463"/>
    <w:rsid w:val="00691111"/>
    <w:rsid w:val="006A4162"/>
    <w:rsid w:val="006A72AD"/>
    <w:rsid w:val="006E441D"/>
    <w:rsid w:val="00703515"/>
    <w:rsid w:val="007051A7"/>
    <w:rsid w:val="00724D42"/>
    <w:rsid w:val="00733CF5"/>
    <w:rsid w:val="007505FE"/>
    <w:rsid w:val="007552C2"/>
    <w:rsid w:val="007664B1"/>
    <w:rsid w:val="007963C6"/>
    <w:rsid w:val="007B476A"/>
    <w:rsid w:val="007B4BB9"/>
    <w:rsid w:val="007C035C"/>
    <w:rsid w:val="007C41F4"/>
    <w:rsid w:val="007E5FD6"/>
    <w:rsid w:val="007F0141"/>
    <w:rsid w:val="007F21E9"/>
    <w:rsid w:val="007F2FFE"/>
    <w:rsid w:val="008032C3"/>
    <w:rsid w:val="00803609"/>
    <w:rsid w:val="00824A84"/>
    <w:rsid w:val="008662C3"/>
    <w:rsid w:val="008778CC"/>
    <w:rsid w:val="008A1C5E"/>
    <w:rsid w:val="008B491A"/>
    <w:rsid w:val="008C7058"/>
    <w:rsid w:val="008D01AA"/>
    <w:rsid w:val="008F2572"/>
    <w:rsid w:val="009029EA"/>
    <w:rsid w:val="009058CC"/>
    <w:rsid w:val="00935775"/>
    <w:rsid w:val="00944FAF"/>
    <w:rsid w:val="00962C5D"/>
    <w:rsid w:val="009804FB"/>
    <w:rsid w:val="0099405D"/>
    <w:rsid w:val="009A1454"/>
    <w:rsid w:val="009C5086"/>
    <w:rsid w:val="009C72F5"/>
    <w:rsid w:val="009D2092"/>
    <w:rsid w:val="009E6C29"/>
    <w:rsid w:val="00A17B16"/>
    <w:rsid w:val="00A27795"/>
    <w:rsid w:val="00A27947"/>
    <w:rsid w:val="00A33F89"/>
    <w:rsid w:val="00A36ECE"/>
    <w:rsid w:val="00A40337"/>
    <w:rsid w:val="00A442F1"/>
    <w:rsid w:val="00A5020A"/>
    <w:rsid w:val="00A62471"/>
    <w:rsid w:val="00A63405"/>
    <w:rsid w:val="00A63C8C"/>
    <w:rsid w:val="00A7467D"/>
    <w:rsid w:val="00A75904"/>
    <w:rsid w:val="00A82CA7"/>
    <w:rsid w:val="00A8383F"/>
    <w:rsid w:val="00AB2F5B"/>
    <w:rsid w:val="00AB70E2"/>
    <w:rsid w:val="00B02D40"/>
    <w:rsid w:val="00B11C2D"/>
    <w:rsid w:val="00B2047D"/>
    <w:rsid w:val="00B219E8"/>
    <w:rsid w:val="00B4392F"/>
    <w:rsid w:val="00B843A2"/>
    <w:rsid w:val="00B95456"/>
    <w:rsid w:val="00BC30FD"/>
    <w:rsid w:val="00BC31B3"/>
    <w:rsid w:val="00BD1131"/>
    <w:rsid w:val="00BE3F2F"/>
    <w:rsid w:val="00BE48D5"/>
    <w:rsid w:val="00BE6C2E"/>
    <w:rsid w:val="00BE73DB"/>
    <w:rsid w:val="00C05179"/>
    <w:rsid w:val="00C263C1"/>
    <w:rsid w:val="00C27837"/>
    <w:rsid w:val="00C41297"/>
    <w:rsid w:val="00C518BF"/>
    <w:rsid w:val="00C606FB"/>
    <w:rsid w:val="00C63019"/>
    <w:rsid w:val="00C733C0"/>
    <w:rsid w:val="00C834EE"/>
    <w:rsid w:val="00CA01DE"/>
    <w:rsid w:val="00CA1ED7"/>
    <w:rsid w:val="00CA2780"/>
    <w:rsid w:val="00CD0F28"/>
    <w:rsid w:val="00CD1151"/>
    <w:rsid w:val="00CE250E"/>
    <w:rsid w:val="00CF56EF"/>
    <w:rsid w:val="00D2658E"/>
    <w:rsid w:val="00D406C0"/>
    <w:rsid w:val="00D64D46"/>
    <w:rsid w:val="00D76D5C"/>
    <w:rsid w:val="00D81FED"/>
    <w:rsid w:val="00D945C7"/>
    <w:rsid w:val="00D95588"/>
    <w:rsid w:val="00DA4037"/>
    <w:rsid w:val="00DC3C91"/>
    <w:rsid w:val="00DC5D20"/>
    <w:rsid w:val="00DC7BEB"/>
    <w:rsid w:val="00DF7607"/>
    <w:rsid w:val="00E017D2"/>
    <w:rsid w:val="00E05380"/>
    <w:rsid w:val="00E064AD"/>
    <w:rsid w:val="00E16B44"/>
    <w:rsid w:val="00E204D2"/>
    <w:rsid w:val="00E36425"/>
    <w:rsid w:val="00E53B1D"/>
    <w:rsid w:val="00E5590D"/>
    <w:rsid w:val="00E573C7"/>
    <w:rsid w:val="00E57E36"/>
    <w:rsid w:val="00E750D6"/>
    <w:rsid w:val="00E86C57"/>
    <w:rsid w:val="00E97C16"/>
    <w:rsid w:val="00EA63AA"/>
    <w:rsid w:val="00EB35B8"/>
    <w:rsid w:val="00EB496A"/>
    <w:rsid w:val="00EC4C0C"/>
    <w:rsid w:val="00EC69C8"/>
    <w:rsid w:val="00F12097"/>
    <w:rsid w:val="00F235EE"/>
    <w:rsid w:val="00F247C5"/>
    <w:rsid w:val="00F47CC1"/>
    <w:rsid w:val="00F752DC"/>
    <w:rsid w:val="00F96248"/>
    <w:rsid w:val="00F978C5"/>
    <w:rsid w:val="00FA334A"/>
    <w:rsid w:val="00FD285C"/>
    <w:rsid w:val="00FD7027"/>
    <w:rsid w:val="00FE1B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5A8F7"/>
  <w15:docId w15:val="{6B4B4B8E-741C-4B68-9E9D-D095A1A08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383F"/>
    <w:pPr>
      <w:spacing w:after="160" w:line="259" w:lineRule="auto"/>
    </w:pPr>
    <w:rPr>
      <w:rFonts w:ascii="Arial" w:hAnsi="Arial"/>
      <w:sz w:val="24"/>
      <w:lang w:val="en-GB"/>
    </w:rPr>
  </w:style>
  <w:style w:type="paragraph" w:styleId="Heading1">
    <w:name w:val="heading 1"/>
    <w:basedOn w:val="Normal"/>
    <w:next w:val="Normal"/>
    <w:link w:val="Heading1Char"/>
    <w:uiPriority w:val="9"/>
    <w:qFormat/>
    <w:rsid w:val="004D0C87"/>
    <w:pPr>
      <w:keepNext/>
      <w:keepLines/>
      <w:spacing w:before="240" w:after="0"/>
      <w:jc w:val="both"/>
      <w:outlineLvl w:val="0"/>
    </w:pPr>
    <w:rPr>
      <w:rFonts w:eastAsiaTheme="majorEastAsia" w:cstheme="majorBidi"/>
      <w:b/>
      <w:color w:val="17365D" w:themeColor="text2" w:themeShade="BF"/>
      <w:sz w:val="30"/>
      <w:szCs w:val="32"/>
      <w:lang w:val="en-US"/>
    </w:rPr>
  </w:style>
  <w:style w:type="paragraph" w:styleId="Heading2">
    <w:name w:val="heading 2"/>
    <w:basedOn w:val="Normal"/>
    <w:next w:val="Normal"/>
    <w:link w:val="Heading2Char"/>
    <w:uiPriority w:val="9"/>
    <w:unhideWhenUsed/>
    <w:qFormat/>
    <w:rsid w:val="00A8383F"/>
    <w:pPr>
      <w:keepNext/>
      <w:keepLines/>
      <w:spacing w:before="40" w:after="0"/>
      <w:outlineLvl w:val="1"/>
    </w:pPr>
    <w:rPr>
      <w:rFonts w:eastAsiaTheme="majorEastAsia" w:cstheme="majorBidi"/>
      <w:b/>
      <w:color w:val="1F497D" w:themeColor="text2"/>
      <w:sz w:val="28"/>
      <w:szCs w:val="26"/>
    </w:rPr>
  </w:style>
  <w:style w:type="paragraph" w:styleId="Heading3">
    <w:name w:val="heading 3"/>
    <w:basedOn w:val="Normal"/>
    <w:next w:val="Normal"/>
    <w:link w:val="Heading3Char"/>
    <w:uiPriority w:val="9"/>
    <w:unhideWhenUsed/>
    <w:qFormat/>
    <w:rsid w:val="00A8383F"/>
    <w:pPr>
      <w:keepNext/>
      <w:keepLines/>
      <w:spacing w:before="40" w:after="0"/>
      <w:outlineLvl w:val="2"/>
    </w:pPr>
    <w:rPr>
      <w:rFonts w:eastAsiaTheme="majorEastAsia" w:cstheme="majorBidi"/>
      <w:b/>
      <w:color w:val="365F91" w:themeColor="accent1" w:themeShade="B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11">
    <w:name w:val="Heading 11"/>
    <w:basedOn w:val="Normal"/>
    <w:uiPriority w:val="1"/>
    <w:qFormat/>
    <w:rsid w:val="00E064AD"/>
    <w:pPr>
      <w:widowControl w:val="0"/>
      <w:autoSpaceDE w:val="0"/>
      <w:autoSpaceDN w:val="0"/>
      <w:ind w:left="100"/>
      <w:outlineLvl w:val="1"/>
    </w:pPr>
    <w:rPr>
      <w:rFonts w:eastAsia="Times New Roman" w:cs="Times New Roman"/>
      <w:b/>
      <w:bCs/>
      <w:color w:val="17365D" w:themeColor="text2" w:themeShade="BF"/>
      <w:sz w:val="32"/>
      <w:szCs w:val="24"/>
    </w:rPr>
  </w:style>
  <w:style w:type="character" w:customStyle="1" w:styleId="Heading3Char">
    <w:name w:val="Heading 3 Char"/>
    <w:basedOn w:val="DefaultParagraphFont"/>
    <w:link w:val="Heading3"/>
    <w:uiPriority w:val="9"/>
    <w:rsid w:val="00A8383F"/>
    <w:rPr>
      <w:rFonts w:ascii="Arial" w:eastAsiaTheme="majorEastAsia" w:hAnsi="Arial" w:cstheme="majorBidi"/>
      <w:b/>
      <w:color w:val="365F91" w:themeColor="accent1" w:themeShade="BF"/>
      <w:sz w:val="26"/>
      <w:szCs w:val="24"/>
    </w:rPr>
  </w:style>
  <w:style w:type="character" w:customStyle="1" w:styleId="Heading1Char">
    <w:name w:val="Heading 1 Char"/>
    <w:basedOn w:val="DefaultParagraphFont"/>
    <w:link w:val="Heading1"/>
    <w:uiPriority w:val="9"/>
    <w:rsid w:val="004D0C87"/>
    <w:rPr>
      <w:rFonts w:ascii="Arial" w:eastAsiaTheme="majorEastAsia" w:hAnsi="Arial" w:cstheme="majorBidi"/>
      <w:b/>
      <w:color w:val="17365D" w:themeColor="text2" w:themeShade="BF"/>
      <w:sz w:val="30"/>
      <w:szCs w:val="32"/>
    </w:rPr>
  </w:style>
  <w:style w:type="character" w:customStyle="1" w:styleId="Heading2Char">
    <w:name w:val="Heading 2 Char"/>
    <w:basedOn w:val="DefaultParagraphFont"/>
    <w:link w:val="Heading2"/>
    <w:uiPriority w:val="9"/>
    <w:rsid w:val="00A8383F"/>
    <w:rPr>
      <w:rFonts w:ascii="Arial" w:eastAsiaTheme="majorEastAsia" w:hAnsi="Arial" w:cstheme="majorBidi"/>
      <w:b/>
      <w:color w:val="1F497D" w:themeColor="text2"/>
      <w:sz w:val="28"/>
      <w:szCs w:val="26"/>
    </w:rPr>
  </w:style>
  <w:style w:type="paragraph" w:styleId="ListParagraph">
    <w:name w:val="List Paragraph"/>
    <w:basedOn w:val="Normal"/>
    <w:uiPriority w:val="34"/>
    <w:qFormat/>
    <w:rsid w:val="00DC3C91"/>
    <w:pPr>
      <w:ind w:left="720"/>
      <w:contextualSpacing/>
    </w:pPr>
  </w:style>
  <w:style w:type="character" w:styleId="Hyperlink">
    <w:name w:val="Hyperlink"/>
    <w:basedOn w:val="DefaultParagraphFont"/>
    <w:uiPriority w:val="99"/>
    <w:unhideWhenUsed/>
    <w:rsid w:val="00585C21"/>
    <w:rPr>
      <w:color w:val="0000FF"/>
      <w:u w:val="single"/>
    </w:rPr>
  </w:style>
  <w:style w:type="character" w:styleId="FollowedHyperlink">
    <w:name w:val="FollowedHyperlink"/>
    <w:basedOn w:val="DefaultParagraphFont"/>
    <w:uiPriority w:val="99"/>
    <w:semiHidden/>
    <w:unhideWhenUsed/>
    <w:rsid w:val="004A1EF3"/>
    <w:rPr>
      <w:color w:val="800080" w:themeColor="followedHyperlink"/>
      <w:u w:val="single"/>
    </w:rPr>
  </w:style>
  <w:style w:type="paragraph" w:styleId="TOCHeading">
    <w:name w:val="TOC Heading"/>
    <w:basedOn w:val="Heading1"/>
    <w:next w:val="Normal"/>
    <w:uiPriority w:val="39"/>
    <w:semiHidden/>
    <w:unhideWhenUsed/>
    <w:qFormat/>
    <w:rsid w:val="00617853"/>
    <w:pPr>
      <w:spacing w:before="480" w:line="276" w:lineRule="auto"/>
      <w:jc w:val="left"/>
      <w:outlineLvl w:val="9"/>
    </w:pPr>
    <w:rPr>
      <w:rFonts w:asciiTheme="majorHAnsi" w:hAnsiTheme="majorHAnsi"/>
      <w:bCs/>
      <w:color w:val="365F91" w:themeColor="accent1" w:themeShade="BF"/>
      <w:sz w:val="28"/>
      <w:szCs w:val="28"/>
    </w:rPr>
  </w:style>
  <w:style w:type="paragraph" w:styleId="TOC1">
    <w:name w:val="toc 1"/>
    <w:basedOn w:val="Normal"/>
    <w:next w:val="Normal"/>
    <w:autoRedefine/>
    <w:uiPriority w:val="39"/>
    <w:unhideWhenUsed/>
    <w:rsid w:val="00617853"/>
    <w:pPr>
      <w:spacing w:after="100"/>
    </w:pPr>
  </w:style>
  <w:style w:type="paragraph" w:styleId="TOC2">
    <w:name w:val="toc 2"/>
    <w:basedOn w:val="Normal"/>
    <w:next w:val="Normal"/>
    <w:autoRedefine/>
    <w:uiPriority w:val="39"/>
    <w:unhideWhenUsed/>
    <w:rsid w:val="00617853"/>
    <w:pPr>
      <w:spacing w:after="100"/>
      <w:ind w:left="240"/>
    </w:pPr>
  </w:style>
  <w:style w:type="paragraph" w:styleId="BalloonText">
    <w:name w:val="Balloon Text"/>
    <w:basedOn w:val="Normal"/>
    <w:link w:val="BalloonTextChar"/>
    <w:uiPriority w:val="99"/>
    <w:semiHidden/>
    <w:unhideWhenUsed/>
    <w:rsid w:val="006178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7853"/>
    <w:rPr>
      <w:rFonts w:ascii="Tahoma" w:hAnsi="Tahoma" w:cs="Tahoma"/>
      <w:sz w:val="16"/>
      <w:szCs w:val="16"/>
      <w:lang w:val="en-GB"/>
    </w:rPr>
  </w:style>
  <w:style w:type="paragraph" w:styleId="Header">
    <w:name w:val="header"/>
    <w:basedOn w:val="Normal"/>
    <w:link w:val="HeaderChar"/>
    <w:uiPriority w:val="99"/>
    <w:semiHidden/>
    <w:unhideWhenUsed/>
    <w:rsid w:val="00B4392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4392F"/>
    <w:rPr>
      <w:rFonts w:ascii="Arial" w:hAnsi="Arial"/>
      <w:sz w:val="24"/>
      <w:lang w:val="en-GB"/>
    </w:rPr>
  </w:style>
  <w:style w:type="paragraph" w:styleId="Footer">
    <w:name w:val="footer"/>
    <w:basedOn w:val="Normal"/>
    <w:link w:val="FooterChar"/>
    <w:uiPriority w:val="99"/>
    <w:unhideWhenUsed/>
    <w:rsid w:val="00B439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392F"/>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F16A37-27CC-4F60-BEE5-E5C8B10239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2547</Words>
  <Characters>14522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lorena hazaparu</dc:creator>
  <cp:lastModifiedBy>d.bildan@yahoo.com</cp:lastModifiedBy>
  <cp:revision>7</cp:revision>
  <dcterms:created xsi:type="dcterms:W3CDTF">2022-06-13T19:20:00Z</dcterms:created>
  <dcterms:modified xsi:type="dcterms:W3CDTF">2022-07-01T20:07:00Z</dcterms:modified>
</cp:coreProperties>
</file>