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9955C6" w14:textId="77777777" w:rsidR="00D06CFC" w:rsidRDefault="00D06CFC">
      <w:pPr>
        <w:pStyle w:val="p1"/>
        <w:divId w:val="598756523"/>
        <w:rPr>
          <w:rStyle w:val="s1"/>
          <w:b/>
          <w:bCs/>
          <w:u w:val="single"/>
        </w:rPr>
      </w:pPr>
      <w:r>
        <w:rPr>
          <w:rStyle w:val="s1"/>
          <w:b/>
          <w:bCs/>
          <w:u w:val="single"/>
        </w:rPr>
        <w:t>ECEY6010c</w:t>
      </w:r>
    </w:p>
    <w:p w14:paraId="3B34E8CF" w14:textId="77777777" w:rsidR="00D06CFC" w:rsidRDefault="00D06CFC">
      <w:pPr>
        <w:pStyle w:val="p1"/>
        <w:divId w:val="598756523"/>
        <w:rPr>
          <w:rStyle w:val="s1"/>
          <w:b/>
          <w:bCs/>
          <w:u w:val="single"/>
        </w:rPr>
      </w:pPr>
      <w:r>
        <w:rPr>
          <w:rStyle w:val="s1"/>
          <w:b/>
          <w:bCs/>
          <w:u w:val="single"/>
        </w:rPr>
        <w:t xml:space="preserve">Salmah Begum </w:t>
      </w:r>
    </w:p>
    <w:p w14:paraId="759997EA" w14:textId="77777777" w:rsidR="00D06CFC" w:rsidRDefault="00D06CFC">
      <w:pPr>
        <w:pStyle w:val="p1"/>
        <w:divId w:val="598756523"/>
        <w:rPr>
          <w:rStyle w:val="s1"/>
          <w:b/>
          <w:bCs/>
          <w:u w:val="single"/>
        </w:rPr>
      </w:pPr>
      <w:r>
        <w:rPr>
          <w:rStyle w:val="s1"/>
          <w:b/>
          <w:bCs/>
          <w:u w:val="single"/>
        </w:rPr>
        <w:t>2317779</w:t>
      </w:r>
    </w:p>
    <w:p w14:paraId="6E97CB8B" w14:textId="5D5088B6" w:rsidR="00406417" w:rsidRDefault="000A13D3">
      <w:pPr>
        <w:pStyle w:val="p1"/>
        <w:divId w:val="598756523"/>
        <w:rPr>
          <w:rStyle w:val="s1"/>
        </w:rPr>
      </w:pPr>
      <w:r>
        <w:rPr>
          <w:rStyle w:val="s1"/>
        </w:rPr>
        <w:t>In both Wales and England, play is recognised as a vital part of early childhood education, but the way it’s approached and embedded into the curriculum differs significantly. In Wales, the Foundation Phase – now part of the Curriculum for Wales – places play at the heart of learning, with a strong emphasis on child-led, experiential activities that support emotional, physical, and social development alongside academic learning (Welsh Government, 2022). It encourages children to explore, create, and discover in rich indoor and outdoor environments, with practitioners acting more as facilitators than instructors. This approach allows for deep engagement and supports well-being, confidence, and independence, but some critics argue that the flexibility can lead to inconsistencies in quality, and that children from disadvantaged backgrounds might benefit from more structure (</w:t>
      </w:r>
      <w:proofErr w:type="spellStart"/>
      <w:r>
        <w:rPr>
          <w:rStyle w:val="s1"/>
        </w:rPr>
        <w:t>Estyn</w:t>
      </w:r>
      <w:proofErr w:type="spellEnd"/>
      <w:r>
        <w:rPr>
          <w:rStyle w:val="s1"/>
        </w:rPr>
        <w:t>, 2018). In contrast, England’s Early Years Foundation Stage (EYFS) also values play but combines it more overtly with structured teaching and clear learning goals, especially in areas like phonics, literacy, and maths (DfE, 2023). The EYFS framework is more assessment-driven, with national benchmarks like the Reception Baseline and Early Learning Goals, which help track progress but can lead to pressure on both children and educators to meet academic targets early on (Roberts-Holmes &amp; Bradbury, 2016). While the EYFS provides a clearer roadmap for school readiness, some argue it risks narrowing the curriculum and reducing time for open-ended play. Ultimately, both curricula aim to support children’s development, but Wales leans more towards nurturing the whole child through play, while England focuses more on preparing children for the next stage of formal education. The most effective approach might lie in a balance—valuing child-led play while also recognising the role of focused, purposeful learning.</w:t>
      </w:r>
      <w:r w:rsidR="00406417" w:rsidRPr="00406417">
        <w:rPr>
          <w:rStyle w:val="s1"/>
        </w:rPr>
        <w:t xml:space="preserve"> </w:t>
      </w:r>
      <w:r w:rsidR="00406417">
        <w:rPr>
          <w:rStyle w:val="s1"/>
        </w:rPr>
        <w:t>When comparing the play-based approaches of Wales and England, it’s clear that both recognise the value of play in early childhood, but they implement it in notably different ways. In Wales, the Foundation Phase, now part of the Curriculum for Wales, is deeply rooted in child-led, experiential play, allowing children to learn through doing, exploring, and interacting with the world around them (Welsh Government, 2022). It promotes holistic development—emotionally, socially, physically, and cognitively—and gives practitioners the freedom to tailor learning to the child’s interests and pace. By contrast, England’s Early Years Foundation Stage (EYFS) framework, while still acknowledging the importance of play, places a greater emphasis on structured learning and formal assessment, with clear developmental goals in areas such as phonics, literacy, and numeracy (DfE, 2023). This more outcomes-focused model is designed to ensure school readiness and track progress through tools like the Reception Baseline and Early Learning Goals, which can help identify gaps in learning but also risk creating a more pressured environment for both children and educators (Roberts-Holmes &amp; Bradbury, 2016). While Wales provides a more flexible, play-rich curriculum that values emotional well-being and creativity, England tends to be more prescriptive and assessment-driven, potentially limiting time for free exploration. Critics of Wales’ model highlight the potential for inconsistent delivery and a lack of academic rigour in some settings (</w:t>
      </w:r>
      <w:proofErr w:type="spellStart"/>
      <w:r w:rsidR="00406417">
        <w:rPr>
          <w:rStyle w:val="s1"/>
        </w:rPr>
        <w:t>Estyn</w:t>
      </w:r>
      <w:proofErr w:type="spellEnd"/>
      <w:r w:rsidR="00406417">
        <w:rPr>
          <w:rStyle w:val="s1"/>
        </w:rPr>
        <w:t>, 2018), while England’s approach is sometimes seen as narrowing the curriculum too early. Ultimately, both systems aim to support young children’s development, but in very different ways—Wales through a nurturing, holistic lens, and England through a structured, school-focused path.</w:t>
      </w:r>
    </w:p>
    <w:p w14:paraId="3FF7C180" w14:textId="77777777" w:rsidR="002D39CA" w:rsidRDefault="002D39CA">
      <w:pPr>
        <w:pStyle w:val="p1"/>
        <w:divId w:val="598756523"/>
        <w:rPr>
          <w:rStyle w:val="s1"/>
        </w:rPr>
      </w:pPr>
    </w:p>
    <w:p w14:paraId="4E5DB611" w14:textId="77777777" w:rsidR="002D39CA" w:rsidRDefault="002D39CA">
      <w:pPr>
        <w:pStyle w:val="p1"/>
        <w:divId w:val="778572008"/>
      </w:pPr>
      <w:r>
        <w:rPr>
          <w:rStyle w:val="s1"/>
        </w:rPr>
        <w:t xml:space="preserve">In England, early years education can look quite different depending on the curriculum a setting follows—two of the most well-known being the </w:t>
      </w:r>
      <w:r>
        <w:rPr>
          <w:rStyle w:val="s2"/>
        </w:rPr>
        <w:t>Early Years Foundation Stage (EYFS)</w:t>
      </w:r>
      <w:r>
        <w:rPr>
          <w:rStyle w:val="s1"/>
        </w:rPr>
        <w:t xml:space="preserve"> and the </w:t>
      </w:r>
      <w:r>
        <w:rPr>
          <w:rStyle w:val="s2"/>
        </w:rPr>
        <w:t>Montessori approach</w:t>
      </w:r>
      <w:r>
        <w:rPr>
          <w:rStyle w:val="s1"/>
        </w:rPr>
        <w:t>. The EYFS is the national framework that all registered early years settings must follow, and it’s designed to help children develop across a range of areas, from communication and physical development to literacy and maths. It encourages play, especially in the younger years, but there’s also a strong focus on school readiness, with formal assessments like the Reception Baseline and Early Learning Goals guiding much of the learning (DfE, 2023). For some children, this structure can be helpful, giving them clear guidance and support, but there are concerns that too much focus on outcomes can limit the space for free play and creativity, and may put unnecessary pressure on both children and practitioners (Roberts-Holmes &amp; Bradbury, 2016).</w:t>
      </w:r>
    </w:p>
    <w:p w14:paraId="7C1E8C1B" w14:textId="77777777" w:rsidR="002D39CA" w:rsidRDefault="002D39CA">
      <w:pPr>
        <w:pStyle w:val="p2"/>
        <w:divId w:val="778572008"/>
      </w:pPr>
    </w:p>
    <w:p w14:paraId="3AF1D129" w14:textId="32119B52" w:rsidR="002D39CA" w:rsidRDefault="002D39CA">
      <w:pPr>
        <w:pStyle w:val="p1"/>
        <w:divId w:val="778572008"/>
        <w:rPr>
          <w:rStyle w:val="s1"/>
        </w:rPr>
      </w:pPr>
      <w:r>
        <w:rPr>
          <w:rStyle w:val="s1"/>
        </w:rPr>
        <w:t xml:space="preserve">On the other hand, the </w:t>
      </w:r>
      <w:r>
        <w:rPr>
          <w:rStyle w:val="s2"/>
        </w:rPr>
        <w:t>Montessori curriculum</w:t>
      </w:r>
      <w:r>
        <w:rPr>
          <w:rStyle w:val="s1"/>
        </w:rPr>
        <w:t xml:space="preserve"> takes a very different approach. Often found in private or independent nurseries, Montessori settings still follow the EYFS in the background, but their day-to-day practice is shaped by a much more child-led philosophy. Here, children are encouraged to follow their own interests, choosing activities from a carefully prepared environment full of real-life materials that promote independence and practical skills (Isaacs, 2012). Adults in Montessori settings act more like gentle guides than traditional teachers, stepping in only when needed. There are no formal tests, and children move at their own pace, which many families and educators find refreshing and empowering. However, some people worry that the lack of structure could mean certain academic skills—like early reading or maths—are introduced later than in more traditional settings. Still, both EYFS and Montessori place real value on play; the main difference is how that play is used—either alongside structured learning and assessment, or as the foundation for a more independent, exploratory path.</w:t>
      </w:r>
      <w:r w:rsidR="006A48E8">
        <w:rPr>
          <w:rStyle w:val="s1"/>
        </w:rPr>
        <w:t xml:space="preserve"> </w:t>
      </w:r>
    </w:p>
    <w:p w14:paraId="372E4A4C" w14:textId="77777777" w:rsidR="006A48E8" w:rsidRDefault="006A48E8">
      <w:pPr>
        <w:pStyle w:val="p1"/>
        <w:divId w:val="1290163910"/>
      </w:pPr>
      <w:r>
        <w:rPr>
          <w:rStyle w:val="s1"/>
        </w:rPr>
        <w:t xml:space="preserve">In Wales, early years education can take slightly different forms depending on the approach a setting chooses to follow. The most widely used and official one is the </w:t>
      </w:r>
      <w:r>
        <w:rPr>
          <w:rStyle w:val="s2"/>
        </w:rPr>
        <w:t>Curriculum for Wales – Foundation Learning</w:t>
      </w:r>
      <w:r>
        <w:rPr>
          <w:rStyle w:val="s1"/>
        </w:rPr>
        <w:t>, which replaced the old Foundation Phase. This curriculum puts play right at the centre of learning, encouraging children to explore, imagine, and lead their own learning in meaningful ways. It focuses not just on academic skills, but also on well-being, creativity, and helping children make sense of the world around them (Welsh Government, 2022). Practitioners are seen as guides who create rich, playful environments and follow the child’s interests to deepen learning. Many educators value the flexibility it offers and how it supports the whole child, but some feel that clearer guidance could help ensure consistency across settings and make sure every child gets the same high-quality experience (</w:t>
      </w:r>
      <w:proofErr w:type="spellStart"/>
      <w:r>
        <w:rPr>
          <w:rStyle w:val="s1"/>
        </w:rPr>
        <w:t>Estyn</w:t>
      </w:r>
      <w:proofErr w:type="spellEnd"/>
      <w:r>
        <w:rPr>
          <w:rStyle w:val="s1"/>
        </w:rPr>
        <w:t>, 2023).</w:t>
      </w:r>
    </w:p>
    <w:p w14:paraId="05E51FE7" w14:textId="77777777" w:rsidR="006A48E8" w:rsidRDefault="006A48E8">
      <w:pPr>
        <w:pStyle w:val="p2"/>
        <w:divId w:val="1290163910"/>
      </w:pPr>
    </w:p>
    <w:p w14:paraId="42058FAC" w14:textId="77777777" w:rsidR="006A48E8" w:rsidRDefault="006A48E8">
      <w:pPr>
        <w:pStyle w:val="p1"/>
        <w:divId w:val="1290163910"/>
        <w:rPr>
          <w:rStyle w:val="s1"/>
        </w:rPr>
      </w:pPr>
      <w:r>
        <w:rPr>
          <w:rStyle w:val="s1"/>
        </w:rPr>
        <w:t xml:space="preserve">Alongside the national curriculum, some Welsh early years settings also take inspiration from the </w:t>
      </w:r>
      <w:r>
        <w:rPr>
          <w:rStyle w:val="s2"/>
        </w:rPr>
        <w:t>Reggio Emilia approach</w:t>
      </w:r>
      <w:r>
        <w:rPr>
          <w:rStyle w:val="s1"/>
        </w:rPr>
        <w:t xml:space="preserve">, originally developed in Italy. Although it’s not part of government policy, it shares a lot of the same values as the Curriculum for Wales, especially the belief that children are curious, capable, and full of ideas. In Reggio-inspired settings, learning is often project-based, sparked by the children’s interests, and documented through photos, drawings, and discussions that help them reflect and build on what they know (Edwards, </w:t>
      </w:r>
      <w:proofErr w:type="spellStart"/>
      <w:r>
        <w:rPr>
          <w:rStyle w:val="s1"/>
        </w:rPr>
        <w:t>Gandini</w:t>
      </w:r>
      <w:proofErr w:type="spellEnd"/>
      <w:r>
        <w:rPr>
          <w:rStyle w:val="s1"/>
        </w:rPr>
        <w:t xml:space="preserve"> &amp; Forman, 2012). There’s also a big focus on relationships—not just between children and adults, but with the learning environment too. Practitioners don’t lead from the front; instead, they listen, observe, and respond, letting children take the lead. It’s a deeply creative and reflective way of working, but it can be challenging—it often takes more time, resources, and a lot of skill from practitioners. Still, both the Curriculum for Wales and Reggio Emilia celebrate play, curiosity, and child-led learning—they just approach it in slightly different ways, one through a flexible national framework, and the other through a more philosophical, arts-rich lens.</w:t>
      </w:r>
    </w:p>
    <w:p w14:paraId="7F3D2737" w14:textId="3B922711" w:rsidR="00484A08" w:rsidRDefault="002145FB">
      <w:pPr>
        <w:pStyle w:val="p1"/>
        <w:divId w:val="680082926"/>
      </w:pPr>
      <w:r>
        <w:rPr>
          <w:rStyle w:val="s1"/>
        </w:rPr>
        <w:t>The EYFS recognises play as a vital way for children to learn, especially in the early years. It encourages practitioners to provide a mix of child-initiated play and adult-led activities to support development across all learning areas, including communication, physical skills, and early literacy and numeracy (DfE, 2023). Play is seen as a way to build key skills, but there is also a strong emphasis on preparing children for school, with structured learning goals and assessments. This sometimes means that play has to fit alongside formal teaching, which can limit the time for completely free, imaginative play (Roberts-Holmes &amp; Bradbury, 2016).</w:t>
      </w:r>
      <w:r w:rsidR="00FD0CB4" w:rsidRPr="00FD0CB4">
        <w:rPr>
          <w:rStyle w:val="s1"/>
        </w:rPr>
        <w:t xml:space="preserve"> </w:t>
      </w:r>
      <w:r w:rsidR="00FD0CB4">
        <w:rPr>
          <w:rStyle w:val="s1"/>
        </w:rPr>
        <w:t>The Curriculum for Wales puts play right at the centre of early learning, seeing it as the natural way children explore, make sense of their world, and develop across all areas—emotional, social, physical, and cognitive (Welsh Government, 2022). Play is valued as the main vehicle for learning and well-being, and practitioners are encouraged to create environments where children can follow their own interests through hands-on, meaningful experiences. The curriculum promotes flexibility, creativity, and child-led exploration, with less focus on formal assessment and more on holistic development and curiosity.</w:t>
      </w:r>
      <w:r w:rsidR="00484A08">
        <w:rPr>
          <w:rStyle w:val="s1"/>
        </w:rPr>
        <w:t>overall,</w:t>
      </w:r>
      <w:r w:rsidR="00484A08" w:rsidRPr="00484A08">
        <w:rPr>
          <w:rStyle w:val="s1"/>
        </w:rPr>
        <w:t xml:space="preserve"> </w:t>
      </w:r>
      <w:r w:rsidR="00484A08">
        <w:rPr>
          <w:rStyle w:val="s1"/>
        </w:rPr>
        <w:t>England’s EYFS blends play with more structured learning and assessment to prepare children for school, while Wales’ Curriculum for Wales places play at the heart of learning as a child-led, exploratory process focused on holistic development and creativity. Both value play deeply but balance it differently within their broader educational goals.</w:t>
      </w:r>
    </w:p>
    <w:p w14:paraId="7292E9DC" w14:textId="77777777" w:rsidR="000F7E16" w:rsidRDefault="000F7E16">
      <w:pPr>
        <w:pStyle w:val="p1"/>
        <w:divId w:val="803431484"/>
      </w:pPr>
      <w:r>
        <w:rPr>
          <w:rStyle w:val="s1"/>
        </w:rPr>
        <w:t>Putting the play-based approaches of England’s EYFS and Wales’ Curriculum for Wales into practice presents different challenges because of their distinct philosophies and expectations. With the EYFS, one major challenge is balancing the emphasis on play with the increasing pressure to meet formal learning goals and assessments. Practitioners often struggle to find enough time for open-ended, child-led play while also delivering structured activities that prepare children for school readiness tests like the Reception Baseline and Early Learning Goals (Roberts-Holmes &amp; Bradbury, 2016). This can create a tension where play risks being squeezed out or becoming more adult-directed, reducing children’s opportunities for creativity and exploration. Additionally, some settings may feel pressured to “teach to the test,” which can limit flexibility in how play is used as a learning tool.</w:t>
      </w:r>
    </w:p>
    <w:p w14:paraId="09228BBF" w14:textId="77777777" w:rsidR="000F7E16" w:rsidRDefault="000F7E16">
      <w:pPr>
        <w:pStyle w:val="p2"/>
        <w:divId w:val="803431484"/>
      </w:pPr>
    </w:p>
    <w:p w14:paraId="309C0FDF" w14:textId="7B1FEDD8" w:rsidR="007D7333" w:rsidRDefault="000F7E16">
      <w:pPr>
        <w:pStyle w:val="p1"/>
        <w:divId w:val="1204442611"/>
      </w:pPr>
      <w:r>
        <w:rPr>
          <w:rStyle w:val="s1"/>
        </w:rPr>
        <w:t>In contrast, the Curriculum for Wales, with its strong focus on flexibility, child-led learning, and holistic development, can face challenges in ensuring consistency and clarity across different settings. Because it gives practitioners more freedom to follow children’s interests and adapt learning to individual needs, there is a risk of uneven delivery where some children might not be exposed to certain essential skills or knowledge if those areas don’t naturally arise through play. This lack of prescribed structure can also be challenging for practitioners who are used to more guidance or who find it difficult to balance child-led exploration with adult support. Furthermore, while less focused on formal assessment, this approach requires skilled practitioners who are confident observers and facilitators—skills that can take time and training to develop (</w:t>
      </w:r>
      <w:proofErr w:type="spellStart"/>
      <w:r>
        <w:rPr>
          <w:rStyle w:val="s1"/>
        </w:rPr>
        <w:t>Estyn</w:t>
      </w:r>
      <w:proofErr w:type="spellEnd"/>
      <w:r>
        <w:rPr>
          <w:rStyle w:val="s1"/>
        </w:rPr>
        <w:t>, 2023).</w:t>
      </w:r>
      <w:r w:rsidR="007D7333" w:rsidRPr="007D7333">
        <w:rPr>
          <w:rStyle w:val="s1"/>
        </w:rPr>
        <w:t xml:space="preserve"> </w:t>
      </w:r>
      <w:r w:rsidR="007D7333">
        <w:rPr>
          <w:rStyle w:val="s1"/>
        </w:rPr>
        <w:t xml:space="preserve">The </w:t>
      </w:r>
      <w:r w:rsidR="007D7333">
        <w:rPr>
          <w:rStyle w:val="s2"/>
        </w:rPr>
        <w:t>‘Unique Child’</w:t>
      </w:r>
      <w:r w:rsidR="007D7333">
        <w:rPr>
          <w:rStyle w:val="s1"/>
        </w:rPr>
        <w:t xml:space="preserve"> principle—embedded in both England’s </w:t>
      </w:r>
      <w:r w:rsidR="007D7333">
        <w:rPr>
          <w:rStyle w:val="s3"/>
        </w:rPr>
        <w:t>Early Years Foundation Stage (EYFS)</w:t>
      </w:r>
      <w:r w:rsidR="007D7333">
        <w:rPr>
          <w:rStyle w:val="s1"/>
        </w:rPr>
        <w:t xml:space="preserve"> and Wales’ </w:t>
      </w:r>
      <w:r w:rsidR="007D7333">
        <w:rPr>
          <w:rStyle w:val="s3"/>
        </w:rPr>
        <w:t>Curriculum for Wales</w:t>
      </w:r>
      <w:r w:rsidR="007D7333">
        <w:rPr>
          <w:rStyle w:val="s1"/>
        </w:rPr>
        <w:t>—emphasises that each child develops in their own way, influenced by their background, experiences, abilities, and interests. This idea sits at the heart of play-based learning, where children are encouraged to follow their curiosity and learn through exploration. However, assessing and tracking progress in a way that honours each child’s individuality while still meeting curriculum expectations presents complex challenges.</w:t>
      </w:r>
    </w:p>
    <w:p w14:paraId="6E19BE4B" w14:textId="77777777" w:rsidR="007D7333" w:rsidRDefault="007D7333">
      <w:pPr>
        <w:pStyle w:val="p2"/>
        <w:divId w:val="1204442611"/>
      </w:pPr>
    </w:p>
    <w:p w14:paraId="6CA62CBE" w14:textId="77777777" w:rsidR="007D7333" w:rsidRDefault="007D7333">
      <w:pPr>
        <w:pStyle w:val="p1"/>
        <w:divId w:val="1204442611"/>
      </w:pPr>
      <w:r>
        <w:rPr>
          <w:rStyle w:val="s1"/>
        </w:rPr>
        <w:t xml:space="preserve">In both countries, </w:t>
      </w:r>
      <w:r>
        <w:rPr>
          <w:rStyle w:val="s2"/>
        </w:rPr>
        <w:t>observational assessment</w:t>
      </w:r>
      <w:r>
        <w:rPr>
          <w:rStyle w:val="s1"/>
        </w:rPr>
        <w:t xml:space="preserve"> is the most common and developmentally appropriate method in early years settings. Practitioners watch, listen, and record what children say and do during play, building a holistic picture of each child’s learning journey. This method supports the Unique Child by recognising strengths that may not appear in formal tasks—like problem-solving during construction play, emotional resilience during pretend play, or leadership when organising a group game. These rich insights allow for personalised planning and meaningful next steps. However, observational assessment is time-consuming and can be inconsistent between practitioners, depending on their training, biases, or workload (Roberts-Holmes, 2015). There’s also the risk that only the more visible or verbal children get regularly documented, which can skew understanding of quieter or neurodiverse learners.</w:t>
      </w:r>
    </w:p>
    <w:p w14:paraId="3E0F6BA3" w14:textId="77777777" w:rsidR="007D7333" w:rsidRDefault="007D7333">
      <w:pPr>
        <w:pStyle w:val="p2"/>
        <w:divId w:val="1204442611"/>
      </w:pPr>
    </w:p>
    <w:p w14:paraId="70A1145E" w14:textId="77777777" w:rsidR="007D7333" w:rsidRDefault="007D7333">
      <w:pPr>
        <w:pStyle w:val="p1"/>
        <w:divId w:val="1204442611"/>
      </w:pPr>
      <w:r>
        <w:rPr>
          <w:rStyle w:val="s2"/>
        </w:rPr>
        <w:t>Progress tracking tools</w:t>
      </w:r>
      <w:r>
        <w:rPr>
          <w:rStyle w:val="s1"/>
        </w:rPr>
        <w:t xml:space="preserve">, such as digital learning journals (e.g., Tapestry or Evidence Me), have become popular in both England and Wales. These tools help collate observations and link them to curriculum goals, often involving families by sharing updates on a child’s development. While these systems are helpful for organisation and partnership with parents, they can lead to an overemphasis on data collection and ‘evidence gathering’—sometimes at the cost of genuine interaction with children. In England, this concern has been widely reported, with many practitioners feeling pressure to document too much to “prove” progress for </w:t>
      </w:r>
      <w:proofErr w:type="spellStart"/>
      <w:r>
        <w:rPr>
          <w:rStyle w:val="s1"/>
        </w:rPr>
        <w:t>Ofsted</w:t>
      </w:r>
      <w:proofErr w:type="spellEnd"/>
      <w:r>
        <w:rPr>
          <w:rStyle w:val="s1"/>
        </w:rPr>
        <w:t>, often reducing the richness of play to isolated, target-driven snapshots (Roberts-Holmes &amp; Bradbury, 2016).</w:t>
      </w:r>
    </w:p>
    <w:p w14:paraId="6E975747" w14:textId="77777777" w:rsidR="007D7333" w:rsidRDefault="007D7333">
      <w:pPr>
        <w:pStyle w:val="p2"/>
        <w:divId w:val="1204442611"/>
      </w:pPr>
    </w:p>
    <w:p w14:paraId="3EFC25AB" w14:textId="77777777" w:rsidR="007D7333" w:rsidRDefault="007D7333">
      <w:pPr>
        <w:pStyle w:val="p1"/>
        <w:divId w:val="1204442611"/>
      </w:pPr>
      <w:r>
        <w:rPr>
          <w:rStyle w:val="s1"/>
        </w:rPr>
        <w:t xml:space="preserve">The use of </w:t>
      </w:r>
      <w:r>
        <w:rPr>
          <w:rStyle w:val="s2"/>
        </w:rPr>
        <w:t>age- or stage-related development models</w:t>
      </w:r>
      <w:r>
        <w:rPr>
          <w:rStyle w:val="s1"/>
        </w:rPr>
        <w:t>—like the EYFS Development Matters guidance—offers a broad view of expected development milestones. These models are useful for identifying potential delays or additional support needs and for structuring provision to meet a range of abilities. However, when used rigidly, they can clash with the Unique Child philosophy by creating a narrow view of what ‘normal’ looks like. For instance, if a child does not meet a specific milestone by a set age, there may be an assumption of delay—even though their development may simply be non-linear, culturally different, or influenced by personal circumstances such as bilingualism or trauma. In Wales, the Curriculum for Wales takes a more flexible approach, moving away from fixed milestones in favour of progression steps over broad phases of learning. This allows for greater alignment with a child’s individual journey, but it also places more responsibility on practitioners to make informed, sensitive judgements about progress without the safety net of rigid benchmarks (Welsh Government, 2022).</w:t>
      </w:r>
    </w:p>
    <w:p w14:paraId="6A3DFA18" w14:textId="77777777" w:rsidR="007D7333" w:rsidRDefault="007D7333">
      <w:pPr>
        <w:pStyle w:val="p2"/>
        <w:divId w:val="1204442611"/>
      </w:pPr>
    </w:p>
    <w:p w14:paraId="66B056EA" w14:textId="77777777" w:rsidR="007D7333" w:rsidRDefault="007D7333">
      <w:pPr>
        <w:pStyle w:val="p1"/>
        <w:divId w:val="1204442611"/>
      </w:pPr>
      <w:r>
        <w:rPr>
          <w:rStyle w:val="s1"/>
        </w:rPr>
        <w:t xml:space="preserve">Critically, effective implementation of assessment within play-based frameworks depends heavily on </w:t>
      </w:r>
      <w:r>
        <w:rPr>
          <w:rStyle w:val="s2"/>
        </w:rPr>
        <w:t>practitioner skill and reflective practice</w:t>
      </w:r>
      <w:r>
        <w:rPr>
          <w:rStyle w:val="s1"/>
        </w:rPr>
        <w:t>. Practitioners need to understand child development deeply, be aware of cultural and linguistic diversity, and trust in the value of play. This professional judgment must be balanced with curriculum demands and external accountability, which can lead to conflicting priorities. For example, in England, the formal Reception Baseline Assessment (RBA), introduced in 2021, has been criticised for its limited scope and incompatibility with play-based, child-led pedagogy (More Than A Score, 2022). In contrast, Wales has moved away from such formalised early testing, instead embedding formative assessment into everyday interactions.</w:t>
      </w:r>
    </w:p>
    <w:p w14:paraId="160333F0" w14:textId="77777777" w:rsidR="007D7333" w:rsidRDefault="007D7333">
      <w:pPr>
        <w:pStyle w:val="p2"/>
        <w:divId w:val="1204442611"/>
      </w:pPr>
    </w:p>
    <w:p w14:paraId="13EC4B5E" w14:textId="77777777" w:rsidR="007D7333" w:rsidRDefault="007D7333">
      <w:pPr>
        <w:pStyle w:val="p1"/>
        <w:divId w:val="1204442611"/>
      </w:pPr>
      <w:r>
        <w:rPr>
          <w:rStyle w:val="s1"/>
        </w:rPr>
        <w:t>In conclusion, while both England and Wales aim to support the Unique Child through play-based assessment, the challenge lies in aligning this philosophy with systems of progress tracking and developmental expectations. England’s system tends to lean more heavily on structured outcomes and accountability, which can undermine child-led learning, while Wales allows more practitioner autonomy but requires high levels of confidence and consistency to ensure no child is left behind. A truly child-centred approach to assessment must allow for flexibility, trust in play, and professional discretion—backed by adequate training, time, and policy support.</w:t>
      </w:r>
    </w:p>
    <w:p w14:paraId="0D57C461" w14:textId="6B140C12" w:rsidR="000F7E16" w:rsidRDefault="000F7E16">
      <w:pPr>
        <w:pStyle w:val="p1"/>
        <w:divId w:val="803431484"/>
      </w:pPr>
    </w:p>
    <w:p w14:paraId="31A89C4C" w14:textId="77777777" w:rsidR="00A303F0" w:rsidRPr="00542412" w:rsidRDefault="00A303F0">
      <w:pPr>
        <w:pStyle w:val="p1"/>
        <w:divId w:val="1060253560"/>
        <w:rPr>
          <w:b/>
          <w:bCs/>
          <w:u w:val="single"/>
        </w:rPr>
      </w:pPr>
      <w:r>
        <w:rPr>
          <w:b/>
          <w:bCs/>
          <w:u w:val="single"/>
        </w:rPr>
        <w:t xml:space="preserve">Blog </w:t>
      </w:r>
      <w:r w:rsidRPr="00542412">
        <w:rPr>
          <w:rStyle w:val="s1"/>
          <w:b/>
          <w:bCs/>
          <w:u w:val="single"/>
        </w:rPr>
        <w:t>Beyond the Toy Box: What It Really Takes to Bring a Play-Based Curriculum to Life</w:t>
      </w:r>
    </w:p>
    <w:p w14:paraId="1EDDE19C" w14:textId="77777777" w:rsidR="0028605D" w:rsidRDefault="0028605D">
      <w:pPr>
        <w:pStyle w:val="p1"/>
        <w:divId w:val="1754357169"/>
      </w:pPr>
      <w:r>
        <w:rPr>
          <w:rStyle w:val="s1"/>
        </w:rPr>
        <w:t>Play is often described as the foundation of early childhood learning — and for good reason. It’s through play that children make sense of the world around them, develop key social and emotional skills, and explore concepts in a way that’s meaningful to them. As a nursery practitioner, I witness this daily: whether it’s a child negotiating roles in a game of pretend or experimenting with cause and effect at the water tray, play is where the deepest learning happens. Yet despite wide recognition of its value, putting a truly play-based curriculum into practice is more complicated than it appears on paper. It requires a cultural shift, professional confidence, and critically, a system that allows for depth over data.</w:t>
      </w:r>
    </w:p>
    <w:p w14:paraId="4124D68B" w14:textId="77777777" w:rsidR="0028605D" w:rsidRDefault="0028605D">
      <w:pPr>
        <w:pStyle w:val="p2"/>
        <w:divId w:val="1754357169"/>
      </w:pPr>
    </w:p>
    <w:p w14:paraId="3D47672A" w14:textId="77777777" w:rsidR="0028605D" w:rsidRPr="00F73787" w:rsidRDefault="0028605D">
      <w:pPr>
        <w:pStyle w:val="p1"/>
        <w:divId w:val="1754357169"/>
        <w:rPr>
          <w:b/>
          <w:bCs/>
          <w:u w:val="single"/>
        </w:rPr>
      </w:pPr>
      <w:r w:rsidRPr="00F73787">
        <w:rPr>
          <w:rStyle w:val="s2"/>
          <w:b/>
          <w:bCs/>
          <w:u w:val="single"/>
        </w:rPr>
        <w:t>Recognising Play as Learning: A Professional Responsibility</w:t>
      </w:r>
    </w:p>
    <w:p w14:paraId="774D99D6" w14:textId="77777777" w:rsidR="0028605D" w:rsidRDefault="0028605D">
      <w:pPr>
        <w:pStyle w:val="p2"/>
        <w:divId w:val="1754357169"/>
      </w:pPr>
    </w:p>
    <w:p w14:paraId="77138FF0" w14:textId="77777777" w:rsidR="0028605D" w:rsidRDefault="0028605D">
      <w:pPr>
        <w:pStyle w:val="p1"/>
        <w:divId w:val="1754357169"/>
      </w:pPr>
      <w:r>
        <w:rPr>
          <w:rStyle w:val="s1"/>
        </w:rPr>
        <w:t>The biggest misconception many still hold — and one that practitioners must often challenge — is the idea that play is separate from or a precursor to “real” learning. In fact, play is the vehicle through which children learn best in the early years, as supported by both the EYFS in England and the Curriculum for Wales. But this isn’t always easy to communicate to parents, colleagues, or even inspectors. It calls for strong pedagogical leadership and professional dialogue about what quality play looks like and why it matters. Research by Moyles (2015) and Bruce (2021) reminds us that for play to be effective, it must be deeply embedded in relationships, routines, and the child’s own agency — not merely provided in pockets of “choosing time.”</w:t>
      </w:r>
    </w:p>
    <w:p w14:paraId="4485EB4A" w14:textId="77777777" w:rsidR="0028605D" w:rsidRDefault="0028605D">
      <w:pPr>
        <w:pStyle w:val="p2"/>
        <w:divId w:val="1754357169"/>
      </w:pPr>
    </w:p>
    <w:p w14:paraId="60A04E85" w14:textId="77777777" w:rsidR="0028605D" w:rsidRPr="00F73787" w:rsidRDefault="0028605D">
      <w:pPr>
        <w:pStyle w:val="p1"/>
        <w:divId w:val="1754357169"/>
        <w:rPr>
          <w:b/>
          <w:bCs/>
          <w:u w:val="single"/>
        </w:rPr>
      </w:pPr>
      <w:r w:rsidRPr="00F73787">
        <w:rPr>
          <w:rStyle w:val="s2"/>
          <w:b/>
          <w:bCs/>
          <w:u w:val="single"/>
        </w:rPr>
        <w:t>Curriculum Guidance: Comparing England and Wales</w:t>
      </w:r>
    </w:p>
    <w:p w14:paraId="00F13FF4" w14:textId="77777777" w:rsidR="0028605D" w:rsidRDefault="0028605D">
      <w:pPr>
        <w:pStyle w:val="p2"/>
        <w:divId w:val="1754357169"/>
      </w:pPr>
    </w:p>
    <w:p w14:paraId="422F1BE1" w14:textId="77777777" w:rsidR="0028605D" w:rsidRDefault="0028605D">
      <w:pPr>
        <w:pStyle w:val="p1"/>
        <w:divId w:val="1754357169"/>
      </w:pPr>
      <w:r>
        <w:rPr>
          <w:rStyle w:val="s1"/>
        </w:rPr>
        <w:t>Both England’s EYFS and Wales’s Curriculum for Wales recognise the value of play, but they frame it in different ways. The EYFS (DfE, 2021) promotes structured guidance through seven areas of learning, supported by the Characteristics of Effective Learning, which encourage adults to notice how children approach tasks — for instance, through curiosity, persistence, and creativity. However, some critics argue that the EYFS still leans heavily on early goal-setting and school readiness, which can unintentionally prioritise outcomes over the learning process (</w:t>
      </w:r>
      <w:proofErr w:type="spellStart"/>
      <w:r>
        <w:rPr>
          <w:rStyle w:val="s1"/>
        </w:rPr>
        <w:t>Broadhead</w:t>
      </w:r>
      <w:proofErr w:type="spellEnd"/>
      <w:r>
        <w:rPr>
          <w:rStyle w:val="s1"/>
        </w:rPr>
        <w:t>, 2020).</w:t>
      </w:r>
    </w:p>
    <w:p w14:paraId="244D4EF9" w14:textId="77777777" w:rsidR="0028605D" w:rsidRDefault="0028605D">
      <w:pPr>
        <w:pStyle w:val="p2"/>
        <w:divId w:val="1754357169"/>
      </w:pPr>
    </w:p>
    <w:p w14:paraId="44DB694B" w14:textId="77777777" w:rsidR="0028605D" w:rsidRDefault="0028605D">
      <w:pPr>
        <w:pStyle w:val="p1"/>
        <w:divId w:val="1754357169"/>
      </w:pPr>
      <w:r>
        <w:rPr>
          <w:rStyle w:val="s1"/>
        </w:rPr>
        <w:t>In contrast, the Curriculum for Wales takes a more holistic and long-term developmental approach. Its six broad Areas of Learning and Experience are supported by four purposes that aim to develop ambitious, capable, and ethically informed citizens. Play is acknowledged not just as a method of learning but as a fundamental right and natural way for children to engage with the world. This model offers greater flexibility, but also requires skilled practitioners who can navigate open-ended frameworks with confidence and clarity. The lack of specific outcomes can be empowering but also overwhelming without proper support or training.</w:t>
      </w:r>
    </w:p>
    <w:p w14:paraId="30633CFC" w14:textId="77777777" w:rsidR="0028605D" w:rsidRDefault="0028605D">
      <w:pPr>
        <w:pStyle w:val="p2"/>
        <w:divId w:val="1754357169"/>
      </w:pPr>
    </w:p>
    <w:p w14:paraId="6A27681C" w14:textId="77777777" w:rsidR="0028605D" w:rsidRPr="00F73787" w:rsidRDefault="0028605D">
      <w:pPr>
        <w:pStyle w:val="p1"/>
        <w:divId w:val="1754357169"/>
        <w:rPr>
          <w:b/>
          <w:bCs/>
          <w:u w:val="single"/>
        </w:rPr>
      </w:pPr>
      <w:r w:rsidRPr="00F73787">
        <w:rPr>
          <w:rStyle w:val="s2"/>
          <w:b/>
          <w:bCs/>
          <w:u w:val="single"/>
        </w:rPr>
        <w:t>The Challenge of Assessment in a Play-Based Model</w:t>
      </w:r>
    </w:p>
    <w:p w14:paraId="04D1EED7" w14:textId="77777777" w:rsidR="0028605D" w:rsidRDefault="0028605D">
      <w:pPr>
        <w:pStyle w:val="p2"/>
        <w:divId w:val="1754357169"/>
      </w:pPr>
    </w:p>
    <w:p w14:paraId="04C45A78" w14:textId="77777777" w:rsidR="0028605D" w:rsidRDefault="0028605D">
      <w:pPr>
        <w:pStyle w:val="p1"/>
        <w:divId w:val="1754357169"/>
      </w:pPr>
      <w:r>
        <w:rPr>
          <w:rStyle w:val="s1"/>
        </w:rPr>
        <w:t>Assessment remains one of the most significant tensions in implementing a play-based approach. In theory, both curricula support formative, observation-based assessment methods. In practice, however, England’s focus on demonstrating “school readiness” can lead to checklist culture and performance pressure — particularly in Reception, where the Baseline Assessment and Early Learning Goals often overshadow the process-focused learning happening through play. This can result in a narrowing of the curriculum and the sidelining of exploratory experiences in favour of measurable outcomes (Roberts-Holmes, 2019).</w:t>
      </w:r>
    </w:p>
    <w:p w14:paraId="7BCF4F15" w14:textId="77777777" w:rsidR="0028605D" w:rsidRDefault="0028605D">
      <w:pPr>
        <w:pStyle w:val="p2"/>
        <w:divId w:val="1754357169"/>
      </w:pPr>
    </w:p>
    <w:p w14:paraId="5B19E03F" w14:textId="77777777" w:rsidR="0028605D" w:rsidRDefault="0028605D">
      <w:pPr>
        <w:pStyle w:val="p1"/>
        <w:divId w:val="1754357169"/>
      </w:pPr>
      <w:r>
        <w:rPr>
          <w:rStyle w:val="s1"/>
        </w:rPr>
        <w:t>Wales, on the other hand, encourages developmental progression, with an emphasis on narrative assessment and reflective practice. While this allows more room for child-led exploration, it also demands strong professional judgment and collaborative planning to ensure learning is progressing across the curriculum. The lack of clear-cut benchmarks can make accountability feel vague, especially for settings working with external agencies or local authorities.</w:t>
      </w:r>
    </w:p>
    <w:p w14:paraId="0ABCC840" w14:textId="77777777" w:rsidR="0028605D" w:rsidRDefault="0028605D">
      <w:pPr>
        <w:pStyle w:val="p2"/>
        <w:divId w:val="1754357169"/>
      </w:pPr>
    </w:p>
    <w:p w14:paraId="075B004B" w14:textId="77777777" w:rsidR="0028605D" w:rsidRPr="00F73787" w:rsidRDefault="0028605D">
      <w:pPr>
        <w:pStyle w:val="p1"/>
        <w:divId w:val="1754357169"/>
        <w:rPr>
          <w:b/>
          <w:bCs/>
          <w:u w:val="single"/>
        </w:rPr>
      </w:pPr>
      <w:r w:rsidRPr="00F73787">
        <w:rPr>
          <w:rStyle w:val="s2"/>
          <w:b/>
          <w:bCs/>
          <w:u w:val="single"/>
        </w:rPr>
        <w:t>The Adult Role: From Instructor to Co-Player</w:t>
      </w:r>
    </w:p>
    <w:p w14:paraId="4926E3D5" w14:textId="77777777" w:rsidR="0028605D" w:rsidRPr="00F73787" w:rsidRDefault="0028605D">
      <w:pPr>
        <w:pStyle w:val="p2"/>
        <w:divId w:val="1754357169"/>
        <w:rPr>
          <w:b/>
          <w:bCs/>
          <w:u w:val="single"/>
        </w:rPr>
      </w:pPr>
    </w:p>
    <w:p w14:paraId="73FF511F" w14:textId="77777777" w:rsidR="0028605D" w:rsidRDefault="0028605D">
      <w:pPr>
        <w:pStyle w:val="p1"/>
        <w:divId w:val="1754357169"/>
      </w:pPr>
      <w:r>
        <w:rPr>
          <w:rStyle w:val="s1"/>
        </w:rPr>
        <w:t>One of the most powerful shifts within a play-based model is rethinking the adult’s role. As practitioners, we’re not just managing the day or delivering tasks — we’re observers, co-researchers, and facilitators of learning. This means tuning in to the child’s interests, using open-ended questions, and knowing when to step back. It’s subtle, responsive, and requires a high level of professional skill. Yet this nuanced work often goes unrecognised in performance metrics or funding models, which still tend to reward direct instruction and easily evidenced outcomes.</w:t>
      </w:r>
    </w:p>
    <w:p w14:paraId="24D7FDF0" w14:textId="77777777" w:rsidR="0028605D" w:rsidRDefault="0028605D">
      <w:pPr>
        <w:pStyle w:val="p2"/>
        <w:divId w:val="1754357169"/>
      </w:pPr>
    </w:p>
    <w:p w14:paraId="0D35946A" w14:textId="77777777" w:rsidR="0028605D" w:rsidRDefault="0028605D">
      <w:pPr>
        <w:pStyle w:val="p1"/>
        <w:divId w:val="1754357169"/>
      </w:pPr>
      <w:r>
        <w:rPr>
          <w:rStyle w:val="s1"/>
        </w:rPr>
        <w:t>There’s also the emotional and cognitive load involved in working this way. Supporting sustained shared thinking, scaffolding learning through play, and reflecting on practice takes time and energy. For this reason, meaningful professional development and protected planning time are essential — not just as a bonus, but as a necessity for quality delivery.</w:t>
      </w:r>
    </w:p>
    <w:p w14:paraId="5B8B7123" w14:textId="7DA0C36A" w:rsidR="0028605D" w:rsidRDefault="0028605D">
      <w:pPr>
        <w:pStyle w:val="p2"/>
        <w:divId w:val="1754357169"/>
      </w:pPr>
    </w:p>
    <w:p w14:paraId="0F802243" w14:textId="77777777" w:rsidR="0028605D" w:rsidRPr="00F73787" w:rsidRDefault="0028605D">
      <w:pPr>
        <w:pStyle w:val="p1"/>
        <w:divId w:val="1754357169"/>
        <w:rPr>
          <w:b/>
          <w:bCs/>
          <w:u w:val="single"/>
        </w:rPr>
      </w:pPr>
      <w:r w:rsidRPr="00F73787">
        <w:rPr>
          <w:rStyle w:val="s2"/>
          <w:b/>
          <w:bCs/>
          <w:u w:val="single"/>
        </w:rPr>
        <w:t>Creating an Enabling Environment</w:t>
      </w:r>
    </w:p>
    <w:p w14:paraId="41AF0FF3" w14:textId="77777777" w:rsidR="0028605D" w:rsidRPr="00F73787" w:rsidRDefault="0028605D">
      <w:pPr>
        <w:pStyle w:val="p2"/>
        <w:divId w:val="1754357169"/>
        <w:rPr>
          <w:b/>
          <w:bCs/>
          <w:u w:val="single"/>
        </w:rPr>
      </w:pPr>
    </w:p>
    <w:p w14:paraId="7403AC2D" w14:textId="77777777" w:rsidR="0028605D" w:rsidRDefault="0028605D">
      <w:pPr>
        <w:pStyle w:val="p1"/>
        <w:divId w:val="1754357169"/>
      </w:pPr>
      <w:r>
        <w:rPr>
          <w:rStyle w:val="s1"/>
        </w:rPr>
        <w:t>A successful play-based curriculum is deeply connected to the learning environment. But this is more than just aesthetics. It’s about providing open-ended, inclusive, and accessible spaces where children can explore freely and deeply. From loose parts play to cosy corners and outdoor mud kitchens, the environment acts as a “third teacher” — shaping the kinds of learning that can take place (</w:t>
      </w:r>
      <w:proofErr w:type="spellStart"/>
      <w:r>
        <w:rPr>
          <w:rStyle w:val="s1"/>
        </w:rPr>
        <w:t>Malaguzzi</w:t>
      </w:r>
      <w:proofErr w:type="spellEnd"/>
      <w:r>
        <w:rPr>
          <w:rStyle w:val="s1"/>
        </w:rPr>
        <w:t>, 1996). But with rising ratios, funding cuts, and staffing pressures, settings are often stretched thin. Creating an environment that truly supports sustained, meaningful play isn’t just about materials — it’s about time, intention, and professional freedom.</w:t>
      </w:r>
    </w:p>
    <w:p w14:paraId="4BF11E74" w14:textId="77777777" w:rsidR="0028605D" w:rsidRDefault="0028605D">
      <w:pPr>
        <w:pStyle w:val="p2"/>
        <w:divId w:val="1754357169"/>
      </w:pPr>
    </w:p>
    <w:p w14:paraId="7C2A1563" w14:textId="77777777" w:rsidR="0028605D" w:rsidRPr="00F73787" w:rsidRDefault="0028605D">
      <w:pPr>
        <w:pStyle w:val="p1"/>
        <w:divId w:val="1754357169"/>
        <w:rPr>
          <w:b/>
          <w:bCs/>
          <w:u w:val="single"/>
        </w:rPr>
      </w:pPr>
      <w:r w:rsidRPr="00F73787">
        <w:rPr>
          <w:rStyle w:val="s2"/>
          <w:b/>
          <w:bCs/>
          <w:u w:val="single"/>
        </w:rPr>
        <w:t>Leadership and Systemic Support</w:t>
      </w:r>
    </w:p>
    <w:p w14:paraId="75838194" w14:textId="77777777" w:rsidR="0028605D" w:rsidRDefault="0028605D">
      <w:pPr>
        <w:pStyle w:val="p2"/>
        <w:divId w:val="1754357169"/>
      </w:pPr>
    </w:p>
    <w:p w14:paraId="510F0C51" w14:textId="77777777" w:rsidR="0028605D" w:rsidRDefault="0028605D">
      <w:pPr>
        <w:pStyle w:val="p1"/>
        <w:divId w:val="1754357169"/>
      </w:pPr>
      <w:r>
        <w:rPr>
          <w:rStyle w:val="s1"/>
        </w:rPr>
        <w:t>Finally, play-based learning cannot survive on practitioner passion alone. It needs system-level recognition and leadership that truly values the child’s voice. Leaders must advocate for unhurried learning, challenge data-driven pressures, and create cultures where reflection is embedded. Settings also need policymakers to move beyond rhetoric and invest in environments and training that support relational, play-led practice. Without this, we risk play being sidelined in favour of what’s easily measurable, rather than what’s truly meaningful.</w:t>
      </w:r>
    </w:p>
    <w:p w14:paraId="49585B83" w14:textId="77777777" w:rsidR="0028605D" w:rsidRDefault="0028605D">
      <w:pPr>
        <w:pStyle w:val="p2"/>
        <w:divId w:val="1754357169"/>
      </w:pPr>
    </w:p>
    <w:p w14:paraId="5DBB937E" w14:textId="77777777" w:rsidR="0028605D" w:rsidRPr="00F73787" w:rsidRDefault="0028605D">
      <w:pPr>
        <w:pStyle w:val="p1"/>
        <w:divId w:val="1754357169"/>
        <w:rPr>
          <w:b/>
          <w:bCs/>
          <w:u w:val="single"/>
        </w:rPr>
      </w:pPr>
      <w:r w:rsidRPr="00F73787">
        <w:rPr>
          <w:rStyle w:val="s2"/>
          <w:b/>
          <w:bCs/>
          <w:u w:val="single"/>
        </w:rPr>
        <w:t>Conclusion: It’s More Than Play — It’s Pedagogy</w:t>
      </w:r>
    </w:p>
    <w:p w14:paraId="00163FFD" w14:textId="77777777" w:rsidR="0028605D" w:rsidRPr="00F73787" w:rsidRDefault="0028605D">
      <w:pPr>
        <w:pStyle w:val="p2"/>
        <w:divId w:val="1754357169"/>
        <w:rPr>
          <w:b/>
          <w:bCs/>
          <w:u w:val="single"/>
        </w:rPr>
      </w:pPr>
    </w:p>
    <w:p w14:paraId="70A18002" w14:textId="77777777" w:rsidR="0028605D" w:rsidRDefault="0028605D">
      <w:pPr>
        <w:pStyle w:val="p1"/>
        <w:divId w:val="1754357169"/>
      </w:pPr>
      <w:r>
        <w:rPr>
          <w:rStyle w:val="s1"/>
        </w:rPr>
        <w:t>As a nursery practitioner, I see the magic of play every day — but also the ongoing struggle to protect it in a system that doesn’t always understand its value. A play-based curriculum is not a soft option. It’s a deeply intentional, knowledge-rich approach that honours how young children grow. To do it well, we need time, trust, professional development, and a culture that values the child’s journey, not just the destination.</w:t>
      </w:r>
    </w:p>
    <w:p w14:paraId="7EB8C848" w14:textId="77777777" w:rsidR="0028605D" w:rsidRDefault="0028605D">
      <w:pPr>
        <w:pStyle w:val="p2"/>
        <w:divId w:val="1754357169"/>
      </w:pPr>
    </w:p>
    <w:p w14:paraId="7E214805" w14:textId="77777777" w:rsidR="00D06CFC" w:rsidRDefault="0028605D">
      <w:pPr>
        <w:pStyle w:val="p1"/>
        <w:divId w:val="1754357169"/>
        <w:rPr>
          <w:rStyle w:val="s1"/>
        </w:rPr>
      </w:pPr>
      <w:r>
        <w:rPr>
          <w:rStyle w:val="s1"/>
        </w:rPr>
        <w:t>Play may look simple, but when done well, it is one of the most sophisticated tools we have. Our job now is to ensure we have the support to use it wisely</w:t>
      </w:r>
    </w:p>
    <w:p w14:paraId="4B997C34" w14:textId="77777777" w:rsidR="00D06CFC" w:rsidRDefault="00D06CFC">
      <w:pPr>
        <w:pStyle w:val="p1"/>
        <w:divId w:val="1754357169"/>
        <w:rPr>
          <w:rStyle w:val="s1"/>
        </w:rPr>
      </w:pPr>
    </w:p>
    <w:p w14:paraId="589B39C1" w14:textId="77777777" w:rsidR="00D06CFC" w:rsidRDefault="00D06CFC">
      <w:pPr>
        <w:pStyle w:val="p1"/>
        <w:divId w:val="1754357169"/>
        <w:rPr>
          <w:rStyle w:val="s1"/>
          <w:b/>
          <w:bCs/>
          <w:u w:val="single"/>
        </w:rPr>
      </w:pPr>
      <w:r>
        <w:rPr>
          <w:rStyle w:val="s1"/>
          <w:b/>
          <w:bCs/>
          <w:u w:val="single"/>
        </w:rPr>
        <w:t xml:space="preserve">Reference list </w:t>
      </w:r>
    </w:p>
    <w:p w14:paraId="7E1F18B1" w14:textId="77777777" w:rsidR="00237940" w:rsidRDefault="00237940">
      <w:pPr>
        <w:pStyle w:val="p1"/>
        <w:numPr>
          <w:ilvl w:val="0"/>
          <w:numId w:val="1"/>
        </w:numPr>
        <w:divId w:val="634680114"/>
      </w:pPr>
      <w:r>
        <w:rPr>
          <w:rStyle w:val="s1"/>
        </w:rPr>
        <w:t>Welsh Government. (2022).</w:t>
      </w:r>
      <w:r>
        <w:rPr>
          <w:rStyle w:val="s2"/>
        </w:rPr>
        <w:t xml:space="preserve"> </w:t>
      </w:r>
      <w:r>
        <w:rPr>
          <w:rStyle w:val="s3"/>
        </w:rPr>
        <w:t>Curriculum for Wales: Framework guidance.</w:t>
      </w:r>
    </w:p>
    <w:p w14:paraId="0A0348C6" w14:textId="77777777" w:rsidR="00237940" w:rsidRDefault="00237940">
      <w:pPr>
        <w:pStyle w:val="p1"/>
        <w:ind w:left="720"/>
        <w:divId w:val="634680114"/>
      </w:pPr>
      <w:r>
        <w:rPr>
          <w:rStyle w:val="s2"/>
        </w:rPr>
        <w:t xml:space="preserve">Available at: </w:t>
      </w:r>
      <w:hyperlink r:id="rId5" w:history="1">
        <w:r>
          <w:rPr>
            <w:rStyle w:val="Hyperlink"/>
          </w:rPr>
          <w:t>https://www.gov.wales/curriculum-for-wales</w:t>
        </w:r>
      </w:hyperlink>
    </w:p>
    <w:p w14:paraId="30A58389" w14:textId="77777777" w:rsidR="00150229" w:rsidRDefault="00150229" w:rsidP="00150229">
      <w:pPr>
        <w:pStyle w:val="p1"/>
        <w:numPr>
          <w:ilvl w:val="0"/>
          <w:numId w:val="2"/>
        </w:numPr>
        <w:divId w:val="770970468"/>
      </w:pPr>
      <w:r>
        <w:rPr>
          <w:rStyle w:val="s1"/>
        </w:rPr>
        <w:t>Department for Education (DfE). (2023).</w:t>
      </w:r>
      <w:r>
        <w:rPr>
          <w:rStyle w:val="s2"/>
        </w:rPr>
        <w:t xml:space="preserve"> </w:t>
      </w:r>
      <w:r>
        <w:rPr>
          <w:rStyle w:val="s3"/>
        </w:rPr>
        <w:t>Statutory framework for the early years foundation stage: Setting the standards for learning, development and care for children from birth to five.</w:t>
      </w:r>
    </w:p>
    <w:p w14:paraId="58B3EEA4" w14:textId="77777777" w:rsidR="00150229" w:rsidRDefault="00150229">
      <w:pPr>
        <w:pStyle w:val="p1"/>
        <w:ind w:left="720"/>
        <w:divId w:val="770970468"/>
      </w:pPr>
      <w:r>
        <w:rPr>
          <w:rStyle w:val="s2"/>
        </w:rPr>
        <w:t xml:space="preserve">Available at: </w:t>
      </w:r>
      <w:hyperlink r:id="rId6" w:history="1">
        <w:r>
          <w:rPr>
            <w:rStyle w:val="Hyperlink"/>
          </w:rPr>
          <w:t>https://www.gov.uk/government/publications/early-years-foundation-stage-framework–2</w:t>
        </w:r>
      </w:hyperlink>
    </w:p>
    <w:p w14:paraId="5E56C1CD" w14:textId="77777777" w:rsidR="00877858" w:rsidRDefault="00877858" w:rsidP="00877858">
      <w:pPr>
        <w:pStyle w:val="p1"/>
        <w:numPr>
          <w:ilvl w:val="0"/>
          <w:numId w:val="3"/>
        </w:numPr>
        <w:divId w:val="19358399"/>
      </w:pPr>
      <w:r>
        <w:rPr>
          <w:rStyle w:val="s1"/>
        </w:rPr>
        <w:t>Roberts-Holmes, G., &amp; Bradbury, A. (2016).</w:t>
      </w:r>
      <w:r>
        <w:rPr>
          <w:rStyle w:val="s2"/>
        </w:rPr>
        <w:t xml:space="preserve"> </w:t>
      </w:r>
      <w:r>
        <w:rPr>
          <w:rStyle w:val="s3"/>
        </w:rPr>
        <w:t xml:space="preserve">Governance, accountability and the </w:t>
      </w:r>
      <w:proofErr w:type="spellStart"/>
      <w:r>
        <w:rPr>
          <w:rStyle w:val="s3"/>
        </w:rPr>
        <w:t>datafication</w:t>
      </w:r>
      <w:proofErr w:type="spellEnd"/>
      <w:r>
        <w:rPr>
          <w:rStyle w:val="s3"/>
        </w:rPr>
        <w:t xml:space="preserve"> of early years education in England.</w:t>
      </w:r>
      <w:r>
        <w:rPr>
          <w:rStyle w:val="s2"/>
        </w:rPr>
        <w:t xml:space="preserve"> British Educational Research Journal, 42(4), 600–613.</w:t>
      </w:r>
    </w:p>
    <w:p w14:paraId="4155BE13" w14:textId="77777777" w:rsidR="00877858" w:rsidRDefault="00877858">
      <w:pPr>
        <w:pStyle w:val="p1"/>
        <w:ind w:left="720"/>
        <w:divId w:val="19358399"/>
      </w:pPr>
      <w:r>
        <w:rPr>
          <w:rStyle w:val="s2"/>
        </w:rPr>
        <w:t xml:space="preserve">Available at: </w:t>
      </w:r>
      <w:hyperlink r:id="rId7" w:history="1">
        <w:r>
          <w:rPr>
            <w:rStyle w:val="Hyperlink"/>
          </w:rPr>
          <w:t>https://bera-journals.onlinelibrary.wiley.com/doi/full/10.1002/berj.3221</w:t>
        </w:r>
      </w:hyperlink>
    </w:p>
    <w:p w14:paraId="66CBFB14" w14:textId="77777777" w:rsidR="00237940" w:rsidRDefault="00237940">
      <w:pPr>
        <w:pStyle w:val="p1"/>
        <w:divId w:val="1754357169"/>
        <w:rPr>
          <w:rStyle w:val="s1"/>
          <w:b/>
          <w:bCs/>
          <w:u w:val="single"/>
        </w:rPr>
      </w:pPr>
    </w:p>
    <w:p w14:paraId="7182DC0E" w14:textId="77777777" w:rsidR="001E6F20" w:rsidRDefault="001E6F20" w:rsidP="001E6F20">
      <w:pPr>
        <w:pStyle w:val="p1"/>
        <w:numPr>
          <w:ilvl w:val="0"/>
          <w:numId w:val="4"/>
        </w:numPr>
        <w:divId w:val="335619539"/>
      </w:pPr>
      <w:r>
        <w:rPr>
          <w:rStyle w:val="s1"/>
        </w:rPr>
        <w:t xml:space="preserve">Department for Education (DfE) (2023). </w:t>
      </w:r>
      <w:r>
        <w:rPr>
          <w:rStyle w:val="s2"/>
        </w:rPr>
        <w:t>Statutory framework for the early years foundation stage: Setting the standards for learning, development and care for children from birth to five</w:t>
      </w:r>
      <w:r>
        <w:rPr>
          <w:rStyle w:val="s1"/>
        </w:rPr>
        <w:t>.</w:t>
      </w:r>
    </w:p>
    <w:p w14:paraId="4441067D" w14:textId="77777777" w:rsidR="001E6F20" w:rsidRDefault="001E6F20">
      <w:pPr>
        <w:pStyle w:val="p1"/>
        <w:ind w:left="720"/>
        <w:divId w:val="335619539"/>
      </w:pPr>
      <w:hyperlink r:id="rId8" w:history="1">
        <w:r>
          <w:rPr>
            <w:rStyle w:val="Hyperlink"/>
          </w:rPr>
          <w:t>https://www.gov.uk/government/publications/early-years-foundation-stage-framework–2</w:t>
        </w:r>
      </w:hyperlink>
    </w:p>
    <w:p w14:paraId="76B8D3F6" w14:textId="77777777" w:rsidR="00EE6463" w:rsidRDefault="00EE6463" w:rsidP="00EE6463">
      <w:pPr>
        <w:pStyle w:val="p1"/>
        <w:numPr>
          <w:ilvl w:val="0"/>
          <w:numId w:val="5"/>
        </w:numPr>
        <w:divId w:val="2047021595"/>
      </w:pPr>
      <w:r>
        <w:rPr>
          <w:rStyle w:val="s1"/>
        </w:rPr>
        <w:t xml:space="preserve">Roberts-Holmes, G. &amp; Bradbury, A. (2016). </w:t>
      </w:r>
      <w:r>
        <w:rPr>
          <w:rStyle w:val="s2"/>
        </w:rPr>
        <w:t xml:space="preserve">Governance, accountability and the </w:t>
      </w:r>
      <w:proofErr w:type="spellStart"/>
      <w:r>
        <w:rPr>
          <w:rStyle w:val="s2"/>
        </w:rPr>
        <w:t>datafication</w:t>
      </w:r>
      <w:proofErr w:type="spellEnd"/>
      <w:r>
        <w:rPr>
          <w:rStyle w:val="s2"/>
        </w:rPr>
        <w:t xml:space="preserve"> of early years education in England</w:t>
      </w:r>
      <w:r>
        <w:rPr>
          <w:rStyle w:val="s1"/>
        </w:rPr>
        <w:t xml:space="preserve">. </w:t>
      </w:r>
      <w:r>
        <w:rPr>
          <w:rStyle w:val="s2"/>
        </w:rPr>
        <w:t>British Educational Research Journal</w:t>
      </w:r>
      <w:r>
        <w:rPr>
          <w:rStyle w:val="s1"/>
        </w:rPr>
        <w:t>, 42(4), 600–613.</w:t>
      </w:r>
    </w:p>
    <w:p w14:paraId="2BA87E94" w14:textId="77777777" w:rsidR="00EE6463" w:rsidRDefault="00EE6463">
      <w:pPr>
        <w:pStyle w:val="p1"/>
        <w:ind w:left="720"/>
        <w:divId w:val="2047021595"/>
      </w:pPr>
      <w:hyperlink r:id="rId9" w:history="1">
        <w:r>
          <w:rPr>
            <w:rStyle w:val="Hyperlink"/>
          </w:rPr>
          <w:t>https://bera-journals.onlinelibrary.wiley.com/doi/full/10.1002/berj.3221</w:t>
        </w:r>
      </w:hyperlink>
    </w:p>
    <w:p w14:paraId="25EEF098" w14:textId="77777777" w:rsidR="00876790" w:rsidRDefault="00876790" w:rsidP="00876790">
      <w:pPr>
        <w:pStyle w:val="p1"/>
        <w:numPr>
          <w:ilvl w:val="0"/>
          <w:numId w:val="6"/>
        </w:numPr>
        <w:divId w:val="1943105943"/>
      </w:pPr>
      <w:r>
        <w:rPr>
          <w:rStyle w:val="s1"/>
        </w:rPr>
        <w:t xml:space="preserve">Isaacs, B. (2012). </w:t>
      </w:r>
      <w:r>
        <w:rPr>
          <w:rStyle w:val="s2"/>
        </w:rPr>
        <w:t>Understanding the Montessori Approach: Early Years Education in Practice</w:t>
      </w:r>
      <w:r>
        <w:rPr>
          <w:rStyle w:val="s1"/>
        </w:rPr>
        <w:t xml:space="preserve">. </w:t>
      </w:r>
      <w:proofErr w:type="spellStart"/>
      <w:r>
        <w:rPr>
          <w:rStyle w:val="s1"/>
        </w:rPr>
        <w:t>Routledge</w:t>
      </w:r>
      <w:proofErr w:type="spellEnd"/>
      <w:r>
        <w:rPr>
          <w:rStyle w:val="s1"/>
        </w:rPr>
        <w:t>.</w:t>
      </w:r>
    </w:p>
    <w:p w14:paraId="5A90BC9A" w14:textId="77777777" w:rsidR="00876790" w:rsidRDefault="00876790">
      <w:pPr>
        <w:pStyle w:val="p1"/>
        <w:ind w:left="720"/>
        <w:divId w:val="1943105943"/>
      </w:pPr>
      <w:hyperlink r:id="rId10" w:history="1">
        <w:r>
          <w:rPr>
            <w:rStyle w:val="Hyperlink"/>
          </w:rPr>
          <w:t>https://www.routledge.com/Understanding-the-Montessori-Approach-Early-Years-Education-in-Practice/Isaacs/p/book/9780415564210</w:t>
        </w:r>
      </w:hyperlink>
    </w:p>
    <w:p w14:paraId="63520786" w14:textId="77777777" w:rsidR="00015179" w:rsidRDefault="00015179" w:rsidP="00015179">
      <w:pPr>
        <w:pStyle w:val="p1"/>
        <w:numPr>
          <w:ilvl w:val="0"/>
          <w:numId w:val="7"/>
        </w:numPr>
        <w:divId w:val="1113748896"/>
      </w:pPr>
      <w:r>
        <w:rPr>
          <w:rStyle w:val="s1"/>
        </w:rPr>
        <w:t xml:space="preserve">Welsh Government (2022). </w:t>
      </w:r>
      <w:r>
        <w:rPr>
          <w:rStyle w:val="s2"/>
        </w:rPr>
        <w:t>Curriculum for Wales: Framework guidance.</w:t>
      </w:r>
    </w:p>
    <w:p w14:paraId="5CF78249" w14:textId="77777777" w:rsidR="00015179" w:rsidRDefault="00015179">
      <w:pPr>
        <w:pStyle w:val="p1"/>
        <w:ind w:left="720"/>
        <w:divId w:val="1113748896"/>
      </w:pPr>
      <w:r>
        <w:rPr>
          <w:rStyle w:val="s1"/>
        </w:rPr>
        <w:t xml:space="preserve">Available at: </w:t>
      </w:r>
      <w:hyperlink r:id="rId11" w:history="1">
        <w:r>
          <w:rPr>
            <w:rStyle w:val="Hyperlink"/>
          </w:rPr>
          <w:t>https://www.gov.wales/curriculum-for-wales</w:t>
        </w:r>
      </w:hyperlink>
    </w:p>
    <w:p w14:paraId="1E4E05DC" w14:textId="77777777" w:rsidR="00015179" w:rsidRDefault="00015179" w:rsidP="00015179">
      <w:pPr>
        <w:pStyle w:val="p1"/>
        <w:numPr>
          <w:ilvl w:val="0"/>
          <w:numId w:val="7"/>
        </w:numPr>
        <w:divId w:val="1113748896"/>
      </w:pPr>
      <w:proofErr w:type="spellStart"/>
      <w:r>
        <w:rPr>
          <w:rStyle w:val="s1"/>
        </w:rPr>
        <w:t>Estyn</w:t>
      </w:r>
      <w:proofErr w:type="spellEnd"/>
      <w:r>
        <w:rPr>
          <w:rStyle w:val="s1"/>
        </w:rPr>
        <w:t xml:space="preserve"> (2023). </w:t>
      </w:r>
      <w:r>
        <w:rPr>
          <w:rStyle w:val="s2"/>
        </w:rPr>
        <w:t>The implementation of Curriculum for Wales in funded non-maintained nursery settings.</w:t>
      </w:r>
    </w:p>
    <w:p w14:paraId="32438C82" w14:textId="77777777" w:rsidR="00015179" w:rsidRDefault="00015179">
      <w:pPr>
        <w:pStyle w:val="p1"/>
        <w:ind w:left="720"/>
        <w:divId w:val="1113748896"/>
      </w:pPr>
      <w:r>
        <w:rPr>
          <w:rStyle w:val="s1"/>
        </w:rPr>
        <w:t xml:space="preserve">Available at: </w:t>
      </w:r>
      <w:hyperlink r:id="rId12" w:history="1">
        <w:r>
          <w:rPr>
            <w:rStyle w:val="Hyperlink"/>
          </w:rPr>
          <w:t>https://www.estyn.gov.wales/thematic-report/implementation-curriculum-wales-funded-non-maintained-nursery-settings</w:t>
        </w:r>
      </w:hyperlink>
    </w:p>
    <w:p w14:paraId="64722AEB" w14:textId="77777777" w:rsidR="00015179" w:rsidRDefault="00015179" w:rsidP="00015179">
      <w:pPr>
        <w:pStyle w:val="p1"/>
        <w:numPr>
          <w:ilvl w:val="0"/>
          <w:numId w:val="7"/>
        </w:numPr>
        <w:divId w:val="1113748896"/>
      </w:pPr>
      <w:r>
        <w:rPr>
          <w:rStyle w:val="s1"/>
        </w:rPr>
        <w:t xml:space="preserve">Edwards, C., </w:t>
      </w:r>
      <w:proofErr w:type="spellStart"/>
      <w:r>
        <w:rPr>
          <w:rStyle w:val="s1"/>
        </w:rPr>
        <w:t>Gandini</w:t>
      </w:r>
      <w:proofErr w:type="spellEnd"/>
      <w:r>
        <w:rPr>
          <w:rStyle w:val="s1"/>
        </w:rPr>
        <w:t xml:space="preserve">, L., &amp; Forman, G. (2012). </w:t>
      </w:r>
      <w:r>
        <w:rPr>
          <w:rStyle w:val="s2"/>
        </w:rPr>
        <w:t>The hundred languages of children: The Reggio Emilia experience in transformation</w:t>
      </w:r>
      <w:r>
        <w:rPr>
          <w:rStyle w:val="s1"/>
        </w:rPr>
        <w:t xml:space="preserve">. 3rd ed. </w:t>
      </w:r>
      <w:proofErr w:type="spellStart"/>
      <w:r>
        <w:rPr>
          <w:rStyle w:val="s1"/>
        </w:rPr>
        <w:t>Praeger</w:t>
      </w:r>
      <w:proofErr w:type="spellEnd"/>
      <w:r>
        <w:rPr>
          <w:rStyle w:val="s1"/>
        </w:rPr>
        <w:t>.</w:t>
      </w:r>
    </w:p>
    <w:p w14:paraId="0AE57575" w14:textId="77777777" w:rsidR="00015179" w:rsidRDefault="00015179">
      <w:pPr>
        <w:pStyle w:val="p1"/>
        <w:ind w:left="720"/>
        <w:divId w:val="1113748896"/>
      </w:pPr>
      <w:r>
        <w:rPr>
          <w:rStyle w:val="s1"/>
        </w:rPr>
        <w:t xml:space="preserve">Book info available at: </w:t>
      </w:r>
      <w:hyperlink r:id="rId13" w:history="1">
        <w:r>
          <w:rPr>
            <w:rStyle w:val="Hyperlink"/>
          </w:rPr>
          <w:t>https://www.researchpress.com/product/hundred-languages-children-3rd-edition/</w:t>
        </w:r>
      </w:hyperlink>
    </w:p>
    <w:p w14:paraId="407FC89B" w14:textId="77777777" w:rsidR="007D49AE" w:rsidRDefault="007D49AE" w:rsidP="007D49AE">
      <w:pPr>
        <w:pStyle w:val="p1"/>
        <w:numPr>
          <w:ilvl w:val="0"/>
          <w:numId w:val="8"/>
        </w:numPr>
        <w:divId w:val="1565024713"/>
      </w:pPr>
      <w:r>
        <w:rPr>
          <w:rStyle w:val="s1"/>
        </w:rPr>
        <w:t>Roberts-Holmes, G. &amp; Bradbury, A.</w:t>
      </w:r>
      <w:r>
        <w:rPr>
          <w:rStyle w:val="s2"/>
        </w:rPr>
        <w:t xml:space="preserve"> (2016). </w:t>
      </w:r>
      <w:r>
        <w:rPr>
          <w:rStyle w:val="s3"/>
        </w:rPr>
        <w:t xml:space="preserve">Governance, accountability and the </w:t>
      </w:r>
      <w:proofErr w:type="spellStart"/>
      <w:r>
        <w:rPr>
          <w:rStyle w:val="s3"/>
        </w:rPr>
        <w:t>datafication</w:t>
      </w:r>
      <w:proofErr w:type="spellEnd"/>
      <w:r>
        <w:rPr>
          <w:rStyle w:val="s3"/>
        </w:rPr>
        <w:t xml:space="preserve"> of early years education in England</w:t>
      </w:r>
      <w:r>
        <w:rPr>
          <w:rStyle w:val="s2"/>
        </w:rPr>
        <w:t xml:space="preserve">. </w:t>
      </w:r>
      <w:r>
        <w:rPr>
          <w:rStyle w:val="s3"/>
        </w:rPr>
        <w:t>British Educational Research Journal</w:t>
      </w:r>
      <w:r>
        <w:rPr>
          <w:rStyle w:val="s2"/>
        </w:rPr>
        <w:t>, 42(4), 600–613.</w:t>
      </w:r>
    </w:p>
    <w:p w14:paraId="013FB5B5" w14:textId="77777777" w:rsidR="007D49AE" w:rsidRDefault="007D49AE">
      <w:pPr>
        <w:pStyle w:val="p1"/>
        <w:ind w:left="720"/>
        <w:divId w:val="1565024713"/>
      </w:pPr>
      <w:hyperlink r:id="rId14" w:history="1">
        <w:r>
          <w:rPr>
            <w:rStyle w:val="Hyperlink"/>
          </w:rPr>
          <w:t>https://bera-journals.onlinelibrary.wiley.com/doi/full/10.1002/berj.3221</w:t>
        </w:r>
      </w:hyperlink>
    </w:p>
    <w:p w14:paraId="042A9A9A" w14:textId="77777777" w:rsidR="007D49AE" w:rsidRDefault="007D49AE" w:rsidP="007D49AE">
      <w:pPr>
        <w:pStyle w:val="p1"/>
        <w:numPr>
          <w:ilvl w:val="0"/>
          <w:numId w:val="8"/>
        </w:numPr>
        <w:divId w:val="1565024713"/>
      </w:pPr>
      <w:r>
        <w:rPr>
          <w:rStyle w:val="s1"/>
        </w:rPr>
        <w:t>Department for Education (DfE)</w:t>
      </w:r>
      <w:r>
        <w:rPr>
          <w:rStyle w:val="s2"/>
        </w:rPr>
        <w:t xml:space="preserve"> (2023). </w:t>
      </w:r>
      <w:r>
        <w:rPr>
          <w:rStyle w:val="s3"/>
        </w:rPr>
        <w:t>Statutory framework for the early years foundation stage</w:t>
      </w:r>
      <w:r>
        <w:rPr>
          <w:rStyle w:val="s2"/>
        </w:rPr>
        <w:t>.</w:t>
      </w:r>
    </w:p>
    <w:p w14:paraId="7179C21C" w14:textId="77777777" w:rsidR="007D49AE" w:rsidRDefault="007D49AE">
      <w:pPr>
        <w:pStyle w:val="p1"/>
        <w:ind w:left="720"/>
        <w:divId w:val="1565024713"/>
      </w:pPr>
      <w:hyperlink r:id="rId15" w:history="1">
        <w:r>
          <w:rPr>
            <w:rStyle w:val="Hyperlink"/>
          </w:rPr>
          <w:t>https://www.gov.uk/government/publications/early-years-foundation-stage-framework–2</w:t>
        </w:r>
      </w:hyperlink>
    </w:p>
    <w:p w14:paraId="6718B267" w14:textId="77777777" w:rsidR="007D49AE" w:rsidRDefault="007D49AE" w:rsidP="007D49AE">
      <w:pPr>
        <w:pStyle w:val="p1"/>
        <w:numPr>
          <w:ilvl w:val="0"/>
          <w:numId w:val="8"/>
        </w:numPr>
        <w:divId w:val="1565024713"/>
      </w:pPr>
      <w:r>
        <w:rPr>
          <w:rStyle w:val="s1"/>
        </w:rPr>
        <w:t>Welsh Government</w:t>
      </w:r>
      <w:r>
        <w:rPr>
          <w:rStyle w:val="s2"/>
        </w:rPr>
        <w:t xml:space="preserve"> (2022). </w:t>
      </w:r>
      <w:r>
        <w:rPr>
          <w:rStyle w:val="s3"/>
        </w:rPr>
        <w:t>Curriculum for Wales: Framework guidance</w:t>
      </w:r>
      <w:r>
        <w:rPr>
          <w:rStyle w:val="s2"/>
        </w:rPr>
        <w:t>.</w:t>
      </w:r>
    </w:p>
    <w:p w14:paraId="3981162D" w14:textId="77777777" w:rsidR="007D49AE" w:rsidRDefault="007D49AE">
      <w:pPr>
        <w:pStyle w:val="p1"/>
        <w:ind w:left="720"/>
        <w:divId w:val="1565024713"/>
      </w:pPr>
      <w:hyperlink r:id="rId16" w:history="1">
        <w:r>
          <w:rPr>
            <w:rStyle w:val="Hyperlink"/>
          </w:rPr>
          <w:t>https://www.gov.wales/curriculum-for-wales</w:t>
        </w:r>
      </w:hyperlink>
    </w:p>
    <w:p w14:paraId="283C8062" w14:textId="77777777" w:rsidR="007D49AE" w:rsidRDefault="007D49AE" w:rsidP="007D49AE">
      <w:pPr>
        <w:pStyle w:val="p1"/>
        <w:numPr>
          <w:ilvl w:val="0"/>
          <w:numId w:val="8"/>
        </w:numPr>
        <w:divId w:val="1565024713"/>
      </w:pPr>
      <w:r>
        <w:rPr>
          <w:rStyle w:val="s1"/>
        </w:rPr>
        <w:t>More Than A Score</w:t>
      </w:r>
      <w:r>
        <w:rPr>
          <w:rStyle w:val="s2"/>
        </w:rPr>
        <w:t xml:space="preserve"> (2021). </w:t>
      </w:r>
      <w:r>
        <w:rPr>
          <w:rStyle w:val="s3"/>
        </w:rPr>
        <w:t>Petition to pause the Reception Baseline Assessment</w:t>
      </w:r>
      <w:r>
        <w:rPr>
          <w:rStyle w:val="s2"/>
        </w:rPr>
        <w:t>.</w:t>
      </w:r>
    </w:p>
    <w:p w14:paraId="341606BF" w14:textId="77777777" w:rsidR="007D49AE" w:rsidRDefault="007D49AE">
      <w:pPr>
        <w:pStyle w:val="p1"/>
        <w:ind w:left="720"/>
        <w:divId w:val="1565024713"/>
      </w:pPr>
      <w:hyperlink r:id="rId17" w:history="1">
        <w:r>
          <w:rPr>
            <w:rStyle w:val="Hyperlink"/>
          </w:rPr>
          <w:t>https://www.twinkl.com.cy/blog/much-more-than-just-a-score</w:t>
        </w:r>
      </w:hyperlink>
    </w:p>
    <w:p w14:paraId="4C0D8A61" w14:textId="77777777" w:rsidR="007D49AE" w:rsidRDefault="007D49AE" w:rsidP="007D49AE">
      <w:pPr>
        <w:pStyle w:val="p1"/>
        <w:numPr>
          <w:ilvl w:val="0"/>
          <w:numId w:val="8"/>
        </w:numPr>
        <w:divId w:val="1565024713"/>
      </w:pPr>
      <w:r>
        <w:rPr>
          <w:rStyle w:val="s1"/>
        </w:rPr>
        <w:t>Government (GOV.UK)</w:t>
      </w:r>
      <w:r>
        <w:rPr>
          <w:rStyle w:val="s2"/>
        </w:rPr>
        <w:t xml:space="preserve">. </w:t>
      </w:r>
      <w:r>
        <w:rPr>
          <w:rStyle w:val="s3"/>
        </w:rPr>
        <w:t>Early years foundation stage - four guiding principles: Unique Child</w:t>
      </w:r>
      <w:r>
        <w:rPr>
          <w:rStyle w:val="s2"/>
        </w:rPr>
        <w:t>.</w:t>
      </w:r>
    </w:p>
    <w:p w14:paraId="3E827F88" w14:textId="77777777" w:rsidR="007D49AE" w:rsidRDefault="007D49AE">
      <w:pPr>
        <w:pStyle w:val="p1"/>
        <w:ind w:left="720"/>
        <w:divId w:val="1565024713"/>
      </w:pPr>
      <w:hyperlink r:id="rId18" w:history="1">
        <w:r>
          <w:rPr>
            <w:rStyle w:val="Hyperlink"/>
          </w:rPr>
          <w:t>https://assets.publishing.service.gov.uk/media/670fa42a30536cb92748328f/EYFS_statutory_framework_for_group_and_school_-_based_providers.pdf</w:t>
        </w:r>
      </w:hyperlink>
    </w:p>
    <w:p w14:paraId="56E37A24" w14:textId="77777777" w:rsidR="006D1EDB" w:rsidRDefault="006D1EDB" w:rsidP="006D1EDB">
      <w:pPr>
        <w:pStyle w:val="p1"/>
        <w:numPr>
          <w:ilvl w:val="0"/>
          <w:numId w:val="9"/>
        </w:numPr>
        <w:divId w:val="540485611"/>
      </w:pPr>
      <w:proofErr w:type="spellStart"/>
      <w:r>
        <w:rPr>
          <w:rStyle w:val="s1"/>
        </w:rPr>
        <w:t>Broadhead</w:t>
      </w:r>
      <w:proofErr w:type="spellEnd"/>
      <w:r>
        <w:rPr>
          <w:rStyle w:val="s1"/>
        </w:rPr>
        <w:t xml:space="preserve">, P. (2020). </w:t>
      </w:r>
      <w:r>
        <w:rPr>
          <w:rStyle w:val="s2"/>
        </w:rPr>
        <w:t>Play and pedagogy in early childhood: Learning together</w:t>
      </w:r>
      <w:r>
        <w:rPr>
          <w:rStyle w:val="s1"/>
        </w:rPr>
        <w:t>. SAGE Publications.</w:t>
      </w:r>
    </w:p>
    <w:p w14:paraId="6FD188F9" w14:textId="77777777" w:rsidR="006D1EDB" w:rsidRDefault="006D1EDB">
      <w:pPr>
        <w:pStyle w:val="p1"/>
        <w:ind w:left="720"/>
        <w:divId w:val="540485611"/>
      </w:pPr>
      <w:r>
        <w:rPr>
          <w:rStyle w:val="s1"/>
        </w:rPr>
        <w:t xml:space="preserve">Available at: </w:t>
      </w:r>
      <w:hyperlink r:id="rId19" w:history="1">
        <w:r>
          <w:rPr>
            <w:rStyle w:val="Hyperlink"/>
          </w:rPr>
          <w:t>https://uk.sagepub.com/en-gb/eur/play-and-pedagogy-in-early-childhood/book268131</w:t>
        </w:r>
      </w:hyperlink>
    </w:p>
    <w:p w14:paraId="5480A6C0" w14:textId="77777777" w:rsidR="006D1EDB" w:rsidRDefault="006D1EDB" w:rsidP="006D1EDB">
      <w:pPr>
        <w:pStyle w:val="p1"/>
        <w:numPr>
          <w:ilvl w:val="0"/>
          <w:numId w:val="9"/>
        </w:numPr>
        <w:divId w:val="540485611"/>
      </w:pPr>
      <w:r>
        <w:rPr>
          <w:rStyle w:val="s1"/>
        </w:rPr>
        <w:t xml:space="preserve">Bruce, T. (2021). </w:t>
      </w:r>
      <w:r>
        <w:rPr>
          <w:rStyle w:val="s2"/>
        </w:rPr>
        <w:t>Early Childhood Education</w:t>
      </w:r>
      <w:r>
        <w:rPr>
          <w:rStyle w:val="s1"/>
        </w:rPr>
        <w:t xml:space="preserve"> (5th ed.). </w:t>
      </w:r>
      <w:proofErr w:type="spellStart"/>
      <w:r>
        <w:rPr>
          <w:rStyle w:val="s1"/>
        </w:rPr>
        <w:t>Hodder</w:t>
      </w:r>
      <w:proofErr w:type="spellEnd"/>
      <w:r>
        <w:rPr>
          <w:rStyle w:val="s1"/>
        </w:rPr>
        <w:t xml:space="preserve"> Education.</w:t>
      </w:r>
    </w:p>
    <w:p w14:paraId="6689FBF9" w14:textId="77777777" w:rsidR="006D1EDB" w:rsidRDefault="006D1EDB">
      <w:pPr>
        <w:pStyle w:val="p1"/>
        <w:ind w:left="720"/>
        <w:divId w:val="540485611"/>
      </w:pPr>
      <w:r>
        <w:rPr>
          <w:rStyle w:val="s1"/>
        </w:rPr>
        <w:t xml:space="preserve">Overview available at: </w:t>
      </w:r>
      <w:hyperlink r:id="rId20" w:history="1">
        <w:r>
          <w:rPr>
            <w:rStyle w:val="Hyperlink"/>
          </w:rPr>
          <w:t>https://www.hoddereducation.co.uk/products/early-years/early-childhood-education-5th-edition</w:t>
        </w:r>
      </w:hyperlink>
    </w:p>
    <w:p w14:paraId="24F0C172" w14:textId="77777777" w:rsidR="00BB7DE6" w:rsidRDefault="00BB7DE6">
      <w:pPr>
        <w:pStyle w:val="p1"/>
        <w:divId w:val="1754357169"/>
        <w:rPr>
          <w:rStyle w:val="s1"/>
          <w:b/>
          <w:bCs/>
          <w:u w:val="single"/>
        </w:rPr>
      </w:pPr>
    </w:p>
    <w:p w14:paraId="22F8222E" w14:textId="5DB1CCFB" w:rsidR="00BB7DE6" w:rsidRDefault="00BB7DE6">
      <w:pPr>
        <w:pStyle w:val="p1"/>
        <w:divId w:val="1754357169"/>
        <w:rPr>
          <w:rStyle w:val="s1"/>
          <w:b/>
          <w:bCs/>
          <w:u w:val="single"/>
        </w:rPr>
      </w:pPr>
    </w:p>
    <w:p w14:paraId="11E86DDE" w14:textId="4E2ABCD6" w:rsidR="0028605D" w:rsidRDefault="0028605D">
      <w:pPr>
        <w:pStyle w:val="p1"/>
        <w:divId w:val="1754357169"/>
      </w:pPr>
      <w:r>
        <w:rPr>
          <w:rStyle w:val="s1"/>
        </w:rPr>
        <w:t>.</w:t>
      </w:r>
    </w:p>
    <w:p w14:paraId="47000157" w14:textId="483B84F9" w:rsidR="000A13D3" w:rsidRDefault="000A13D3"/>
    <w:sectPr w:rsidR="000A13D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6245D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53561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25445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46A1EF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B2C7A4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41D30D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F6A315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6A46C0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02755D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48139323">
    <w:abstractNumId w:val="3"/>
  </w:num>
  <w:num w:numId="2" w16cid:durableId="1757365903">
    <w:abstractNumId w:val="1"/>
  </w:num>
  <w:num w:numId="3" w16cid:durableId="1613243243">
    <w:abstractNumId w:val="4"/>
  </w:num>
  <w:num w:numId="4" w16cid:durableId="589193456">
    <w:abstractNumId w:val="6"/>
  </w:num>
  <w:num w:numId="5" w16cid:durableId="815992592">
    <w:abstractNumId w:val="0"/>
  </w:num>
  <w:num w:numId="6" w16cid:durableId="506285137">
    <w:abstractNumId w:val="5"/>
  </w:num>
  <w:num w:numId="7" w16cid:durableId="402412731">
    <w:abstractNumId w:val="2"/>
  </w:num>
  <w:num w:numId="8" w16cid:durableId="175459198">
    <w:abstractNumId w:val="7"/>
  </w:num>
  <w:num w:numId="9" w16cid:durableId="79961018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75"/>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3D3"/>
    <w:rsid w:val="00015179"/>
    <w:rsid w:val="000A13D3"/>
    <w:rsid w:val="000F7E16"/>
    <w:rsid w:val="00150229"/>
    <w:rsid w:val="00196D56"/>
    <w:rsid w:val="001E6F20"/>
    <w:rsid w:val="002145FB"/>
    <w:rsid w:val="00237940"/>
    <w:rsid w:val="0028605D"/>
    <w:rsid w:val="002D39CA"/>
    <w:rsid w:val="00406417"/>
    <w:rsid w:val="00484A08"/>
    <w:rsid w:val="00542412"/>
    <w:rsid w:val="006A48E8"/>
    <w:rsid w:val="006D1EDB"/>
    <w:rsid w:val="007A385F"/>
    <w:rsid w:val="007D49AE"/>
    <w:rsid w:val="007D7333"/>
    <w:rsid w:val="00817D5B"/>
    <w:rsid w:val="00876790"/>
    <w:rsid w:val="00877858"/>
    <w:rsid w:val="00901E12"/>
    <w:rsid w:val="00A303F0"/>
    <w:rsid w:val="00B76DC1"/>
    <w:rsid w:val="00BB7DE6"/>
    <w:rsid w:val="00C76569"/>
    <w:rsid w:val="00D06CFC"/>
    <w:rsid w:val="00EE6463"/>
    <w:rsid w:val="00F64394"/>
    <w:rsid w:val="00F73787"/>
    <w:rsid w:val="00FD0C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5D2EE95"/>
  <w15:chartTrackingRefBased/>
  <w15:docId w15:val="{C9F9E79A-A15B-5240-B40B-D40AD5F2FC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3D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3D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3D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3D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3D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3D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3D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3D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3D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3D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3D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3D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3D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3D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3D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3D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3D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3D3"/>
    <w:rPr>
      <w:rFonts w:eastAsiaTheme="majorEastAsia" w:cstheme="majorBidi"/>
      <w:color w:val="272727" w:themeColor="text1" w:themeTint="D8"/>
    </w:rPr>
  </w:style>
  <w:style w:type="paragraph" w:styleId="Title">
    <w:name w:val="Title"/>
    <w:basedOn w:val="Normal"/>
    <w:next w:val="Normal"/>
    <w:link w:val="TitleChar"/>
    <w:uiPriority w:val="10"/>
    <w:qFormat/>
    <w:rsid w:val="000A13D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3D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3D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3D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3D3"/>
    <w:pPr>
      <w:spacing w:before="160"/>
      <w:jc w:val="center"/>
    </w:pPr>
    <w:rPr>
      <w:i/>
      <w:iCs/>
      <w:color w:val="404040" w:themeColor="text1" w:themeTint="BF"/>
    </w:rPr>
  </w:style>
  <w:style w:type="character" w:customStyle="1" w:styleId="QuoteChar">
    <w:name w:val="Quote Char"/>
    <w:basedOn w:val="DefaultParagraphFont"/>
    <w:link w:val="Quote"/>
    <w:uiPriority w:val="29"/>
    <w:rsid w:val="000A13D3"/>
    <w:rPr>
      <w:i/>
      <w:iCs/>
      <w:color w:val="404040" w:themeColor="text1" w:themeTint="BF"/>
    </w:rPr>
  </w:style>
  <w:style w:type="paragraph" w:styleId="ListParagraph">
    <w:name w:val="List Paragraph"/>
    <w:basedOn w:val="Normal"/>
    <w:uiPriority w:val="34"/>
    <w:qFormat/>
    <w:rsid w:val="000A13D3"/>
    <w:pPr>
      <w:ind w:left="720"/>
      <w:contextualSpacing/>
    </w:pPr>
  </w:style>
  <w:style w:type="character" w:styleId="IntenseEmphasis">
    <w:name w:val="Intense Emphasis"/>
    <w:basedOn w:val="DefaultParagraphFont"/>
    <w:uiPriority w:val="21"/>
    <w:qFormat/>
    <w:rsid w:val="000A13D3"/>
    <w:rPr>
      <w:i/>
      <w:iCs/>
      <w:color w:val="0F4761" w:themeColor="accent1" w:themeShade="BF"/>
    </w:rPr>
  </w:style>
  <w:style w:type="paragraph" w:styleId="IntenseQuote">
    <w:name w:val="Intense Quote"/>
    <w:basedOn w:val="Normal"/>
    <w:next w:val="Normal"/>
    <w:link w:val="IntenseQuoteChar"/>
    <w:uiPriority w:val="30"/>
    <w:qFormat/>
    <w:rsid w:val="000A13D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3D3"/>
    <w:rPr>
      <w:i/>
      <w:iCs/>
      <w:color w:val="0F4761" w:themeColor="accent1" w:themeShade="BF"/>
    </w:rPr>
  </w:style>
  <w:style w:type="character" w:styleId="IntenseReference">
    <w:name w:val="Intense Reference"/>
    <w:basedOn w:val="DefaultParagraphFont"/>
    <w:uiPriority w:val="32"/>
    <w:qFormat/>
    <w:rsid w:val="000A13D3"/>
    <w:rPr>
      <w:b/>
      <w:bCs/>
      <w:smallCaps/>
      <w:color w:val="0F4761" w:themeColor="accent1" w:themeShade="BF"/>
      <w:spacing w:val="5"/>
    </w:rPr>
  </w:style>
  <w:style w:type="paragraph" w:customStyle="1" w:styleId="p1">
    <w:name w:val="p1"/>
    <w:basedOn w:val="Normal"/>
    <w:rsid w:val="000A13D3"/>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0A13D3"/>
  </w:style>
  <w:style w:type="character" w:customStyle="1" w:styleId="s2">
    <w:name w:val="s2"/>
    <w:basedOn w:val="DefaultParagraphFont"/>
    <w:rsid w:val="002D39CA"/>
  </w:style>
  <w:style w:type="paragraph" w:customStyle="1" w:styleId="p2">
    <w:name w:val="p2"/>
    <w:basedOn w:val="Normal"/>
    <w:rsid w:val="002D39CA"/>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7D7333"/>
  </w:style>
  <w:style w:type="character" w:styleId="Hyperlink">
    <w:name w:val="Hyperlink"/>
    <w:basedOn w:val="DefaultParagraphFont"/>
    <w:uiPriority w:val="99"/>
    <w:semiHidden/>
    <w:unhideWhenUsed/>
    <w:rsid w:val="0023794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98756523">
      <w:marLeft w:val="0"/>
      <w:marRight w:val="0"/>
      <w:marTop w:val="0"/>
      <w:marBottom w:val="0"/>
      <w:divBdr>
        <w:top w:val="none" w:sz="0" w:space="0" w:color="auto"/>
        <w:left w:val="none" w:sz="0" w:space="0" w:color="auto"/>
        <w:bottom w:val="none" w:sz="0" w:space="0" w:color="auto"/>
        <w:right w:val="none" w:sz="0" w:space="0" w:color="auto"/>
      </w:divBdr>
    </w:div>
    <w:div w:id="778572008">
      <w:bodyDiv w:val="1"/>
      <w:marLeft w:val="0"/>
      <w:marRight w:val="0"/>
      <w:marTop w:val="0"/>
      <w:marBottom w:val="0"/>
      <w:divBdr>
        <w:top w:val="none" w:sz="0" w:space="0" w:color="auto"/>
        <w:left w:val="none" w:sz="0" w:space="0" w:color="auto"/>
        <w:bottom w:val="none" w:sz="0" w:space="0" w:color="auto"/>
        <w:right w:val="none" w:sz="0" w:space="0" w:color="auto"/>
      </w:divBdr>
      <w:divsChild>
        <w:div w:id="1290163910">
          <w:marLeft w:val="0"/>
          <w:marRight w:val="0"/>
          <w:marTop w:val="0"/>
          <w:marBottom w:val="0"/>
          <w:divBdr>
            <w:top w:val="none" w:sz="0" w:space="0" w:color="auto"/>
            <w:left w:val="none" w:sz="0" w:space="0" w:color="auto"/>
            <w:bottom w:val="none" w:sz="0" w:space="0" w:color="auto"/>
            <w:right w:val="none" w:sz="0" w:space="0" w:color="auto"/>
          </w:divBdr>
          <w:divsChild>
            <w:div w:id="2080444663">
              <w:marLeft w:val="0"/>
              <w:marRight w:val="0"/>
              <w:marTop w:val="0"/>
              <w:marBottom w:val="0"/>
              <w:divBdr>
                <w:top w:val="none" w:sz="0" w:space="0" w:color="auto"/>
                <w:left w:val="none" w:sz="0" w:space="0" w:color="auto"/>
                <w:bottom w:val="none" w:sz="0" w:space="0" w:color="auto"/>
                <w:right w:val="none" w:sz="0" w:space="0" w:color="auto"/>
              </w:divBdr>
              <w:divsChild>
                <w:div w:id="20401440">
                  <w:marLeft w:val="0"/>
                  <w:marRight w:val="0"/>
                  <w:marTop w:val="0"/>
                  <w:marBottom w:val="0"/>
                  <w:divBdr>
                    <w:top w:val="none" w:sz="0" w:space="0" w:color="auto"/>
                    <w:left w:val="none" w:sz="0" w:space="0" w:color="auto"/>
                    <w:bottom w:val="none" w:sz="0" w:space="0" w:color="auto"/>
                    <w:right w:val="none" w:sz="0" w:space="0" w:color="auto"/>
                  </w:divBdr>
                  <w:divsChild>
                    <w:div w:id="680082926">
                      <w:marLeft w:val="0"/>
                      <w:marRight w:val="0"/>
                      <w:marTop w:val="0"/>
                      <w:marBottom w:val="0"/>
                      <w:divBdr>
                        <w:top w:val="none" w:sz="0" w:space="0" w:color="auto"/>
                        <w:left w:val="none" w:sz="0" w:space="0" w:color="auto"/>
                        <w:bottom w:val="none" w:sz="0" w:space="0" w:color="auto"/>
                        <w:right w:val="none" w:sz="0" w:space="0" w:color="auto"/>
                      </w:divBdr>
                    </w:div>
                    <w:div w:id="803431484">
                      <w:marLeft w:val="0"/>
                      <w:marRight w:val="0"/>
                      <w:marTop w:val="0"/>
                      <w:marBottom w:val="0"/>
                      <w:divBdr>
                        <w:top w:val="none" w:sz="0" w:space="0" w:color="auto"/>
                        <w:left w:val="none" w:sz="0" w:space="0" w:color="auto"/>
                        <w:bottom w:val="none" w:sz="0" w:space="0" w:color="auto"/>
                        <w:right w:val="none" w:sz="0" w:space="0" w:color="auto"/>
                      </w:divBdr>
                      <w:divsChild>
                        <w:div w:id="1204442611">
                          <w:marLeft w:val="0"/>
                          <w:marRight w:val="0"/>
                          <w:marTop w:val="0"/>
                          <w:marBottom w:val="0"/>
                          <w:divBdr>
                            <w:top w:val="none" w:sz="0" w:space="0" w:color="auto"/>
                            <w:left w:val="none" w:sz="0" w:space="0" w:color="auto"/>
                            <w:bottom w:val="none" w:sz="0" w:space="0" w:color="auto"/>
                            <w:right w:val="none" w:sz="0" w:space="0" w:color="auto"/>
                          </w:divBdr>
                        </w:div>
                        <w:div w:id="1060253560">
                          <w:marLeft w:val="0"/>
                          <w:marRight w:val="0"/>
                          <w:marTop w:val="0"/>
                          <w:marBottom w:val="0"/>
                          <w:divBdr>
                            <w:top w:val="none" w:sz="0" w:space="0" w:color="auto"/>
                            <w:left w:val="none" w:sz="0" w:space="0" w:color="auto"/>
                            <w:bottom w:val="none" w:sz="0" w:space="0" w:color="auto"/>
                            <w:right w:val="none" w:sz="0" w:space="0" w:color="auto"/>
                          </w:divBdr>
                        </w:div>
                        <w:div w:id="1545095891">
                          <w:marLeft w:val="0"/>
                          <w:marRight w:val="0"/>
                          <w:marTop w:val="0"/>
                          <w:marBottom w:val="0"/>
                          <w:divBdr>
                            <w:top w:val="none" w:sz="0" w:space="0" w:color="auto"/>
                            <w:left w:val="none" w:sz="0" w:space="0" w:color="auto"/>
                            <w:bottom w:val="none" w:sz="0" w:space="0" w:color="auto"/>
                            <w:right w:val="none" w:sz="0" w:space="0" w:color="auto"/>
                          </w:divBdr>
                        </w:div>
                      </w:divsChild>
                    </w:div>
                    <w:div w:id="1915160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4357169">
      <w:bodyDiv w:val="1"/>
      <w:marLeft w:val="0"/>
      <w:marRight w:val="0"/>
      <w:marTop w:val="0"/>
      <w:marBottom w:val="0"/>
      <w:divBdr>
        <w:top w:val="none" w:sz="0" w:space="0" w:color="auto"/>
        <w:left w:val="none" w:sz="0" w:space="0" w:color="auto"/>
        <w:bottom w:val="none" w:sz="0" w:space="0" w:color="auto"/>
        <w:right w:val="none" w:sz="0" w:space="0" w:color="auto"/>
      </w:divBdr>
      <w:divsChild>
        <w:div w:id="634680114">
          <w:marLeft w:val="0"/>
          <w:marRight w:val="0"/>
          <w:marTop w:val="0"/>
          <w:marBottom w:val="0"/>
          <w:divBdr>
            <w:top w:val="none" w:sz="0" w:space="0" w:color="auto"/>
            <w:left w:val="none" w:sz="0" w:space="0" w:color="auto"/>
            <w:bottom w:val="none" w:sz="0" w:space="0" w:color="auto"/>
            <w:right w:val="none" w:sz="0" w:space="0" w:color="auto"/>
          </w:divBdr>
        </w:div>
        <w:div w:id="770970468">
          <w:marLeft w:val="0"/>
          <w:marRight w:val="0"/>
          <w:marTop w:val="0"/>
          <w:marBottom w:val="0"/>
          <w:divBdr>
            <w:top w:val="none" w:sz="0" w:space="0" w:color="auto"/>
            <w:left w:val="none" w:sz="0" w:space="0" w:color="auto"/>
            <w:bottom w:val="none" w:sz="0" w:space="0" w:color="auto"/>
            <w:right w:val="none" w:sz="0" w:space="0" w:color="auto"/>
          </w:divBdr>
        </w:div>
        <w:div w:id="19358399">
          <w:marLeft w:val="0"/>
          <w:marRight w:val="0"/>
          <w:marTop w:val="0"/>
          <w:marBottom w:val="0"/>
          <w:divBdr>
            <w:top w:val="none" w:sz="0" w:space="0" w:color="auto"/>
            <w:left w:val="none" w:sz="0" w:space="0" w:color="auto"/>
            <w:bottom w:val="none" w:sz="0" w:space="0" w:color="auto"/>
            <w:right w:val="none" w:sz="0" w:space="0" w:color="auto"/>
          </w:divBdr>
        </w:div>
        <w:div w:id="335619539">
          <w:marLeft w:val="0"/>
          <w:marRight w:val="0"/>
          <w:marTop w:val="0"/>
          <w:marBottom w:val="0"/>
          <w:divBdr>
            <w:top w:val="none" w:sz="0" w:space="0" w:color="auto"/>
            <w:left w:val="none" w:sz="0" w:space="0" w:color="auto"/>
            <w:bottom w:val="none" w:sz="0" w:space="0" w:color="auto"/>
            <w:right w:val="none" w:sz="0" w:space="0" w:color="auto"/>
          </w:divBdr>
        </w:div>
        <w:div w:id="2047021595">
          <w:marLeft w:val="0"/>
          <w:marRight w:val="0"/>
          <w:marTop w:val="0"/>
          <w:marBottom w:val="0"/>
          <w:divBdr>
            <w:top w:val="none" w:sz="0" w:space="0" w:color="auto"/>
            <w:left w:val="none" w:sz="0" w:space="0" w:color="auto"/>
            <w:bottom w:val="none" w:sz="0" w:space="0" w:color="auto"/>
            <w:right w:val="none" w:sz="0" w:space="0" w:color="auto"/>
          </w:divBdr>
        </w:div>
        <w:div w:id="1943105943">
          <w:marLeft w:val="0"/>
          <w:marRight w:val="0"/>
          <w:marTop w:val="0"/>
          <w:marBottom w:val="0"/>
          <w:divBdr>
            <w:top w:val="none" w:sz="0" w:space="0" w:color="auto"/>
            <w:left w:val="none" w:sz="0" w:space="0" w:color="auto"/>
            <w:bottom w:val="none" w:sz="0" w:space="0" w:color="auto"/>
            <w:right w:val="none" w:sz="0" w:space="0" w:color="auto"/>
          </w:divBdr>
        </w:div>
        <w:div w:id="1113748896">
          <w:marLeft w:val="0"/>
          <w:marRight w:val="0"/>
          <w:marTop w:val="0"/>
          <w:marBottom w:val="0"/>
          <w:divBdr>
            <w:top w:val="none" w:sz="0" w:space="0" w:color="auto"/>
            <w:left w:val="none" w:sz="0" w:space="0" w:color="auto"/>
            <w:bottom w:val="none" w:sz="0" w:space="0" w:color="auto"/>
            <w:right w:val="none" w:sz="0" w:space="0" w:color="auto"/>
          </w:divBdr>
        </w:div>
        <w:div w:id="1565024713">
          <w:marLeft w:val="0"/>
          <w:marRight w:val="0"/>
          <w:marTop w:val="0"/>
          <w:marBottom w:val="0"/>
          <w:divBdr>
            <w:top w:val="none" w:sz="0" w:space="0" w:color="auto"/>
            <w:left w:val="none" w:sz="0" w:space="0" w:color="auto"/>
            <w:bottom w:val="none" w:sz="0" w:space="0" w:color="auto"/>
            <w:right w:val="none" w:sz="0" w:space="0" w:color="auto"/>
          </w:divBdr>
        </w:div>
        <w:div w:id="54048561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early-years-foundation-stage-framework--2" TargetMode="External"/><Relationship Id="rId13" Type="http://schemas.openxmlformats.org/officeDocument/2006/relationships/hyperlink" Target="https://www.researchpress.com/product/hundred-languages-children-3rd-edition/" TargetMode="External"/><Relationship Id="rId18" Type="http://schemas.openxmlformats.org/officeDocument/2006/relationships/hyperlink" Target="https://assets.publishing.service.gov.uk/media/670fa42a30536cb92748328f/EYFS_statutory_framework_for_group_and_school_-_based_providers.pdf"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bera-journals.onlinelibrary.wiley.com/doi/full/10.1002/berj.3221" TargetMode="External"/><Relationship Id="rId12" Type="http://schemas.openxmlformats.org/officeDocument/2006/relationships/hyperlink" Target="https://www.estyn.gov.wales/thematic-report/implementation-curriculum-wales-funded-non-maintained-nursery-settings" TargetMode="External"/><Relationship Id="rId17" Type="http://schemas.openxmlformats.org/officeDocument/2006/relationships/hyperlink" Target="https://www.twinkl.com.cy/blog/much-more-than-just-a-score" TargetMode="External"/><Relationship Id="rId2" Type="http://schemas.openxmlformats.org/officeDocument/2006/relationships/styles" Target="styles.xml"/><Relationship Id="rId16" Type="http://schemas.openxmlformats.org/officeDocument/2006/relationships/hyperlink" Target="https://www.gov.wales/curriculum-for-wales" TargetMode="External"/><Relationship Id="rId20" Type="http://schemas.openxmlformats.org/officeDocument/2006/relationships/hyperlink" Target="https://www.hoddereducation.co.uk/products/early-years/early-childhood-education-5th-edition" TargetMode="External"/><Relationship Id="rId1" Type="http://schemas.openxmlformats.org/officeDocument/2006/relationships/numbering" Target="numbering.xml"/><Relationship Id="rId6" Type="http://schemas.openxmlformats.org/officeDocument/2006/relationships/hyperlink" Target="https://www.gov.uk/government/publications/early-years-foundation-stage-framework--2" TargetMode="External"/><Relationship Id="rId11" Type="http://schemas.openxmlformats.org/officeDocument/2006/relationships/hyperlink" Target="https://www.gov.wales/curriculum-for-wales" TargetMode="External"/><Relationship Id="rId5" Type="http://schemas.openxmlformats.org/officeDocument/2006/relationships/hyperlink" Target="https://www.gov.wales/curriculum-for-wales" TargetMode="External"/><Relationship Id="rId15" Type="http://schemas.openxmlformats.org/officeDocument/2006/relationships/hyperlink" Target="https://www.gov.uk/government/publications/early-years-foundation-stage-framework--2" TargetMode="External"/><Relationship Id="rId10" Type="http://schemas.openxmlformats.org/officeDocument/2006/relationships/hyperlink" Target="https://www.routledge.com/Understanding-the-Montessori-Approach-Early-Years-Education-in-Practice/Isaacs/p/book/9780415564210" TargetMode="External"/><Relationship Id="rId19" Type="http://schemas.openxmlformats.org/officeDocument/2006/relationships/hyperlink" Target="https://uk.sagepub.com/en-gb/eur/play-and-pedagogy-in-early-childhood/book268131" TargetMode="External"/><Relationship Id="rId4" Type="http://schemas.openxmlformats.org/officeDocument/2006/relationships/webSettings" Target="webSettings.xml"/><Relationship Id="rId9" Type="http://schemas.openxmlformats.org/officeDocument/2006/relationships/hyperlink" Target="https://bera-journals.onlinelibrary.wiley.com/doi/full/10.1002/berj.3221" TargetMode="External"/><Relationship Id="rId14" Type="http://schemas.openxmlformats.org/officeDocument/2006/relationships/hyperlink" Target="https://bera-journals.onlinelibrary.wiley.com/doi/full/10.1002/berj.3221"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15</TotalTime>
  <Pages>1</Pages>
  <Words>4171</Words>
  <Characters>23779</Characters>
  <Application>Microsoft Office Word</Application>
  <DocSecurity>0</DocSecurity>
  <Lines>198</Lines>
  <Paragraphs>55</Paragraphs>
  <ScaleCrop>false</ScaleCrop>
  <Company/>
  <LinksUpToDate>false</LinksUpToDate>
  <CharactersWithSpaces>27895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Salmah Begum (2317779)</dc:creator>
  <cp:keywords/>
  <dc:description/>
  <cp:lastModifiedBy>Salmah Begum (2317779)</cp:lastModifiedBy>
  <cp:revision>15</cp:revision>
  <dcterms:created xsi:type="dcterms:W3CDTF">2025-06-13T22:46:00Z</dcterms:created>
  <dcterms:modified xsi:type="dcterms:W3CDTF">2025-06-15T16:17:00Z</dcterms:modified>
</cp:coreProperties>
</file>