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46325" w14:textId="77777777" w:rsidR="00D20977" w:rsidRDefault="00D20977" w:rsidP="00D20977"/>
    <w:p w14:paraId="053C6F3E" w14:textId="77777777" w:rsidR="00D20977" w:rsidRDefault="00D20977" w:rsidP="00D20977"/>
    <w:p w14:paraId="7A84471B" w14:textId="77777777" w:rsidR="00D20977" w:rsidRDefault="00D20977" w:rsidP="00D20977"/>
    <w:p w14:paraId="3FA8CFBE" w14:textId="77777777" w:rsidR="00D20977" w:rsidRDefault="00D20977" w:rsidP="00D20977"/>
    <w:p w14:paraId="4A368C75" w14:textId="77777777" w:rsidR="00D20977" w:rsidRDefault="00D20977" w:rsidP="00D20977"/>
    <w:p w14:paraId="29B73594" w14:textId="77777777" w:rsidR="00D20977" w:rsidRDefault="00D20977" w:rsidP="00D20977">
      <w:pPr>
        <w:jc w:val="center"/>
        <w:rPr>
          <w:sz w:val="32"/>
          <w:u w:val="single"/>
        </w:rPr>
      </w:pPr>
      <w:r w:rsidRPr="00D20977">
        <w:rPr>
          <w:sz w:val="32"/>
          <w:u w:val="single"/>
        </w:rPr>
        <w:t>REPORT</w:t>
      </w:r>
    </w:p>
    <w:p w14:paraId="748F36C5" w14:textId="77777777" w:rsidR="00D20977" w:rsidRPr="00D20977" w:rsidRDefault="00D20977" w:rsidP="00D20977">
      <w:pPr>
        <w:jc w:val="center"/>
        <w:rPr>
          <w:b/>
          <w:sz w:val="32"/>
        </w:rPr>
      </w:pPr>
      <w:r w:rsidRPr="00D20977">
        <w:rPr>
          <w:b/>
          <w:sz w:val="32"/>
        </w:rPr>
        <w:t>Title:</w:t>
      </w:r>
      <w:r>
        <w:rPr>
          <w:b/>
          <w:sz w:val="32"/>
        </w:rPr>
        <w:t xml:space="preserve"> Case study A (Polio)</w:t>
      </w:r>
    </w:p>
    <w:p w14:paraId="353512C3" w14:textId="77777777" w:rsidR="00D20977" w:rsidRDefault="00D20977" w:rsidP="00D20977"/>
    <w:p w14:paraId="501D8B98" w14:textId="77777777" w:rsidR="00D20977" w:rsidRDefault="00D20977" w:rsidP="00D20977"/>
    <w:p w14:paraId="18812E5F" w14:textId="77777777" w:rsidR="00D20977" w:rsidRDefault="00D20977" w:rsidP="00D20977"/>
    <w:p w14:paraId="2EDCB86C" w14:textId="36F11A51" w:rsidR="00D20977" w:rsidRPr="00D20977" w:rsidRDefault="00D20977" w:rsidP="00D20977">
      <w:pPr>
        <w:rPr>
          <w:b/>
        </w:rPr>
      </w:pPr>
      <w:r w:rsidRPr="00D20977">
        <w:rPr>
          <w:b/>
        </w:rPr>
        <w:t>Name:</w:t>
      </w:r>
      <w:r w:rsidR="00712D54">
        <w:rPr>
          <w:b/>
        </w:rPr>
        <w:t xml:space="preserve">  Sonia Tariq</w:t>
      </w:r>
    </w:p>
    <w:p w14:paraId="649BCCC4" w14:textId="4C632DEB" w:rsidR="00D20977" w:rsidRPr="00D20977" w:rsidRDefault="00D20977" w:rsidP="00D20977">
      <w:pPr>
        <w:rPr>
          <w:b/>
        </w:rPr>
      </w:pPr>
      <w:r w:rsidRPr="00D20977">
        <w:rPr>
          <w:b/>
        </w:rPr>
        <w:t>Student number:</w:t>
      </w:r>
      <w:r w:rsidR="00712D54">
        <w:rPr>
          <w:b/>
        </w:rPr>
        <w:t xml:space="preserve">  2208954</w:t>
      </w:r>
    </w:p>
    <w:p w14:paraId="480B6A9F" w14:textId="06752AE4" w:rsidR="00D20977" w:rsidRPr="00D20977" w:rsidRDefault="00D20977" w:rsidP="00D20977">
      <w:pPr>
        <w:rPr>
          <w:b/>
        </w:rPr>
      </w:pPr>
      <w:r w:rsidRPr="00D20977">
        <w:rPr>
          <w:b/>
        </w:rPr>
        <w:t>Module Title/ Code:</w:t>
      </w:r>
      <w:r w:rsidR="00712D54">
        <w:rPr>
          <w:b/>
        </w:rPr>
        <w:t xml:space="preserve"> LCH4004</w:t>
      </w:r>
    </w:p>
    <w:p w14:paraId="7906336B" w14:textId="53E20E95" w:rsidR="00D20977" w:rsidRPr="00D20977" w:rsidRDefault="00D20977" w:rsidP="00D20977">
      <w:pPr>
        <w:rPr>
          <w:b/>
        </w:rPr>
      </w:pPr>
      <w:r w:rsidRPr="00D20977">
        <w:rPr>
          <w:b/>
        </w:rPr>
        <w:t>Lecturer’s Name:</w:t>
      </w:r>
      <w:r w:rsidR="00712D54">
        <w:rPr>
          <w:b/>
        </w:rPr>
        <w:t xml:space="preserve"> </w:t>
      </w:r>
      <w:r w:rsidR="008C1387">
        <w:rPr>
          <w:b/>
        </w:rPr>
        <w:t xml:space="preserve">Dr </w:t>
      </w:r>
      <w:proofErr w:type="spellStart"/>
      <w:r w:rsidR="008C1387">
        <w:rPr>
          <w:b/>
        </w:rPr>
        <w:t>Aishat</w:t>
      </w:r>
      <w:proofErr w:type="spellEnd"/>
      <w:r w:rsidR="008C1387">
        <w:rPr>
          <w:b/>
        </w:rPr>
        <w:t xml:space="preserve"> Bakre</w:t>
      </w:r>
    </w:p>
    <w:p w14:paraId="7DEF9205" w14:textId="77777777" w:rsidR="00D20977" w:rsidRPr="00D20977" w:rsidRDefault="00D20977" w:rsidP="00D20977">
      <w:pPr>
        <w:rPr>
          <w:b/>
        </w:rPr>
      </w:pPr>
    </w:p>
    <w:p w14:paraId="6AC1B749" w14:textId="77777777" w:rsidR="00D20977" w:rsidRDefault="00D20977" w:rsidP="00D20977"/>
    <w:p w14:paraId="24A153E6" w14:textId="77777777" w:rsidR="00D20977" w:rsidRDefault="00D20977" w:rsidP="00D20977"/>
    <w:p w14:paraId="5C1C5301" w14:textId="77777777" w:rsidR="00D20977" w:rsidRDefault="00D20977" w:rsidP="00D20977"/>
    <w:p w14:paraId="45A92CE6" w14:textId="77777777" w:rsidR="00D20977" w:rsidRDefault="00D20977" w:rsidP="00D20977"/>
    <w:p w14:paraId="062C3DBD" w14:textId="77777777" w:rsidR="00D20977" w:rsidRDefault="00D20977" w:rsidP="00D20977"/>
    <w:p w14:paraId="6A492864" w14:textId="77777777" w:rsidR="00D20977" w:rsidRDefault="00D20977" w:rsidP="00D20977"/>
    <w:p w14:paraId="139F6F07" w14:textId="77777777" w:rsidR="00D20977" w:rsidRDefault="00D20977" w:rsidP="00D20977"/>
    <w:p w14:paraId="66732C31" w14:textId="77777777" w:rsidR="00D20977" w:rsidRDefault="00D20977" w:rsidP="00D20977"/>
    <w:p w14:paraId="6B734D08" w14:textId="77777777" w:rsidR="00D20977" w:rsidRDefault="00D20977" w:rsidP="00D20977"/>
    <w:p w14:paraId="415F2810" w14:textId="77777777" w:rsidR="00D20977" w:rsidRDefault="00D20977" w:rsidP="00D20977"/>
    <w:p w14:paraId="7A90C6E6" w14:textId="77777777" w:rsidR="00D20977" w:rsidRDefault="00D20977" w:rsidP="00D20977"/>
    <w:p w14:paraId="1F2B64A3" w14:textId="77777777" w:rsidR="00D20977" w:rsidRDefault="00D20977" w:rsidP="00D20977"/>
    <w:p w14:paraId="5EC07716" w14:textId="77777777" w:rsidR="00D20977" w:rsidRDefault="00D20977" w:rsidP="00D20977"/>
    <w:p w14:paraId="18A577D6" w14:textId="77777777" w:rsidR="00D20977" w:rsidRDefault="00D20977" w:rsidP="00D20977"/>
    <w:sdt>
      <w:sdtPr>
        <w:rPr>
          <w:rFonts w:asciiTheme="minorHAnsi" w:eastAsiaTheme="minorHAnsi" w:hAnsiTheme="minorHAnsi" w:cstheme="minorBidi"/>
          <w:color w:val="auto"/>
          <w:sz w:val="22"/>
          <w:szCs w:val="22"/>
        </w:rPr>
        <w:id w:val="-926034727"/>
        <w:docPartObj>
          <w:docPartGallery w:val="Table of Contents"/>
          <w:docPartUnique/>
        </w:docPartObj>
      </w:sdtPr>
      <w:sdtEndPr>
        <w:rPr>
          <w:b/>
          <w:bCs/>
          <w:noProof/>
        </w:rPr>
      </w:sdtEndPr>
      <w:sdtContent>
        <w:p w14:paraId="1EF3155A" w14:textId="77777777" w:rsidR="00D20977" w:rsidRDefault="00D20977">
          <w:pPr>
            <w:pStyle w:val="TOCHeading"/>
          </w:pPr>
          <w:r>
            <w:t>Table of Contents</w:t>
          </w:r>
        </w:p>
        <w:p w14:paraId="6E86D18B" w14:textId="77777777" w:rsidR="00D20977" w:rsidRDefault="00D20977">
          <w:pPr>
            <w:pStyle w:val="TOC1"/>
            <w:tabs>
              <w:tab w:val="left" w:pos="440"/>
              <w:tab w:val="right" w:leader="dot" w:pos="9350"/>
            </w:tabs>
            <w:rPr>
              <w:noProof/>
            </w:rPr>
          </w:pPr>
          <w:r>
            <w:fldChar w:fldCharType="begin"/>
          </w:r>
          <w:r>
            <w:instrText xml:space="preserve"> TOC \o "1-3" \h \z \u </w:instrText>
          </w:r>
          <w:r>
            <w:fldChar w:fldCharType="separate"/>
          </w:r>
          <w:hyperlink w:anchor="_Toc126909170" w:history="1">
            <w:r w:rsidRPr="009C0A57">
              <w:rPr>
                <w:rStyle w:val="Hyperlink"/>
                <w:rFonts w:ascii="Arial" w:hAnsi="Arial" w:cs="Arial"/>
                <w:b/>
                <w:noProof/>
              </w:rPr>
              <w:t>1.</w:t>
            </w:r>
            <w:r>
              <w:rPr>
                <w:noProof/>
              </w:rPr>
              <w:tab/>
            </w:r>
            <w:r w:rsidRPr="009C0A57">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_Toc126909170 \h </w:instrText>
            </w:r>
            <w:r>
              <w:rPr>
                <w:noProof/>
                <w:webHidden/>
              </w:rPr>
            </w:r>
            <w:r>
              <w:rPr>
                <w:noProof/>
                <w:webHidden/>
              </w:rPr>
              <w:fldChar w:fldCharType="separate"/>
            </w:r>
            <w:r>
              <w:rPr>
                <w:noProof/>
                <w:webHidden/>
              </w:rPr>
              <w:t>2</w:t>
            </w:r>
            <w:r>
              <w:rPr>
                <w:noProof/>
                <w:webHidden/>
              </w:rPr>
              <w:fldChar w:fldCharType="end"/>
            </w:r>
          </w:hyperlink>
        </w:p>
        <w:p w14:paraId="4521B602" w14:textId="77777777" w:rsidR="00D20977" w:rsidRDefault="00000000">
          <w:pPr>
            <w:pStyle w:val="TOC1"/>
            <w:tabs>
              <w:tab w:val="left" w:pos="440"/>
              <w:tab w:val="right" w:leader="dot" w:pos="9350"/>
            </w:tabs>
            <w:rPr>
              <w:noProof/>
            </w:rPr>
          </w:pPr>
          <w:hyperlink w:anchor="_Toc126909171" w:history="1">
            <w:r w:rsidR="00D20977" w:rsidRPr="009C0A57">
              <w:rPr>
                <w:rStyle w:val="Hyperlink"/>
                <w:rFonts w:ascii="Arial" w:hAnsi="Arial" w:cs="Arial"/>
                <w:b/>
                <w:noProof/>
              </w:rPr>
              <w:t>2.</w:t>
            </w:r>
            <w:r w:rsidR="00D20977">
              <w:rPr>
                <w:noProof/>
              </w:rPr>
              <w:tab/>
            </w:r>
            <w:r w:rsidR="00D20977" w:rsidRPr="009C0A57">
              <w:rPr>
                <w:rStyle w:val="Hyperlink"/>
                <w:rFonts w:ascii="Arial" w:hAnsi="Arial" w:cs="Arial"/>
                <w:b/>
                <w:noProof/>
              </w:rPr>
              <w:t>Strategies used in UK to MEASURE the incidence of Polio Outbreak</w:t>
            </w:r>
            <w:r w:rsidR="00D20977">
              <w:rPr>
                <w:noProof/>
                <w:webHidden/>
              </w:rPr>
              <w:tab/>
            </w:r>
            <w:r w:rsidR="00D20977">
              <w:rPr>
                <w:noProof/>
                <w:webHidden/>
              </w:rPr>
              <w:fldChar w:fldCharType="begin"/>
            </w:r>
            <w:r w:rsidR="00D20977">
              <w:rPr>
                <w:noProof/>
                <w:webHidden/>
              </w:rPr>
              <w:instrText xml:space="preserve"> PAGEREF _Toc126909171 \h </w:instrText>
            </w:r>
            <w:r w:rsidR="00D20977">
              <w:rPr>
                <w:noProof/>
                <w:webHidden/>
              </w:rPr>
            </w:r>
            <w:r w:rsidR="00D20977">
              <w:rPr>
                <w:noProof/>
                <w:webHidden/>
              </w:rPr>
              <w:fldChar w:fldCharType="separate"/>
            </w:r>
            <w:r w:rsidR="00D20977">
              <w:rPr>
                <w:noProof/>
                <w:webHidden/>
              </w:rPr>
              <w:t>2</w:t>
            </w:r>
            <w:r w:rsidR="00D20977">
              <w:rPr>
                <w:noProof/>
                <w:webHidden/>
              </w:rPr>
              <w:fldChar w:fldCharType="end"/>
            </w:r>
          </w:hyperlink>
        </w:p>
        <w:p w14:paraId="395055F3" w14:textId="77777777" w:rsidR="00D20977" w:rsidRDefault="00000000">
          <w:pPr>
            <w:pStyle w:val="TOC1"/>
            <w:tabs>
              <w:tab w:val="left" w:pos="440"/>
              <w:tab w:val="right" w:leader="dot" w:pos="9350"/>
            </w:tabs>
            <w:rPr>
              <w:noProof/>
            </w:rPr>
          </w:pPr>
          <w:hyperlink w:anchor="_Toc126909172" w:history="1">
            <w:r w:rsidR="00D20977" w:rsidRPr="009C0A57">
              <w:rPr>
                <w:rStyle w:val="Hyperlink"/>
                <w:rFonts w:ascii="Arial" w:hAnsi="Arial" w:cs="Arial"/>
                <w:b/>
                <w:noProof/>
              </w:rPr>
              <w:t>3.</w:t>
            </w:r>
            <w:r w:rsidR="00D20977">
              <w:rPr>
                <w:noProof/>
              </w:rPr>
              <w:tab/>
            </w:r>
            <w:r w:rsidR="00D20977" w:rsidRPr="009C0A57">
              <w:rPr>
                <w:rStyle w:val="Hyperlink"/>
                <w:rFonts w:ascii="Arial" w:hAnsi="Arial" w:cs="Arial"/>
                <w:b/>
                <w:noProof/>
              </w:rPr>
              <w:t>Strategies used in UK to MONITOR the incidence of Polio Outbreak</w:t>
            </w:r>
            <w:r w:rsidR="00D20977">
              <w:rPr>
                <w:noProof/>
                <w:webHidden/>
              </w:rPr>
              <w:tab/>
            </w:r>
            <w:r w:rsidR="00D20977">
              <w:rPr>
                <w:noProof/>
                <w:webHidden/>
              </w:rPr>
              <w:fldChar w:fldCharType="begin"/>
            </w:r>
            <w:r w:rsidR="00D20977">
              <w:rPr>
                <w:noProof/>
                <w:webHidden/>
              </w:rPr>
              <w:instrText xml:space="preserve"> PAGEREF _Toc126909172 \h </w:instrText>
            </w:r>
            <w:r w:rsidR="00D20977">
              <w:rPr>
                <w:noProof/>
                <w:webHidden/>
              </w:rPr>
            </w:r>
            <w:r w:rsidR="00D20977">
              <w:rPr>
                <w:noProof/>
                <w:webHidden/>
              </w:rPr>
              <w:fldChar w:fldCharType="separate"/>
            </w:r>
            <w:r w:rsidR="00D20977">
              <w:rPr>
                <w:noProof/>
                <w:webHidden/>
              </w:rPr>
              <w:t>3</w:t>
            </w:r>
            <w:r w:rsidR="00D20977">
              <w:rPr>
                <w:noProof/>
                <w:webHidden/>
              </w:rPr>
              <w:fldChar w:fldCharType="end"/>
            </w:r>
          </w:hyperlink>
        </w:p>
        <w:p w14:paraId="59FE2258" w14:textId="77777777" w:rsidR="00D20977" w:rsidRDefault="00000000">
          <w:pPr>
            <w:pStyle w:val="TOC1"/>
            <w:tabs>
              <w:tab w:val="left" w:pos="440"/>
              <w:tab w:val="right" w:leader="dot" w:pos="9350"/>
            </w:tabs>
            <w:rPr>
              <w:noProof/>
            </w:rPr>
          </w:pPr>
          <w:hyperlink w:anchor="_Toc126909173" w:history="1">
            <w:r w:rsidR="00D20977" w:rsidRPr="009C0A57">
              <w:rPr>
                <w:rStyle w:val="Hyperlink"/>
                <w:rFonts w:ascii="Arial" w:hAnsi="Arial" w:cs="Arial"/>
                <w:b/>
                <w:noProof/>
              </w:rPr>
              <w:t>4.</w:t>
            </w:r>
            <w:r w:rsidR="00D20977">
              <w:rPr>
                <w:noProof/>
              </w:rPr>
              <w:tab/>
            </w:r>
            <w:r w:rsidR="00D20977" w:rsidRPr="009C0A57">
              <w:rPr>
                <w:rStyle w:val="Hyperlink"/>
                <w:rFonts w:ascii="Arial" w:hAnsi="Arial" w:cs="Arial"/>
                <w:b/>
                <w:noProof/>
              </w:rPr>
              <w:t>Strategies used in UK to CONTROL the incidence of Polio Outbreak</w:t>
            </w:r>
            <w:r w:rsidR="00D20977">
              <w:rPr>
                <w:noProof/>
                <w:webHidden/>
              </w:rPr>
              <w:tab/>
            </w:r>
            <w:r w:rsidR="00D20977">
              <w:rPr>
                <w:noProof/>
                <w:webHidden/>
              </w:rPr>
              <w:fldChar w:fldCharType="begin"/>
            </w:r>
            <w:r w:rsidR="00D20977">
              <w:rPr>
                <w:noProof/>
                <w:webHidden/>
              </w:rPr>
              <w:instrText xml:space="preserve"> PAGEREF _Toc126909173 \h </w:instrText>
            </w:r>
            <w:r w:rsidR="00D20977">
              <w:rPr>
                <w:noProof/>
                <w:webHidden/>
              </w:rPr>
            </w:r>
            <w:r w:rsidR="00D20977">
              <w:rPr>
                <w:noProof/>
                <w:webHidden/>
              </w:rPr>
              <w:fldChar w:fldCharType="separate"/>
            </w:r>
            <w:r w:rsidR="00D20977">
              <w:rPr>
                <w:noProof/>
                <w:webHidden/>
              </w:rPr>
              <w:t>4</w:t>
            </w:r>
            <w:r w:rsidR="00D20977">
              <w:rPr>
                <w:noProof/>
                <w:webHidden/>
              </w:rPr>
              <w:fldChar w:fldCharType="end"/>
            </w:r>
          </w:hyperlink>
        </w:p>
        <w:p w14:paraId="0578665C" w14:textId="77777777" w:rsidR="00D20977" w:rsidRDefault="00000000">
          <w:pPr>
            <w:pStyle w:val="TOC1"/>
            <w:tabs>
              <w:tab w:val="left" w:pos="440"/>
              <w:tab w:val="right" w:leader="dot" w:pos="9350"/>
            </w:tabs>
            <w:rPr>
              <w:noProof/>
            </w:rPr>
          </w:pPr>
          <w:hyperlink w:anchor="_Toc126909174" w:history="1">
            <w:r w:rsidR="00D20977" w:rsidRPr="009C0A57">
              <w:rPr>
                <w:rStyle w:val="Hyperlink"/>
                <w:rFonts w:ascii="Arial" w:hAnsi="Arial" w:cs="Arial"/>
                <w:b/>
                <w:noProof/>
              </w:rPr>
              <w:t>5.</w:t>
            </w:r>
            <w:r w:rsidR="00D20977">
              <w:rPr>
                <w:noProof/>
              </w:rPr>
              <w:tab/>
            </w:r>
            <w:r w:rsidR="00D20977" w:rsidRPr="009C0A57">
              <w:rPr>
                <w:rStyle w:val="Hyperlink"/>
                <w:rFonts w:ascii="Arial" w:hAnsi="Arial" w:cs="Arial"/>
                <w:b/>
                <w:noProof/>
              </w:rPr>
              <w:t>Conclusion</w:t>
            </w:r>
            <w:r w:rsidR="00D20977">
              <w:rPr>
                <w:noProof/>
                <w:webHidden/>
              </w:rPr>
              <w:tab/>
            </w:r>
            <w:r w:rsidR="00D20977">
              <w:rPr>
                <w:noProof/>
                <w:webHidden/>
              </w:rPr>
              <w:fldChar w:fldCharType="begin"/>
            </w:r>
            <w:r w:rsidR="00D20977">
              <w:rPr>
                <w:noProof/>
                <w:webHidden/>
              </w:rPr>
              <w:instrText xml:space="preserve"> PAGEREF _Toc126909174 \h </w:instrText>
            </w:r>
            <w:r w:rsidR="00D20977">
              <w:rPr>
                <w:noProof/>
                <w:webHidden/>
              </w:rPr>
            </w:r>
            <w:r w:rsidR="00D20977">
              <w:rPr>
                <w:noProof/>
                <w:webHidden/>
              </w:rPr>
              <w:fldChar w:fldCharType="separate"/>
            </w:r>
            <w:r w:rsidR="00D20977">
              <w:rPr>
                <w:noProof/>
                <w:webHidden/>
              </w:rPr>
              <w:t>4</w:t>
            </w:r>
            <w:r w:rsidR="00D20977">
              <w:rPr>
                <w:noProof/>
                <w:webHidden/>
              </w:rPr>
              <w:fldChar w:fldCharType="end"/>
            </w:r>
          </w:hyperlink>
        </w:p>
        <w:p w14:paraId="76FB8979" w14:textId="77777777" w:rsidR="00D20977" w:rsidRDefault="00000000">
          <w:pPr>
            <w:pStyle w:val="TOC1"/>
            <w:tabs>
              <w:tab w:val="right" w:leader="dot" w:pos="9350"/>
            </w:tabs>
            <w:rPr>
              <w:noProof/>
            </w:rPr>
          </w:pPr>
          <w:hyperlink w:anchor="_Toc126909175" w:history="1">
            <w:r w:rsidR="00D20977" w:rsidRPr="009C0A57">
              <w:rPr>
                <w:rStyle w:val="Hyperlink"/>
                <w:b/>
                <w:noProof/>
              </w:rPr>
              <w:t>References:</w:t>
            </w:r>
            <w:r w:rsidR="00D20977">
              <w:rPr>
                <w:noProof/>
                <w:webHidden/>
              </w:rPr>
              <w:tab/>
            </w:r>
            <w:r w:rsidR="00D20977">
              <w:rPr>
                <w:noProof/>
                <w:webHidden/>
              </w:rPr>
              <w:fldChar w:fldCharType="begin"/>
            </w:r>
            <w:r w:rsidR="00D20977">
              <w:rPr>
                <w:noProof/>
                <w:webHidden/>
              </w:rPr>
              <w:instrText xml:space="preserve"> PAGEREF _Toc126909175 \h </w:instrText>
            </w:r>
            <w:r w:rsidR="00D20977">
              <w:rPr>
                <w:noProof/>
                <w:webHidden/>
              </w:rPr>
            </w:r>
            <w:r w:rsidR="00D20977">
              <w:rPr>
                <w:noProof/>
                <w:webHidden/>
              </w:rPr>
              <w:fldChar w:fldCharType="separate"/>
            </w:r>
            <w:r w:rsidR="00D20977">
              <w:rPr>
                <w:noProof/>
                <w:webHidden/>
              </w:rPr>
              <w:t>5</w:t>
            </w:r>
            <w:r w:rsidR="00D20977">
              <w:rPr>
                <w:noProof/>
                <w:webHidden/>
              </w:rPr>
              <w:fldChar w:fldCharType="end"/>
            </w:r>
          </w:hyperlink>
        </w:p>
        <w:p w14:paraId="2AD5CDAF" w14:textId="77777777" w:rsidR="00D20977" w:rsidRDefault="00D20977">
          <w:r>
            <w:rPr>
              <w:b/>
              <w:bCs/>
              <w:noProof/>
            </w:rPr>
            <w:fldChar w:fldCharType="end"/>
          </w:r>
        </w:p>
      </w:sdtContent>
    </w:sdt>
    <w:p w14:paraId="67408D9C" w14:textId="77777777" w:rsidR="00D20977" w:rsidRDefault="00D20977" w:rsidP="00D20977">
      <w:pPr>
        <w:rPr>
          <w:rFonts w:eastAsiaTheme="majorEastAsia"/>
          <w:color w:val="2F5496" w:themeColor="accent1" w:themeShade="BF"/>
          <w:sz w:val="32"/>
          <w:szCs w:val="32"/>
        </w:rPr>
      </w:pPr>
      <w:r>
        <w:br w:type="page"/>
      </w:r>
    </w:p>
    <w:p w14:paraId="32858E1D" w14:textId="77777777" w:rsidR="002442E0" w:rsidRPr="00D20977" w:rsidRDefault="002442E0" w:rsidP="00D20977">
      <w:pPr>
        <w:pStyle w:val="Heading1"/>
        <w:numPr>
          <w:ilvl w:val="0"/>
          <w:numId w:val="7"/>
        </w:numPr>
        <w:spacing w:line="360" w:lineRule="auto"/>
        <w:jc w:val="both"/>
        <w:rPr>
          <w:rFonts w:ascii="Arial" w:hAnsi="Arial" w:cs="Arial"/>
          <w:b/>
        </w:rPr>
      </w:pPr>
      <w:bookmarkStart w:id="0" w:name="_Toc126909170"/>
      <w:r w:rsidRPr="00D20977">
        <w:rPr>
          <w:rFonts w:ascii="Arial" w:hAnsi="Arial" w:cs="Arial"/>
          <w:b/>
        </w:rPr>
        <w:lastRenderedPageBreak/>
        <w:t>Introduction</w:t>
      </w:r>
      <w:bookmarkEnd w:id="0"/>
    </w:p>
    <w:p w14:paraId="48A9AC5A" w14:textId="77777777" w:rsidR="00D02A45" w:rsidRPr="00D20977" w:rsidRDefault="00D02A45" w:rsidP="00D20977">
      <w:pPr>
        <w:spacing w:line="360" w:lineRule="auto"/>
        <w:jc w:val="both"/>
        <w:rPr>
          <w:rFonts w:ascii="Arial" w:hAnsi="Arial" w:cs="Arial"/>
        </w:rPr>
      </w:pPr>
      <w:r w:rsidRPr="00D20977">
        <w:rPr>
          <w:rFonts w:ascii="Arial" w:hAnsi="Arial" w:cs="Arial"/>
        </w:rPr>
        <w:t>Polio is a highly contagious viral illness that can cause paralysis and even death. In the UK, significant efforts have been made to eradicate the disease through widespread vaccination campaigns and ongoing surveillance</w:t>
      </w:r>
      <w:r w:rsidR="002731EE">
        <w:rPr>
          <w:rFonts w:ascii="Arial" w:hAnsi="Arial" w:cs="Arial"/>
        </w:rPr>
        <w:t xml:space="preserve"> </w:t>
      </w:r>
      <w:r w:rsidR="002731EE" w:rsidRPr="002731EE">
        <w:rPr>
          <w:rFonts w:ascii="Arial" w:hAnsi="Arial" w:cs="Arial"/>
        </w:rPr>
        <w:t>(Kamran et al., 2022)</w:t>
      </w:r>
      <w:r w:rsidRPr="00D20977">
        <w:rPr>
          <w:rFonts w:ascii="Arial" w:hAnsi="Arial" w:cs="Arial"/>
        </w:rPr>
        <w:t>. To effectively monitor and measure the incidence of polio outbreaks, a multi-disciplinary approach is necessary</w:t>
      </w:r>
      <w:r w:rsidR="002731EE">
        <w:rPr>
          <w:rFonts w:ascii="Arial" w:hAnsi="Arial" w:cs="Arial"/>
        </w:rPr>
        <w:t xml:space="preserve"> </w:t>
      </w:r>
      <w:r w:rsidR="002731EE" w:rsidRPr="002731EE">
        <w:rPr>
          <w:rFonts w:ascii="Arial" w:hAnsi="Arial" w:cs="Arial"/>
        </w:rPr>
        <w:t xml:space="preserve">(Handel, </w:t>
      </w:r>
      <w:proofErr w:type="spellStart"/>
      <w:r w:rsidR="002731EE" w:rsidRPr="002731EE">
        <w:rPr>
          <w:rFonts w:ascii="Arial" w:hAnsi="Arial" w:cs="Arial"/>
        </w:rPr>
        <w:t>Longini</w:t>
      </w:r>
      <w:proofErr w:type="spellEnd"/>
      <w:r w:rsidR="002731EE" w:rsidRPr="002731EE">
        <w:rPr>
          <w:rFonts w:ascii="Arial" w:hAnsi="Arial" w:cs="Arial"/>
        </w:rPr>
        <w:t xml:space="preserve"> and </w:t>
      </w:r>
      <w:proofErr w:type="spellStart"/>
      <w:r w:rsidR="002731EE" w:rsidRPr="002731EE">
        <w:rPr>
          <w:rFonts w:ascii="Arial" w:hAnsi="Arial" w:cs="Arial"/>
        </w:rPr>
        <w:t>Antia</w:t>
      </w:r>
      <w:proofErr w:type="spellEnd"/>
      <w:r w:rsidR="002731EE" w:rsidRPr="002731EE">
        <w:rPr>
          <w:rFonts w:ascii="Arial" w:hAnsi="Arial" w:cs="Arial"/>
        </w:rPr>
        <w:t>, 2006)</w:t>
      </w:r>
      <w:r w:rsidRPr="00D20977">
        <w:rPr>
          <w:rFonts w:ascii="Arial" w:hAnsi="Arial" w:cs="Arial"/>
        </w:rPr>
        <w:t>. This approach involves the coordination of various organizations and government agencies, including ONS, PHE, NHS, and local authorities, who work together to implement strategies informed by epidemiology, virologic risk assessment, and the break the chains perspective. These strategies are critical in ensuring that the UK remains polio-free and that effective measures are taken to respond to any potential outbreaks</w:t>
      </w:r>
    </w:p>
    <w:p w14:paraId="3045CCEA" w14:textId="77777777" w:rsidR="002442E0" w:rsidRPr="00D20977" w:rsidRDefault="002442E0" w:rsidP="00D20977">
      <w:pPr>
        <w:pStyle w:val="Heading1"/>
        <w:numPr>
          <w:ilvl w:val="0"/>
          <w:numId w:val="7"/>
        </w:numPr>
        <w:spacing w:line="360" w:lineRule="auto"/>
        <w:jc w:val="both"/>
        <w:rPr>
          <w:rFonts w:ascii="Arial" w:hAnsi="Arial" w:cs="Arial"/>
          <w:b/>
        </w:rPr>
      </w:pPr>
      <w:bookmarkStart w:id="1" w:name="_Toc126909171"/>
      <w:r w:rsidRPr="00D20977">
        <w:rPr>
          <w:rFonts w:ascii="Arial" w:hAnsi="Arial" w:cs="Arial"/>
          <w:b/>
        </w:rPr>
        <w:t>Strategies used in UK to MEASURE the incidence of Polio Outbreak</w:t>
      </w:r>
      <w:bookmarkEnd w:id="1"/>
    </w:p>
    <w:p w14:paraId="00D30D25" w14:textId="77777777" w:rsidR="00D02A45" w:rsidRPr="00D20977" w:rsidRDefault="00D02A45" w:rsidP="00D20977">
      <w:pPr>
        <w:spacing w:line="360" w:lineRule="auto"/>
        <w:jc w:val="both"/>
        <w:rPr>
          <w:rFonts w:ascii="Arial" w:hAnsi="Arial" w:cs="Arial"/>
        </w:rPr>
      </w:pPr>
      <w:r w:rsidRPr="00D20977">
        <w:rPr>
          <w:rFonts w:ascii="Arial" w:hAnsi="Arial" w:cs="Arial"/>
        </w:rPr>
        <w:t>Measuring the outbreak of polio in the UK would involve a combination of epidemiological investigation and surveillance activities. The following are the steps involved in measuring the incidence of polio in the UK:</w:t>
      </w:r>
    </w:p>
    <w:p w14:paraId="3BABF9A4" w14:textId="77777777" w:rsidR="00D02A45" w:rsidRPr="00D20977" w:rsidRDefault="00D02A45" w:rsidP="002731EE">
      <w:pPr>
        <w:numPr>
          <w:ilvl w:val="0"/>
          <w:numId w:val="3"/>
        </w:numPr>
        <w:spacing w:line="360" w:lineRule="auto"/>
        <w:jc w:val="both"/>
        <w:rPr>
          <w:rFonts w:ascii="Arial" w:hAnsi="Arial" w:cs="Arial"/>
        </w:rPr>
      </w:pPr>
      <w:r w:rsidRPr="00D20977">
        <w:rPr>
          <w:rFonts w:ascii="Arial" w:hAnsi="Arial" w:cs="Arial"/>
          <w:b/>
        </w:rPr>
        <w:t>Surveillance:</w:t>
      </w:r>
      <w:r w:rsidRPr="00D20977">
        <w:rPr>
          <w:rFonts w:ascii="Arial" w:hAnsi="Arial" w:cs="Arial"/>
        </w:rPr>
        <w:t xml:space="preserve"> This involves the ongoing collection, analysis, and dissemination of data on cases of polio in the UK. The surveillance system should be able to quickly detect new cases of polio and monitor the spread of the virus over time</w:t>
      </w:r>
      <w:r w:rsidR="002731EE">
        <w:rPr>
          <w:rFonts w:ascii="Arial" w:hAnsi="Arial" w:cs="Arial"/>
        </w:rPr>
        <w:t xml:space="preserve"> </w:t>
      </w:r>
      <w:r w:rsidR="002731EE" w:rsidRPr="002731EE">
        <w:rPr>
          <w:rFonts w:ascii="Arial" w:hAnsi="Arial" w:cs="Arial"/>
        </w:rPr>
        <w:t>(Hitchcock et al., 2007)</w:t>
      </w:r>
      <w:r w:rsidRPr="00D20977">
        <w:rPr>
          <w:rFonts w:ascii="Arial" w:hAnsi="Arial" w:cs="Arial"/>
        </w:rPr>
        <w:t>. The data collected through surveillance activities can be used to estimate the incidence of polio in the UK and to monitor trends over time.</w:t>
      </w:r>
    </w:p>
    <w:p w14:paraId="4F94E112" w14:textId="77777777" w:rsidR="00D02A45" w:rsidRPr="00D20977" w:rsidRDefault="00D02A45" w:rsidP="002731EE">
      <w:pPr>
        <w:numPr>
          <w:ilvl w:val="0"/>
          <w:numId w:val="3"/>
        </w:numPr>
        <w:spacing w:line="360" w:lineRule="auto"/>
        <w:jc w:val="both"/>
        <w:rPr>
          <w:rFonts w:ascii="Arial" w:hAnsi="Arial" w:cs="Arial"/>
        </w:rPr>
      </w:pPr>
      <w:r w:rsidRPr="00D20977">
        <w:rPr>
          <w:rFonts w:ascii="Arial" w:hAnsi="Arial" w:cs="Arial"/>
          <w:b/>
        </w:rPr>
        <w:t>Laboratory Testing:</w:t>
      </w:r>
      <w:r w:rsidRPr="00D20977">
        <w:rPr>
          <w:rFonts w:ascii="Arial" w:hAnsi="Arial" w:cs="Arial"/>
        </w:rPr>
        <w:t xml:space="preserve"> This involves collecting specimens from suspected cases of polio and testing them in a laboratory to confirm the diagnosis. Laboratories in the UK should have the capacity to perform rapid and accurate testing for polio, and should be able to distinguish between vaccine-derived and wild-type polioviruses</w:t>
      </w:r>
      <w:r w:rsidR="002731EE">
        <w:rPr>
          <w:rFonts w:ascii="Arial" w:hAnsi="Arial" w:cs="Arial"/>
        </w:rPr>
        <w:t xml:space="preserve"> </w:t>
      </w:r>
      <w:r w:rsidR="002731EE" w:rsidRPr="002731EE">
        <w:rPr>
          <w:rFonts w:ascii="Arial" w:hAnsi="Arial" w:cs="Arial"/>
        </w:rPr>
        <w:t>(</w:t>
      </w:r>
      <w:proofErr w:type="spellStart"/>
      <w:r w:rsidR="002731EE" w:rsidRPr="002731EE">
        <w:rPr>
          <w:rFonts w:ascii="Arial" w:hAnsi="Arial" w:cs="Arial"/>
        </w:rPr>
        <w:t>Scarpino</w:t>
      </w:r>
      <w:proofErr w:type="spellEnd"/>
      <w:r w:rsidR="002731EE" w:rsidRPr="002731EE">
        <w:rPr>
          <w:rFonts w:ascii="Arial" w:hAnsi="Arial" w:cs="Arial"/>
        </w:rPr>
        <w:t xml:space="preserve"> and Petri, 2023)</w:t>
      </w:r>
      <w:r w:rsidRPr="00D20977">
        <w:rPr>
          <w:rFonts w:ascii="Arial" w:hAnsi="Arial" w:cs="Arial"/>
        </w:rPr>
        <w:t>.</w:t>
      </w:r>
    </w:p>
    <w:p w14:paraId="1D8B4256" w14:textId="77777777" w:rsidR="00D02A45" w:rsidRPr="00D20977" w:rsidRDefault="00D02A45" w:rsidP="002731EE">
      <w:pPr>
        <w:numPr>
          <w:ilvl w:val="0"/>
          <w:numId w:val="3"/>
        </w:numPr>
        <w:spacing w:line="360" w:lineRule="auto"/>
        <w:jc w:val="both"/>
        <w:rPr>
          <w:rFonts w:ascii="Arial" w:hAnsi="Arial" w:cs="Arial"/>
        </w:rPr>
      </w:pPr>
      <w:r w:rsidRPr="00D20977">
        <w:rPr>
          <w:rFonts w:ascii="Arial" w:hAnsi="Arial" w:cs="Arial"/>
          <w:b/>
        </w:rPr>
        <w:t>Case investigation</w:t>
      </w:r>
      <w:r w:rsidR="00650120" w:rsidRPr="00D20977">
        <w:rPr>
          <w:rFonts w:ascii="Arial" w:hAnsi="Arial" w:cs="Arial"/>
          <w:b/>
        </w:rPr>
        <w:t xml:space="preserve"> and Identification</w:t>
      </w:r>
      <w:r w:rsidRPr="00D20977">
        <w:rPr>
          <w:rFonts w:ascii="Arial" w:hAnsi="Arial" w:cs="Arial"/>
          <w:b/>
        </w:rPr>
        <w:t>:</w:t>
      </w:r>
      <w:r w:rsidRPr="00D20977">
        <w:rPr>
          <w:rFonts w:ascii="Arial" w:hAnsi="Arial" w:cs="Arial"/>
        </w:rPr>
        <w:t xml:space="preserve"> This involves conducting detailed interviews with confirmed cases of polio and their close contacts to gather information about their exposure to the virus, the route of transmission, and any other relevant risk factors</w:t>
      </w:r>
      <w:r w:rsidR="002731EE">
        <w:rPr>
          <w:rFonts w:ascii="Arial" w:hAnsi="Arial" w:cs="Arial"/>
        </w:rPr>
        <w:t xml:space="preserve"> </w:t>
      </w:r>
      <w:r w:rsidR="002731EE" w:rsidRPr="002731EE">
        <w:rPr>
          <w:rFonts w:ascii="Arial" w:hAnsi="Arial" w:cs="Arial"/>
        </w:rPr>
        <w:t>(</w:t>
      </w:r>
      <w:proofErr w:type="spellStart"/>
      <w:r w:rsidR="002731EE" w:rsidRPr="002731EE">
        <w:rPr>
          <w:rFonts w:ascii="Arial" w:hAnsi="Arial" w:cs="Arial"/>
        </w:rPr>
        <w:t>Millward</w:t>
      </w:r>
      <w:proofErr w:type="spellEnd"/>
      <w:r w:rsidR="002731EE" w:rsidRPr="002731EE">
        <w:rPr>
          <w:rFonts w:ascii="Arial" w:hAnsi="Arial" w:cs="Arial"/>
        </w:rPr>
        <w:t>, 2019)</w:t>
      </w:r>
      <w:r w:rsidRPr="00D20977">
        <w:rPr>
          <w:rFonts w:ascii="Arial" w:hAnsi="Arial" w:cs="Arial"/>
        </w:rPr>
        <w:t>. This information can be used to identify potential sources of exposure and to determine how the virus is being transmitted.</w:t>
      </w:r>
    </w:p>
    <w:p w14:paraId="027CAC12" w14:textId="77777777" w:rsidR="00D02A45" w:rsidRPr="00D20977" w:rsidRDefault="00D02A45" w:rsidP="00D20977">
      <w:pPr>
        <w:numPr>
          <w:ilvl w:val="0"/>
          <w:numId w:val="3"/>
        </w:numPr>
        <w:spacing w:line="360" w:lineRule="auto"/>
        <w:jc w:val="both"/>
        <w:rPr>
          <w:rFonts w:ascii="Arial" w:hAnsi="Arial" w:cs="Arial"/>
        </w:rPr>
      </w:pPr>
      <w:r w:rsidRPr="00D20977">
        <w:rPr>
          <w:rFonts w:ascii="Arial" w:hAnsi="Arial" w:cs="Arial"/>
          <w:b/>
        </w:rPr>
        <w:lastRenderedPageBreak/>
        <w:t>Risk factor assessment:</w:t>
      </w:r>
      <w:r w:rsidRPr="00D20977">
        <w:rPr>
          <w:rFonts w:ascii="Arial" w:hAnsi="Arial" w:cs="Arial"/>
        </w:rPr>
        <w:t xml:space="preserve"> This involves identifying and evaluating potential risk factors for infection, such as low vaccination coverage, poor hygiene practices, or limited access to healthcare. This information can be used to prioritize response efforts and allocate resources.</w:t>
      </w:r>
    </w:p>
    <w:p w14:paraId="03E1E551" w14:textId="77777777" w:rsidR="00D02A45" w:rsidRPr="00D20977" w:rsidRDefault="00D02A45" w:rsidP="00D20977">
      <w:pPr>
        <w:numPr>
          <w:ilvl w:val="0"/>
          <w:numId w:val="3"/>
        </w:numPr>
        <w:spacing w:line="360" w:lineRule="auto"/>
        <w:jc w:val="both"/>
        <w:rPr>
          <w:rFonts w:ascii="Arial" w:hAnsi="Arial" w:cs="Arial"/>
        </w:rPr>
      </w:pPr>
      <w:r w:rsidRPr="00D20977">
        <w:rPr>
          <w:rFonts w:ascii="Arial" w:hAnsi="Arial" w:cs="Arial"/>
          <w:b/>
        </w:rPr>
        <w:t>Data analysis:</w:t>
      </w:r>
      <w:r w:rsidRPr="00D20977">
        <w:rPr>
          <w:rFonts w:ascii="Arial" w:hAnsi="Arial" w:cs="Arial"/>
        </w:rPr>
        <w:t xml:space="preserve"> This involves analyzing the data collected through surveillance and case investigation activities to estimate the incidence of polio in the UK, identify trends and patterns in the spread of the virus, and assess the impact of the outbreak.</w:t>
      </w:r>
    </w:p>
    <w:p w14:paraId="0C26FF71" w14:textId="77777777" w:rsidR="002442E0" w:rsidRPr="00D20977" w:rsidRDefault="002442E0" w:rsidP="00D20977">
      <w:pPr>
        <w:spacing w:line="360" w:lineRule="auto"/>
        <w:jc w:val="both"/>
        <w:rPr>
          <w:rFonts w:ascii="Arial" w:hAnsi="Arial" w:cs="Arial"/>
        </w:rPr>
      </w:pPr>
    </w:p>
    <w:p w14:paraId="4F224032" w14:textId="77777777" w:rsidR="002442E0" w:rsidRPr="00D20977" w:rsidRDefault="002442E0" w:rsidP="00D20977">
      <w:pPr>
        <w:pStyle w:val="Heading1"/>
        <w:numPr>
          <w:ilvl w:val="0"/>
          <w:numId w:val="7"/>
        </w:numPr>
        <w:spacing w:line="360" w:lineRule="auto"/>
        <w:jc w:val="both"/>
        <w:rPr>
          <w:rFonts w:ascii="Arial" w:hAnsi="Arial" w:cs="Arial"/>
          <w:b/>
        </w:rPr>
      </w:pPr>
      <w:bookmarkStart w:id="2" w:name="_Toc126909172"/>
      <w:r w:rsidRPr="00D20977">
        <w:rPr>
          <w:rFonts w:ascii="Arial" w:hAnsi="Arial" w:cs="Arial"/>
          <w:b/>
        </w:rPr>
        <w:t>Strategies used in UK to MONITOR the incidence of Polio Outbreak</w:t>
      </w:r>
      <w:bookmarkEnd w:id="2"/>
    </w:p>
    <w:p w14:paraId="7005AAE9" w14:textId="77777777" w:rsidR="00DC4611" w:rsidRPr="00D20977" w:rsidRDefault="006C605F" w:rsidP="00D20977">
      <w:pPr>
        <w:spacing w:line="360" w:lineRule="auto"/>
        <w:jc w:val="both"/>
        <w:rPr>
          <w:rFonts w:ascii="Arial" w:hAnsi="Arial" w:cs="Arial"/>
        </w:rPr>
      </w:pPr>
      <w:r w:rsidRPr="00D20977">
        <w:rPr>
          <w:rFonts w:ascii="Arial" w:hAnsi="Arial" w:cs="Arial"/>
        </w:rPr>
        <w:t>In the UK, the Office for National Statistics (ONS), Public Health England (PHE), National Health Service (NHS), and local authorities work together to monitor the incidence of diseases, including polio. They use a range of strategies, such as surveillance systems, lab testing, and community outreach and education, to monitor and respond to outbreaks and make necessary adjustments</w:t>
      </w:r>
      <w:r w:rsidR="002731EE">
        <w:rPr>
          <w:rFonts w:ascii="Arial" w:hAnsi="Arial" w:cs="Arial"/>
        </w:rPr>
        <w:t xml:space="preserve"> </w:t>
      </w:r>
      <w:r w:rsidR="002731EE" w:rsidRPr="002731EE">
        <w:rPr>
          <w:rFonts w:ascii="Arial" w:hAnsi="Arial" w:cs="Arial"/>
        </w:rPr>
        <w:t>(Kamran et al., 2022)</w:t>
      </w:r>
      <w:r w:rsidRPr="00D20977">
        <w:rPr>
          <w:rFonts w:ascii="Arial" w:hAnsi="Arial" w:cs="Arial"/>
        </w:rPr>
        <w:t>. Additionally, t</w:t>
      </w:r>
      <w:r w:rsidR="00D02A45" w:rsidRPr="00D20977">
        <w:rPr>
          <w:rFonts w:ascii="Arial" w:hAnsi="Arial" w:cs="Arial"/>
        </w:rPr>
        <w:t xml:space="preserve">he UK government </w:t>
      </w:r>
      <w:r w:rsidRPr="00D20977">
        <w:rPr>
          <w:rFonts w:ascii="Arial" w:hAnsi="Arial" w:cs="Arial"/>
        </w:rPr>
        <w:t xml:space="preserve">also </w:t>
      </w:r>
      <w:r w:rsidR="00D02A45" w:rsidRPr="00D20977">
        <w:rPr>
          <w:rFonts w:ascii="Arial" w:hAnsi="Arial" w:cs="Arial"/>
        </w:rPr>
        <w:t>conducts regular risk assessments to determine the likelihood of a polio outbreak and the impact it would have on public health. This information is used to prioritize resources, develop preparedness and response plans, and allocate funding for research and vaccine development.</w:t>
      </w:r>
      <w:r w:rsidR="00DC4611" w:rsidRPr="00D20977">
        <w:rPr>
          <w:rFonts w:ascii="Arial" w:hAnsi="Arial" w:cs="Arial"/>
        </w:rPr>
        <w:t xml:space="preserve"> In monitoring the incidence of polio in the UK, it's crucial to consider the risk factor. </w:t>
      </w:r>
    </w:p>
    <w:p w14:paraId="247AA368" w14:textId="77777777" w:rsidR="00DC4611" w:rsidRPr="00D20977" w:rsidRDefault="00DC4611" w:rsidP="002731EE">
      <w:pPr>
        <w:pStyle w:val="ListParagraph"/>
        <w:numPr>
          <w:ilvl w:val="0"/>
          <w:numId w:val="5"/>
        </w:numPr>
        <w:spacing w:line="360" w:lineRule="auto"/>
        <w:jc w:val="both"/>
        <w:rPr>
          <w:rFonts w:ascii="Arial" w:hAnsi="Arial" w:cs="Arial"/>
        </w:rPr>
      </w:pPr>
      <w:r w:rsidRPr="00D20977">
        <w:rPr>
          <w:rFonts w:ascii="Arial" w:hAnsi="Arial" w:cs="Arial"/>
        </w:rPr>
        <w:t>Virologic risk refers to the likelihood of the virus spreading and causing an outbreak based on factors such as the virus' virulence, transmissibility, and host susceptibility</w:t>
      </w:r>
      <w:r w:rsidR="002731EE">
        <w:rPr>
          <w:rFonts w:ascii="Arial" w:hAnsi="Arial" w:cs="Arial"/>
        </w:rPr>
        <w:t xml:space="preserve"> </w:t>
      </w:r>
      <w:r w:rsidR="002731EE" w:rsidRPr="002731EE">
        <w:rPr>
          <w:rFonts w:ascii="Arial" w:hAnsi="Arial" w:cs="Arial"/>
        </w:rPr>
        <w:t>(</w:t>
      </w:r>
      <w:proofErr w:type="spellStart"/>
      <w:r w:rsidR="002731EE" w:rsidRPr="002731EE">
        <w:rPr>
          <w:rFonts w:ascii="Arial" w:hAnsi="Arial" w:cs="Arial"/>
        </w:rPr>
        <w:t>Memish</w:t>
      </w:r>
      <w:proofErr w:type="spellEnd"/>
      <w:r w:rsidR="002731EE" w:rsidRPr="002731EE">
        <w:rPr>
          <w:rFonts w:ascii="Arial" w:hAnsi="Arial" w:cs="Arial"/>
        </w:rPr>
        <w:t xml:space="preserve"> et al., 2014)</w:t>
      </w:r>
      <w:r w:rsidRPr="00D20977">
        <w:rPr>
          <w:rFonts w:ascii="Arial" w:hAnsi="Arial" w:cs="Arial"/>
        </w:rPr>
        <w:t>. The presence of vaccine-derived poliovirus, such as the VDPV2 in this scenario, increases the virologic risk as it can spread more easily and behaves like a wild virus.</w:t>
      </w:r>
    </w:p>
    <w:p w14:paraId="0FDBA2E1" w14:textId="77777777" w:rsidR="00DC4611" w:rsidRPr="00D20977" w:rsidRDefault="00DC4611" w:rsidP="002731EE">
      <w:pPr>
        <w:pStyle w:val="ListParagraph"/>
        <w:numPr>
          <w:ilvl w:val="0"/>
          <w:numId w:val="5"/>
        </w:numPr>
        <w:spacing w:line="360" w:lineRule="auto"/>
        <w:jc w:val="both"/>
        <w:rPr>
          <w:rFonts w:ascii="Arial" w:hAnsi="Arial" w:cs="Arial"/>
        </w:rPr>
      </w:pPr>
      <w:r w:rsidRPr="00D20977">
        <w:rPr>
          <w:rFonts w:ascii="Arial" w:hAnsi="Arial" w:cs="Arial"/>
        </w:rPr>
        <w:t>Contextual risk refers to the specific conditions and factors in a community or population that can increase the likelihood of an outbreak</w:t>
      </w:r>
      <w:r w:rsidR="002731EE">
        <w:rPr>
          <w:rFonts w:ascii="Arial" w:hAnsi="Arial" w:cs="Arial"/>
        </w:rPr>
        <w:t xml:space="preserve"> </w:t>
      </w:r>
      <w:r w:rsidR="002731EE" w:rsidRPr="002731EE">
        <w:rPr>
          <w:rFonts w:ascii="Arial" w:hAnsi="Arial" w:cs="Arial"/>
        </w:rPr>
        <w:t>(Hitchcock et al., 2007)</w:t>
      </w:r>
      <w:r w:rsidRPr="00D20977">
        <w:rPr>
          <w:rFonts w:ascii="Arial" w:hAnsi="Arial" w:cs="Arial"/>
        </w:rPr>
        <w:t>. This can include things like low vaccination rates, poor sanitation, and high population density. Understanding the contextual risk helps to identify populations and communities that are most vulnerable to an outbreak and target interventions to those areas.</w:t>
      </w:r>
    </w:p>
    <w:p w14:paraId="780439E6" w14:textId="77777777" w:rsidR="00DC4611" w:rsidRPr="00D20977" w:rsidRDefault="00DC4611" w:rsidP="002731EE">
      <w:pPr>
        <w:pStyle w:val="ListParagraph"/>
        <w:numPr>
          <w:ilvl w:val="0"/>
          <w:numId w:val="5"/>
        </w:numPr>
        <w:spacing w:line="360" w:lineRule="auto"/>
        <w:jc w:val="both"/>
        <w:rPr>
          <w:rFonts w:ascii="Arial" w:hAnsi="Arial" w:cs="Arial"/>
        </w:rPr>
      </w:pPr>
      <w:r w:rsidRPr="00D20977">
        <w:rPr>
          <w:rFonts w:ascii="Arial" w:hAnsi="Arial" w:cs="Arial"/>
        </w:rPr>
        <w:t xml:space="preserve">Risk of international spread refers to the potential for the virus to spread beyond the UK's borders. This is an important consideration, especially for a highly infectious disease like </w:t>
      </w:r>
      <w:r w:rsidRPr="00D20977">
        <w:rPr>
          <w:rFonts w:ascii="Arial" w:hAnsi="Arial" w:cs="Arial"/>
        </w:rPr>
        <w:lastRenderedPageBreak/>
        <w:t>polio, as it can quickly spread to other countries and cause a global health emergency</w:t>
      </w:r>
      <w:r w:rsidR="002731EE">
        <w:rPr>
          <w:rFonts w:ascii="Arial" w:hAnsi="Arial" w:cs="Arial"/>
        </w:rPr>
        <w:t xml:space="preserve"> </w:t>
      </w:r>
      <w:r w:rsidR="002731EE" w:rsidRPr="002731EE">
        <w:rPr>
          <w:rFonts w:ascii="Arial" w:hAnsi="Arial" w:cs="Arial"/>
        </w:rPr>
        <w:t>(Kamran et al., 2022)</w:t>
      </w:r>
      <w:r w:rsidRPr="00D20977">
        <w:rPr>
          <w:rFonts w:ascii="Arial" w:hAnsi="Arial" w:cs="Arial"/>
        </w:rPr>
        <w:t>. It's crucial to monitor the incidence of polio in the UK and quickly respond to outbreaks to reduce the risk of international spread</w:t>
      </w:r>
      <w:r w:rsidR="002731EE">
        <w:rPr>
          <w:rFonts w:ascii="Arial" w:hAnsi="Arial" w:cs="Arial"/>
        </w:rPr>
        <w:t xml:space="preserve"> </w:t>
      </w:r>
      <w:r w:rsidR="002731EE" w:rsidRPr="002731EE">
        <w:rPr>
          <w:rFonts w:ascii="Arial" w:hAnsi="Arial" w:cs="Arial"/>
        </w:rPr>
        <w:t>(</w:t>
      </w:r>
      <w:proofErr w:type="spellStart"/>
      <w:r w:rsidR="002731EE" w:rsidRPr="002731EE">
        <w:rPr>
          <w:rFonts w:ascii="Arial" w:hAnsi="Arial" w:cs="Arial"/>
        </w:rPr>
        <w:t>Scarpino</w:t>
      </w:r>
      <w:proofErr w:type="spellEnd"/>
      <w:r w:rsidR="002731EE" w:rsidRPr="002731EE">
        <w:rPr>
          <w:rFonts w:ascii="Arial" w:hAnsi="Arial" w:cs="Arial"/>
        </w:rPr>
        <w:t xml:space="preserve"> and Petri, 2023)</w:t>
      </w:r>
      <w:r w:rsidRPr="00D20977">
        <w:rPr>
          <w:rFonts w:ascii="Arial" w:hAnsi="Arial" w:cs="Arial"/>
        </w:rPr>
        <w:t>.</w:t>
      </w:r>
      <w:r w:rsidR="002731EE">
        <w:rPr>
          <w:rFonts w:ascii="Arial" w:hAnsi="Arial" w:cs="Arial"/>
        </w:rPr>
        <w:t xml:space="preserve"> </w:t>
      </w:r>
    </w:p>
    <w:p w14:paraId="552E142E" w14:textId="77777777" w:rsidR="002442E0" w:rsidRPr="00D20977" w:rsidRDefault="002442E0" w:rsidP="00D20977">
      <w:pPr>
        <w:pStyle w:val="Heading1"/>
        <w:numPr>
          <w:ilvl w:val="0"/>
          <w:numId w:val="7"/>
        </w:numPr>
        <w:spacing w:line="360" w:lineRule="auto"/>
        <w:jc w:val="both"/>
        <w:rPr>
          <w:rFonts w:ascii="Arial" w:hAnsi="Arial" w:cs="Arial"/>
          <w:b/>
        </w:rPr>
      </w:pPr>
      <w:bookmarkStart w:id="3" w:name="_Toc126909173"/>
      <w:r w:rsidRPr="00D20977">
        <w:rPr>
          <w:rFonts w:ascii="Arial" w:hAnsi="Arial" w:cs="Arial"/>
          <w:b/>
        </w:rPr>
        <w:t>Strategies used in UK to CONTROL the incidence of Polio Outbreak</w:t>
      </w:r>
      <w:bookmarkEnd w:id="3"/>
    </w:p>
    <w:p w14:paraId="63C90AA4" w14:textId="77777777" w:rsidR="00650120" w:rsidRPr="00D20977" w:rsidRDefault="00650120" w:rsidP="00D20977">
      <w:pPr>
        <w:spacing w:line="360" w:lineRule="auto"/>
        <w:jc w:val="both"/>
        <w:rPr>
          <w:rFonts w:ascii="Arial" w:hAnsi="Arial" w:cs="Arial"/>
        </w:rPr>
      </w:pPr>
      <w:r w:rsidRPr="00D20977">
        <w:rPr>
          <w:rFonts w:ascii="Arial" w:hAnsi="Arial" w:cs="Arial"/>
        </w:rPr>
        <w:t>Based on the information gathered through epidemiological investigation and surveillance, public health authorities in the UK can develop and implement targeted control measures to prevent further spread of the virus</w:t>
      </w:r>
      <w:r w:rsidR="006C605F" w:rsidRPr="00D20977">
        <w:rPr>
          <w:rFonts w:ascii="Arial" w:hAnsi="Arial" w:cs="Arial"/>
        </w:rPr>
        <w:t>. The following strategies would be used:</w:t>
      </w:r>
    </w:p>
    <w:p w14:paraId="32AA1EEE" w14:textId="77777777" w:rsidR="00D02A45" w:rsidRPr="00D20977" w:rsidRDefault="00D02A45" w:rsidP="00D20977">
      <w:pPr>
        <w:pStyle w:val="ListParagraph"/>
        <w:numPr>
          <w:ilvl w:val="0"/>
          <w:numId w:val="6"/>
        </w:numPr>
        <w:spacing w:line="360" w:lineRule="auto"/>
        <w:jc w:val="both"/>
        <w:rPr>
          <w:rFonts w:ascii="Arial" w:hAnsi="Arial" w:cs="Arial"/>
        </w:rPr>
      </w:pPr>
      <w:r w:rsidRPr="00D20977">
        <w:rPr>
          <w:rFonts w:ascii="Arial" w:hAnsi="Arial" w:cs="Arial"/>
        </w:rPr>
        <w:t>A comprehensive surveillance system would be established to identi</w:t>
      </w:r>
      <w:r w:rsidR="00DC4611" w:rsidRPr="00D20977">
        <w:rPr>
          <w:rFonts w:ascii="Arial" w:hAnsi="Arial" w:cs="Arial"/>
        </w:rPr>
        <w:t>fy any cases of polio in the UK</w:t>
      </w:r>
      <w:r w:rsidR="006C605F" w:rsidRPr="00D20977">
        <w:rPr>
          <w:rFonts w:ascii="Arial" w:hAnsi="Arial" w:cs="Arial"/>
        </w:rPr>
        <w:t>.</w:t>
      </w:r>
    </w:p>
    <w:p w14:paraId="437152C6" w14:textId="77777777" w:rsidR="00D02A45" w:rsidRPr="00D20977" w:rsidRDefault="00D02A45" w:rsidP="002731EE">
      <w:pPr>
        <w:pStyle w:val="ListParagraph"/>
        <w:numPr>
          <w:ilvl w:val="0"/>
          <w:numId w:val="6"/>
        </w:numPr>
        <w:spacing w:line="360" w:lineRule="auto"/>
        <w:jc w:val="both"/>
        <w:rPr>
          <w:rFonts w:ascii="Arial" w:hAnsi="Arial" w:cs="Arial"/>
        </w:rPr>
      </w:pPr>
      <w:r w:rsidRPr="00D20977">
        <w:rPr>
          <w:rFonts w:ascii="Arial" w:hAnsi="Arial" w:cs="Arial"/>
        </w:rPr>
        <w:t>Laboratory testing would be conducted to confirm the presence of the poliovirus and to determine its type. The Public Health England (PHE) and the National Health Service (NHS) would be i</w:t>
      </w:r>
      <w:r w:rsidR="006C605F" w:rsidRPr="00D20977">
        <w:rPr>
          <w:rFonts w:ascii="Arial" w:hAnsi="Arial" w:cs="Arial"/>
        </w:rPr>
        <w:t>nvolved in the testing process</w:t>
      </w:r>
      <w:r w:rsidR="002731EE">
        <w:rPr>
          <w:rFonts w:ascii="Arial" w:hAnsi="Arial" w:cs="Arial"/>
        </w:rPr>
        <w:t xml:space="preserve"> </w:t>
      </w:r>
      <w:r w:rsidR="002731EE" w:rsidRPr="002731EE">
        <w:rPr>
          <w:rFonts w:ascii="Arial" w:hAnsi="Arial" w:cs="Arial"/>
        </w:rPr>
        <w:t>(</w:t>
      </w:r>
      <w:proofErr w:type="spellStart"/>
      <w:r w:rsidR="002731EE" w:rsidRPr="002731EE">
        <w:rPr>
          <w:rFonts w:ascii="Arial" w:hAnsi="Arial" w:cs="Arial"/>
        </w:rPr>
        <w:t>Memish</w:t>
      </w:r>
      <w:proofErr w:type="spellEnd"/>
      <w:r w:rsidR="002731EE" w:rsidRPr="002731EE">
        <w:rPr>
          <w:rFonts w:ascii="Arial" w:hAnsi="Arial" w:cs="Arial"/>
        </w:rPr>
        <w:t xml:space="preserve"> et al., 2014)</w:t>
      </w:r>
      <w:r w:rsidR="006C605F" w:rsidRPr="00D20977">
        <w:rPr>
          <w:rFonts w:ascii="Arial" w:hAnsi="Arial" w:cs="Arial"/>
        </w:rPr>
        <w:t>.</w:t>
      </w:r>
    </w:p>
    <w:p w14:paraId="6D814640" w14:textId="77777777" w:rsidR="00D02A45" w:rsidRPr="00D20977" w:rsidRDefault="00D02A45" w:rsidP="00D20977">
      <w:pPr>
        <w:pStyle w:val="ListParagraph"/>
        <w:numPr>
          <w:ilvl w:val="0"/>
          <w:numId w:val="6"/>
        </w:numPr>
        <w:spacing w:line="360" w:lineRule="auto"/>
        <w:jc w:val="both"/>
        <w:rPr>
          <w:rFonts w:ascii="Arial" w:hAnsi="Arial" w:cs="Arial"/>
        </w:rPr>
      </w:pPr>
      <w:r w:rsidRPr="00D20977">
        <w:rPr>
          <w:rFonts w:ascii="Arial" w:hAnsi="Arial" w:cs="Arial"/>
        </w:rPr>
        <w:t>A risk assessment would be conducted to determine the potential spread of the disease and to identify areas of high risk. This would be done in collaboration with the Office for National Statisti</w:t>
      </w:r>
      <w:r w:rsidR="006C605F" w:rsidRPr="00D20977">
        <w:rPr>
          <w:rFonts w:ascii="Arial" w:hAnsi="Arial" w:cs="Arial"/>
        </w:rPr>
        <w:t>cs (ONS) and local authorities.</w:t>
      </w:r>
    </w:p>
    <w:p w14:paraId="1370FAAA" w14:textId="77777777" w:rsidR="00D02A45" w:rsidRPr="00D20977" w:rsidRDefault="00D02A45" w:rsidP="002731EE">
      <w:pPr>
        <w:pStyle w:val="ListParagraph"/>
        <w:numPr>
          <w:ilvl w:val="0"/>
          <w:numId w:val="6"/>
        </w:numPr>
        <w:spacing w:line="360" w:lineRule="auto"/>
        <w:jc w:val="both"/>
        <w:rPr>
          <w:rFonts w:ascii="Arial" w:hAnsi="Arial" w:cs="Arial"/>
        </w:rPr>
      </w:pPr>
      <w:r w:rsidRPr="00D20977">
        <w:rPr>
          <w:rFonts w:ascii="Arial" w:hAnsi="Arial" w:cs="Arial"/>
        </w:rPr>
        <w:t>A mass vaccination campaign would be implemented to prevent further spread of the disease. This would involve providing oral polio vaccine (OPV) and inactivated polio vaccine (IPV) to those who are u</w:t>
      </w:r>
      <w:r w:rsidR="006C605F" w:rsidRPr="00D20977">
        <w:rPr>
          <w:rFonts w:ascii="Arial" w:hAnsi="Arial" w:cs="Arial"/>
        </w:rPr>
        <w:t>nvaccinated or under vaccinated</w:t>
      </w:r>
      <w:r w:rsidR="002731EE">
        <w:rPr>
          <w:rFonts w:ascii="Arial" w:hAnsi="Arial" w:cs="Arial"/>
        </w:rPr>
        <w:t xml:space="preserve"> </w:t>
      </w:r>
      <w:r w:rsidR="002731EE" w:rsidRPr="002731EE">
        <w:rPr>
          <w:rFonts w:ascii="Arial" w:hAnsi="Arial" w:cs="Arial"/>
        </w:rPr>
        <w:t>(</w:t>
      </w:r>
      <w:proofErr w:type="spellStart"/>
      <w:r w:rsidR="002731EE" w:rsidRPr="002731EE">
        <w:rPr>
          <w:rFonts w:ascii="Arial" w:hAnsi="Arial" w:cs="Arial"/>
        </w:rPr>
        <w:t>Millward</w:t>
      </w:r>
      <w:proofErr w:type="spellEnd"/>
      <w:r w:rsidR="002731EE" w:rsidRPr="002731EE">
        <w:rPr>
          <w:rFonts w:ascii="Arial" w:hAnsi="Arial" w:cs="Arial"/>
        </w:rPr>
        <w:t>, 2019)</w:t>
      </w:r>
      <w:r w:rsidR="006C605F" w:rsidRPr="00D20977">
        <w:rPr>
          <w:rFonts w:ascii="Arial" w:hAnsi="Arial" w:cs="Arial"/>
        </w:rPr>
        <w:t>.</w:t>
      </w:r>
    </w:p>
    <w:p w14:paraId="704D1782" w14:textId="77777777" w:rsidR="00D02A45" w:rsidRPr="00D20977" w:rsidRDefault="00D02A45" w:rsidP="00D20977">
      <w:pPr>
        <w:pStyle w:val="ListParagraph"/>
        <w:numPr>
          <w:ilvl w:val="0"/>
          <w:numId w:val="6"/>
        </w:numPr>
        <w:spacing w:line="360" w:lineRule="auto"/>
        <w:jc w:val="both"/>
        <w:rPr>
          <w:rFonts w:ascii="Arial" w:hAnsi="Arial" w:cs="Arial"/>
        </w:rPr>
      </w:pPr>
      <w:r w:rsidRPr="00D20977">
        <w:rPr>
          <w:rFonts w:ascii="Arial" w:hAnsi="Arial" w:cs="Arial"/>
        </w:rPr>
        <w:t>Health education and promotion would be provided to raise awareness about the disease, its transmission, and</w:t>
      </w:r>
      <w:r w:rsidR="006C605F" w:rsidRPr="00D20977">
        <w:rPr>
          <w:rFonts w:ascii="Arial" w:hAnsi="Arial" w:cs="Arial"/>
        </w:rPr>
        <w:t xml:space="preserve"> the importance of vaccination.</w:t>
      </w:r>
    </w:p>
    <w:p w14:paraId="588BC891" w14:textId="77777777" w:rsidR="00D02A45" w:rsidRPr="00D20977" w:rsidRDefault="00D02A45" w:rsidP="00D20977">
      <w:pPr>
        <w:pStyle w:val="ListParagraph"/>
        <w:numPr>
          <w:ilvl w:val="0"/>
          <w:numId w:val="6"/>
        </w:numPr>
        <w:spacing w:line="360" w:lineRule="auto"/>
        <w:jc w:val="both"/>
        <w:rPr>
          <w:rFonts w:ascii="Arial" w:hAnsi="Arial" w:cs="Arial"/>
        </w:rPr>
      </w:pPr>
      <w:r w:rsidRPr="00D20977">
        <w:rPr>
          <w:rFonts w:ascii="Arial" w:hAnsi="Arial" w:cs="Arial"/>
        </w:rPr>
        <w:t>The "break the chains" perspective would be adopted to interrupt the transmission of the disease by finding and vaccinating people who are most at risk. This would involve close monitoring of cases, tracing of close contacts, and vaccinating them to prevent</w:t>
      </w:r>
      <w:r w:rsidR="006C605F" w:rsidRPr="00D20977">
        <w:rPr>
          <w:rFonts w:ascii="Arial" w:hAnsi="Arial" w:cs="Arial"/>
        </w:rPr>
        <w:t xml:space="preserve"> further spread of the disease.</w:t>
      </w:r>
    </w:p>
    <w:p w14:paraId="059A43B6" w14:textId="77777777" w:rsidR="00D02A45" w:rsidRPr="00D20977" w:rsidRDefault="00D02A45" w:rsidP="00D20977">
      <w:pPr>
        <w:spacing w:line="360" w:lineRule="auto"/>
        <w:jc w:val="both"/>
        <w:rPr>
          <w:rFonts w:ascii="Arial" w:hAnsi="Arial" w:cs="Arial"/>
        </w:rPr>
      </w:pPr>
      <w:r w:rsidRPr="00D20977">
        <w:rPr>
          <w:rFonts w:ascii="Arial" w:hAnsi="Arial" w:cs="Arial"/>
        </w:rPr>
        <w:t>The effectiveness of the strategies would be regularly evaluated to determine if they are achieving their goals and to identify any areas for improvement. This would be done in collaboration with public health organizations, local authorities, and the NHS.</w:t>
      </w:r>
    </w:p>
    <w:p w14:paraId="0A245937" w14:textId="77777777" w:rsidR="002442E0" w:rsidRPr="00D20977" w:rsidRDefault="002442E0" w:rsidP="00D20977">
      <w:pPr>
        <w:pStyle w:val="Heading1"/>
        <w:numPr>
          <w:ilvl w:val="0"/>
          <w:numId w:val="7"/>
        </w:numPr>
        <w:spacing w:line="360" w:lineRule="auto"/>
        <w:jc w:val="both"/>
        <w:rPr>
          <w:rFonts w:ascii="Arial" w:hAnsi="Arial" w:cs="Arial"/>
          <w:b/>
        </w:rPr>
      </w:pPr>
      <w:bookmarkStart w:id="4" w:name="_Toc126909174"/>
      <w:r w:rsidRPr="00D20977">
        <w:rPr>
          <w:rFonts w:ascii="Arial" w:hAnsi="Arial" w:cs="Arial"/>
          <w:b/>
        </w:rPr>
        <w:lastRenderedPageBreak/>
        <w:t>Conclusion</w:t>
      </w:r>
      <w:bookmarkEnd w:id="4"/>
    </w:p>
    <w:p w14:paraId="2F7F3A05" w14:textId="77777777" w:rsidR="00D02A45" w:rsidRDefault="00D02A45" w:rsidP="00D20977">
      <w:pPr>
        <w:spacing w:line="360" w:lineRule="auto"/>
        <w:jc w:val="both"/>
        <w:rPr>
          <w:rFonts w:ascii="Arial" w:hAnsi="Arial" w:cs="Arial"/>
        </w:rPr>
      </w:pPr>
      <w:r w:rsidRPr="00D20977">
        <w:rPr>
          <w:rFonts w:ascii="Arial" w:hAnsi="Arial" w:cs="Arial"/>
        </w:rPr>
        <w:t>In conclusion, monitoring and measuring the incidence of polio outbreaks in the UK is a crucial aspect of disease control and prevention. To effectively monitor and measure the incidence of the disease, various strategies are used by the UK government, including ONS, PHE, NHS, and local authorities. These strategies are informed by epidemiological investigation, including active surveillance, risk assessment, and break the chains perspective. This approach takes into account factors such as virologic risk, contextual risk, and risk of international spread to effectively monitor the incidence of the disease and respond appropriately. This critical evaluation of the incidence of polio is essential in ensuring that the UK remains polio-free and protects its citizens from the disease.</w:t>
      </w:r>
    </w:p>
    <w:p w14:paraId="3EE19DA5" w14:textId="77777777" w:rsidR="00D20977" w:rsidRDefault="00D20977" w:rsidP="00D20977">
      <w:pPr>
        <w:pStyle w:val="Heading1"/>
        <w:rPr>
          <w:b/>
        </w:rPr>
      </w:pPr>
      <w:bookmarkStart w:id="5" w:name="_Toc126909175"/>
      <w:r w:rsidRPr="00D20977">
        <w:rPr>
          <w:b/>
        </w:rPr>
        <w:t>References:</w:t>
      </w:r>
      <w:bookmarkEnd w:id="5"/>
    </w:p>
    <w:p w14:paraId="706995E2" w14:textId="77777777" w:rsidR="002731EE" w:rsidRDefault="002731EE" w:rsidP="002731EE"/>
    <w:p w14:paraId="1DA8023A" w14:textId="77777777" w:rsidR="008A0E5F" w:rsidRPr="008A0E5F" w:rsidRDefault="008A0E5F" w:rsidP="008A0E5F">
      <w:pPr>
        <w:spacing w:after="240" w:line="360" w:lineRule="auto"/>
        <w:ind w:left="720" w:hanging="720"/>
        <w:rPr>
          <w:rFonts w:ascii="Times New Roman" w:eastAsia="Times New Roman" w:hAnsi="Times New Roman" w:cs="Times New Roman"/>
          <w:sz w:val="24"/>
          <w:szCs w:val="24"/>
        </w:rPr>
      </w:pPr>
      <w:r w:rsidRPr="008A0E5F">
        <w:rPr>
          <w:rFonts w:ascii="Times New Roman" w:eastAsia="Times New Roman" w:hAnsi="Times New Roman" w:cs="Times New Roman"/>
          <w:sz w:val="24"/>
          <w:szCs w:val="24"/>
        </w:rPr>
        <w:t xml:space="preserve">Handel, A., </w:t>
      </w:r>
      <w:proofErr w:type="spellStart"/>
      <w:r w:rsidRPr="008A0E5F">
        <w:rPr>
          <w:rFonts w:ascii="Times New Roman" w:eastAsia="Times New Roman" w:hAnsi="Times New Roman" w:cs="Times New Roman"/>
          <w:sz w:val="24"/>
          <w:szCs w:val="24"/>
        </w:rPr>
        <w:t>Longini</w:t>
      </w:r>
      <w:proofErr w:type="spellEnd"/>
      <w:r w:rsidRPr="008A0E5F">
        <w:rPr>
          <w:rFonts w:ascii="Times New Roman" w:eastAsia="Times New Roman" w:hAnsi="Times New Roman" w:cs="Times New Roman"/>
          <w:sz w:val="24"/>
          <w:szCs w:val="24"/>
        </w:rPr>
        <w:t xml:space="preserve">, I.M. and </w:t>
      </w:r>
      <w:proofErr w:type="spellStart"/>
      <w:r w:rsidRPr="008A0E5F">
        <w:rPr>
          <w:rFonts w:ascii="Times New Roman" w:eastAsia="Times New Roman" w:hAnsi="Times New Roman" w:cs="Times New Roman"/>
          <w:sz w:val="24"/>
          <w:szCs w:val="24"/>
        </w:rPr>
        <w:t>Antia</w:t>
      </w:r>
      <w:proofErr w:type="spellEnd"/>
      <w:r w:rsidRPr="008A0E5F">
        <w:rPr>
          <w:rFonts w:ascii="Times New Roman" w:eastAsia="Times New Roman" w:hAnsi="Times New Roman" w:cs="Times New Roman"/>
          <w:sz w:val="24"/>
          <w:szCs w:val="24"/>
        </w:rPr>
        <w:t xml:space="preserve">, R. (2006). What is the best control strategy for multiple infectious disease outbreaks? </w:t>
      </w:r>
      <w:r w:rsidRPr="008A0E5F">
        <w:rPr>
          <w:rFonts w:ascii="Times New Roman" w:eastAsia="Times New Roman" w:hAnsi="Times New Roman" w:cs="Times New Roman"/>
          <w:i/>
          <w:iCs/>
          <w:sz w:val="24"/>
          <w:szCs w:val="24"/>
        </w:rPr>
        <w:t>Proceedings of the Royal Society B: Biological Sciences</w:t>
      </w:r>
      <w:r w:rsidRPr="008A0E5F">
        <w:rPr>
          <w:rFonts w:ascii="Times New Roman" w:eastAsia="Times New Roman" w:hAnsi="Times New Roman" w:cs="Times New Roman"/>
          <w:sz w:val="24"/>
          <w:szCs w:val="24"/>
        </w:rPr>
        <w:t xml:space="preserve">, 274 (1611), 833–837. Available from </w:t>
      </w:r>
      <w:hyperlink r:id="rId8" w:history="1">
        <w:r w:rsidRPr="005C5986">
          <w:rPr>
            <w:rStyle w:val="Hyperlink"/>
            <w:rFonts w:ascii="Times New Roman" w:eastAsia="Times New Roman" w:hAnsi="Times New Roman" w:cs="Times New Roman"/>
            <w:sz w:val="24"/>
            <w:szCs w:val="24"/>
          </w:rPr>
          <w:t>https://www.ncbi.nlm.nih.gov/pmc/articles/PMC2093965/</w:t>
        </w:r>
      </w:hyperlink>
      <w:r>
        <w:rPr>
          <w:rFonts w:ascii="Times New Roman" w:eastAsia="Times New Roman" w:hAnsi="Times New Roman" w:cs="Times New Roman"/>
          <w:sz w:val="24"/>
          <w:szCs w:val="24"/>
        </w:rPr>
        <w:t xml:space="preserve"> </w:t>
      </w:r>
      <w:r w:rsidRPr="008A0E5F">
        <w:rPr>
          <w:rFonts w:ascii="Times New Roman" w:eastAsia="Times New Roman" w:hAnsi="Times New Roman" w:cs="Times New Roman"/>
          <w:sz w:val="24"/>
          <w:szCs w:val="24"/>
        </w:rPr>
        <w:t xml:space="preserve"> [Accessed 10 February 2023].</w:t>
      </w:r>
    </w:p>
    <w:p w14:paraId="516A401D" w14:textId="77777777" w:rsidR="008A0E5F" w:rsidRPr="008A0E5F" w:rsidRDefault="008A0E5F" w:rsidP="008A0E5F">
      <w:pPr>
        <w:spacing w:after="240" w:line="360" w:lineRule="auto"/>
        <w:ind w:left="720" w:hanging="720"/>
        <w:rPr>
          <w:rFonts w:ascii="Times New Roman" w:eastAsia="Times New Roman" w:hAnsi="Times New Roman" w:cs="Times New Roman"/>
          <w:sz w:val="24"/>
          <w:szCs w:val="24"/>
        </w:rPr>
      </w:pPr>
      <w:r w:rsidRPr="008A0E5F">
        <w:rPr>
          <w:rFonts w:ascii="Times New Roman" w:eastAsia="Times New Roman" w:hAnsi="Times New Roman" w:cs="Times New Roman"/>
          <w:sz w:val="24"/>
          <w:szCs w:val="24"/>
        </w:rPr>
        <w:t xml:space="preserve">Hitchcock, P. et al. (2007). Challenges to Global Surveillance and Response to Infectious Disease Outbreaks of International Importance. </w:t>
      </w:r>
      <w:r w:rsidRPr="008A0E5F">
        <w:rPr>
          <w:rFonts w:ascii="Times New Roman" w:eastAsia="Times New Roman" w:hAnsi="Times New Roman" w:cs="Times New Roman"/>
          <w:i/>
          <w:iCs/>
          <w:sz w:val="24"/>
          <w:szCs w:val="24"/>
        </w:rPr>
        <w:t>Biosecurity and Bioterrorism: Biodefense Strategy, Practice, and Science</w:t>
      </w:r>
      <w:r w:rsidRPr="008A0E5F">
        <w:rPr>
          <w:rFonts w:ascii="Times New Roman" w:eastAsia="Times New Roman" w:hAnsi="Times New Roman" w:cs="Times New Roman"/>
          <w:sz w:val="24"/>
          <w:szCs w:val="24"/>
        </w:rPr>
        <w:t xml:space="preserve">, 5 (3), 206–227. Available from </w:t>
      </w:r>
      <w:hyperlink r:id="rId9" w:history="1">
        <w:r w:rsidRPr="005C5986">
          <w:rPr>
            <w:rStyle w:val="Hyperlink"/>
            <w:rFonts w:ascii="Times New Roman" w:eastAsia="Times New Roman" w:hAnsi="Times New Roman" w:cs="Times New Roman"/>
            <w:sz w:val="24"/>
            <w:szCs w:val="24"/>
          </w:rPr>
          <w:t>https://www.liebertpub.com/doi/abs/10.1089/bsp.2007.0041</w:t>
        </w:r>
      </w:hyperlink>
      <w:r>
        <w:rPr>
          <w:rFonts w:ascii="Times New Roman" w:eastAsia="Times New Roman" w:hAnsi="Times New Roman" w:cs="Times New Roman"/>
          <w:sz w:val="24"/>
          <w:szCs w:val="24"/>
        </w:rPr>
        <w:t xml:space="preserve"> </w:t>
      </w:r>
      <w:r w:rsidRPr="008A0E5F">
        <w:rPr>
          <w:rFonts w:ascii="Times New Roman" w:eastAsia="Times New Roman" w:hAnsi="Times New Roman" w:cs="Times New Roman"/>
          <w:sz w:val="24"/>
          <w:szCs w:val="24"/>
        </w:rPr>
        <w:t xml:space="preserve"> [Accessed 10 February 2023].</w:t>
      </w:r>
    </w:p>
    <w:p w14:paraId="742A7897" w14:textId="77777777" w:rsidR="008A0E5F" w:rsidRPr="008A0E5F" w:rsidRDefault="008A0E5F" w:rsidP="008A0E5F">
      <w:pPr>
        <w:spacing w:after="240" w:line="360" w:lineRule="auto"/>
        <w:ind w:left="720" w:hanging="720"/>
        <w:rPr>
          <w:rFonts w:ascii="Times New Roman" w:eastAsia="Times New Roman" w:hAnsi="Times New Roman" w:cs="Times New Roman"/>
          <w:sz w:val="24"/>
          <w:szCs w:val="24"/>
        </w:rPr>
      </w:pPr>
      <w:r w:rsidRPr="008A0E5F">
        <w:rPr>
          <w:rFonts w:ascii="Times New Roman" w:eastAsia="Times New Roman" w:hAnsi="Times New Roman" w:cs="Times New Roman"/>
          <w:sz w:val="24"/>
          <w:szCs w:val="24"/>
        </w:rPr>
        <w:t xml:space="preserve">Kamran, A. et al. (2022). Detection of vaccine-derived poliovirus type 2 amid the burden of infectious diseases in the UK: A cause for alarm. </w:t>
      </w:r>
      <w:r w:rsidRPr="008A0E5F">
        <w:rPr>
          <w:rFonts w:ascii="Times New Roman" w:eastAsia="Times New Roman" w:hAnsi="Times New Roman" w:cs="Times New Roman"/>
          <w:i/>
          <w:iCs/>
          <w:sz w:val="24"/>
          <w:szCs w:val="24"/>
        </w:rPr>
        <w:t>Annals of Medicine and Surgery</w:t>
      </w:r>
      <w:r w:rsidRPr="008A0E5F">
        <w:rPr>
          <w:rFonts w:ascii="Times New Roman" w:eastAsia="Times New Roman" w:hAnsi="Times New Roman" w:cs="Times New Roman"/>
          <w:sz w:val="24"/>
          <w:szCs w:val="24"/>
        </w:rPr>
        <w:t xml:space="preserve">, 82 (4), 104773. Available from </w:t>
      </w:r>
      <w:hyperlink r:id="rId10" w:history="1">
        <w:r w:rsidRPr="005C5986">
          <w:rPr>
            <w:rStyle w:val="Hyperlink"/>
            <w:rFonts w:ascii="Times New Roman" w:eastAsia="Times New Roman" w:hAnsi="Times New Roman" w:cs="Times New Roman"/>
            <w:sz w:val="24"/>
            <w:szCs w:val="24"/>
          </w:rPr>
          <w:t>https://www.sciencedirect.com/science/article/pii/S2049080122015333</w:t>
        </w:r>
      </w:hyperlink>
      <w:r>
        <w:rPr>
          <w:rFonts w:ascii="Times New Roman" w:eastAsia="Times New Roman" w:hAnsi="Times New Roman" w:cs="Times New Roman"/>
          <w:sz w:val="24"/>
          <w:szCs w:val="24"/>
        </w:rPr>
        <w:t xml:space="preserve"> </w:t>
      </w:r>
      <w:r w:rsidRPr="008A0E5F">
        <w:rPr>
          <w:rFonts w:ascii="Times New Roman" w:eastAsia="Times New Roman" w:hAnsi="Times New Roman" w:cs="Times New Roman"/>
          <w:sz w:val="24"/>
          <w:szCs w:val="24"/>
        </w:rPr>
        <w:t xml:space="preserve"> [Accessed 10 February 2023].</w:t>
      </w:r>
    </w:p>
    <w:p w14:paraId="1C6133D1" w14:textId="77777777" w:rsidR="008A0E5F" w:rsidRPr="008A0E5F" w:rsidRDefault="008A0E5F" w:rsidP="008A0E5F">
      <w:pPr>
        <w:spacing w:after="240" w:line="360" w:lineRule="auto"/>
        <w:ind w:left="720" w:hanging="720"/>
        <w:rPr>
          <w:rFonts w:ascii="Times New Roman" w:eastAsia="Times New Roman" w:hAnsi="Times New Roman" w:cs="Times New Roman"/>
          <w:sz w:val="24"/>
          <w:szCs w:val="24"/>
        </w:rPr>
      </w:pPr>
      <w:r w:rsidRPr="008A0E5F">
        <w:rPr>
          <w:rFonts w:ascii="Times New Roman" w:eastAsia="Times New Roman" w:hAnsi="Times New Roman" w:cs="Times New Roman"/>
          <w:sz w:val="24"/>
          <w:szCs w:val="24"/>
        </w:rPr>
        <w:t xml:space="preserve">Kew, O. and </w:t>
      </w:r>
      <w:proofErr w:type="spellStart"/>
      <w:r w:rsidRPr="008A0E5F">
        <w:rPr>
          <w:rFonts w:ascii="Times New Roman" w:eastAsia="Times New Roman" w:hAnsi="Times New Roman" w:cs="Times New Roman"/>
          <w:sz w:val="24"/>
          <w:szCs w:val="24"/>
        </w:rPr>
        <w:t>Pallansch</w:t>
      </w:r>
      <w:proofErr w:type="spellEnd"/>
      <w:r w:rsidRPr="008A0E5F">
        <w:rPr>
          <w:rFonts w:ascii="Times New Roman" w:eastAsia="Times New Roman" w:hAnsi="Times New Roman" w:cs="Times New Roman"/>
          <w:sz w:val="24"/>
          <w:szCs w:val="24"/>
        </w:rPr>
        <w:t xml:space="preserve">, M. (2018). Breaking the Last Chains of Poliovirus Transmission: Progress and Challenges in Global Polio Eradication. </w:t>
      </w:r>
      <w:r w:rsidRPr="008A0E5F">
        <w:rPr>
          <w:rFonts w:ascii="Times New Roman" w:eastAsia="Times New Roman" w:hAnsi="Times New Roman" w:cs="Times New Roman"/>
          <w:i/>
          <w:iCs/>
          <w:sz w:val="24"/>
          <w:szCs w:val="24"/>
        </w:rPr>
        <w:t>Annual Review of Virology</w:t>
      </w:r>
      <w:r w:rsidRPr="008A0E5F">
        <w:rPr>
          <w:rFonts w:ascii="Times New Roman" w:eastAsia="Times New Roman" w:hAnsi="Times New Roman" w:cs="Times New Roman"/>
          <w:sz w:val="24"/>
          <w:szCs w:val="24"/>
        </w:rPr>
        <w:t xml:space="preserve">, 5 (1), </w:t>
      </w:r>
      <w:r w:rsidRPr="008A0E5F">
        <w:rPr>
          <w:rFonts w:ascii="Times New Roman" w:eastAsia="Times New Roman" w:hAnsi="Times New Roman" w:cs="Times New Roman"/>
          <w:sz w:val="24"/>
          <w:szCs w:val="24"/>
        </w:rPr>
        <w:lastRenderedPageBreak/>
        <w:t xml:space="preserve">427–451. Available from </w:t>
      </w:r>
      <w:hyperlink r:id="rId11" w:history="1">
        <w:r w:rsidRPr="005C5986">
          <w:rPr>
            <w:rStyle w:val="Hyperlink"/>
            <w:rFonts w:ascii="Times New Roman" w:eastAsia="Times New Roman" w:hAnsi="Times New Roman" w:cs="Times New Roman"/>
            <w:sz w:val="24"/>
            <w:szCs w:val="24"/>
          </w:rPr>
          <w:t>https://www.annualreviews.org/doi/10.1146/annurev-virology-101416-041749</w:t>
        </w:r>
      </w:hyperlink>
      <w:r>
        <w:rPr>
          <w:rFonts w:ascii="Times New Roman" w:eastAsia="Times New Roman" w:hAnsi="Times New Roman" w:cs="Times New Roman"/>
          <w:sz w:val="24"/>
          <w:szCs w:val="24"/>
        </w:rPr>
        <w:t xml:space="preserve"> </w:t>
      </w:r>
      <w:r w:rsidRPr="008A0E5F">
        <w:rPr>
          <w:rFonts w:ascii="Times New Roman" w:eastAsia="Times New Roman" w:hAnsi="Times New Roman" w:cs="Times New Roman"/>
          <w:sz w:val="24"/>
          <w:szCs w:val="24"/>
        </w:rPr>
        <w:t xml:space="preserve"> [Accessed 10 February 2023].</w:t>
      </w:r>
    </w:p>
    <w:p w14:paraId="580D8F3F" w14:textId="77777777" w:rsidR="008A0E5F" w:rsidRPr="008A0E5F" w:rsidRDefault="008A0E5F" w:rsidP="008A0E5F">
      <w:pPr>
        <w:spacing w:after="240" w:line="360" w:lineRule="auto"/>
        <w:ind w:left="720" w:hanging="720"/>
        <w:rPr>
          <w:rFonts w:ascii="Times New Roman" w:eastAsia="Times New Roman" w:hAnsi="Times New Roman" w:cs="Times New Roman"/>
          <w:sz w:val="24"/>
          <w:szCs w:val="24"/>
        </w:rPr>
      </w:pPr>
      <w:proofErr w:type="spellStart"/>
      <w:r w:rsidRPr="008A0E5F">
        <w:rPr>
          <w:rFonts w:ascii="Times New Roman" w:eastAsia="Times New Roman" w:hAnsi="Times New Roman" w:cs="Times New Roman"/>
          <w:sz w:val="24"/>
          <w:szCs w:val="24"/>
        </w:rPr>
        <w:t>Memish</w:t>
      </w:r>
      <w:proofErr w:type="spellEnd"/>
      <w:r w:rsidRPr="008A0E5F">
        <w:rPr>
          <w:rFonts w:ascii="Times New Roman" w:eastAsia="Times New Roman" w:hAnsi="Times New Roman" w:cs="Times New Roman"/>
          <w:sz w:val="24"/>
          <w:szCs w:val="24"/>
        </w:rPr>
        <w:t xml:space="preserve">, Z.A. et al. (2014). Hajj: infectious disease surveillance and control. </w:t>
      </w:r>
      <w:r w:rsidRPr="008A0E5F">
        <w:rPr>
          <w:rFonts w:ascii="Times New Roman" w:eastAsia="Times New Roman" w:hAnsi="Times New Roman" w:cs="Times New Roman"/>
          <w:i/>
          <w:iCs/>
          <w:sz w:val="24"/>
          <w:szCs w:val="24"/>
        </w:rPr>
        <w:t>The Lancet</w:t>
      </w:r>
      <w:r w:rsidRPr="008A0E5F">
        <w:rPr>
          <w:rFonts w:ascii="Times New Roman" w:eastAsia="Times New Roman" w:hAnsi="Times New Roman" w:cs="Times New Roman"/>
          <w:sz w:val="24"/>
          <w:szCs w:val="24"/>
        </w:rPr>
        <w:t xml:space="preserve">, 383 (9934), 2073–2082. Available from </w:t>
      </w:r>
      <w:hyperlink r:id="rId12" w:history="1">
        <w:r w:rsidRPr="005C5986">
          <w:rPr>
            <w:rStyle w:val="Hyperlink"/>
            <w:rFonts w:ascii="Times New Roman" w:eastAsia="Times New Roman" w:hAnsi="Times New Roman" w:cs="Times New Roman"/>
            <w:sz w:val="24"/>
            <w:szCs w:val="24"/>
          </w:rPr>
          <w:t>https://www.thelancet.com/journals/lancet/article/PIIS0140-6736(14)60381-0/fulltext</w:t>
        </w:r>
      </w:hyperlink>
      <w:r>
        <w:rPr>
          <w:rFonts w:ascii="Times New Roman" w:eastAsia="Times New Roman" w:hAnsi="Times New Roman" w:cs="Times New Roman"/>
          <w:sz w:val="24"/>
          <w:szCs w:val="24"/>
        </w:rPr>
        <w:t xml:space="preserve"> </w:t>
      </w:r>
      <w:r w:rsidRPr="008A0E5F">
        <w:rPr>
          <w:rFonts w:ascii="Times New Roman" w:eastAsia="Times New Roman" w:hAnsi="Times New Roman" w:cs="Times New Roman"/>
          <w:sz w:val="24"/>
          <w:szCs w:val="24"/>
        </w:rPr>
        <w:t xml:space="preserve"> [Accessed 10 February 2023].</w:t>
      </w:r>
    </w:p>
    <w:p w14:paraId="1B3D582E" w14:textId="77777777" w:rsidR="008A0E5F" w:rsidRPr="008A0E5F" w:rsidRDefault="008A0E5F" w:rsidP="008A0E5F">
      <w:pPr>
        <w:spacing w:after="240" w:line="360" w:lineRule="auto"/>
        <w:ind w:left="720" w:hanging="720"/>
        <w:rPr>
          <w:rFonts w:ascii="Times New Roman" w:eastAsia="Times New Roman" w:hAnsi="Times New Roman" w:cs="Times New Roman"/>
          <w:sz w:val="24"/>
          <w:szCs w:val="24"/>
        </w:rPr>
      </w:pPr>
      <w:proofErr w:type="spellStart"/>
      <w:r w:rsidRPr="008A0E5F">
        <w:rPr>
          <w:rFonts w:ascii="Times New Roman" w:eastAsia="Times New Roman" w:hAnsi="Times New Roman" w:cs="Times New Roman"/>
          <w:sz w:val="24"/>
          <w:szCs w:val="24"/>
        </w:rPr>
        <w:t>Millward</w:t>
      </w:r>
      <w:proofErr w:type="spellEnd"/>
      <w:r w:rsidRPr="008A0E5F">
        <w:rPr>
          <w:rFonts w:ascii="Times New Roman" w:eastAsia="Times New Roman" w:hAnsi="Times New Roman" w:cs="Times New Roman"/>
          <w:sz w:val="24"/>
          <w:szCs w:val="24"/>
        </w:rPr>
        <w:t xml:space="preserve">, G. (2019). </w:t>
      </w:r>
      <w:r w:rsidRPr="008A0E5F">
        <w:rPr>
          <w:rFonts w:ascii="Times New Roman" w:eastAsia="Times New Roman" w:hAnsi="Times New Roman" w:cs="Times New Roman"/>
          <w:i/>
          <w:iCs/>
          <w:sz w:val="24"/>
          <w:szCs w:val="24"/>
        </w:rPr>
        <w:t>Poliomyelitis</w:t>
      </w:r>
      <w:r w:rsidRPr="008A0E5F">
        <w:rPr>
          <w:rFonts w:ascii="Times New Roman" w:eastAsia="Times New Roman" w:hAnsi="Times New Roman" w:cs="Times New Roman"/>
          <w:sz w:val="24"/>
          <w:szCs w:val="24"/>
        </w:rPr>
        <w:t xml:space="preserve">. Manchester University Press. Available from </w:t>
      </w:r>
      <w:hyperlink r:id="rId13" w:history="1">
        <w:r w:rsidRPr="005C5986">
          <w:rPr>
            <w:rStyle w:val="Hyperlink"/>
            <w:rFonts w:ascii="Times New Roman" w:eastAsia="Times New Roman" w:hAnsi="Times New Roman" w:cs="Times New Roman"/>
            <w:sz w:val="24"/>
            <w:szCs w:val="24"/>
          </w:rPr>
          <w:t>https://www.ncbi.nlm.nih.gov/books/NBK545991/</w:t>
        </w:r>
      </w:hyperlink>
      <w:r>
        <w:rPr>
          <w:rFonts w:ascii="Times New Roman" w:eastAsia="Times New Roman" w:hAnsi="Times New Roman" w:cs="Times New Roman"/>
          <w:sz w:val="24"/>
          <w:szCs w:val="24"/>
        </w:rPr>
        <w:t xml:space="preserve"> </w:t>
      </w:r>
      <w:r w:rsidRPr="008A0E5F">
        <w:rPr>
          <w:rFonts w:ascii="Times New Roman" w:eastAsia="Times New Roman" w:hAnsi="Times New Roman" w:cs="Times New Roman"/>
          <w:sz w:val="24"/>
          <w:szCs w:val="24"/>
        </w:rPr>
        <w:t xml:space="preserve"> [Accessed 10 February 2023].</w:t>
      </w:r>
    </w:p>
    <w:p w14:paraId="1B6C8C98" w14:textId="77777777" w:rsidR="008A0E5F" w:rsidRPr="008A0E5F" w:rsidRDefault="008A0E5F" w:rsidP="008A0E5F">
      <w:pPr>
        <w:spacing w:after="240" w:line="360" w:lineRule="auto"/>
        <w:ind w:left="720" w:hanging="720"/>
        <w:rPr>
          <w:rFonts w:ascii="Times New Roman" w:eastAsia="Times New Roman" w:hAnsi="Times New Roman" w:cs="Times New Roman"/>
          <w:sz w:val="24"/>
          <w:szCs w:val="24"/>
        </w:rPr>
      </w:pPr>
      <w:proofErr w:type="spellStart"/>
      <w:r w:rsidRPr="008A0E5F">
        <w:rPr>
          <w:rFonts w:ascii="Times New Roman" w:eastAsia="Times New Roman" w:hAnsi="Times New Roman" w:cs="Times New Roman"/>
          <w:sz w:val="24"/>
          <w:szCs w:val="24"/>
        </w:rPr>
        <w:t>Scarpino</w:t>
      </w:r>
      <w:proofErr w:type="spellEnd"/>
      <w:r w:rsidRPr="008A0E5F">
        <w:rPr>
          <w:rFonts w:ascii="Times New Roman" w:eastAsia="Times New Roman" w:hAnsi="Times New Roman" w:cs="Times New Roman"/>
          <w:sz w:val="24"/>
          <w:szCs w:val="24"/>
        </w:rPr>
        <w:t xml:space="preserve">, S.V. and Petri, G. (2023). On the predictability of infectious disease outbreaks. </w:t>
      </w:r>
      <w:r w:rsidRPr="008A0E5F">
        <w:rPr>
          <w:rFonts w:ascii="Times New Roman" w:eastAsia="Times New Roman" w:hAnsi="Times New Roman" w:cs="Times New Roman"/>
          <w:i/>
          <w:iCs/>
          <w:sz w:val="24"/>
          <w:szCs w:val="24"/>
        </w:rPr>
        <w:t>Nature Communications</w:t>
      </w:r>
      <w:r w:rsidRPr="008A0E5F">
        <w:rPr>
          <w:rFonts w:ascii="Times New Roman" w:eastAsia="Times New Roman" w:hAnsi="Times New Roman" w:cs="Times New Roman"/>
          <w:sz w:val="24"/>
          <w:szCs w:val="24"/>
        </w:rPr>
        <w:t xml:space="preserve">, 10 (1). Available from </w:t>
      </w:r>
      <w:hyperlink r:id="rId14" w:history="1">
        <w:r w:rsidRPr="005C5986">
          <w:rPr>
            <w:rStyle w:val="Hyperlink"/>
            <w:rFonts w:ascii="Times New Roman" w:eastAsia="Times New Roman" w:hAnsi="Times New Roman" w:cs="Times New Roman"/>
            <w:sz w:val="24"/>
            <w:szCs w:val="24"/>
          </w:rPr>
          <w:t>https://www.nature.com/articles/s41467-019-08616-0</w:t>
        </w:r>
      </w:hyperlink>
      <w:r>
        <w:rPr>
          <w:rFonts w:ascii="Times New Roman" w:eastAsia="Times New Roman" w:hAnsi="Times New Roman" w:cs="Times New Roman"/>
          <w:sz w:val="24"/>
          <w:szCs w:val="24"/>
        </w:rPr>
        <w:t xml:space="preserve"> </w:t>
      </w:r>
      <w:r w:rsidRPr="008A0E5F">
        <w:rPr>
          <w:rFonts w:ascii="Times New Roman" w:eastAsia="Times New Roman" w:hAnsi="Times New Roman" w:cs="Times New Roman"/>
          <w:sz w:val="24"/>
          <w:szCs w:val="24"/>
        </w:rPr>
        <w:t xml:space="preserve"> [Accessed 10 February 2023].</w:t>
      </w:r>
    </w:p>
    <w:p w14:paraId="2E5A5952" w14:textId="77777777" w:rsidR="008A0E5F" w:rsidRPr="002731EE" w:rsidRDefault="008A0E5F" w:rsidP="002731EE"/>
    <w:sectPr w:rsidR="008A0E5F" w:rsidRPr="002731E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0D762" w14:textId="77777777" w:rsidR="00E95BE6" w:rsidRDefault="00E95BE6" w:rsidP="002442E0">
      <w:pPr>
        <w:spacing w:after="0" w:line="240" w:lineRule="auto"/>
      </w:pPr>
      <w:r>
        <w:separator/>
      </w:r>
    </w:p>
  </w:endnote>
  <w:endnote w:type="continuationSeparator" w:id="0">
    <w:p w14:paraId="7F91C2A4" w14:textId="77777777" w:rsidR="00E95BE6" w:rsidRDefault="00E95BE6" w:rsidP="00244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23528"/>
      <w:docPartObj>
        <w:docPartGallery w:val="Page Numbers (Bottom of Page)"/>
        <w:docPartUnique/>
      </w:docPartObj>
    </w:sdtPr>
    <w:sdtEndPr>
      <w:rPr>
        <w:noProof/>
      </w:rPr>
    </w:sdtEndPr>
    <w:sdtContent>
      <w:p w14:paraId="3BE74E3B" w14:textId="77777777" w:rsidR="00DF68B4" w:rsidRDefault="00DF68B4">
        <w:pPr>
          <w:pStyle w:val="Footer"/>
          <w:jc w:val="center"/>
        </w:pPr>
        <w:r>
          <w:fldChar w:fldCharType="begin"/>
        </w:r>
        <w:r>
          <w:instrText xml:space="preserve"> PAGE   \* MERGEFORMAT </w:instrText>
        </w:r>
        <w:r>
          <w:fldChar w:fldCharType="separate"/>
        </w:r>
        <w:r w:rsidR="008A0E5F">
          <w:rPr>
            <w:noProof/>
          </w:rPr>
          <w:t>7</w:t>
        </w:r>
        <w:r>
          <w:rPr>
            <w:noProof/>
          </w:rPr>
          <w:fldChar w:fldCharType="end"/>
        </w:r>
      </w:p>
    </w:sdtContent>
  </w:sdt>
  <w:p w14:paraId="33B0FB0F" w14:textId="77777777" w:rsidR="00DF68B4" w:rsidRDefault="00DF6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69BD2" w14:textId="77777777" w:rsidR="00E95BE6" w:rsidRDefault="00E95BE6" w:rsidP="002442E0">
      <w:pPr>
        <w:spacing w:after="0" w:line="240" w:lineRule="auto"/>
      </w:pPr>
      <w:r>
        <w:separator/>
      </w:r>
    </w:p>
  </w:footnote>
  <w:footnote w:type="continuationSeparator" w:id="0">
    <w:p w14:paraId="21A63642" w14:textId="77777777" w:rsidR="00E95BE6" w:rsidRDefault="00E95BE6" w:rsidP="002442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05A"/>
    <w:multiLevelType w:val="multilevel"/>
    <w:tmpl w:val="9678E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5334DB"/>
    <w:multiLevelType w:val="hybridMultilevel"/>
    <w:tmpl w:val="CAA24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CD06C1"/>
    <w:multiLevelType w:val="hybridMultilevel"/>
    <w:tmpl w:val="86C229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F05DB0"/>
    <w:multiLevelType w:val="multilevel"/>
    <w:tmpl w:val="9678E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2F428E"/>
    <w:multiLevelType w:val="hybridMultilevel"/>
    <w:tmpl w:val="FBE89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490F72"/>
    <w:multiLevelType w:val="hybridMultilevel"/>
    <w:tmpl w:val="34D654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7BE7D82"/>
    <w:multiLevelType w:val="multilevel"/>
    <w:tmpl w:val="61427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274385">
    <w:abstractNumId w:val="2"/>
  </w:num>
  <w:num w:numId="2" w16cid:durableId="1387097287">
    <w:abstractNumId w:val="6"/>
  </w:num>
  <w:num w:numId="3" w16cid:durableId="1241451288">
    <w:abstractNumId w:val="0"/>
  </w:num>
  <w:num w:numId="4" w16cid:durableId="1473937198">
    <w:abstractNumId w:val="3"/>
  </w:num>
  <w:num w:numId="5" w16cid:durableId="1744180947">
    <w:abstractNumId w:val="4"/>
  </w:num>
  <w:num w:numId="6" w16cid:durableId="422384977">
    <w:abstractNumId w:val="1"/>
  </w:num>
  <w:num w:numId="7" w16cid:durableId="14754861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2E0"/>
    <w:rsid w:val="002442E0"/>
    <w:rsid w:val="002731EE"/>
    <w:rsid w:val="00650120"/>
    <w:rsid w:val="006C605F"/>
    <w:rsid w:val="00712D54"/>
    <w:rsid w:val="007D4F30"/>
    <w:rsid w:val="008A0E5F"/>
    <w:rsid w:val="008C1387"/>
    <w:rsid w:val="00B356F6"/>
    <w:rsid w:val="00BB4DC0"/>
    <w:rsid w:val="00BC4DC9"/>
    <w:rsid w:val="00D02A45"/>
    <w:rsid w:val="00D20977"/>
    <w:rsid w:val="00DC4611"/>
    <w:rsid w:val="00DF68B4"/>
    <w:rsid w:val="00E95BE6"/>
    <w:rsid w:val="00F11D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F47B3"/>
  <w15:chartTrackingRefBased/>
  <w15:docId w15:val="{717DAE71-48C4-40CC-B202-EC0C1E545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2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42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42E0"/>
  </w:style>
  <w:style w:type="paragraph" w:styleId="Footer">
    <w:name w:val="footer"/>
    <w:basedOn w:val="Normal"/>
    <w:link w:val="FooterChar"/>
    <w:uiPriority w:val="99"/>
    <w:unhideWhenUsed/>
    <w:rsid w:val="002442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42E0"/>
  </w:style>
  <w:style w:type="character" w:customStyle="1" w:styleId="Heading1Char">
    <w:name w:val="Heading 1 Char"/>
    <w:basedOn w:val="DefaultParagraphFont"/>
    <w:link w:val="Heading1"/>
    <w:uiPriority w:val="9"/>
    <w:rsid w:val="002442E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C4611"/>
    <w:pPr>
      <w:ind w:left="720"/>
      <w:contextualSpacing/>
    </w:pPr>
  </w:style>
  <w:style w:type="paragraph" w:styleId="TOCHeading">
    <w:name w:val="TOC Heading"/>
    <w:basedOn w:val="Heading1"/>
    <w:next w:val="Normal"/>
    <w:uiPriority w:val="39"/>
    <w:unhideWhenUsed/>
    <w:qFormat/>
    <w:rsid w:val="00D20977"/>
    <w:pPr>
      <w:outlineLvl w:val="9"/>
    </w:pPr>
  </w:style>
  <w:style w:type="paragraph" w:styleId="TOC1">
    <w:name w:val="toc 1"/>
    <w:basedOn w:val="Normal"/>
    <w:next w:val="Normal"/>
    <w:autoRedefine/>
    <w:uiPriority w:val="39"/>
    <w:unhideWhenUsed/>
    <w:rsid w:val="00D20977"/>
    <w:pPr>
      <w:spacing w:after="100"/>
    </w:pPr>
  </w:style>
  <w:style w:type="character" w:styleId="Hyperlink">
    <w:name w:val="Hyperlink"/>
    <w:basedOn w:val="DefaultParagraphFont"/>
    <w:uiPriority w:val="99"/>
    <w:unhideWhenUsed/>
    <w:rsid w:val="00D20977"/>
    <w:rPr>
      <w:color w:val="0563C1" w:themeColor="hyperlink"/>
      <w:u w:val="single"/>
    </w:rPr>
  </w:style>
  <w:style w:type="paragraph" w:styleId="NormalWeb">
    <w:name w:val="Normal (Web)"/>
    <w:basedOn w:val="Normal"/>
    <w:uiPriority w:val="99"/>
    <w:semiHidden/>
    <w:unhideWhenUsed/>
    <w:rsid w:val="002731E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5637">
      <w:bodyDiv w:val="1"/>
      <w:marLeft w:val="0"/>
      <w:marRight w:val="0"/>
      <w:marTop w:val="0"/>
      <w:marBottom w:val="0"/>
      <w:divBdr>
        <w:top w:val="none" w:sz="0" w:space="0" w:color="auto"/>
        <w:left w:val="none" w:sz="0" w:space="0" w:color="auto"/>
        <w:bottom w:val="none" w:sz="0" w:space="0" w:color="auto"/>
        <w:right w:val="none" w:sz="0" w:space="0" w:color="auto"/>
      </w:divBdr>
      <w:divsChild>
        <w:div w:id="1289044803">
          <w:marLeft w:val="0"/>
          <w:marRight w:val="0"/>
          <w:marTop w:val="0"/>
          <w:marBottom w:val="0"/>
          <w:divBdr>
            <w:top w:val="none" w:sz="0" w:space="0" w:color="auto"/>
            <w:left w:val="none" w:sz="0" w:space="0" w:color="auto"/>
            <w:bottom w:val="none" w:sz="0" w:space="0" w:color="auto"/>
            <w:right w:val="none" w:sz="0" w:space="0" w:color="auto"/>
          </w:divBdr>
        </w:div>
      </w:divsChild>
    </w:div>
    <w:div w:id="356007293">
      <w:bodyDiv w:val="1"/>
      <w:marLeft w:val="0"/>
      <w:marRight w:val="0"/>
      <w:marTop w:val="0"/>
      <w:marBottom w:val="0"/>
      <w:divBdr>
        <w:top w:val="none" w:sz="0" w:space="0" w:color="auto"/>
        <w:left w:val="none" w:sz="0" w:space="0" w:color="auto"/>
        <w:bottom w:val="none" w:sz="0" w:space="0" w:color="auto"/>
        <w:right w:val="none" w:sz="0" w:space="0" w:color="auto"/>
      </w:divBdr>
      <w:divsChild>
        <w:div w:id="1102988857">
          <w:marLeft w:val="0"/>
          <w:marRight w:val="0"/>
          <w:marTop w:val="0"/>
          <w:marBottom w:val="0"/>
          <w:divBdr>
            <w:top w:val="none" w:sz="0" w:space="0" w:color="auto"/>
            <w:left w:val="none" w:sz="0" w:space="0" w:color="auto"/>
            <w:bottom w:val="none" w:sz="0" w:space="0" w:color="auto"/>
            <w:right w:val="none" w:sz="0" w:space="0" w:color="auto"/>
          </w:divBdr>
        </w:div>
      </w:divsChild>
    </w:div>
    <w:div w:id="376514376">
      <w:bodyDiv w:val="1"/>
      <w:marLeft w:val="0"/>
      <w:marRight w:val="0"/>
      <w:marTop w:val="0"/>
      <w:marBottom w:val="0"/>
      <w:divBdr>
        <w:top w:val="none" w:sz="0" w:space="0" w:color="auto"/>
        <w:left w:val="none" w:sz="0" w:space="0" w:color="auto"/>
        <w:bottom w:val="none" w:sz="0" w:space="0" w:color="auto"/>
        <w:right w:val="none" w:sz="0" w:space="0" w:color="auto"/>
      </w:divBdr>
    </w:div>
    <w:div w:id="448470738">
      <w:bodyDiv w:val="1"/>
      <w:marLeft w:val="0"/>
      <w:marRight w:val="0"/>
      <w:marTop w:val="0"/>
      <w:marBottom w:val="0"/>
      <w:divBdr>
        <w:top w:val="none" w:sz="0" w:space="0" w:color="auto"/>
        <w:left w:val="none" w:sz="0" w:space="0" w:color="auto"/>
        <w:bottom w:val="none" w:sz="0" w:space="0" w:color="auto"/>
        <w:right w:val="none" w:sz="0" w:space="0" w:color="auto"/>
      </w:divBdr>
    </w:div>
    <w:div w:id="1399355924">
      <w:bodyDiv w:val="1"/>
      <w:marLeft w:val="0"/>
      <w:marRight w:val="0"/>
      <w:marTop w:val="0"/>
      <w:marBottom w:val="0"/>
      <w:divBdr>
        <w:top w:val="none" w:sz="0" w:space="0" w:color="auto"/>
        <w:left w:val="none" w:sz="0" w:space="0" w:color="auto"/>
        <w:bottom w:val="none" w:sz="0" w:space="0" w:color="auto"/>
        <w:right w:val="none" w:sz="0" w:space="0" w:color="auto"/>
      </w:divBdr>
    </w:div>
    <w:div w:id="194630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2093965/" TargetMode="External"/><Relationship Id="rId13" Type="http://schemas.openxmlformats.org/officeDocument/2006/relationships/hyperlink" Target="https://www.ncbi.nlm.nih.gov/books/NBK54599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lancet.com/journals/lancet/article/PIIS0140-6736(14)60381-0/fulltex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nualreviews.org/doi/10.1146/annurev-virology-101416-041749"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ciencedirect.com/science/article/pii/S2049080122015333" TargetMode="External"/><Relationship Id="rId4" Type="http://schemas.openxmlformats.org/officeDocument/2006/relationships/settings" Target="settings.xml"/><Relationship Id="rId9" Type="http://schemas.openxmlformats.org/officeDocument/2006/relationships/hyperlink" Target="https://www.liebertpub.com/doi/abs/10.1089/bsp.2007.0041" TargetMode="External"/><Relationship Id="rId14" Type="http://schemas.openxmlformats.org/officeDocument/2006/relationships/hyperlink" Target="https://www.nature.com/articles/s41467-019-086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84D39-8757-4544-9D1E-F4D40165E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1612</Words>
  <Characters>9192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dc:creator>
  <cp:keywords/>
  <dc:description/>
  <cp:lastModifiedBy>Sonia Tariq (2208954)</cp:lastModifiedBy>
  <cp:revision>2</cp:revision>
  <dcterms:created xsi:type="dcterms:W3CDTF">2023-03-04T17:53:00Z</dcterms:created>
  <dcterms:modified xsi:type="dcterms:W3CDTF">2023-03-04T17:53:00Z</dcterms:modified>
</cp:coreProperties>
</file>