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83EED06" w:rsidR="00421777" w:rsidRDefault="3EB75468" w:rsidP="40D0239A">
      <w:r>
        <w:rPr>
          <w:noProof/>
        </w:rPr>
        <w:drawing>
          <wp:inline distT="0" distB="0" distL="0" distR="0" wp14:anchorId="3482F5C6" wp14:editId="39F96F0F">
            <wp:extent cx="2473230" cy="1197548"/>
            <wp:effectExtent l="0" t="0" r="0" b="0"/>
            <wp:docPr id="872934982" name="Picture 872934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473230" cy="1197548"/>
                    </a:xfrm>
                    <a:prstGeom prst="rect">
                      <a:avLst/>
                    </a:prstGeom>
                  </pic:spPr>
                </pic:pic>
              </a:graphicData>
            </a:graphic>
          </wp:inline>
        </w:drawing>
      </w:r>
    </w:p>
    <w:p w14:paraId="63A7E8EC" w14:textId="1F82C917" w:rsidR="40D0239A" w:rsidRDefault="40D0239A" w:rsidP="40D0239A"/>
    <w:p w14:paraId="20D78273" w14:textId="5AEAF969" w:rsidR="20B2185E" w:rsidRDefault="20B2185E" w:rsidP="40D0239A">
      <w:r w:rsidRPr="40D0239A">
        <w:rPr>
          <w:rFonts w:ascii="Arial" w:eastAsia="Arial" w:hAnsi="Arial" w:cs="Arial"/>
          <w:b/>
          <w:bCs/>
          <w:sz w:val="27"/>
          <w:szCs w:val="27"/>
        </w:rPr>
        <w:t>Module Name:</w:t>
      </w:r>
      <w:r w:rsidR="02543F69" w:rsidRPr="40D0239A">
        <w:rPr>
          <w:rFonts w:ascii="Arial" w:eastAsia="Arial" w:hAnsi="Arial" w:cs="Arial"/>
          <w:b/>
          <w:bCs/>
          <w:sz w:val="27"/>
          <w:szCs w:val="27"/>
        </w:rPr>
        <w:t xml:space="preserve"> </w:t>
      </w:r>
      <w:r w:rsidR="79039CA7" w:rsidRPr="40D0239A">
        <w:rPr>
          <w:rFonts w:ascii="Arial" w:eastAsia="Arial" w:hAnsi="Arial" w:cs="Arial"/>
          <w:b/>
          <w:bCs/>
          <w:sz w:val="27"/>
          <w:szCs w:val="27"/>
        </w:rPr>
        <w:t>Entrepreneurship</w:t>
      </w:r>
    </w:p>
    <w:p w14:paraId="1D7FF88D" w14:textId="3A3910DC" w:rsidR="20B2185E" w:rsidRDefault="20B2185E" w:rsidP="40D0239A">
      <w:pPr>
        <w:rPr>
          <w:rFonts w:ascii="Arial" w:eastAsia="Arial" w:hAnsi="Arial" w:cs="Arial"/>
          <w:sz w:val="28"/>
          <w:szCs w:val="28"/>
        </w:rPr>
      </w:pPr>
      <w:r w:rsidRPr="40D0239A">
        <w:rPr>
          <w:rFonts w:ascii="Arial" w:eastAsia="Arial" w:hAnsi="Arial" w:cs="Arial"/>
          <w:b/>
          <w:bCs/>
          <w:sz w:val="28"/>
          <w:szCs w:val="28"/>
        </w:rPr>
        <w:t>Module Code:</w:t>
      </w:r>
      <w:r w:rsidR="4AACEEDE" w:rsidRPr="40D0239A">
        <w:rPr>
          <w:rFonts w:ascii="Arial" w:eastAsia="Arial" w:hAnsi="Arial" w:cs="Arial"/>
          <w:b/>
          <w:bCs/>
          <w:sz w:val="28"/>
          <w:szCs w:val="28"/>
        </w:rPr>
        <w:t xml:space="preserve"> BMIH5001</w:t>
      </w:r>
    </w:p>
    <w:p w14:paraId="49E7FD9C" w14:textId="26837F76" w:rsidR="4775FF0F" w:rsidRDefault="4775FF0F" w:rsidP="40D0239A">
      <w:pPr>
        <w:rPr>
          <w:rFonts w:ascii="Arial" w:eastAsia="Arial" w:hAnsi="Arial" w:cs="Arial"/>
          <w:sz w:val="28"/>
          <w:szCs w:val="28"/>
        </w:rPr>
      </w:pPr>
      <w:r w:rsidRPr="40D0239A">
        <w:rPr>
          <w:rFonts w:ascii="Arial" w:eastAsia="Arial" w:hAnsi="Arial" w:cs="Arial"/>
          <w:b/>
          <w:bCs/>
          <w:sz w:val="28"/>
          <w:szCs w:val="28"/>
        </w:rPr>
        <w:t>Assignment Title</w:t>
      </w:r>
      <w:r w:rsidRPr="40D0239A">
        <w:rPr>
          <w:rFonts w:ascii="Arial" w:eastAsia="Arial" w:hAnsi="Arial" w:cs="Arial"/>
          <w:sz w:val="28"/>
          <w:szCs w:val="28"/>
        </w:rPr>
        <w:t>:</w:t>
      </w:r>
      <w:r w:rsidR="0D0612EA" w:rsidRPr="40D0239A">
        <w:rPr>
          <w:rFonts w:ascii="Arial" w:eastAsia="Arial" w:hAnsi="Arial" w:cs="Arial"/>
          <w:sz w:val="28"/>
          <w:szCs w:val="28"/>
        </w:rPr>
        <w:t xml:space="preserve"> Critically evaluate a range of traits and motivations across a variet</w:t>
      </w:r>
      <w:r w:rsidR="0F825E82" w:rsidRPr="40D0239A">
        <w:rPr>
          <w:rFonts w:ascii="Arial" w:eastAsia="Arial" w:hAnsi="Arial" w:cs="Arial"/>
          <w:sz w:val="28"/>
          <w:szCs w:val="28"/>
        </w:rPr>
        <w:t>y of different types of entrep</w:t>
      </w:r>
      <w:r w:rsidR="32BC031E" w:rsidRPr="40D0239A">
        <w:rPr>
          <w:rFonts w:ascii="Arial" w:eastAsia="Arial" w:hAnsi="Arial" w:cs="Arial"/>
          <w:sz w:val="28"/>
          <w:szCs w:val="28"/>
        </w:rPr>
        <w:t>r</w:t>
      </w:r>
      <w:r w:rsidR="0F825E82" w:rsidRPr="40D0239A">
        <w:rPr>
          <w:rFonts w:ascii="Arial" w:eastAsia="Arial" w:hAnsi="Arial" w:cs="Arial"/>
          <w:sz w:val="28"/>
          <w:szCs w:val="28"/>
        </w:rPr>
        <w:t>eneurs</w:t>
      </w:r>
    </w:p>
    <w:p w14:paraId="3D7463E5" w14:textId="7D0FCA24" w:rsidR="322F59F2" w:rsidRDefault="322F59F2" w:rsidP="40D0239A">
      <w:r w:rsidRPr="40D0239A">
        <w:rPr>
          <w:rFonts w:ascii="Arial" w:eastAsia="Arial" w:hAnsi="Arial" w:cs="Arial"/>
          <w:b/>
          <w:bCs/>
          <w:sz w:val="27"/>
          <w:szCs w:val="27"/>
        </w:rPr>
        <w:t>Student name:</w:t>
      </w:r>
      <w:r w:rsidR="36B33F4F" w:rsidRPr="40D0239A">
        <w:rPr>
          <w:rFonts w:ascii="Arial" w:eastAsia="Arial" w:hAnsi="Arial" w:cs="Arial"/>
          <w:b/>
          <w:bCs/>
          <w:sz w:val="27"/>
          <w:szCs w:val="27"/>
        </w:rPr>
        <w:t xml:space="preserve"> Cristina Hondor</w:t>
      </w:r>
    </w:p>
    <w:p w14:paraId="5046FF4C" w14:textId="1C185721" w:rsidR="322F59F2" w:rsidRDefault="322F59F2" w:rsidP="40D0239A">
      <w:pPr>
        <w:jc w:val="both"/>
        <w:rPr>
          <w:rFonts w:ascii="Arial" w:eastAsia="Arial" w:hAnsi="Arial" w:cs="Arial"/>
          <w:sz w:val="28"/>
          <w:szCs w:val="28"/>
        </w:rPr>
      </w:pPr>
      <w:r w:rsidRPr="40D0239A">
        <w:rPr>
          <w:rFonts w:ascii="Arial" w:eastAsia="Arial" w:hAnsi="Arial" w:cs="Arial"/>
          <w:b/>
          <w:bCs/>
          <w:sz w:val="28"/>
          <w:szCs w:val="28"/>
        </w:rPr>
        <w:t xml:space="preserve">Student code: </w:t>
      </w:r>
      <w:r w:rsidRPr="40D0239A">
        <w:rPr>
          <w:rFonts w:ascii="Arial" w:eastAsia="Arial" w:hAnsi="Arial" w:cs="Arial"/>
          <w:sz w:val="28"/>
          <w:szCs w:val="28"/>
        </w:rPr>
        <w:t>2246595</w:t>
      </w:r>
    </w:p>
    <w:p w14:paraId="53E0200B" w14:textId="1E853CD0" w:rsidR="322F59F2" w:rsidRDefault="322F59F2" w:rsidP="40D0239A">
      <w:pPr>
        <w:rPr>
          <w:rFonts w:ascii="Arial" w:eastAsia="Arial" w:hAnsi="Arial" w:cs="Arial"/>
          <w:sz w:val="28"/>
          <w:szCs w:val="28"/>
        </w:rPr>
      </w:pPr>
      <w:r w:rsidRPr="40D0239A">
        <w:rPr>
          <w:rFonts w:ascii="Arial" w:eastAsia="Arial" w:hAnsi="Arial" w:cs="Arial"/>
          <w:b/>
          <w:bCs/>
          <w:sz w:val="28"/>
          <w:szCs w:val="28"/>
        </w:rPr>
        <w:t>Lecture name:</w:t>
      </w:r>
      <w:r w:rsidR="4C395204" w:rsidRPr="40D0239A">
        <w:rPr>
          <w:rFonts w:ascii="Arial" w:eastAsia="Arial" w:hAnsi="Arial" w:cs="Arial"/>
          <w:b/>
          <w:bCs/>
          <w:sz w:val="28"/>
          <w:szCs w:val="28"/>
        </w:rPr>
        <w:t xml:space="preserve"> Charlotte Joyner</w:t>
      </w:r>
    </w:p>
    <w:p w14:paraId="317B9B73" w14:textId="76B7F371" w:rsidR="40D0239A" w:rsidRDefault="2EB72032" w:rsidP="40D0239A">
      <w:pPr>
        <w:rPr>
          <w:rFonts w:ascii="Arial" w:eastAsia="Arial" w:hAnsi="Arial" w:cs="Arial"/>
          <w:b/>
          <w:bCs/>
          <w:sz w:val="28"/>
          <w:szCs w:val="28"/>
        </w:rPr>
      </w:pPr>
      <w:r w:rsidRPr="75DB0832">
        <w:rPr>
          <w:rFonts w:ascii="Arial" w:eastAsia="Arial" w:hAnsi="Arial" w:cs="Arial"/>
          <w:b/>
          <w:bCs/>
          <w:sz w:val="28"/>
          <w:szCs w:val="28"/>
        </w:rPr>
        <w:t xml:space="preserve">Word count: </w:t>
      </w:r>
      <w:r w:rsidRPr="75DB0832">
        <w:rPr>
          <w:rFonts w:ascii="Arial" w:eastAsia="Arial" w:hAnsi="Arial" w:cs="Arial"/>
          <w:sz w:val="28"/>
          <w:szCs w:val="28"/>
        </w:rPr>
        <w:t>2024</w:t>
      </w:r>
    </w:p>
    <w:p w14:paraId="63A5A8CF" w14:textId="246C250B" w:rsidR="271B62FE" w:rsidRDefault="271B62FE" w:rsidP="0C5EC1E3">
      <w:pPr>
        <w:rPr>
          <w:rFonts w:ascii="Arial" w:eastAsia="Arial" w:hAnsi="Arial" w:cs="Arial"/>
          <w:sz w:val="28"/>
          <w:szCs w:val="28"/>
        </w:rPr>
      </w:pPr>
      <w:r w:rsidRPr="0C5EC1E3">
        <w:rPr>
          <w:rFonts w:ascii="Arial" w:eastAsia="Arial" w:hAnsi="Arial" w:cs="Arial"/>
          <w:sz w:val="28"/>
          <w:szCs w:val="28"/>
        </w:rPr>
        <w:t xml:space="preserve">                    </w:t>
      </w:r>
    </w:p>
    <w:p w14:paraId="3F33C8FE" w14:textId="6DD401AC" w:rsidR="271B62FE" w:rsidRDefault="271B62FE" w:rsidP="0C5EC1E3">
      <w:pPr>
        <w:rPr>
          <w:rFonts w:ascii="Arial" w:eastAsia="Arial" w:hAnsi="Arial" w:cs="Arial"/>
          <w:sz w:val="28"/>
          <w:szCs w:val="28"/>
        </w:rPr>
      </w:pPr>
      <w:r w:rsidRPr="0C5EC1E3">
        <w:rPr>
          <w:rFonts w:ascii="Arial" w:eastAsia="Arial" w:hAnsi="Arial" w:cs="Arial"/>
          <w:sz w:val="28"/>
          <w:szCs w:val="28"/>
        </w:rPr>
        <w:t xml:space="preserve">                                     AI Acknowledgment </w:t>
      </w:r>
    </w:p>
    <w:p w14:paraId="23E29895" w14:textId="2ACEBE90" w:rsidR="1A729BA5" w:rsidRDefault="1A729BA5" w:rsidP="40D0239A">
      <w:r w:rsidRPr="40D0239A">
        <w:rPr>
          <w:rFonts w:ascii="Helvetica" w:eastAsia="Helvetica" w:hAnsi="Helvetica" w:cs="Helvetica"/>
          <w:color w:val="222222"/>
          <w:sz w:val="28"/>
          <w:szCs w:val="28"/>
        </w:rPr>
        <w:t>I confirm that | have not used any Al tools in the research and creation of this assignment. I confirm that I have not presented any Al generated materials as my own work. I confirm I have copies of my drafts, notes, and other resources I used, which I may be asked to provide in evidence.</w:t>
      </w:r>
    </w:p>
    <w:p w14:paraId="15ABEBF9" w14:textId="636B356C" w:rsidR="40D0239A" w:rsidRDefault="40D0239A" w:rsidP="40D0239A">
      <w:pPr>
        <w:rPr>
          <w:rFonts w:ascii="Arial" w:eastAsia="Arial" w:hAnsi="Arial" w:cs="Arial"/>
          <w:b/>
          <w:bCs/>
          <w:sz w:val="28"/>
          <w:szCs w:val="28"/>
        </w:rPr>
      </w:pPr>
    </w:p>
    <w:p w14:paraId="4A3740F4" w14:textId="51C38F62" w:rsidR="40D0239A" w:rsidRDefault="40D0239A" w:rsidP="40D0239A">
      <w:pPr>
        <w:rPr>
          <w:rFonts w:ascii="Arial" w:eastAsia="Arial" w:hAnsi="Arial" w:cs="Arial"/>
          <w:b/>
          <w:bCs/>
          <w:sz w:val="28"/>
          <w:szCs w:val="28"/>
        </w:rPr>
      </w:pPr>
    </w:p>
    <w:p w14:paraId="2AA6D793" w14:textId="4945BFB7" w:rsidR="40D0239A" w:rsidRDefault="40D0239A" w:rsidP="40D0239A">
      <w:pPr>
        <w:rPr>
          <w:rFonts w:ascii="Arial" w:eastAsia="Arial" w:hAnsi="Arial" w:cs="Arial"/>
          <w:b/>
          <w:bCs/>
          <w:sz w:val="28"/>
          <w:szCs w:val="28"/>
        </w:rPr>
      </w:pPr>
    </w:p>
    <w:p w14:paraId="4A0637D9" w14:textId="75229F7A" w:rsidR="40D0239A" w:rsidRDefault="40D0239A" w:rsidP="40D0239A">
      <w:pPr>
        <w:rPr>
          <w:rFonts w:ascii="Arial" w:eastAsia="Arial" w:hAnsi="Arial" w:cs="Arial"/>
          <w:b/>
          <w:bCs/>
          <w:sz w:val="28"/>
          <w:szCs w:val="28"/>
        </w:rPr>
      </w:pPr>
    </w:p>
    <w:p w14:paraId="7E4E7265" w14:textId="01F38FFA" w:rsidR="40D0239A" w:rsidRDefault="40D0239A" w:rsidP="40D0239A">
      <w:pPr>
        <w:rPr>
          <w:rFonts w:ascii="Arial" w:eastAsia="Arial" w:hAnsi="Arial" w:cs="Arial"/>
          <w:b/>
          <w:bCs/>
          <w:sz w:val="28"/>
          <w:szCs w:val="28"/>
        </w:rPr>
      </w:pPr>
    </w:p>
    <w:p w14:paraId="41A06EDF" w14:textId="21973AC3" w:rsidR="40D0239A" w:rsidRDefault="40D0239A" w:rsidP="40D0239A">
      <w:pPr>
        <w:rPr>
          <w:rFonts w:ascii="Arial" w:eastAsia="Arial" w:hAnsi="Arial" w:cs="Arial"/>
          <w:b/>
          <w:bCs/>
          <w:sz w:val="28"/>
          <w:szCs w:val="28"/>
        </w:rPr>
      </w:pPr>
    </w:p>
    <w:p w14:paraId="4DF10C1B" w14:textId="5761EB19" w:rsidR="40D0239A" w:rsidRDefault="40D0239A" w:rsidP="40D0239A">
      <w:pPr>
        <w:rPr>
          <w:rFonts w:ascii="Arial" w:eastAsia="Arial" w:hAnsi="Arial" w:cs="Arial"/>
          <w:b/>
          <w:bCs/>
          <w:sz w:val="28"/>
          <w:szCs w:val="28"/>
        </w:rPr>
      </w:pPr>
    </w:p>
    <w:p w14:paraId="181154F5" w14:textId="2462B6C8" w:rsidR="40D0239A" w:rsidRDefault="40D0239A" w:rsidP="40D0239A">
      <w:pPr>
        <w:rPr>
          <w:rFonts w:ascii="Arial" w:eastAsia="Arial" w:hAnsi="Arial" w:cs="Arial"/>
          <w:b/>
          <w:bCs/>
          <w:sz w:val="28"/>
          <w:szCs w:val="28"/>
        </w:rPr>
      </w:pPr>
    </w:p>
    <w:p w14:paraId="193DE1CB" w14:textId="3A8B30A1" w:rsidR="40D0239A" w:rsidRDefault="40D0239A" w:rsidP="40D0239A">
      <w:pPr>
        <w:rPr>
          <w:rFonts w:ascii="Arial" w:eastAsia="Arial" w:hAnsi="Arial" w:cs="Arial"/>
          <w:b/>
          <w:bCs/>
          <w:sz w:val="28"/>
          <w:szCs w:val="28"/>
        </w:rPr>
      </w:pPr>
    </w:p>
    <w:p w14:paraId="3C1966E5" w14:textId="1076B38C" w:rsidR="40D0239A" w:rsidRDefault="40D0239A" w:rsidP="40D0239A">
      <w:pPr>
        <w:rPr>
          <w:rFonts w:ascii="Arial" w:eastAsia="Arial" w:hAnsi="Arial" w:cs="Arial"/>
          <w:b/>
          <w:bCs/>
          <w:sz w:val="28"/>
          <w:szCs w:val="28"/>
        </w:rPr>
      </w:pPr>
    </w:p>
    <w:p w14:paraId="33302435" w14:textId="33039464" w:rsidR="40D0239A" w:rsidRDefault="40D0239A" w:rsidP="40D0239A">
      <w:pPr>
        <w:rPr>
          <w:rFonts w:ascii="Arial" w:eastAsia="Arial" w:hAnsi="Arial" w:cs="Arial"/>
          <w:b/>
          <w:bCs/>
          <w:sz w:val="28"/>
          <w:szCs w:val="28"/>
        </w:rPr>
      </w:pPr>
    </w:p>
    <w:p w14:paraId="12F322B5" w14:textId="63A134CB" w:rsidR="4B3651F1" w:rsidRDefault="4B3651F1" w:rsidP="40D0239A">
      <w:pPr>
        <w:spacing w:before="270" w:after="270" w:line="324" w:lineRule="auto"/>
        <w:rPr>
          <w:rFonts w:ascii="Arial" w:eastAsia="Arial" w:hAnsi="Arial" w:cs="Arial"/>
          <w:b/>
          <w:bCs/>
          <w:color w:val="171717" w:themeColor="background2" w:themeShade="1A"/>
          <w:sz w:val="28"/>
          <w:szCs w:val="28"/>
        </w:rPr>
      </w:pPr>
      <w:r w:rsidRPr="40D0239A">
        <w:rPr>
          <w:rFonts w:ascii="Arial" w:eastAsia="Arial" w:hAnsi="Arial" w:cs="Arial"/>
          <w:color w:val="0000FF"/>
          <w:sz w:val="27"/>
          <w:szCs w:val="27"/>
        </w:rPr>
        <w:t xml:space="preserve">                                       </w:t>
      </w:r>
      <w:r w:rsidRPr="40D0239A">
        <w:rPr>
          <w:rFonts w:ascii="Arial" w:eastAsia="Arial" w:hAnsi="Arial" w:cs="Arial"/>
          <w:color w:val="171717" w:themeColor="background2" w:themeShade="1A"/>
          <w:sz w:val="27"/>
          <w:szCs w:val="27"/>
        </w:rPr>
        <w:t xml:space="preserve">     </w:t>
      </w:r>
      <w:r w:rsidRPr="40D0239A">
        <w:rPr>
          <w:rFonts w:ascii="Arial" w:eastAsia="Arial" w:hAnsi="Arial" w:cs="Arial"/>
          <w:b/>
          <w:bCs/>
          <w:color w:val="171717" w:themeColor="background2" w:themeShade="1A"/>
          <w:sz w:val="28"/>
          <w:szCs w:val="28"/>
        </w:rPr>
        <w:t xml:space="preserve"> Table of contents</w:t>
      </w:r>
    </w:p>
    <w:p w14:paraId="08654BF6" w14:textId="0504E236" w:rsidR="4B3651F1" w:rsidRDefault="4B3651F1" w:rsidP="40D0239A">
      <w:pPr>
        <w:spacing w:before="270" w:after="270" w:line="324" w:lineRule="auto"/>
        <w:rPr>
          <w:rFonts w:ascii="Arial" w:eastAsia="Arial" w:hAnsi="Arial" w:cs="Arial"/>
          <w:color w:val="171717" w:themeColor="background2" w:themeShade="1A"/>
          <w:sz w:val="28"/>
          <w:szCs w:val="28"/>
        </w:rPr>
      </w:pPr>
      <w:r w:rsidRPr="40D0239A">
        <w:rPr>
          <w:rFonts w:ascii="Arial" w:eastAsia="Arial" w:hAnsi="Arial" w:cs="Arial"/>
          <w:color w:val="171717" w:themeColor="background2" w:themeShade="1A"/>
          <w:sz w:val="28"/>
          <w:szCs w:val="28"/>
        </w:rPr>
        <w:t xml:space="preserve">Introduction </w:t>
      </w:r>
      <w:r w:rsidR="5EF1DBE5" w:rsidRPr="40D0239A">
        <w:rPr>
          <w:rFonts w:ascii="Arial" w:eastAsia="Arial" w:hAnsi="Arial" w:cs="Arial"/>
          <w:b/>
          <w:bCs/>
          <w:color w:val="171717" w:themeColor="background2" w:themeShade="1A"/>
          <w:sz w:val="28"/>
          <w:szCs w:val="28"/>
        </w:rPr>
        <w:t>3</w:t>
      </w:r>
    </w:p>
    <w:p w14:paraId="66220D78" w14:textId="51869EA2" w:rsidR="4B3651F1" w:rsidRDefault="4B3651F1" w:rsidP="40D0239A">
      <w:pPr>
        <w:spacing w:before="270" w:after="270" w:line="324" w:lineRule="auto"/>
        <w:rPr>
          <w:rFonts w:ascii="Arial" w:eastAsia="Arial" w:hAnsi="Arial" w:cs="Arial"/>
          <w:color w:val="171717" w:themeColor="background2" w:themeShade="1A"/>
          <w:sz w:val="28"/>
          <w:szCs w:val="28"/>
        </w:rPr>
      </w:pPr>
      <w:r w:rsidRPr="40D0239A">
        <w:rPr>
          <w:rFonts w:ascii="Arial" w:eastAsia="Arial" w:hAnsi="Arial" w:cs="Arial"/>
          <w:color w:val="171717" w:themeColor="background2" w:themeShade="1A"/>
          <w:sz w:val="28"/>
          <w:szCs w:val="28"/>
        </w:rPr>
        <w:t xml:space="preserve">Entrepreneurial traits, motivations and characteristics of successful entrepreneurs </w:t>
      </w:r>
      <w:r w:rsidR="7221F812" w:rsidRPr="40D0239A">
        <w:rPr>
          <w:rFonts w:ascii="Arial" w:eastAsia="Arial" w:hAnsi="Arial" w:cs="Arial"/>
          <w:b/>
          <w:bCs/>
          <w:color w:val="171717" w:themeColor="background2" w:themeShade="1A"/>
          <w:sz w:val="28"/>
          <w:szCs w:val="28"/>
        </w:rPr>
        <w:t>3</w:t>
      </w:r>
    </w:p>
    <w:p w14:paraId="6FADAA4F" w14:textId="62CBD6C1" w:rsidR="4B3651F1" w:rsidRDefault="4B3651F1" w:rsidP="40D0239A">
      <w:pPr>
        <w:spacing w:before="270" w:after="270" w:line="324" w:lineRule="auto"/>
        <w:rPr>
          <w:rFonts w:ascii="Arial" w:eastAsia="Arial" w:hAnsi="Arial" w:cs="Arial"/>
          <w:color w:val="171717" w:themeColor="background2" w:themeShade="1A"/>
          <w:sz w:val="28"/>
          <w:szCs w:val="28"/>
        </w:rPr>
      </w:pPr>
      <w:r w:rsidRPr="40D0239A">
        <w:rPr>
          <w:rFonts w:ascii="Arial" w:eastAsia="Arial" w:hAnsi="Arial" w:cs="Arial"/>
          <w:color w:val="171717" w:themeColor="background2" w:themeShade="1A"/>
          <w:sz w:val="28"/>
          <w:szCs w:val="28"/>
        </w:rPr>
        <w:t xml:space="preserve">Conclusion </w:t>
      </w:r>
      <w:r w:rsidR="7AE53509" w:rsidRPr="40D0239A">
        <w:rPr>
          <w:rFonts w:ascii="Arial" w:eastAsia="Arial" w:hAnsi="Arial" w:cs="Arial"/>
          <w:b/>
          <w:bCs/>
          <w:color w:val="171717" w:themeColor="background2" w:themeShade="1A"/>
          <w:sz w:val="28"/>
          <w:szCs w:val="28"/>
        </w:rPr>
        <w:t>9</w:t>
      </w:r>
    </w:p>
    <w:p w14:paraId="2EDE36C2" w14:textId="2B3B72FB" w:rsidR="4B3651F1" w:rsidRDefault="4B3651F1" w:rsidP="40D0239A">
      <w:pPr>
        <w:spacing w:before="270" w:after="270" w:line="324" w:lineRule="auto"/>
        <w:rPr>
          <w:rFonts w:ascii="Arial" w:eastAsia="Arial" w:hAnsi="Arial" w:cs="Arial"/>
          <w:color w:val="171717" w:themeColor="background2" w:themeShade="1A"/>
          <w:sz w:val="28"/>
          <w:szCs w:val="28"/>
        </w:rPr>
      </w:pPr>
      <w:r w:rsidRPr="40D0239A">
        <w:rPr>
          <w:rFonts w:ascii="Arial" w:eastAsia="Arial" w:hAnsi="Arial" w:cs="Arial"/>
          <w:color w:val="171717" w:themeColor="background2" w:themeShade="1A"/>
          <w:sz w:val="28"/>
          <w:szCs w:val="28"/>
        </w:rPr>
        <w:t xml:space="preserve">References </w:t>
      </w:r>
      <w:r w:rsidR="3E474BAB" w:rsidRPr="40D0239A">
        <w:rPr>
          <w:rFonts w:ascii="Arial" w:eastAsia="Arial" w:hAnsi="Arial" w:cs="Arial"/>
          <w:b/>
          <w:bCs/>
          <w:color w:val="171717" w:themeColor="background2" w:themeShade="1A"/>
          <w:sz w:val="28"/>
          <w:szCs w:val="28"/>
        </w:rPr>
        <w:t>9</w:t>
      </w:r>
    </w:p>
    <w:p w14:paraId="2CF9DB22" w14:textId="6BEAEEA6" w:rsidR="40D0239A" w:rsidRDefault="40D0239A" w:rsidP="40D0239A">
      <w:pPr>
        <w:spacing w:before="270" w:after="270" w:line="324" w:lineRule="auto"/>
        <w:rPr>
          <w:rFonts w:ascii="Arial" w:eastAsia="Arial" w:hAnsi="Arial" w:cs="Arial"/>
          <w:color w:val="222222"/>
          <w:sz w:val="27"/>
          <w:szCs w:val="27"/>
        </w:rPr>
      </w:pPr>
    </w:p>
    <w:p w14:paraId="3401FF21" w14:textId="67B332A4" w:rsidR="40D0239A" w:rsidRDefault="40D0239A" w:rsidP="40D0239A">
      <w:pPr>
        <w:spacing w:before="270" w:after="270" w:line="324" w:lineRule="auto"/>
        <w:rPr>
          <w:rFonts w:ascii="Arial" w:eastAsia="Arial" w:hAnsi="Arial" w:cs="Arial"/>
          <w:color w:val="222222"/>
          <w:sz w:val="27"/>
          <w:szCs w:val="27"/>
        </w:rPr>
      </w:pPr>
    </w:p>
    <w:p w14:paraId="1DFCEDB7" w14:textId="782EC5D9" w:rsidR="40D0239A" w:rsidRDefault="40D0239A" w:rsidP="40D0239A">
      <w:pPr>
        <w:spacing w:before="270" w:after="270" w:line="324" w:lineRule="auto"/>
        <w:rPr>
          <w:rFonts w:ascii="Arial" w:eastAsia="Arial" w:hAnsi="Arial" w:cs="Arial"/>
          <w:color w:val="222222"/>
          <w:sz w:val="27"/>
          <w:szCs w:val="27"/>
        </w:rPr>
      </w:pPr>
    </w:p>
    <w:p w14:paraId="4A0C5B24" w14:textId="464F41E2" w:rsidR="4B3651F1" w:rsidRDefault="4B3651F1" w:rsidP="40D0239A">
      <w:pPr>
        <w:spacing w:before="270" w:after="270" w:line="324" w:lineRule="auto"/>
      </w:pPr>
    </w:p>
    <w:p w14:paraId="247E5684" w14:textId="5E2A99B7" w:rsidR="40D0239A" w:rsidRDefault="40D0239A" w:rsidP="40D0239A">
      <w:pPr>
        <w:spacing w:before="270" w:after="270" w:line="324" w:lineRule="auto"/>
        <w:rPr>
          <w:rFonts w:ascii="Arial" w:eastAsia="Arial" w:hAnsi="Arial" w:cs="Arial"/>
          <w:color w:val="222222"/>
          <w:sz w:val="27"/>
          <w:szCs w:val="27"/>
        </w:rPr>
      </w:pPr>
    </w:p>
    <w:p w14:paraId="1653DDB2" w14:textId="5D955C9A" w:rsidR="40D0239A" w:rsidRDefault="40D0239A" w:rsidP="40D0239A">
      <w:pPr>
        <w:spacing w:before="270" w:after="270" w:line="324" w:lineRule="auto"/>
        <w:rPr>
          <w:rFonts w:ascii="Arial" w:eastAsia="Arial" w:hAnsi="Arial" w:cs="Arial"/>
          <w:color w:val="222222"/>
          <w:sz w:val="27"/>
          <w:szCs w:val="27"/>
        </w:rPr>
      </w:pPr>
    </w:p>
    <w:p w14:paraId="6A0F4028" w14:textId="716FA092" w:rsidR="40D0239A" w:rsidRDefault="40D0239A" w:rsidP="40D0239A">
      <w:pPr>
        <w:spacing w:before="270" w:after="270" w:line="324" w:lineRule="auto"/>
        <w:rPr>
          <w:rFonts w:ascii="Arial" w:eastAsia="Arial" w:hAnsi="Arial" w:cs="Arial"/>
          <w:color w:val="222222"/>
          <w:sz w:val="27"/>
          <w:szCs w:val="27"/>
        </w:rPr>
      </w:pPr>
    </w:p>
    <w:p w14:paraId="4554F629" w14:textId="546D8F4E" w:rsidR="40D0239A" w:rsidRDefault="40D0239A" w:rsidP="40D0239A">
      <w:pPr>
        <w:spacing w:before="270" w:after="270" w:line="324" w:lineRule="auto"/>
        <w:rPr>
          <w:rFonts w:ascii="Arial" w:eastAsia="Arial" w:hAnsi="Arial" w:cs="Arial"/>
          <w:color w:val="222222"/>
          <w:sz w:val="27"/>
          <w:szCs w:val="27"/>
        </w:rPr>
      </w:pPr>
    </w:p>
    <w:p w14:paraId="160CE757" w14:textId="77777777" w:rsidR="00762853" w:rsidRDefault="00762853" w:rsidP="40D0239A">
      <w:pPr>
        <w:spacing w:before="270" w:after="270" w:line="324" w:lineRule="auto"/>
        <w:rPr>
          <w:rFonts w:ascii="Arial" w:eastAsia="Arial" w:hAnsi="Arial" w:cs="Arial"/>
          <w:b/>
          <w:bCs/>
          <w:color w:val="222222"/>
          <w:sz w:val="27"/>
          <w:szCs w:val="27"/>
        </w:rPr>
      </w:pPr>
    </w:p>
    <w:p w14:paraId="2770C134" w14:textId="77777777" w:rsidR="00CA3FC5" w:rsidRDefault="00CA3FC5" w:rsidP="40D0239A">
      <w:pPr>
        <w:spacing w:before="270" w:after="270" w:line="324" w:lineRule="auto"/>
        <w:rPr>
          <w:rFonts w:ascii="Arial" w:eastAsia="Arial" w:hAnsi="Arial" w:cs="Arial"/>
          <w:b/>
          <w:bCs/>
          <w:color w:val="222222"/>
          <w:sz w:val="27"/>
          <w:szCs w:val="27"/>
        </w:rPr>
      </w:pPr>
    </w:p>
    <w:p w14:paraId="2245E60B" w14:textId="1BCD20D1" w:rsidR="4B3651F1" w:rsidRDefault="4B3651F1" w:rsidP="40D0239A">
      <w:pPr>
        <w:spacing w:before="270" w:after="270" w:line="324" w:lineRule="auto"/>
      </w:pPr>
      <w:r w:rsidRPr="40D0239A">
        <w:rPr>
          <w:rFonts w:ascii="Arial" w:eastAsia="Arial" w:hAnsi="Arial" w:cs="Arial"/>
          <w:b/>
          <w:bCs/>
          <w:color w:val="222222"/>
          <w:sz w:val="27"/>
          <w:szCs w:val="27"/>
        </w:rPr>
        <w:t>Introduction</w:t>
      </w:r>
    </w:p>
    <w:p w14:paraId="1D86D8F3" w14:textId="4250A142"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This essay will evaluate the entrepreneurial traits, motivations and</w:t>
      </w:r>
      <w:r w:rsidR="718A1A0C" w:rsidRPr="40D0239A">
        <w:rPr>
          <w:rFonts w:ascii="Arial" w:eastAsia="Arial" w:hAnsi="Arial" w:cs="Arial"/>
          <w:color w:val="222222"/>
        </w:rPr>
        <w:t xml:space="preserve"> </w:t>
      </w:r>
      <w:r w:rsidRPr="40D0239A">
        <w:rPr>
          <w:rFonts w:ascii="Arial" w:eastAsia="Arial" w:hAnsi="Arial" w:cs="Arial"/>
          <w:color w:val="222222"/>
        </w:rPr>
        <w:t xml:space="preserve">characteristics of successful entrepreneurs following the aid of academic theories and models. Here, 4 successful companies will be discussed as prominent evidence considering the contribution of their founders in the business market. </w:t>
      </w:r>
    </w:p>
    <w:p w14:paraId="7596C550" w14:textId="6A4F5BE6" w:rsidR="4B3651F1" w:rsidRDefault="4B3651F1" w:rsidP="40D0239A">
      <w:pPr>
        <w:spacing w:before="270" w:after="270" w:line="324" w:lineRule="auto"/>
      </w:pPr>
      <w:r w:rsidRPr="40D0239A">
        <w:rPr>
          <w:rFonts w:ascii="Arial" w:eastAsia="Arial" w:hAnsi="Arial" w:cs="Arial"/>
          <w:b/>
          <w:bCs/>
          <w:color w:val="222222"/>
          <w:sz w:val="27"/>
          <w:szCs w:val="27"/>
        </w:rPr>
        <w:t>Entrepreneurial traits, motivations and characteristics of successful entrepreneurs</w:t>
      </w:r>
    </w:p>
    <w:p w14:paraId="2EBA1E7B" w14:textId="69AE5BD0" w:rsidR="4B3651F1" w:rsidRDefault="4B3651F1" w:rsidP="40D0239A">
      <w:pPr>
        <w:spacing w:before="270" w:after="270" w:line="324" w:lineRule="auto"/>
      </w:pPr>
      <w:r w:rsidRPr="40D0239A">
        <w:rPr>
          <w:rFonts w:ascii="Arial" w:eastAsia="Arial" w:hAnsi="Arial" w:cs="Arial"/>
          <w:b/>
          <w:bCs/>
          <w:color w:val="222222"/>
          <w:sz w:val="27"/>
          <w:szCs w:val="27"/>
        </w:rPr>
        <w:t>Entrepreneurship traits that academic models and theories use</w:t>
      </w:r>
    </w:p>
    <w:p w14:paraId="772EAEA9" w14:textId="1F719DFC"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Entrepreneurship traits explain the characteristics that entrepreneurs foster to strengthen entrepreneurship and attain success. In accordance, entrepreneurship traits such as “confidence”, “flexibility”, “achievement orientation”, “independence” and “risk-taking” are the core traits of entrepreneurship that facilitate entrepreneurial leaders for improving entrepreneurship success. As opined by Zarnadze </w:t>
      </w:r>
      <w:r w:rsidRPr="40D0239A">
        <w:rPr>
          <w:rFonts w:ascii="Arial" w:eastAsia="Arial" w:hAnsi="Arial" w:cs="Arial"/>
          <w:i/>
          <w:iCs/>
          <w:color w:val="222222"/>
        </w:rPr>
        <w:t>et al.</w:t>
      </w:r>
      <w:r w:rsidRPr="40D0239A">
        <w:rPr>
          <w:rFonts w:ascii="Arial" w:eastAsia="Arial" w:hAnsi="Arial" w:cs="Arial"/>
          <w:color w:val="222222"/>
        </w:rPr>
        <w:t xml:space="preserve"> (2022), personality traits affect individuals’ entrepreneurial motivation and encourage entrepreneurial leaders to motivate others and engage entrepreneurs in </w:t>
      </w:r>
      <w:proofErr w:type="spellStart"/>
      <w:r w:rsidRPr="40D0239A">
        <w:rPr>
          <w:rFonts w:ascii="Arial" w:eastAsia="Arial" w:hAnsi="Arial" w:cs="Arial"/>
          <w:color w:val="222222"/>
        </w:rPr>
        <w:t>organisational</w:t>
      </w:r>
      <w:proofErr w:type="spellEnd"/>
      <w:r w:rsidRPr="40D0239A">
        <w:rPr>
          <w:rFonts w:ascii="Arial" w:eastAsia="Arial" w:hAnsi="Arial" w:cs="Arial"/>
          <w:color w:val="222222"/>
        </w:rPr>
        <w:t xml:space="preserve"> activities. Relatively, the “achievement orientation” trait is associated with the “need for achievement” phenomena related to McClelland’s Achievement Motivation Theory. The “risk-taking” trait facilitates the entrepreneurs in understanding the adverse impact of the risks and assessing the risk-mitigating strategies that would be effective for mitigating</w:t>
      </w:r>
      <w:r w:rsidR="63202A65" w:rsidRPr="40D0239A">
        <w:rPr>
          <w:rFonts w:ascii="Arial" w:eastAsia="Arial" w:hAnsi="Arial" w:cs="Arial"/>
          <w:color w:val="222222"/>
        </w:rPr>
        <w:t xml:space="preserve"> </w:t>
      </w:r>
      <w:r w:rsidRPr="40D0239A">
        <w:rPr>
          <w:rFonts w:ascii="Arial" w:eastAsia="Arial" w:hAnsi="Arial" w:cs="Arial"/>
          <w:color w:val="222222"/>
        </w:rPr>
        <w:t xml:space="preserve">the identified risks. In this context, Bergner (2020) suggested that a combination of personality traits and interests with cognitive capability is reliable enough to encourage entrepreneurs to foster leadership and entrepreneurship intentions and attain success. The theoretical overview of the “risk-taking propensity” model explains the onset of risk-taking and risk management tactics that leaders consider for managing the risks in future. </w:t>
      </w:r>
    </w:p>
    <w:p w14:paraId="364A825C" w14:textId="448CB73D"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The “risk-taking” trait </w:t>
      </w:r>
      <w:proofErr w:type="spellStart"/>
      <w:r w:rsidRPr="40D0239A">
        <w:rPr>
          <w:rFonts w:ascii="Arial" w:eastAsia="Arial" w:hAnsi="Arial" w:cs="Arial"/>
          <w:color w:val="222222"/>
        </w:rPr>
        <w:t>fuelled</w:t>
      </w:r>
      <w:proofErr w:type="spellEnd"/>
      <w:r w:rsidRPr="40D0239A">
        <w:rPr>
          <w:rFonts w:ascii="Arial" w:eastAsia="Arial" w:hAnsi="Arial" w:cs="Arial"/>
          <w:color w:val="222222"/>
        </w:rPr>
        <w:t xml:space="preserve"> the entrepreneurs’ quality and capability to foster the credibility and motivations that reflected in their performance. As referred to by Issa (2021), the risk-taking propensity between passion and success matters when it comes to the improvement of professionals’ qualities. In accordance, the author elucidates the fact that passion-persistence and passion success influence risk-taking decisions and enrich risk-taking success. The academic theory named “local of control” depicts scenarios where a person has a belief regarding a concept and this could affect their life events.</w:t>
      </w:r>
    </w:p>
    <w:p w14:paraId="2981D171" w14:textId="0FFFAD28" w:rsidR="4B3651F1" w:rsidRDefault="4B3651F1" w:rsidP="40D0239A">
      <w:pPr>
        <w:spacing w:before="270" w:after="270" w:line="324" w:lineRule="auto"/>
      </w:pPr>
      <w:r w:rsidRPr="40D0239A">
        <w:rPr>
          <w:rFonts w:ascii="Arial" w:eastAsia="Arial" w:hAnsi="Arial" w:cs="Arial"/>
          <w:b/>
          <w:bCs/>
          <w:color w:val="222222"/>
          <w:sz w:val="27"/>
          <w:szCs w:val="27"/>
        </w:rPr>
        <w:t>Characteristics and motivations using in entrepreneurial practices</w:t>
      </w:r>
    </w:p>
    <w:p w14:paraId="5886F2EE" w14:textId="1CDFD2E1"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Leaders’ characteristics and motivations play a vital role in framing entrepreneurial practices and managing the employees. In this context, it has been evaluated that “responsibility for actions”, “ambition”, “being creative”, “risk tolerance”, “adaptability” and “ability to cope with failure” are the core characteristics that entrepreneurs have and use for managing entrepreneurship. As opined by Yusoff </w:t>
      </w:r>
      <w:r w:rsidRPr="40D0239A">
        <w:rPr>
          <w:rFonts w:ascii="Arial" w:eastAsia="Arial" w:hAnsi="Arial" w:cs="Arial"/>
          <w:i/>
          <w:iCs/>
          <w:color w:val="222222"/>
        </w:rPr>
        <w:t>et al.</w:t>
      </w:r>
      <w:r w:rsidRPr="40D0239A">
        <w:rPr>
          <w:rFonts w:ascii="Arial" w:eastAsia="Arial" w:hAnsi="Arial" w:cs="Arial"/>
          <w:color w:val="222222"/>
        </w:rPr>
        <w:t xml:space="preserve"> (2021), financial support, confidence and several psychological factors such as “confidence”, “curiosity” and “effectiveness of self” insist that entrepreneurs enhance the business performance of entrepreneurship and managing entrepreneurial ventures. Individuals' entrepreneurial motivation is influenced by their personality traits, which also drive entrepreneurial leaders to motivate others and involve them in </w:t>
      </w:r>
      <w:proofErr w:type="spellStart"/>
      <w:r w:rsidRPr="40D0239A">
        <w:rPr>
          <w:rFonts w:ascii="Arial" w:eastAsia="Arial" w:hAnsi="Arial" w:cs="Arial"/>
          <w:color w:val="222222"/>
        </w:rPr>
        <w:t>organisational</w:t>
      </w:r>
      <w:proofErr w:type="spellEnd"/>
      <w:r w:rsidRPr="40D0239A">
        <w:rPr>
          <w:rFonts w:ascii="Arial" w:eastAsia="Arial" w:hAnsi="Arial" w:cs="Arial"/>
          <w:color w:val="222222"/>
        </w:rPr>
        <w:t xml:space="preserve"> activities. In alignment with McClelland's Achievement Motivation Theory, it has been evaluated that the "need for achievement" phenomenon is linked to the "achievement orientation" trait. Entrepreneurs benefit from the "risk-taking" trait as it helps them comprehend the negative effects of risks and evaluate effective strategies to mitigate these risks. However, Savitri and Syahza (2021), argued that innovation mediates the effect of adaptability and entrepreneurial orientation, which facilitate entrepreneurship in attaining success. In accordance, it has been acknowledged that innovation encourages entrepreneurs to mediate the qualities and characteristics such as “adaptability” to improve entrepreneurial traits and enrich characteristics. </w:t>
      </w:r>
    </w:p>
    <w:p w14:paraId="2ADCC47A" w14:textId="66C39730"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Strong leadership qualities, decisiveness and market understanding are the core characteristics that help entrepreneurs for enriching entrepreneurial practices and value entrepreneurship. Entrepreneurs of the modern business environment focus on the market trends and utilizing knowledge for enhancing individual performance growth. As stated by Pauceanu </w:t>
      </w:r>
      <w:r w:rsidRPr="40D0239A">
        <w:rPr>
          <w:rFonts w:ascii="Arial" w:eastAsia="Arial" w:hAnsi="Arial" w:cs="Arial"/>
          <w:i/>
          <w:iCs/>
          <w:color w:val="222222"/>
        </w:rPr>
        <w:t>et al.</w:t>
      </w:r>
      <w:r w:rsidRPr="40D0239A">
        <w:rPr>
          <w:rFonts w:ascii="Arial" w:eastAsia="Arial" w:hAnsi="Arial" w:cs="Arial"/>
          <w:color w:val="222222"/>
        </w:rPr>
        <w:t xml:space="preserve"> (2021), entrepreneurial leadership is effective in developing a new leadership style, which is reliable enough to integrate relevant changes for the ease of improving the performance of entrepreneurship. Hence, it can be assessed that entrepreneurs benefit from decisiveness, strong leadership qualities, and market understanding. These are essential characteristics for enriching entrepreneurial practices and valuing entrepreneurship in the modern business environment.</w:t>
      </w:r>
    </w:p>
    <w:p w14:paraId="6149DBA3" w14:textId="466ECC62" w:rsidR="4B3651F1" w:rsidRDefault="4B3651F1" w:rsidP="40D0239A">
      <w:pPr>
        <w:spacing w:before="270" w:after="270" w:line="324" w:lineRule="auto"/>
      </w:pPr>
      <w:r w:rsidRPr="40D0239A">
        <w:rPr>
          <w:rFonts w:ascii="Arial" w:eastAsia="Arial" w:hAnsi="Arial" w:cs="Arial"/>
          <w:b/>
          <w:bCs/>
          <w:color w:val="222222"/>
          <w:sz w:val="27"/>
          <w:szCs w:val="27"/>
        </w:rPr>
        <w:t>Ways entrepreneurs support theoretical concepts</w:t>
      </w:r>
    </w:p>
    <w:p w14:paraId="200C3FBD" w14:textId="71D7FEC0"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The entrepreneurs of the hospitality industry are J. Willard started the hospitality brand “Marriott International” to provide the best quality of hospitality services to visitors. According to the report of Marriott International (2019), J. Willard, the founder of Marriott International, fostered the qualities where the entrepreneur stated the importance of constructive thinking and implementing the thoughts in the actions for betterment. In this context, it can be acknowledged that J. Willard elucidates the core insight of the “need for achievement” theory and applies it to the characteristics for improving individual performance. Ethical insights, values for others and caring personality traits of entrepreneurs of “Marriott International” facilitate the hospitality brand “Marriott” for integrating the belief in the </w:t>
      </w:r>
      <w:proofErr w:type="spellStart"/>
      <w:r w:rsidRPr="40D0239A">
        <w:rPr>
          <w:rFonts w:ascii="Arial" w:eastAsia="Arial" w:hAnsi="Arial" w:cs="Arial"/>
          <w:color w:val="222222"/>
        </w:rPr>
        <w:t>organisational</w:t>
      </w:r>
      <w:proofErr w:type="spellEnd"/>
      <w:r w:rsidRPr="40D0239A">
        <w:rPr>
          <w:rFonts w:ascii="Arial" w:eastAsia="Arial" w:hAnsi="Arial" w:cs="Arial"/>
          <w:color w:val="222222"/>
        </w:rPr>
        <w:t xml:space="preserve"> systems. </w:t>
      </w:r>
    </w:p>
    <w:p w14:paraId="661D1E10" w14:textId="088289CF"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The beliefs are “searching for excellence”, “putting people first” and “integrating changes”, which encourage the entrepreneurs to improve </w:t>
      </w:r>
      <w:proofErr w:type="spellStart"/>
      <w:r w:rsidRPr="40D0239A">
        <w:rPr>
          <w:rFonts w:ascii="Arial" w:eastAsia="Arial" w:hAnsi="Arial" w:cs="Arial"/>
          <w:color w:val="222222"/>
        </w:rPr>
        <w:t>organisational</w:t>
      </w:r>
      <w:proofErr w:type="spellEnd"/>
      <w:r w:rsidRPr="40D0239A">
        <w:rPr>
          <w:rFonts w:ascii="Arial" w:eastAsia="Arial" w:hAnsi="Arial" w:cs="Arial"/>
          <w:color w:val="222222"/>
        </w:rPr>
        <w:t xml:space="preserve"> performances. In addition, Juan Trippe is the entrepreneur of “IHG”, who foster the “need for achievement” qualities for enhancing the value of </w:t>
      </w:r>
      <w:proofErr w:type="spellStart"/>
      <w:r w:rsidRPr="40D0239A">
        <w:rPr>
          <w:rFonts w:ascii="Arial" w:eastAsia="Arial" w:hAnsi="Arial" w:cs="Arial"/>
          <w:color w:val="222222"/>
        </w:rPr>
        <w:t>organisational</w:t>
      </w:r>
      <w:proofErr w:type="spellEnd"/>
      <w:r w:rsidRPr="40D0239A">
        <w:rPr>
          <w:rFonts w:ascii="Arial" w:eastAsia="Arial" w:hAnsi="Arial" w:cs="Arial"/>
          <w:color w:val="222222"/>
        </w:rPr>
        <w:t xml:space="preserve"> practices and improving brand value simultaneously. As suggested by Uysal </w:t>
      </w:r>
      <w:r w:rsidRPr="40D0239A">
        <w:rPr>
          <w:rFonts w:ascii="Arial" w:eastAsia="Arial" w:hAnsi="Arial" w:cs="Arial"/>
          <w:i/>
          <w:iCs/>
          <w:color w:val="222222"/>
        </w:rPr>
        <w:t>et al.</w:t>
      </w:r>
      <w:r w:rsidRPr="40D0239A">
        <w:rPr>
          <w:rFonts w:ascii="Arial" w:eastAsia="Arial" w:hAnsi="Arial" w:cs="Arial"/>
          <w:color w:val="222222"/>
        </w:rPr>
        <w:t xml:space="preserve"> (2021), need for achievement is an entrepreneurs' quality that helps the individual in </w:t>
      </w:r>
      <w:proofErr w:type="spellStart"/>
      <w:r w:rsidRPr="40D0239A">
        <w:rPr>
          <w:rFonts w:ascii="Arial" w:eastAsia="Arial" w:hAnsi="Arial" w:cs="Arial"/>
          <w:color w:val="222222"/>
        </w:rPr>
        <w:t>idealising</w:t>
      </w:r>
      <w:proofErr w:type="spellEnd"/>
      <w:r w:rsidRPr="40D0239A">
        <w:rPr>
          <w:rFonts w:ascii="Arial" w:eastAsia="Arial" w:hAnsi="Arial" w:cs="Arial"/>
          <w:color w:val="222222"/>
        </w:rPr>
        <w:t xml:space="preserve"> entrepreneurial intentions and making the plans accordingly to achieve the goals at the end. In this context, it can be explained that self-efficacy characteristics of entrepreneurs mediates the relationship between entrepreneurial intentions and personality traits. However, it has been evident that Juan Trippe pioneered the process of commercial aviation journeys and provided the best services to the travelers. In addition, the qualities of an entrepreneur include having a global perspective, a clear vision, and a strong commitment to global expansion. There are multiple reasons for this purchase, including the desire to bring the world together through air travel and to enhance Trippe's hospitality offerings. His goal was to improve the world and he envisioned creating a series of deluxe hotels for travelers worldwide.</w:t>
      </w:r>
    </w:p>
    <w:p w14:paraId="7C5BAA6E" w14:textId="7CFC948C"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The entrepreneur of Whitbread Dominic Paul had a strong operational and managerial knowledge and expertise through these, as the entrepreneur framed the operational functioning of Whitbread and attained success. The main qualities of this entrepreneur are to adjust with the trend and try something new for enriching the innovations and fulfilling the creative aspects simultaneously (Turner, 2020). Intelligence, strong leadership qualities and risk taking attitude depicts the fact that the entrepreneur applies the theoretical insights of the “risk-taking propensity” model and fosters the risk-management qualities for improving professional performance and enhancing the efficiency simultaneously.  </w:t>
      </w:r>
    </w:p>
    <w:p w14:paraId="01B403A6" w14:textId="004DA1DB" w:rsidR="4B3651F1" w:rsidRDefault="4B3651F1" w:rsidP="40D0239A">
      <w:pPr>
        <w:spacing w:before="270" w:after="270" w:line="324" w:lineRule="auto"/>
      </w:pPr>
      <w:r w:rsidRPr="40D0239A">
        <w:rPr>
          <w:rFonts w:ascii="Arial" w:eastAsia="Arial" w:hAnsi="Arial" w:cs="Arial"/>
          <w:b/>
          <w:bCs/>
          <w:color w:val="222222"/>
          <w:sz w:val="27"/>
          <w:szCs w:val="27"/>
        </w:rPr>
        <w:t>Comparing and contrasting different traits and motivations</w:t>
      </w:r>
    </w:p>
    <w:p w14:paraId="65DD1CB1" w14:textId="1F2AE77C"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J. Willard and his better half Alice Marriott had started a small venture in 1927 that has grown into a huge Marriott International company in the hospitality industry (</w:t>
      </w:r>
      <w:proofErr w:type="spellStart"/>
      <w:r w:rsidRPr="40D0239A">
        <w:rPr>
          <w:rFonts w:ascii="Arial" w:eastAsia="Arial" w:hAnsi="Arial" w:cs="Arial"/>
          <w:color w:val="222222"/>
        </w:rPr>
        <w:t>Nozdreva</w:t>
      </w:r>
      <w:proofErr w:type="spellEnd"/>
      <w:r w:rsidRPr="40D0239A">
        <w:rPr>
          <w:rFonts w:ascii="Arial" w:eastAsia="Arial" w:hAnsi="Arial" w:cs="Arial"/>
          <w:color w:val="222222"/>
        </w:rPr>
        <w:t xml:space="preserve"> and Churakova, 2021). The traits of these two post-rock groups were vision, perseverance, and entrepreneurism. The founder, Willard Marriott, originally never </w:t>
      </w:r>
      <w:proofErr w:type="spellStart"/>
      <w:r w:rsidRPr="40D0239A">
        <w:rPr>
          <w:rFonts w:ascii="Arial" w:eastAsia="Arial" w:hAnsi="Arial" w:cs="Arial"/>
          <w:color w:val="222222"/>
        </w:rPr>
        <w:t>harboured</w:t>
      </w:r>
      <w:proofErr w:type="spellEnd"/>
      <w:r w:rsidRPr="40D0239A">
        <w:rPr>
          <w:rFonts w:ascii="Arial" w:eastAsia="Arial" w:hAnsi="Arial" w:cs="Arial"/>
          <w:color w:val="222222"/>
        </w:rPr>
        <w:t xml:space="preserve"> dreams of establishing a chain of hotels, as his first vision was to open a root beer stand in Washington D.C., in 1927 during the Prohibition Act. Their immature </w:t>
      </w:r>
      <w:proofErr w:type="spellStart"/>
      <w:r w:rsidRPr="40D0239A">
        <w:rPr>
          <w:rFonts w:ascii="Arial" w:eastAsia="Arial" w:hAnsi="Arial" w:cs="Arial"/>
          <w:color w:val="222222"/>
        </w:rPr>
        <w:t>candour</w:t>
      </w:r>
      <w:proofErr w:type="spellEnd"/>
      <w:r w:rsidRPr="40D0239A">
        <w:rPr>
          <w:rFonts w:ascii="Arial" w:eastAsia="Arial" w:hAnsi="Arial" w:cs="Arial"/>
          <w:color w:val="222222"/>
        </w:rPr>
        <w:t xml:space="preserve"> stems from their dedication to satisfying their current demands in the market, which at the time was root beer during a period when alcohol production was prohibited. With the change in the competition and scope of the market, Marriott was capable of </w:t>
      </w:r>
      <w:proofErr w:type="spellStart"/>
      <w:r w:rsidRPr="40D0239A">
        <w:rPr>
          <w:rFonts w:ascii="Arial" w:eastAsia="Arial" w:hAnsi="Arial" w:cs="Arial"/>
          <w:color w:val="222222"/>
        </w:rPr>
        <w:t>strategising</w:t>
      </w:r>
      <w:proofErr w:type="spellEnd"/>
      <w:r w:rsidRPr="40D0239A">
        <w:rPr>
          <w:rFonts w:ascii="Arial" w:eastAsia="Arial" w:hAnsi="Arial" w:cs="Arial"/>
          <w:color w:val="222222"/>
        </w:rPr>
        <w:t xml:space="preserve"> to diversify into restaurants and later, indeed, hotels where the main focus moved to the formation of customer experiences. </w:t>
      </w:r>
    </w:p>
    <w:p w14:paraId="5433B2A9" w14:textId="7FF53E37"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The Marriott couple was able to build Marriott into a massive hotel giant with their high risk and adaptability indicators (Marriott International, 2023). Here the main motivation was to provide quality service and diversify the business to cater to new market needs. These characteristics show that they are forward-looking, they care about operations and they are truly hospitable. Samuel Whitbread’s main strength was that he could </w:t>
      </w:r>
      <w:proofErr w:type="spellStart"/>
      <w:r w:rsidRPr="40D0239A">
        <w:rPr>
          <w:rFonts w:ascii="Arial" w:eastAsia="Arial" w:hAnsi="Arial" w:cs="Arial"/>
          <w:color w:val="222222"/>
        </w:rPr>
        <w:t>capitalise</w:t>
      </w:r>
      <w:proofErr w:type="spellEnd"/>
      <w:r w:rsidRPr="40D0239A">
        <w:rPr>
          <w:rFonts w:ascii="Arial" w:eastAsia="Arial" w:hAnsi="Arial" w:cs="Arial"/>
          <w:color w:val="222222"/>
        </w:rPr>
        <w:t xml:space="preserve"> on technology. He was one of the first in Britain to use steam engines within the breweries thereby giving Whitbread the status of being one of the most </w:t>
      </w:r>
      <w:proofErr w:type="spellStart"/>
      <w:r w:rsidRPr="40D0239A">
        <w:rPr>
          <w:rFonts w:ascii="Arial" w:eastAsia="Arial" w:hAnsi="Arial" w:cs="Arial"/>
          <w:color w:val="222222"/>
        </w:rPr>
        <w:t>industrialised</w:t>
      </w:r>
      <w:proofErr w:type="spellEnd"/>
      <w:r w:rsidRPr="40D0239A">
        <w:rPr>
          <w:rFonts w:ascii="Arial" w:eastAsia="Arial" w:hAnsi="Arial" w:cs="Arial"/>
          <w:color w:val="222222"/>
        </w:rPr>
        <w:t xml:space="preserve"> breweries of the period (Turner, 2020). His main reason for his action was more or less business-inclined as he aimed at producing beers in the most efficient manner possible with the intention of controlling the market in London. </w:t>
      </w:r>
    </w:p>
    <w:p w14:paraId="620F7987" w14:textId="690BD5CB"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Whitbread was operating strategically and aiming to get economies of scale in his business and expand the company into a brewery. Some of these characteristics are found in Dominic Paul, who became the chief executive officer of Whitbread PLC in 2022, but the operating environment is quite transformed (Whitbread, 2023). His area of </w:t>
      </w:r>
      <w:proofErr w:type="spellStart"/>
      <w:r w:rsidRPr="40D0239A">
        <w:rPr>
          <w:rFonts w:ascii="Arial" w:eastAsia="Arial" w:hAnsi="Arial" w:cs="Arial"/>
          <w:color w:val="222222"/>
        </w:rPr>
        <w:t>specialisation</w:t>
      </w:r>
      <w:proofErr w:type="spellEnd"/>
      <w:r w:rsidRPr="40D0239A">
        <w:rPr>
          <w:rFonts w:ascii="Arial" w:eastAsia="Arial" w:hAnsi="Arial" w:cs="Arial"/>
          <w:color w:val="222222"/>
        </w:rPr>
        <w:t xml:space="preserve"> is strategic leadership and corporate responsibility, especially in sustainable business. While in Whitbread’s industrial enlargement, Paul has both the financial need and social responsibility aspiration, which keeps Premier Inn et al relevant in the contemporary world, especially since its outlook has to factor environmental concerns more than before. Customer-centric approach and focus on digital solutions are crucial when establishing post-pandemic hospitality businesses; moreover, these values have been promoted by him.</w:t>
      </w:r>
    </w:p>
    <w:p w14:paraId="1B6383DB" w14:textId="7ADF74F3"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Juan Trippe is better known for the creation of Pan American Airways but he was most influential in the growth of the IHG. Some of the traits that would be associated with an entrepreneur are global mindedness, vision and single-mindedness about globalization. Several of the reasons for this acquisition could be attributed to the need to unite the world with aviation as well as to improve Trippe’s hospitality service provision. He thought of making the world a better place and had ideas of establishing a chain of luxurious hotels for the world’s </w:t>
      </w:r>
      <w:proofErr w:type="spellStart"/>
      <w:r w:rsidRPr="40D0239A">
        <w:rPr>
          <w:rFonts w:ascii="Arial" w:eastAsia="Arial" w:hAnsi="Arial" w:cs="Arial"/>
          <w:color w:val="222222"/>
        </w:rPr>
        <w:t>travellers</w:t>
      </w:r>
      <w:proofErr w:type="spellEnd"/>
      <w:r w:rsidRPr="40D0239A">
        <w:rPr>
          <w:rFonts w:ascii="Arial" w:eastAsia="Arial" w:hAnsi="Arial" w:cs="Arial"/>
          <w:color w:val="222222"/>
        </w:rPr>
        <w:t xml:space="preserve"> (IHG, 2023). His key was to establish exclusivity and luxury He tended to identify opportunities on the international level. His ambition was to shape the world and promote the commercial development of luxury travel and hospitality to and for global businesses.</w:t>
      </w:r>
    </w:p>
    <w:p w14:paraId="4E5287E4" w14:textId="4304C883" w:rsidR="4B3651F1" w:rsidRDefault="4B3651F1" w:rsidP="40D0239A">
      <w:pPr>
        <w:spacing w:before="270" w:after="270" w:line="324" w:lineRule="auto"/>
      </w:pPr>
      <w:r w:rsidRPr="40D0239A">
        <w:rPr>
          <w:rFonts w:ascii="Arial" w:eastAsia="Arial" w:hAnsi="Arial" w:cs="Arial"/>
          <w:b/>
          <w:bCs/>
          <w:color w:val="222222"/>
          <w:sz w:val="27"/>
          <w:szCs w:val="27"/>
        </w:rPr>
        <w:t>Academic models and theories for better understanding</w:t>
      </w:r>
    </w:p>
    <w:p w14:paraId="092655A7" w14:textId="5E2B56A2"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Business people have specific characteristics that can be described and explained by different theoretical frameworks. According to McClelland’s Achievement Motivation Theory, an individual high in </w:t>
      </w:r>
      <w:proofErr w:type="spellStart"/>
      <w:r w:rsidRPr="40D0239A">
        <w:rPr>
          <w:rFonts w:ascii="Arial" w:eastAsia="Arial" w:hAnsi="Arial" w:cs="Arial"/>
          <w:color w:val="222222"/>
        </w:rPr>
        <w:t>nAch</w:t>
      </w:r>
      <w:proofErr w:type="spellEnd"/>
      <w:r w:rsidRPr="40D0239A">
        <w:rPr>
          <w:rFonts w:ascii="Arial" w:eastAsia="Arial" w:hAnsi="Arial" w:cs="Arial"/>
          <w:color w:val="222222"/>
        </w:rPr>
        <w:t xml:space="preserve"> is motivated to take risks to achieve success in pursuit of his or her goals (Elliot and </w:t>
      </w:r>
      <w:proofErr w:type="spellStart"/>
      <w:r w:rsidRPr="40D0239A">
        <w:rPr>
          <w:rFonts w:ascii="Arial" w:eastAsia="Arial" w:hAnsi="Arial" w:cs="Arial"/>
          <w:color w:val="222222"/>
        </w:rPr>
        <w:t>Sommet</w:t>
      </w:r>
      <w:proofErr w:type="spellEnd"/>
      <w:r w:rsidRPr="40D0239A">
        <w:rPr>
          <w:rFonts w:ascii="Arial" w:eastAsia="Arial" w:hAnsi="Arial" w:cs="Arial"/>
          <w:color w:val="222222"/>
        </w:rPr>
        <w:t xml:space="preserve">, 2023). This is supported by their Risk Taking Propensity the argument of which asserts that while entrepreneurs are risk-takers, they assess risks selectively rather than being reckless. As per Rotter’s Locus of Control, successful business owners have an internal conception as they consider themselves responsible for the results of their efforts (Carton, </w:t>
      </w:r>
      <w:proofErr w:type="spellStart"/>
      <w:r w:rsidRPr="40D0239A">
        <w:rPr>
          <w:rFonts w:ascii="Arial" w:eastAsia="Arial" w:hAnsi="Arial" w:cs="Arial"/>
          <w:color w:val="222222"/>
        </w:rPr>
        <w:t>Ries</w:t>
      </w:r>
      <w:proofErr w:type="spellEnd"/>
      <w:r w:rsidRPr="40D0239A">
        <w:rPr>
          <w:rFonts w:ascii="Arial" w:eastAsia="Arial" w:hAnsi="Arial" w:cs="Arial"/>
          <w:color w:val="222222"/>
        </w:rPr>
        <w:t xml:space="preserve"> and Nowicki, 2021). Moreover, Schumpeter’s Theory of Innovation </w:t>
      </w:r>
      <w:proofErr w:type="spellStart"/>
      <w:r w:rsidRPr="40D0239A">
        <w:rPr>
          <w:rFonts w:ascii="Arial" w:eastAsia="Arial" w:hAnsi="Arial" w:cs="Arial"/>
          <w:color w:val="222222"/>
        </w:rPr>
        <w:t>emphasises</w:t>
      </w:r>
      <w:proofErr w:type="spellEnd"/>
      <w:r w:rsidRPr="40D0239A">
        <w:rPr>
          <w:rFonts w:ascii="Arial" w:eastAsia="Arial" w:hAnsi="Arial" w:cs="Arial"/>
          <w:color w:val="222222"/>
        </w:rPr>
        <w:t xml:space="preserve"> the role of innovation as an entrepreneur, as he brings new products or new methods of production that alter the form of industries (</w:t>
      </w:r>
      <w:proofErr w:type="spellStart"/>
      <w:r w:rsidRPr="40D0239A">
        <w:rPr>
          <w:rFonts w:ascii="Arial" w:eastAsia="Arial" w:hAnsi="Arial" w:cs="Arial"/>
          <w:color w:val="222222"/>
        </w:rPr>
        <w:t>Ghorbel</w:t>
      </w:r>
      <w:proofErr w:type="spellEnd"/>
      <w:r w:rsidRPr="40D0239A">
        <w:rPr>
          <w:rFonts w:ascii="Arial" w:eastAsia="Arial" w:hAnsi="Arial" w:cs="Arial"/>
          <w:color w:val="222222"/>
        </w:rPr>
        <w:t xml:space="preserve"> </w:t>
      </w:r>
      <w:r w:rsidRPr="40D0239A">
        <w:rPr>
          <w:rFonts w:ascii="Arial" w:eastAsia="Arial" w:hAnsi="Arial" w:cs="Arial"/>
          <w:i/>
          <w:iCs/>
          <w:color w:val="222222"/>
        </w:rPr>
        <w:t>et al.</w:t>
      </w:r>
      <w:r w:rsidRPr="40D0239A">
        <w:rPr>
          <w:rFonts w:ascii="Arial" w:eastAsia="Arial" w:hAnsi="Arial" w:cs="Arial"/>
          <w:color w:val="222222"/>
        </w:rPr>
        <w:t>, 2021). Self-interest and creativity are pivotal to identifying opportunities in the market by entrepreneurs leading to the growth of the economy.</w:t>
      </w:r>
    </w:p>
    <w:p w14:paraId="7115673B" w14:textId="54984F5D"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Another important theoretical framework is the Big Five Personality Model of entrepreneurs. Entrepreneurs have a high “Openness to Experience” personality dimension that facilitates the ability to identify new concepts in the marketplace (Upadhyay, 2022). Their high levels of conscientiousness guarantee that they are orderly, hard working and do not give up easily as important traits for running a business. CEOs or business founders score high on extraversion, which enhances networking and sourcing of resources, which are necessary for growth. However, they can be low on the agreeableness scale, because leaders have to stand for their ideas, pushing and making choices even not being popular. </w:t>
      </w:r>
    </w:p>
    <w:p w14:paraId="5403B4F1" w14:textId="779BD2A5"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Concerning motivation, Maslow’s Hierarchy of Needs make sense of the esteem and self-actualization categories (Mensah </w:t>
      </w:r>
      <w:r w:rsidRPr="40D0239A">
        <w:rPr>
          <w:rFonts w:ascii="Arial" w:eastAsia="Arial" w:hAnsi="Arial" w:cs="Arial"/>
          <w:i/>
          <w:iCs/>
          <w:color w:val="222222"/>
        </w:rPr>
        <w:t>et al.</w:t>
      </w:r>
      <w:r w:rsidRPr="40D0239A">
        <w:rPr>
          <w:rFonts w:ascii="Arial" w:eastAsia="Arial" w:hAnsi="Arial" w:cs="Arial"/>
          <w:color w:val="222222"/>
        </w:rPr>
        <w:t xml:space="preserve">, 2023). Theories explain that the driving force in the existence of an entrepreneur is mainly motivated by Status, Reinforcement and Personal Satisfaction (Martínez-Cañas </w:t>
      </w:r>
      <w:r w:rsidRPr="40D0239A">
        <w:rPr>
          <w:rFonts w:ascii="Arial" w:eastAsia="Arial" w:hAnsi="Arial" w:cs="Arial"/>
          <w:i/>
          <w:iCs/>
          <w:color w:val="222222"/>
        </w:rPr>
        <w:t>et al.</w:t>
      </w:r>
      <w:r w:rsidRPr="40D0239A">
        <w:rPr>
          <w:rFonts w:ascii="Arial" w:eastAsia="Arial" w:hAnsi="Arial" w:cs="Arial"/>
          <w:color w:val="222222"/>
        </w:rPr>
        <w:t>, 2023). They want to create value, not only for themselves in terms of acquiring wealth, but also for their stakeholders, to have control over their life choices, and personal development. This means that internal motivation is one of the key drivers that force entrepreneurs to break barriers and create new ideas repeatedly. Therefore, the complexity of the psychological traits, risk-taking propensity, innovativeness and meta-motives attempted in these academic models can explain individuals to embrace and thrive in entrepreneurship.</w:t>
      </w:r>
    </w:p>
    <w:p w14:paraId="5F11117F" w14:textId="09DC3CC7" w:rsidR="40D0239A" w:rsidRDefault="40D0239A" w:rsidP="40D0239A">
      <w:pPr>
        <w:spacing w:before="270" w:after="270" w:line="324" w:lineRule="auto"/>
        <w:rPr>
          <w:rFonts w:ascii="Arial" w:eastAsia="Arial" w:hAnsi="Arial" w:cs="Arial"/>
          <w:b/>
          <w:bCs/>
          <w:color w:val="222222"/>
          <w:sz w:val="27"/>
          <w:szCs w:val="27"/>
        </w:rPr>
      </w:pPr>
    </w:p>
    <w:p w14:paraId="7109A3F5" w14:textId="24A5879A" w:rsidR="4B3651F1" w:rsidRDefault="4B3651F1" w:rsidP="40D0239A">
      <w:pPr>
        <w:spacing w:before="270" w:after="270" w:line="324" w:lineRule="auto"/>
      </w:pPr>
      <w:r w:rsidRPr="40D0239A">
        <w:rPr>
          <w:rFonts w:ascii="Arial" w:eastAsia="Arial" w:hAnsi="Arial" w:cs="Arial"/>
          <w:b/>
          <w:bCs/>
          <w:color w:val="222222"/>
          <w:sz w:val="27"/>
          <w:szCs w:val="27"/>
        </w:rPr>
        <w:t>Conclusion</w:t>
      </w:r>
    </w:p>
    <w:p w14:paraId="1E818431" w14:textId="1D02AA3D" w:rsidR="4B3651F1" w:rsidRDefault="4B3651F1" w:rsidP="40D0239A">
      <w:pPr>
        <w:spacing w:before="270" w:after="270" w:line="324" w:lineRule="auto"/>
        <w:rPr>
          <w:rFonts w:ascii="Arial" w:eastAsia="Arial" w:hAnsi="Arial" w:cs="Arial"/>
          <w:color w:val="222222"/>
        </w:rPr>
      </w:pPr>
      <w:r w:rsidRPr="40D0239A">
        <w:rPr>
          <w:rFonts w:ascii="Arial" w:eastAsia="Arial" w:hAnsi="Arial" w:cs="Arial"/>
          <w:color w:val="222222"/>
        </w:rPr>
        <w:t xml:space="preserve">The role of entrepreneurs has been evaluated in the context of using supportive theories to understand the traits and motivation to make the businesses successful. The analysis focused on the determinants that entrepreneurial traits could be a benefit to lower levels of agreeableness, especially when focusing on the competitive environments and their successful negotiations.  </w:t>
      </w:r>
    </w:p>
    <w:p w14:paraId="53A43B58" w14:textId="05F9CF43" w:rsidR="40D0239A" w:rsidRDefault="40D0239A" w:rsidP="40D0239A">
      <w:pPr>
        <w:spacing w:before="270" w:after="270" w:line="324" w:lineRule="auto"/>
        <w:rPr>
          <w:rFonts w:ascii="Arial" w:eastAsia="Arial" w:hAnsi="Arial" w:cs="Arial"/>
          <w:b/>
          <w:bCs/>
          <w:color w:val="222222"/>
          <w:sz w:val="27"/>
          <w:szCs w:val="27"/>
        </w:rPr>
      </w:pPr>
    </w:p>
    <w:p w14:paraId="4B9FDF3F" w14:textId="2DC4589E" w:rsidR="4B3651F1" w:rsidRDefault="4B3651F1" w:rsidP="40D0239A">
      <w:pPr>
        <w:spacing w:before="270" w:after="270" w:line="324" w:lineRule="auto"/>
      </w:pPr>
      <w:r w:rsidRPr="40D0239A">
        <w:rPr>
          <w:rFonts w:ascii="Arial" w:eastAsia="Arial" w:hAnsi="Arial" w:cs="Arial"/>
          <w:b/>
          <w:bCs/>
          <w:color w:val="222222"/>
          <w:sz w:val="27"/>
          <w:szCs w:val="27"/>
        </w:rPr>
        <w:t>References</w:t>
      </w:r>
    </w:p>
    <w:p w14:paraId="18313E79" w14:textId="1639F333"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Bergner, S. (2020) ‘Being Smart Is Not Enough: Personality Traits and Vocational Interests Incrementally Predict Intention, Status and Success of Leaders and Entrepreneurs Beyond Cognitive Ability’, </w:t>
      </w:r>
      <w:r w:rsidRPr="40D0239A">
        <w:rPr>
          <w:rFonts w:ascii="Arial" w:eastAsia="Arial" w:hAnsi="Arial" w:cs="Arial"/>
          <w:i/>
          <w:iCs/>
          <w:color w:val="222222"/>
        </w:rPr>
        <w:t>Frontiers in Psychology</w:t>
      </w:r>
      <w:r w:rsidRPr="40D0239A">
        <w:rPr>
          <w:rFonts w:ascii="Arial" w:eastAsia="Arial" w:hAnsi="Arial" w:cs="Arial"/>
          <w:color w:val="222222"/>
        </w:rPr>
        <w:t xml:space="preserve">, 11. Available at: </w:t>
      </w:r>
      <w:hyperlink r:id="rId6">
        <w:r w:rsidRPr="40D0239A">
          <w:rPr>
            <w:rStyle w:val="Hyperlink"/>
            <w:rFonts w:ascii="Arial" w:eastAsia="Arial" w:hAnsi="Arial" w:cs="Arial"/>
            <w:color w:val="1155CC"/>
          </w:rPr>
          <w:t>https://doi.org/10.3389/fpsyg.2020.00204</w:t>
        </w:r>
      </w:hyperlink>
      <w:r w:rsidRPr="40D0239A">
        <w:rPr>
          <w:rFonts w:ascii="Arial" w:eastAsia="Arial" w:hAnsi="Arial" w:cs="Arial"/>
          <w:color w:val="222222"/>
        </w:rPr>
        <w:t>.</w:t>
      </w:r>
    </w:p>
    <w:p w14:paraId="6F20DFE6" w14:textId="5969810B"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Carton, J.S., </w:t>
      </w:r>
      <w:proofErr w:type="spellStart"/>
      <w:r w:rsidRPr="40D0239A">
        <w:rPr>
          <w:rFonts w:ascii="Arial" w:eastAsia="Arial" w:hAnsi="Arial" w:cs="Arial"/>
          <w:color w:val="222222"/>
        </w:rPr>
        <w:t>Ries</w:t>
      </w:r>
      <w:proofErr w:type="spellEnd"/>
      <w:r w:rsidRPr="40D0239A">
        <w:rPr>
          <w:rFonts w:ascii="Arial" w:eastAsia="Arial" w:hAnsi="Arial" w:cs="Arial"/>
          <w:color w:val="222222"/>
        </w:rPr>
        <w:t xml:space="preserve">, M. and Nowicki, S. (2021) ‘Parental Antecedents of Locus of Control of Reinforcement: A Qualitative Review’, </w:t>
      </w:r>
      <w:r w:rsidRPr="40D0239A">
        <w:rPr>
          <w:rFonts w:ascii="Arial" w:eastAsia="Arial" w:hAnsi="Arial" w:cs="Arial"/>
          <w:i/>
          <w:iCs/>
          <w:color w:val="222222"/>
        </w:rPr>
        <w:t>Frontiers in Psychology</w:t>
      </w:r>
      <w:r w:rsidRPr="40D0239A">
        <w:rPr>
          <w:rFonts w:ascii="Arial" w:eastAsia="Arial" w:hAnsi="Arial" w:cs="Arial"/>
          <w:color w:val="222222"/>
        </w:rPr>
        <w:t xml:space="preserve">, 12, p. 565883. Available at: </w:t>
      </w:r>
      <w:hyperlink r:id="rId7">
        <w:r w:rsidRPr="40D0239A">
          <w:rPr>
            <w:rStyle w:val="Hyperlink"/>
            <w:rFonts w:ascii="Arial" w:eastAsia="Arial" w:hAnsi="Arial" w:cs="Arial"/>
            <w:color w:val="1155CC"/>
          </w:rPr>
          <w:t>https://doi.org/10.3389/fpsyg.2021.565883</w:t>
        </w:r>
      </w:hyperlink>
      <w:r w:rsidRPr="40D0239A">
        <w:rPr>
          <w:rFonts w:ascii="Arial" w:eastAsia="Arial" w:hAnsi="Arial" w:cs="Arial"/>
          <w:color w:val="222222"/>
        </w:rPr>
        <w:t>.</w:t>
      </w:r>
    </w:p>
    <w:p w14:paraId="34B5488B" w14:textId="00020F81"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Elliot, A.J. and </w:t>
      </w:r>
      <w:proofErr w:type="spellStart"/>
      <w:r w:rsidRPr="40D0239A">
        <w:rPr>
          <w:rFonts w:ascii="Arial" w:eastAsia="Arial" w:hAnsi="Arial" w:cs="Arial"/>
          <w:color w:val="222222"/>
        </w:rPr>
        <w:t>Sommet</w:t>
      </w:r>
      <w:proofErr w:type="spellEnd"/>
      <w:r w:rsidRPr="40D0239A">
        <w:rPr>
          <w:rFonts w:ascii="Arial" w:eastAsia="Arial" w:hAnsi="Arial" w:cs="Arial"/>
          <w:color w:val="222222"/>
        </w:rPr>
        <w:t xml:space="preserve">, N. (2023) ‘Integration in the Achievement Motivation Literature and the Hierarchical Model of Achievement Motivation’, </w:t>
      </w:r>
      <w:r w:rsidRPr="40D0239A">
        <w:rPr>
          <w:rFonts w:ascii="Arial" w:eastAsia="Arial" w:hAnsi="Arial" w:cs="Arial"/>
          <w:i/>
          <w:iCs/>
          <w:color w:val="222222"/>
        </w:rPr>
        <w:t>Educational Psychology Review</w:t>
      </w:r>
      <w:r w:rsidRPr="40D0239A">
        <w:rPr>
          <w:rFonts w:ascii="Arial" w:eastAsia="Arial" w:hAnsi="Arial" w:cs="Arial"/>
          <w:color w:val="222222"/>
        </w:rPr>
        <w:t xml:space="preserve">, 35(3), p. 77. Available at: </w:t>
      </w:r>
      <w:hyperlink r:id="rId8">
        <w:r w:rsidRPr="40D0239A">
          <w:rPr>
            <w:rStyle w:val="Hyperlink"/>
            <w:rFonts w:ascii="Arial" w:eastAsia="Arial" w:hAnsi="Arial" w:cs="Arial"/>
            <w:color w:val="1155CC"/>
          </w:rPr>
          <w:t>https://doi.org/10.1007/s10648-023-09785-7</w:t>
        </w:r>
      </w:hyperlink>
      <w:r w:rsidRPr="40D0239A">
        <w:rPr>
          <w:rFonts w:ascii="Arial" w:eastAsia="Arial" w:hAnsi="Arial" w:cs="Arial"/>
          <w:color w:val="222222"/>
        </w:rPr>
        <w:t>.</w:t>
      </w:r>
    </w:p>
    <w:p w14:paraId="3440870F" w14:textId="28D5B80D" w:rsidR="7BE54D6A" w:rsidRDefault="7BE54D6A" w:rsidP="40D0239A">
      <w:pPr>
        <w:spacing w:before="270" w:after="180" w:line="324" w:lineRule="auto"/>
        <w:rPr>
          <w:rFonts w:ascii="Arial" w:eastAsia="Arial" w:hAnsi="Arial" w:cs="Arial"/>
          <w:color w:val="222222"/>
        </w:rPr>
      </w:pPr>
      <w:proofErr w:type="spellStart"/>
      <w:r w:rsidRPr="40D0239A">
        <w:rPr>
          <w:rFonts w:ascii="Arial" w:eastAsia="Arial" w:hAnsi="Arial" w:cs="Arial"/>
          <w:color w:val="222222"/>
        </w:rPr>
        <w:t>Ghorbel</w:t>
      </w:r>
      <w:proofErr w:type="spellEnd"/>
      <w:r w:rsidRPr="40D0239A">
        <w:rPr>
          <w:rFonts w:ascii="Arial" w:eastAsia="Arial" w:hAnsi="Arial" w:cs="Arial"/>
          <w:color w:val="222222"/>
        </w:rPr>
        <w:t xml:space="preserve">, F. </w:t>
      </w:r>
      <w:r w:rsidRPr="40D0239A">
        <w:rPr>
          <w:rFonts w:ascii="Arial" w:eastAsia="Arial" w:hAnsi="Arial" w:cs="Arial"/>
          <w:i/>
          <w:iCs/>
          <w:color w:val="222222"/>
        </w:rPr>
        <w:t>et al.</w:t>
      </w:r>
      <w:r w:rsidRPr="40D0239A">
        <w:rPr>
          <w:rFonts w:ascii="Arial" w:eastAsia="Arial" w:hAnsi="Arial" w:cs="Arial"/>
          <w:color w:val="222222"/>
        </w:rPr>
        <w:t xml:space="preserve"> (2021) ‘Linking Entrepreneurial Innovation to Effectual Logic’, </w:t>
      </w:r>
      <w:r w:rsidRPr="40D0239A">
        <w:rPr>
          <w:rFonts w:ascii="Arial" w:eastAsia="Arial" w:hAnsi="Arial" w:cs="Arial"/>
          <w:i/>
          <w:iCs/>
          <w:color w:val="222222"/>
        </w:rPr>
        <w:t>Sustainability</w:t>
      </w:r>
      <w:r w:rsidRPr="40D0239A">
        <w:rPr>
          <w:rFonts w:ascii="Arial" w:eastAsia="Arial" w:hAnsi="Arial" w:cs="Arial"/>
          <w:color w:val="222222"/>
        </w:rPr>
        <w:t xml:space="preserve">, 13(5), p. 2626. Available at: </w:t>
      </w:r>
      <w:hyperlink r:id="rId9">
        <w:r w:rsidRPr="40D0239A">
          <w:rPr>
            <w:rStyle w:val="Hyperlink"/>
            <w:rFonts w:ascii="Arial" w:eastAsia="Arial" w:hAnsi="Arial" w:cs="Arial"/>
            <w:color w:val="1155CC"/>
          </w:rPr>
          <w:t>https://doi.org/10.3390/su13052626</w:t>
        </w:r>
      </w:hyperlink>
      <w:r w:rsidRPr="40D0239A">
        <w:rPr>
          <w:rFonts w:ascii="Arial" w:eastAsia="Arial" w:hAnsi="Arial" w:cs="Arial"/>
          <w:color w:val="222222"/>
        </w:rPr>
        <w:t>.</w:t>
      </w:r>
    </w:p>
    <w:p w14:paraId="086E7116" w14:textId="386512DA"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IHG (2023) </w:t>
      </w:r>
      <w:r w:rsidRPr="40D0239A">
        <w:rPr>
          <w:rFonts w:ascii="Arial" w:eastAsia="Arial" w:hAnsi="Arial" w:cs="Arial"/>
          <w:i/>
          <w:iCs/>
          <w:color w:val="222222"/>
        </w:rPr>
        <w:t>Our History</w:t>
      </w:r>
      <w:r w:rsidRPr="40D0239A">
        <w:rPr>
          <w:rFonts w:ascii="Arial" w:eastAsia="Arial" w:hAnsi="Arial" w:cs="Arial"/>
          <w:color w:val="222222"/>
        </w:rPr>
        <w:t xml:space="preserve">, </w:t>
      </w:r>
      <w:r w:rsidRPr="40D0239A">
        <w:rPr>
          <w:rFonts w:ascii="Arial" w:eastAsia="Arial" w:hAnsi="Arial" w:cs="Arial"/>
          <w:i/>
          <w:iCs/>
          <w:color w:val="222222"/>
        </w:rPr>
        <w:t>InterContinental Hotels Group PLC</w:t>
      </w:r>
      <w:r w:rsidRPr="40D0239A">
        <w:rPr>
          <w:rFonts w:ascii="Arial" w:eastAsia="Arial" w:hAnsi="Arial" w:cs="Arial"/>
          <w:color w:val="222222"/>
        </w:rPr>
        <w:t xml:space="preserve">. Available at: </w:t>
      </w:r>
      <w:hyperlink r:id="rId10">
        <w:r w:rsidRPr="40D0239A">
          <w:rPr>
            <w:rStyle w:val="Hyperlink"/>
            <w:rFonts w:ascii="Arial" w:eastAsia="Arial" w:hAnsi="Arial" w:cs="Arial"/>
            <w:color w:val="1155CC"/>
          </w:rPr>
          <w:t>https://www.ihgplc.com/en/about-us/our-history</w:t>
        </w:r>
      </w:hyperlink>
      <w:r w:rsidRPr="40D0239A">
        <w:rPr>
          <w:rFonts w:ascii="Arial" w:eastAsia="Arial" w:hAnsi="Arial" w:cs="Arial"/>
          <w:color w:val="222222"/>
        </w:rPr>
        <w:t>.</w:t>
      </w:r>
    </w:p>
    <w:p w14:paraId="4AABC8B8" w14:textId="0F2533A5"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Issa, H.-E.A. (2021) ‘Advancing entrepreneurial career success: the role of passion, persistence, and risk-taking propensity’, </w:t>
      </w:r>
      <w:r w:rsidRPr="40D0239A">
        <w:rPr>
          <w:rFonts w:ascii="Arial" w:eastAsia="Arial" w:hAnsi="Arial" w:cs="Arial"/>
          <w:i/>
          <w:iCs/>
          <w:color w:val="222222"/>
        </w:rPr>
        <w:t>Entrepreneurial Business and Economics Review</w:t>
      </w:r>
      <w:r w:rsidRPr="40D0239A">
        <w:rPr>
          <w:rFonts w:ascii="Arial" w:eastAsia="Arial" w:hAnsi="Arial" w:cs="Arial"/>
          <w:color w:val="222222"/>
        </w:rPr>
        <w:t xml:space="preserve">, 9(2), pp. 135–150. Available at: </w:t>
      </w:r>
      <w:hyperlink r:id="rId11">
        <w:r w:rsidRPr="40D0239A">
          <w:rPr>
            <w:rStyle w:val="Hyperlink"/>
            <w:rFonts w:ascii="Arial" w:eastAsia="Arial" w:hAnsi="Arial" w:cs="Arial"/>
            <w:color w:val="1155CC"/>
          </w:rPr>
          <w:t>https://www.ceeol.com/search/article-detail?id=975658</w:t>
        </w:r>
      </w:hyperlink>
      <w:r w:rsidRPr="40D0239A">
        <w:rPr>
          <w:rFonts w:ascii="Arial" w:eastAsia="Arial" w:hAnsi="Arial" w:cs="Arial"/>
          <w:color w:val="222222"/>
        </w:rPr>
        <w:t>.</w:t>
      </w:r>
    </w:p>
    <w:p w14:paraId="7A99E71F" w14:textId="2972F889"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Marriott International (2019) </w:t>
      </w:r>
      <w:r w:rsidRPr="40D0239A">
        <w:rPr>
          <w:rFonts w:ascii="Arial" w:eastAsia="Arial" w:hAnsi="Arial" w:cs="Arial"/>
          <w:i/>
          <w:iCs/>
          <w:color w:val="222222"/>
        </w:rPr>
        <w:t>Marriott International</w:t>
      </w:r>
      <w:r w:rsidRPr="40D0239A">
        <w:rPr>
          <w:rFonts w:ascii="Arial" w:eastAsia="Arial" w:hAnsi="Arial" w:cs="Arial"/>
          <w:color w:val="222222"/>
        </w:rPr>
        <w:t xml:space="preserve">, </w:t>
      </w:r>
      <w:r w:rsidRPr="40D0239A">
        <w:rPr>
          <w:rFonts w:ascii="Arial" w:eastAsia="Arial" w:hAnsi="Arial" w:cs="Arial"/>
          <w:i/>
          <w:iCs/>
          <w:color w:val="222222"/>
        </w:rPr>
        <w:t>Marriott.com</w:t>
      </w:r>
      <w:r w:rsidRPr="40D0239A">
        <w:rPr>
          <w:rFonts w:ascii="Arial" w:eastAsia="Arial" w:hAnsi="Arial" w:cs="Arial"/>
          <w:color w:val="222222"/>
        </w:rPr>
        <w:t xml:space="preserve">. Marriott International. Available at: </w:t>
      </w:r>
      <w:hyperlink r:id="rId12">
        <w:r w:rsidRPr="40D0239A">
          <w:rPr>
            <w:rStyle w:val="Hyperlink"/>
            <w:rFonts w:ascii="Arial" w:eastAsia="Arial" w:hAnsi="Arial" w:cs="Arial"/>
            <w:color w:val="1155CC"/>
          </w:rPr>
          <w:t>https://www.marriott.com/culture-and-values/j-willard-marriott.mi</w:t>
        </w:r>
      </w:hyperlink>
      <w:r w:rsidRPr="40D0239A">
        <w:rPr>
          <w:rFonts w:ascii="Arial" w:eastAsia="Arial" w:hAnsi="Arial" w:cs="Arial"/>
          <w:color w:val="222222"/>
        </w:rPr>
        <w:t>.</w:t>
      </w:r>
    </w:p>
    <w:p w14:paraId="38689DAB" w14:textId="49D103EE"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Marriott International (2023) </w:t>
      </w:r>
      <w:r w:rsidRPr="40D0239A">
        <w:rPr>
          <w:rFonts w:ascii="Arial" w:eastAsia="Arial" w:hAnsi="Arial" w:cs="Arial"/>
          <w:i/>
          <w:iCs/>
          <w:color w:val="222222"/>
        </w:rPr>
        <w:t>Our Story</w:t>
      </w:r>
      <w:r w:rsidRPr="40D0239A">
        <w:rPr>
          <w:rFonts w:ascii="Arial" w:eastAsia="Arial" w:hAnsi="Arial" w:cs="Arial"/>
          <w:color w:val="222222"/>
        </w:rPr>
        <w:t xml:space="preserve">, </w:t>
      </w:r>
      <w:hyperlink r:id="rId13">
        <w:r w:rsidRPr="40D0239A">
          <w:rPr>
            <w:rStyle w:val="Hyperlink"/>
            <w:rFonts w:ascii="Arial" w:eastAsia="Arial" w:hAnsi="Arial" w:cs="Arial"/>
            <w:i/>
            <w:iCs/>
            <w:color w:val="1155CC"/>
          </w:rPr>
          <w:t>www.marriott.com</w:t>
        </w:r>
      </w:hyperlink>
      <w:r w:rsidRPr="40D0239A">
        <w:rPr>
          <w:rFonts w:ascii="Arial" w:eastAsia="Arial" w:hAnsi="Arial" w:cs="Arial"/>
          <w:color w:val="222222"/>
        </w:rPr>
        <w:t xml:space="preserve">. Marriott International. Available at: </w:t>
      </w:r>
      <w:hyperlink r:id="rId14">
        <w:r w:rsidRPr="40D0239A">
          <w:rPr>
            <w:rStyle w:val="Hyperlink"/>
            <w:rFonts w:ascii="Arial" w:eastAsia="Arial" w:hAnsi="Arial" w:cs="Arial"/>
            <w:color w:val="1155CC"/>
          </w:rPr>
          <w:t>https://www.marriott.com/about/culture-and-values/history.mi</w:t>
        </w:r>
      </w:hyperlink>
      <w:r w:rsidRPr="40D0239A">
        <w:rPr>
          <w:rFonts w:ascii="Arial" w:eastAsia="Arial" w:hAnsi="Arial" w:cs="Arial"/>
          <w:color w:val="222222"/>
        </w:rPr>
        <w:t>.</w:t>
      </w:r>
    </w:p>
    <w:p w14:paraId="41B41F47" w14:textId="5EB8A827"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Martínez-Cañas, R. </w:t>
      </w:r>
      <w:r w:rsidRPr="40D0239A">
        <w:rPr>
          <w:rFonts w:ascii="Arial" w:eastAsia="Arial" w:hAnsi="Arial" w:cs="Arial"/>
          <w:i/>
          <w:iCs/>
          <w:color w:val="222222"/>
        </w:rPr>
        <w:t>et al.</w:t>
      </w:r>
      <w:r w:rsidRPr="40D0239A">
        <w:rPr>
          <w:rFonts w:ascii="Arial" w:eastAsia="Arial" w:hAnsi="Arial" w:cs="Arial"/>
          <w:color w:val="222222"/>
        </w:rPr>
        <w:t xml:space="preserve"> (2023) ‘Push versus Pull motivations in entrepreneurial intention: The mediating effect of perceived risk and opportunity recognition’, </w:t>
      </w:r>
      <w:r w:rsidRPr="40D0239A">
        <w:rPr>
          <w:rFonts w:ascii="Arial" w:eastAsia="Arial" w:hAnsi="Arial" w:cs="Arial"/>
          <w:i/>
          <w:iCs/>
          <w:color w:val="222222"/>
        </w:rPr>
        <w:t>European Research on Management and Business Economics</w:t>
      </w:r>
      <w:r w:rsidRPr="40D0239A">
        <w:rPr>
          <w:rFonts w:ascii="Arial" w:eastAsia="Arial" w:hAnsi="Arial" w:cs="Arial"/>
          <w:color w:val="222222"/>
        </w:rPr>
        <w:t xml:space="preserve">, 29(2), p. 100214. Available at: </w:t>
      </w:r>
      <w:hyperlink r:id="rId15">
        <w:r w:rsidRPr="40D0239A">
          <w:rPr>
            <w:rStyle w:val="Hyperlink"/>
            <w:rFonts w:ascii="Arial" w:eastAsia="Arial" w:hAnsi="Arial" w:cs="Arial"/>
            <w:color w:val="1155CC"/>
          </w:rPr>
          <w:t>https://doi.org/10.1016/j.iedeen.2023.100214</w:t>
        </w:r>
      </w:hyperlink>
      <w:r w:rsidRPr="40D0239A">
        <w:rPr>
          <w:rFonts w:ascii="Arial" w:eastAsia="Arial" w:hAnsi="Arial" w:cs="Arial"/>
          <w:color w:val="222222"/>
        </w:rPr>
        <w:t>.</w:t>
      </w:r>
    </w:p>
    <w:p w14:paraId="5A067502" w14:textId="1AB102C6"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Mensah, E.T. </w:t>
      </w:r>
      <w:r w:rsidRPr="40D0239A">
        <w:rPr>
          <w:rFonts w:ascii="Arial" w:eastAsia="Arial" w:hAnsi="Arial" w:cs="Arial"/>
          <w:i/>
          <w:iCs/>
          <w:color w:val="222222"/>
        </w:rPr>
        <w:t>et al.</w:t>
      </w:r>
      <w:r w:rsidRPr="40D0239A">
        <w:rPr>
          <w:rFonts w:ascii="Arial" w:eastAsia="Arial" w:hAnsi="Arial" w:cs="Arial"/>
          <w:color w:val="222222"/>
        </w:rPr>
        <w:t xml:space="preserve"> (2023) ‘</w:t>
      </w:r>
      <w:proofErr w:type="spellStart"/>
      <w:r w:rsidRPr="40D0239A">
        <w:rPr>
          <w:rFonts w:ascii="Arial" w:eastAsia="Arial" w:hAnsi="Arial" w:cs="Arial"/>
          <w:color w:val="222222"/>
        </w:rPr>
        <w:t>Analysing</w:t>
      </w:r>
      <w:proofErr w:type="spellEnd"/>
      <w:r w:rsidRPr="40D0239A">
        <w:rPr>
          <w:rFonts w:ascii="Arial" w:eastAsia="Arial" w:hAnsi="Arial" w:cs="Arial"/>
          <w:color w:val="222222"/>
        </w:rPr>
        <w:t xml:space="preserve"> Dewey’s vocational aspects of education and Maslow’s theory of motivation in support of vocational education and training’, </w:t>
      </w:r>
      <w:r w:rsidRPr="40D0239A">
        <w:rPr>
          <w:rFonts w:ascii="Arial" w:eastAsia="Arial" w:hAnsi="Arial" w:cs="Arial"/>
          <w:i/>
          <w:iCs/>
          <w:color w:val="222222"/>
        </w:rPr>
        <w:t>Discover Education</w:t>
      </w:r>
      <w:r w:rsidRPr="40D0239A">
        <w:rPr>
          <w:rFonts w:ascii="Arial" w:eastAsia="Arial" w:hAnsi="Arial" w:cs="Arial"/>
          <w:color w:val="222222"/>
        </w:rPr>
        <w:t xml:space="preserve">, 2(1). Available at: </w:t>
      </w:r>
      <w:hyperlink r:id="rId16">
        <w:r w:rsidRPr="40D0239A">
          <w:rPr>
            <w:rStyle w:val="Hyperlink"/>
            <w:rFonts w:ascii="Arial" w:eastAsia="Arial" w:hAnsi="Arial" w:cs="Arial"/>
            <w:color w:val="1155CC"/>
          </w:rPr>
          <w:t>https://doi.org/10.1007/s44217-023-00042-1</w:t>
        </w:r>
      </w:hyperlink>
      <w:r w:rsidRPr="40D0239A">
        <w:rPr>
          <w:rFonts w:ascii="Arial" w:eastAsia="Arial" w:hAnsi="Arial" w:cs="Arial"/>
          <w:color w:val="222222"/>
        </w:rPr>
        <w:t>.</w:t>
      </w:r>
    </w:p>
    <w:p w14:paraId="7484BA06" w14:textId="2DBEB490" w:rsidR="7BE54D6A" w:rsidRDefault="7BE54D6A" w:rsidP="40D0239A">
      <w:pPr>
        <w:spacing w:before="270" w:after="180" w:line="324" w:lineRule="auto"/>
        <w:rPr>
          <w:rFonts w:ascii="Arial" w:eastAsia="Arial" w:hAnsi="Arial" w:cs="Arial"/>
          <w:color w:val="222222"/>
        </w:rPr>
      </w:pPr>
      <w:proofErr w:type="spellStart"/>
      <w:r w:rsidRPr="40D0239A">
        <w:rPr>
          <w:rFonts w:ascii="Arial" w:eastAsia="Arial" w:hAnsi="Arial" w:cs="Arial"/>
          <w:color w:val="222222"/>
        </w:rPr>
        <w:t>Nozdreva</w:t>
      </w:r>
      <w:proofErr w:type="spellEnd"/>
      <w:r w:rsidRPr="40D0239A">
        <w:rPr>
          <w:rFonts w:ascii="Arial" w:eastAsia="Arial" w:hAnsi="Arial" w:cs="Arial"/>
          <w:color w:val="222222"/>
        </w:rPr>
        <w:t xml:space="preserve">, R. and Churakova, A. (2021) ‘Digital Tools in Empirical Marketing Strategies of Global Hotel Companies’, </w:t>
      </w:r>
      <w:r w:rsidRPr="40D0239A">
        <w:rPr>
          <w:rFonts w:ascii="Arial" w:eastAsia="Arial" w:hAnsi="Arial" w:cs="Arial"/>
          <w:i/>
          <w:iCs/>
          <w:color w:val="222222"/>
        </w:rPr>
        <w:t>Digital Strategies in a Global Market</w:t>
      </w:r>
      <w:r w:rsidRPr="40D0239A">
        <w:rPr>
          <w:rFonts w:ascii="Arial" w:eastAsia="Arial" w:hAnsi="Arial" w:cs="Arial"/>
          <w:color w:val="222222"/>
        </w:rPr>
        <w:t xml:space="preserve">, pp. 213–227. Available at: </w:t>
      </w:r>
      <w:hyperlink r:id="rId17">
        <w:r w:rsidRPr="40D0239A">
          <w:rPr>
            <w:rStyle w:val="Hyperlink"/>
            <w:rFonts w:ascii="Arial" w:eastAsia="Arial" w:hAnsi="Arial" w:cs="Arial"/>
            <w:color w:val="1155CC"/>
          </w:rPr>
          <w:t>https://doi.org/10.1007/978-3-030-58267-8_16</w:t>
        </w:r>
      </w:hyperlink>
      <w:r w:rsidRPr="40D0239A">
        <w:rPr>
          <w:rFonts w:ascii="Arial" w:eastAsia="Arial" w:hAnsi="Arial" w:cs="Arial"/>
          <w:color w:val="222222"/>
        </w:rPr>
        <w:t>.</w:t>
      </w:r>
    </w:p>
    <w:p w14:paraId="50A0B896" w14:textId="3D21618F"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Pauceanu, A.M. </w:t>
      </w:r>
      <w:r w:rsidRPr="40D0239A">
        <w:rPr>
          <w:rFonts w:ascii="Arial" w:eastAsia="Arial" w:hAnsi="Arial" w:cs="Arial"/>
          <w:i/>
          <w:iCs/>
          <w:color w:val="222222"/>
        </w:rPr>
        <w:t>et al.</w:t>
      </w:r>
      <w:r w:rsidRPr="40D0239A">
        <w:rPr>
          <w:rFonts w:ascii="Arial" w:eastAsia="Arial" w:hAnsi="Arial" w:cs="Arial"/>
          <w:color w:val="222222"/>
        </w:rPr>
        <w:t xml:space="preserve"> (2021) ‘Entrepreneurial Leadership and Sustainable Development—A Systematic Literature Review’, </w:t>
      </w:r>
      <w:r w:rsidRPr="40D0239A">
        <w:rPr>
          <w:rFonts w:ascii="Arial" w:eastAsia="Arial" w:hAnsi="Arial" w:cs="Arial"/>
          <w:i/>
          <w:iCs/>
          <w:color w:val="222222"/>
        </w:rPr>
        <w:t>Sustainability</w:t>
      </w:r>
      <w:r w:rsidRPr="40D0239A">
        <w:rPr>
          <w:rFonts w:ascii="Arial" w:eastAsia="Arial" w:hAnsi="Arial" w:cs="Arial"/>
          <w:color w:val="222222"/>
        </w:rPr>
        <w:t xml:space="preserve">, 13(21), p. 11695. Available at: </w:t>
      </w:r>
      <w:hyperlink r:id="rId18">
        <w:r w:rsidRPr="40D0239A">
          <w:rPr>
            <w:rStyle w:val="Hyperlink"/>
            <w:rFonts w:ascii="Arial" w:eastAsia="Arial" w:hAnsi="Arial" w:cs="Arial"/>
            <w:color w:val="1155CC"/>
          </w:rPr>
          <w:t>https://doi.org/10.3390/su132111695</w:t>
        </w:r>
      </w:hyperlink>
      <w:r w:rsidRPr="40D0239A">
        <w:rPr>
          <w:rFonts w:ascii="Arial" w:eastAsia="Arial" w:hAnsi="Arial" w:cs="Arial"/>
          <w:color w:val="222222"/>
        </w:rPr>
        <w:t>.</w:t>
      </w:r>
    </w:p>
    <w:p w14:paraId="1A8FD25B" w14:textId="2B2FBBE0"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Savitri, E., DP, E.N. and Syahza, A. (2021) ‘Can innovation mediate the effect of adaptability, entrepreneurial orientation on business performance?’, </w:t>
      </w:r>
      <w:r w:rsidRPr="40D0239A">
        <w:rPr>
          <w:rFonts w:ascii="Arial" w:eastAsia="Arial" w:hAnsi="Arial" w:cs="Arial"/>
          <w:i/>
          <w:iCs/>
          <w:color w:val="222222"/>
        </w:rPr>
        <w:t>Management Science Letters</w:t>
      </w:r>
      <w:r w:rsidRPr="40D0239A">
        <w:rPr>
          <w:rFonts w:ascii="Arial" w:eastAsia="Arial" w:hAnsi="Arial" w:cs="Arial"/>
          <w:color w:val="222222"/>
        </w:rPr>
        <w:t xml:space="preserve">, 11(8), pp. 2301–2312. Available at: </w:t>
      </w:r>
      <w:hyperlink r:id="rId19">
        <w:r w:rsidRPr="40D0239A">
          <w:rPr>
            <w:rStyle w:val="Hyperlink"/>
            <w:rFonts w:ascii="Arial" w:eastAsia="Arial" w:hAnsi="Arial" w:cs="Arial"/>
            <w:color w:val="1155CC"/>
          </w:rPr>
          <w:t>https://doi.org/10.5267/j.msl.2021.3.014</w:t>
        </w:r>
      </w:hyperlink>
      <w:r w:rsidRPr="40D0239A">
        <w:rPr>
          <w:rFonts w:ascii="Arial" w:eastAsia="Arial" w:hAnsi="Arial" w:cs="Arial"/>
          <w:color w:val="222222"/>
        </w:rPr>
        <w:t>.</w:t>
      </w:r>
    </w:p>
    <w:p w14:paraId="488FD6AE" w14:textId="56BE6777"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Turner, D. (2020) ‘The “largest beer bottler in the world”’, </w:t>
      </w:r>
      <w:r w:rsidRPr="40D0239A">
        <w:rPr>
          <w:rFonts w:ascii="Arial" w:eastAsia="Arial" w:hAnsi="Arial" w:cs="Arial"/>
          <w:i/>
          <w:iCs/>
          <w:color w:val="222222"/>
        </w:rPr>
        <w:t>New Developments in the Brewing Industry</w:t>
      </w:r>
      <w:r w:rsidRPr="40D0239A">
        <w:rPr>
          <w:rFonts w:ascii="Arial" w:eastAsia="Arial" w:hAnsi="Arial" w:cs="Arial"/>
          <w:color w:val="222222"/>
        </w:rPr>
        <w:t xml:space="preserve">, pp. 169–191. Available at: </w:t>
      </w:r>
      <w:hyperlink r:id="rId20">
        <w:r w:rsidRPr="40D0239A">
          <w:rPr>
            <w:rStyle w:val="Hyperlink"/>
            <w:rFonts w:ascii="Arial" w:eastAsia="Arial" w:hAnsi="Arial" w:cs="Arial"/>
            <w:color w:val="1155CC"/>
          </w:rPr>
          <w:t>https://doi.org/10.1093/oso/9780198854609.003.0008</w:t>
        </w:r>
      </w:hyperlink>
      <w:r w:rsidRPr="40D0239A">
        <w:rPr>
          <w:rFonts w:ascii="Arial" w:eastAsia="Arial" w:hAnsi="Arial" w:cs="Arial"/>
          <w:color w:val="222222"/>
        </w:rPr>
        <w:t>.</w:t>
      </w:r>
    </w:p>
    <w:p w14:paraId="6A7EF486" w14:textId="1EC21045"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Upadhyay, D. (2022) ‘Social entrepreneurship: Influence of personality traits’, </w:t>
      </w:r>
      <w:r w:rsidRPr="40D0239A">
        <w:rPr>
          <w:rFonts w:ascii="Arial" w:eastAsia="Arial" w:hAnsi="Arial" w:cs="Arial"/>
          <w:i/>
          <w:iCs/>
          <w:color w:val="222222"/>
        </w:rPr>
        <w:t>Journal of Business and Economic Analysis</w:t>
      </w:r>
      <w:r w:rsidRPr="40D0239A">
        <w:rPr>
          <w:rFonts w:ascii="Arial" w:eastAsia="Arial" w:hAnsi="Arial" w:cs="Arial"/>
          <w:color w:val="222222"/>
        </w:rPr>
        <w:t xml:space="preserve">, 5(2), pp. 169–177. Available at: </w:t>
      </w:r>
      <w:hyperlink r:id="rId21">
        <w:r w:rsidRPr="40D0239A">
          <w:rPr>
            <w:rStyle w:val="Hyperlink"/>
            <w:rFonts w:ascii="Arial" w:eastAsia="Arial" w:hAnsi="Arial" w:cs="Arial"/>
            <w:color w:val="1155CC"/>
          </w:rPr>
          <w:t>https://doi.org/10.1142/s273756682230001x</w:t>
        </w:r>
      </w:hyperlink>
      <w:r w:rsidRPr="40D0239A">
        <w:rPr>
          <w:rFonts w:ascii="Arial" w:eastAsia="Arial" w:hAnsi="Arial" w:cs="Arial"/>
          <w:color w:val="222222"/>
        </w:rPr>
        <w:t>.</w:t>
      </w:r>
    </w:p>
    <w:p w14:paraId="60DCB728" w14:textId="040D9E50"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Uysal, Ş.K. </w:t>
      </w:r>
      <w:r w:rsidRPr="40D0239A">
        <w:rPr>
          <w:rFonts w:ascii="Arial" w:eastAsia="Arial" w:hAnsi="Arial" w:cs="Arial"/>
          <w:i/>
          <w:iCs/>
          <w:color w:val="222222"/>
        </w:rPr>
        <w:t>et al.</w:t>
      </w:r>
      <w:r w:rsidRPr="40D0239A">
        <w:rPr>
          <w:rFonts w:ascii="Arial" w:eastAsia="Arial" w:hAnsi="Arial" w:cs="Arial"/>
          <w:color w:val="222222"/>
        </w:rPr>
        <w:t xml:space="preserve"> (2021) ‘Locus of control, need for achievement, and entrepreneurial intention: A moderated mediation model’, </w:t>
      </w:r>
      <w:r w:rsidRPr="40D0239A">
        <w:rPr>
          <w:rFonts w:ascii="Arial" w:eastAsia="Arial" w:hAnsi="Arial" w:cs="Arial"/>
          <w:i/>
          <w:iCs/>
          <w:color w:val="222222"/>
        </w:rPr>
        <w:t>The International Journal of Management Education</w:t>
      </w:r>
      <w:r w:rsidRPr="40D0239A">
        <w:rPr>
          <w:rFonts w:ascii="Arial" w:eastAsia="Arial" w:hAnsi="Arial" w:cs="Arial"/>
          <w:color w:val="222222"/>
        </w:rPr>
        <w:t xml:space="preserve">, 20(2), p. 100560. Available at: </w:t>
      </w:r>
      <w:hyperlink r:id="rId22">
        <w:r w:rsidRPr="40D0239A">
          <w:rPr>
            <w:rStyle w:val="Hyperlink"/>
            <w:rFonts w:ascii="Arial" w:eastAsia="Arial" w:hAnsi="Arial" w:cs="Arial"/>
            <w:color w:val="1155CC"/>
          </w:rPr>
          <w:t>https://doi.org/10.1016/j.ijme.2021.100560</w:t>
        </w:r>
      </w:hyperlink>
      <w:r w:rsidRPr="40D0239A">
        <w:rPr>
          <w:rFonts w:ascii="Arial" w:eastAsia="Arial" w:hAnsi="Arial" w:cs="Arial"/>
          <w:color w:val="222222"/>
        </w:rPr>
        <w:t>.</w:t>
      </w:r>
    </w:p>
    <w:p w14:paraId="202FFB5A" w14:textId="08B1EDBF" w:rsidR="7BE54D6A" w:rsidRDefault="7BE54D6A" w:rsidP="40D0239A">
      <w:pPr>
        <w:spacing w:before="270" w:after="180" w:line="324" w:lineRule="auto"/>
      </w:pPr>
      <w:r w:rsidRPr="40D0239A">
        <w:rPr>
          <w:rFonts w:ascii="Arial" w:eastAsia="Arial" w:hAnsi="Arial" w:cs="Arial"/>
          <w:color w:val="222222"/>
        </w:rPr>
        <w:t xml:space="preserve">Whitbread (2023) </w:t>
      </w:r>
      <w:r w:rsidRPr="40D0239A">
        <w:rPr>
          <w:rFonts w:ascii="Arial" w:eastAsia="Arial" w:hAnsi="Arial" w:cs="Arial"/>
          <w:i/>
          <w:iCs/>
          <w:color w:val="222222"/>
        </w:rPr>
        <w:t>Management</w:t>
      </w:r>
      <w:r w:rsidRPr="40D0239A">
        <w:rPr>
          <w:rFonts w:ascii="Arial" w:eastAsia="Arial" w:hAnsi="Arial" w:cs="Arial"/>
          <w:color w:val="222222"/>
        </w:rPr>
        <w:t xml:space="preserve">, </w:t>
      </w:r>
      <w:r w:rsidRPr="40D0239A">
        <w:rPr>
          <w:rFonts w:ascii="Arial" w:eastAsia="Arial" w:hAnsi="Arial" w:cs="Arial"/>
          <w:i/>
          <w:iCs/>
          <w:color w:val="222222"/>
        </w:rPr>
        <w:t>Whitbread PLC</w:t>
      </w:r>
      <w:r w:rsidRPr="40D0239A">
        <w:rPr>
          <w:rFonts w:ascii="Arial" w:eastAsia="Arial" w:hAnsi="Arial" w:cs="Arial"/>
          <w:color w:val="222222"/>
        </w:rPr>
        <w:t xml:space="preserve">. Available at: </w:t>
      </w:r>
      <w:hyperlink r:id="rId23">
        <w:r w:rsidRPr="40D0239A">
          <w:rPr>
            <w:rStyle w:val="Hyperlink"/>
            <w:rFonts w:ascii="Arial" w:eastAsia="Arial" w:hAnsi="Arial" w:cs="Arial"/>
            <w:color w:val="1155CC"/>
          </w:rPr>
          <w:t>https://www.whitbread.co.uk/about-us/management/</w:t>
        </w:r>
      </w:hyperlink>
    </w:p>
    <w:p w14:paraId="3D5B34B0" w14:textId="7E1D3EAD"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Yusoff, M.N.H.B. </w:t>
      </w:r>
      <w:r w:rsidRPr="40D0239A">
        <w:rPr>
          <w:rFonts w:ascii="Arial" w:eastAsia="Arial" w:hAnsi="Arial" w:cs="Arial"/>
          <w:i/>
          <w:iCs/>
          <w:color w:val="222222"/>
        </w:rPr>
        <w:t>et al.</w:t>
      </w:r>
      <w:r w:rsidRPr="40D0239A">
        <w:rPr>
          <w:rFonts w:ascii="Arial" w:eastAsia="Arial" w:hAnsi="Arial" w:cs="Arial"/>
          <w:color w:val="222222"/>
        </w:rPr>
        <w:t xml:space="preserve"> (2021) ‘The Role of Government Financial Support </w:t>
      </w:r>
      <w:proofErr w:type="spellStart"/>
      <w:r w:rsidRPr="40D0239A">
        <w:rPr>
          <w:rFonts w:ascii="Arial" w:eastAsia="Arial" w:hAnsi="Arial" w:cs="Arial"/>
          <w:color w:val="222222"/>
        </w:rPr>
        <w:t>Programmes</w:t>
      </w:r>
      <w:proofErr w:type="spellEnd"/>
      <w:r w:rsidRPr="40D0239A">
        <w:rPr>
          <w:rFonts w:ascii="Arial" w:eastAsia="Arial" w:hAnsi="Arial" w:cs="Arial"/>
          <w:color w:val="222222"/>
        </w:rPr>
        <w:t xml:space="preserve">, Risk-Taking Propensity, and Self-Confidence on Propensity in Business Ventures’, </w:t>
      </w:r>
      <w:r w:rsidRPr="40D0239A">
        <w:rPr>
          <w:rFonts w:ascii="Arial" w:eastAsia="Arial" w:hAnsi="Arial" w:cs="Arial"/>
          <w:i/>
          <w:iCs/>
          <w:color w:val="222222"/>
        </w:rPr>
        <w:t>Sustainability</w:t>
      </w:r>
      <w:r w:rsidRPr="40D0239A">
        <w:rPr>
          <w:rFonts w:ascii="Arial" w:eastAsia="Arial" w:hAnsi="Arial" w:cs="Arial"/>
          <w:color w:val="222222"/>
        </w:rPr>
        <w:t xml:space="preserve">, 13(1), p. 380. Available at: </w:t>
      </w:r>
      <w:hyperlink r:id="rId24">
        <w:r w:rsidRPr="40D0239A">
          <w:rPr>
            <w:rStyle w:val="Hyperlink"/>
            <w:rFonts w:ascii="Arial" w:eastAsia="Arial" w:hAnsi="Arial" w:cs="Arial"/>
            <w:color w:val="1155CC"/>
          </w:rPr>
          <w:t>https://doi.org/10.3390/su13010380</w:t>
        </w:r>
      </w:hyperlink>
      <w:r w:rsidRPr="40D0239A">
        <w:rPr>
          <w:rFonts w:ascii="Arial" w:eastAsia="Arial" w:hAnsi="Arial" w:cs="Arial"/>
          <w:color w:val="222222"/>
        </w:rPr>
        <w:t>.</w:t>
      </w:r>
    </w:p>
    <w:p w14:paraId="24A17E47" w14:textId="7737E840" w:rsidR="7BE54D6A" w:rsidRDefault="7BE54D6A"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Zarnadze, G. </w:t>
      </w:r>
      <w:r w:rsidRPr="40D0239A">
        <w:rPr>
          <w:rFonts w:ascii="Arial" w:eastAsia="Arial" w:hAnsi="Arial" w:cs="Arial"/>
          <w:i/>
          <w:iCs/>
          <w:color w:val="222222"/>
        </w:rPr>
        <w:t>et al.</w:t>
      </w:r>
      <w:r w:rsidRPr="40D0239A">
        <w:rPr>
          <w:rFonts w:ascii="Arial" w:eastAsia="Arial" w:hAnsi="Arial" w:cs="Arial"/>
          <w:color w:val="222222"/>
        </w:rPr>
        <w:t xml:space="preserve"> (2022) ‘Personality Traits and Business Environment for Entrepreneurial Motivation’, </w:t>
      </w:r>
      <w:r w:rsidRPr="40D0239A">
        <w:rPr>
          <w:rFonts w:ascii="Arial" w:eastAsia="Arial" w:hAnsi="Arial" w:cs="Arial"/>
          <w:i/>
          <w:iCs/>
          <w:color w:val="222222"/>
        </w:rPr>
        <w:t>Administrative Sciences</w:t>
      </w:r>
      <w:r w:rsidRPr="40D0239A">
        <w:rPr>
          <w:rFonts w:ascii="Arial" w:eastAsia="Arial" w:hAnsi="Arial" w:cs="Arial"/>
          <w:color w:val="222222"/>
        </w:rPr>
        <w:t xml:space="preserve">, 12(4), p. 176. Available at: </w:t>
      </w:r>
      <w:hyperlink r:id="rId25">
        <w:r w:rsidRPr="40D0239A">
          <w:rPr>
            <w:rStyle w:val="Hyperlink"/>
            <w:rFonts w:ascii="Arial" w:eastAsia="Arial" w:hAnsi="Arial" w:cs="Arial"/>
            <w:color w:val="1155CC"/>
          </w:rPr>
          <w:t>https://doi.org/10.3390/admsci12040176</w:t>
        </w:r>
      </w:hyperlink>
      <w:r w:rsidRPr="40D0239A">
        <w:rPr>
          <w:rFonts w:ascii="Arial" w:eastAsia="Arial" w:hAnsi="Arial" w:cs="Arial"/>
          <w:color w:val="222222"/>
        </w:rPr>
        <w:t>.</w:t>
      </w:r>
    </w:p>
    <w:p w14:paraId="7F614AC7" w14:textId="5E03F85A" w:rsidR="40D0239A" w:rsidRDefault="40D0239A" w:rsidP="40D0239A">
      <w:pPr>
        <w:spacing w:before="270" w:after="180" w:line="324" w:lineRule="auto"/>
        <w:rPr>
          <w:rFonts w:ascii="Arial" w:eastAsia="Arial" w:hAnsi="Arial" w:cs="Arial"/>
          <w:color w:val="222222"/>
        </w:rPr>
      </w:pPr>
    </w:p>
    <w:p w14:paraId="6DD3B543" w14:textId="1B34F11F"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Marriott International (2019) </w:t>
      </w:r>
      <w:r w:rsidRPr="40D0239A">
        <w:rPr>
          <w:rFonts w:ascii="Arial" w:eastAsia="Arial" w:hAnsi="Arial" w:cs="Arial"/>
          <w:i/>
          <w:iCs/>
          <w:color w:val="222222"/>
        </w:rPr>
        <w:t>Marriott International</w:t>
      </w:r>
      <w:r w:rsidRPr="40D0239A">
        <w:rPr>
          <w:rFonts w:ascii="Arial" w:eastAsia="Arial" w:hAnsi="Arial" w:cs="Arial"/>
          <w:color w:val="222222"/>
        </w:rPr>
        <w:t xml:space="preserve">, </w:t>
      </w:r>
      <w:r w:rsidRPr="40D0239A">
        <w:rPr>
          <w:rFonts w:ascii="Arial" w:eastAsia="Arial" w:hAnsi="Arial" w:cs="Arial"/>
          <w:i/>
          <w:iCs/>
          <w:color w:val="222222"/>
        </w:rPr>
        <w:t>Marriott.com</w:t>
      </w:r>
      <w:r w:rsidRPr="40D0239A">
        <w:rPr>
          <w:rFonts w:ascii="Arial" w:eastAsia="Arial" w:hAnsi="Arial" w:cs="Arial"/>
          <w:color w:val="222222"/>
        </w:rPr>
        <w:t xml:space="preserve">. Marriott International. Available at: </w:t>
      </w:r>
      <w:hyperlink r:id="rId26">
        <w:r w:rsidRPr="40D0239A">
          <w:rPr>
            <w:rStyle w:val="Hyperlink"/>
            <w:rFonts w:ascii="Arial" w:eastAsia="Arial" w:hAnsi="Arial" w:cs="Arial"/>
            <w:color w:val="1155CC"/>
          </w:rPr>
          <w:t>https://www.marriott.com/culture-and-values/j-willard-marriott.mi</w:t>
        </w:r>
      </w:hyperlink>
      <w:r w:rsidRPr="40D0239A">
        <w:rPr>
          <w:rFonts w:ascii="Arial" w:eastAsia="Arial" w:hAnsi="Arial" w:cs="Arial"/>
          <w:color w:val="222222"/>
        </w:rPr>
        <w:t xml:space="preserve"> (Accessed: 9 October 2024).</w:t>
      </w:r>
    </w:p>
    <w:p w14:paraId="5CC6892E" w14:textId="554AA5C7"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Marriott International (2023) </w:t>
      </w:r>
      <w:r w:rsidRPr="40D0239A">
        <w:rPr>
          <w:rFonts w:ascii="Arial" w:eastAsia="Arial" w:hAnsi="Arial" w:cs="Arial"/>
          <w:i/>
          <w:iCs/>
          <w:color w:val="222222"/>
        </w:rPr>
        <w:t>Our Story</w:t>
      </w:r>
      <w:r w:rsidRPr="40D0239A">
        <w:rPr>
          <w:rFonts w:ascii="Arial" w:eastAsia="Arial" w:hAnsi="Arial" w:cs="Arial"/>
          <w:color w:val="222222"/>
        </w:rPr>
        <w:t xml:space="preserve">, </w:t>
      </w:r>
      <w:hyperlink r:id="rId27">
        <w:r w:rsidRPr="40D0239A">
          <w:rPr>
            <w:rStyle w:val="Hyperlink"/>
            <w:rFonts w:ascii="Arial" w:eastAsia="Arial" w:hAnsi="Arial" w:cs="Arial"/>
            <w:i/>
            <w:iCs/>
            <w:color w:val="1155CC"/>
          </w:rPr>
          <w:t>www.marriott.com</w:t>
        </w:r>
      </w:hyperlink>
      <w:r w:rsidRPr="40D0239A">
        <w:rPr>
          <w:rFonts w:ascii="Arial" w:eastAsia="Arial" w:hAnsi="Arial" w:cs="Arial"/>
          <w:color w:val="222222"/>
        </w:rPr>
        <w:t xml:space="preserve">. Marriott International. Available at: </w:t>
      </w:r>
      <w:hyperlink r:id="rId28">
        <w:r w:rsidRPr="40D0239A">
          <w:rPr>
            <w:rStyle w:val="Hyperlink"/>
            <w:rFonts w:ascii="Arial" w:eastAsia="Arial" w:hAnsi="Arial" w:cs="Arial"/>
            <w:color w:val="1155CC"/>
          </w:rPr>
          <w:t>https://www.marriott.com/about/culture-and-values/history.mi</w:t>
        </w:r>
      </w:hyperlink>
      <w:r w:rsidRPr="40D0239A">
        <w:rPr>
          <w:rFonts w:ascii="Arial" w:eastAsia="Arial" w:hAnsi="Arial" w:cs="Arial"/>
          <w:color w:val="222222"/>
        </w:rPr>
        <w:t xml:space="preserve"> (Accessed: 9 October 2024).</w:t>
      </w:r>
    </w:p>
    <w:p w14:paraId="7946AD71" w14:textId="028C153D"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Martínez-Cañas, R. </w:t>
      </w:r>
      <w:r w:rsidRPr="40D0239A">
        <w:rPr>
          <w:rFonts w:ascii="Arial" w:eastAsia="Arial" w:hAnsi="Arial" w:cs="Arial"/>
          <w:i/>
          <w:iCs/>
          <w:color w:val="222222"/>
        </w:rPr>
        <w:t>et al.</w:t>
      </w:r>
      <w:r w:rsidRPr="40D0239A">
        <w:rPr>
          <w:rFonts w:ascii="Arial" w:eastAsia="Arial" w:hAnsi="Arial" w:cs="Arial"/>
          <w:color w:val="222222"/>
        </w:rPr>
        <w:t xml:space="preserve"> (2023) ‘Push versus Pull motivations in entrepreneurial intention: The mediating effect of perceived risk and opportunity recognition’, </w:t>
      </w:r>
      <w:r w:rsidRPr="40D0239A">
        <w:rPr>
          <w:rFonts w:ascii="Arial" w:eastAsia="Arial" w:hAnsi="Arial" w:cs="Arial"/>
          <w:i/>
          <w:iCs/>
          <w:color w:val="222222"/>
        </w:rPr>
        <w:t>European Research on Management and Business Economics</w:t>
      </w:r>
      <w:r w:rsidRPr="40D0239A">
        <w:rPr>
          <w:rFonts w:ascii="Arial" w:eastAsia="Arial" w:hAnsi="Arial" w:cs="Arial"/>
          <w:color w:val="222222"/>
        </w:rPr>
        <w:t xml:space="preserve">, 29(2), p. 100214. Available at: </w:t>
      </w:r>
      <w:hyperlink r:id="rId29">
        <w:r w:rsidRPr="40D0239A">
          <w:rPr>
            <w:rStyle w:val="Hyperlink"/>
            <w:rFonts w:ascii="Arial" w:eastAsia="Arial" w:hAnsi="Arial" w:cs="Arial"/>
            <w:color w:val="1155CC"/>
          </w:rPr>
          <w:t>https://doi.org/10.1016/j.iedeen.2023.100214</w:t>
        </w:r>
      </w:hyperlink>
      <w:r w:rsidRPr="40D0239A">
        <w:rPr>
          <w:rFonts w:ascii="Arial" w:eastAsia="Arial" w:hAnsi="Arial" w:cs="Arial"/>
          <w:color w:val="222222"/>
        </w:rPr>
        <w:t>.</w:t>
      </w:r>
    </w:p>
    <w:p w14:paraId="43E33572" w14:textId="545F792C"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Mensah, E.T. </w:t>
      </w:r>
      <w:r w:rsidRPr="40D0239A">
        <w:rPr>
          <w:rFonts w:ascii="Arial" w:eastAsia="Arial" w:hAnsi="Arial" w:cs="Arial"/>
          <w:i/>
          <w:iCs/>
          <w:color w:val="222222"/>
        </w:rPr>
        <w:t>et al.</w:t>
      </w:r>
      <w:r w:rsidRPr="40D0239A">
        <w:rPr>
          <w:rFonts w:ascii="Arial" w:eastAsia="Arial" w:hAnsi="Arial" w:cs="Arial"/>
          <w:color w:val="222222"/>
        </w:rPr>
        <w:t xml:space="preserve"> (2023) ‘</w:t>
      </w:r>
      <w:proofErr w:type="spellStart"/>
      <w:r w:rsidRPr="40D0239A">
        <w:rPr>
          <w:rFonts w:ascii="Arial" w:eastAsia="Arial" w:hAnsi="Arial" w:cs="Arial"/>
          <w:color w:val="222222"/>
        </w:rPr>
        <w:t>Analysing</w:t>
      </w:r>
      <w:proofErr w:type="spellEnd"/>
      <w:r w:rsidRPr="40D0239A">
        <w:rPr>
          <w:rFonts w:ascii="Arial" w:eastAsia="Arial" w:hAnsi="Arial" w:cs="Arial"/>
          <w:color w:val="222222"/>
        </w:rPr>
        <w:t xml:space="preserve"> Dewey’s vocational aspects of education and Maslow’s theory of motivation in support of vocational education and training’, </w:t>
      </w:r>
      <w:r w:rsidRPr="40D0239A">
        <w:rPr>
          <w:rFonts w:ascii="Arial" w:eastAsia="Arial" w:hAnsi="Arial" w:cs="Arial"/>
          <w:i/>
          <w:iCs/>
          <w:color w:val="222222"/>
        </w:rPr>
        <w:t>Discover Education</w:t>
      </w:r>
      <w:r w:rsidRPr="40D0239A">
        <w:rPr>
          <w:rFonts w:ascii="Arial" w:eastAsia="Arial" w:hAnsi="Arial" w:cs="Arial"/>
          <w:color w:val="222222"/>
        </w:rPr>
        <w:t xml:space="preserve">, 2(1). Available at: </w:t>
      </w:r>
      <w:hyperlink r:id="rId30">
        <w:r w:rsidRPr="40D0239A">
          <w:rPr>
            <w:rStyle w:val="Hyperlink"/>
            <w:rFonts w:ascii="Arial" w:eastAsia="Arial" w:hAnsi="Arial" w:cs="Arial"/>
            <w:color w:val="1155CC"/>
          </w:rPr>
          <w:t>https://doi.org/10.1007/s44217-023-00042-1</w:t>
        </w:r>
      </w:hyperlink>
      <w:r w:rsidRPr="40D0239A">
        <w:rPr>
          <w:rFonts w:ascii="Arial" w:eastAsia="Arial" w:hAnsi="Arial" w:cs="Arial"/>
          <w:color w:val="222222"/>
        </w:rPr>
        <w:t>.</w:t>
      </w:r>
    </w:p>
    <w:p w14:paraId="52E433DB" w14:textId="2922EC98" w:rsidR="4B3651F1" w:rsidRDefault="4B3651F1" w:rsidP="40D0239A">
      <w:pPr>
        <w:spacing w:before="270" w:after="180" w:line="324" w:lineRule="auto"/>
        <w:rPr>
          <w:rFonts w:ascii="Arial" w:eastAsia="Arial" w:hAnsi="Arial" w:cs="Arial"/>
          <w:color w:val="222222"/>
        </w:rPr>
      </w:pPr>
      <w:proofErr w:type="spellStart"/>
      <w:r w:rsidRPr="40D0239A">
        <w:rPr>
          <w:rFonts w:ascii="Arial" w:eastAsia="Arial" w:hAnsi="Arial" w:cs="Arial"/>
          <w:color w:val="222222"/>
        </w:rPr>
        <w:t>Nozdreva</w:t>
      </w:r>
      <w:proofErr w:type="spellEnd"/>
      <w:r w:rsidRPr="40D0239A">
        <w:rPr>
          <w:rFonts w:ascii="Arial" w:eastAsia="Arial" w:hAnsi="Arial" w:cs="Arial"/>
          <w:color w:val="222222"/>
        </w:rPr>
        <w:t xml:space="preserve">, R. and Churakova, A. (2021) ‘Digital Tools in Empirical Marketing Strategies of Global Hotel Companies’, </w:t>
      </w:r>
      <w:r w:rsidRPr="40D0239A">
        <w:rPr>
          <w:rFonts w:ascii="Arial" w:eastAsia="Arial" w:hAnsi="Arial" w:cs="Arial"/>
          <w:i/>
          <w:iCs/>
          <w:color w:val="222222"/>
        </w:rPr>
        <w:t>Digital Strategies in a Global Market</w:t>
      </w:r>
      <w:r w:rsidRPr="40D0239A">
        <w:rPr>
          <w:rFonts w:ascii="Arial" w:eastAsia="Arial" w:hAnsi="Arial" w:cs="Arial"/>
          <w:color w:val="222222"/>
        </w:rPr>
        <w:t xml:space="preserve">, pp. 213–227. Available at: </w:t>
      </w:r>
      <w:hyperlink r:id="rId31">
        <w:r w:rsidRPr="40D0239A">
          <w:rPr>
            <w:rStyle w:val="Hyperlink"/>
            <w:rFonts w:ascii="Arial" w:eastAsia="Arial" w:hAnsi="Arial" w:cs="Arial"/>
            <w:color w:val="1155CC"/>
          </w:rPr>
          <w:t>https://doi.org/10.1007/978-3-030-58267-8_16</w:t>
        </w:r>
      </w:hyperlink>
      <w:r w:rsidRPr="40D0239A">
        <w:rPr>
          <w:rFonts w:ascii="Arial" w:eastAsia="Arial" w:hAnsi="Arial" w:cs="Arial"/>
          <w:color w:val="222222"/>
        </w:rPr>
        <w:t>.</w:t>
      </w:r>
    </w:p>
    <w:p w14:paraId="3233EBD1" w14:textId="1C2299EC"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Pauceanu, A.M. </w:t>
      </w:r>
      <w:r w:rsidRPr="40D0239A">
        <w:rPr>
          <w:rFonts w:ascii="Arial" w:eastAsia="Arial" w:hAnsi="Arial" w:cs="Arial"/>
          <w:i/>
          <w:iCs/>
          <w:color w:val="222222"/>
        </w:rPr>
        <w:t>et al.</w:t>
      </w:r>
      <w:r w:rsidRPr="40D0239A">
        <w:rPr>
          <w:rFonts w:ascii="Arial" w:eastAsia="Arial" w:hAnsi="Arial" w:cs="Arial"/>
          <w:color w:val="222222"/>
        </w:rPr>
        <w:t xml:space="preserve"> (2021) ‘Entrepreneurial Leadership and Sustainable Development—A Systematic Literature Review’, </w:t>
      </w:r>
      <w:r w:rsidRPr="40D0239A">
        <w:rPr>
          <w:rFonts w:ascii="Arial" w:eastAsia="Arial" w:hAnsi="Arial" w:cs="Arial"/>
          <w:i/>
          <w:iCs/>
          <w:color w:val="222222"/>
        </w:rPr>
        <w:t>Sustainability</w:t>
      </w:r>
      <w:r w:rsidRPr="40D0239A">
        <w:rPr>
          <w:rFonts w:ascii="Arial" w:eastAsia="Arial" w:hAnsi="Arial" w:cs="Arial"/>
          <w:color w:val="222222"/>
        </w:rPr>
        <w:t xml:space="preserve">, 13(21), p. 11695. Available at: </w:t>
      </w:r>
      <w:hyperlink r:id="rId32">
        <w:r w:rsidRPr="40D0239A">
          <w:rPr>
            <w:rStyle w:val="Hyperlink"/>
            <w:rFonts w:ascii="Arial" w:eastAsia="Arial" w:hAnsi="Arial" w:cs="Arial"/>
            <w:color w:val="1155CC"/>
          </w:rPr>
          <w:t>https://doi.org/10.3390/su132111695</w:t>
        </w:r>
      </w:hyperlink>
      <w:r w:rsidRPr="40D0239A">
        <w:rPr>
          <w:rFonts w:ascii="Arial" w:eastAsia="Arial" w:hAnsi="Arial" w:cs="Arial"/>
          <w:color w:val="222222"/>
        </w:rPr>
        <w:t>.</w:t>
      </w:r>
    </w:p>
    <w:p w14:paraId="11896552" w14:textId="572E4DE6"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Savitri, E., DP, E.N. and Syahza, A. (2021) ‘Can innovation mediate the effect of adaptability, entrepreneurial orientation on business performance?’, </w:t>
      </w:r>
      <w:r w:rsidRPr="40D0239A">
        <w:rPr>
          <w:rFonts w:ascii="Arial" w:eastAsia="Arial" w:hAnsi="Arial" w:cs="Arial"/>
          <w:i/>
          <w:iCs/>
          <w:color w:val="222222"/>
        </w:rPr>
        <w:t>Management Science Letters</w:t>
      </w:r>
      <w:r w:rsidRPr="40D0239A">
        <w:rPr>
          <w:rFonts w:ascii="Arial" w:eastAsia="Arial" w:hAnsi="Arial" w:cs="Arial"/>
          <w:color w:val="222222"/>
        </w:rPr>
        <w:t xml:space="preserve">, 11(8), pp. 2301–2312. Available at: </w:t>
      </w:r>
      <w:hyperlink r:id="rId33">
        <w:r w:rsidRPr="40D0239A">
          <w:rPr>
            <w:rStyle w:val="Hyperlink"/>
            <w:rFonts w:ascii="Arial" w:eastAsia="Arial" w:hAnsi="Arial" w:cs="Arial"/>
            <w:color w:val="1155CC"/>
          </w:rPr>
          <w:t>https://doi.org/10.5267/j.msl.2021.3.014</w:t>
        </w:r>
      </w:hyperlink>
      <w:r w:rsidRPr="40D0239A">
        <w:rPr>
          <w:rFonts w:ascii="Arial" w:eastAsia="Arial" w:hAnsi="Arial" w:cs="Arial"/>
          <w:color w:val="222222"/>
        </w:rPr>
        <w:t>.</w:t>
      </w:r>
    </w:p>
    <w:p w14:paraId="6D1353AE" w14:textId="6305D052"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Turner, D. (2020) ‘The “largest beer bottler in the world”’, </w:t>
      </w:r>
      <w:r w:rsidRPr="40D0239A">
        <w:rPr>
          <w:rFonts w:ascii="Arial" w:eastAsia="Arial" w:hAnsi="Arial" w:cs="Arial"/>
          <w:i/>
          <w:iCs/>
          <w:color w:val="222222"/>
        </w:rPr>
        <w:t>New Developments in the Brewing Industry</w:t>
      </w:r>
      <w:r w:rsidRPr="40D0239A">
        <w:rPr>
          <w:rFonts w:ascii="Arial" w:eastAsia="Arial" w:hAnsi="Arial" w:cs="Arial"/>
          <w:color w:val="222222"/>
        </w:rPr>
        <w:t xml:space="preserve">, pp. 169–191. Available at: </w:t>
      </w:r>
      <w:hyperlink r:id="rId34">
        <w:r w:rsidRPr="40D0239A">
          <w:rPr>
            <w:rStyle w:val="Hyperlink"/>
            <w:rFonts w:ascii="Arial" w:eastAsia="Arial" w:hAnsi="Arial" w:cs="Arial"/>
            <w:color w:val="1155CC"/>
          </w:rPr>
          <w:t>https://doi.org/10.1093/oso/9780198854609.003.0008</w:t>
        </w:r>
      </w:hyperlink>
      <w:r w:rsidRPr="40D0239A">
        <w:rPr>
          <w:rFonts w:ascii="Arial" w:eastAsia="Arial" w:hAnsi="Arial" w:cs="Arial"/>
          <w:color w:val="222222"/>
        </w:rPr>
        <w:t>.</w:t>
      </w:r>
    </w:p>
    <w:p w14:paraId="44D5406F" w14:textId="660D3C81"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Upadhyay, D. (2022) ‘Social entrepreneurship: Influence of personality traits’, </w:t>
      </w:r>
      <w:r w:rsidRPr="40D0239A">
        <w:rPr>
          <w:rFonts w:ascii="Arial" w:eastAsia="Arial" w:hAnsi="Arial" w:cs="Arial"/>
          <w:i/>
          <w:iCs/>
          <w:color w:val="222222"/>
        </w:rPr>
        <w:t>Journal of Business and Economic Analysis</w:t>
      </w:r>
      <w:r w:rsidRPr="40D0239A">
        <w:rPr>
          <w:rFonts w:ascii="Arial" w:eastAsia="Arial" w:hAnsi="Arial" w:cs="Arial"/>
          <w:color w:val="222222"/>
        </w:rPr>
        <w:t xml:space="preserve">, 5(2), pp. 169–177. Available at: </w:t>
      </w:r>
      <w:hyperlink r:id="rId35">
        <w:r w:rsidRPr="40D0239A">
          <w:rPr>
            <w:rStyle w:val="Hyperlink"/>
            <w:rFonts w:ascii="Arial" w:eastAsia="Arial" w:hAnsi="Arial" w:cs="Arial"/>
            <w:color w:val="1155CC"/>
          </w:rPr>
          <w:t>https://doi.org/10.1142/s273756682230001x</w:t>
        </w:r>
      </w:hyperlink>
      <w:r w:rsidRPr="40D0239A">
        <w:rPr>
          <w:rFonts w:ascii="Arial" w:eastAsia="Arial" w:hAnsi="Arial" w:cs="Arial"/>
          <w:color w:val="222222"/>
        </w:rPr>
        <w:t>.</w:t>
      </w:r>
    </w:p>
    <w:p w14:paraId="2EF042AF" w14:textId="53B4D430"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Uysal, Ş.K. </w:t>
      </w:r>
      <w:r w:rsidRPr="40D0239A">
        <w:rPr>
          <w:rFonts w:ascii="Arial" w:eastAsia="Arial" w:hAnsi="Arial" w:cs="Arial"/>
          <w:i/>
          <w:iCs/>
          <w:color w:val="222222"/>
        </w:rPr>
        <w:t>et al.</w:t>
      </w:r>
      <w:r w:rsidRPr="40D0239A">
        <w:rPr>
          <w:rFonts w:ascii="Arial" w:eastAsia="Arial" w:hAnsi="Arial" w:cs="Arial"/>
          <w:color w:val="222222"/>
        </w:rPr>
        <w:t xml:space="preserve"> (2021) ‘Locus of control, need for achievement, and entrepreneurial intention: A moderated mediation model’, </w:t>
      </w:r>
      <w:r w:rsidRPr="40D0239A">
        <w:rPr>
          <w:rFonts w:ascii="Arial" w:eastAsia="Arial" w:hAnsi="Arial" w:cs="Arial"/>
          <w:i/>
          <w:iCs/>
          <w:color w:val="222222"/>
        </w:rPr>
        <w:t>The International Journal of Management Education</w:t>
      </w:r>
      <w:r w:rsidRPr="40D0239A">
        <w:rPr>
          <w:rFonts w:ascii="Arial" w:eastAsia="Arial" w:hAnsi="Arial" w:cs="Arial"/>
          <w:color w:val="222222"/>
        </w:rPr>
        <w:t xml:space="preserve">, 20(2), p. 100560. Available at: </w:t>
      </w:r>
      <w:hyperlink r:id="rId36">
        <w:r w:rsidRPr="40D0239A">
          <w:rPr>
            <w:rStyle w:val="Hyperlink"/>
            <w:rFonts w:ascii="Arial" w:eastAsia="Arial" w:hAnsi="Arial" w:cs="Arial"/>
            <w:color w:val="1155CC"/>
          </w:rPr>
          <w:t>https://doi.org/10.1016/j.ijme.2021.100560</w:t>
        </w:r>
      </w:hyperlink>
      <w:r w:rsidRPr="40D0239A">
        <w:rPr>
          <w:rFonts w:ascii="Arial" w:eastAsia="Arial" w:hAnsi="Arial" w:cs="Arial"/>
          <w:color w:val="222222"/>
        </w:rPr>
        <w:t>.</w:t>
      </w:r>
    </w:p>
    <w:p w14:paraId="1D36DB45" w14:textId="60DA4022"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Whitbread (2023) </w:t>
      </w:r>
      <w:r w:rsidRPr="40D0239A">
        <w:rPr>
          <w:rFonts w:ascii="Arial" w:eastAsia="Arial" w:hAnsi="Arial" w:cs="Arial"/>
          <w:i/>
          <w:iCs/>
          <w:color w:val="222222"/>
        </w:rPr>
        <w:t>Management</w:t>
      </w:r>
      <w:r w:rsidRPr="40D0239A">
        <w:rPr>
          <w:rFonts w:ascii="Arial" w:eastAsia="Arial" w:hAnsi="Arial" w:cs="Arial"/>
          <w:color w:val="222222"/>
        </w:rPr>
        <w:t xml:space="preserve">, </w:t>
      </w:r>
      <w:r w:rsidRPr="40D0239A">
        <w:rPr>
          <w:rFonts w:ascii="Arial" w:eastAsia="Arial" w:hAnsi="Arial" w:cs="Arial"/>
          <w:i/>
          <w:iCs/>
          <w:color w:val="222222"/>
        </w:rPr>
        <w:t>Whitbread PLC</w:t>
      </w:r>
      <w:r w:rsidRPr="40D0239A">
        <w:rPr>
          <w:rFonts w:ascii="Arial" w:eastAsia="Arial" w:hAnsi="Arial" w:cs="Arial"/>
          <w:color w:val="222222"/>
        </w:rPr>
        <w:t xml:space="preserve">. Available at: </w:t>
      </w:r>
      <w:hyperlink r:id="rId37">
        <w:r w:rsidRPr="40D0239A">
          <w:rPr>
            <w:rStyle w:val="Hyperlink"/>
            <w:rFonts w:ascii="Arial" w:eastAsia="Arial" w:hAnsi="Arial" w:cs="Arial"/>
            <w:color w:val="1155CC"/>
          </w:rPr>
          <w:t>https://www.whitbread.co.uk/about-us/management/</w:t>
        </w:r>
      </w:hyperlink>
      <w:r w:rsidRPr="40D0239A">
        <w:rPr>
          <w:rFonts w:ascii="Arial" w:eastAsia="Arial" w:hAnsi="Arial" w:cs="Arial"/>
          <w:color w:val="222222"/>
        </w:rPr>
        <w:t xml:space="preserve"> (Accessed: 9 October 2024).</w:t>
      </w:r>
    </w:p>
    <w:p w14:paraId="5146FE60" w14:textId="6508A730"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Yusoff, M.N.H.B. </w:t>
      </w:r>
      <w:r w:rsidRPr="40D0239A">
        <w:rPr>
          <w:rFonts w:ascii="Arial" w:eastAsia="Arial" w:hAnsi="Arial" w:cs="Arial"/>
          <w:i/>
          <w:iCs/>
          <w:color w:val="222222"/>
        </w:rPr>
        <w:t>et al.</w:t>
      </w:r>
      <w:r w:rsidRPr="40D0239A">
        <w:rPr>
          <w:rFonts w:ascii="Arial" w:eastAsia="Arial" w:hAnsi="Arial" w:cs="Arial"/>
          <w:color w:val="222222"/>
        </w:rPr>
        <w:t xml:space="preserve"> (2021) ‘The Role of Government Financial Support </w:t>
      </w:r>
      <w:proofErr w:type="spellStart"/>
      <w:r w:rsidRPr="40D0239A">
        <w:rPr>
          <w:rFonts w:ascii="Arial" w:eastAsia="Arial" w:hAnsi="Arial" w:cs="Arial"/>
          <w:color w:val="222222"/>
        </w:rPr>
        <w:t>Programmes</w:t>
      </w:r>
      <w:proofErr w:type="spellEnd"/>
      <w:r w:rsidRPr="40D0239A">
        <w:rPr>
          <w:rFonts w:ascii="Arial" w:eastAsia="Arial" w:hAnsi="Arial" w:cs="Arial"/>
          <w:color w:val="222222"/>
        </w:rPr>
        <w:t xml:space="preserve">, Risk-Taking Propensity, and Self-Confidence on Propensity in Business Ventures’, </w:t>
      </w:r>
      <w:r w:rsidRPr="40D0239A">
        <w:rPr>
          <w:rFonts w:ascii="Arial" w:eastAsia="Arial" w:hAnsi="Arial" w:cs="Arial"/>
          <w:i/>
          <w:iCs/>
          <w:color w:val="222222"/>
        </w:rPr>
        <w:t>Sustainability</w:t>
      </w:r>
      <w:r w:rsidRPr="40D0239A">
        <w:rPr>
          <w:rFonts w:ascii="Arial" w:eastAsia="Arial" w:hAnsi="Arial" w:cs="Arial"/>
          <w:color w:val="222222"/>
        </w:rPr>
        <w:t xml:space="preserve">, 13(1), p. 380. Available at: </w:t>
      </w:r>
      <w:hyperlink r:id="rId38">
        <w:r w:rsidRPr="40D0239A">
          <w:rPr>
            <w:rStyle w:val="Hyperlink"/>
            <w:rFonts w:ascii="Arial" w:eastAsia="Arial" w:hAnsi="Arial" w:cs="Arial"/>
            <w:color w:val="1155CC"/>
          </w:rPr>
          <w:t>https://doi.org/10.3390/su13010380</w:t>
        </w:r>
      </w:hyperlink>
      <w:r w:rsidRPr="40D0239A">
        <w:rPr>
          <w:rFonts w:ascii="Arial" w:eastAsia="Arial" w:hAnsi="Arial" w:cs="Arial"/>
          <w:color w:val="222222"/>
        </w:rPr>
        <w:t>.</w:t>
      </w:r>
    </w:p>
    <w:p w14:paraId="30C3AA72" w14:textId="0F561721" w:rsidR="4B3651F1" w:rsidRDefault="4B3651F1" w:rsidP="40D0239A">
      <w:pPr>
        <w:spacing w:before="270" w:after="180" w:line="324" w:lineRule="auto"/>
        <w:rPr>
          <w:rFonts w:ascii="Arial" w:eastAsia="Arial" w:hAnsi="Arial" w:cs="Arial"/>
          <w:color w:val="222222"/>
        </w:rPr>
      </w:pPr>
      <w:r w:rsidRPr="40D0239A">
        <w:rPr>
          <w:rFonts w:ascii="Arial" w:eastAsia="Arial" w:hAnsi="Arial" w:cs="Arial"/>
          <w:color w:val="222222"/>
        </w:rPr>
        <w:t xml:space="preserve">Zarnadze, G. </w:t>
      </w:r>
      <w:r w:rsidRPr="40D0239A">
        <w:rPr>
          <w:rFonts w:ascii="Arial" w:eastAsia="Arial" w:hAnsi="Arial" w:cs="Arial"/>
          <w:i/>
          <w:iCs/>
          <w:color w:val="222222"/>
        </w:rPr>
        <w:t>et al.</w:t>
      </w:r>
      <w:r w:rsidRPr="40D0239A">
        <w:rPr>
          <w:rFonts w:ascii="Arial" w:eastAsia="Arial" w:hAnsi="Arial" w:cs="Arial"/>
          <w:color w:val="222222"/>
        </w:rPr>
        <w:t xml:space="preserve"> (2022) ‘Personality Traits and Business Environment for Entrepreneurial Motivation’, </w:t>
      </w:r>
      <w:r w:rsidRPr="40D0239A">
        <w:rPr>
          <w:rFonts w:ascii="Arial" w:eastAsia="Arial" w:hAnsi="Arial" w:cs="Arial"/>
          <w:i/>
          <w:iCs/>
          <w:color w:val="222222"/>
        </w:rPr>
        <w:t>Administrative Sciences</w:t>
      </w:r>
      <w:r w:rsidRPr="40D0239A">
        <w:rPr>
          <w:rFonts w:ascii="Arial" w:eastAsia="Arial" w:hAnsi="Arial" w:cs="Arial"/>
          <w:color w:val="222222"/>
        </w:rPr>
        <w:t xml:space="preserve">, 12(4), p. 176. Available at: </w:t>
      </w:r>
      <w:hyperlink r:id="rId39">
        <w:r w:rsidRPr="40D0239A">
          <w:rPr>
            <w:rStyle w:val="Hyperlink"/>
            <w:rFonts w:ascii="Arial" w:eastAsia="Arial" w:hAnsi="Arial" w:cs="Arial"/>
            <w:color w:val="1155CC"/>
          </w:rPr>
          <w:t>https://doi.org/10.3390/admsci12040176</w:t>
        </w:r>
      </w:hyperlink>
      <w:r w:rsidRPr="40D0239A">
        <w:rPr>
          <w:rFonts w:ascii="Arial" w:eastAsia="Arial" w:hAnsi="Arial" w:cs="Arial"/>
          <w:color w:val="222222"/>
        </w:rPr>
        <w:t>.</w:t>
      </w:r>
    </w:p>
    <w:p w14:paraId="53E27EA0" w14:textId="2DA99F8B" w:rsidR="40D0239A" w:rsidRDefault="40D0239A" w:rsidP="40D0239A">
      <w:pPr>
        <w:spacing w:before="270" w:after="270" w:line="324" w:lineRule="auto"/>
        <w:rPr>
          <w:rFonts w:ascii="Arial" w:eastAsia="Arial" w:hAnsi="Arial" w:cs="Arial"/>
          <w:color w:val="222222"/>
          <w:sz w:val="27"/>
          <w:szCs w:val="27"/>
        </w:rPr>
      </w:pPr>
    </w:p>
    <w:p w14:paraId="7F2BE3C8" w14:textId="416517E1" w:rsidR="40D0239A" w:rsidRDefault="40D0239A" w:rsidP="40D0239A">
      <w:pPr>
        <w:rPr>
          <w:rFonts w:ascii="Arial" w:eastAsia="Arial" w:hAnsi="Arial" w:cs="Arial"/>
          <w:b/>
          <w:bCs/>
          <w:sz w:val="28"/>
          <w:szCs w:val="28"/>
        </w:rPr>
      </w:pPr>
    </w:p>
    <w:p w14:paraId="71E6824A" w14:textId="077CCC5B" w:rsidR="40D0239A" w:rsidRDefault="40D0239A" w:rsidP="40D0239A">
      <w:pPr>
        <w:rPr>
          <w:rFonts w:ascii="Arial" w:eastAsia="Arial" w:hAnsi="Arial" w:cs="Arial"/>
          <w:b/>
          <w:bCs/>
          <w:sz w:val="28"/>
          <w:szCs w:val="28"/>
        </w:rPr>
      </w:pPr>
    </w:p>
    <w:p w14:paraId="4901FB13" w14:textId="7CFAFEC2" w:rsidR="40D0239A" w:rsidRDefault="40D0239A" w:rsidP="40D0239A">
      <w:pPr>
        <w:rPr>
          <w:rFonts w:ascii="Arial" w:eastAsia="Arial" w:hAnsi="Arial" w:cs="Arial"/>
          <w:b/>
          <w:bCs/>
          <w:sz w:val="28"/>
          <w:szCs w:val="28"/>
        </w:rPr>
      </w:pPr>
    </w:p>
    <w:p w14:paraId="4EE3DC25" w14:textId="5D3E7AF6" w:rsidR="40D0239A" w:rsidRDefault="40D0239A" w:rsidP="40D0239A">
      <w:pPr>
        <w:rPr>
          <w:rFonts w:ascii="Arial" w:eastAsia="Arial" w:hAnsi="Arial" w:cs="Arial"/>
          <w:b/>
          <w:bCs/>
          <w:sz w:val="28"/>
          <w:szCs w:val="28"/>
        </w:rPr>
      </w:pPr>
    </w:p>
    <w:p w14:paraId="34BF5D7C" w14:textId="38625860" w:rsidR="40D0239A" w:rsidRDefault="40D0239A" w:rsidP="40D0239A">
      <w:pPr>
        <w:rPr>
          <w:rFonts w:ascii="Arial" w:eastAsia="Arial" w:hAnsi="Arial" w:cs="Arial"/>
          <w:b/>
          <w:bCs/>
          <w:sz w:val="28"/>
          <w:szCs w:val="28"/>
        </w:rPr>
      </w:pPr>
    </w:p>
    <w:p w14:paraId="6A965129" w14:textId="14A3E201" w:rsidR="40D0239A" w:rsidRDefault="40D0239A" w:rsidP="40D0239A">
      <w:pPr>
        <w:rPr>
          <w:rFonts w:ascii="Arial" w:eastAsia="Arial" w:hAnsi="Arial" w:cs="Arial"/>
          <w:b/>
          <w:bCs/>
          <w:sz w:val="28"/>
          <w:szCs w:val="28"/>
        </w:rPr>
      </w:pPr>
    </w:p>
    <w:p w14:paraId="1BED5A11" w14:textId="25834355" w:rsidR="40D0239A" w:rsidRDefault="40D0239A" w:rsidP="40D0239A">
      <w:pPr>
        <w:rPr>
          <w:rFonts w:ascii="Arial" w:eastAsia="Arial" w:hAnsi="Arial" w:cs="Arial"/>
          <w:b/>
          <w:bCs/>
          <w:sz w:val="28"/>
          <w:szCs w:val="28"/>
        </w:rPr>
      </w:pPr>
    </w:p>
    <w:sectPr w:rsidR="40D023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A7D147"/>
    <w:rsid w:val="00165BB5"/>
    <w:rsid w:val="001B224B"/>
    <w:rsid w:val="002B45C5"/>
    <w:rsid w:val="0035685C"/>
    <w:rsid w:val="00360DE2"/>
    <w:rsid w:val="00421777"/>
    <w:rsid w:val="006B4BA3"/>
    <w:rsid w:val="00762853"/>
    <w:rsid w:val="00932729"/>
    <w:rsid w:val="009415A8"/>
    <w:rsid w:val="009C2134"/>
    <w:rsid w:val="00B862D2"/>
    <w:rsid w:val="00CA3FC5"/>
    <w:rsid w:val="00D70925"/>
    <w:rsid w:val="00E4647B"/>
    <w:rsid w:val="00E575B4"/>
    <w:rsid w:val="00F627C5"/>
    <w:rsid w:val="020FE28D"/>
    <w:rsid w:val="02543F69"/>
    <w:rsid w:val="055A50DC"/>
    <w:rsid w:val="05A2557B"/>
    <w:rsid w:val="07511EE9"/>
    <w:rsid w:val="0C5EC1E3"/>
    <w:rsid w:val="0D0612EA"/>
    <w:rsid w:val="0F825E82"/>
    <w:rsid w:val="150DB3FF"/>
    <w:rsid w:val="1573E026"/>
    <w:rsid w:val="160BCCE8"/>
    <w:rsid w:val="1A729BA5"/>
    <w:rsid w:val="1E68DBDC"/>
    <w:rsid w:val="1F413A06"/>
    <w:rsid w:val="20B2185E"/>
    <w:rsid w:val="20EDA7BE"/>
    <w:rsid w:val="271B62FE"/>
    <w:rsid w:val="28E1DC54"/>
    <w:rsid w:val="2B1CE013"/>
    <w:rsid w:val="2CFF2D83"/>
    <w:rsid w:val="2EB72032"/>
    <w:rsid w:val="2EC430C2"/>
    <w:rsid w:val="2F4E9195"/>
    <w:rsid w:val="322F59F2"/>
    <w:rsid w:val="32BC031E"/>
    <w:rsid w:val="36B33F4F"/>
    <w:rsid w:val="3C5B95D7"/>
    <w:rsid w:val="3D32DCC0"/>
    <w:rsid w:val="3E474BAB"/>
    <w:rsid w:val="3EB75468"/>
    <w:rsid w:val="40997DBA"/>
    <w:rsid w:val="40D0239A"/>
    <w:rsid w:val="41A7D147"/>
    <w:rsid w:val="42BBBF04"/>
    <w:rsid w:val="474E0ABC"/>
    <w:rsid w:val="4775FF0F"/>
    <w:rsid w:val="4957444F"/>
    <w:rsid w:val="4AACEEDE"/>
    <w:rsid w:val="4B22872E"/>
    <w:rsid w:val="4B3651F1"/>
    <w:rsid w:val="4C395204"/>
    <w:rsid w:val="4F9DC254"/>
    <w:rsid w:val="51A0F16B"/>
    <w:rsid w:val="535646C1"/>
    <w:rsid w:val="53F537C5"/>
    <w:rsid w:val="5789F4BA"/>
    <w:rsid w:val="591F8B2C"/>
    <w:rsid w:val="5ACA3B8C"/>
    <w:rsid w:val="5D55FA97"/>
    <w:rsid w:val="5D93D719"/>
    <w:rsid w:val="5EF1DBE5"/>
    <w:rsid w:val="6082E375"/>
    <w:rsid w:val="63202A65"/>
    <w:rsid w:val="68205E58"/>
    <w:rsid w:val="711471F0"/>
    <w:rsid w:val="718A1A0C"/>
    <w:rsid w:val="7221F812"/>
    <w:rsid w:val="72BB3910"/>
    <w:rsid w:val="73358E8B"/>
    <w:rsid w:val="742312F3"/>
    <w:rsid w:val="75DB0832"/>
    <w:rsid w:val="79039CA7"/>
    <w:rsid w:val="7AE53509"/>
    <w:rsid w:val="7BE54D6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523FF"/>
  <w15:chartTrackingRefBased/>
  <w15:docId w15:val="{E96CBC67-FD15-4773-A8D9-79214EEBA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0D0239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marriott.com/" TargetMode="External"/><Relationship Id="rId18" Type="http://schemas.openxmlformats.org/officeDocument/2006/relationships/hyperlink" Target="https://doi.org/10.3390/su132111695" TargetMode="External"/><Relationship Id="rId26" Type="http://schemas.openxmlformats.org/officeDocument/2006/relationships/hyperlink" Target="https://www.marriott.com/culture-and-values/j-willard-marriott.mi" TargetMode="External"/><Relationship Id="rId39" Type="http://schemas.openxmlformats.org/officeDocument/2006/relationships/hyperlink" Target="https://doi.org/10.3390/admsci12040176" TargetMode="External"/><Relationship Id="rId21" Type="http://schemas.openxmlformats.org/officeDocument/2006/relationships/hyperlink" Target="https://doi.org/10.1142/s273756682230001x" TargetMode="External"/><Relationship Id="rId34" Type="http://schemas.openxmlformats.org/officeDocument/2006/relationships/hyperlink" Target="https://doi.org/10.1093/oso/9780198854609.003.0008" TargetMode="External"/><Relationship Id="rId7" Type="http://schemas.openxmlformats.org/officeDocument/2006/relationships/hyperlink" Target="https://doi.org/10.3389/fpsyg.2021.565883" TargetMode="External"/><Relationship Id="rId2" Type="http://schemas.openxmlformats.org/officeDocument/2006/relationships/styles" Target="styles.xml"/><Relationship Id="rId16" Type="http://schemas.openxmlformats.org/officeDocument/2006/relationships/hyperlink" Target="https://doi.org/10.1007/s44217-023-00042-1" TargetMode="External"/><Relationship Id="rId20" Type="http://schemas.openxmlformats.org/officeDocument/2006/relationships/hyperlink" Target="https://doi.org/10.1093/oso/9780198854609.003.0008" TargetMode="External"/><Relationship Id="rId29" Type="http://schemas.openxmlformats.org/officeDocument/2006/relationships/hyperlink" Target="https://doi.org/10.1016/j.iedeen.2023.100214"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3389/fpsyg.2020.00204" TargetMode="External"/><Relationship Id="rId11" Type="http://schemas.openxmlformats.org/officeDocument/2006/relationships/hyperlink" Target="https://www.ceeol.com/search/article-detail?id=975658" TargetMode="External"/><Relationship Id="rId24" Type="http://schemas.openxmlformats.org/officeDocument/2006/relationships/hyperlink" Target="https://doi.org/10.3390/su13010380" TargetMode="External"/><Relationship Id="rId32" Type="http://schemas.openxmlformats.org/officeDocument/2006/relationships/hyperlink" Target="https://doi.org/10.3390/su132111695" TargetMode="External"/><Relationship Id="rId37" Type="http://schemas.openxmlformats.org/officeDocument/2006/relationships/hyperlink" Target="https://www.whitbread.co.uk/about-us/management/"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doi.org/10.1016/j.iedeen.2023.100214" TargetMode="External"/><Relationship Id="rId23" Type="http://schemas.openxmlformats.org/officeDocument/2006/relationships/hyperlink" Target="https://www.whitbread.co.uk/about-us/management/" TargetMode="External"/><Relationship Id="rId28" Type="http://schemas.openxmlformats.org/officeDocument/2006/relationships/hyperlink" Target="https://www.marriott.com/about/culture-and-values/history.mi" TargetMode="External"/><Relationship Id="rId36" Type="http://schemas.openxmlformats.org/officeDocument/2006/relationships/hyperlink" Target="https://doi.org/10.1016/j.ijme.2021.100560" TargetMode="External"/><Relationship Id="rId10" Type="http://schemas.openxmlformats.org/officeDocument/2006/relationships/hyperlink" Target="https://www.ihgplc.com/en/about-us/our-history" TargetMode="External"/><Relationship Id="rId19" Type="http://schemas.openxmlformats.org/officeDocument/2006/relationships/hyperlink" Target="https://doi.org/10.5267/j.msl.2021.3.014" TargetMode="External"/><Relationship Id="rId31" Type="http://schemas.openxmlformats.org/officeDocument/2006/relationships/hyperlink" Target="https://doi.org/10.1007/978-3-030-58267-8_16" TargetMode="External"/><Relationship Id="rId4" Type="http://schemas.openxmlformats.org/officeDocument/2006/relationships/webSettings" Target="webSettings.xml"/><Relationship Id="rId9" Type="http://schemas.openxmlformats.org/officeDocument/2006/relationships/hyperlink" Target="https://doi.org/10.3390/su13052626" TargetMode="External"/><Relationship Id="rId14" Type="http://schemas.openxmlformats.org/officeDocument/2006/relationships/hyperlink" Target="https://www.marriott.com/about/culture-and-values/history.mi" TargetMode="External"/><Relationship Id="rId22" Type="http://schemas.openxmlformats.org/officeDocument/2006/relationships/hyperlink" Target="https://doi.org/10.1016/j.ijme.2021.100560" TargetMode="External"/><Relationship Id="rId27" Type="http://schemas.openxmlformats.org/officeDocument/2006/relationships/hyperlink" Target="http://www.marriott.com/" TargetMode="External"/><Relationship Id="rId30" Type="http://schemas.openxmlformats.org/officeDocument/2006/relationships/hyperlink" Target="https://doi.org/10.1007/s44217-023-00042-1" TargetMode="External"/><Relationship Id="rId35" Type="http://schemas.openxmlformats.org/officeDocument/2006/relationships/hyperlink" Target="https://doi.org/10.1142/s273756682230001x" TargetMode="External"/><Relationship Id="rId8" Type="http://schemas.openxmlformats.org/officeDocument/2006/relationships/hyperlink" Target="https://doi.org/10.1007/s10648-023-09785-7" TargetMode="External"/><Relationship Id="rId3" Type="http://schemas.openxmlformats.org/officeDocument/2006/relationships/settings" Target="settings.xml"/><Relationship Id="rId12" Type="http://schemas.openxmlformats.org/officeDocument/2006/relationships/hyperlink" Target="https://www.marriott.com/culture-and-values/j-willard-marriott.mi" TargetMode="External"/><Relationship Id="rId17" Type="http://schemas.openxmlformats.org/officeDocument/2006/relationships/hyperlink" Target="https://doi.org/10.1007/978-3-030-58267-8_16" TargetMode="External"/><Relationship Id="rId25" Type="http://schemas.openxmlformats.org/officeDocument/2006/relationships/hyperlink" Target="https://doi.org/10.3390/admsci12040176" TargetMode="External"/><Relationship Id="rId33" Type="http://schemas.openxmlformats.org/officeDocument/2006/relationships/hyperlink" Target="https://doi.org/10.5267/j.msl.2021.3.014" TargetMode="External"/><Relationship Id="rId38" Type="http://schemas.openxmlformats.org/officeDocument/2006/relationships/hyperlink" Target="https://doi.org/10.3390/su13010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3631</Words>
  <Characters>20698</Characters>
  <Application>Microsoft Office Word</Application>
  <DocSecurity>4</DocSecurity>
  <Lines>172</Lines>
  <Paragraphs>48</Paragraphs>
  <ScaleCrop>false</ScaleCrop>
  <Company/>
  <LinksUpToDate>false</LinksUpToDate>
  <CharactersWithSpaces>24281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Hondor (2246595)</dc:creator>
  <cp:keywords/>
  <dc:description/>
  <cp:lastModifiedBy>Cristina Hondor (2246595)</cp:lastModifiedBy>
  <cp:revision>8</cp:revision>
  <dcterms:created xsi:type="dcterms:W3CDTF">2024-10-17T02:05:00Z</dcterms:created>
  <dcterms:modified xsi:type="dcterms:W3CDTF">2024-10-20T19:09:00Z</dcterms:modified>
</cp:coreProperties>
</file>