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1593B" w14:textId="77777777" w:rsidR="002B6241" w:rsidRDefault="002B6241" w:rsidP="002B6241">
      <w:pPr>
        <w:jc w:val="center"/>
      </w:pPr>
    </w:p>
    <w:p w14:paraId="6CF8FD21" w14:textId="77777777" w:rsidR="002B6241" w:rsidRDefault="002B6241" w:rsidP="002B6241">
      <w:pPr>
        <w:jc w:val="center"/>
      </w:pPr>
    </w:p>
    <w:p w14:paraId="2713CCE2" w14:textId="77777777" w:rsidR="002B6241" w:rsidRDefault="002B6241" w:rsidP="000C0CDA">
      <w:pPr>
        <w:jc w:val="center"/>
      </w:pPr>
    </w:p>
    <w:p w14:paraId="3DA7B12D" w14:textId="77777777" w:rsidR="00FF1625" w:rsidRPr="001F5D80" w:rsidRDefault="002B6241" w:rsidP="000C0CDA">
      <w:pPr>
        <w:jc w:val="center"/>
        <w:rPr>
          <w:sz w:val="28"/>
        </w:rPr>
      </w:pPr>
      <w:r w:rsidRPr="001F5D80">
        <w:rPr>
          <w:sz w:val="28"/>
        </w:rPr>
        <w:t xml:space="preserve">LCBB4002 Community Engagement </w:t>
      </w:r>
    </w:p>
    <w:p w14:paraId="6544D23A" w14:textId="77777777" w:rsidR="004E74C4" w:rsidRPr="001F5D80" w:rsidRDefault="002B6241" w:rsidP="000C0CDA">
      <w:pPr>
        <w:jc w:val="center"/>
        <w:rPr>
          <w:sz w:val="28"/>
        </w:rPr>
      </w:pPr>
      <w:r w:rsidRPr="001F5D80">
        <w:rPr>
          <w:sz w:val="28"/>
        </w:rPr>
        <w:t xml:space="preserve">Report </w:t>
      </w:r>
    </w:p>
    <w:p w14:paraId="1C41F4D5" w14:textId="77777777" w:rsidR="002B6241" w:rsidRPr="001F5D80" w:rsidRDefault="006C4BEA" w:rsidP="006C4BEA">
      <w:pPr>
        <w:jc w:val="center"/>
        <w:rPr>
          <w:sz w:val="28"/>
        </w:rPr>
      </w:pPr>
      <w:r w:rsidRPr="001F5D80">
        <w:rPr>
          <w:sz w:val="28"/>
        </w:rPr>
        <w:t xml:space="preserve">Submitted By: </w:t>
      </w:r>
      <w:r w:rsidR="002B6241" w:rsidRPr="001F5D80">
        <w:rPr>
          <w:sz w:val="28"/>
        </w:rPr>
        <w:t xml:space="preserve">Mirela Oprea </w:t>
      </w:r>
    </w:p>
    <w:p w14:paraId="295A493A" w14:textId="64C8CF35" w:rsidR="002B6241" w:rsidRDefault="006C4BEA" w:rsidP="000C0CDA">
      <w:pPr>
        <w:jc w:val="center"/>
        <w:rPr>
          <w:sz w:val="28"/>
        </w:rPr>
      </w:pPr>
      <w:r w:rsidRPr="001F5D80">
        <w:rPr>
          <w:sz w:val="28"/>
        </w:rPr>
        <w:t>Student ID:</w:t>
      </w:r>
      <w:r w:rsidR="002B6241" w:rsidRPr="001F5D80">
        <w:rPr>
          <w:sz w:val="28"/>
        </w:rPr>
        <w:t xml:space="preserve"> </w:t>
      </w:r>
      <w:r w:rsidR="00B04542">
        <w:rPr>
          <w:sz w:val="28"/>
        </w:rPr>
        <w:t>2107120</w:t>
      </w:r>
    </w:p>
    <w:p w14:paraId="607EF3DD" w14:textId="7522B21D" w:rsidR="00B04542" w:rsidRPr="001F5D80" w:rsidRDefault="00B04542" w:rsidP="000C0CDA">
      <w:pPr>
        <w:jc w:val="center"/>
        <w:rPr>
          <w:sz w:val="28"/>
        </w:rPr>
      </w:pPr>
      <w:r>
        <w:rPr>
          <w:sz w:val="28"/>
        </w:rPr>
        <w:t>Lecturer</w:t>
      </w:r>
      <w:r w:rsidR="00EA5F39">
        <w:rPr>
          <w:sz w:val="28"/>
        </w:rPr>
        <w:t xml:space="preserve">: Zahra </w:t>
      </w:r>
      <w:r w:rsidR="00631C47">
        <w:rPr>
          <w:sz w:val="28"/>
        </w:rPr>
        <w:t>Mohammadnazari</w:t>
      </w:r>
    </w:p>
    <w:p w14:paraId="07B7F23E" w14:textId="77777777" w:rsidR="002B6241" w:rsidRDefault="002B6241" w:rsidP="000C0CDA">
      <w:pPr>
        <w:jc w:val="center"/>
      </w:pPr>
    </w:p>
    <w:p w14:paraId="36D4E288" w14:textId="77777777" w:rsidR="002B6241" w:rsidRDefault="002B6241" w:rsidP="000C0CDA">
      <w:r>
        <w:br w:type="page"/>
      </w:r>
    </w:p>
    <w:sdt>
      <w:sdtPr>
        <w:rPr>
          <w:rFonts w:ascii="Times New Roman" w:eastAsiaTheme="minorHAnsi" w:hAnsi="Times New Roman" w:cstheme="minorBidi"/>
          <w:color w:val="auto"/>
          <w:sz w:val="24"/>
          <w:szCs w:val="22"/>
        </w:rPr>
        <w:id w:val="1492601626"/>
        <w:docPartObj>
          <w:docPartGallery w:val="Table of Contents"/>
          <w:docPartUnique/>
        </w:docPartObj>
      </w:sdtPr>
      <w:sdtEndPr>
        <w:rPr>
          <w:b/>
          <w:bCs/>
          <w:noProof/>
        </w:rPr>
      </w:sdtEndPr>
      <w:sdtContent>
        <w:p w14:paraId="2003431D" w14:textId="77777777" w:rsidR="0042012B" w:rsidRDefault="0042012B">
          <w:pPr>
            <w:pStyle w:val="TOCHeading"/>
          </w:pPr>
          <w:r>
            <w:t>Table of Contents</w:t>
          </w:r>
        </w:p>
        <w:p w14:paraId="383282DB" w14:textId="77777777" w:rsidR="0042012B" w:rsidRDefault="0042012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8532236" w:history="1">
            <w:r w:rsidRPr="0083484C">
              <w:rPr>
                <w:rStyle w:val="Hyperlink"/>
                <w:noProof/>
              </w:rPr>
              <w:t>Introduction</w:t>
            </w:r>
            <w:r>
              <w:rPr>
                <w:noProof/>
                <w:webHidden/>
              </w:rPr>
              <w:tab/>
            </w:r>
            <w:r>
              <w:rPr>
                <w:noProof/>
                <w:webHidden/>
              </w:rPr>
              <w:fldChar w:fldCharType="begin"/>
            </w:r>
            <w:r>
              <w:rPr>
                <w:noProof/>
                <w:webHidden/>
              </w:rPr>
              <w:instrText xml:space="preserve"> PAGEREF _Toc148532236 \h </w:instrText>
            </w:r>
            <w:r>
              <w:rPr>
                <w:noProof/>
                <w:webHidden/>
              </w:rPr>
            </w:r>
            <w:r>
              <w:rPr>
                <w:noProof/>
                <w:webHidden/>
              </w:rPr>
              <w:fldChar w:fldCharType="separate"/>
            </w:r>
            <w:r>
              <w:rPr>
                <w:noProof/>
                <w:webHidden/>
              </w:rPr>
              <w:t>3</w:t>
            </w:r>
            <w:r>
              <w:rPr>
                <w:noProof/>
                <w:webHidden/>
              </w:rPr>
              <w:fldChar w:fldCharType="end"/>
            </w:r>
          </w:hyperlink>
        </w:p>
        <w:p w14:paraId="04D2E4CD" w14:textId="77777777" w:rsidR="0042012B" w:rsidRDefault="00000000">
          <w:pPr>
            <w:pStyle w:val="TOC1"/>
            <w:tabs>
              <w:tab w:val="right" w:leader="dot" w:pos="9350"/>
            </w:tabs>
            <w:rPr>
              <w:rFonts w:asciiTheme="minorHAnsi" w:eastAsiaTheme="minorEastAsia" w:hAnsiTheme="minorHAnsi"/>
              <w:noProof/>
              <w:sz w:val="22"/>
            </w:rPr>
          </w:pPr>
          <w:hyperlink w:anchor="_Toc148532237" w:history="1">
            <w:r w:rsidR="0042012B" w:rsidRPr="0083484C">
              <w:rPr>
                <w:rStyle w:val="Hyperlink"/>
                <w:noProof/>
              </w:rPr>
              <w:t>Community Engagement Principles</w:t>
            </w:r>
            <w:r w:rsidR="0042012B">
              <w:rPr>
                <w:noProof/>
                <w:webHidden/>
              </w:rPr>
              <w:tab/>
            </w:r>
            <w:r w:rsidR="0042012B">
              <w:rPr>
                <w:noProof/>
                <w:webHidden/>
              </w:rPr>
              <w:fldChar w:fldCharType="begin"/>
            </w:r>
            <w:r w:rsidR="0042012B">
              <w:rPr>
                <w:noProof/>
                <w:webHidden/>
              </w:rPr>
              <w:instrText xml:space="preserve"> PAGEREF _Toc148532237 \h </w:instrText>
            </w:r>
            <w:r w:rsidR="0042012B">
              <w:rPr>
                <w:noProof/>
                <w:webHidden/>
              </w:rPr>
            </w:r>
            <w:r w:rsidR="0042012B">
              <w:rPr>
                <w:noProof/>
                <w:webHidden/>
              </w:rPr>
              <w:fldChar w:fldCharType="separate"/>
            </w:r>
            <w:r w:rsidR="0042012B">
              <w:rPr>
                <w:noProof/>
                <w:webHidden/>
              </w:rPr>
              <w:t>3</w:t>
            </w:r>
            <w:r w:rsidR="0042012B">
              <w:rPr>
                <w:noProof/>
                <w:webHidden/>
              </w:rPr>
              <w:fldChar w:fldCharType="end"/>
            </w:r>
          </w:hyperlink>
        </w:p>
        <w:p w14:paraId="29A04CC3" w14:textId="77777777" w:rsidR="0042012B" w:rsidRDefault="00000000">
          <w:pPr>
            <w:pStyle w:val="TOC1"/>
            <w:tabs>
              <w:tab w:val="right" w:leader="dot" w:pos="9350"/>
            </w:tabs>
            <w:rPr>
              <w:rFonts w:asciiTheme="minorHAnsi" w:eastAsiaTheme="minorEastAsia" w:hAnsiTheme="minorHAnsi"/>
              <w:noProof/>
              <w:sz w:val="22"/>
            </w:rPr>
          </w:pPr>
          <w:hyperlink w:anchor="_Toc148532238" w:history="1">
            <w:r w:rsidR="0042012B" w:rsidRPr="0083484C">
              <w:rPr>
                <w:rStyle w:val="Hyperlink"/>
                <w:noProof/>
              </w:rPr>
              <w:t>Planning and Design</w:t>
            </w:r>
            <w:r w:rsidR="0042012B">
              <w:rPr>
                <w:noProof/>
                <w:webHidden/>
              </w:rPr>
              <w:tab/>
            </w:r>
            <w:r w:rsidR="0042012B">
              <w:rPr>
                <w:noProof/>
                <w:webHidden/>
              </w:rPr>
              <w:fldChar w:fldCharType="begin"/>
            </w:r>
            <w:r w:rsidR="0042012B">
              <w:rPr>
                <w:noProof/>
                <w:webHidden/>
              </w:rPr>
              <w:instrText xml:space="preserve"> PAGEREF _Toc148532238 \h </w:instrText>
            </w:r>
            <w:r w:rsidR="0042012B">
              <w:rPr>
                <w:noProof/>
                <w:webHidden/>
              </w:rPr>
            </w:r>
            <w:r w:rsidR="0042012B">
              <w:rPr>
                <w:noProof/>
                <w:webHidden/>
              </w:rPr>
              <w:fldChar w:fldCharType="separate"/>
            </w:r>
            <w:r w:rsidR="0042012B">
              <w:rPr>
                <w:noProof/>
                <w:webHidden/>
              </w:rPr>
              <w:t>4</w:t>
            </w:r>
            <w:r w:rsidR="0042012B">
              <w:rPr>
                <w:noProof/>
                <w:webHidden/>
              </w:rPr>
              <w:fldChar w:fldCharType="end"/>
            </w:r>
          </w:hyperlink>
        </w:p>
        <w:p w14:paraId="05ADA8D7" w14:textId="77777777" w:rsidR="0042012B" w:rsidRDefault="00000000">
          <w:pPr>
            <w:pStyle w:val="TOC1"/>
            <w:tabs>
              <w:tab w:val="right" w:leader="dot" w:pos="9350"/>
            </w:tabs>
            <w:rPr>
              <w:rFonts w:asciiTheme="minorHAnsi" w:eastAsiaTheme="minorEastAsia" w:hAnsiTheme="minorHAnsi"/>
              <w:noProof/>
              <w:sz w:val="22"/>
            </w:rPr>
          </w:pPr>
          <w:hyperlink w:anchor="_Toc148532239" w:history="1">
            <w:r w:rsidR="0042012B" w:rsidRPr="0083484C">
              <w:rPr>
                <w:rStyle w:val="Hyperlink"/>
                <w:noProof/>
              </w:rPr>
              <w:t>Standards</w:t>
            </w:r>
            <w:r w:rsidR="0042012B">
              <w:rPr>
                <w:noProof/>
                <w:webHidden/>
              </w:rPr>
              <w:tab/>
            </w:r>
            <w:r w:rsidR="0042012B">
              <w:rPr>
                <w:noProof/>
                <w:webHidden/>
              </w:rPr>
              <w:fldChar w:fldCharType="begin"/>
            </w:r>
            <w:r w:rsidR="0042012B">
              <w:rPr>
                <w:noProof/>
                <w:webHidden/>
              </w:rPr>
              <w:instrText xml:space="preserve"> PAGEREF _Toc148532239 \h </w:instrText>
            </w:r>
            <w:r w:rsidR="0042012B">
              <w:rPr>
                <w:noProof/>
                <w:webHidden/>
              </w:rPr>
            </w:r>
            <w:r w:rsidR="0042012B">
              <w:rPr>
                <w:noProof/>
                <w:webHidden/>
              </w:rPr>
              <w:fldChar w:fldCharType="separate"/>
            </w:r>
            <w:r w:rsidR="0042012B">
              <w:rPr>
                <w:noProof/>
                <w:webHidden/>
              </w:rPr>
              <w:t>5</w:t>
            </w:r>
            <w:r w:rsidR="0042012B">
              <w:rPr>
                <w:noProof/>
                <w:webHidden/>
              </w:rPr>
              <w:fldChar w:fldCharType="end"/>
            </w:r>
          </w:hyperlink>
        </w:p>
        <w:p w14:paraId="7232E4F8" w14:textId="77777777" w:rsidR="0042012B" w:rsidRDefault="00000000">
          <w:pPr>
            <w:pStyle w:val="TOC1"/>
            <w:tabs>
              <w:tab w:val="right" w:leader="dot" w:pos="9350"/>
            </w:tabs>
            <w:rPr>
              <w:rFonts w:asciiTheme="minorHAnsi" w:eastAsiaTheme="minorEastAsia" w:hAnsiTheme="minorHAnsi"/>
              <w:noProof/>
              <w:sz w:val="22"/>
            </w:rPr>
          </w:pPr>
          <w:hyperlink w:anchor="_Toc148532240" w:history="1">
            <w:r w:rsidR="0042012B" w:rsidRPr="0083484C">
              <w:rPr>
                <w:rStyle w:val="Hyperlink"/>
                <w:noProof/>
              </w:rPr>
              <w:t>Evaluation and Impact</w:t>
            </w:r>
            <w:r w:rsidR="0042012B">
              <w:rPr>
                <w:noProof/>
                <w:webHidden/>
              </w:rPr>
              <w:tab/>
            </w:r>
            <w:r w:rsidR="0042012B">
              <w:rPr>
                <w:noProof/>
                <w:webHidden/>
              </w:rPr>
              <w:fldChar w:fldCharType="begin"/>
            </w:r>
            <w:r w:rsidR="0042012B">
              <w:rPr>
                <w:noProof/>
                <w:webHidden/>
              </w:rPr>
              <w:instrText xml:space="preserve"> PAGEREF _Toc148532240 \h </w:instrText>
            </w:r>
            <w:r w:rsidR="0042012B">
              <w:rPr>
                <w:noProof/>
                <w:webHidden/>
              </w:rPr>
            </w:r>
            <w:r w:rsidR="0042012B">
              <w:rPr>
                <w:noProof/>
                <w:webHidden/>
              </w:rPr>
              <w:fldChar w:fldCharType="separate"/>
            </w:r>
            <w:r w:rsidR="0042012B">
              <w:rPr>
                <w:noProof/>
                <w:webHidden/>
              </w:rPr>
              <w:t>7</w:t>
            </w:r>
            <w:r w:rsidR="0042012B">
              <w:rPr>
                <w:noProof/>
                <w:webHidden/>
              </w:rPr>
              <w:fldChar w:fldCharType="end"/>
            </w:r>
          </w:hyperlink>
        </w:p>
        <w:p w14:paraId="2586E605" w14:textId="77777777" w:rsidR="0042012B" w:rsidRDefault="00000000">
          <w:pPr>
            <w:pStyle w:val="TOC1"/>
            <w:tabs>
              <w:tab w:val="right" w:leader="dot" w:pos="9350"/>
            </w:tabs>
            <w:rPr>
              <w:rFonts w:asciiTheme="minorHAnsi" w:eastAsiaTheme="minorEastAsia" w:hAnsiTheme="minorHAnsi"/>
              <w:noProof/>
              <w:sz w:val="22"/>
            </w:rPr>
          </w:pPr>
          <w:hyperlink w:anchor="_Toc148532241" w:history="1">
            <w:r w:rsidR="0042012B" w:rsidRPr="0083484C">
              <w:rPr>
                <w:rStyle w:val="Hyperlink"/>
                <w:noProof/>
              </w:rPr>
              <w:t>Conclusion</w:t>
            </w:r>
            <w:r w:rsidR="0042012B">
              <w:rPr>
                <w:noProof/>
                <w:webHidden/>
              </w:rPr>
              <w:tab/>
            </w:r>
            <w:r w:rsidR="0042012B">
              <w:rPr>
                <w:noProof/>
                <w:webHidden/>
              </w:rPr>
              <w:fldChar w:fldCharType="begin"/>
            </w:r>
            <w:r w:rsidR="0042012B">
              <w:rPr>
                <w:noProof/>
                <w:webHidden/>
              </w:rPr>
              <w:instrText xml:space="preserve"> PAGEREF _Toc148532241 \h </w:instrText>
            </w:r>
            <w:r w:rsidR="0042012B">
              <w:rPr>
                <w:noProof/>
                <w:webHidden/>
              </w:rPr>
            </w:r>
            <w:r w:rsidR="0042012B">
              <w:rPr>
                <w:noProof/>
                <w:webHidden/>
              </w:rPr>
              <w:fldChar w:fldCharType="separate"/>
            </w:r>
            <w:r w:rsidR="0042012B">
              <w:rPr>
                <w:noProof/>
                <w:webHidden/>
              </w:rPr>
              <w:t>7</w:t>
            </w:r>
            <w:r w:rsidR="0042012B">
              <w:rPr>
                <w:noProof/>
                <w:webHidden/>
              </w:rPr>
              <w:fldChar w:fldCharType="end"/>
            </w:r>
          </w:hyperlink>
        </w:p>
        <w:p w14:paraId="43332542" w14:textId="77777777" w:rsidR="0042012B" w:rsidRDefault="00000000">
          <w:pPr>
            <w:pStyle w:val="TOC1"/>
            <w:tabs>
              <w:tab w:val="right" w:leader="dot" w:pos="9350"/>
            </w:tabs>
            <w:rPr>
              <w:rFonts w:asciiTheme="minorHAnsi" w:eastAsiaTheme="minorEastAsia" w:hAnsiTheme="minorHAnsi"/>
              <w:noProof/>
              <w:sz w:val="22"/>
            </w:rPr>
          </w:pPr>
          <w:hyperlink w:anchor="_Toc148532242" w:history="1">
            <w:r w:rsidR="0042012B" w:rsidRPr="0083484C">
              <w:rPr>
                <w:rStyle w:val="Hyperlink"/>
                <w:noProof/>
              </w:rPr>
              <w:t>References</w:t>
            </w:r>
            <w:r w:rsidR="0042012B">
              <w:rPr>
                <w:noProof/>
                <w:webHidden/>
              </w:rPr>
              <w:tab/>
            </w:r>
            <w:r w:rsidR="0042012B">
              <w:rPr>
                <w:noProof/>
                <w:webHidden/>
              </w:rPr>
              <w:fldChar w:fldCharType="begin"/>
            </w:r>
            <w:r w:rsidR="0042012B">
              <w:rPr>
                <w:noProof/>
                <w:webHidden/>
              </w:rPr>
              <w:instrText xml:space="preserve"> PAGEREF _Toc148532242 \h </w:instrText>
            </w:r>
            <w:r w:rsidR="0042012B">
              <w:rPr>
                <w:noProof/>
                <w:webHidden/>
              </w:rPr>
            </w:r>
            <w:r w:rsidR="0042012B">
              <w:rPr>
                <w:noProof/>
                <w:webHidden/>
              </w:rPr>
              <w:fldChar w:fldCharType="separate"/>
            </w:r>
            <w:r w:rsidR="0042012B">
              <w:rPr>
                <w:noProof/>
                <w:webHidden/>
              </w:rPr>
              <w:t>9</w:t>
            </w:r>
            <w:r w:rsidR="0042012B">
              <w:rPr>
                <w:noProof/>
                <w:webHidden/>
              </w:rPr>
              <w:fldChar w:fldCharType="end"/>
            </w:r>
          </w:hyperlink>
        </w:p>
        <w:p w14:paraId="1C292DD8" w14:textId="77777777" w:rsidR="0042012B" w:rsidRDefault="0042012B">
          <w:r>
            <w:rPr>
              <w:b/>
              <w:bCs/>
              <w:noProof/>
            </w:rPr>
            <w:fldChar w:fldCharType="end"/>
          </w:r>
        </w:p>
      </w:sdtContent>
    </w:sdt>
    <w:p w14:paraId="72D07B47" w14:textId="77777777" w:rsidR="00333DA0" w:rsidRDefault="00333DA0" w:rsidP="00866C6A">
      <w:pPr>
        <w:pStyle w:val="Heading1"/>
        <w:spacing w:line="360" w:lineRule="auto"/>
      </w:pPr>
    </w:p>
    <w:p w14:paraId="43163B65" w14:textId="77777777" w:rsidR="00333DA0" w:rsidRDefault="00333DA0">
      <w:pPr>
        <w:spacing w:line="259" w:lineRule="auto"/>
        <w:rPr>
          <w:rFonts w:eastAsiaTheme="majorEastAsia" w:cstheme="majorBidi"/>
          <w:b/>
          <w:sz w:val="30"/>
          <w:szCs w:val="32"/>
        </w:rPr>
      </w:pPr>
      <w:r>
        <w:br w:type="page"/>
      </w:r>
    </w:p>
    <w:p w14:paraId="46F15B0C" w14:textId="77777777" w:rsidR="002B6241" w:rsidRDefault="002B6241" w:rsidP="00866C6A">
      <w:pPr>
        <w:pStyle w:val="Heading1"/>
        <w:spacing w:line="360" w:lineRule="auto"/>
      </w:pPr>
      <w:bookmarkStart w:id="0" w:name="_Toc148532236"/>
      <w:r>
        <w:lastRenderedPageBreak/>
        <w:t>Introduction</w:t>
      </w:r>
      <w:bookmarkEnd w:id="0"/>
      <w:r>
        <w:t xml:space="preserve"> </w:t>
      </w:r>
    </w:p>
    <w:p w14:paraId="343EAE88" w14:textId="77777777" w:rsidR="001A3993" w:rsidRDefault="001A3993" w:rsidP="001A3993">
      <w:r>
        <w:t>Community engagement is an effective practice within the field of community practice, generally in social work, which helps focus on the needs of the social group and community (Ohmer et al., 2022). There is evidence indicating that community engagement tends to have a positive impact on health outcomes across different communities and help-seeking support and care (O'Mara-Eves et al., 2015). Community engagement is also considered as a process that includes working collaboratively with and through different communities and groups of people (PennState, 2023).</w:t>
      </w:r>
    </w:p>
    <w:p w14:paraId="63BA62B5" w14:textId="77777777" w:rsidR="001A3993" w:rsidRDefault="001A3993" w:rsidP="001A3993">
      <w:r>
        <w:t>The community engagement project identified within this report is 'The Big Lunch,' Eden launched within the United Kingdom. The inspiration behind this community engagement project is the belief that it brings individuals together and enables change for the better (Eden Project, 2023). This is the reason behind creating The Big Lunch, which is one of the biggest annual get-togethers for neighbors, new connections, and communities within the United Kingdom (University of Oxford, 2023).</w:t>
      </w:r>
    </w:p>
    <w:p w14:paraId="0069A8A7" w14:textId="77777777" w:rsidR="000C0CDA" w:rsidRDefault="002C0321" w:rsidP="001A3993">
      <w:r>
        <w:t>The report is based on identifying a UK-based community engagement project that will discuss the chosen project. It will further illustrate relevant community engagement principles, planning, and design along with the standards as an impact. It includes engagement models, tools, and other practices that are involved in the project. It includes a detailed insight into the implementation, engagement, and necessary standards of the selected project.</w:t>
      </w:r>
      <w:r w:rsidR="00DE7561">
        <w:t xml:space="preserve"> </w:t>
      </w:r>
    </w:p>
    <w:p w14:paraId="7077BB8C" w14:textId="77777777" w:rsidR="002C0321" w:rsidRDefault="00B93386" w:rsidP="00866C6A">
      <w:pPr>
        <w:pStyle w:val="Heading1"/>
        <w:spacing w:line="360" w:lineRule="auto"/>
      </w:pPr>
      <w:bookmarkStart w:id="1" w:name="_Toc148532237"/>
      <w:r>
        <w:t>Community Engagement Principles</w:t>
      </w:r>
      <w:bookmarkEnd w:id="1"/>
      <w:r>
        <w:t xml:space="preserve"> </w:t>
      </w:r>
    </w:p>
    <w:p w14:paraId="3C62E27F" w14:textId="4AA22960" w:rsidR="003F643A" w:rsidRDefault="001179E8" w:rsidP="001179E8">
      <w:r>
        <w:t xml:space="preserve">According to Weger et al. (2018), community engagement within the current decades is seen as crucial in terms of achieving high-quality, efficient, and collaborative care. At the same time, the principles of community engagement are increasingly crucial to business and the people associated with the business or project. Eden’s Project, </w:t>
      </w:r>
      <w:r w:rsidR="007B1466">
        <w:t>the</w:t>
      </w:r>
      <w:r>
        <w:t xml:space="preserve"> Big Lunch organizers believe that bringing people </w:t>
      </w:r>
      <w:r w:rsidR="009B244C">
        <w:t>to</w:t>
      </w:r>
      <w:r w:rsidR="00460847">
        <w:t xml:space="preserve">gether </w:t>
      </w:r>
      <w:r>
        <w:t>can bring positive change within the community</w:t>
      </w:r>
      <w:r w:rsidR="007B1466">
        <w:t xml:space="preserve"> </w:t>
      </w:r>
      <w:sdt>
        <w:sdtPr>
          <w:id w:val="1694799883"/>
          <w:citation/>
        </w:sdtPr>
        <w:sdtContent>
          <w:r w:rsidR="007B1466">
            <w:fldChar w:fldCharType="begin"/>
          </w:r>
          <w:r w:rsidR="007B1466">
            <w:instrText xml:space="preserve"> CITATION Sto231 \l 1033 </w:instrText>
          </w:r>
          <w:r w:rsidR="007B1466">
            <w:fldChar w:fldCharType="separate"/>
          </w:r>
          <w:r w:rsidR="007B1466" w:rsidRPr="007B1466">
            <w:rPr>
              <w:noProof/>
            </w:rPr>
            <w:t>(StoryWorks, 2023)</w:t>
          </w:r>
          <w:r w:rsidR="007B1466">
            <w:fldChar w:fldCharType="end"/>
          </w:r>
        </w:sdtContent>
      </w:sdt>
      <w:r>
        <w:t xml:space="preserve">. Moreover, the principles of the project were simple, regarding bringing individuals together to share friendship, food, and fun with a Big Lunch. </w:t>
      </w:r>
    </w:p>
    <w:p w14:paraId="3897F4EF" w14:textId="77777777" w:rsidR="003F643A" w:rsidRDefault="003F643A" w:rsidP="001179E8">
      <w:r>
        <w:lastRenderedPageBreak/>
        <w:t>The</w:t>
      </w:r>
      <w:r w:rsidR="001179E8">
        <w:t xml:space="preserve"> project stated that this can lead to people doing more within the community and tackling the issues that matter to them the most.</w:t>
      </w:r>
      <w:r>
        <w:t xml:space="preserve"> The main purpose of the Eden project is to develop a movement that helps them build relationship among people and the natural world which further helps in demonstrating the power of working together for the advantages of all living thing. It helps them transform changes within the community and among the people associated with Eden project The Big Lunch </w:t>
      </w:r>
      <w:sdt>
        <w:sdtPr>
          <w:id w:val="-1641407108"/>
          <w:citation/>
        </w:sdtPr>
        <w:sdtContent>
          <w:r>
            <w:fldChar w:fldCharType="begin"/>
          </w:r>
          <w:r>
            <w:instrText xml:space="preserve"> CITATION Ede3b \l 1033 </w:instrText>
          </w:r>
          <w:r>
            <w:fldChar w:fldCharType="separate"/>
          </w:r>
          <w:r w:rsidRPr="003F643A">
            <w:rPr>
              <w:noProof/>
            </w:rPr>
            <w:t>(Eden Project, 2023b)</w:t>
          </w:r>
          <w:r>
            <w:fldChar w:fldCharType="end"/>
          </w:r>
        </w:sdtContent>
      </w:sdt>
      <w:r>
        <w:t xml:space="preserve">. </w:t>
      </w:r>
      <w:r w:rsidR="001179E8">
        <w:t xml:space="preserve">The project started back in 2009 when ordinary people were invited to make The Big Lunch in their neighborhood for the first time. The people behind the project are well organized and have effective communication, due to which there are about 6 million people around the world who take part in the annual event each year. </w:t>
      </w:r>
    </w:p>
    <w:p w14:paraId="389C43A6" w14:textId="77777777" w:rsidR="003F643A" w:rsidRDefault="001179E8" w:rsidP="001179E8">
      <w:r>
        <w:t xml:space="preserve">The project leads to improved outcomes and helps create healthier community engagement. People from Inner City Street to rural get together in some gardens and bring bunting, trestle tables, food, drink, music, and other resources to initiate The Big Lunch. The Eden project needs to forge relationships and break down barriers so they all, as a community, are able to say we are </w:t>
      </w:r>
      <w:r w:rsidR="003F643A">
        <w:t>all the same and are all human</w:t>
      </w:r>
      <w:r w:rsidR="00FA6601">
        <w:t xml:space="preserve"> </w:t>
      </w:r>
      <w:sdt>
        <w:sdtPr>
          <w:id w:val="287474719"/>
          <w:citation/>
        </w:sdtPr>
        <w:sdtContent>
          <w:r w:rsidR="00FA6601">
            <w:fldChar w:fldCharType="begin"/>
          </w:r>
          <w:r w:rsidR="00FA6601">
            <w:instrText xml:space="preserve"> CITATION Car18 \l 1033 </w:instrText>
          </w:r>
          <w:r w:rsidR="00FA6601">
            <w:fldChar w:fldCharType="separate"/>
          </w:r>
          <w:r w:rsidR="00FA6601" w:rsidRPr="00FA6601">
            <w:rPr>
              <w:noProof/>
            </w:rPr>
            <w:t>(Cardiff Times, 2018)</w:t>
          </w:r>
          <w:r w:rsidR="00FA6601">
            <w:fldChar w:fldCharType="end"/>
          </w:r>
        </w:sdtContent>
      </w:sdt>
      <w:r w:rsidR="003F643A">
        <w:t xml:space="preserve">. </w:t>
      </w:r>
      <w:r>
        <w:t xml:space="preserve">The people associated with The Big Lunch used to either communicate face-to-face or through virtual conference calls. </w:t>
      </w:r>
    </w:p>
    <w:p w14:paraId="5DDC1470" w14:textId="77777777" w:rsidR="001179E8" w:rsidRPr="001179E8" w:rsidRDefault="001179E8" w:rsidP="001179E8">
      <w:r>
        <w:t>Moreover, there is a community established by Eden Project where individuals can learn how they can easily communicate and interact with their neighbors and friends by signing up and focusing on their friendships and connections to initiate The Big Lunch every year (Eden Project Communities, 2023). Eden project also communicates with people using social media platforms and news websites that promote The Big Lunch and help people collaborate to set Lunch with their friends and community.</w:t>
      </w:r>
    </w:p>
    <w:p w14:paraId="5F09046C" w14:textId="77777777" w:rsidR="00B93386" w:rsidRDefault="00B93386" w:rsidP="00C24C30">
      <w:pPr>
        <w:pStyle w:val="Heading1"/>
      </w:pPr>
      <w:bookmarkStart w:id="2" w:name="_Toc148532238"/>
      <w:r>
        <w:t>Planning and Design</w:t>
      </w:r>
      <w:bookmarkEnd w:id="2"/>
      <w:r>
        <w:t xml:space="preserve"> </w:t>
      </w:r>
    </w:p>
    <w:p w14:paraId="77FB871C" w14:textId="77777777" w:rsidR="00480A78" w:rsidRDefault="00480A78" w:rsidP="00480A78">
      <w:r>
        <w:t xml:space="preserve">The project started with a simple idea that if one day a year, people get together with their friends and communities and share a meal. Back in 2009, the idea of Big Lunch was initiated. Since then, the project has grown, with now a million people participating in the project by getting to their streets, gardens, and neighborhoods for a few hours with their family, friends, and community each year (Eden et al., 2023). Based on the evidence, planning a project is a comprehensive thought and needs to be executed with the right approach as a contributor; otherwise, it leads to failed projects (Serrador, 2013).  </w:t>
      </w:r>
    </w:p>
    <w:p w14:paraId="077B4240" w14:textId="77777777" w:rsidR="00480A78" w:rsidRDefault="00480A78" w:rsidP="00480A78">
      <w:r>
        <w:lastRenderedPageBreak/>
        <w:t>The project was designed with just a simple idea, which had turned from a small project to a million-people project. It includes the Eden communities, the organizers initiating the project, and, most importantly, the people who are the essential contributors to the Big Lunch Eden project. There is evidence showing that about 79% of the attendees of the project are likely to have a stronger connection to their community (Eden et al., 2023). In the year 2020, about 3.3 million new friendships were formed due to the Big Lunch. About 85% of the people participating stated that the project has helped create a stronger sense of community spirit, which shows that the implementation of the project has resulted in positive and practical outcomes of bringing the community together and helping people within the communities (Eden Project, 2023c).</w:t>
      </w:r>
    </w:p>
    <w:p w14:paraId="1EA93525" w14:textId="77777777" w:rsidR="00480A78" w:rsidRDefault="00480A78" w:rsidP="00480A78">
      <w:r>
        <w:t>The project includes global neighborhood get-togethers along with an annually scheduled lunch on the first weekend of June each year, and the motive of creating friendship, reducing loneliness, and boosting community spirit shows that the project is designed with the aim of bringing communities together regardless of their race, gender, religion, and backgrounds. The lunches include decorations, games, cakes, talent shows, and other activities that are all designed to keep the people engaged and help them interact and create a friendship with new individuals from different places (Eden Project, 2023c).</w:t>
      </w:r>
    </w:p>
    <w:p w14:paraId="5C688024" w14:textId="77777777" w:rsidR="0005734A" w:rsidRPr="001179E8" w:rsidRDefault="00480A78" w:rsidP="00480A78">
      <w:r>
        <w:t>There are different communities, and the council has been supporting the Eden project of The Big Lunch since its start. For example, Carlisle Council is one of the councils that have been supporting the project since it started in the year 2009 (Eden et al., 2023b). The National Lottery Community Fund has been funding the project since February 2018 (Community Fund, 2023). At the same time, there are other volunteers as well who all are supporting as stakeholders in terms of arranging the project of the Big Lunch.</w:t>
      </w:r>
    </w:p>
    <w:p w14:paraId="3008CBA8" w14:textId="77777777" w:rsidR="00B93386" w:rsidRDefault="00B93386" w:rsidP="00480A78">
      <w:pPr>
        <w:pStyle w:val="Heading1"/>
      </w:pPr>
      <w:bookmarkStart w:id="3" w:name="_Toc148532239"/>
      <w:r>
        <w:t>Standards</w:t>
      </w:r>
      <w:bookmarkEnd w:id="3"/>
      <w:r>
        <w:t xml:space="preserve"> </w:t>
      </w:r>
    </w:p>
    <w:p w14:paraId="5C79B90E" w14:textId="77777777" w:rsidR="00130386" w:rsidRDefault="00130386" w:rsidP="00130386">
      <w:r>
        <w:t>Standards are known as the benchmarks or the measurements that are to be achieved while working on a particular project or practice (Raeburn, 2023). The Eden Project, the Big Lunch, is based on different standards, such as inclusion standards, which promote the law against discrimination. It also promotes working together standard and improvement standards.</w:t>
      </w:r>
    </w:p>
    <w:p w14:paraId="44BD43CC" w14:textId="77777777" w:rsidR="00130386" w:rsidRDefault="00A82982" w:rsidP="00130386">
      <w:r>
        <w:lastRenderedPageBreak/>
        <w:t xml:space="preserve">The Eden project maintain inclusion standard which encourages them to promote </w:t>
      </w:r>
      <w:r w:rsidR="001A2FD6">
        <w:t xml:space="preserve">equity of rights within the initiative by involving people from different areas, based on evidence, </w:t>
      </w:r>
      <w:r w:rsidR="00130386">
        <w:t xml:space="preserve">the Eden project of Big Lunch includes people across the communities regardless of their race and promotes no discrimination and </w:t>
      </w:r>
      <w:r w:rsidR="001A2FD6">
        <w:t xml:space="preserve">believes in </w:t>
      </w:r>
      <w:r w:rsidR="00130386">
        <w:t>togetherness of people</w:t>
      </w:r>
      <w:r w:rsidR="00294849">
        <w:t xml:space="preserve"> across nations and communities by engaging with them</w:t>
      </w:r>
      <w:r w:rsidR="001A2FD6">
        <w:t xml:space="preserve"> </w:t>
      </w:r>
      <w:sdt>
        <w:sdtPr>
          <w:id w:val="180094756"/>
          <w:citation/>
        </w:sdtPr>
        <w:sdtContent>
          <w:r w:rsidR="001A2FD6">
            <w:fldChar w:fldCharType="begin"/>
          </w:r>
          <w:r w:rsidR="001A2FD6">
            <w:instrText xml:space="preserve"> CITATION Ede23 \l 1033 </w:instrText>
          </w:r>
          <w:r w:rsidR="001A2FD6">
            <w:fldChar w:fldCharType="separate"/>
          </w:r>
          <w:r w:rsidR="001A2FD6" w:rsidRPr="001A2FD6">
            <w:rPr>
              <w:noProof/>
            </w:rPr>
            <w:t>(Eden Project, 2023)</w:t>
          </w:r>
          <w:r w:rsidR="001A2FD6">
            <w:fldChar w:fldCharType="end"/>
          </w:r>
        </w:sdtContent>
      </w:sdt>
      <w:r w:rsidR="00294849">
        <w:t xml:space="preserve">. </w:t>
      </w:r>
    </w:p>
    <w:p w14:paraId="2BDED0A9" w14:textId="77777777" w:rsidR="00130386" w:rsidRDefault="00130386" w:rsidP="00130386">
      <w:r>
        <w:t>The project also promotes a working together standard where people from different places are working together to achieve the goal of bringing everyone together and developing community engagement. The Eden project ensures that they are able to communicate the plan to all of its stakeholder groups and communities to maintain open, honest, and transparent communication regarding the motive of the project to help the community come together. There is evidence showing that the Big Lunch engages with the existing communities and creates new opportunities for sustainable integration into a broader community (Eden Project Communities, 2023).</w:t>
      </w:r>
    </w:p>
    <w:p w14:paraId="1DF7BE49" w14:textId="77777777" w:rsidR="00130386" w:rsidRDefault="00130386" w:rsidP="00130386">
      <w:r>
        <w:t>The improvement standards help the project Big Lunch establish a routine of communicating with the people and communities and arranging the enormous lunch for people every year with the addition of new friendships and communities each year (University of Oxford, 2023). The project creates a feasible medium where people from different areas are encouraged to participate and engage with diverse individuals and adopt passive community engagement by conducting Big Lunch on a broader scale. Through Big Lunch, people are able to make new local connections, which further helps in reducing loneliness and building social capital within a vast number of people.</w:t>
      </w:r>
    </w:p>
    <w:p w14:paraId="444BB6A9" w14:textId="77777777" w:rsidR="00130386" w:rsidRPr="00130386" w:rsidRDefault="00130386" w:rsidP="00130386">
      <w:r>
        <w:t>Eden Project has a web-based engagement where they communicate and interact with people on social platforms and the official website of Eden Project, Big Lunch. Moreover, they set meetings within the communities and encourage people to participate from different areas along with their friends and communities to volunteer in the project of the Big Lunch. Social media engagement is the core tool of communicating within the Eden project of Big Lunch. According to Santos et al. (2022), social media platforms have become part of businesses and consumers’ daily lives, which helps them market the business at a strategic level.</w:t>
      </w:r>
    </w:p>
    <w:p w14:paraId="27AB3774" w14:textId="77777777" w:rsidR="00B93386" w:rsidRDefault="00B93386" w:rsidP="00B676F9">
      <w:pPr>
        <w:pStyle w:val="Heading1"/>
      </w:pPr>
      <w:bookmarkStart w:id="4" w:name="_Toc148532240"/>
      <w:r>
        <w:lastRenderedPageBreak/>
        <w:t>Evaluation and Impact</w:t>
      </w:r>
      <w:bookmarkEnd w:id="4"/>
      <w:r>
        <w:t xml:space="preserve"> </w:t>
      </w:r>
    </w:p>
    <w:p w14:paraId="6E7B309C" w14:textId="77777777" w:rsidR="007F1608" w:rsidRDefault="007F1608" w:rsidP="007F1608">
      <w:r>
        <w:t>The impact of the project is measured by the increased number of people participating in the Big Lunch project each year. There is evidence indicating that the number of people participating in the project Big Lunch has effectively grown each year since the start of the project in the year 2009 (Eden et al., 2023e). Moreover, there is a significant social impact observed within the Eden project of the Big Lunch, resulting in 4.5 million new friendships that have been created since the 2018 Big Lunch. There is evidence that shows 82% of the great get-together results in meeting someone new and helping communities engage with one another (Shift, 2023).</w:t>
      </w:r>
    </w:p>
    <w:p w14:paraId="0704B7DA" w14:textId="77777777" w:rsidR="007F1608" w:rsidRDefault="007F1608" w:rsidP="007F1608">
      <w:r>
        <w:t>The Big Lunch's success and positive impact can be measured through different platforms and resources. For instance, conducting a community survey and analyzing the people communicating and interacting each day on the official website of the Ed</w:t>
      </w:r>
      <w:r w:rsidR="00B60E52">
        <w:t>en project of Big Lunch helps</w:t>
      </w:r>
      <w:r>
        <w:t xml:space="preserve"> effectively evaluate the changes and how the project is impacting the current community</w:t>
      </w:r>
      <w:r w:rsidR="00B60E52">
        <w:t xml:space="preserve"> </w:t>
      </w:r>
      <w:sdt>
        <w:sdtPr>
          <w:id w:val="1167055833"/>
          <w:citation/>
        </w:sdtPr>
        <w:sdtContent>
          <w:r w:rsidR="00B60E52">
            <w:fldChar w:fldCharType="begin"/>
          </w:r>
          <w:r w:rsidR="00B60E52">
            <w:instrText xml:space="preserve"> CITATION Ede233 \l 1033 </w:instrText>
          </w:r>
          <w:r w:rsidR="00B60E52">
            <w:fldChar w:fldCharType="separate"/>
          </w:r>
          <w:r w:rsidR="00B60E52" w:rsidRPr="00B60E52">
            <w:rPr>
              <w:noProof/>
            </w:rPr>
            <w:t>(Eden Project Communities, 2023)</w:t>
          </w:r>
          <w:r w:rsidR="00B60E52">
            <w:fldChar w:fldCharType="end"/>
          </w:r>
        </w:sdtContent>
      </w:sdt>
      <w:r>
        <w:t>. Moreover, social media engagement on different digital platforms can effectively help in measuring the change of the project. However, the project currently has a positive impact on community engagement and is increasingly working with the communities for the betterment of everyone associated with the project Big Lunch.</w:t>
      </w:r>
    </w:p>
    <w:p w14:paraId="5B0DDE51" w14:textId="77777777" w:rsidR="008372BC" w:rsidRDefault="007F1608" w:rsidP="007F1608">
      <w:r>
        <w:t>Tool like social media engagement and website engagement can help in evaluating the impact of the project measures within the current community</w:t>
      </w:r>
      <w:r w:rsidR="00B60E52">
        <w:t xml:space="preserve"> </w:t>
      </w:r>
      <w:sdt>
        <w:sdtPr>
          <w:id w:val="-2145186510"/>
          <w:citation/>
        </w:sdtPr>
        <w:sdtContent>
          <w:r w:rsidR="00B60E52">
            <w:fldChar w:fldCharType="begin"/>
          </w:r>
          <w:r w:rsidR="00B60E52">
            <w:instrText xml:space="preserve"> CITATION Eck21 \l 1033 </w:instrText>
          </w:r>
          <w:r w:rsidR="00B60E52">
            <w:fldChar w:fldCharType="separate"/>
          </w:r>
          <w:r w:rsidR="00B60E52" w:rsidRPr="00B60E52">
            <w:rPr>
              <w:noProof/>
            </w:rPr>
            <w:t>(Eckstein, 2021)</w:t>
          </w:r>
          <w:r w:rsidR="00B60E52">
            <w:fldChar w:fldCharType="end"/>
          </w:r>
        </w:sdtContent>
      </w:sdt>
      <w:r>
        <w:t>. Also, these tools will help the Eden project to analyze if the project has a positive impact on people and is effectively implemented and communicated with the individuals associated with the project. Along with the people, those are contributing each year to the Big Lunch.</w:t>
      </w:r>
      <w:r w:rsidR="008372BC">
        <w:t xml:space="preserve"> </w:t>
      </w:r>
    </w:p>
    <w:p w14:paraId="3E16A523" w14:textId="77777777" w:rsidR="00B93386" w:rsidRDefault="00B93386" w:rsidP="00B676F9">
      <w:pPr>
        <w:pStyle w:val="Heading1"/>
      </w:pPr>
      <w:bookmarkStart w:id="5" w:name="_Toc148532241"/>
      <w:r>
        <w:t>Conclusion</w:t>
      </w:r>
      <w:bookmarkEnd w:id="5"/>
      <w:r>
        <w:t xml:space="preserve"> </w:t>
      </w:r>
    </w:p>
    <w:p w14:paraId="05CA1625" w14:textId="77777777" w:rsidR="00B76590" w:rsidRDefault="00B76590" w:rsidP="00B76590">
      <w:r>
        <w:t>Community engagement is crucial in terms of increasing the likelihood and creating more interactions among people from different backgrounds. It also increases the visibility among individuals and empowers communities to make better relationships with one another.</w:t>
      </w:r>
    </w:p>
    <w:p w14:paraId="34C04888" w14:textId="77777777" w:rsidR="00B76590" w:rsidRDefault="00B76590" w:rsidP="00B76590">
      <w:r>
        <w:t xml:space="preserve">The report has a detailed insight into community engagement through the Eden project of the Big Lunch. It also discusses the community engagement principles that are adhered to by the project and how effectively the Eden project of Big Lunch is having a more significant impact on the community and helps them get together and effectively communicate with one another. </w:t>
      </w:r>
      <w:r>
        <w:lastRenderedPageBreak/>
        <w:t>Moreover, the report also includes the planning and design of the project, the history of the project, how the initiative of the project impacts community engagement, and the different stages through which stakeholders and other communities and individuals engage with one another. Moreover, it also discusses the implementation of the Eden project of Big Lunch and the changes that are observed after the start of this Big Lunch project. The report also includes and discusses different standards that were maintained and the impact of the project.</w:t>
      </w:r>
    </w:p>
    <w:p w14:paraId="4FAB60FF" w14:textId="77777777" w:rsidR="00B76590" w:rsidRDefault="00B76590" w:rsidP="00B76590">
      <w:r>
        <w:t>Specific areas can be improved, such as communicating with the communities and other stakeholders face-to-face one month or a few months before the annual Big Lunch to evaluate tools and necessary implementation that can help the project expand and grow within areas with poor community services and engagement. Moreover, the management of the Eden project of Big Lunch should take feedback from the community members and the population that participate each year in the Big Lunch project to analyze the areas that still require development and improvement. However, the overall project is an excellent initiative to engage with a diverse community without discriminating against any individual.</w:t>
      </w:r>
    </w:p>
    <w:p w14:paraId="7CB4FD6F" w14:textId="77777777" w:rsidR="00B76590" w:rsidRDefault="00B76590">
      <w:pPr>
        <w:spacing w:line="259" w:lineRule="auto"/>
      </w:pPr>
      <w:r>
        <w:br w:type="page"/>
      </w:r>
    </w:p>
    <w:bookmarkStart w:id="6" w:name="_Toc148532242" w:displacedByCustomXml="next"/>
    <w:sdt>
      <w:sdtPr>
        <w:rPr>
          <w:rFonts w:eastAsiaTheme="minorHAnsi" w:cstheme="minorBidi"/>
          <w:b w:val="0"/>
          <w:sz w:val="24"/>
          <w:szCs w:val="22"/>
        </w:rPr>
        <w:id w:val="-937446795"/>
        <w:docPartObj>
          <w:docPartGallery w:val="Bibliographies"/>
          <w:docPartUnique/>
        </w:docPartObj>
      </w:sdtPr>
      <w:sdtContent>
        <w:p w14:paraId="466B939E" w14:textId="77777777" w:rsidR="00B76590" w:rsidRDefault="00B76590">
          <w:pPr>
            <w:pStyle w:val="Heading1"/>
          </w:pPr>
          <w:r>
            <w:t>References</w:t>
          </w:r>
          <w:bookmarkEnd w:id="6"/>
        </w:p>
        <w:sdt>
          <w:sdtPr>
            <w:id w:val="-573587230"/>
            <w:bibliography/>
          </w:sdtPr>
          <w:sdtContent>
            <w:p w14:paraId="280AFDD3" w14:textId="77777777" w:rsidR="00B76590" w:rsidRDefault="00B76590" w:rsidP="00B76590">
              <w:pPr>
                <w:pStyle w:val="Bibliography"/>
                <w:rPr>
                  <w:noProof/>
                  <w:szCs w:val="24"/>
                </w:rPr>
              </w:pPr>
              <w:r>
                <w:fldChar w:fldCharType="begin"/>
              </w:r>
              <w:r>
                <w:instrText xml:space="preserve"> BIBLIOGRAPHY </w:instrText>
              </w:r>
              <w:r>
                <w:fldChar w:fldCharType="separate"/>
              </w:r>
              <w:r>
                <w:rPr>
                  <w:noProof/>
                </w:rPr>
                <w:t xml:space="preserve">Cardiff Times, 2018. </w:t>
              </w:r>
              <w:r>
                <w:rPr>
                  <w:i/>
                  <w:iCs/>
                  <w:noProof/>
                </w:rPr>
                <w:t xml:space="preserve">Big Lunch Launches 2018 Campaign. </w:t>
              </w:r>
              <w:r>
                <w:rPr>
                  <w:noProof/>
                </w:rPr>
                <w:t xml:space="preserve">[Online] </w:t>
              </w:r>
              <w:r>
                <w:rPr>
                  <w:noProof/>
                </w:rPr>
                <w:br/>
                <w:t xml:space="preserve">Available at: </w:t>
              </w:r>
              <w:r>
                <w:rPr>
                  <w:noProof/>
                  <w:u w:val="single"/>
                </w:rPr>
                <w:t>https://www.cardiff-times.co.uk/big-lunch-launches-2018-campaign/</w:t>
              </w:r>
              <w:r>
                <w:rPr>
                  <w:noProof/>
                </w:rPr>
                <w:br/>
                <w:t>[Accessed 18 October 2023].</w:t>
              </w:r>
            </w:p>
            <w:p w14:paraId="48B850EF" w14:textId="77777777" w:rsidR="00B76590" w:rsidRDefault="00B76590" w:rsidP="00B76590">
              <w:pPr>
                <w:pStyle w:val="Bibliography"/>
                <w:rPr>
                  <w:noProof/>
                </w:rPr>
              </w:pPr>
              <w:r>
                <w:rPr>
                  <w:noProof/>
                </w:rPr>
                <w:t xml:space="preserve">Community Fund, 2023. </w:t>
              </w:r>
              <w:r>
                <w:rPr>
                  <w:i/>
                  <w:iCs/>
                  <w:noProof/>
                </w:rPr>
                <w:t xml:space="preserve">The Big Lunch: 6-7 June. </w:t>
              </w:r>
              <w:r>
                <w:rPr>
                  <w:noProof/>
                </w:rPr>
                <w:t xml:space="preserve">[Online] </w:t>
              </w:r>
              <w:r>
                <w:rPr>
                  <w:noProof/>
                </w:rPr>
                <w:br/>
                <w:t xml:space="preserve">Available at: </w:t>
              </w:r>
              <w:r>
                <w:rPr>
                  <w:noProof/>
                  <w:u w:val="single"/>
                </w:rPr>
                <w:t>https://www.tnlcommunityfund.org.uk/funding/the-big-lunch</w:t>
              </w:r>
              <w:r>
                <w:rPr>
                  <w:noProof/>
                </w:rPr>
                <w:br/>
                <w:t>[Accessed 18 October 2023].</w:t>
              </w:r>
            </w:p>
            <w:p w14:paraId="6205AD06" w14:textId="77777777" w:rsidR="00B76590" w:rsidRDefault="00B76590" w:rsidP="00B76590">
              <w:pPr>
                <w:pStyle w:val="Bibliography"/>
                <w:rPr>
                  <w:noProof/>
                </w:rPr>
              </w:pPr>
              <w:r>
                <w:rPr>
                  <w:noProof/>
                </w:rPr>
                <w:t xml:space="preserve">Eden Project Communities, 2023b. </w:t>
              </w:r>
              <w:r>
                <w:rPr>
                  <w:i/>
                  <w:iCs/>
                  <w:noProof/>
                </w:rPr>
                <w:t xml:space="preserve">Carlisle Council. </w:t>
              </w:r>
              <w:r>
                <w:rPr>
                  <w:noProof/>
                </w:rPr>
                <w:t xml:space="preserve">[Online] </w:t>
              </w:r>
              <w:r>
                <w:rPr>
                  <w:noProof/>
                </w:rPr>
                <w:br/>
                <w:t xml:space="preserve">Available at: </w:t>
              </w:r>
              <w:r>
                <w:rPr>
                  <w:noProof/>
                  <w:u w:val="single"/>
                </w:rPr>
                <w:t>https://www.edenprojectcommunities.com/community-stories/working-together-to-support-communities#:~:text=The%20council%20decided%20to%20support,a%20catalyst%20for%20social%20change.</w:t>
              </w:r>
              <w:r>
                <w:rPr>
                  <w:noProof/>
                </w:rPr>
                <w:br/>
                <w:t>[Accessed 18 October 2023].</w:t>
              </w:r>
            </w:p>
            <w:p w14:paraId="0ECBB4F8" w14:textId="77777777" w:rsidR="00B76590" w:rsidRDefault="00B76590" w:rsidP="00B76590">
              <w:pPr>
                <w:pStyle w:val="Bibliography"/>
                <w:rPr>
                  <w:noProof/>
                </w:rPr>
              </w:pPr>
              <w:r>
                <w:rPr>
                  <w:noProof/>
                </w:rPr>
                <w:t xml:space="preserve">Eden Project Communities, 2023e. </w:t>
              </w:r>
              <w:r>
                <w:rPr>
                  <w:i/>
                  <w:iCs/>
                  <w:noProof/>
                </w:rPr>
                <w:t xml:space="preserve">The Big Lunch through history. </w:t>
              </w:r>
              <w:r>
                <w:rPr>
                  <w:noProof/>
                </w:rPr>
                <w:t xml:space="preserve">[Online] </w:t>
              </w:r>
              <w:r>
                <w:rPr>
                  <w:noProof/>
                </w:rPr>
                <w:br/>
                <w:t xml:space="preserve">Available at: </w:t>
              </w:r>
              <w:r>
                <w:rPr>
                  <w:noProof/>
                  <w:u w:val="single"/>
                </w:rPr>
                <w:t>https://www.edenprojectcommunities.com/big-lunch/the-big-lunch-through-history</w:t>
              </w:r>
              <w:r>
                <w:rPr>
                  <w:noProof/>
                </w:rPr>
                <w:br/>
                <w:t>[Accessed 18 October 2023].</w:t>
              </w:r>
            </w:p>
            <w:p w14:paraId="37EA5640" w14:textId="77777777" w:rsidR="00B76590" w:rsidRDefault="00B76590" w:rsidP="00B76590">
              <w:pPr>
                <w:pStyle w:val="Bibliography"/>
                <w:rPr>
                  <w:noProof/>
                </w:rPr>
              </w:pPr>
              <w:r>
                <w:rPr>
                  <w:noProof/>
                </w:rPr>
                <w:t xml:space="preserve">Eden Project Communities, 2023. </w:t>
              </w:r>
              <w:r>
                <w:rPr>
                  <w:i/>
                  <w:iCs/>
                  <w:noProof/>
                </w:rPr>
                <w:t xml:space="preserve">How to talk to people. </w:t>
              </w:r>
              <w:r>
                <w:rPr>
                  <w:noProof/>
                </w:rPr>
                <w:t xml:space="preserve">[Online] </w:t>
              </w:r>
              <w:r>
                <w:rPr>
                  <w:noProof/>
                </w:rPr>
                <w:br/>
                <w:t xml:space="preserve">Available at: </w:t>
              </w:r>
              <w:r>
                <w:rPr>
                  <w:noProof/>
                  <w:u w:val="single"/>
                </w:rPr>
                <w:t>https://www.edenprojectcommunities.com/ideas/how-to-talk-to-people</w:t>
              </w:r>
              <w:r>
                <w:rPr>
                  <w:noProof/>
                </w:rPr>
                <w:br/>
                <w:t>[Accessed 17 October 2023].</w:t>
              </w:r>
            </w:p>
            <w:p w14:paraId="33FBAC05" w14:textId="77777777" w:rsidR="00B76590" w:rsidRDefault="00B76590" w:rsidP="00B76590">
              <w:pPr>
                <w:pStyle w:val="Bibliography"/>
                <w:rPr>
                  <w:noProof/>
                </w:rPr>
              </w:pPr>
              <w:r>
                <w:rPr>
                  <w:noProof/>
                </w:rPr>
                <w:t xml:space="preserve">Eden Project Communities, 2023. </w:t>
              </w:r>
              <w:r>
                <w:rPr>
                  <w:i/>
                  <w:iCs/>
                  <w:noProof/>
                </w:rPr>
                <w:t xml:space="preserve">More than just Lunch: report into the impact and legacy of The Big Lunch. </w:t>
              </w:r>
              <w:r>
                <w:rPr>
                  <w:noProof/>
                </w:rPr>
                <w:t xml:space="preserve">[Online] </w:t>
              </w:r>
              <w:r>
                <w:rPr>
                  <w:noProof/>
                </w:rPr>
                <w:br/>
                <w:t xml:space="preserve">Available at: </w:t>
              </w:r>
              <w:r>
                <w:rPr>
                  <w:noProof/>
                  <w:u w:val="single"/>
                </w:rPr>
                <w:t>https://www.edenprojectcommunities.com/big-lunch/the-big-lunch-legacy-report</w:t>
              </w:r>
              <w:r>
                <w:rPr>
                  <w:noProof/>
                </w:rPr>
                <w:br/>
                <w:t>[Accessed 18 October 2023].</w:t>
              </w:r>
            </w:p>
            <w:p w14:paraId="5902FC54" w14:textId="77777777" w:rsidR="00B76590" w:rsidRDefault="00B76590" w:rsidP="00B76590">
              <w:pPr>
                <w:pStyle w:val="Bibliography"/>
                <w:rPr>
                  <w:noProof/>
                </w:rPr>
              </w:pPr>
              <w:r>
                <w:rPr>
                  <w:noProof/>
                </w:rPr>
                <w:t xml:space="preserve">Eden Project Communities, 2023. </w:t>
              </w:r>
              <w:r>
                <w:rPr>
                  <w:i/>
                  <w:iCs/>
                  <w:noProof/>
                </w:rPr>
                <w:t xml:space="preserve">The Big Lunch for housing associations. </w:t>
              </w:r>
              <w:r>
                <w:rPr>
                  <w:noProof/>
                </w:rPr>
                <w:t xml:space="preserve">[Online] </w:t>
              </w:r>
              <w:r>
                <w:rPr>
                  <w:noProof/>
                </w:rPr>
                <w:br/>
                <w:t xml:space="preserve">Available at: </w:t>
              </w:r>
              <w:r>
                <w:rPr>
                  <w:noProof/>
                  <w:u w:val="single"/>
                </w:rPr>
                <w:t>https://www.edenprojectcommunities.com/big-lunch-resources/the-big-lunch-for-housing-associations</w:t>
              </w:r>
              <w:r>
                <w:rPr>
                  <w:noProof/>
                </w:rPr>
                <w:br/>
                <w:t>[Accessed 18 October 2023].</w:t>
              </w:r>
            </w:p>
            <w:p w14:paraId="62970B6A" w14:textId="77777777" w:rsidR="00B76590" w:rsidRDefault="00B76590" w:rsidP="00B76590">
              <w:pPr>
                <w:pStyle w:val="Bibliography"/>
                <w:rPr>
                  <w:noProof/>
                </w:rPr>
              </w:pPr>
              <w:r>
                <w:rPr>
                  <w:noProof/>
                </w:rPr>
                <w:lastRenderedPageBreak/>
                <w:t xml:space="preserve">Eden Project, 2023b. </w:t>
              </w:r>
              <w:r>
                <w:rPr>
                  <w:i/>
                  <w:iCs/>
                  <w:noProof/>
                </w:rPr>
                <w:t xml:space="preserve">Misson. </w:t>
              </w:r>
              <w:r>
                <w:rPr>
                  <w:noProof/>
                </w:rPr>
                <w:t xml:space="preserve">[Online] </w:t>
              </w:r>
              <w:r>
                <w:rPr>
                  <w:noProof/>
                </w:rPr>
                <w:br/>
                <w:t xml:space="preserve">Available at: </w:t>
              </w:r>
              <w:r>
                <w:rPr>
                  <w:noProof/>
                  <w:u w:val="single"/>
                </w:rPr>
                <w:t>https://www.edenproject.com/mission#:~:text=Our%20global%20mission%20is%20to,theatre%20of%20plants%20and%20people.</w:t>
              </w:r>
              <w:r>
                <w:rPr>
                  <w:noProof/>
                </w:rPr>
                <w:br/>
                <w:t>[Accessed 17 October 2023].</w:t>
              </w:r>
            </w:p>
            <w:p w14:paraId="579DC6BC" w14:textId="77777777" w:rsidR="00B76590" w:rsidRDefault="00B76590" w:rsidP="00B76590">
              <w:pPr>
                <w:pStyle w:val="Bibliography"/>
                <w:rPr>
                  <w:noProof/>
                </w:rPr>
              </w:pPr>
              <w:r>
                <w:rPr>
                  <w:noProof/>
                </w:rPr>
                <w:t xml:space="preserve">Eden Project, 2023c. </w:t>
              </w:r>
              <w:r>
                <w:rPr>
                  <w:i/>
                  <w:iCs/>
                  <w:noProof/>
                </w:rPr>
                <w:t xml:space="preserve">The Big Lunch. </w:t>
              </w:r>
              <w:r>
                <w:rPr>
                  <w:noProof/>
                </w:rPr>
                <w:t xml:space="preserve">[Online] </w:t>
              </w:r>
              <w:r>
                <w:rPr>
                  <w:noProof/>
                </w:rPr>
                <w:br/>
                <w:t xml:space="preserve">Available at: </w:t>
              </w:r>
              <w:r>
                <w:rPr>
                  <w:noProof/>
                  <w:u w:val="single"/>
                </w:rPr>
                <w:t>https://www.edenproject.com/mission/our-projects/the-big-lunch</w:t>
              </w:r>
              <w:r>
                <w:rPr>
                  <w:noProof/>
                </w:rPr>
                <w:br/>
                <w:t>[Accessed 18 October 2023].</w:t>
              </w:r>
            </w:p>
            <w:p w14:paraId="5ADE0358" w14:textId="77777777" w:rsidR="00B76590" w:rsidRDefault="00B76590" w:rsidP="00B76590">
              <w:pPr>
                <w:pStyle w:val="Bibliography"/>
                <w:rPr>
                  <w:noProof/>
                </w:rPr>
              </w:pPr>
              <w:r>
                <w:rPr>
                  <w:noProof/>
                </w:rPr>
                <w:t xml:space="preserve">Eden Project, 2023. </w:t>
              </w:r>
              <w:r>
                <w:rPr>
                  <w:i/>
                  <w:iCs/>
                  <w:noProof/>
                </w:rPr>
                <w:t xml:space="preserve">The Big Lunch. </w:t>
              </w:r>
              <w:r>
                <w:rPr>
                  <w:noProof/>
                </w:rPr>
                <w:t xml:space="preserve">[Online] </w:t>
              </w:r>
              <w:r>
                <w:rPr>
                  <w:noProof/>
                </w:rPr>
                <w:br/>
                <w:t xml:space="preserve">Available at: </w:t>
              </w:r>
              <w:r>
                <w:rPr>
                  <w:noProof/>
                  <w:u w:val="single"/>
                </w:rPr>
                <w:t>https://www.edenproject.com/mission/our-projects/the-big-lunch</w:t>
              </w:r>
              <w:r>
                <w:rPr>
                  <w:noProof/>
                </w:rPr>
                <w:br/>
                <w:t>[Accessed 17 October 2023].</w:t>
              </w:r>
            </w:p>
            <w:p w14:paraId="12333A23" w14:textId="77777777" w:rsidR="00B76590" w:rsidRDefault="00B76590" w:rsidP="00B76590">
              <w:pPr>
                <w:pStyle w:val="Bibliography"/>
                <w:rPr>
                  <w:noProof/>
                </w:rPr>
              </w:pPr>
              <w:r>
                <w:rPr>
                  <w:noProof/>
                </w:rPr>
                <w:t xml:space="preserve">Ohmer, L. M., Mendenhall, N. A., Carney, M. M. &amp; Adams, D., 2022. Community engagement: evolution, challenges and opportunities for change. </w:t>
              </w:r>
              <w:r>
                <w:rPr>
                  <w:i/>
                  <w:iCs/>
                  <w:noProof/>
                </w:rPr>
                <w:t xml:space="preserve">Journal of Community Practice, </w:t>
              </w:r>
              <w:r>
                <w:rPr>
                  <w:noProof/>
                </w:rPr>
                <w:t>30(4), pp. 351-358.</w:t>
              </w:r>
            </w:p>
            <w:p w14:paraId="524A0B28" w14:textId="77777777" w:rsidR="00B76590" w:rsidRDefault="00B76590" w:rsidP="00B76590">
              <w:pPr>
                <w:pStyle w:val="Bibliography"/>
                <w:rPr>
                  <w:noProof/>
                </w:rPr>
              </w:pPr>
              <w:r>
                <w:rPr>
                  <w:noProof/>
                </w:rPr>
                <w:t xml:space="preserve">O'Mara-Eves, A. et al., 2015. The effectiveness of community engagement in public health interventions for disadvantaged groups: a meta-analysis. </w:t>
              </w:r>
              <w:r>
                <w:rPr>
                  <w:i/>
                  <w:iCs/>
                  <w:noProof/>
                </w:rPr>
                <w:t xml:space="preserve">BMC Public Health , </w:t>
              </w:r>
              <w:r>
                <w:rPr>
                  <w:noProof/>
                </w:rPr>
                <w:t>15(129), pp. 2-6.</w:t>
              </w:r>
            </w:p>
            <w:p w14:paraId="7D9AF171" w14:textId="77777777" w:rsidR="00B76590" w:rsidRDefault="00B76590" w:rsidP="00B76590">
              <w:pPr>
                <w:pStyle w:val="Bibliography"/>
                <w:rPr>
                  <w:noProof/>
                </w:rPr>
              </w:pPr>
              <w:r>
                <w:rPr>
                  <w:noProof/>
                </w:rPr>
                <w:t xml:space="preserve">PennState, 2023. </w:t>
              </w:r>
              <w:r>
                <w:rPr>
                  <w:i/>
                  <w:iCs/>
                  <w:noProof/>
                </w:rPr>
                <w:t xml:space="preserve">What is Community Engagement?. </w:t>
              </w:r>
              <w:r>
                <w:rPr>
                  <w:noProof/>
                </w:rPr>
                <w:t xml:space="preserve">[Online] </w:t>
              </w:r>
              <w:r>
                <w:rPr>
                  <w:noProof/>
                </w:rPr>
                <w:br/>
                <w:t xml:space="preserve">Available at: </w:t>
              </w:r>
              <w:r>
                <w:rPr>
                  <w:noProof/>
                  <w:u w:val="single"/>
                </w:rPr>
                <w:t>https://aese.psu.edu/research/centers/cecd/engagement-toolbox/engagement/what-is-community-engagement#:~:text=Community%20Engagement%20is%E2%80%A6the%20process,environmental%20and%20behavioral%20changes%20that</w:t>
              </w:r>
              <w:r>
                <w:rPr>
                  <w:noProof/>
                </w:rPr>
                <w:br/>
                <w:t>[Accessed 18 October 2023].</w:t>
              </w:r>
            </w:p>
            <w:p w14:paraId="3C2D7C2E" w14:textId="77777777" w:rsidR="00B76590" w:rsidRDefault="00B76590" w:rsidP="00B76590">
              <w:pPr>
                <w:pStyle w:val="Bibliography"/>
                <w:rPr>
                  <w:noProof/>
                </w:rPr>
              </w:pPr>
              <w:r>
                <w:rPr>
                  <w:noProof/>
                </w:rPr>
                <w:t xml:space="preserve">Raeburn, A., 2023. </w:t>
              </w:r>
              <w:r>
                <w:rPr>
                  <w:i/>
                  <w:iCs/>
                  <w:noProof/>
                </w:rPr>
                <w:t xml:space="preserve">How to use benchmarking to set your standards for success. </w:t>
              </w:r>
              <w:r>
                <w:rPr>
                  <w:noProof/>
                </w:rPr>
                <w:t xml:space="preserve">[Online] </w:t>
              </w:r>
              <w:r>
                <w:rPr>
                  <w:noProof/>
                </w:rPr>
                <w:br/>
                <w:t xml:space="preserve">Available at: </w:t>
              </w:r>
              <w:r>
                <w:rPr>
                  <w:noProof/>
                  <w:u w:val="single"/>
                </w:rPr>
                <w:t>https://asana.com/resources/benchmarking</w:t>
              </w:r>
              <w:r>
                <w:rPr>
                  <w:noProof/>
                </w:rPr>
                <w:br/>
                <w:t>[Accessed 18 October 2023].</w:t>
              </w:r>
            </w:p>
            <w:p w14:paraId="3801BB91" w14:textId="77777777" w:rsidR="00B76590" w:rsidRDefault="00B76590" w:rsidP="00B76590">
              <w:pPr>
                <w:pStyle w:val="Bibliography"/>
                <w:rPr>
                  <w:noProof/>
                </w:rPr>
              </w:pPr>
              <w:r>
                <w:rPr>
                  <w:noProof/>
                </w:rPr>
                <w:t xml:space="preserve">Santos, S., Gonvalves, M. H. &amp; Teles, M., 2022. Social media engagement and real-time marketing: Using net-effects and set-theoretic approaches to understand audience and content-related effects. </w:t>
              </w:r>
              <w:r>
                <w:rPr>
                  <w:i/>
                  <w:iCs/>
                  <w:noProof/>
                </w:rPr>
                <w:t xml:space="preserve">Psychology &amp; Marketing, </w:t>
              </w:r>
              <w:r>
                <w:rPr>
                  <w:noProof/>
                </w:rPr>
                <w:t>40(3), pp. 497-515.</w:t>
              </w:r>
            </w:p>
            <w:p w14:paraId="35856EC3" w14:textId="77777777" w:rsidR="00B76590" w:rsidRDefault="00B76590" w:rsidP="00B76590">
              <w:pPr>
                <w:pStyle w:val="Bibliography"/>
                <w:rPr>
                  <w:noProof/>
                </w:rPr>
              </w:pPr>
              <w:r>
                <w:rPr>
                  <w:noProof/>
                </w:rPr>
                <w:lastRenderedPageBreak/>
                <w:t xml:space="preserve">Schiavo, R., 2021. What is true community engagement and why it matters (now more than ever). </w:t>
              </w:r>
              <w:r>
                <w:rPr>
                  <w:i/>
                  <w:iCs/>
                  <w:noProof/>
                </w:rPr>
                <w:t xml:space="preserve">Journal of Communication in Healthcare , </w:t>
              </w:r>
              <w:r>
                <w:rPr>
                  <w:noProof/>
                </w:rPr>
                <w:t>14(2), pp. 91-92.</w:t>
              </w:r>
            </w:p>
            <w:p w14:paraId="5AF6F472" w14:textId="77777777" w:rsidR="00B76590" w:rsidRDefault="00B76590" w:rsidP="00B76590">
              <w:pPr>
                <w:pStyle w:val="Bibliography"/>
                <w:rPr>
                  <w:noProof/>
                </w:rPr>
              </w:pPr>
              <w:r>
                <w:rPr>
                  <w:noProof/>
                </w:rPr>
                <w:t xml:space="preserve">Serrador, P., 2013. </w:t>
              </w:r>
              <w:r>
                <w:rPr>
                  <w:i/>
                  <w:iCs/>
                  <w:noProof/>
                </w:rPr>
                <w:t xml:space="preserve">The Impact of Planning on Project Success-A Literature Review, </w:t>
              </w:r>
              <w:r>
                <w:rPr>
                  <w:noProof/>
                </w:rPr>
                <w:t>Toronto: University of Toronto.</w:t>
              </w:r>
            </w:p>
            <w:p w14:paraId="4F0CAFCD" w14:textId="77777777" w:rsidR="00B76590" w:rsidRDefault="00B76590" w:rsidP="00B76590">
              <w:pPr>
                <w:pStyle w:val="Bibliography"/>
                <w:rPr>
                  <w:noProof/>
                </w:rPr>
              </w:pPr>
              <w:r>
                <w:rPr>
                  <w:noProof/>
                </w:rPr>
                <w:t xml:space="preserve">Shift, 2023. </w:t>
              </w:r>
              <w:r>
                <w:rPr>
                  <w:i/>
                  <w:iCs/>
                  <w:noProof/>
                </w:rPr>
                <w:t xml:space="preserve">Case Study: Big Lunch &amp; Great Get Together. </w:t>
              </w:r>
              <w:r>
                <w:rPr>
                  <w:noProof/>
                </w:rPr>
                <w:t xml:space="preserve">[Online] </w:t>
              </w:r>
              <w:r>
                <w:rPr>
                  <w:noProof/>
                </w:rPr>
                <w:br/>
                <w:t xml:space="preserve">Available at: </w:t>
              </w:r>
              <w:r>
                <w:rPr>
                  <w:noProof/>
                  <w:u w:val="single"/>
                </w:rPr>
                <w:t>https://shiftdesign.org/case-study-big-lunch-great-get-together/</w:t>
              </w:r>
              <w:r>
                <w:rPr>
                  <w:noProof/>
                </w:rPr>
                <w:br/>
                <w:t>[Accessed 18 October 2023].</w:t>
              </w:r>
            </w:p>
            <w:p w14:paraId="34C12503" w14:textId="77777777" w:rsidR="00B76590" w:rsidRDefault="00B76590" w:rsidP="00B76590">
              <w:pPr>
                <w:pStyle w:val="Bibliography"/>
                <w:rPr>
                  <w:noProof/>
                </w:rPr>
              </w:pPr>
              <w:r>
                <w:rPr>
                  <w:noProof/>
                </w:rPr>
                <w:t xml:space="preserve">StoryWorks, 2023. </w:t>
              </w:r>
              <w:r>
                <w:rPr>
                  <w:i/>
                  <w:iCs/>
                  <w:noProof/>
                </w:rPr>
                <w:t xml:space="preserve">The Eden Project - Big Lunch. </w:t>
              </w:r>
              <w:r>
                <w:rPr>
                  <w:noProof/>
                </w:rPr>
                <w:t xml:space="preserve">[Online] </w:t>
              </w:r>
              <w:r>
                <w:rPr>
                  <w:noProof/>
                </w:rPr>
                <w:br/>
                <w:t xml:space="preserve">Available at: </w:t>
              </w:r>
              <w:r>
                <w:rPr>
                  <w:noProof/>
                  <w:u w:val="single"/>
                </w:rPr>
                <w:t>https://storyworksuk.com/The-Eden-Project-Big-Lunch</w:t>
              </w:r>
              <w:r>
                <w:rPr>
                  <w:noProof/>
                </w:rPr>
                <w:br/>
                <w:t>[Accessed 18 October 2023].</w:t>
              </w:r>
            </w:p>
            <w:p w14:paraId="70B5C040" w14:textId="77777777" w:rsidR="00B76590" w:rsidRDefault="00B76590" w:rsidP="00B76590">
              <w:pPr>
                <w:pStyle w:val="Bibliography"/>
                <w:rPr>
                  <w:noProof/>
                </w:rPr>
              </w:pPr>
              <w:r>
                <w:rPr>
                  <w:noProof/>
                </w:rPr>
                <w:t xml:space="preserve">University of Oxford, 2023. </w:t>
              </w:r>
              <w:r>
                <w:rPr>
                  <w:i/>
                  <w:iCs/>
                  <w:noProof/>
                </w:rPr>
                <w:t xml:space="preserve">Social eating connects communities. </w:t>
              </w:r>
              <w:r>
                <w:rPr>
                  <w:noProof/>
                </w:rPr>
                <w:t xml:space="preserve">[Online] </w:t>
              </w:r>
              <w:r>
                <w:rPr>
                  <w:noProof/>
                </w:rPr>
                <w:br/>
                <w:t xml:space="preserve">Available at: </w:t>
              </w:r>
              <w:r>
                <w:rPr>
                  <w:noProof/>
                  <w:u w:val="single"/>
                </w:rPr>
                <w:t>https://www.ox.ac.uk/news/2017-03-16-social-eating-connects-communities#:~:text=The%20aim%20of%20The%20Big,Adaptive%20Human%20Behaviour%20and%20Physiology.</w:t>
              </w:r>
              <w:r>
                <w:rPr>
                  <w:noProof/>
                </w:rPr>
                <w:br/>
                <w:t>[Accessed 18 October 2023].</w:t>
              </w:r>
            </w:p>
            <w:p w14:paraId="079D4121" w14:textId="77777777" w:rsidR="00B76590" w:rsidRDefault="00B76590" w:rsidP="00B76590">
              <w:pPr>
                <w:pStyle w:val="Bibliography"/>
                <w:rPr>
                  <w:noProof/>
                </w:rPr>
              </w:pPr>
              <w:r>
                <w:rPr>
                  <w:noProof/>
                </w:rPr>
                <w:t xml:space="preserve">Weger, D. E. et al., 2018. Achieving successful community engagement: a rapid realist review. </w:t>
              </w:r>
              <w:r>
                <w:rPr>
                  <w:i/>
                  <w:iCs/>
                  <w:noProof/>
                </w:rPr>
                <w:t xml:space="preserve">Bio-Med Central Health Services Research, </w:t>
              </w:r>
              <w:r>
                <w:rPr>
                  <w:noProof/>
                </w:rPr>
                <w:t>18(285), pp. 2-6.</w:t>
              </w:r>
            </w:p>
            <w:p w14:paraId="36D8356D" w14:textId="77777777" w:rsidR="00B76590" w:rsidRDefault="00B76590" w:rsidP="00B76590">
              <w:r>
                <w:rPr>
                  <w:b/>
                  <w:bCs/>
                  <w:noProof/>
                </w:rPr>
                <w:fldChar w:fldCharType="end"/>
              </w:r>
            </w:p>
          </w:sdtContent>
        </w:sdt>
      </w:sdtContent>
    </w:sdt>
    <w:p w14:paraId="1F867768" w14:textId="77777777" w:rsidR="00E30223" w:rsidRPr="00A25FCF" w:rsidRDefault="00E30223" w:rsidP="00B76590">
      <w:r>
        <w:t xml:space="preserve"> </w:t>
      </w:r>
    </w:p>
    <w:sectPr w:rsidR="00E30223" w:rsidRPr="00A25FC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9352B" w14:textId="77777777" w:rsidR="003065B7" w:rsidRDefault="003065B7" w:rsidP="00346288">
      <w:pPr>
        <w:spacing w:after="0" w:line="240" w:lineRule="auto"/>
      </w:pPr>
      <w:r>
        <w:separator/>
      </w:r>
    </w:p>
  </w:endnote>
  <w:endnote w:type="continuationSeparator" w:id="0">
    <w:p w14:paraId="0E141622" w14:textId="77777777" w:rsidR="003065B7" w:rsidRDefault="003065B7" w:rsidP="00346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E4377" w14:textId="77777777" w:rsidR="003065B7" w:rsidRDefault="003065B7" w:rsidP="00346288">
      <w:pPr>
        <w:spacing w:after="0" w:line="240" w:lineRule="auto"/>
      </w:pPr>
      <w:r>
        <w:separator/>
      </w:r>
    </w:p>
  </w:footnote>
  <w:footnote w:type="continuationSeparator" w:id="0">
    <w:p w14:paraId="168C7436" w14:textId="77777777" w:rsidR="003065B7" w:rsidRDefault="003065B7" w:rsidP="00346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112683"/>
      <w:docPartObj>
        <w:docPartGallery w:val="Page Numbers (Top of Page)"/>
        <w:docPartUnique/>
      </w:docPartObj>
    </w:sdtPr>
    <w:sdtEndPr>
      <w:rPr>
        <w:noProof/>
      </w:rPr>
    </w:sdtEndPr>
    <w:sdtContent>
      <w:p w14:paraId="3BDBB060" w14:textId="77777777" w:rsidR="00394B26" w:rsidRDefault="00394B26">
        <w:pPr>
          <w:pStyle w:val="Header"/>
          <w:jc w:val="right"/>
        </w:pPr>
        <w:r>
          <w:fldChar w:fldCharType="begin"/>
        </w:r>
        <w:r>
          <w:instrText xml:space="preserve"> PAGE   \* MERGEFORMAT </w:instrText>
        </w:r>
        <w:r>
          <w:fldChar w:fldCharType="separate"/>
        </w:r>
        <w:r w:rsidR="001F5D80">
          <w:rPr>
            <w:noProof/>
          </w:rPr>
          <w:t>11</w:t>
        </w:r>
        <w:r>
          <w:rPr>
            <w:noProof/>
          </w:rPr>
          <w:fldChar w:fldCharType="end"/>
        </w:r>
      </w:p>
    </w:sdtContent>
  </w:sdt>
  <w:p w14:paraId="760A1EB3" w14:textId="77777777" w:rsidR="00394B26" w:rsidRDefault="00394B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241"/>
    <w:rsid w:val="000268CE"/>
    <w:rsid w:val="00037FDD"/>
    <w:rsid w:val="00044555"/>
    <w:rsid w:val="0005734A"/>
    <w:rsid w:val="000C0CDA"/>
    <w:rsid w:val="000F54A0"/>
    <w:rsid w:val="00116FC3"/>
    <w:rsid w:val="001179E8"/>
    <w:rsid w:val="00130386"/>
    <w:rsid w:val="00131B6E"/>
    <w:rsid w:val="00134E69"/>
    <w:rsid w:val="00142CB9"/>
    <w:rsid w:val="00171109"/>
    <w:rsid w:val="00171786"/>
    <w:rsid w:val="001A2FD6"/>
    <w:rsid w:val="001A3993"/>
    <w:rsid w:val="001F5D80"/>
    <w:rsid w:val="00221488"/>
    <w:rsid w:val="00255FC7"/>
    <w:rsid w:val="00291A03"/>
    <w:rsid w:val="00294849"/>
    <w:rsid w:val="002B2319"/>
    <w:rsid w:val="002B6241"/>
    <w:rsid w:val="002C0321"/>
    <w:rsid w:val="003065B7"/>
    <w:rsid w:val="00333DA0"/>
    <w:rsid w:val="00334945"/>
    <w:rsid w:val="00346288"/>
    <w:rsid w:val="00394B26"/>
    <w:rsid w:val="003D2649"/>
    <w:rsid w:val="003F643A"/>
    <w:rsid w:val="00411AA9"/>
    <w:rsid w:val="0042012B"/>
    <w:rsid w:val="00452142"/>
    <w:rsid w:val="00460847"/>
    <w:rsid w:val="00480A78"/>
    <w:rsid w:val="004A286B"/>
    <w:rsid w:val="004B5618"/>
    <w:rsid w:val="004E2388"/>
    <w:rsid w:val="004E74C4"/>
    <w:rsid w:val="00567D71"/>
    <w:rsid w:val="00586292"/>
    <w:rsid w:val="005901E3"/>
    <w:rsid w:val="005B2578"/>
    <w:rsid w:val="005B3CCF"/>
    <w:rsid w:val="00631C47"/>
    <w:rsid w:val="00634406"/>
    <w:rsid w:val="006352EE"/>
    <w:rsid w:val="00672B3D"/>
    <w:rsid w:val="006A1012"/>
    <w:rsid w:val="006A3510"/>
    <w:rsid w:val="006A3BA4"/>
    <w:rsid w:val="006C4BEA"/>
    <w:rsid w:val="006D229D"/>
    <w:rsid w:val="00730AC8"/>
    <w:rsid w:val="00742AB2"/>
    <w:rsid w:val="00771B6B"/>
    <w:rsid w:val="007B1466"/>
    <w:rsid w:val="007F1608"/>
    <w:rsid w:val="0080617F"/>
    <w:rsid w:val="008372BC"/>
    <w:rsid w:val="008541A6"/>
    <w:rsid w:val="00866C6A"/>
    <w:rsid w:val="008F76A7"/>
    <w:rsid w:val="0097101B"/>
    <w:rsid w:val="009B153A"/>
    <w:rsid w:val="009B244C"/>
    <w:rsid w:val="009C4C4C"/>
    <w:rsid w:val="009E3A9C"/>
    <w:rsid w:val="009F5567"/>
    <w:rsid w:val="009F72E2"/>
    <w:rsid w:val="00A00AE1"/>
    <w:rsid w:val="00A038B5"/>
    <w:rsid w:val="00A046C6"/>
    <w:rsid w:val="00A25FCF"/>
    <w:rsid w:val="00A460F7"/>
    <w:rsid w:val="00A538F4"/>
    <w:rsid w:val="00A82982"/>
    <w:rsid w:val="00B04542"/>
    <w:rsid w:val="00B60E52"/>
    <w:rsid w:val="00B676F9"/>
    <w:rsid w:val="00B76590"/>
    <w:rsid w:val="00B93386"/>
    <w:rsid w:val="00C24C30"/>
    <w:rsid w:val="00C66DF6"/>
    <w:rsid w:val="00C84AB1"/>
    <w:rsid w:val="00CD08DA"/>
    <w:rsid w:val="00CD6EB2"/>
    <w:rsid w:val="00D56959"/>
    <w:rsid w:val="00D73CB2"/>
    <w:rsid w:val="00D92967"/>
    <w:rsid w:val="00DE4150"/>
    <w:rsid w:val="00DE7561"/>
    <w:rsid w:val="00DF6604"/>
    <w:rsid w:val="00E15EB5"/>
    <w:rsid w:val="00E30223"/>
    <w:rsid w:val="00E4680E"/>
    <w:rsid w:val="00E9696C"/>
    <w:rsid w:val="00EA5F39"/>
    <w:rsid w:val="00F43205"/>
    <w:rsid w:val="00F46181"/>
    <w:rsid w:val="00F758C3"/>
    <w:rsid w:val="00FA50E9"/>
    <w:rsid w:val="00FA6601"/>
    <w:rsid w:val="00FB7184"/>
    <w:rsid w:val="00FF1625"/>
    <w:rsid w:val="00FF7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C68DC"/>
  <w15:chartTrackingRefBased/>
  <w15:docId w15:val="{B6921EA7-A80D-4A40-98B3-23E3DCA53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A0"/>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B7184"/>
    <w:pPr>
      <w:keepNext/>
      <w:keepLines/>
      <w:spacing w:before="24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semiHidden/>
    <w:unhideWhenUsed/>
    <w:qFormat/>
    <w:rsid w:val="00FB718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B718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184"/>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FB718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B7184"/>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346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6288"/>
    <w:rPr>
      <w:rFonts w:ascii="Times New Roman" w:hAnsi="Times New Roman"/>
      <w:sz w:val="24"/>
    </w:rPr>
  </w:style>
  <w:style w:type="paragraph" w:styleId="Footer">
    <w:name w:val="footer"/>
    <w:basedOn w:val="Normal"/>
    <w:link w:val="FooterChar"/>
    <w:uiPriority w:val="99"/>
    <w:unhideWhenUsed/>
    <w:rsid w:val="00346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6288"/>
    <w:rPr>
      <w:rFonts w:ascii="Times New Roman" w:hAnsi="Times New Roman"/>
      <w:sz w:val="24"/>
    </w:rPr>
  </w:style>
  <w:style w:type="paragraph" w:styleId="TOCHeading">
    <w:name w:val="TOC Heading"/>
    <w:basedOn w:val="Heading1"/>
    <w:next w:val="Normal"/>
    <w:uiPriority w:val="39"/>
    <w:unhideWhenUsed/>
    <w:qFormat/>
    <w:rsid w:val="00333DA0"/>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33DA0"/>
    <w:pPr>
      <w:spacing w:after="100"/>
    </w:pPr>
  </w:style>
  <w:style w:type="character" w:styleId="Hyperlink">
    <w:name w:val="Hyperlink"/>
    <w:basedOn w:val="DefaultParagraphFont"/>
    <w:uiPriority w:val="99"/>
    <w:unhideWhenUsed/>
    <w:rsid w:val="00333DA0"/>
    <w:rPr>
      <w:color w:val="0563C1" w:themeColor="hyperlink"/>
      <w:u w:val="single"/>
    </w:rPr>
  </w:style>
  <w:style w:type="paragraph" w:styleId="Bibliography">
    <w:name w:val="Bibliography"/>
    <w:basedOn w:val="Normal"/>
    <w:next w:val="Normal"/>
    <w:uiPriority w:val="37"/>
    <w:unhideWhenUsed/>
    <w:rsid w:val="00B76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3824">
      <w:bodyDiv w:val="1"/>
      <w:marLeft w:val="0"/>
      <w:marRight w:val="0"/>
      <w:marTop w:val="0"/>
      <w:marBottom w:val="0"/>
      <w:divBdr>
        <w:top w:val="none" w:sz="0" w:space="0" w:color="auto"/>
        <w:left w:val="none" w:sz="0" w:space="0" w:color="auto"/>
        <w:bottom w:val="none" w:sz="0" w:space="0" w:color="auto"/>
        <w:right w:val="none" w:sz="0" w:space="0" w:color="auto"/>
      </w:divBdr>
    </w:div>
    <w:div w:id="144205457">
      <w:bodyDiv w:val="1"/>
      <w:marLeft w:val="0"/>
      <w:marRight w:val="0"/>
      <w:marTop w:val="0"/>
      <w:marBottom w:val="0"/>
      <w:divBdr>
        <w:top w:val="none" w:sz="0" w:space="0" w:color="auto"/>
        <w:left w:val="none" w:sz="0" w:space="0" w:color="auto"/>
        <w:bottom w:val="none" w:sz="0" w:space="0" w:color="auto"/>
        <w:right w:val="none" w:sz="0" w:space="0" w:color="auto"/>
      </w:divBdr>
    </w:div>
    <w:div w:id="210069791">
      <w:bodyDiv w:val="1"/>
      <w:marLeft w:val="0"/>
      <w:marRight w:val="0"/>
      <w:marTop w:val="0"/>
      <w:marBottom w:val="0"/>
      <w:divBdr>
        <w:top w:val="none" w:sz="0" w:space="0" w:color="auto"/>
        <w:left w:val="none" w:sz="0" w:space="0" w:color="auto"/>
        <w:bottom w:val="none" w:sz="0" w:space="0" w:color="auto"/>
        <w:right w:val="none" w:sz="0" w:space="0" w:color="auto"/>
      </w:divBdr>
    </w:div>
    <w:div w:id="329260571">
      <w:bodyDiv w:val="1"/>
      <w:marLeft w:val="0"/>
      <w:marRight w:val="0"/>
      <w:marTop w:val="0"/>
      <w:marBottom w:val="0"/>
      <w:divBdr>
        <w:top w:val="none" w:sz="0" w:space="0" w:color="auto"/>
        <w:left w:val="none" w:sz="0" w:space="0" w:color="auto"/>
        <w:bottom w:val="none" w:sz="0" w:space="0" w:color="auto"/>
        <w:right w:val="none" w:sz="0" w:space="0" w:color="auto"/>
      </w:divBdr>
    </w:div>
    <w:div w:id="359208764">
      <w:bodyDiv w:val="1"/>
      <w:marLeft w:val="0"/>
      <w:marRight w:val="0"/>
      <w:marTop w:val="0"/>
      <w:marBottom w:val="0"/>
      <w:divBdr>
        <w:top w:val="none" w:sz="0" w:space="0" w:color="auto"/>
        <w:left w:val="none" w:sz="0" w:space="0" w:color="auto"/>
        <w:bottom w:val="none" w:sz="0" w:space="0" w:color="auto"/>
        <w:right w:val="none" w:sz="0" w:space="0" w:color="auto"/>
      </w:divBdr>
    </w:div>
    <w:div w:id="404181712">
      <w:bodyDiv w:val="1"/>
      <w:marLeft w:val="0"/>
      <w:marRight w:val="0"/>
      <w:marTop w:val="0"/>
      <w:marBottom w:val="0"/>
      <w:divBdr>
        <w:top w:val="none" w:sz="0" w:space="0" w:color="auto"/>
        <w:left w:val="none" w:sz="0" w:space="0" w:color="auto"/>
        <w:bottom w:val="none" w:sz="0" w:space="0" w:color="auto"/>
        <w:right w:val="none" w:sz="0" w:space="0" w:color="auto"/>
      </w:divBdr>
    </w:div>
    <w:div w:id="435751720">
      <w:bodyDiv w:val="1"/>
      <w:marLeft w:val="0"/>
      <w:marRight w:val="0"/>
      <w:marTop w:val="0"/>
      <w:marBottom w:val="0"/>
      <w:divBdr>
        <w:top w:val="none" w:sz="0" w:space="0" w:color="auto"/>
        <w:left w:val="none" w:sz="0" w:space="0" w:color="auto"/>
        <w:bottom w:val="none" w:sz="0" w:space="0" w:color="auto"/>
        <w:right w:val="none" w:sz="0" w:space="0" w:color="auto"/>
      </w:divBdr>
    </w:div>
    <w:div w:id="451019072">
      <w:bodyDiv w:val="1"/>
      <w:marLeft w:val="0"/>
      <w:marRight w:val="0"/>
      <w:marTop w:val="0"/>
      <w:marBottom w:val="0"/>
      <w:divBdr>
        <w:top w:val="none" w:sz="0" w:space="0" w:color="auto"/>
        <w:left w:val="none" w:sz="0" w:space="0" w:color="auto"/>
        <w:bottom w:val="none" w:sz="0" w:space="0" w:color="auto"/>
        <w:right w:val="none" w:sz="0" w:space="0" w:color="auto"/>
      </w:divBdr>
    </w:div>
    <w:div w:id="472874667">
      <w:bodyDiv w:val="1"/>
      <w:marLeft w:val="0"/>
      <w:marRight w:val="0"/>
      <w:marTop w:val="0"/>
      <w:marBottom w:val="0"/>
      <w:divBdr>
        <w:top w:val="none" w:sz="0" w:space="0" w:color="auto"/>
        <w:left w:val="none" w:sz="0" w:space="0" w:color="auto"/>
        <w:bottom w:val="none" w:sz="0" w:space="0" w:color="auto"/>
        <w:right w:val="none" w:sz="0" w:space="0" w:color="auto"/>
      </w:divBdr>
    </w:div>
    <w:div w:id="492448221">
      <w:bodyDiv w:val="1"/>
      <w:marLeft w:val="0"/>
      <w:marRight w:val="0"/>
      <w:marTop w:val="0"/>
      <w:marBottom w:val="0"/>
      <w:divBdr>
        <w:top w:val="none" w:sz="0" w:space="0" w:color="auto"/>
        <w:left w:val="none" w:sz="0" w:space="0" w:color="auto"/>
        <w:bottom w:val="none" w:sz="0" w:space="0" w:color="auto"/>
        <w:right w:val="none" w:sz="0" w:space="0" w:color="auto"/>
      </w:divBdr>
    </w:div>
    <w:div w:id="585960912">
      <w:bodyDiv w:val="1"/>
      <w:marLeft w:val="0"/>
      <w:marRight w:val="0"/>
      <w:marTop w:val="0"/>
      <w:marBottom w:val="0"/>
      <w:divBdr>
        <w:top w:val="none" w:sz="0" w:space="0" w:color="auto"/>
        <w:left w:val="none" w:sz="0" w:space="0" w:color="auto"/>
        <w:bottom w:val="none" w:sz="0" w:space="0" w:color="auto"/>
        <w:right w:val="none" w:sz="0" w:space="0" w:color="auto"/>
      </w:divBdr>
    </w:div>
    <w:div w:id="603999459">
      <w:bodyDiv w:val="1"/>
      <w:marLeft w:val="0"/>
      <w:marRight w:val="0"/>
      <w:marTop w:val="0"/>
      <w:marBottom w:val="0"/>
      <w:divBdr>
        <w:top w:val="none" w:sz="0" w:space="0" w:color="auto"/>
        <w:left w:val="none" w:sz="0" w:space="0" w:color="auto"/>
        <w:bottom w:val="none" w:sz="0" w:space="0" w:color="auto"/>
        <w:right w:val="none" w:sz="0" w:space="0" w:color="auto"/>
      </w:divBdr>
    </w:div>
    <w:div w:id="615982825">
      <w:bodyDiv w:val="1"/>
      <w:marLeft w:val="0"/>
      <w:marRight w:val="0"/>
      <w:marTop w:val="0"/>
      <w:marBottom w:val="0"/>
      <w:divBdr>
        <w:top w:val="none" w:sz="0" w:space="0" w:color="auto"/>
        <w:left w:val="none" w:sz="0" w:space="0" w:color="auto"/>
        <w:bottom w:val="none" w:sz="0" w:space="0" w:color="auto"/>
        <w:right w:val="none" w:sz="0" w:space="0" w:color="auto"/>
      </w:divBdr>
    </w:div>
    <w:div w:id="642662749">
      <w:bodyDiv w:val="1"/>
      <w:marLeft w:val="0"/>
      <w:marRight w:val="0"/>
      <w:marTop w:val="0"/>
      <w:marBottom w:val="0"/>
      <w:divBdr>
        <w:top w:val="none" w:sz="0" w:space="0" w:color="auto"/>
        <w:left w:val="none" w:sz="0" w:space="0" w:color="auto"/>
        <w:bottom w:val="none" w:sz="0" w:space="0" w:color="auto"/>
        <w:right w:val="none" w:sz="0" w:space="0" w:color="auto"/>
      </w:divBdr>
    </w:div>
    <w:div w:id="664091715">
      <w:bodyDiv w:val="1"/>
      <w:marLeft w:val="0"/>
      <w:marRight w:val="0"/>
      <w:marTop w:val="0"/>
      <w:marBottom w:val="0"/>
      <w:divBdr>
        <w:top w:val="none" w:sz="0" w:space="0" w:color="auto"/>
        <w:left w:val="none" w:sz="0" w:space="0" w:color="auto"/>
        <w:bottom w:val="none" w:sz="0" w:space="0" w:color="auto"/>
        <w:right w:val="none" w:sz="0" w:space="0" w:color="auto"/>
      </w:divBdr>
    </w:div>
    <w:div w:id="732703819">
      <w:bodyDiv w:val="1"/>
      <w:marLeft w:val="0"/>
      <w:marRight w:val="0"/>
      <w:marTop w:val="0"/>
      <w:marBottom w:val="0"/>
      <w:divBdr>
        <w:top w:val="none" w:sz="0" w:space="0" w:color="auto"/>
        <w:left w:val="none" w:sz="0" w:space="0" w:color="auto"/>
        <w:bottom w:val="none" w:sz="0" w:space="0" w:color="auto"/>
        <w:right w:val="none" w:sz="0" w:space="0" w:color="auto"/>
      </w:divBdr>
    </w:div>
    <w:div w:id="889879852">
      <w:bodyDiv w:val="1"/>
      <w:marLeft w:val="0"/>
      <w:marRight w:val="0"/>
      <w:marTop w:val="0"/>
      <w:marBottom w:val="0"/>
      <w:divBdr>
        <w:top w:val="none" w:sz="0" w:space="0" w:color="auto"/>
        <w:left w:val="none" w:sz="0" w:space="0" w:color="auto"/>
        <w:bottom w:val="none" w:sz="0" w:space="0" w:color="auto"/>
        <w:right w:val="none" w:sz="0" w:space="0" w:color="auto"/>
      </w:divBdr>
    </w:div>
    <w:div w:id="895748800">
      <w:bodyDiv w:val="1"/>
      <w:marLeft w:val="0"/>
      <w:marRight w:val="0"/>
      <w:marTop w:val="0"/>
      <w:marBottom w:val="0"/>
      <w:divBdr>
        <w:top w:val="none" w:sz="0" w:space="0" w:color="auto"/>
        <w:left w:val="none" w:sz="0" w:space="0" w:color="auto"/>
        <w:bottom w:val="none" w:sz="0" w:space="0" w:color="auto"/>
        <w:right w:val="none" w:sz="0" w:space="0" w:color="auto"/>
      </w:divBdr>
    </w:div>
    <w:div w:id="934022813">
      <w:bodyDiv w:val="1"/>
      <w:marLeft w:val="0"/>
      <w:marRight w:val="0"/>
      <w:marTop w:val="0"/>
      <w:marBottom w:val="0"/>
      <w:divBdr>
        <w:top w:val="none" w:sz="0" w:space="0" w:color="auto"/>
        <w:left w:val="none" w:sz="0" w:space="0" w:color="auto"/>
        <w:bottom w:val="none" w:sz="0" w:space="0" w:color="auto"/>
        <w:right w:val="none" w:sz="0" w:space="0" w:color="auto"/>
      </w:divBdr>
    </w:div>
    <w:div w:id="1002658963">
      <w:bodyDiv w:val="1"/>
      <w:marLeft w:val="0"/>
      <w:marRight w:val="0"/>
      <w:marTop w:val="0"/>
      <w:marBottom w:val="0"/>
      <w:divBdr>
        <w:top w:val="none" w:sz="0" w:space="0" w:color="auto"/>
        <w:left w:val="none" w:sz="0" w:space="0" w:color="auto"/>
        <w:bottom w:val="none" w:sz="0" w:space="0" w:color="auto"/>
        <w:right w:val="none" w:sz="0" w:space="0" w:color="auto"/>
      </w:divBdr>
    </w:div>
    <w:div w:id="1034695648">
      <w:bodyDiv w:val="1"/>
      <w:marLeft w:val="0"/>
      <w:marRight w:val="0"/>
      <w:marTop w:val="0"/>
      <w:marBottom w:val="0"/>
      <w:divBdr>
        <w:top w:val="none" w:sz="0" w:space="0" w:color="auto"/>
        <w:left w:val="none" w:sz="0" w:space="0" w:color="auto"/>
        <w:bottom w:val="none" w:sz="0" w:space="0" w:color="auto"/>
        <w:right w:val="none" w:sz="0" w:space="0" w:color="auto"/>
      </w:divBdr>
    </w:div>
    <w:div w:id="1152716697">
      <w:bodyDiv w:val="1"/>
      <w:marLeft w:val="0"/>
      <w:marRight w:val="0"/>
      <w:marTop w:val="0"/>
      <w:marBottom w:val="0"/>
      <w:divBdr>
        <w:top w:val="none" w:sz="0" w:space="0" w:color="auto"/>
        <w:left w:val="none" w:sz="0" w:space="0" w:color="auto"/>
        <w:bottom w:val="none" w:sz="0" w:space="0" w:color="auto"/>
        <w:right w:val="none" w:sz="0" w:space="0" w:color="auto"/>
      </w:divBdr>
    </w:div>
    <w:div w:id="1204246844">
      <w:bodyDiv w:val="1"/>
      <w:marLeft w:val="0"/>
      <w:marRight w:val="0"/>
      <w:marTop w:val="0"/>
      <w:marBottom w:val="0"/>
      <w:divBdr>
        <w:top w:val="none" w:sz="0" w:space="0" w:color="auto"/>
        <w:left w:val="none" w:sz="0" w:space="0" w:color="auto"/>
        <w:bottom w:val="none" w:sz="0" w:space="0" w:color="auto"/>
        <w:right w:val="none" w:sz="0" w:space="0" w:color="auto"/>
      </w:divBdr>
    </w:div>
    <w:div w:id="1237476462">
      <w:bodyDiv w:val="1"/>
      <w:marLeft w:val="0"/>
      <w:marRight w:val="0"/>
      <w:marTop w:val="0"/>
      <w:marBottom w:val="0"/>
      <w:divBdr>
        <w:top w:val="none" w:sz="0" w:space="0" w:color="auto"/>
        <w:left w:val="none" w:sz="0" w:space="0" w:color="auto"/>
        <w:bottom w:val="none" w:sz="0" w:space="0" w:color="auto"/>
        <w:right w:val="none" w:sz="0" w:space="0" w:color="auto"/>
      </w:divBdr>
    </w:div>
    <w:div w:id="1277758014">
      <w:bodyDiv w:val="1"/>
      <w:marLeft w:val="0"/>
      <w:marRight w:val="0"/>
      <w:marTop w:val="0"/>
      <w:marBottom w:val="0"/>
      <w:divBdr>
        <w:top w:val="none" w:sz="0" w:space="0" w:color="auto"/>
        <w:left w:val="none" w:sz="0" w:space="0" w:color="auto"/>
        <w:bottom w:val="none" w:sz="0" w:space="0" w:color="auto"/>
        <w:right w:val="none" w:sz="0" w:space="0" w:color="auto"/>
      </w:divBdr>
    </w:div>
    <w:div w:id="1392465488">
      <w:bodyDiv w:val="1"/>
      <w:marLeft w:val="0"/>
      <w:marRight w:val="0"/>
      <w:marTop w:val="0"/>
      <w:marBottom w:val="0"/>
      <w:divBdr>
        <w:top w:val="none" w:sz="0" w:space="0" w:color="auto"/>
        <w:left w:val="none" w:sz="0" w:space="0" w:color="auto"/>
        <w:bottom w:val="none" w:sz="0" w:space="0" w:color="auto"/>
        <w:right w:val="none" w:sz="0" w:space="0" w:color="auto"/>
      </w:divBdr>
    </w:div>
    <w:div w:id="1400638135">
      <w:bodyDiv w:val="1"/>
      <w:marLeft w:val="0"/>
      <w:marRight w:val="0"/>
      <w:marTop w:val="0"/>
      <w:marBottom w:val="0"/>
      <w:divBdr>
        <w:top w:val="none" w:sz="0" w:space="0" w:color="auto"/>
        <w:left w:val="none" w:sz="0" w:space="0" w:color="auto"/>
        <w:bottom w:val="none" w:sz="0" w:space="0" w:color="auto"/>
        <w:right w:val="none" w:sz="0" w:space="0" w:color="auto"/>
      </w:divBdr>
    </w:div>
    <w:div w:id="1494419150">
      <w:bodyDiv w:val="1"/>
      <w:marLeft w:val="0"/>
      <w:marRight w:val="0"/>
      <w:marTop w:val="0"/>
      <w:marBottom w:val="0"/>
      <w:divBdr>
        <w:top w:val="none" w:sz="0" w:space="0" w:color="auto"/>
        <w:left w:val="none" w:sz="0" w:space="0" w:color="auto"/>
        <w:bottom w:val="none" w:sz="0" w:space="0" w:color="auto"/>
        <w:right w:val="none" w:sz="0" w:space="0" w:color="auto"/>
      </w:divBdr>
    </w:div>
    <w:div w:id="1581862475">
      <w:bodyDiv w:val="1"/>
      <w:marLeft w:val="0"/>
      <w:marRight w:val="0"/>
      <w:marTop w:val="0"/>
      <w:marBottom w:val="0"/>
      <w:divBdr>
        <w:top w:val="none" w:sz="0" w:space="0" w:color="auto"/>
        <w:left w:val="none" w:sz="0" w:space="0" w:color="auto"/>
        <w:bottom w:val="none" w:sz="0" w:space="0" w:color="auto"/>
        <w:right w:val="none" w:sz="0" w:space="0" w:color="auto"/>
      </w:divBdr>
    </w:div>
    <w:div w:id="1623154123">
      <w:bodyDiv w:val="1"/>
      <w:marLeft w:val="0"/>
      <w:marRight w:val="0"/>
      <w:marTop w:val="0"/>
      <w:marBottom w:val="0"/>
      <w:divBdr>
        <w:top w:val="none" w:sz="0" w:space="0" w:color="auto"/>
        <w:left w:val="none" w:sz="0" w:space="0" w:color="auto"/>
        <w:bottom w:val="none" w:sz="0" w:space="0" w:color="auto"/>
        <w:right w:val="none" w:sz="0" w:space="0" w:color="auto"/>
      </w:divBdr>
    </w:div>
    <w:div w:id="1645312257">
      <w:bodyDiv w:val="1"/>
      <w:marLeft w:val="0"/>
      <w:marRight w:val="0"/>
      <w:marTop w:val="0"/>
      <w:marBottom w:val="0"/>
      <w:divBdr>
        <w:top w:val="none" w:sz="0" w:space="0" w:color="auto"/>
        <w:left w:val="none" w:sz="0" w:space="0" w:color="auto"/>
        <w:bottom w:val="none" w:sz="0" w:space="0" w:color="auto"/>
        <w:right w:val="none" w:sz="0" w:space="0" w:color="auto"/>
      </w:divBdr>
    </w:div>
    <w:div w:id="1688673876">
      <w:bodyDiv w:val="1"/>
      <w:marLeft w:val="0"/>
      <w:marRight w:val="0"/>
      <w:marTop w:val="0"/>
      <w:marBottom w:val="0"/>
      <w:divBdr>
        <w:top w:val="none" w:sz="0" w:space="0" w:color="auto"/>
        <w:left w:val="none" w:sz="0" w:space="0" w:color="auto"/>
        <w:bottom w:val="none" w:sz="0" w:space="0" w:color="auto"/>
        <w:right w:val="none" w:sz="0" w:space="0" w:color="auto"/>
      </w:divBdr>
    </w:div>
    <w:div w:id="1745906653">
      <w:bodyDiv w:val="1"/>
      <w:marLeft w:val="0"/>
      <w:marRight w:val="0"/>
      <w:marTop w:val="0"/>
      <w:marBottom w:val="0"/>
      <w:divBdr>
        <w:top w:val="none" w:sz="0" w:space="0" w:color="auto"/>
        <w:left w:val="none" w:sz="0" w:space="0" w:color="auto"/>
        <w:bottom w:val="none" w:sz="0" w:space="0" w:color="auto"/>
        <w:right w:val="none" w:sz="0" w:space="0" w:color="auto"/>
      </w:divBdr>
    </w:div>
    <w:div w:id="1793356290">
      <w:bodyDiv w:val="1"/>
      <w:marLeft w:val="0"/>
      <w:marRight w:val="0"/>
      <w:marTop w:val="0"/>
      <w:marBottom w:val="0"/>
      <w:divBdr>
        <w:top w:val="none" w:sz="0" w:space="0" w:color="auto"/>
        <w:left w:val="none" w:sz="0" w:space="0" w:color="auto"/>
        <w:bottom w:val="none" w:sz="0" w:space="0" w:color="auto"/>
        <w:right w:val="none" w:sz="0" w:space="0" w:color="auto"/>
      </w:divBdr>
    </w:div>
    <w:div w:id="1811366897">
      <w:bodyDiv w:val="1"/>
      <w:marLeft w:val="0"/>
      <w:marRight w:val="0"/>
      <w:marTop w:val="0"/>
      <w:marBottom w:val="0"/>
      <w:divBdr>
        <w:top w:val="none" w:sz="0" w:space="0" w:color="auto"/>
        <w:left w:val="none" w:sz="0" w:space="0" w:color="auto"/>
        <w:bottom w:val="none" w:sz="0" w:space="0" w:color="auto"/>
        <w:right w:val="none" w:sz="0" w:space="0" w:color="auto"/>
      </w:divBdr>
    </w:div>
    <w:div w:id="1836022097">
      <w:bodyDiv w:val="1"/>
      <w:marLeft w:val="0"/>
      <w:marRight w:val="0"/>
      <w:marTop w:val="0"/>
      <w:marBottom w:val="0"/>
      <w:divBdr>
        <w:top w:val="none" w:sz="0" w:space="0" w:color="auto"/>
        <w:left w:val="none" w:sz="0" w:space="0" w:color="auto"/>
        <w:bottom w:val="none" w:sz="0" w:space="0" w:color="auto"/>
        <w:right w:val="none" w:sz="0" w:space="0" w:color="auto"/>
      </w:divBdr>
    </w:div>
    <w:div w:id="1930770966">
      <w:bodyDiv w:val="1"/>
      <w:marLeft w:val="0"/>
      <w:marRight w:val="0"/>
      <w:marTop w:val="0"/>
      <w:marBottom w:val="0"/>
      <w:divBdr>
        <w:top w:val="none" w:sz="0" w:space="0" w:color="auto"/>
        <w:left w:val="none" w:sz="0" w:space="0" w:color="auto"/>
        <w:bottom w:val="none" w:sz="0" w:space="0" w:color="auto"/>
        <w:right w:val="none" w:sz="0" w:space="0" w:color="auto"/>
      </w:divBdr>
    </w:div>
    <w:div w:id="1936786227">
      <w:bodyDiv w:val="1"/>
      <w:marLeft w:val="0"/>
      <w:marRight w:val="0"/>
      <w:marTop w:val="0"/>
      <w:marBottom w:val="0"/>
      <w:divBdr>
        <w:top w:val="none" w:sz="0" w:space="0" w:color="auto"/>
        <w:left w:val="none" w:sz="0" w:space="0" w:color="auto"/>
        <w:bottom w:val="none" w:sz="0" w:space="0" w:color="auto"/>
        <w:right w:val="none" w:sz="0" w:space="0" w:color="auto"/>
      </w:divBdr>
    </w:div>
    <w:div w:id="1987398175">
      <w:bodyDiv w:val="1"/>
      <w:marLeft w:val="0"/>
      <w:marRight w:val="0"/>
      <w:marTop w:val="0"/>
      <w:marBottom w:val="0"/>
      <w:divBdr>
        <w:top w:val="none" w:sz="0" w:space="0" w:color="auto"/>
        <w:left w:val="none" w:sz="0" w:space="0" w:color="auto"/>
        <w:bottom w:val="none" w:sz="0" w:space="0" w:color="auto"/>
        <w:right w:val="none" w:sz="0" w:space="0" w:color="auto"/>
      </w:divBdr>
    </w:div>
    <w:div w:id="2054497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Ede23</b:Tag>
    <b:SourceType>InternetSite</b:SourceType>
    <b:Guid>{860FA5D6-4F35-45B7-948A-91D0DB6A8BF0}</b:Guid>
    <b:Title>The Big Lunch</b:Title>
    <b:Year>2023</b:Year>
    <b:Author>
      <b:Author>
        <b:Corporate>Eden Project</b:Corporate>
      </b:Author>
    </b:Author>
    <b:URL>https://www.edenproject.com/mission/our-projects/the-big-lunch</b:URL>
    <b:YearAccessed>2023</b:YearAccessed>
    <b:MonthAccessed>October</b:MonthAccessed>
    <b:DayAccessed>17</b:DayAccessed>
    <b:RefOrder>4</b:RefOrder>
  </b:Source>
  <b:Source>
    <b:Tag>Weg18</b:Tag>
    <b:SourceType>JournalArticle</b:SourceType>
    <b:Guid>{41D1AA84-A95D-436A-8149-2657550C083A}</b:Guid>
    <b:Title>Achieving successful community engagement: a rapid realist review</b:Title>
    <b:Year>2018</b:Year>
    <b:Author>
      <b:Author>
        <b:NameList>
          <b:Person>
            <b:Last>Weger</b:Last>
            <b:First>D.</b:First>
            <b:Middle>E</b:Middle>
          </b:Person>
          <b:Person>
            <b:Last>Vooren</b:Last>
            <b:First>V.</b:First>
            <b:Middle>N</b:Middle>
          </b:Person>
          <b:Person>
            <b:Last>Luijkx</b:Last>
            <b:First>G.</b:First>
            <b:Middle>K</b:Middle>
          </b:Person>
          <b:Person>
            <b:Last>Baan</b:Last>
            <b:First>A.</b:First>
            <b:Middle>C</b:Middle>
          </b:Person>
          <b:Person>
            <b:Last>Drewes</b:Last>
            <b:First>W.</b:First>
            <b:Middle>H.</b:Middle>
          </b:Person>
        </b:NameList>
      </b:Author>
    </b:Author>
    <b:JournalName>Bio-Med Central Health Services Research</b:JournalName>
    <b:Pages>2-6</b:Pages>
    <b:Volume>18</b:Volume>
    <b:Issue>285</b:Issue>
    <b:RefOrder>7</b:RefOrder>
  </b:Source>
  <b:Source>
    <b:Tag>Ede231</b:Tag>
    <b:SourceType>InternetSite</b:SourceType>
    <b:Guid>{47DA5B8C-B1C2-4457-81F0-8898B5D97061}</b:Guid>
    <b:Title>How to talk to people</b:Title>
    <b:Year>2023</b:Year>
    <b:Author>
      <b:Author>
        <b:Corporate>Eden Project Communities</b:Corporate>
      </b:Author>
    </b:Author>
    <b:YearAccessed>2023</b:YearAccessed>
    <b:MonthAccessed>October</b:MonthAccessed>
    <b:DayAccessed>17</b:DayAccessed>
    <b:URL>https://www.edenprojectcommunities.com/ideas/how-to-talk-to-people</b:URL>
    <b:RefOrder>8</b:RefOrder>
  </b:Source>
  <b:Source>
    <b:Tag>Ede3b</b:Tag>
    <b:SourceType>InternetSite</b:SourceType>
    <b:Guid>{21CD70CC-AD55-4081-AED1-63B138B103E1}</b:Guid>
    <b:Author>
      <b:Author>
        <b:Corporate>Eden Project</b:Corporate>
      </b:Author>
    </b:Author>
    <b:Title>Misson</b:Title>
    <b:Year>2023b</b:Year>
    <b:YearAccessed>2023</b:YearAccessed>
    <b:MonthAccessed>October</b:MonthAccessed>
    <b:DayAccessed>17</b:DayAccessed>
    <b:URL>https://www.edenproject.com/mission#:~:text=Our%20global%20mission%20is%20to,theatre%20of%20plants%20and%20people.</b:URL>
    <b:RefOrder>2</b:RefOrder>
  </b:Source>
  <b:Source>
    <b:Tag>Ser13</b:Tag>
    <b:SourceType>Report</b:SourceType>
    <b:Guid>{EEF35AF0-4CA3-48E2-9584-3D8F4E30E78E}</b:Guid>
    <b:Title>The Impact of Planning on Project Success-A Literature Review</b:Title>
    <b:Year>2013</b:Year>
    <b:Author>
      <b:Author>
        <b:NameList>
          <b:Person>
            <b:Last>Serrador</b:Last>
            <b:First>P.</b:First>
          </b:Person>
        </b:NameList>
      </b:Author>
    </b:Author>
    <b:Publisher>University of Toronto</b:Publisher>
    <b:City>Toronto</b:City>
    <b:RefOrder>9</b:RefOrder>
  </b:Source>
  <b:Source>
    <b:Tag>Ede3c</b:Tag>
    <b:SourceType>InternetSite</b:SourceType>
    <b:Guid>{6EE75D10-10A7-4ABE-9421-1DB8B0334BBF}</b:Guid>
    <b:Title>The Big Lunch</b:Title>
    <b:Year>2023c</b:Year>
    <b:Author>
      <b:Author>
        <b:Corporate>Eden Project</b:Corporate>
      </b:Author>
    </b:Author>
    <b:YearAccessed>2023</b:YearAccessed>
    <b:MonthAccessed>October</b:MonthAccessed>
    <b:DayAccessed>18</b:DayAccessed>
    <b:URL>https://www.edenproject.com/mission/our-projects/the-big-lunch</b:URL>
    <b:RefOrder>10</b:RefOrder>
  </b:Source>
  <b:Source>
    <b:Tag>Ede3b1</b:Tag>
    <b:SourceType>InternetSite</b:SourceType>
    <b:Guid>{824169B7-7616-4D2C-B442-E778228A7505}</b:Guid>
    <b:Author>
      <b:Author>
        <b:Corporate>Eden Project Communities</b:Corporate>
      </b:Author>
    </b:Author>
    <b:Title>Carlisle Council</b:Title>
    <b:Year>2023b</b:Year>
    <b:YearAccessed>2023</b:YearAccessed>
    <b:MonthAccessed>October</b:MonthAccessed>
    <b:DayAccessed>18</b:DayAccessed>
    <b:URL>https://www.edenprojectcommunities.com/community-stories/working-together-to-support-communities#:~:text=The%20council%20decided%20to%20support,a%20catalyst%20for%20social%20change.</b:URL>
    <b:RefOrder>11</b:RefOrder>
  </b:Source>
  <b:Source>
    <b:Tag>Com23</b:Tag>
    <b:SourceType>InternetSite</b:SourceType>
    <b:Guid>{3D596768-9AAF-4BB4-A53D-DCFA5A475C6B}</b:Guid>
    <b:Author>
      <b:Author>
        <b:Corporate>Community Fund</b:Corporate>
      </b:Author>
    </b:Author>
    <b:Title>The Big Lunch: 6-7 June</b:Title>
    <b:Year>2023</b:Year>
    <b:YearAccessed>2023</b:YearAccessed>
    <b:MonthAccessed>October</b:MonthAccessed>
    <b:DayAccessed>18</b:DayAccessed>
    <b:URL>https://www.tnlcommunityfund.org.uk/funding/the-big-lunch</b:URL>
    <b:RefOrder>12</b:RefOrder>
  </b:Source>
  <b:Source>
    <b:Tag>Uni2315</b:Tag>
    <b:SourceType>InternetSite</b:SourceType>
    <b:Guid>{D2E956B9-BC67-42C2-9970-BC61DB77F64C}</b:Guid>
    <b:Title>Social eating connects communities</b:Title>
    <b:Year>2023</b:Year>
    <b:Author>
      <b:Author>
        <b:Corporate>University of Oxford</b:Corporate>
      </b:Author>
    </b:Author>
    <b:YearAccessed>2023</b:YearAccessed>
    <b:MonthAccessed>October</b:MonthAccessed>
    <b:DayAccessed>18</b:DayAccessed>
    <b:URL>https://www.ox.ac.uk/news/2017-03-16-social-eating-connects-communities#:~:text=The%20aim%20of%20The%20Big,Adaptive%20Human%20Behaviour%20and%20Physiology.</b:URL>
    <b:RefOrder>13</b:RefOrder>
  </b:Source>
  <b:Source>
    <b:Tag>Sto231</b:Tag>
    <b:SourceType>InternetSite</b:SourceType>
    <b:Guid>{15039D13-F6F7-4CA4-9464-0CA841398749}</b:Guid>
    <b:Author>
      <b:Author>
        <b:Corporate>StoryWorks</b:Corporate>
      </b:Author>
    </b:Author>
    <b:Title>The Eden Project - Big Lunch</b:Title>
    <b:Year>2023</b:Year>
    <b:YearAccessed>2023</b:YearAccessed>
    <b:MonthAccessed>October</b:MonthAccessed>
    <b:DayAccessed>18</b:DayAccessed>
    <b:URL>https://storyworksuk.com/The-Eden-Project-Big-Lunch</b:URL>
    <b:RefOrder>1</b:RefOrder>
  </b:Source>
  <b:Source>
    <b:Tag>Car18</b:Tag>
    <b:SourceType>DocumentFromInternetSite</b:SourceType>
    <b:Guid>{B1F4ED4E-D7C9-4F80-A638-46BE7A56C8F2}</b:Guid>
    <b:Title>Big Lunch Launches 2018 Campaign</b:Title>
    <b:Year>2018</b:Year>
    <b:YearAccessed>2023</b:YearAccessed>
    <b:MonthAccessed>October</b:MonthAccessed>
    <b:DayAccessed>18</b:DayAccessed>
    <b:URL>https://www.cardiff-times.co.uk/big-lunch-launches-2018-campaign/</b:URL>
    <b:Author>
      <b:Author>
        <b:Corporate>Cardiff Times</b:Corporate>
      </b:Author>
    </b:Author>
    <b:Month>March</b:Month>
    <b:Day>13</b:Day>
    <b:RefOrder>3</b:RefOrder>
  </b:Source>
  <b:Source>
    <b:Tag>Ohm22</b:Tag>
    <b:SourceType>JournalArticle</b:SourceType>
    <b:Guid>{495E6CD3-1CC1-4325-B03F-6329AE17469F}</b:Guid>
    <b:Title>Community engagement: evolution, challenges and opportunities for change</b:Title>
    <b:Year>2022</b:Year>
    <b:Author>
      <b:Author>
        <b:NameList>
          <b:Person>
            <b:Last>Ohmer</b:Last>
            <b:First>L.</b:First>
            <b:Middle>M</b:Middle>
          </b:Person>
          <b:Person>
            <b:Last>Mendenhall</b:Last>
            <b:First>N.</b:First>
            <b:Middle>A</b:Middle>
          </b:Person>
          <b:Person>
            <b:Last>Carney</b:Last>
            <b:First>M.</b:First>
            <b:Middle>M</b:Middle>
          </b:Person>
          <b:Person>
            <b:Last>Adams</b:Last>
            <b:First>D.</b:First>
          </b:Person>
        </b:NameList>
      </b:Author>
    </b:Author>
    <b:JournalName>Journal of Community Practice</b:JournalName>
    <b:Pages>351-358</b:Pages>
    <b:Volume>30</b:Volume>
    <b:Issue>4</b:Issue>
    <b:RefOrder>14</b:RefOrder>
  </b:Source>
  <b:Source>
    <b:Tag>OMa15</b:Tag>
    <b:SourceType>JournalArticle</b:SourceType>
    <b:Guid>{319E5705-D949-466F-9E68-8ACA500DA698}</b:Guid>
    <b:Author>
      <b:Author>
        <b:NameList>
          <b:Person>
            <b:Last>O'Mara-Eves</b:Last>
            <b:First>A</b:First>
          </b:Person>
          <b:Person>
            <b:Last>Brunton</b:Last>
            <b:First>G</b:First>
          </b:Person>
          <b:Person>
            <b:Last>Oliver</b:Last>
            <b:First>S</b:First>
          </b:Person>
          <b:Person>
            <b:Last>Kavanagh</b:Last>
            <b:First>J</b:First>
          </b:Person>
          <b:Person>
            <b:Last>Jamal</b:Last>
            <b:First>F</b:First>
          </b:Person>
          <b:Person>
            <b:Last>Thomas</b:Last>
            <b:First>J.</b:First>
          </b:Person>
        </b:NameList>
      </b:Author>
    </b:Author>
    <b:Title>The effectiveness of community engagement in public health interventions for disadvantaged groups: a meta-analysis</b:Title>
    <b:JournalName>BMC Public Health </b:JournalName>
    <b:Year>2015</b:Year>
    <b:Pages>2-6</b:Pages>
    <b:Volume>15</b:Volume>
    <b:Issue>129</b:Issue>
    <b:RefOrder>15</b:RefOrder>
  </b:Source>
  <b:Source>
    <b:Tag>Pen23</b:Tag>
    <b:SourceType>InternetSite</b:SourceType>
    <b:Guid>{88D192B3-27C3-4E7B-9C80-8611236F3AE6}</b:Guid>
    <b:Title>What is Community Engagement?</b:Title>
    <b:Year>2023</b:Year>
    <b:Author>
      <b:Author>
        <b:Corporate>PennState</b:Corporate>
      </b:Author>
    </b:Author>
    <b:YearAccessed>2023</b:YearAccessed>
    <b:MonthAccessed>October</b:MonthAccessed>
    <b:DayAccessed>18</b:DayAccessed>
    <b:URL>https://aese.psu.edu/research/centers/cecd/engagement-toolbox/engagement/what-is-community-engagement#:~:text=Community%20Engagement%20is%E2%80%A6the%20process,environmental%20and%20behavioral%20changes%20that</b:URL>
    <b:RefOrder>16</b:RefOrder>
  </b:Source>
  <b:Source>
    <b:Tag>Rae23</b:Tag>
    <b:SourceType>DocumentFromInternetSite</b:SourceType>
    <b:Guid>{9B593ABE-62AE-40DD-B0DD-54F4EF83A293}</b:Guid>
    <b:Title>How to use benchmarking to set your standards for success</b:Title>
    <b:Year>2023</b:Year>
    <b:YearAccessed>2023</b:YearAccessed>
    <b:MonthAccessed>October</b:MonthAccessed>
    <b:DayAccessed>18</b:DayAccessed>
    <b:URL>https://asana.com/resources/benchmarking</b:URL>
    <b:Author>
      <b:Author>
        <b:NameList>
          <b:Person>
            <b:Last>Raeburn</b:Last>
            <b:First>A.</b:First>
          </b:Person>
        </b:NameList>
      </b:Author>
    </b:Author>
    <b:Month>April</b:Month>
    <b:Day>6</b:Day>
    <b:RefOrder>17</b:RefOrder>
  </b:Source>
  <b:Source>
    <b:Tag>Ede232</b:Tag>
    <b:SourceType>InternetSite</b:SourceType>
    <b:Guid>{9AE1B128-21DD-4755-9E94-A79302C4C130}</b:Guid>
    <b:Title>The Big Lunch for housing associations</b:Title>
    <b:Year>2023</b:Year>
    <b:Author>
      <b:Author>
        <b:Corporate>Eden Project Communities</b:Corporate>
      </b:Author>
    </b:Author>
    <b:YearAccessed>2023</b:YearAccessed>
    <b:MonthAccessed>October</b:MonthAccessed>
    <b:DayAccessed>18</b:DayAccessed>
    <b:URL>https://www.edenprojectcommunities.com/big-lunch-resources/the-big-lunch-for-housing-associations</b:URL>
    <b:RefOrder>18</b:RefOrder>
  </b:Source>
  <b:Source>
    <b:Tag>San223</b:Tag>
    <b:SourceType>JournalArticle</b:SourceType>
    <b:Guid>{88458AFD-0D11-492B-BD71-C88CAE335805}</b:Guid>
    <b:Title>Social media engagement and real-time marketing: Using net-effects and set-theoretic approaches to understand audience and content-related effects</b:Title>
    <b:Year>2022</b:Year>
    <b:Author>
      <b:Author>
        <b:NameList>
          <b:Person>
            <b:Last>Santos</b:Last>
            <b:First>S</b:First>
          </b:Person>
          <b:Person>
            <b:Last>Gonvalves</b:Last>
            <b:First>M.</b:First>
            <b:Middle>H</b:Middle>
          </b:Person>
          <b:Person>
            <b:Last>Teles</b:Last>
            <b:First>M.</b:First>
          </b:Person>
        </b:NameList>
      </b:Author>
    </b:Author>
    <b:JournalName>Psychology &amp; Marketing</b:JournalName>
    <b:Pages>497-515</b:Pages>
    <b:Volume>40</b:Volume>
    <b:Issue>3</b:Issue>
    <b:RefOrder>19</b:RefOrder>
  </b:Source>
  <b:Source>
    <b:Tag>Ede233</b:Tag>
    <b:SourceType>InternetSite</b:SourceType>
    <b:Guid>{00C9BDB1-E89F-4E0E-A637-41BEADB4D9C7}</b:Guid>
    <b:Title>More than just Lunch: report into the impact and legacy of The Big Lunch</b:Title>
    <b:Year>2023</b:Year>
    <b:Author>
      <b:Author>
        <b:Corporate>Eden Project Communities</b:Corporate>
      </b:Author>
    </b:Author>
    <b:YearAccessed>2023</b:YearAccessed>
    <b:MonthAccessed>October</b:MonthAccessed>
    <b:DayAccessed>18</b:DayAccessed>
    <b:URL>https://www.edenprojectcommunities.com/big-lunch/the-big-lunch-legacy-report</b:URL>
    <b:RefOrder>5</b:RefOrder>
  </b:Source>
  <b:Source>
    <b:Tag>Shi23</b:Tag>
    <b:SourceType>InternetSite</b:SourceType>
    <b:Guid>{180B1F59-8A83-43B1-942E-74BC3CDEEAD3}</b:Guid>
    <b:Author>
      <b:Author>
        <b:Corporate>Shift</b:Corporate>
      </b:Author>
    </b:Author>
    <b:Title>Case Study: Big Lunch &amp; Great Get Together</b:Title>
    <b:Year>2023</b:Year>
    <b:YearAccessed>2023</b:YearAccessed>
    <b:MonthAccessed>October</b:MonthAccessed>
    <b:DayAccessed>18</b:DayAccessed>
    <b:URL>https://shiftdesign.org/case-study-big-lunch-great-get-together/</b:URL>
    <b:RefOrder>20</b:RefOrder>
  </b:Source>
  <b:Source>
    <b:Tag>Ede3e</b:Tag>
    <b:SourceType>InternetSite</b:SourceType>
    <b:Guid>{1540C8B6-A9E3-482E-8C19-3D73E5053D53}</b:Guid>
    <b:Author>
      <b:Author>
        <b:Corporate>Eden Project Communities</b:Corporate>
      </b:Author>
    </b:Author>
    <b:Title>The Big Lunch through history</b:Title>
    <b:Year>2023e</b:Year>
    <b:YearAccessed>2023</b:YearAccessed>
    <b:MonthAccessed>October</b:MonthAccessed>
    <b:DayAccessed>18</b:DayAccessed>
    <b:URL>https://www.edenprojectcommunities.com/big-lunch/the-big-lunch-through-history</b:URL>
    <b:RefOrder>21</b:RefOrder>
  </b:Source>
  <b:Source>
    <b:Tag>Sch211</b:Tag>
    <b:SourceType>JournalArticle</b:SourceType>
    <b:Guid>{E7E12813-539E-4A1E-AEFB-C88BFA436343}</b:Guid>
    <b:Title>What is true community engagement and why it matters (now more than ever)</b:Title>
    <b:Year>2021</b:Year>
    <b:Author>
      <b:Author>
        <b:NameList>
          <b:Person>
            <b:Last>Schiavo</b:Last>
            <b:First>R.</b:First>
          </b:Person>
        </b:NameList>
      </b:Author>
    </b:Author>
    <b:JournalName>Journal of Communication in Healthcare </b:JournalName>
    <b:Pages>91-92</b:Pages>
    <b:Volume>14</b:Volume>
    <b:Issue>2</b:Issue>
    <b:RefOrder>22</b:RefOrder>
  </b:Source>
  <b:Source>
    <b:Tag>Eck21</b:Tag>
    <b:SourceType>DocumentFromInternetSite</b:SourceType>
    <b:Guid>{9B6E1EBB-58C1-4447-85EA-B07C84EF76C6}</b:Guid>
    <b:Title>Social Media Engagement: Why it Matters and How to Do it Well</b:Title>
    <b:Year>2021</b:Year>
    <b:Author>
      <b:Author>
        <b:NameList>
          <b:Person>
            <b:Last>Eckstein</b:Last>
            <b:First>M.</b:First>
          </b:Person>
        </b:NameList>
      </b:Author>
    </b:Author>
    <b:Month>January</b:Month>
    <b:Day>07</b:Day>
    <b:YearAccessed>2023</b:YearAccessed>
    <b:MonthAccessed>October</b:MonthAccessed>
    <b:DayAccessed>18</b:DayAccessed>
    <b:URL>https://buffer.com/library/social-media-engagement/</b:URL>
    <b:RefOrder>6</b:RefOrder>
  </b:Source>
</b:Sources>
</file>

<file path=customXml/itemProps1.xml><?xml version="1.0" encoding="utf-8"?>
<ds:datastoreItem xmlns:ds="http://schemas.openxmlformats.org/officeDocument/2006/customXml" ds:itemID="{29F43537-92B4-4C79-8210-8343F5656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alpha</dc:creator>
  <cp:keywords/>
  <dc:description/>
  <cp:lastModifiedBy>julian alpha</cp:lastModifiedBy>
  <cp:revision>7</cp:revision>
  <dcterms:created xsi:type="dcterms:W3CDTF">2023-10-21T07:36:00Z</dcterms:created>
  <dcterms:modified xsi:type="dcterms:W3CDTF">2023-10-21T08:22:00Z</dcterms:modified>
</cp:coreProperties>
</file>