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618EF77" w14:textId="77777777" w:rsidR="00CF4AF6" w:rsidRDefault="007831F1" w:rsidP="00DA35E3">
      <w:pPr>
        <w:spacing w:line="360" w:lineRule="auto"/>
        <w:jc w:val="center"/>
        <w:rPr>
          <w:rFonts w:ascii="Arial" w:hAnsi="Arial" w:cs="Arial"/>
          <w:b/>
          <w:u w:val="single"/>
        </w:rPr>
      </w:pPr>
      <w:r>
        <w:rPr>
          <w:rFonts w:ascii="Arial" w:hAnsi="Arial" w:cs="Arial"/>
          <w:b/>
          <w:u w:val="single"/>
        </w:rPr>
        <w:t>Task One – Review of Reading – Millie George</w:t>
      </w:r>
    </w:p>
    <w:p w14:paraId="75A78849" w14:textId="77777777" w:rsidR="0030482E" w:rsidRDefault="0030482E" w:rsidP="00441CEF">
      <w:pPr>
        <w:spacing w:line="360" w:lineRule="auto"/>
        <w:jc w:val="both"/>
        <w:rPr>
          <w:rFonts w:ascii="Arial" w:hAnsi="Arial" w:cs="Arial"/>
          <w:bCs/>
          <w:color w:val="000000"/>
          <w:lang w:eastAsia="en-GB"/>
        </w:rPr>
      </w:pPr>
    </w:p>
    <w:p w14:paraId="3724537A" w14:textId="1FD3C0E3" w:rsidR="00BB4A9C" w:rsidRDefault="001835F4" w:rsidP="00441CEF">
      <w:pPr>
        <w:spacing w:line="360" w:lineRule="auto"/>
        <w:ind w:firstLine="720"/>
        <w:jc w:val="both"/>
        <w:rPr>
          <w:rFonts w:ascii="Arial" w:hAnsi="Arial" w:cs="Arial"/>
          <w:bCs/>
          <w:color w:val="000000"/>
          <w:lang w:eastAsia="en-GB"/>
        </w:rPr>
      </w:pPr>
      <w:r>
        <w:rPr>
          <w:rFonts w:ascii="Arial" w:hAnsi="Arial" w:cs="Arial"/>
          <w:bCs/>
          <w:color w:val="000000"/>
          <w:lang w:eastAsia="en-GB"/>
        </w:rPr>
        <w:t xml:space="preserve">Events have </w:t>
      </w:r>
      <w:r w:rsidR="00964045">
        <w:rPr>
          <w:rFonts w:ascii="Arial" w:hAnsi="Arial" w:cs="Arial"/>
          <w:bCs/>
          <w:color w:val="000000"/>
          <w:lang w:eastAsia="en-GB"/>
        </w:rPr>
        <w:t>the power to create a significant</w:t>
      </w:r>
      <w:r w:rsidR="002A1B0B">
        <w:rPr>
          <w:rFonts w:ascii="Arial" w:hAnsi="Arial" w:cs="Arial"/>
          <w:bCs/>
          <w:color w:val="000000"/>
          <w:lang w:eastAsia="en-GB"/>
        </w:rPr>
        <w:t xml:space="preserve"> and lasting cultural and economic impact</w:t>
      </w:r>
      <w:r w:rsidR="00547C6E">
        <w:rPr>
          <w:rFonts w:ascii="Arial" w:hAnsi="Arial" w:cs="Arial"/>
          <w:bCs/>
          <w:color w:val="000000"/>
          <w:lang w:eastAsia="en-GB"/>
        </w:rPr>
        <w:t xml:space="preserve"> for a </w:t>
      </w:r>
      <w:r w:rsidR="00567329">
        <w:rPr>
          <w:rFonts w:ascii="Arial" w:hAnsi="Arial" w:cs="Arial"/>
          <w:bCs/>
          <w:color w:val="000000"/>
          <w:lang w:eastAsia="en-GB"/>
        </w:rPr>
        <w:t xml:space="preserve">community. </w:t>
      </w:r>
      <w:r w:rsidR="00021D0F" w:rsidRPr="00021D0F">
        <w:rPr>
          <w:rFonts w:ascii="Arial" w:hAnsi="Arial" w:cs="Arial"/>
          <w:bCs/>
          <w:color w:val="000000"/>
          <w:lang w:eastAsia="en-GB"/>
        </w:rPr>
        <w:t>Getz stat</w:t>
      </w:r>
      <w:r w:rsidR="00021D0F">
        <w:rPr>
          <w:rFonts w:ascii="Arial" w:hAnsi="Arial" w:cs="Arial"/>
          <w:bCs/>
          <w:color w:val="000000"/>
          <w:lang w:eastAsia="en-GB"/>
        </w:rPr>
        <w:t>ed that ‘</w:t>
      </w:r>
      <w:r w:rsidR="00021D0F" w:rsidRPr="00021D0F">
        <w:rPr>
          <w:rFonts w:ascii="Arial" w:hAnsi="Arial" w:cs="Arial"/>
          <w:bCs/>
          <w:color w:val="000000"/>
          <w:lang w:eastAsia="en-GB"/>
        </w:rPr>
        <w:t>Events must be valued and evaluated equally in social, cultural, environmental and economic ter</w:t>
      </w:r>
      <w:r w:rsidR="00021D0F">
        <w:rPr>
          <w:rFonts w:ascii="Arial" w:hAnsi="Arial" w:cs="Arial"/>
          <w:bCs/>
          <w:color w:val="000000"/>
          <w:lang w:eastAsia="en-GB"/>
        </w:rPr>
        <w:t xml:space="preserve">ms in order to be sustainable’, (Getz, 2007, p.123). </w:t>
      </w:r>
      <w:r w:rsidR="00F021B6">
        <w:rPr>
          <w:rFonts w:ascii="Arial" w:hAnsi="Arial" w:cs="Arial"/>
          <w:bCs/>
          <w:color w:val="000000"/>
          <w:lang w:eastAsia="en-GB"/>
        </w:rPr>
        <w:t>Additionally, g</w:t>
      </w:r>
      <w:r w:rsidR="00D62FAD">
        <w:rPr>
          <w:rFonts w:ascii="Arial" w:hAnsi="Arial" w:cs="Arial"/>
          <w:bCs/>
          <w:color w:val="000000"/>
          <w:lang w:eastAsia="en-GB"/>
        </w:rPr>
        <w:t xml:space="preserve">overnments regularly include the </w:t>
      </w:r>
      <w:bookmarkStart w:id="0" w:name="_GoBack"/>
      <w:bookmarkEnd w:id="0"/>
      <w:r w:rsidR="00D62FAD">
        <w:rPr>
          <w:rFonts w:ascii="Arial" w:hAnsi="Arial" w:cs="Arial"/>
          <w:bCs/>
          <w:color w:val="000000"/>
          <w:lang w:eastAsia="en-GB"/>
        </w:rPr>
        <w:t>support and promote of events as part of their economic develo</w:t>
      </w:r>
      <w:r w:rsidR="00B75ADC">
        <w:rPr>
          <w:rFonts w:ascii="Arial" w:hAnsi="Arial" w:cs="Arial"/>
          <w:bCs/>
          <w:color w:val="000000"/>
          <w:lang w:eastAsia="en-GB"/>
        </w:rPr>
        <w:t>pment strategies (</w:t>
      </w:r>
      <w:proofErr w:type="spellStart"/>
      <w:r w:rsidR="00B75ADC">
        <w:rPr>
          <w:rFonts w:ascii="Arial" w:hAnsi="Arial" w:cs="Arial"/>
          <w:bCs/>
          <w:color w:val="000000"/>
          <w:lang w:eastAsia="en-GB"/>
        </w:rPr>
        <w:t>Bowdin</w:t>
      </w:r>
      <w:proofErr w:type="spellEnd"/>
      <w:r w:rsidR="00B75ADC">
        <w:rPr>
          <w:rFonts w:ascii="Arial" w:hAnsi="Arial" w:cs="Arial"/>
          <w:bCs/>
          <w:color w:val="000000"/>
          <w:lang w:eastAsia="en-GB"/>
        </w:rPr>
        <w:t xml:space="preserve"> et al, </w:t>
      </w:r>
      <w:r w:rsidR="00D62FAD">
        <w:rPr>
          <w:rFonts w:ascii="Arial" w:hAnsi="Arial" w:cs="Arial"/>
          <w:bCs/>
          <w:color w:val="000000"/>
          <w:lang w:eastAsia="en-GB"/>
        </w:rPr>
        <w:t>2006). Well planned events can</w:t>
      </w:r>
      <w:r w:rsidR="00567329">
        <w:rPr>
          <w:rFonts w:ascii="Arial" w:hAnsi="Arial" w:cs="Arial"/>
          <w:bCs/>
          <w:color w:val="000000"/>
          <w:lang w:eastAsia="en-GB"/>
        </w:rPr>
        <w:t xml:space="preserve"> provide</w:t>
      </w:r>
      <w:r w:rsidR="00640DF2">
        <w:rPr>
          <w:rFonts w:ascii="Arial" w:hAnsi="Arial" w:cs="Arial"/>
          <w:bCs/>
          <w:color w:val="000000"/>
          <w:lang w:eastAsia="en-GB"/>
        </w:rPr>
        <w:t xml:space="preserve"> long-</w:t>
      </w:r>
      <w:r w:rsidR="00567329">
        <w:rPr>
          <w:rFonts w:ascii="Arial" w:hAnsi="Arial" w:cs="Arial"/>
          <w:bCs/>
          <w:color w:val="000000"/>
          <w:lang w:eastAsia="en-GB"/>
        </w:rPr>
        <w:t xml:space="preserve">term benefits </w:t>
      </w:r>
      <w:r w:rsidR="0037366F">
        <w:rPr>
          <w:rFonts w:ascii="Arial" w:hAnsi="Arial" w:cs="Arial"/>
          <w:bCs/>
          <w:color w:val="000000"/>
          <w:lang w:eastAsia="en-GB"/>
        </w:rPr>
        <w:t>in terms of tourism</w:t>
      </w:r>
      <w:r w:rsidR="00D62FAD">
        <w:rPr>
          <w:rFonts w:ascii="Arial" w:hAnsi="Arial" w:cs="Arial"/>
          <w:bCs/>
          <w:color w:val="000000"/>
          <w:lang w:eastAsia="en-GB"/>
        </w:rPr>
        <w:t>, culture</w:t>
      </w:r>
      <w:r w:rsidR="003C0FB1">
        <w:rPr>
          <w:rFonts w:ascii="Arial" w:hAnsi="Arial" w:cs="Arial"/>
          <w:bCs/>
          <w:color w:val="000000"/>
          <w:lang w:eastAsia="en-GB"/>
        </w:rPr>
        <w:t xml:space="preserve"> and urban regeneration, and mea</w:t>
      </w:r>
      <w:r w:rsidR="00D62FAD">
        <w:rPr>
          <w:rFonts w:ascii="Arial" w:hAnsi="Arial" w:cs="Arial"/>
          <w:bCs/>
          <w:color w:val="000000"/>
          <w:lang w:eastAsia="en-GB"/>
        </w:rPr>
        <w:t>suring the economic impact</w:t>
      </w:r>
      <w:r w:rsidR="00964045">
        <w:rPr>
          <w:rFonts w:ascii="Arial" w:hAnsi="Arial" w:cs="Arial"/>
          <w:bCs/>
          <w:color w:val="000000"/>
          <w:lang w:eastAsia="en-GB"/>
        </w:rPr>
        <w:t xml:space="preserve"> is</w:t>
      </w:r>
      <w:r w:rsidR="003C0FB1">
        <w:rPr>
          <w:rFonts w:ascii="Arial" w:hAnsi="Arial" w:cs="Arial"/>
          <w:bCs/>
          <w:color w:val="000000"/>
          <w:lang w:eastAsia="en-GB"/>
        </w:rPr>
        <w:t xml:space="preserve"> a main determiner as to whether</w:t>
      </w:r>
      <w:r w:rsidR="00EF1D5A">
        <w:rPr>
          <w:rFonts w:ascii="Arial" w:hAnsi="Arial" w:cs="Arial"/>
          <w:bCs/>
          <w:color w:val="000000"/>
          <w:lang w:eastAsia="en-GB"/>
        </w:rPr>
        <w:t xml:space="preserve"> an event is successful or not. Article 1, refers to whether local events make an impact</w:t>
      </w:r>
      <w:r w:rsidR="00A21249">
        <w:rPr>
          <w:rFonts w:ascii="Arial" w:hAnsi="Arial" w:cs="Arial"/>
          <w:bCs/>
          <w:color w:val="000000"/>
          <w:lang w:eastAsia="en-GB"/>
        </w:rPr>
        <w:t>,</w:t>
      </w:r>
      <w:r w:rsidR="00EF1D5A">
        <w:rPr>
          <w:rFonts w:ascii="Arial" w:hAnsi="Arial" w:cs="Arial"/>
          <w:bCs/>
          <w:color w:val="000000"/>
          <w:lang w:eastAsia="en-GB"/>
        </w:rPr>
        <w:t xml:space="preserve"> in terms of income on a host community. Whereas, </w:t>
      </w:r>
      <w:r w:rsidR="002E04E6">
        <w:rPr>
          <w:rFonts w:ascii="Arial" w:hAnsi="Arial" w:cs="Arial"/>
          <w:bCs/>
          <w:color w:val="000000"/>
          <w:lang w:eastAsia="en-GB"/>
        </w:rPr>
        <w:t>Article 2 analyses the economic impac</w:t>
      </w:r>
      <w:r w:rsidR="00954F27">
        <w:rPr>
          <w:rFonts w:ascii="Arial" w:hAnsi="Arial" w:cs="Arial"/>
          <w:bCs/>
          <w:color w:val="000000"/>
          <w:lang w:eastAsia="en-GB"/>
        </w:rPr>
        <w:t xml:space="preserve">t of </w:t>
      </w:r>
      <w:r w:rsidR="00A21249">
        <w:rPr>
          <w:rFonts w:ascii="Arial" w:hAnsi="Arial" w:cs="Arial"/>
          <w:bCs/>
          <w:color w:val="000000"/>
          <w:lang w:eastAsia="en-GB"/>
        </w:rPr>
        <w:t xml:space="preserve">10 </w:t>
      </w:r>
      <w:r w:rsidR="00954F27">
        <w:rPr>
          <w:rFonts w:ascii="Arial" w:hAnsi="Arial" w:cs="Arial"/>
          <w:bCs/>
          <w:color w:val="000000"/>
          <w:lang w:eastAsia="en-GB"/>
        </w:rPr>
        <w:t xml:space="preserve">major sporting events. </w:t>
      </w:r>
      <w:r w:rsidR="00EF1D5A">
        <w:rPr>
          <w:rFonts w:ascii="Arial" w:hAnsi="Arial" w:cs="Arial"/>
          <w:bCs/>
          <w:color w:val="000000"/>
          <w:lang w:eastAsia="en-GB"/>
        </w:rPr>
        <w:t>In Article 1, Robert Wilson recognises that sporting events can act as a ‘catalyst for economic development and urban regeneration’</w:t>
      </w:r>
      <w:r w:rsidR="00B53449">
        <w:rPr>
          <w:rFonts w:ascii="Arial" w:hAnsi="Arial" w:cs="Arial"/>
          <w:bCs/>
          <w:color w:val="000000"/>
          <w:lang w:eastAsia="en-GB"/>
        </w:rPr>
        <w:t>, (2006, p.57)</w:t>
      </w:r>
      <w:r w:rsidR="00EF1D5A">
        <w:rPr>
          <w:rFonts w:ascii="Arial" w:hAnsi="Arial" w:cs="Arial"/>
          <w:bCs/>
          <w:color w:val="000000"/>
          <w:lang w:eastAsia="en-GB"/>
        </w:rPr>
        <w:t xml:space="preserve">. Furthermore, both authors take into account secondary and additional expenditure and the varied ways they are generated. </w:t>
      </w:r>
      <w:r w:rsidR="00191250">
        <w:rPr>
          <w:rFonts w:ascii="Arial" w:hAnsi="Arial" w:cs="Arial"/>
          <w:bCs/>
          <w:color w:val="000000"/>
          <w:lang w:eastAsia="en-GB"/>
        </w:rPr>
        <w:t xml:space="preserve">Each article </w:t>
      </w:r>
      <w:r w:rsidR="00A21249">
        <w:rPr>
          <w:rFonts w:ascii="Arial" w:hAnsi="Arial" w:cs="Arial"/>
          <w:bCs/>
          <w:color w:val="000000"/>
          <w:lang w:eastAsia="en-GB"/>
        </w:rPr>
        <w:t>suggest</w:t>
      </w:r>
      <w:r w:rsidR="00191250">
        <w:rPr>
          <w:rFonts w:ascii="Arial" w:hAnsi="Arial" w:cs="Arial"/>
          <w:bCs/>
          <w:color w:val="000000"/>
          <w:lang w:eastAsia="en-GB"/>
        </w:rPr>
        <w:t>s,</w:t>
      </w:r>
      <w:r w:rsidR="00A21249">
        <w:rPr>
          <w:rFonts w:ascii="Arial" w:hAnsi="Arial" w:cs="Arial"/>
          <w:bCs/>
          <w:color w:val="000000"/>
          <w:lang w:eastAsia="en-GB"/>
        </w:rPr>
        <w:t xml:space="preserve"> that events do make a positive impact on the local community</w:t>
      </w:r>
      <w:r w:rsidR="00191250">
        <w:rPr>
          <w:rFonts w:ascii="Arial" w:hAnsi="Arial" w:cs="Arial"/>
          <w:bCs/>
          <w:color w:val="000000"/>
          <w:lang w:eastAsia="en-GB"/>
        </w:rPr>
        <w:t>,</w:t>
      </w:r>
      <w:r w:rsidR="00A21249">
        <w:rPr>
          <w:rFonts w:ascii="Arial" w:hAnsi="Arial" w:cs="Arial"/>
          <w:bCs/>
          <w:color w:val="000000"/>
          <w:lang w:eastAsia="en-GB"/>
        </w:rPr>
        <w:t xml:space="preserve"> in terms of infrastructure and economic benefits</w:t>
      </w:r>
      <w:r w:rsidR="005072BE">
        <w:rPr>
          <w:rFonts w:ascii="Arial" w:hAnsi="Arial" w:cs="Arial"/>
          <w:bCs/>
          <w:color w:val="000000"/>
          <w:lang w:eastAsia="en-GB"/>
        </w:rPr>
        <w:t xml:space="preserve"> and both present recommendations to support the planning of local and major sporting events</w:t>
      </w:r>
      <w:r w:rsidR="00A21249">
        <w:rPr>
          <w:rFonts w:ascii="Arial" w:hAnsi="Arial" w:cs="Arial"/>
          <w:bCs/>
          <w:color w:val="000000"/>
          <w:lang w:eastAsia="en-GB"/>
        </w:rPr>
        <w:t>.</w:t>
      </w:r>
      <w:r w:rsidR="00191250">
        <w:rPr>
          <w:rFonts w:ascii="Arial" w:hAnsi="Arial" w:cs="Arial"/>
          <w:bCs/>
          <w:color w:val="000000"/>
          <w:lang w:eastAsia="en-GB"/>
        </w:rPr>
        <w:t xml:space="preserve"> </w:t>
      </w:r>
    </w:p>
    <w:p w14:paraId="20F2447B" w14:textId="7AF4683B" w:rsidR="00286476" w:rsidRPr="00455910" w:rsidRDefault="00224DE7" w:rsidP="00441CEF">
      <w:pPr>
        <w:spacing w:line="360" w:lineRule="auto"/>
        <w:ind w:firstLine="720"/>
        <w:jc w:val="both"/>
        <w:rPr>
          <w:rFonts w:ascii="Times New Roman" w:hAnsi="Times New Roman" w:cs="Times New Roman"/>
          <w:lang w:eastAsia="en-GB"/>
        </w:rPr>
      </w:pPr>
      <w:r>
        <w:rPr>
          <w:rFonts w:ascii="Arial" w:hAnsi="Arial" w:cs="Arial"/>
          <w:color w:val="000000"/>
          <w:lang w:eastAsia="en-GB"/>
        </w:rPr>
        <w:t xml:space="preserve">Article 1 highlights </w:t>
      </w:r>
      <w:r w:rsidRPr="00455910">
        <w:rPr>
          <w:rFonts w:ascii="Arial" w:hAnsi="Arial" w:cs="Arial"/>
          <w:color w:val="000000"/>
          <w:lang w:eastAsia="en-GB"/>
        </w:rPr>
        <w:t xml:space="preserve">a study by </w:t>
      </w:r>
      <w:proofErr w:type="spellStart"/>
      <w:r w:rsidRPr="00455910">
        <w:rPr>
          <w:rFonts w:ascii="Arial" w:hAnsi="Arial" w:cs="Arial"/>
          <w:color w:val="000000"/>
          <w:lang w:eastAsia="en-GB"/>
        </w:rPr>
        <w:t>Shibli</w:t>
      </w:r>
      <w:proofErr w:type="spellEnd"/>
      <w:r w:rsidRPr="00455910">
        <w:rPr>
          <w:rFonts w:ascii="Arial" w:hAnsi="Arial" w:cs="Arial"/>
          <w:color w:val="000000"/>
          <w:lang w:eastAsia="en-GB"/>
        </w:rPr>
        <w:t xml:space="preserve"> and </w:t>
      </w:r>
      <w:proofErr w:type="spellStart"/>
      <w:r w:rsidRPr="00455910">
        <w:rPr>
          <w:rFonts w:ascii="Arial" w:hAnsi="Arial" w:cs="Arial"/>
          <w:color w:val="000000"/>
          <w:lang w:eastAsia="en-GB"/>
        </w:rPr>
        <w:t>Gratton</w:t>
      </w:r>
      <w:proofErr w:type="spellEnd"/>
      <w:r w:rsidRPr="00455910">
        <w:rPr>
          <w:rFonts w:ascii="Arial" w:hAnsi="Arial" w:cs="Arial"/>
          <w:color w:val="000000"/>
          <w:lang w:eastAsia="en-GB"/>
        </w:rPr>
        <w:t xml:space="preserve"> (1998)</w:t>
      </w:r>
      <w:r>
        <w:rPr>
          <w:rFonts w:ascii="Arial" w:hAnsi="Arial" w:cs="Arial"/>
          <w:color w:val="000000"/>
          <w:lang w:eastAsia="en-GB"/>
        </w:rPr>
        <w:t xml:space="preserve">, which suggests </w:t>
      </w:r>
      <w:r w:rsidR="00286476" w:rsidRPr="00455910">
        <w:rPr>
          <w:rFonts w:ascii="Arial" w:hAnsi="Arial" w:cs="Arial"/>
          <w:color w:val="000000"/>
          <w:lang w:eastAsia="en-GB"/>
        </w:rPr>
        <w:t xml:space="preserve">that an event can be either </w:t>
      </w:r>
      <w:r>
        <w:rPr>
          <w:rFonts w:ascii="Arial" w:hAnsi="Arial" w:cs="Arial"/>
          <w:color w:val="000000"/>
          <w:lang w:eastAsia="en-GB"/>
        </w:rPr>
        <w:t xml:space="preserve">spectator or competitor driven. </w:t>
      </w:r>
      <w:r w:rsidR="007A20CB">
        <w:rPr>
          <w:rFonts w:ascii="Arial" w:hAnsi="Arial" w:cs="Arial"/>
          <w:color w:val="000000"/>
          <w:lang w:eastAsia="en-GB"/>
        </w:rPr>
        <w:t xml:space="preserve">The Direct Economic Impact </w:t>
      </w:r>
      <w:r w:rsidR="00F64C31">
        <w:rPr>
          <w:rFonts w:ascii="Arial" w:hAnsi="Arial" w:cs="Arial"/>
          <w:color w:val="000000"/>
          <w:lang w:eastAsia="en-GB"/>
        </w:rPr>
        <w:t>is the total amount of money spent in an area, which can be ‘directly attributed’</w:t>
      </w:r>
      <w:r w:rsidR="00604E78">
        <w:rPr>
          <w:rFonts w:ascii="Arial" w:hAnsi="Arial" w:cs="Arial"/>
          <w:color w:val="000000"/>
          <w:lang w:eastAsia="en-GB"/>
        </w:rPr>
        <w:t>,</w:t>
      </w:r>
      <w:r w:rsidR="00F64C31">
        <w:rPr>
          <w:rFonts w:ascii="Arial" w:hAnsi="Arial" w:cs="Arial"/>
          <w:color w:val="000000"/>
          <w:lang w:eastAsia="en-GB"/>
        </w:rPr>
        <w:t xml:space="preserve"> (</w:t>
      </w:r>
      <w:hyperlink r:id="rId4" w:history="1">
        <w:r w:rsidR="00F64C31" w:rsidRPr="00683DF9">
          <w:rPr>
            <w:rStyle w:val="Hyperlink"/>
            <w:rFonts w:ascii="Arial" w:hAnsi="Arial" w:cs="Arial"/>
            <w:lang w:eastAsia="en-GB"/>
          </w:rPr>
          <w:t>www.eventimpacts.com)</w:t>
        </w:r>
      </w:hyperlink>
      <w:r w:rsidR="00F64C31">
        <w:rPr>
          <w:rFonts w:ascii="Arial" w:hAnsi="Arial" w:cs="Arial"/>
          <w:color w:val="000000"/>
          <w:lang w:eastAsia="en-GB"/>
        </w:rPr>
        <w:t>, into the staging process of event planning.</w:t>
      </w:r>
      <w:r w:rsidR="00BD74AE">
        <w:rPr>
          <w:rFonts w:ascii="Arial" w:hAnsi="Arial" w:cs="Arial"/>
          <w:color w:val="000000"/>
          <w:lang w:eastAsia="en-GB"/>
        </w:rPr>
        <w:t xml:space="preserve"> </w:t>
      </w:r>
      <w:r w:rsidR="00F53EFC">
        <w:rPr>
          <w:rFonts w:ascii="Arial" w:hAnsi="Arial" w:cs="Arial"/>
          <w:color w:val="000000"/>
          <w:lang w:eastAsia="en-GB"/>
        </w:rPr>
        <w:t xml:space="preserve">Whereas, the Total Economic Impact is </w:t>
      </w:r>
      <w:r w:rsidR="00604E78">
        <w:rPr>
          <w:rFonts w:ascii="Arial" w:hAnsi="Arial" w:cs="Arial"/>
          <w:color w:val="000000"/>
          <w:lang w:eastAsia="en-GB"/>
        </w:rPr>
        <w:t>where managers will look for the ‘secondary impacts additional spending to alter the Direct Economic Impacts, (www.eventimpacts.com).</w:t>
      </w:r>
      <w:r w:rsidR="00F64C31">
        <w:rPr>
          <w:rFonts w:ascii="Arial" w:hAnsi="Arial" w:cs="Arial"/>
          <w:color w:val="000000"/>
          <w:lang w:eastAsia="en-GB"/>
        </w:rPr>
        <w:t xml:space="preserve"> </w:t>
      </w:r>
      <w:r>
        <w:rPr>
          <w:rFonts w:ascii="Arial" w:hAnsi="Arial" w:cs="Arial"/>
          <w:color w:val="000000"/>
          <w:lang w:eastAsia="en-GB"/>
        </w:rPr>
        <w:t>Wilson (2006) found a</w:t>
      </w:r>
      <w:r w:rsidR="00286476" w:rsidRPr="00455910">
        <w:rPr>
          <w:rFonts w:ascii="Arial" w:hAnsi="Arial" w:cs="Arial"/>
          <w:color w:val="000000"/>
          <w:lang w:eastAsia="en-GB"/>
        </w:rPr>
        <w:t>n event such as the Olympic Games was said to be spectator driven as results showed spectators to be the main group</w:t>
      </w:r>
      <w:r w:rsidR="00DE1644">
        <w:rPr>
          <w:rFonts w:ascii="Arial" w:hAnsi="Arial" w:cs="Arial"/>
          <w:color w:val="000000"/>
          <w:lang w:eastAsia="en-GB"/>
        </w:rPr>
        <w:t xml:space="preserve"> of people generating secondary</w:t>
      </w:r>
      <w:r w:rsidR="00D266DE">
        <w:rPr>
          <w:rFonts w:ascii="Arial" w:hAnsi="Arial" w:cs="Arial"/>
          <w:color w:val="000000"/>
          <w:lang w:eastAsia="en-GB"/>
        </w:rPr>
        <w:t xml:space="preserve"> expenditure, </w:t>
      </w:r>
      <w:r w:rsidR="00286476" w:rsidRPr="00455910">
        <w:rPr>
          <w:rFonts w:ascii="Arial" w:hAnsi="Arial" w:cs="Arial"/>
          <w:color w:val="000000"/>
          <w:lang w:eastAsia="en-GB"/>
        </w:rPr>
        <w:t>even though the number of competitors outweigh</w:t>
      </w:r>
      <w:r w:rsidR="00D266DE">
        <w:rPr>
          <w:rFonts w:ascii="Arial" w:hAnsi="Arial" w:cs="Arial"/>
          <w:color w:val="000000"/>
          <w:lang w:eastAsia="en-GB"/>
        </w:rPr>
        <w:t>ed</w:t>
      </w:r>
      <w:r w:rsidR="00286476" w:rsidRPr="00455910">
        <w:rPr>
          <w:rFonts w:ascii="Arial" w:hAnsi="Arial" w:cs="Arial"/>
          <w:color w:val="000000"/>
          <w:lang w:eastAsia="en-GB"/>
        </w:rPr>
        <w:t xml:space="preserve"> the number of spectators. This may be because the spectators are family and friends of the competitors and are buying food and drink for them while they compete. A survey found that 100% of spectator responses said they were attending to watch a friend or relative taking part. Additionally, most of the contenders at the event were under the age of 16, showing that the swimmers were ‘economically inactive and live at home’</w:t>
      </w:r>
      <w:r w:rsidR="00286476">
        <w:rPr>
          <w:rFonts w:ascii="Arial" w:hAnsi="Arial" w:cs="Arial"/>
          <w:color w:val="000000"/>
          <w:lang w:eastAsia="en-GB"/>
        </w:rPr>
        <w:t>, (</w:t>
      </w:r>
      <w:proofErr w:type="spellStart"/>
      <w:r w:rsidR="00286476">
        <w:rPr>
          <w:rFonts w:ascii="Arial" w:hAnsi="Arial" w:cs="Arial"/>
          <w:color w:val="000000"/>
          <w:lang w:eastAsia="en-GB"/>
        </w:rPr>
        <w:t>Shibli</w:t>
      </w:r>
      <w:proofErr w:type="spellEnd"/>
      <w:r w:rsidR="00286476">
        <w:rPr>
          <w:rFonts w:ascii="Arial" w:hAnsi="Arial" w:cs="Arial"/>
          <w:color w:val="000000"/>
          <w:lang w:eastAsia="en-GB"/>
        </w:rPr>
        <w:t xml:space="preserve"> and </w:t>
      </w:r>
      <w:proofErr w:type="spellStart"/>
      <w:r w:rsidR="00286476">
        <w:rPr>
          <w:rFonts w:ascii="Arial" w:hAnsi="Arial" w:cs="Arial"/>
          <w:color w:val="000000"/>
          <w:lang w:eastAsia="en-GB"/>
        </w:rPr>
        <w:t>Gratton</w:t>
      </w:r>
      <w:proofErr w:type="spellEnd"/>
      <w:r w:rsidR="00286476">
        <w:rPr>
          <w:rFonts w:ascii="Arial" w:hAnsi="Arial" w:cs="Arial"/>
          <w:color w:val="000000"/>
          <w:lang w:eastAsia="en-GB"/>
        </w:rPr>
        <w:t>, 1998</w:t>
      </w:r>
      <w:r w:rsidR="00FF13F9">
        <w:rPr>
          <w:rFonts w:ascii="Arial" w:hAnsi="Arial" w:cs="Arial"/>
          <w:color w:val="000000"/>
          <w:lang w:eastAsia="en-GB"/>
        </w:rPr>
        <w:t>, cited in Wilson, 2006</w:t>
      </w:r>
      <w:r w:rsidR="00286476">
        <w:rPr>
          <w:rFonts w:ascii="Arial" w:hAnsi="Arial" w:cs="Arial"/>
          <w:color w:val="000000"/>
          <w:lang w:eastAsia="en-GB"/>
        </w:rPr>
        <w:t>)</w:t>
      </w:r>
      <w:r w:rsidR="00286476" w:rsidRPr="00455910">
        <w:rPr>
          <w:rFonts w:ascii="Arial" w:hAnsi="Arial" w:cs="Arial"/>
          <w:color w:val="000000"/>
          <w:lang w:eastAsia="en-GB"/>
        </w:rPr>
        <w:t>. This would also result in the parents of the competitors paying for their accommodatio</w:t>
      </w:r>
      <w:r w:rsidR="00DE1644">
        <w:rPr>
          <w:rFonts w:ascii="Arial" w:hAnsi="Arial" w:cs="Arial"/>
          <w:color w:val="000000"/>
          <w:lang w:eastAsia="en-GB"/>
        </w:rPr>
        <w:t>n</w:t>
      </w:r>
      <w:r w:rsidR="00D266DE">
        <w:rPr>
          <w:rFonts w:ascii="Arial" w:hAnsi="Arial" w:cs="Arial"/>
          <w:color w:val="000000"/>
          <w:lang w:eastAsia="en-GB"/>
        </w:rPr>
        <w:t>,</w:t>
      </w:r>
      <w:r w:rsidR="00DE1644">
        <w:rPr>
          <w:rFonts w:ascii="Arial" w:hAnsi="Arial" w:cs="Arial"/>
          <w:color w:val="000000"/>
          <w:lang w:eastAsia="en-GB"/>
        </w:rPr>
        <w:t xml:space="preserve"> hence the results of additional</w:t>
      </w:r>
      <w:r w:rsidR="00286476" w:rsidRPr="00455910">
        <w:rPr>
          <w:rFonts w:ascii="Arial" w:hAnsi="Arial" w:cs="Arial"/>
          <w:color w:val="000000"/>
          <w:lang w:eastAsia="en-GB"/>
        </w:rPr>
        <w:t xml:space="preserve"> </w:t>
      </w:r>
      <w:r w:rsidR="00286476" w:rsidRPr="00455910">
        <w:rPr>
          <w:rFonts w:ascii="Arial" w:hAnsi="Arial" w:cs="Arial"/>
          <w:color w:val="000000"/>
          <w:lang w:eastAsia="en-GB"/>
        </w:rPr>
        <w:lastRenderedPageBreak/>
        <w:t xml:space="preserve">expenditure. </w:t>
      </w:r>
      <w:r w:rsidR="004E75BB">
        <w:rPr>
          <w:rFonts w:ascii="Arial" w:hAnsi="Arial" w:cs="Arial"/>
          <w:color w:val="000000"/>
          <w:lang w:eastAsia="en-GB"/>
        </w:rPr>
        <w:t>However, this contrasts with the study in Article 2. The continuum between spectators and other visitor’s expenditure showed that junior events had a lower incom</w:t>
      </w:r>
      <w:r w:rsidR="00D266DE">
        <w:rPr>
          <w:rFonts w:ascii="Arial" w:hAnsi="Arial" w:cs="Arial"/>
          <w:color w:val="000000"/>
          <w:lang w:eastAsia="en-GB"/>
        </w:rPr>
        <w:t>e from spectators. The article</w:t>
      </w:r>
      <w:r w:rsidR="004E75BB">
        <w:rPr>
          <w:rFonts w:ascii="Arial" w:hAnsi="Arial" w:cs="Arial"/>
          <w:color w:val="000000"/>
          <w:lang w:eastAsia="en-GB"/>
        </w:rPr>
        <w:t xml:space="preserve"> goes on to describe how organisational and visitor expenditure would also have an economic affect. I</w:t>
      </w:r>
      <w:r w:rsidR="00FF13F9">
        <w:rPr>
          <w:rFonts w:ascii="Arial" w:hAnsi="Arial" w:cs="Arial"/>
          <w:color w:val="000000"/>
          <w:lang w:eastAsia="en-GB"/>
        </w:rPr>
        <w:t>t</w:t>
      </w:r>
      <w:r w:rsidR="004E75BB">
        <w:rPr>
          <w:rFonts w:ascii="Arial" w:hAnsi="Arial" w:cs="Arial"/>
          <w:color w:val="000000"/>
          <w:lang w:eastAsia="en-GB"/>
        </w:rPr>
        <w:t xml:space="preserve"> was found that organisational expenditure has a minimal economic impact, whereas, visitor expenditure accounts for over 80% of income of the event</w:t>
      </w:r>
      <w:r w:rsidR="00FF13F9">
        <w:rPr>
          <w:rFonts w:ascii="Arial" w:hAnsi="Arial" w:cs="Arial"/>
          <w:color w:val="000000"/>
          <w:lang w:eastAsia="en-GB"/>
        </w:rPr>
        <w:t xml:space="preserve"> (</w:t>
      </w:r>
      <w:proofErr w:type="spellStart"/>
      <w:r w:rsidR="00FF13F9">
        <w:rPr>
          <w:rFonts w:ascii="Arial" w:hAnsi="Arial" w:cs="Arial"/>
          <w:color w:val="000000"/>
          <w:lang w:eastAsia="en-GB"/>
        </w:rPr>
        <w:t>Gratton</w:t>
      </w:r>
      <w:proofErr w:type="spellEnd"/>
      <w:r w:rsidR="00FF13F9">
        <w:rPr>
          <w:rFonts w:ascii="Arial" w:hAnsi="Arial" w:cs="Arial"/>
          <w:color w:val="000000"/>
          <w:lang w:eastAsia="en-GB"/>
        </w:rPr>
        <w:t xml:space="preserve"> et al, 2006)</w:t>
      </w:r>
      <w:r w:rsidR="004E75BB">
        <w:rPr>
          <w:rFonts w:ascii="Arial" w:hAnsi="Arial" w:cs="Arial"/>
          <w:color w:val="000000"/>
          <w:lang w:eastAsia="en-GB"/>
        </w:rPr>
        <w:t xml:space="preserve">. </w:t>
      </w:r>
    </w:p>
    <w:p w14:paraId="0BA8AB42" w14:textId="428E4110" w:rsidR="00286476" w:rsidRDefault="00286476" w:rsidP="00441CEF">
      <w:pPr>
        <w:spacing w:line="360" w:lineRule="auto"/>
        <w:ind w:firstLine="720"/>
        <w:jc w:val="both"/>
        <w:rPr>
          <w:rFonts w:ascii="Arial" w:hAnsi="Arial" w:cs="Arial"/>
          <w:bCs/>
          <w:color w:val="000000"/>
          <w:lang w:eastAsia="en-GB"/>
        </w:rPr>
      </w:pPr>
      <w:r>
        <w:rPr>
          <w:rFonts w:ascii="Arial" w:hAnsi="Arial" w:cs="Arial"/>
          <w:bCs/>
          <w:color w:val="000000"/>
          <w:lang w:eastAsia="en-GB"/>
        </w:rPr>
        <w:t xml:space="preserve">Additional </w:t>
      </w:r>
      <w:r w:rsidR="004D20A3">
        <w:rPr>
          <w:rFonts w:ascii="Arial" w:hAnsi="Arial" w:cs="Arial"/>
          <w:bCs/>
          <w:color w:val="000000"/>
          <w:lang w:eastAsia="en-GB"/>
        </w:rPr>
        <w:t xml:space="preserve">influential </w:t>
      </w:r>
      <w:r>
        <w:rPr>
          <w:rFonts w:ascii="Arial" w:hAnsi="Arial" w:cs="Arial"/>
          <w:bCs/>
          <w:color w:val="000000"/>
          <w:lang w:eastAsia="en-GB"/>
        </w:rPr>
        <w:t>factors are stated to be the size of the facility and the time frame of the event. The dates had an ‘immediate bearing’ on the economic impact of the events</w:t>
      </w:r>
      <w:r w:rsidR="00D266DE">
        <w:rPr>
          <w:rFonts w:ascii="Arial" w:hAnsi="Arial" w:cs="Arial"/>
          <w:bCs/>
          <w:color w:val="000000"/>
          <w:lang w:eastAsia="en-GB"/>
        </w:rPr>
        <w:t xml:space="preserve"> in Article 1. Usually</w:t>
      </w:r>
      <w:r>
        <w:rPr>
          <w:rFonts w:ascii="Arial" w:hAnsi="Arial" w:cs="Arial"/>
          <w:bCs/>
          <w:color w:val="000000"/>
          <w:lang w:eastAsia="en-GB"/>
        </w:rPr>
        <w:t xml:space="preserve">, the more competitors, the more money and therefore, if an event is staged outside of the school holidays less people are likely to attend, especially if competitors consist of young people. The COSDOM event was staged in the Easter holidays which allowed an opportunity for people to stay longer, resulting in the spending more in and around the event, which increases additional and secondary spending rates. Another issue with timing may be that if it clashes with a major event, spectators and competitors are more likely to attend the bigger event. An example of </w:t>
      </w:r>
      <w:r>
        <w:rPr>
          <w:rFonts w:ascii="Arial" w:hAnsi="Arial" w:cs="Arial"/>
          <w:bCs/>
          <w:color w:val="000000"/>
          <w:lang w:eastAsia="en-GB"/>
        </w:rPr>
        <w:t>this problem was when the small-</w:t>
      </w:r>
      <w:r>
        <w:rPr>
          <w:rFonts w:ascii="Arial" w:hAnsi="Arial" w:cs="Arial"/>
          <w:bCs/>
          <w:color w:val="000000"/>
          <w:lang w:eastAsia="en-GB"/>
        </w:rPr>
        <w:t xml:space="preserve">scale events referred to in this article clashed with the National Championships. </w:t>
      </w:r>
    </w:p>
    <w:p w14:paraId="219C6E65" w14:textId="41A82517" w:rsidR="004E75BB" w:rsidRDefault="00DE1644" w:rsidP="00441CEF">
      <w:pPr>
        <w:spacing w:line="360" w:lineRule="auto"/>
        <w:ind w:firstLine="720"/>
        <w:jc w:val="both"/>
        <w:rPr>
          <w:rFonts w:ascii="Arial" w:hAnsi="Arial" w:cs="Arial"/>
          <w:bCs/>
          <w:color w:val="000000"/>
          <w:lang w:eastAsia="en-GB"/>
        </w:rPr>
      </w:pPr>
      <w:r>
        <w:rPr>
          <w:rFonts w:ascii="Arial" w:hAnsi="Arial" w:cs="Arial"/>
          <w:bCs/>
          <w:color w:val="000000"/>
          <w:lang w:eastAsia="en-GB"/>
        </w:rPr>
        <w:t>In terms of the s</w:t>
      </w:r>
      <w:r w:rsidR="00286476">
        <w:rPr>
          <w:rFonts w:ascii="Arial" w:hAnsi="Arial" w:cs="Arial"/>
          <w:bCs/>
          <w:color w:val="000000"/>
          <w:lang w:eastAsia="en-GB"/>
        </w:rPr>
        <w:t>ize of facilities, the bigger the venue, the more people can fit i</w:t>
      </w:r>
      <w:r>
        <w:rPr>
          <w:rFonts w:ascii="Arial" w:hAnsi="Arial" w:cs="Arial"/>
          <w:bCs/>
          <w:color w:val="000000"/>
          <w:lang w:eastAsia="en-GB"/>
        </w:rPr>
        <w:t>n and consequently, more income.</w:t>
      </w:r>
      <w:r w:rsidR="00286476">
        <w:rPr>
          <w:rFonts w:ascii="Arial" w:hAnsi="Arial" w:cs="Arial"/>
          <w:bCs/>
          <w:color w:val="000000"/>
          <w:lang w:eastAsia="en-GB"/>
        </w:rPr>
        <w:t xml:space="preserve"> COSDOM was hosted by the largest venue of those studied by Wilson which had room for 2,600 and 620 spectators. They had over 500 visitors and resulted in a large economic benefit showing this to be directly linked to the number of spectators attending. This would also increase the </w:t>
      </w:r>
      <w:r w:rsidR="002A43BB">
        <w:rPr>
          <w:rFonts w:ascii="Arial" w:hAnsi="Arial" w:cs="Arial"/>
          <w:bCs/>
          <w:color w:val="000000"/>
          <w:lang w:eastAsia="en-GB"/>
        </w:rPr>
        <w:t>level of attraction</w:t>
      </w:r>
      <w:r w:rsidR="00286476">
        <w:rPr>
          <w:rFonts w:ascii="Arial" w:hAnsi="Arial" w:cs="Arial"/>
          <w:bCs/>
          <w:color w:val="000000"/>
          <w:lang w:eastAsia="en-GB"/>
        </w:rPr>
        <w:t xml:space="preserve">, the more competitors there are taking part, the more spectators are going to want to watch. </w:t>
      </w:r>
      <w:r w:rsidR="004E75BB">
        <w:rPr>
          <w:rFonts w:ascii="Arial" w:hAnsi="Arial" w:cs="Arial"/>
          <w:color w:val="000000"/>
          <w:lang w:eastAsia="en-GB"/>
        </w:rPr>
        <w:t>Article 2 is similar to this as it studied the relationship between the number of spectator admissions and the economic impact as a result of this. Therefore, the number of visitors is a major consideration in event planning. However, elite sporting events generally attract more competitors than visitors, which has a lower economic impact.</w:t>
      </w:r>
    </w:p>
    <w:p w14:paraId="6E1C8894" w14:textId="6483D0FB" w:rsidR="0095549F" w:rsidRDefault="00830524" w:rsidP="00441CEF">
      <w:pPr>
        <w:spacing w:line="360" w:lineRule="auto"/>
        <w:ind w:firstLine="720"/>
        <w:jc w:val="both"/>
        <w:rPr>
          <w:rFonts w:ascii="Arial" w:hAnsi="Arial" w:cs="Arial"/>
          <w:bCs/>
          <w:color w:val="000000"/>
          <w:lang w:eastAsia="en-GB"/>
        </w:rPr>
      </w:pPr>
      <w:r>
        <w:rPr>
          <w:rFonts w:ascii="Arial" w:hAnsi="Arial" w:cs="Arial"/>
          <w:bCs/>
          <w:color w:val="000000"/>
          <w:lang w:eastAsia="en-GB"/>
        </w:rPr>
        <w:t>Secondary</w:t>
      </w:r>
      <w:r w:rsidR="00286476">
        <w:rPr>
          <w:rFonts w:ascii="Arial" w:hAnsi="Arial" w:cs="Arial"/>
          <w:bCs/>
          <w:color w:val="000000"/>
          <w:lang w:eastAsia="en-GB"/>
        </w:rPr>
        <w:t xml:space="preserve"> expenditure is money spen</w:t>
      </w:r>
      <w:r>
        <w:rPr>
          <w:rFonts w:ascii="Arial" w:hAnsi="Arial" w:cs="Arial"/>
          <w:bCs/>
          <w:color w:val="000000"/>
          <w:lang w:eastAsia="en-GB"/>
        </w:rPr>
        <w:t>t within the event and addit</w:t>
      </w:r>
      <w:r w:rsidR="004E75BB">
        <w:rPr>
          <w:rFonts w:ascii="Arial" w:hAnsi="Arial" w:cs="Arial"/>
          <w:bCs/>
          <w:color w:val="000000"/>
          <w:lang w:eastAsia="en-GB"/>
        </w:rPr>
        <w:t>i</w:t>
      </w:r>
      <w:r>
        <w:rPr>
          <w:rFonts w:ascii="Arial" w:hAnsi="Arial" w:cs="Arial"/>
          <w:bCs/>
          <w:color w:val="000000"/>
          <w:lang w:eastAsia="en-GB"/>
        </w:rPr>
        <w:t>onal</w:t>
      </w:r>
      <w:r w:rsidR="00286476">
        <w:rPr>
          <w:rFonts w:ascii="Arial" w:hAnsi="Arial" w:cs="Arial"/>
          <w:bCs/>
          <w:color w:val="000000"/>
          <w:lang w:eastAsia="en-GB"/>
        </w:rPr>
        <w:t xml:space="preserve"> expenditure is money spend around the area as a result of the event. The </w:t>
      </w:r>
      <w:r w:rsidR="004D20A3">
        <w:rPr>
          <w:rFonts w:ascii="Arial" w:hAnsi="Arial" w:cs="Arial"/>
          <w:bCs/>
          <w:color w:val="000000"/>
          <w:lang w:eastAsia="en-GB"/>
        </w:rPr>
        <w:t xml:space="preserve">first </w:t>
      </w:r>
      <w:r w:rsidR="00286476">
        <w:rPr>
          <w:rFonts w:ascii="Arial" w:hAnsi="Arial" w:cs="Arial"/>
          <w:bCs/>
          <w:color w:val="000000"/>
          <w:lang w:eastAsia="en-GB"/>
        </w:rPr>
        <w:t>article suggests that the location it is set in will have an effect on local businesses. For example, again COSDOM was situated in the city centre which could be considered the ‘central business district.’ The event managers must also accommodate for the breaks and after the event as finished, especially because the people who are using accommodation around the event are more likely to generate a highe</w:t>
      </w:r>
      <w:r>
        <w:rPr>
          <w:rFonts w:ascii="Arial" w:hAnsi="Arial" w:cs="Arial"/>
          <w:bCs/>
          <w:color w:val="000000"/>
          <w:lang w:eastAsia="en-GB"/>
        </w:rPr>
        <w:t>r additional expenditure. Addit</w:t>
      </w:r>
      <w:r w:rsidR="004E75BB">
        <w:rPr>
          <w:rFonts w:ascii="Arial" w:hAnsi="Arial" w:cs="Arial"/>
          <w:bCs/>
          <w:color w:val="000000"/>
          <w:lang w:eastAsia="en-GB"/>
        </w:rPr>
        <w:t>i</w:t>
      </w:r>
      <w:r>
        <w:rPr>
          <w:rFonts w:ascii="Arial" w:hAnsi="Arial" w:cs="Arial"/>
          <w:bCs/>
          <w:color w:val="000000"/>
          <w:lang w:eastAsia="en-GB"/>
        </w:rPr>
        <w:t>onally</w:t>
      </w:r>
      <w:r w:rsidR="00286476">
        <w:rPr>
          <w:rFonts w:ascii="Arial" w:hAnsi="Arial" w:cs="Arial"/>
          <w:bCs/>
          <w:color w:val="000000"/>
          <w:lang w:eastAsia="en-GB"/>
        </w:rPr>
        <w:t>, these local events mentioned will attract a ‘national competitor base’ who will need accommodation and may</w:t>
      </w:r>
      <w:r w:rsidR="00EA146D">
        <w:rPr>
          <w:rFonts w:ascii="Arial" w:hAnsi="Arial" w:cs="Arial"/>
          <w:bCs/>
          <w:color w:val="000000"/>
          <w:lang w:eastAsia="en-GB"/>
        </w:rPr>
        <w:t xml:space="preserve"> end up spending more from</w:t>
      </w:r>
      <w:r w:rsidR="00286476">
        <w:rPr>
          <w:rFonts w:ascii="Arial" w:hAnsi="Arial" w:cs="Arial"/>
          <w:bCs/>
          <w:color w:val="000000"/>
          <w:lang w:eastAsia="en-GB"/>
        </w:rPr>
        <w:t xml:space="preserve"> exploring the destination. </w:t>
      </w:r>
      <w:r w:rsidR="004E75BB">
        <w:rPr>
          <w:rFonts w:ascii="Arial" w:hAnsi="Arial" w:cs="Arial"/>
          <w:bCs/>
          <w:color w:val="000000"/>
          <w:lang w:eastAsia="en-GB"/>
        </w:rPr>
        <w:t>Article 2 would again agree with this, as it is stated that events have the power to ‘project a new image’ for the city and this is as a result of ‘staging’ of the event. The economic impact is measured in both article</w:t>
      </w:r>
      <w:r w:rsidR="00FF13F9">
        <w:rPr>
          <w:rFonts w:ascii="Arial" w:hAnsi="Arial" w:cs="Arial"/>
          <w:bCs/>
          <w:color w:val="000000"/>
          <w:lang w:eastAsia="en-GB"/>
        </w:rPr>
        <w:t>s</w:t>
      </w:r>
      <w:r w:rsidR="004E75BB">
        <w:rPr>
          <w:rFonts w:ascii="Arial" w:hAnsi="Arial" w:cs="Arial"/>
          <w:bCs/>
          <w:color w:val="000000"/>
          <w:lang w:eastAsia="en-GB"/>
        </w:rPr>
        <w:t xml:space="preserve"> by estimates of add</w:t>
      </w:r>
      <w:r w:rsidR="00CF01AB">
        <w:rPr>
          <w:rFonts w:ascii="Arial" w:hAnsi="Arial" w:cs="Arial"/>
          <w:bCs/>
          <w:color w:val="000000"/>
          <w:lang w:eastAsia="en-GB"/>
        </w:rPr>
        <w:t>itional expenditure within the local ec</w:t>
      </w:r>
      <w:r w:rsidR="0095549F">
        <w:rPr>
          <w:rFonts w:ascii="Arial" w:hAnsi="Arial" w:cs="Arial"/>
          <w:bCs/>
          <w:color w:val="000000"/>
          <w:lang w:eastAsia="en-GB"/>
        </w:rPr>
        <w:t xml:space="preserve">onomy as a result of the event. </w:t>
      </w:r>
    </w:p>
    <w:p w14:paraId="1F0995E3" w14:textId="15D010D4" w:rsidR="003B5DD3" w:rsidRDefault="008D5BD4" w:rsidP="00441CEF">
      <w:pPr>
        <w:spacing w:line="360" w:lineRule="auto"/>
        <w:ind w:firstLine="720"/>
        <w:jc w:val="both"/>
        <w:rPr>
          <w:rFonts w:ascii="Arial" w:hAnsi="Arial" w:cs="Arial"/>
          <w:bCs/>
          <w:color w:val="000000"/>
          <w:lang w:eastAsia="en-GB"/>
        </w:rPr>
      </w:pPr>
      <w:r>
        <w:rPr>
          <w:rFonts w:ascii="Arial" w:hAnsi="Arial" w:cs="Arial"/>
          <w:bCs/>
          <w:color w:val="000000"/>
          <w:lang w:eastAsia="en-GB"/>
        </w:rPr>
        <w:t>Whi</w:t>
      </w:r>
      <w:r w:rsidR="00FF13F9">
        <w:rPr>
          <w:rFonts w:ascii="Arial" w:hAnsi="Arial" w:cs="Arial"/>
          <w:bCs/>
          <w:color w:val="000000"/>
          <w:lang w:eastAsia="en-GB"/>
        </w:rPr>
        <w:t xml:space="preserve">le </w:t>
      </w:r>
      <w:r w:rsidR="0095549F">
        <w:rPr>
          <w:rFonts w:ascii="Arial" w:hAnsi="Arial" w:cs="Arial"/>
          <w:bCs/>
          <w:color w:val="000000"/>
          <w:lang w:eastAsia="en-GB"/>
        </w:rPr>
        <w:t>Wilson (2006), recognises urban regeneration, sporting legacy, tourism, social and cultural benefits,</w:t>
      </w:r>
      <w:r>
        <w:rPr>
          <w:rFonts w:ascii="Arial" w:hAnsi="Arial" w:cs="Arial"/>
          <w:bCs/>
          <w:color w:val="000000"/>
          <w:lang w:eastAsia="en-GB"/>
        </w:rPr>
        <w:t xml:space="preserve"> the focus of his article was on the wider economic benefits. </w:t>
      </w:r>
      <w:r w:rsidR="0095549F">
        <w:rPr>
          <w:rFonts w:ascii="Arial" w:hAnsi="Arial" w:cs="Arial"/>
          <w:bCs/>
          <w:color w:val="000000"/>
          <w:lang w:eastAsia="en-GB"/>
        </w:rPr>
        <w:t xml:space="preserve">In contrast, </w:t>
      </w:r>
      <w:proofErr w:type="spellStart"/>
      <w:r w:rsidR="0095549F">
        <w:rPr>
          <w:rFonts w:ascii="Arial" w:hAnsi="Arial" w:cs="Arial"/>
          <w:bCs/>
          <w:color w:val="000000"/>
          <w:lang w:eastAsia="en-GB"/>
        </w:rPr>
        <w:t>Gratton</w:t>
      </w:r>
      <w:proofErr w:type="spellEnd"/>
      <w:r w:rsidR="0095549F">
        <w:rPr>
          <w:rFonts w:ascii="Arial" w:hAnsi="Arial" w:cs="Arial"/>
          <w:bCs/>
          <w:color w:val="000000"/>
          <w:lang w:eastAsia="en-GB"/>
        </w:rPr>
        <w:t xml:space="preserve"> et al (2006), placed greater emphasis on the longer-term effects and benefits. </w:t>
      </w:r>
      <w:r w:rsidR="00CF50C0">
        <w:rPr>
          <w:rFonts w:ascii="Arial" w:hAnsi="Arial" w:cs="Arial"/>
          <w:bCs/>
          <w:color w:val="000000"/>
          <w:lang w:eastAsia="en-GB"/>
        </w:rPr>
        <w:t>Article 2 refers to the economic importance of the Olympic Games</w:t>
      </w:r>
      <w:r w:rsidR="00E016D5">
        <w:rPr>
          <w:rFonts w:ascii="Arial" w:hAnsi="Arial" w:cs="Arial"/>
          <w:bCs/>
          <w:color w:val="000000"/>
          <w:lang w:eastAsia="en-GB"/>
        </w:rPr>
        <w:t xml:space="preserve"> through a study</w:t>
      </w:r>
      <w:r w:rsidR="000F1CF8">
        <w:rPr>
          <w:rFonts w:ascii="Arial" w:hAnsi="Arial" w:cs="Arial"/>
          <w:bCs/>
          <w:color w:val="000000"/>
          <w:lang w:eastAsia="en-GB"/>
        </w:rPr>
        <w:t xml:space="preserve"> by </w:t>
      </w:r>
      <w:proofErr w:type="spellStart"/>
      <w:r w:rsidR="000F1CF8">
        <w:rPr>
          <w:rFonts w:ascii="Arial" w:hAnsi="Arial" w:cs="Arial"/>
          <w:bCs/>
          <w:color w:val="000000"/>
          <w:lang w:eastAsia="en-GB"/>
        </w:rPr>
        <w:t>Kasimati</w:t>
      </w:r>
      <w:proofErr w:type="spellEnd"/>
      <w:r w:rsidR="000F1CF8">
        <w:rPr>
          <w:rFonts w:ascii="Arial" w:hAnsi="Arial" w:cs="Arial"/>
          <w:bCs/>
          <w:color w:val="000000"/>
          <w:lang w:eastAsia="en-GB"/>
        </w:rPr>
        <w:t xml:space="preserve"> (2003, cited in </w:t>
      </w:r>
      <w:proofErr w:type="spellStart"/>
      <w:r w:rsidR="00E04FB0">
        <w:rPr>
          <w:rFonts w:ascii="Arial" w:hAnsi="Arial" w:cs="Arial"/>
          <w:bCs/>
          <w:color w:val="000000"/>
          <w:lang w:eastAsia="en-GB"/>
        </w:rPr>
        <w:t>Gratton</w:t>
      </w:r>
      <w:proofErr w:type="spellEnd"/>
      <w:r w:rsidR="00E04FB0">
        <w:rPr>
          <w:rFonts w:ascii="Arial" w:hAnsi="Arial" w:cs="Arial"/>
          <w:bCs/>
          <w:color w:val="000000"/>
          <w:lang w:eastAsia="en-GB"/>
        </w:rPr>
        <w:t xml:space="preserve"> et al 2006)</w:t>
      </w:r>
      <w:r w:rsidR="00E016D5">
        <w:rPr>
          <w:rFonts w:ascii="Arial" w:hAnsi="Arial" w:cs="Arial"/>
          <w:bCs/>
          <w:color w:val="000000"/>
          <w:lang w:eastAsia="en-GB"/>
        </w:rPr>
        <w:t xml:space="preserve">, who suggests that the Olympics are different to most major event facilities as they have to be built first, many of which are not used afterwards. The economic impact of this major event is </w:t>
      </w:r>
      <w:r w:rsidR="004D20A3">
        <w:rPr>
          <w:rFonts w:ascii="Arial" w:hAnsi="Arial" w:cs="Arial"/>
          <w:bCs/>
          <w:color w:val="000000"/>
          <w:lang w:eastAsia="en-GB"/>
        </w:rPr>
        <w:t>hard to assess as the cost of</w:t>
      </w:r>
      <w:r w:rsidR="00E016D5">
        <w:rPr>
          <w:rFonts w:ascii="Arial" w:hAnsi="Arial" w:cs="Arial"/>
          <w:bCs/>
          <w:color w:val="000000"/>
          <w:lang w:eastAsia="en-GB"/>
        </w:rPr>
        <w:t xml:space="preserve"> infrastru</w:t>
      </w:r>
      <w:r w:rsidR="004D20A3">
        <w:rPr>
          <w:rFonts w:ascii="Arial" w:hAnsi="Arial" w:cs="Arial"/>
          <w:bCs/>
          <w:color w:val="000000"/>
          <w:lang w:eastAsia="en-GB"/>
        </w:rPr>
        <w:t>cture</w:t>
      </w:r>
      <w:r w:rsidR="00E016D5">
        <w:rPr>
          <w:rFonts w:ascii="Arial" w:hAnsi="Arial" w:cs="Arial"/>
          <w:bCs/>
          <w:color w:val="000000"/>
          <w:lang w:eastAsia="en-GB"/>
        </w:rPr>
        <w:t xml:space="preserve"> is high. Many of these facilities </w:t>
      </w:r>
      <w:r w:rsidR="00156693">
        <w:rPr>
          <w:rFonts w:ascii="Arial" w:hAnsi="Arial" w:cs="Arial"/>
          <w:bCs/>
          <w:color w:val="000000"/>
          <w:lang w:eastAsia="en-GB"/>
        </w:rPr>
        <w:t>may be unused post to the event</w:t>
      </w:r>
      <w:r w:rsidR="00E33943">
        <w:rPr>
          <w:rFonts w:ascii="Arial" w:hAnsi="Arial" w:cs="Arial"/>
          <w:bCs/>
          <w:color w:val="000000"/>
          <w:lang w:eastAsia="en-GB"/>
        </w:rPr>
        <w:t>,</w:t>
      </w:r>
      <w:r w:rsidR="00156693">
        <w:rPr>
          <w:rFonts w:ascii="Arial" w:hAnsi="Arial" w:cs="Arial"/>
          <w:bCs/>
          <w:color w:val="000000"/>
          <w:lang w:eastAsia="en-GB"/>
        </w:rPr>
        <w:t xml:space="preserve"> resulting in a waste of </w:t>
      </w:r>
      <w:r w:rsidR="00E33943">
        <w:rPr>
          <w:rFonts w:ascii="Arial" w:hAnsi="Arial" w:cs="Arial"/>
          <w:bCs/>
          <w:color w:val="000000"/>
          <w:lang w:eastAsia="en-GB"/>
        </w:rPr>
        <w:t>city authorities</w:t>
      </w:r>
      <w:r w:rsidR="00186FA6">
        <w:rPr>
          <w:rFonts w:ascii="Arial" w:hAnsi="Arial" w:cs="Arial"/>
          <w:bCs/>
          <w:color w:val="000000"/>
          <w:lang w:eastAsia="en-GB"/>
        </w:rPr>
        <w:t>’</w:t>
      </w:r>
      <w:r w:rsidR="00E33943">
        <w:rPr>
          <w:rFonts w:ascii="Arial" w:hAnsi="Arial" w:cs="Arial"/>
          <w:bCs/>
          <w:color w:val="000000"/>
          <w:lang w:eastAsia="en-GB"/>
        </w:rPr>
        <w:t xml:space="preserve"> money.</w:t>
      </w:r>
      <w:r w:rsidR="00051755">
        <w:rPr>
          <w:rFonts w:ascii="Arial" w:hAnsi="Arial" w:cs="Arial"/>
          <w:bCs/>
          <w:color w:val="000000"/>
          <w:lang w:eastAsia="en-GB"/>
        </w:rPr>
        <w:t xml:space="preserve"> Mules and Faulkner </w:t>
      </w:r>
      <w:r w:rsidR="00E42A00">
        <w:rPr>
          <w:rFonts w:ascii="Arial" w:hAnsi="Arial" w:cs="Arial"/>
          <w:bCs/>
          <w:color w:val="000000"/>
          <w:lang w:eastAsia="en-GB"/>
        </w:rPr>
        <w:t>(1996)</w:t>
      </w:r>
      <w:r w:rsidR="00EA146D">
        <w:rPr>
          <w:rFonts w:ascii="Arial" w:hAnsi="Arial" w:cs="Arial"/>
          <w:bCs/>
          <w:color w:val="000000"/>
          <w:lang w:eastAsia="en-GB"/>
        </w:rPr>
        <w:t xml:space="preserve">, (cited in </w:t>
      </w:r>
      <w:proofErr w:type="spellStart"/>
      <w:r w:rsidR="00EA146D">
        <w:rPr>
          <w:rFonts w:ascii="Arial" w:hAnsi="Arial" w:cs="Arial"/>
          <w:bCs/>
          <w:color w:val="000000"/>
          <w:lang w:eastAsia="en-GB"/>
        </w:rPr>
        <w:t>Gratton</w:t>
      </w:r>
      <w:proofErr w:type="spellEnd"/>
      <w:r w:rsidR="00EA146D">
        <w:rPr>
          <w:rFonts w:ascii="Arial" w:hAnsi="Arial" w:cs="Arial"/>
          <w:bCs/>
          <w:color w:val="000000"/>
          <w:lang w:eastAsia="en-GB"/>
        </w:rPr>
        <w:t xml:space="preserve"> et al </w:t>
      </w:r>
      <w:r w:rsidR="007A06BA">
        <w:rPr>
          <w:rFonts w:ascii="Arial" w:hAnsi="Arial" w:cs="Arial"/>
          <w:bCs/>
          <w:color w:val="000000"/>
          <w:lang w:eastAsia="en-GB"/>
        </w:rPr>
        <w:t>2006)</w:t>
      </w:r>
      <w:r w:rsidR="00E42A00">
        <w:rPr>
          <w:rFonts w:ascii="Arial" w:hAnsi="Arial" w:cs="Arial"/>
          <w:bCs/>
          <w:color w:val="000000"/>
          <w:lang w:eastAsia="en-GB"/>
        </w:rPr>
        <w:t>, suggests that even though this is the case, the city benefits from additional spending due to increased tourism across the city.</w:t>
      </w:r>
      <w:r w:rsidR="00E33943">
        <w:rPr>
          <w:rFonts w:ascii="Arial" w:hAnsi="Arial" w:cs="Arial"/>
          <w:bCs/>
          <w:color w:val="000000"/>
          <w:lang w:eastAsia="en-GB"/>
        </w:rPr>
        <w:t xml:space="preserve"> </w:t>
      </w:r>
      <w:r w:rsidR="00FA1C10">
        <w:rPr>
          <w:rFonts w:ascii="Arial" w:hAnsi="Arial" w:cs="Arial"/>
          <w:bCs/>
          <w:color w:val="000000"/>
          <w:lang w:eastAsia="en-GB"/>
        </w:rPr>
        <w:t>Moreover</w:t>
      </w:r>
      <w:r w:rsidR="005004B4">
        <w:rPr>
          <w:rFonts w:ascii="Arial" w:hAnsi="Arial" w:cs="Arial"/>
          <w:bCs/>
          <w:color w:val="000000"/>
          <w:lang w:eastAsia="en-GB"/>
        </w:rPr>
        <w:t xml:space="preserve">, the economic impact of the Olympics needs to be </w:t>
      </w:r>
      <w:r w:rsidR="00F31866">
        <w:rPr>
          <w:rFonts w:ascii="Arial" w:hAnsi="Arial" w:cs="Arial"/>
          <w:bCs/>
          <w:color w:val="000000"/>
          <w:lang w:eastAsia="en-GB"/>
        </w:rPr>
        <w:t xml:space="preserve">assessed over a longer-term due to the amount of investment in infrastructure. If this was only measured across 2-3 weeks of the games then a loss would be evident. </w:t>
      </w:r>
      <w:r w:rsidR="00565D5B">
        <w:rPr>
          <w:rFonts w:ascii="Arial" w:hAnsi="Arial" w:cs="Arial"/>
          <w:bCs/>
          <w:color w:val="000000"/>
          <w:lang w:eastAsia="en-GB"/>
        </w:rPr>
        <w:t>This point is</w:t>
      </w:r>
      <w:r w:rsidR="000925DC">
        <w:rPr>
          <w:rFonts w:ascii="Arial" w:hAnsi="Arial" w:cs="Arial"/>
          <w:bCs/>
          <w:color w:val="000000"/>
          <w:lang w:eastAsia="en-GB"/>
        </w:rPr>
        <w:t xml:space="preserve"> further explored with South Africa’s successful bid for the 2010 F</w:t>
      </w:r>
      <w:r w:rsidR="00FF13F9">
        <w:rPr>
          <w:rFonts w:ascii="Arial" w:hAnsi="Arial" w:cs="Arial"/>
          <w:bCs/>
          <w:color w:val="000000"/>
          <w:lang w:eastAsia="en-GB"/>
        </w:rPr>
        <w:t>IFA</w:t>
      </w:r>
      <w:r w:rsidR="000925DC">
        <w:rPr>
          <w:rFonts w:ascii="Arial" w:hAnsi="Arial" w:cs="Arial"/>
          <w:bCs/>
          <w:color w:val="000000"/>
          <w:lang w:eastAsia="en-GB"/>
        </w:rPr>
        <w:t xml:space="preserve"> World Cup, where the urban regeneration project was a greater conside</w:t>
      </w:r>
      <w:r w:rsidR="00565D5B">
        <w:rPr>
          <w:rFonts w:ascii="Arial" w:hAnsi="Arial" w:cs="Arial"/>
          <w:bCs/>
          <w:color w:val="000000"/>
          <w:lang w:eastAsia="en-GB"/>
        </w:rPr>
        <w:t>ration then the event itself (Pillay &amp; Bass, 2008).</w:t>
      </w:r>
    </w:p>
    <w:p w14:paraId="11CD2788" w14:textId="126C5149" w:rsidR="00E42A00" w:rsidRDefault="0010799A" w:rsidP="00441CEF">
      <w:pPr>
        <w:spacing w:line="360" w:lineRule="auto"/>
        <w:ind w:firstLine="720"/>
        <w:jc w:val="both"/>
        <w:rPr>
          <w:rFonts w:ascii="Arial" w:hAnsi="Arial" w:cs="Arial"/>
          <w:bCs/>
          <w:color w:val="000000"/>
          <w:lang w:eastAsia="en-GB"/>
        </w:rPr>
      </w:pPr>
      <w:r>
        <w:rPr>
          <w:rFonts w:ascii="Arial" w:hAnsi="Arial" w:cs="Arial"/>
        </w:rPr>
        <w:t xml:space="preserve">Events provide </w:t>
      </w:r>
      <w:r w:rsidRPr="005952DA">
        <w:rPr>
          <w:rFonts w:ascii="Arial" w:hAnsi="Arial" w:cs="Arial"/>
        </w:rPr>
        <w:t>“… an opportunity for a leisure, social or cultural experience outside the normal range of choices …” (Getz, 1997).</w:t>
      </w:r>
      <w:r>
        <w:rPr>
          <w:rFonts w:ascii="Arial" w:hAnsi="Arial" w:cs="Arial"/>
        </w:rPr>
        <w:t xml:space="preserve"> </w:t>
      </w:r>
      <w:r w:rsidR="007B6F06">
        <w:rPr>
          <w:rFonts w:ascii="Arial" w:hAnsi="Arial" w:cs="Arial"/>
          <w:bCs/>
          <w:color w:val="000000"/>
          <w:lang w:eastAsia="en-GB"/>
        </w:rPr>
        <w:t>Positive perceptions of an event m</w:t>
      </w:r>
      <w:r w:rsidR="005A1D78">
        <w:rPr>
          <w:rFonts w:ascii="Arial" w:hAnsi="Arial" w:cs="Arial"/>
          <w:bCs/>
          <w:color w:val="000000"/>
          <w:lang w:eastAsia="en-GB"/>
        </w:rPr>
        <w:t>ay increase visits to the area, resulting in an increase of</w:t>
      </w:r>
      <w:r w:rsidR="00FA1C10">
        <w:rPr>
          <w:rFonts w:ascii="Arial" w:hAnsi="Arial" w:cs="Arial"/>
          <w:bCs/>
          <w:color w:val="000000"/>
          <w:lang w:eastAsia="en-GB"/>
        </w:rPr>
        <w:t xml:space="preserve"> brand sponsorship,</w:t>
      </w:r>
      <w:r w:rsidR="005A1D78">
        <w:rPr>
          <w:rFonts w:ascii="Arial" w:hAnsi="Arial" w:cs="Arial"/>
          <w:bCs/>
          <w:color w:val="000000"/>
          <w:lang w:eastAsia="en-GB"/>
        </w:rPr>
        <w:t xml:space="preserve"> tourism and sporting legacy.</w:t>
      </w:r>
      <w:r w:rsidR="00FA1C10">
        <w:rPr>
          <w:rFonts w:ascii="Arial" w:hAnsi="Arial" w:cs="Arial"/>
          <w:bCs/>
          <w:color w:val="000000"/>
          <w:lang w:eastAsia="en-GB"/>
        </w:rPr>
        <w:t xml:space="preserve"> </w:t>
      </w:r>
      <w:r w:rsidR="00767584">
        <w:rPr>
          <w:rFonts w:ascii="Arial" w:hAnsi="Arial" w:cs="Arial"/>
          <w:bCs/>
          <w:color w:val="000000"/>
          <w:lang w:eastAsia="en-GB"/>
        </w:rPr>
        <w:t xml:space="preserve">For example, during the 1998 European Short Course Swimming Championships in Sheffield, </w:t>
      </w:r>
      <w:r w:rsidR="0087624E">
        <w:rPr>
          <w:rFonts w:ascii="Arial" w:hAnsi="Arial" w:cs="Arial"/>
          <w:bCs/>
          <w:color w:val="000000"/>
          <w:lang w:eastAsia="en-GB"/>
        </w:rPr>
        <w:t>both Adidas and the city of Sheffield were displayed side by side on the advertising boards. These boards were level with the pool deck meaning it i</w:t>
      </w:r>
      <w:r w:rsidR="00E60BB2">
        <w:rPr>
          <w:rFonts w:ascii="Arial" w:hAnsi="Arial" w:cs="Arial"/>
          <w:bCs/>
          <w:color w:val="000000"/>
          <w:lang w:eastAsia="en-GB"/>
        </w:rPr>
        <w:t>s safe to assume that they</w:t>
      </w:r>
      <w:r w:rsidR="0087624E">
        <w:rPr>
          <w:rFonts w:ascii="Arial" w:hAnsi="Arial" w:cs="Arial"/>
          <w:bCs/>
          <w:color w:val="000000"/>
          <w:lang w:eastAsia="en-GB"/>
        </w:rPr>
        <w:t xml:space="preserve"> would have been on view for the majority of the 1</w:t>
      </w:r>
      <w:r w:rsidR="00FF1819">
        <w:rPr>
          <w:rFonts w:ascii="Arial" w:hAnsi="Arial" w:cs="Arial"/>
          <w:bCs/>
          <w:color w:val="000000"/>
          <w:lang w:eastAsia="en-GB"/>
        </w:rPr>
        <w:t>,</w:t>
      </w:r>
      <w:r w:rsidR="0087624E">
        <w:rPr>
          <w:rFonts w:ascii="Arial" w:hAnsi="Arial" w:cs="Arial"/>
          <w:bCs/>
          <w:color w:val="000000"/>
          <w:lang w:eastAsia="en-GB"/>
        </w:rPr>
        <w:t>087 minutes of television broadcast</w:t>
      </w:r>
      <w:r w:rsidR="00E60BB2">
        <w:rPr>
          <w:rFonts w:ascii="Arial" w:hAnsi="Arial" w:cs="Arial"/>
          <w:bCs/>
          <w:color w:val="000000"/>
          <w:lang w:eastAsia="en-GB"/>
        </w:rPr>
        <w:t xml:space="preserve">, representing </w:t>
      </w:r>
      <w:r w:rsidR="0087624E">
        <w:rPr>
          <w:rFonts w:ascii="Arial" w:hAnsi="Arial" w:cs="Arial"/>
          <w:bCs/>
          <w:color w:val="000000"/>
          <w:lang w:eastAsia="en-GB"/>
        </w:rPr>
        <w:t>high value place marketin</w:t>
      </w:r>
      <w:r w:rsidR="00F153E0">
        <w:rPr>
          <w:rFonts w:ascii="Arial" w:hAnsi="Arial" w:cs="Arial"/>
          <w:bCs/>
          <w:color w:val="000000"/>
          <w:lang w:eastAsia="en-GB"/>
        </w:rPr>
        <w:t>g for the city</w:t>
      </w:r>
      <w:r w:rsidR="00565185">
        <w:rPr>
          <w:rFonts w:ascii="Arial" w:hAnsi="Arial" w:cs="Arial"/>
          <w:bCs/>
          <w:color w:val="000000"/>
          <w:lang w:eastAsia="en-GB"/>
        </w:rPr>
        <w:t xml:space="preserve"> (</w:t>
      </w:r>
      <w:proofErr w:type="spellStart"/>
      <w:r w:rsidR="00565185">
        <w:rPr>
          <w:rFonts w:ascii="Arial" w:hAnsi="Arial" w:cs="Arial"/>
          <w:bCs/>
          <w:color w:val="000000"/>
          <w:lang w:eastAsia="en-GB"/>
        </w:rPr>
        <w:t>Gratton</w:t>
      </w:r>
      <w:proofErr w:type="spellEnd"/>
      <w:r w:rsidR="00565185">
        <w:rPr>
          <w:rFonts w:ascii="Arial" w:hAnsi="Arial" w:cs="Arial"/>
          <w:bCs/>
          <w:color w:val="000000"/>
          <w:lang w:eastAsia="en-GB"/>
        </w:rPr>
        <w:t xml:space="preserve"> et al, 2006)</w:t>
      </w:r>
      <w:r w:rsidR="00F153E0">
        <w:rPr>
          <w:rFonts w:ascii="Arial" w:hAnsi="Arial" w:cs="Arial"/>
          <w:bCs/>
          <w:color w:val="000000"/>
          <w:lang w:eastAsia="en-GB"/>
        </w:rPr>
        <w:t>.</w:t>
      </w:r>
      <w:r w:rsidR="005A1D78">
        <w:rPr>
          <w:rFonts w:ascii="Arial" w:hAnsi="Arial" w:cs="Arial"/>
          <w:bCs/>
          <w:color w:val="000000"/>
          <w:lang w:eastAsia="en-GB"/>
        </w:rPr>
        <w:t xml:space="preserve"> </w:t>
      </w:r>
      <w:r w:rsidR="006F2EDD">
        <w:rPr>
          <w:rFonts w:ascii="Arial" w:hAnsi="Arial" w:cs="Arial"/>
          <w:bCs/>
          <w:color w:val="000000"/>
          <w:lang w:eastAsia="en-GB"/>
        </w:rPr>
        <w:t>However, it is worth mentioning here that that there may be media bias towards sports coverage and even some world champion minority sports get little coverage by the media (</w:t>
      </w:r>
      <w:proofErr w:type="spellStart"/>
      <w:r w:rsidR="006F2EDD">
        <w:rPr>
          <w:rFonts w:ascii="Arial" w:hAnsi="Arial" w:cs="Arial"/>
          <w:bCs/>
          <w:color w:val="000000"/>
          <w:lang w:eastAsia="en-GB"/>
        </w:rPr>
        <w:t>Torkildsen</w:t>
      </w:r>
      <w:proofErr w:type="spellEnd"/>
      <w:r w:rsidR="006F2EDD">
        <w:rPr>
          <w:rFonts w:ascii="Arial" w:hAnsi="Arial" w:cs="Arial"/>
          <w:bCs/>
          <w:color w:val="000000"/>
          <w:lang w:eastAsia="en-GB"/>
        </w:rPr>
        <w:t xml:space="preserve">, 2011). As such, event managers need to take a broader view to ensure greatest impact. </w:t>
      </w:r>
      <w:r w:rsidR="005A1D78">
        <w:rPr>
          <w:rFonts w:ascii="Arial" w:hAnsi="Arial" w:cs="Arial"/>
          <w:bCs/>
          <w:color w:val="000000"/>
          <w:lang w:eastAsia="en-GB"/>
        </w:rPr>
        <w:t>Article 2 suggests that economic impact evaluation needs to evolve to better scope the ongoing impact of events after the</w:t>
      </w:r>
      <w:r w:rsidR="00FA1C10">
        <w:rPr>
          <w:rFonts w:ascii="Arial" w:hAnsi="Arial" w:cs="Arial"/>
          <w:bCs/>
          <w:color w:val="000000"/>
          <w:lang w:eastAsia="en-GB"/>
        </w:rPr>
        <w:t>y have ended.</w:t>
      </w:r>
      <w:r w:rsidR="00C77384">
        <w:rPr>
          <w:rFonts w:ascii="Arial" w:hAnsi="Arial" w:cs="Arial"/>
          <w:bCs/>
          <w:color w:val="000000"/>
          <w:lang w:eastAsia="en-GB"/>
        </w:rPr>
        <w:t xml:space="preserve"> </w:t>
      </w:r>
      <w:r w:rsidR="006F2EDD">
        <w:rPr>
          <w:rFonts w:ascii="Arial" w:hAnsi="Arial" w:cs="Arial"/>
          <w:bCs/>
          <w:color w:val="000000"/>
          <w:lang w:eastAsia="en-GB"/>
        </w:rPr>
        <w:t>While Shone and Parry (2004) maintain that t</w:t>
      </w:r>
      <w:r w:rsidR="0087578D">
        <w:rPr>
          <w:rFonts w:ascii="Arial" w:hAnsi="Arial" w:cs="Arial"/>
          <w:bCs/>
          <w:color w:val="000000"/>
          <w:lang w:eastAsia="en-GB"/>
        </w:rPr>
        <w:t>o support and maintain such positive perceptions of the host area, all elements of Shone and Parry’s (2004) Elements of Tourism need to be in place (figure 1).</w:t>
      </w:r>
    </w:p>
    <w:p w14:paraId="191BF955" w14:textId="77777777" w:rsidR="006F2EDD" w:rsidRDefault="006F2EDD" w:rsidP="00441CEF">
      <w:pPr>
        <w:spacing w:line="360" w:lineRule="auto"/>
        <w:ind w:firstLine="720"/>
        <w:jc w:val="both"/>
        <w:rPr>
          <w:rFonts w:ascii="Arial" w:hAnsi="Arial" w:cs="Arial"/>
          <w:bCs/>
          <w:color w:val="000000"/>
          <w:lang w:eastAsia="en-GB"/>
        </w:rPr>
      </w:pPr>
    </w:p>
    <w:p w14:paraId="7B303F5A" w14:textId="452BB3A8" w:rsidR="006C7F03" w:rsidRDefault="00BF1ADD" w:rsidP="00441CEF">
      <w:pPr>
        <w:spacing w:line="360" w:lineRule="auto"/>
        <w:ind w:firstLine="720"/>
        <w:jc w:val="both"/>
        <w:rPr>
          <w:rFonts w:ascii="Arial" w:hAnsi="Arial" w:cs="Arial"/>
          <w:bCs/>
          <w:color w:val="000000"/>
          <w:lang w:eastAsia="en-GB"/>
        </w:rPr>
      </w:pPr>
      <w:r>
        <w:rPr>
          <w:rFonts w:ascii="Arial" w:hAnsi="Arial" w:cs="Arial"/>
          <w:bCs/>
          <w:noProof/>
          <w:color w:val="000000"/>
          <w:lang w:eastAsia="en-GB"/>
        </w:rPr>
        <mc:AlternateContent>
          <mc:Choice Requires="wps">
            <w:drawing>
              <wp:anchor distT="0" distB="0" distL="114300" distR="114300" simplePos="0" relativeHeight="251677696" behindDoc="0" locked="0" layoutInCell="1" allowOverlap="1" wp14:anchorId="57248B55" wp14:editId="3C47B676">
                <wp:simplePos x="0" y="0"/>
                <wp:positionH relativeFrom="column">
                  <wp:posOffset>848995</wp:posOffset>
                </wp:positionH>
                <wp:positionV relativeFrom="paragraph">
                  <wp:posOffset>38100</wp:posOffset>
                </wp:positionV>
                <wp:extent cx="1028700" cy="917575"/>
                <wp:effectExtent l="0" t="0" r="0" b="0"/>
                <wp:wrapSquare wrapText="bothSides"/>
                <wp:docPr id="13" name="Text Box 13"/>
                <wp:cNvGraphicFramePr/>
                <a:graphic xmlns:a="http://schemas.openxmlformats.org/drawingml/2006/main">
                  <a:graphicData uri="http://schemas.microsoft.com/office/word/2010/wordprocessingShape">
                    <wps:wsp>
                      <wps:cNvSpPr txBox="1"/>
                      <wps:spPr>
                        <a:xfrm>
                          <a:off x="0" y="0"/>
                          <a:ext cx="1028700" cy="91757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9E96C61" w14:textId="6BEB8430" w:rsidR="00BF1ADD" w:rsidRDefault="00BF1ADD" w:rsidP="00BF1ADD">
                            <w:pPr>
                              <w:jc w:val="center"/>
                            </w:pPr>
                            <w:r>
                              <w:t>Availability of attractions, places to visit and events.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7248B55" id="_x0000_t202" coordsize="21600,21600" o:spt="202" path="m0,0l0,21600,21600,21600,21600,0xe">
                <v:stroke joinstyle="miter"/>
                <v:path gradientshapeok="t" o:connecttype="rect"/>
              </v:shapetype>
              <v:shape id="Text Box 13" o:spid="_x0000_s1026" type="#_x0000_t202" style="position:absolute;left:0;text-align:left;margin-left:66.85pt;margin-top:3pt;width:81pt;height:72.2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" filled="f" stroked="f">
                <v:textbox>
                  <w:txbxContent>
                    <w:p w14:paraId="69E96C61" w14:textId="6BEB8430" w:rsidR="00BF1ADD" w:rsidRDefault="00BF1ADD" w:rsidP="00BF1ADD">
                      <w:pPr>
                        <w:jc w:val="center"/>
                      </w:pPr>
                      <w:r>
                        <w:t>Availability of attractions, places to visit and events.</w:t>
                      </w:r>
                    </w:p>
                  </w:txbxContent>
                </v:textbox>
                <w10:wrap type="square"/>
              </v:shape>
            </w:pict>
          </mc:Fallback>
        </mc:AlternateContent>
      </w:r>
      <w:r>
        <w:rPr>
          <w:rFonts w:ascii="Arial" w:hAnsi="Arial" w:cs="Arial"/>
          <w:bCs/>
          <w:noProof/>
          <w:color w:val="000000"/>
          <w:lang w:eastAsia="en-GB"/>
        </w:rPr>
        <mc:AlternateContent>
          <mc:Choice Requires="wps">
            <w:drawing>
              <wp:anchor distT="0" distB="0" distL="114300" distR="114300" simplePos="0" relativeHeight="251678720" behindDoc="0" locked="0" layoutInCell="1" allowOverlap="1" wp14:anchorId="656F9156" wp14:editId="6A214790">
                <wp:simplePos x="0" y="0"/>
                <wp:positionH relativeFrom="column">
                  <wp:posOffset>3822700</wp:posOffset>
                </wp:positionH>
                <wp:positionV relativeFrom="paragraph">
                  <wp:posOffset>36830</wp:posOffset>
                </wp:positionV>
                <wp:extent cx="1371600" cy="911860"/>
                <wp:effectExtent l="0" t="0" r="0" b="2540"/>
                <wp:wrapSquare wrapText="bothSides"/>
                <wp:docPr id="14" name="Text Box 14"/>
                <wp:cNvGraphicFramePr/>
                <a:graphic xmlns:a="http://schemas.openxmlformats.org/drawingml/2006/main">
                  <a:graphicData uri="http://schemas.microsoft.com/office/word/2010/wordprocessingShape">
                    <wps:wsp>
                      <wps:cNvSpPr txBox="1"/>
                      <wps:spPr>
                        <a:xfrm>
                          <a:off x="0" y="0"/>
                          <a:ext cx="1371600" cy="91186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C253F5C" w14:textId="3ECC2206" w:rsidR="00BF1ADD" w:rsidRDefault="00BF1ADD" w:rsidP="00BF1ADD">
                            <w:pPr>
                              <w:jc w:val="center"/>
                            </w:pPr>
                            <w:r>
                              <w:t>Provision of transport, access to and within the area.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56F9156" id="Text Box 14" o:spid="_x0000_s1027" type="#_x0000_t202" style="position:absolute;left:0;text-align:left;margin-left:301pt;margin-top:2.9pt;width:108pt;height:71.8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" filled="f" stroked="f">
                <v:textbox>
                  <w:txbxContent>
                    <w:p w14:paraId="7C253F5C" w14:textId="3ECC2206" w:rsidR="00BF1ADD" w:rsidRDefault="00BF1ADD" w:rsidP="00BF1ADD">
                      <w:pPr>
                        <w:jc w:val="center"/>
                      </w:pPr>
                      <w:r>
                        <w:t>Provision of transport, access to and within the area.</w:t>
                      </w:r>
                    </w:p>
                  </w:txbxContent>
                </v:textbox>
                <w10:wrap type="square"/>
              </v:shape>
            </w:pict>
          </mc:Fallback>
        </mc:AlternateContent>
      </w:r>
    </w:p>
    <w:p w14:paraId="04FB581C" w14:textId="6104E32A" w:rsidR="006C7F03" w:rsidRDefault="00BF1ADD" w:rsidP="00441CEF">
      <w:pPr>
        <w:tabs>
          <w:tab w:val="left" w:pos="1782"/>
        </w:tabs>
        <w:spacing w:line="360" w:lineRule="auto"/>
        <w:ind w:firstLine="720"/>
        <w:jc w:val="both"/>
        <w:rPr>
          <w:rFonts w:ascii="Arial" w:hAnsi="Arial" w:cs="Arial"/>
          <w:bCs/>
          <w:color w:val="000000"/>
          <w:lang w:eastAsia="en-GB"/>
        </w:rPr>
      </w:pPr>
      <w:r>
        <w:rPr>
          <w:rFonts w:ascii="Arial" w:hAnsi="Arial" w:cs="Arial"/>
          <w:bCs/>
          <w:noProof/>
          <w:color w:val="000000"/>
          <w:lang w:eastAsia="en-GB"/>
        </w:rPr>
        <mc:AlternateContent>
          <mc:Choice Requires="wps">
            <w:drawing>
              <wp:anchor distT="0" distB="0" distL="114300" distR="114300" simplePos="0" relativeHeight="251667456" behindDoc="0" locked="0" layoutInCell="1" allowOverlap="1" wp14:anchorId="660AA89F" wp14:editId="6F156F8F">
                <wp:simplePos x="0" y="0"/>
                <wp:positionH relativeFrom="column">
                  <wp:posOffset>1765118</wp:posOffset>
                </wp:positionH>
                <wp:positionV relativeFrom="paragraph">
                  <wp:posOffset>117117</wp:posOffset>
                </wp:positionV>
                <wp:extent cx="680651" cy="339782"/>
                <wp:effectExtent l="50800" t="50800" r="81915" b="66675"/>
                <wp:wrapNone/>
                <wp:docPr id="7" name="Straight Arrow Connector 7"/>
                <wp:cNvGraphicFramePr/>
                <a:graphic xmlns:a="http://schemas.openxmlformats.org/drawingml/2006/main">
                  <a:graphicData uri="http://schemas.microsoft.com/office/word/2010/wordprocessingShape">
                    <wps:wsp>
                      <wps:cNvCnPr/>
                      <wps:spPr>
                        <a:xfrm>
                          <a:off x="0" y="0"/>
                          <a:ext cx="680651" cy="339782"/>
                        </a:xfrm>
                        <a:prstGeom prst="straightConnector1">
                          <a:avLst/>
                        </a:prstGeom>
                        <a:ln>
                          <a:headEnd type="triangle"/>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0BBFBA3" id="_x0000_t32" coordsize="21600,21600" o:spt="32" o:oned="t" path="m0,0l21600,21600e" filled="f">
                <v:path arrowok="t" fillok="f" o:connecttype="none"/>
                <o:lock v:ext="edit" shapetype="t"/>
              </v:shapetype>
              <v:shape id="Straight Arrow Connector 7" o:spid="_x0000_s1026" type="#_x0000_t32" style="position:absolute;margin-left:139pt;margin-top:9.2pt;width:53.6pt;height:26.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" strokecolor="black [3200]" strokeweight="1pt">
                <v:stroke startarrow="block" endarrow="block" joinstyle="miter"/>
              </v:shape>
            </w:pict>
          </mc:Fallback>
        </mc:AlternateContent>
      </w:r>
      <w:r>
        <w:rPr>
          <w:rFonts w:ascii="Arial" w:hAnsi="Arial" w:cs="Arial"/>
          <w:bCs/>
          <w:noProof/>
          <w:color w:val="000000"/>
          <w:lang w:eastAsia="en-GB"/>
        </w:rPr>
        <mc:AlternateContent>
          <mc:Choice Requires="wps">
            <w:drawing>
              <wp:anchor distT="0" distB="0" distL="114300" distR="114300" simplePos="0" relativeHeight="251661312" behindDoc="0" locked="0" layoutInCell="1" allowOverlap="1" wp14:anchorId="48048885" wp14:editId="6DAFC128">
                <wp:simplePos x="0" y="0"/>
                <wp:positionH relativeFrom="column">
                  <wp:posOffset>3360986</wp:posOffset>
                </wp:positionH>
                <wp:positionV relativeFrom="paragraph">
                  <wp:posOffset>117752</wp:posOffset>
                </wp:positionV>
                <wp:extent cx="571500" cy="342900"/>
                <wp:effectExtent l="50800" t="50800" r="63500" b="63500"/>
                <wp:wrapNone/>
                <wp:docPr id="3" name="Straight Arrow Connector 3"/>
                <wp:cNvGraphicFramePr/>
                <a:graphic xmlns:a="http://schemas.openxmlformats.org/drawingml/2006/main">
                  <a:graphicData uri="http://schemas.microsoft.com/office/word/2010/wordprocessingShape">
                    <wps:wsp>
                      <wps:cNvCnPr/>
                      <wps:spPr>
                        <a:xfrm flipV="1">
                          <a:off x="0" y="0"/>
                          <a:ext cx="571500" cy="342900"/>
                        </a:xfrm>
                        <a:prstGeom prst="straightConnector1">
                          <a:avLst/>
                        </a:prstGeom>
                        <a:ln>
                          <a:headEnd type="triangle"/>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34C1167B" id="Straight Arrow Connector 3" o:spid="_x0000_s1026" type="#_x0000_t32" style="position:absolute;margin-left:264.65pt;margin-top:9.25pt;width:45pt;height:27pt;flip:y;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" strokecolor="black [3200]" strokeweight="1pt">
                <v:stroke startarrow="block" endarrow="block" joinstyle="miter"/>
              </v:shape>
            </w:pict>
          </mc:Fallback>
        </mc:AlternateContent>
      </w:r>
      <w:r>
        <w:rPr>
          <w:rFonts w:ascii="Arial" w:hAnsi="Arial" w:cs="Arial"/>
          <w:bCs/>
          <w:color w:val="000000"/>
          <w:lang w:eastAsia="en-GB"/>
        </w:rPr>
        <w:tab/>
      </w:r>
    </w:p>
    <w:p w14:paraId="396FD9C1" w14:textId="03ACFA70" w:rsidR="006C7F03" w:rsidRDefault="00BF1ADD" w:rsidP="00441CEF">
      <w:pPr>
        <w:spacing w:line="360" w:lineRule="auto"/>
        <w:ind w:firstLine="720"/>
        <w:jc w:val="both"/>
        <w:rPr>
          <w:rFonts w:ascii="Arial" w:hAnsi="Arial" w:cs="Arial"/>
          <w:bCs/>
          <w:color w:val="000000"/>
          <w:lang w:eastAsia="en-GB"/>
        </w:rPr>
      </w:pPr>
      <w:r>
        <w:rPr>
          <w:rFonts w:ascii="Arial" w:hAnsi="Arial" w:cs="Arial"/>
          <w:bCs/>
          <w:noProof/>
          <w:color w:val="000000"/>
          <w:lang w:eastAsia="en-GB"/>
        </w:rPr>
        <mc:AlternateContent>
          <mc:Choice Requires="wps">
            <w:drawing>
              <wp:anchor distT="0" distB="0" distL="114300" distR="114300" simplePos="0" relativeHeight="251659264" behindDoc="1" locked="0" layoutInCell="1" allowOverlap="1" wp14:anchorId="26408C56" wp14:editId="705A4C89">
                <wp:simplePos x="0" y="0"/>
                <wp:positionH relativeFrom="column">
                  <wp:posOffset>2451735</wp:posOffset>
                </wp:positionH>
                <wp:positionV relativeFrom="paragraph">
                  <wp:posOffset>80645</wp:posOffset>
                </wp:positionV>
                <wp:extent cx="914249" cy="459740"/>
                <wp:effectExtent l="0" t="0" r="26035" b="22860"/>
                <wp:wrapNone/>
                <wp:docPr id="1" name="Oval 1"/>
                <wp:cNvGraphicFramePr/>
                <a:graphic xmlns:a="http://schemas.openxmlformats.org/drawingml/2006/main">
                  <a:graphicData uri="http://schemas.microsoft.com/office/word/2010/wordprocessingShape">
                    <wps:wsp>
                      <wps:cNvSpPr/>
                      <wps:spPr>
                        <a:xfrm>
                          <a:off x="0" y="0"/>
                          <a:ext cx="914249" cy="459740"/>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55D3A277" id="Oval 1" o:spid="_x0000_s1026" style="position:absolute;margin-left:193.05pt;margin-top:6.35pt;width:1in;height:36.2pt;z-index:-2516572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" fillcolor="white [3201]" strokecolor="black [3200]" strokeweight="1pt">
                <v:stroke joinstyle="miter"/>
              </v:oval>
            </w:pict>
          </mc:Fallback>
        </mc:AlternateContent>
      </w:r>
      <w:r>
        <w:rPr>
          <w:rFonts w:ascii="Arial" w:hAnsi="Arial" w:cs="Arial"/>
          <w:bCs/>
          <w:noProof/>
          <w:color w:val="000000"/>
          <w:lang w:eastAsia="en-GB"/>
        </w:rPr>
        <mc:AlternateContent>
          <mc:Choice Requires="wps">
            <w:drawing>
              <wp:anchor distT="0" distB="0" distL="114300" distR="114300" simplePos="0" relativeHeight="251660288" behindDoc="0" locked="0" layoutInCell="1" allowOverlap="1" wp14:anchorId="615B43CB" wp14:editId="3DD50262">
                <wp:simplePos x="0" y="0"/>
                <wp:positionH relativeFrom="column">
                  <wp:posOffset>2561590</wp:posOffset>
                </wp:positionH>
                <wp:positionV relativeFrom="paragraph">
                  <wp:posOffset>198120</wp:posOffset>
                </wp:positionV>
                <wp:extent cx="803910" cy="341630"/>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803910" cy="34163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1ECC5FA" w14:textId="5F0DC7CF" w:rsidR="00BF1ADD" w:rsidRDefault="00BF1ADD">
                            <w:r>
                              <w:t>Tourism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5B43CB" id="Text Box 2" o:spid="_x0000_s1028" type="#_x0000_t202" style="position:absolute;left:0;text-align:left;margin-left:201.7pt;margin-top:15.6pt;width:63.3pt;height:26.9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" filled="f" stroked="f">
                <v:textbox>
                  <w:txbxContent>
                    <w:p w14:paraId="71ECC5FA" w14:textId="5F0DC7CF" w:rsidR="00BF1ADD" w:rsidRDefault="00BF1ADD">
                      <w:r>
                        <w:t>Tourism</w:t>
                      </w:r>
                    </w:p>
                  </w:txbxContent>
                </v:textbox>
                <w10:wrap type="square"/>
              </v:shape>
            </w:pict>
          </mc:Fallback>
        </mc:AlternateContent>
      </w:r>
    </w:p>
    <w:p w14:paraId="130181B4" w14:textId="4B097EE6" w:rsidR="006C7F03" w:rsidRDefault="00BF1ADD" w:rsidP="00441CEF">
      <w:pPr>
        <w:tabs>
          <w:tab w:val="left" w:pos="4349"/>
        </w:tabs>
        <w:spacing w:line="360" w:lineRule="auto"/>
        <w:ind w:firstLine="720"/>
        <w:jc w:val="both"/>
        <w:rPr>
          <w:rFonts w:ascii="Arial" w:hAnsi="Arial" w:cs="Arial"/>
          <w:bCs/>
          <w:color w:val="000000"/>
          <w:lang w:eastAsia="en-GB"/>
        </w:rPr>
      </w:pPr>
      <w:r>
        <w:rPr>
          <w:rFonts w:ascii="Arial" w:hAnsi="Arial" w:cs="Arial"/>
          <w:bCs/>
          <w:noProof/>
          <w:color w:val="000000"/>
          <w:lang w:eastAsia="en-GB"/>
        </w:rPr>
        <mc:AlternateContent>
          <mc:Choice Requires="wps">
            <w:drawing>
              <wp:anchor distT="0" distB="0" distL="114300" distR="114300" simplePos="0" relativeHeight="251681792" behindDoc="0" locked="0" layoutInCell="1" allowOverlap="1" wp14:anchorId="38710580" wp14:editId="6EEEF952">
                <wp:simplePos x="0" y="0"/>
                <wp:positionH relativeFrom="column">
                  <wp:posOffset>618918</wp:posOffset>
                </wp:positionH>
                <wp:positionV relativeFrom="paragraph">
                  <wp:posOffset>395467</wp:posOffset>
                </wp:positionV>
                <wp:extent cx="1256665" cy="694690"/>
                <wp:effectExtent l="0" t="0" r="0" b="0"/>
                <wp:wrapNone/>
                <wp:docPr id="17" name="Text Box 17"/>
                <wp:cNvGraphicFramePr/>
                <a:graphic xmlns:a="http://schemas.openxmlformats.org/drawingml/2006/main">
                  <a:graphicData uri="http://schemas.microsoft.com/office/word/2010/wordprocessingShape">
                    <wps:wsp>
                      <wps:cNvSpPr txBox="1"/>
                      <wps:spPr>
                        <a:xfrm>
                          <a:off x="0" y="0"/>
                          <a:ext cx="1256665" cy="69469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9F5E83C" w14:textId="79EED6D2" w:rsidR="00BF1ADD" w:rsidRDefault="00BF1ADD" w:rsidP="00BF1ADD">
                            <w:pPr>
                              <w:jc w:val="center"/>
                            </w:pPr>
                            <w:r>
                              <w:t>Provision of infrastructure, support services.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710580" id="Text Box 17" o:spid="_x0000_s1029" type="#_x0000_t202" style="position:absolute;left:0;text-align:left;margin-left:48.75pt;margin-top:31.15pt;width:98.95pt;height:54.7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" filled="f" stroked="f">
                <v:textbox>
                  <w:txbxContent>
                    <w:p w14:paraId="49F5E83C" w14:textId="79EED6D2" w:rsidR="00BF1ADD" w:rsidRDefault="00BF1ADD" w:rsidP="00BF1ADD">
                      <w:pPr>
                        <w:jc w:val="center"/>
                      </w:pPr>
                      <w:r>
                        <w:t>Provision of infrastructure, support services.</w:t>
                      </w:r>
                    </w:p>
                  </w:txbxContent>
                </v:textbox>
              </v:shape>
            </w:pict>
          </mc:Fallback>
        </mc:AlternateContent>
      </w:r>
      <w:r>
        <w:rPr>
          <w:rFonts w:ascii="Arial" w:hAnsi="Arial" w:cs="Arial"/>
          <w:bCs/>
          <w:noProof/>
          <w:color w:val="000000"/>
          <w:lang w:eastAsia="en-GB"/>
        </w:rPr>
        <mc:AlternateContent>
          <mc:Choice Requires="wps">
            <w:drawing>
              <wp:anchor distT="0" distB="0" distL="114300" distR="114300" simplePos="0" relativeHeight="251679744" behindDoc="0" locked="0" layoutInCell="1" allowOverlap="1" wp14:anchorId="203B3DCB" wp14:editId="63A06E20">
                <wp:simplePos x="0" y="0"/>
                <wp:positionH relativeFrom="column">
                  <wp:posOffset>4051753</wp:posOffset>
                </wp:positionH>
                <wp:positionV relativeFrom="paragraph">
                  <wp:posOffset>391669</wp:posOffset>
                </wp:positionV>
                <wp:extent cx="1256665" cy="694690"/>
                <wp:effectExtent l="0" t="0" r="0" b="0"/>
                <wp:wrapNone/>
                <wp:docPr id="16" name="Text Box 16"/>
                <wp:cNvGraphicFramePr/>
                <a:graphic xmlns:a="http://schemas.openxmlformats.org/drawingml/2006/main">
                  <a:graphicData uri="http://schemas.microsoft.com/office/word/2010/wordprocessingShape">
                    <wps:wsp>
                      <wps:cNvSpPr txBox="1"/>
                      <wps:spPr>
                        <a:xfrm>
                          <a:off x="0" y="0"/>
                          <a:ext cx="1256665" cy="69469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F60F34E" w14:textId="429E6C65" w:rsidR="00BF1ADD" w:rsidRDefault="00BF1ADD" w:rsidP="00BF1ADD">
                            <w:pPr>
                              <w:jc w:val="center"/>
                            </w:pPr>
                            <w:r>
                              <w:t>Availability of accommodation and hospitality.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3B3DCB" id="Text Box 16" o:spid="_x0000_s1030" type="#_x0000_t202" style="position:absolute;left:0;text-align:left;margin-left:319.05pt;margin-top:30.85pt;width:98.95pt;height:54.7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" filled="f" stroked="f">
                <v:textbox>
                  <w:txbxContent>
                    <w:p w14:paraId="6F60F34E" w14:textId="429E6C65" w:rsidR="00BF1ADD" w:rsidRDefault="00BF1ADD" w:rsidP="00BF1ADD">
                      <w:pPr>
                        <w:jc w:val="center"/>
                      </w:pPr>
                      <w:r>
                        <w:t>Availability of accommodation and hospitality.</w:t>
                      </w:r>
                    </w:p>
                  </w:txbxContent>
                </v:textbox>
              </v:shape>
            </w:pict>
          </mc:Fallback>
        </mc:AlternateContent>
      </w:r>
      <w:r>
        <w:rPr>
          <w:rFonts w:ascii="Arial" w:hAnsi="Arial" w:cs="Arial"/>
          <w:bCs/>
          <w:noProof/>
          <w:color w:val="000000"/>
          <w:lang w:eastAsia="en-GB"/>
        </w:rPr>
        <mc:AlternateContent>
          <mc:Choice Requires="wps">
            <w:drawing>
              <wp:anchor distT="0" distB="0" distL="114300" distR="114300" simplePos="0" relativeHeight="251663360" behindDoc="0" locked="0" layoutInCell="1" allowOverlap="1" wp14:anchorId="600E7521" wp14:editId="627C73A9">
                <wp:simplePos x="0" y="0"/>
                <wp:positionH relativeFrom="column">
                  <wp:posOffset>1765935</wp:posOffset>
                </wp:positionH>
                <wp:positionV relativeFrom="paragraph">
                  <wp:posOffset>161787</wp:posOffset>
                </wp:positionV>
                <wp:extent cx="679632" cy="458608"/>
                <wp:effectExtent l="50800" t="50800" r="82550" b="74930"/>
                <wp:wrapNone/>
                <wp:docPr id="5" name="Straight Arrow Connector 5"/>
                <wp:cNvGraphicFramePr/>
                <a:graphic xmlns:a="http://schemas.openxmlformats.org/drawingml/2006/main">
                  <a:graphicData uri="http://schemas.microsoft.com/office/word/2010/wordprocessingShape">
                    <wps:wsp>
                      <wps:cNvCnPr/>
                      <wps:spPr>
                        <a:xfrm flipV="1">
                          <a:off x="0" y="0"/>
                          <a:ext cx="679632" cy="458608"/>
                        </a:xfrm>
                        <a:prstGeom prst="straightConnector1">
                          <a:avLst/>
                        </a:prstGeom>
                        <a:ln>
                          <a:headEnd type="triangle"/>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0EDF8CB" id="Straight Arrow Connector 5" o:spid="_x0000_s1026" type="#_x0000_t32" style="position:absolute;margin-left:139.05pt;margin-top:12.75pt;width:53.5pt;height:36.1pt;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" strokecolor="black [3200]" strokeweight="1pt">
                <v:stroke startarrow="block" endarrow="block" joinstyle="miter"/>
              </v:shape>
            </w:pict>
          </mc:Fallback>
        </mc:AlternateContent>
      </w:r>
      <w:r>
        <w:rPr>
          <w:rFonts w:ascii="Arial" w:hAnsi="Arial" w:cs="Arial"/>
          <w:bCs/>
          <w:noProof/>
          <w:color w:val="000000"/>
          <w:lang w:eastAsia="en-GB"/>
        </w:rPr>
        <mc:AlternateContent>
          <mc:Choice Requires="wps">
            <w:drawing>
              <wp:anchor distT="0" distB="0" distL="114300" distR="114300" simplePos="0" relativeHeight="251665408" behindDoc="0" locked="0" layoutInCell="1" allowOverlap="1" wp14:anchorId="1E7618B4" wp14:editId="32184A03">
                <wp:simplePos x="0" y="0"/>
                <wp:positionH relativeFrom="column">
                  <wp:posOffset>3367889</wp:posOffset>
                </wp:positionH>
                <wp:positionV relativeFrom="paragraph">
                  <wp:posOffset>161787</wp:posOffset>
                </wp:positionV>
                <wp:extent cx="569746" cy="458608"/>
                <wp:effectExtent l="50800" t="50800" r="65405" b="74930"/>
                <wp:wrapNone/>
                <wp:docPr id="6" name="Straight Arrow Connector 6"/>
                <wp:cNvGraphicFramePr/>
                <a:graphic xmlns:a="http://schemas.openxmlformats.org/drawingml/2006/main">
                  <a:graphicData uri="http://schemas.microsoft.com/office/word/2010/wordprocessingShape">
                    <wps:wsp>
                      <wps:cNvCnPr/>
                      <wps:spPr>
                        <a:xfrm>
                          <a:off x="0" y="0"/>
                          <a:ext cx="569746" cy="458608"/>
                        </a:xfrm>
                        <a:prstGeom prst="straightConnector1">
                          <a:avLst/>
                        </a:prstGeom>
                        <a:ln>
                          <a:headEnd type="triangle"/>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FD9532A" id="Straight Arrow Connector 6" o:spid="_x0000_s1026" type="#_x0000_t32" style="position:absolute;margin-left:265.2pt;margin-top:12.75pt;width:44.85pt;height:36.1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" strokecolor="black [3200]" strokeweight="1pt">
                <v:stroke startarrow="block" endarrow="block" joinstyle="miter"/>
              </v:shape>
            </w:pict>
          </mc:Fallback>
        </mc:AlternateContent>
      </w:r>
      <w:r>
        <w:rPr>
          <w:rFonts w:ascii="Arial" w:hAnsi="Arial" w:cs="Arial"/>
          <w:bCs/>
          <w:color w:val="000000"/>
          <w:lang w:eastAsia="en-GB"/>
        </w:rPr>
        <w:tab/>
      </w:r>
    </w:p>
    <w:p w14:paraId="391EF990" w14:textId="77777777" w:rsidR="0087578D" w:rsidRDefault="0087578D" w:rsidP="00441CEF">
      <w:pPr>
        <w:spacing w:line="360" w:lineRule="auto"/>
        <w:ind w:firstLine="720"/>
        <w:jc w:val="both"/>
        <w:rPr>
          <w:rFonts w:ascii="Arial" w:hAnsi="Arial" w:cs="Arial"/>
          <w:bCs/>
          <w:color w:val="000000"/>
          <w:lang w:eastAsia="en-GB"/>
        </w:rPr>
      </w:pPr>
    </w:p>
    <w:p w14:paraId="7458E1BA" w14:textId="4A8790B9" w:rsidR="0087578D" w:rsidRDefault="0087578D" w:rsidP="00441CEF">
      <w:pPr>
        <w:spacing w:line="360" w:lineRule="auto"/>
        <w:ind w:firstLine="720"/>
        <w:jc w:val="both"/>
        <w:rPr>
          <w:rFonts w:ascii="Arial" w:hAnsi="Arial" w:cs="Arial"/>
          <w:bCs/>
          <w:color w:val="000000"/>
          <w:lang w:eastAsia="en-GB"/>
        </w:rPr>
      </w:pPr>
    </w:p>
    <w:p w14:paraId="10D8834D" w14:textId="4DC7D76F" w:rsidR="0087578D" w:rsidRDefault="0010646A" w:rsidP="00441CEF">
      <w:pPr>
        <w:spacing w:line="360" w:lineRule="auto"/>
        <w:ind w:firstLine="720"/>
        <w:jc w:val="both"/>
        <w:rPr>
          <w:rFonts w:ascii="Arial" w:hAnsi="Arial" w:cs="Arial"/>
          <w:bCs/>
          <w:color w:val="000000"/>
          <w:lang w:eastAsia="en-GB"/>
        </w:rPr>
      </w:pPr>
      <w:r>
        <w:rPr>
          <w:rFonts w:ascii="Arial" w:hAnsi="Arial" w:cs="Arial"/>
          <w:bCs/>
          <w:noProof/>
          <w:color w:val="000000"/>
          <w:lang w:eastAsia="en-GB"/>
        </w:rPr>
        <mc:AlternateContent>
          <mc:Choice Requires="wps">
            <w:drawing>
              <wp:anchor distT="0" distB="0" distL="114300" distR="114300" simplePos="0" relativeHeight="251683840" behindDoc="0" locked="0" layoutInCell="1" allowOverlap="1" wp14:anchorId="7DD977D0" wp14:editId="08E9479F">
                <wp:simplePos x="0" y="0"/>
                <wp:positionH relativeFrom="column">
                  <wp:posOffset>1305063</wp:posOffset>
                </wp:positionH>
                <wp:positionV relativeFrom="paragraph">
                  <wp:posOffset>204470</wp:posOffset>
                </wp:positionV>
                <wp:extent cx="3311814" cy="460872"/>
                <wp:effectExtent l="0" t="0" r="0" b="0"/>
                <wp:wrapNone/>
                <wp:docPr id="18" name="Text Box 18"/>
                <wp:cNvGraphicFramePr/>
                <a:graphic xmlns:a="http://schemas.openxmlformats.org/drawingml/2006/main">
                  <a:graphicData uri="http://schemas.microsoft.com/office/word/2010/wordprocessingShape">
                    <wps:wsp>
                      <wps:cNvSpPr txBox="1"/>
                      <wps:spPr>
                        <a:xfrm>
                          <a:off x="0" y="0"/>
                          <a:ext cx="3311814" cy="460872"/>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BC2617D" w14:textId="77777777" w:rsidR="002630C7" w:rsidRDefault="00994D0F" w:rsidP="00994D0F">
                            <w:pPr>
                              <w:jc w:val="center"/>
                            </w:pPr>
                            <w:r w:rsidRPr="0010646A">
                              <w:rPr>
                                <w:b/>
                              </w:rPr>
                              <w:t>Figure 1</w:t>
                            </w:r>
                            <w:r>
                              <w:t xml:space="preserve"> – Elements of Tourism</w:t>
                            </w:r>
                            <w:r w:rsidR="002630C7">
                              <w:t xml:space="preserve"> </w:t>
                            </w:r>
                          </w:p>
                          <w:p w14:paraId="25A7DCF6" w14:textId="15852070" w:rsidR="00994D0F" w:rsidRDefault="002630C7" w:rsidP="00994D0F">
                            <w:pPr>
                              <w:jc w:val="center"/>
                            </w:pPr>
                            <w:r>
                              <w:t>A</w:t>
                            </w:r>
                            <w:r w:rsidR="00B8748E">
                              <w:t>dapted from</w:t>
                            </w:r>
                            <w:r w:rsidR="0010646A">
                              <w:t>:</w:t>
                            </w:r>
                            <w:r w:rsidR="00B8748E">
                              <w:t xml:space="preserve"> Shone and Parry, 2004</w:t>
                            </w:r>
                            <w:r>
                              <w:t>, p.54</w:t>
                            </w:r>
                            <w:r w:rsidR="00B8748E">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D977D0" id="Text Box 18" o:spid="_x0000_s1031" type="#_x0000_t202" style="position:absolute;left:0;text-align:left;margin-left:102.75pt;margin-top:16.1pt;width:260.75pt;height:36.3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" filled="f" stroked="f">
                <v:textbox>
                  <w:txbxContent>
                    <w:p w14:paraId="0BC2617D" w14:textId="77777777" w:rsidR="002630C7" w:rsidRDefault="00994D0F" w:rsidP="00994D0F">
                      <w:pPr>
                        <w:jc w:val="center"/>
                      </w:pPr>
                      <w:r w:rsidRPr="0010646A">
                        <w:rPr>
                          <w:b/>
                        </w:rPr>
                        <w:t>Figure 1</w:t>
                      </w:r>
                      <w:r>
                        <w:t xml:space="preserve"> – Elements of Tourism</w:t>
                      </w:r>
                      <w:r w:rsidR="002630C7">
                        <w:t xml:space="preserve"> </w:t>
                      </w:r>
                    </w:p>
                    <w:p w14:paraId="25A7DCF6" w14:textId="15852070" w:rsidR="00994D0F" w:rsidRDefault="002630C7" w:rsidP="00994D0F">
                      <w:pPr>
                        <w:jc w:val="center"/>
                      </w:pPr>
                      <w:r>
                        <w:t>A</w:t>
                      </w:r>
                      <w:r w:rsidR="00B8748E">
                        <w:t>dapted from</w:t>
                      </w:r>
                      <w:r w:rsidR="0010646A">
                        <w:t>:</w:t>
                      </w:r>
                      <w:r w:rsidR="00B8748E">
                        <w:t xml:space="preserve"> Shone and Parry, 2004</w:t>
                      </w:r>
                      <w:r>
                        <w:t>, p.54</w:t>
                      </w:r>
                      <w:r w:rsidR="00B8748E">
                        <w:t>.</w:t>
                      </w:r>
                    </w:p>
                  </w:txbxContent>
                </v:textbox>
              </v:shape>
            </w:pict>
          </mc:Fallback>
        </mc:AlternateContent>
      </w:r>
    </w:p>
    <w:p w14:paraId="5D31D5A5" w14:textId="77777777" w:rsidR="0087578D" w:rsidRDefault="0087578D" w:rsidP="00441CEF">
      <w:pPr>
        <w:spacing w:line="360" w:lineRule="auto"/>
        <w:ind w:firstLine="720"/>
        <w:jc w:val="both"/>
        <w:rPr>
          <w:rFonts w:ascii="Arial" w:hAnsi="Arial" w:cs="Arial"/>
          <w:bCs/>
          <w:color w:val="000000"/>
          <w:lang w:eastAsia="en-GB"/>
        </w:rPr>
      </w:pPr>
    </w:p>
    <w:p w14:paraId="5BDE0F61" w14:textId="77777777" w:rsidR="0087578D" w:rsidRDefault="0087578D" w:rsidP="00441CEF">
      <w:pPr>
        <w:spacing w:line="360" w:lineRule="auto"/>
        <w:ind w:firstLine="720"/>
        <w:jc w:val="both"/>
        <w:rPr>
          <w:rFonts w:ascii="Arial" w:hAnsi="Arial" w:cs="Arial"/>
          <w:bCs/>
          <w:color w:val="000000"/>
          <w:lang w:eastAsia="en-GB"/>
        </w:rPr>
      </w:pPr>
    </w:p>
    <w:p w14:paraId="6138FBD5" w14:textId="77777777" w:rsidR="006F2EDD" w:rsidRDefault="006F2EDD" w:rsidP="00441CEF">
      <w:pPr>
        <w:spacing w:line="360" w:lineRule="auto"/>
        <w:ind w:firstLine="720"/>
        <w:jc w:val="both"/>
        <w:rPr>
          <w:rFonts w:ascii="Arial" w:hAnsi="Arial" w:cs="Arial"/>
          <w:bCs/>
          <w:color w:val="000000"/>
          <w:lang w:eastAsia="en-GB"/>
        </w:rPr>
      </w:pPr>
    </w:p>
    <w:p w14:paraId="08BD4A35" w14:textId="2284C10F" w:rsidR="0077249D" w:rsidRDefault="00E56C00" w:rsidP="00441CEF">
      <w:pPr>
        <w:spacing w:line="360" w:lineRule="auto"/>
        <w:ind w:firstLine="720"/>
        <w:jc w:val="both"/>
        <w:rPr>
          <w:rFonts w:ascii="Arial" w:hAnsi="Arial" w:cs="Arial"/>
          <w:bCs/>
          <w:color w:val="000000"/>
          <w:lang w:eastAsia="en-GB"/>
        </w:rPr>
      </w:pPr>
      <w:r>
        <w:rPr>
          <w:rFonts w:ascii="Arial" w:hAnsi="Arial" w:cs="Arial"/>
          <w:bCs/>
          <w:color w:val="000000"/>
          <w:lang w:eastAsia="en-GB"/>
        </w:rPr>
        <w:t>T</w:t>
      </w:r>
      <w:r w:rsidR="00F5792D">
        <w:rPr>
          <w:rFonts w:ascii="Arial" w:hAnsi="Arial" w:cs="Arial"/>
          <w:bCs/>
          <w:color w:val="000000"/>
          <w:lang w:eastAsia="en-GB"/>
        </w:rPr>
        <w:t xml:space="preserve">hese </w:t>
      </w:r>
      <w:r w:rsidR="006F2EDD">
        <w:rPr>
          <w:rFonts w:ascii="Arial" w:hAnsi="Arial" w:cs="Arial"/>
          <w:bCs/>
          <w:color w:val="000000"/>
          <w:lang w:eastAsia="en-GB"/>
        </w:rPr>
        <w:t xml:space="preserve">two </w:t>
      </w:r>
      <w:r w:rsidR="00F5792D">
        <w:rPr>
          <w:rFonts w:ascii="Arial" w:hAnsi="Arial" w:cs="Arial"/>
          <w:bCs/>
          <w:color w:val="000000"/>
          <w:lang w:eastAsia="en-GB"/>
        </w:rPr>
        <w:t xml:space="preserve">articles demonstrate that sporting events, whether major or local, do have a considerable economic impact on the host city. This may be by means of secondary and additional spending as a result of the event or by related publicity and ongoing tourism. </w:t>
      </w:r>
      <w:r w:rsidR="0051792E">
        <w:rPr>
          <w:rFonts w:ascii="Arial" w:hAnsi="Arial" w:cs="Arial"/>
          <w:bCs/>
          <w:color w:val="000000"/>
          <w:lang w:eastAsia="en-GB"/>
        </w:rPr>
        <w:t>Consequently, e</w:t>
      </w:r>
      <w:r w:rsidR="009D1F11">
        <w:rPr>
          <w:rFonts w:ascii="Arial" w:hAnsi="Arial" w:cs="Arial"/>
          <w:bCs/>
          <w:color w:val="000000"/>
          <w:lang w:eastAsia="en-GB"/>
        </w:rPr>
        <w:t xml:space="preserve">vent managers </w:t>
      </w:r>
      <w:r w:rsidR="007C2D9E">
        <w:rPr>
          <w:rFonts w:ascii="Arial" w:hAnsi="Arial" w:cs="Arial"/>
          <w:bCs/>
          <w:color w:val="000000"/>
          <w:lang w:eastAsia="en-GB"/>
        </w:rPr>
        <w:t>should observe the key recommendations from these articles</w:t>
      </w:r>
      <w:r w:rsidR="006F2EDD">
        <w:rPr>
          <w:rFonts w:ascii="Arial" w:hAnsi="Arial" w:cs="Arial"/>
          <w:bCs/>
          <w:color w:val="000000"/>
          <w:lang w:eastAsia="en-GB"/>
        </w:rPr>
        <w:t xml:space="preserve"> in addition to the principal event management considerations highlighted in figure 1</w:t>
      </w:r>
      <w:r w:rsidR="007C2D9E">
        <w:rPr>
          <w:rFonts w:ascii="Arial" w:hAnsi="Arial" w:cs="Arial"/>
          <w:bCs/>
          <w:color w:val="000000"/>
          <w:lang w:eastAsia="en-GB"/>
        </w:rPr>
        <w:t xml:space="preserve">. </w:t>
      </w:r>
      <w:r w:rsidR="000D7EB5">
        <w:rPr>
          <w:rFonts w:ascii="Arial" w:hAnsi="Arial" w:cs="Arial"/>
          <w:bCs/>
          <w:color w:val="000000"/>
          <w:lang w:eastAsia="en-GB"/>
        </w:rPr>
        <w:t>For instance, l</w:t>
      </w:r>
      <w:r w:rsidR="007C2D9E">
        <w:rPr>
          <w:rFonts w:ascii="Arial" w:hAnsi="Arial" w:cs="Arial"/>
          <w:bCs/>
          <w:color w:val="000000"/>
          <w:lang w:eastAsia="en-GB"/>
        </w:rPr>
        <w:t xml:space="preserve">ocal events should be made annual </w:t>
      </w:r>
      <w:r w:rsidR="0077249D">
        <w:rPr>
          <w:rFonts w:ascii="Arial" w:hAnsi="Arial" w:cs="Arial"/>
          <w:bCs/>
          <w:color w:val="000000"/>
          <w:lang w:eastAsia="en-GB"/>
        </w:rPr>
        <w:t>and</w:t>
      </w:r>
      <w:r w:rsidR="008A1ADD">
        <w:rPr>
          <w:rFonts w:ascii="Arial" w:hAnsi="Arial" w:cs="Arial"/>
          <w:bCs/>
          <w:color w:val="000000"/>
          <w:lang w:eastAsia="en-GB"/>
        </w:rPr>
        <w:t xml:space="preserve"> secondary expenditure opportunities should be </w:t>
      </w:r>
      <w:r w:rsidR="006F2EDD">
        <w:rPr>
          <w:rFonts w:ascii="Arial" w:hAnsi="Arial" w:cs="Arial"/>
          <w:bCs/>
          <w:color w:val="000000"/>
          <w:lang w:eastAsia="en-GB"/>
        </w:rPr>
        <w:t xml:space="preserve">a priority consideration of </w:t>
      </w:r>
      <w:r w:rsidR="0077249D">
        <w:rPr>
          <w:rFonts w:ascii="Arial" w:hAnsi="Arial" w:cs="Arial"/>
          <w:bCs/>
          <w:color w:val="000000"/>
          <w:lang w:eastAsia="en-GB"/>
        </w:rPr>
        <w:t xml:space="preserve">the planning process, to encourage additional expenditure and ongoing economic benefits. </w:t>
      </w:r>
      <w:r w:rsidR="00BB01F0">
        <w:rPr>
          <w:rFonts w:ascii="Arial" w:hAnsi="Arial" w:cs="Arial"/>
          <w:bCs/>
          <w:color w:val="000000"/>
          <w:lang w:eastAsia="en-GB"/>
        </w:rPr>
        <w:t>Major events do not neces</w:t>
      </w:r>
      <w:r w:rsidR="00CE1C3B">
        <w:rPr>
          <w:rFonts w:ascii="Arial" w:hAnsi="Arial" w:cs="Arial"/>
          <w:bCs/>
          <w:color w:val="000000"/>
          <w:lang w:eastAsia="en-GB"/>
        </w:rPr>
        <w:t xml:space="preserve">sarily generate a high income </w:t>
      </w:r>
      <w:r w:rsidR="006F2EDD">
        <w:rPr>
          <w:rFonts w:ascii="Arial" w:hAnsi="Arial" w:cs="Arial"/>
          <w:bCs/>
          <w:color w:val="000000"/>
          <w:lang w:eastAsia="en-GB"/>
        </w:rPr>
        <w:t>as a direct result</w:t>
      </w:r>
      <w:r w:rsidR="00CE1C3B">
        <w:rPr>
          <w:rFonts w:ascii="Arial" w:hAnsi="Arial" w:cs="Arial"/>
          <w:bCs/>
          <w:color w:val="000000"/>
          <w:lang w:eastAsia="en-GB"/>
        </w:rPr>
        <w:t xml:space="preserve"> </w:t>
      </w:r>
      <w:r w:rsidR="00364F07">
        <w:rPr>
          <w:rFonts w:ascii="Arial" w:hAnsi="Arial" w:cs="Arial"/>
          <w:bCs/>
          <w:color w:val="000000"/>
          <w:lang w:eastAsia="en-GB"/>
        </w:rPr>
        <w:t>of their status, as city authorities may lose money from spending on infrastructure, but benefits then come from additional spending around the area. This additional spend is also achieved through means of attracting people outside the destination, encouraging a higher number of spectators and the number of days the competition is run over.</w:t>
      </w:r>
      <w:r w:rsidR="007146DC">
        <w:rPr>
          <w:rFonts w:ascii="Arial" w:hAnsi="Arial" w:cs="Arial"/>
          <w:bCs/>
          <w:color w:val="000000"/>
          <w:lang w:eastAsia="en-GB"/>
        </w:rPr>
        <w:t xml:space="preserve"> The longer people stay within the destination, the more income that will be generated, (Allen et al, 2011).</w:t>
      </w:r>
      <w:r w:rsidR="00364F07">
        <w:rPr>
          <w:rFonts w:ascii="Arial" w:hAnsi="Arial" w:cs="Arial"/>
          <w:bCs/>
          <w:color w:val="000000"/>
          <w:lang w:eastAsia="en-GB"/>
        </w:rPr>
        <w:t xml:space="preserve"> </w:t>
      </w:r>
      <w:r w:rsidR="00A2546D">
        <w:rPr>
          <w:rFonts w:ascii="Arial" w:hAnsi="Arial" w:cs="Arial"/>
          <w:bCs/>
          <w:color w:val="000000"/>
          <w:lang w:eastAsia="en-GB"/>
        </w:rPr>
        <w:t>The greatest impact of major events may come from the heightened media coverage which encourages high level sponsorship and place marketing for the host city, making it a desirable location for future investment and tourism.</w:t>
      </w:r>
    </w:p>
    <w:p w14:paraId="53B117F7" w14:textId="77777777" w:rsidR="009348D8" w:rsidRDefault="009348D8" w:rsidP="00441CEF">
      <w:pPr>
        <w:spacing w:line="360" w:lineRule="auto"/>
        <w:jc w:val="both"/>
        <w:rPr>
          <w:rFonts w:ascii="Arial" w:hAnsi="Arial" w:cs="Arial"/>
          <w:bCs/>
          <w:color w:val="000000"/>
          <w:lang w:eastAsia="en-GB"/>
        </w:rPr>
      </w:pPr>
    </w:p>
    <w:p w14:paraId="5F13FE6F" w14:textId="77777777" w:rsidR="00230F55" w:rsidRDefault="00230F55" w:rsidP="00286476">
      <w:pPr>
        <w:spacing w:line="360" w:lineRule="auto"/>
        <w:rPr>
          <w:rFonts w:ascii="Arial" w:hAnsi="Arial" w:cs="Arial"/>
          <w:b/>
          <w:u w:val="single"/>
        </w:rPr>
      </w:pPr>
    </w:p>
    <w:p w14:paraId="1D14D08D" w14:textId="77777777" w:rsidR="00230F55" w:rsidRDefault="00230F55" w:rsidP="00286476">
      <w:pPr>
        <w:spacing w:line="360" w:lineRule="auto"/>
        <w:rPr>
          <w:rFonts w:ascii="Arial" w:hAnsi="Arial" w:cs="Arial"/>
          <w:b/>
          <w:u w:val="single"/>
        </w:rPr>
      </w:pPr>
    </w:p>
    <w:p w14:paraId="42917E19" w14:textId="77777777" w:rsidR="00230F55" w:rsidRDefault="00230F55" w:rsidP="00286476">
      <w:pPr>
        <w:spacing w:line="360" w:lineRule="auto"/>
        <w:rPr>
          <w:rFonts w:ascii="Arial" w:hAnsi="Arial" w:cs="Arial"/>
          <w:b/>
          <w:u w:val="single"/>
        </w:rPr>
      </w:pPr>
    </w:p>
    <w:p w14:paraId="629F6CDB" w14:textId="77777777" w:rsidR="00230F55" w:rsidRDefault="00230F55" w:rsidP="00286476">
      <w:pPr>
        <w:spacing w:line="360" w:lineRule="auto"/>
        <w:rPr>
          <w:rFonts w:ascii="Arial" w:hAnsi="Arial" w:cs="Arial"/>
          <w:b/>
          <w:u w:val="single"/>
        </w:rPr>
      </w:pPr>
    </w:p>
    <w:p w14:paraId="191FFD5B" w14:textId="77777777" w:rsidR="00230F55" w:rsidRDefault="00230F55" w:rsidP="00286476">
      <w:pPr>
        <w:spacing w:line="360" w:lineRule="auto"/>
        <w:rPr>
          <w:rFonts w:ascii="Arial" w:hAnsi="Arial" w:cs="Arial"/>
          <w:b/>
          <w:u w:val="single"/>
        </w:rPr>
      </w:pPr>
    </w:p>
    <w:p w14:paraId="7B473FD5" w14:textId="77777777" w:rsidR="00230F55" w:rsidRDefault="00230F55" w:rsidP="00286476">
      <w:pPr>
        <w:spacing w:line="360" w:lineRule="auto"/>
        <w:rPr>
          <w:rFonts w:ascii="Arial" w:hAnsi="Arial" w:cs="Arial"/>
          <w:b/>
          <w:u w:val="single"/>
        </w:rPr>
      </w:pPr>
    </w:p>
    <w:p w14:paraId="7768BBEC" w14:textId="77777777" w:rsidR="00230F55" w:rsidRDefault="00230F55" w:rsidP="00286476">
      <w:pPr>
        <w:spacing w:line="360" w:lineRule="auto"/>
        <w:rPr>
          <w:rFonts w:ascii="Arial" w:hAnsi="Arial" w:cs="Arial"/>
          <w:b/>
          <w:u w:val="single"/>
        </w:rPr>
      </w:pPr>
    </w:p>
    <w:p w14:paraId="07FE3C28" w14:textId="77777777" w:rsidR="00230F55" w:rsidRDefault="00230F55" w:rsidP="00286476">
      <w:pPr>
        <w:spacing w:line="360" w:lineRule="auto"/>
        <w:rPr>
          <w:rFonts w:ascii="Arial" w:hAnsi="Arial" w:cs="Arial"/>
          <w:b/>
          <w:u w:val="single"/>
        </w:rPr>
      </w:pPr>
    </w:p>
    <w:p w14:paraId="3F5681E7" w14:textId="77777777" w:rsidR="00230F55" w:rsidRDefault="00230F55" w:rsidP="00286476">
      <w:pPr>
        <w:spacing w:line="360" w:lineRule="auto"/>
        <w:rPr>
          <w:rFonts w:ascii="Arial" w:hAnsi="Arial" w:cs="Arial"/>
          <w:b/>
          <w:u w:val="single"/>
        </w:rPr>
      </w:pPr>
    </w:p>
    <w:p w14:paraId="74C25DAC" w14:textId="77777777" w:rsidR="00230F55" w:rsidRDefault="00230F55" w:rsidP="00286476">
      <w:pPr>
        <w:spacing w:line="360" w:lineRule="auto"/>
        <w:rPr>
          <w:rFonts w:ascii="Arial" w:hAnsi="Arial" w:cs="Arial"/>
          <w:b/>
          <w:u w:val="single"/>
        </w:rPr>
      </w:pPr>
    </w:p>
    <w:p w14:paraId="5F9078C2" w14:textId="77777777" w:rsidR="00230F55" w:rsidRDefault="00230F55" w:rsidP="00286476">
      <w:pPr>
        <w:spacing w:line="360" w:lineRule="auto"/>
        <w:rPr>
          <w:rFonts w:ascii="Arial" w:hAnsi="Arial" w:cs="Arial"/>
          <w:b/>
          <w:u w:val="single"/>
        </w:rPr>
      </w:pPr>
    </w:p>
    <w:p w14:paraId="44758C42" w14:textId="77777777" w:rsidR="00230F55" w:rsidRDefault="00230F55" w:rsidP="00286476">
      <w:pPr>
        <w:spacing w:line="360" w:lineRule="auto"/>
        <w:rPr>
          <w:rFonts w:ascii="Arial" w:hAnsi="Arial" w:cs="Arial"/>
          <w:b/>
          <w:u w:val="single"/>
        </w:rPr>
      </w:pPr>
    </w:p>
    <w:p w14:paraId="6C929B63" w14:textId="77777777" w:rsidR="00230F55" w:rsidRDefault="00230F55" w:rsidP="00286476">
      <w:pPr>
        <w:spacing w:line="360" w:lineRule="auto"/>
        <w:rPr>
          <w:rFonts w:ascii="Arial" w:hAnsi="Arial" w:cs="Arial"/>
          <w:b/>
          <w:u w:val="single"/>
        </w:rPr>
      </w:pPr>
    </w:p>
    <w:p w14:paraId="4F6015E2" w14:textId="77777777" w:rsidR="00230F55" w:rsidRDefault="00230F55" w:rsidP="00286476">
      <w:pPr>
        <w:spacing w:line="360" w:lineRule="auto"/>
        <w:rPr>
          <w:rFonts w:ascii="Arial" w:hAnsi="Arial" w:cs="Arial"/>
          <w:b/>
          <w:u w:val="single"/>
        </w:rPr>
      </w:pPr>
    </w:p>
    <w:p w14:paraId="34344EC0" w14:textId="77777777" w:rsidR="00230F55" w:rsidRDefault="00230F55" w:rsidP="00286476">
      <w:pPr>
        <w:spacing w:line="360" w:lineRule="auto"/>
        <w:rPr>
          <w:rFonts w:ascii="Arial" w:hAnsi="Arial" w:cs="Arial"/>
          <w:b/>
          <w:u w:val="single"/>
        </w:rPr>
      </w:pPr>
    </w:p>
    <w:p w14:paraId="55BDF8CF" w14:textId="77777777" w:rsidR="00230F55" w:rsidRDefault="00230F55" w:rsidP="00286476">
      <w:pPr>
        <w:spacing w:line="360" w:lineRule="auto"/>
        <w:rPr>
          <w:rFonts w:ascii="Arial" w:hAnsi="Arial" w:cs="Arial"/>
          <w:b/>
          <w:u w:val="single"/>
        </w:rPr>
      </w:pPr>
    </w:p>
    <w:p w14:paraId="73FF0DF7" w14:textId="77777777" w:rsidR="00230F55" w:rsidRDefault="00230F55" w:rsidP="00286476">
      <w:pPr>
        <w:spacing w:line="360" w:lineRule="auto"/>
        <w:rPr>
          <w:rFonts w:ascii="Arial" w:hAnsi="Arial" w:cs="Arial"/>
          <w:b/>
          <w:u w:val="single"/>
        </w:rPr>
      </w:pPr>
    </w:p>
    <w:p w14:paraId="1AC7A4BC" w14:textId="77777777" w:rsidR="00230F55" w:rsidRDefault="00230F55" w:rsidP="00286476">
      <w:pPr>
        <w:spacing w:line="360" w:lineRule="auto"/>
        <w:rPr>
          <w:rFonts w:ascii="Arial" w:hAnsi="Arial" w:cs="Arial"/>
          <w:b/>
          <w:u w:val="single"/>
        </w:rPr>
      </w:pPr>
    </w:p>
    <w:p w14:paraId="78077844" w14:textId="77777777" w:rsidR="00230F55" w:rsidRDefault="00230F55" w:rsidP="00286476">
      <w:pPr>
        <w:spacing w:line="360" w:lineRule="auto"/>
        <w:rPr>
          <w:rFonts w:ascii="Arial" w:hAnsi="Arial" w:cs="Arial"/>
          <w:b/>
          <w:u w:val="single"/>
        </w:rPr>
      </w:pPr>
    </w:p>
    <w:p w14:paraId="519DBCD7" w14:textId="77777777" w:rsidR="00230F55" w:rsidRDefault="00230F55" w:rsidP="00286476">
      <w:pPr>
        <w:spacing w:line="360" w:lineRule="auto"/>
        <w:rPr>
          <w:rFonts w:ascii="Arial" w:hAnsi="Arial" w:cs="Arial"/>
          <w:b/>
          <w:u w:val="single"/>
        </w:rPr>
      </w:pPr>
    </w:p>
    <w:p w14:paraId="2B6272ED" w14:textId="77777777" w:rsidR="00230F55" w:rsidRDefault="00230F55" w:rsidP="00286476">
      <w:pPr>
        <w:spacing w:line="360" w:lineRule="auto"/>
        <w:rPr>
          <w:rFonts w:ascii="Arial" w:hAnsi="Arial" w:cs="Arial"/>
          <w:b/>
          <w:u w:val="single"/>
        </w:rPr>
      </w:pPr>
    </w:p>
    <w:p w14:paraId="7ADFBA5F" w14:textId="77777777" w:rsidR="00230F55" w:rsidRDefault="00230F55" w:rsidP="00286476">
      <w:pPr>
        <w:spacing w:line="360" w:lineRule="auto"/>
        <w:rPr>
          <w:rFonts w:ascii="Arial" w:hAnsi="Arial" w:cs="Arial"/>
          <w:b/>
          <w:u w:val="single"/>
        </w:rPr>
      </w:pPr>
    </w:p>
    <w:p w14:paraId="73FDCB44" w14:textId="77777777" w:rsidR="00230F55" w:rsidRDefault="00230F55" w:rsidP="00286476">
      <w:pPr>
        <w:spacing w:line="360" w:lineRule="auto"/>
        <w:rPr>
          <w:rFonts w:ascii="Arial" w:hAnsi="Arial" w:cs="Arial"/>
          <w:b/>
          <w:u w:val="single"/>
        </w:rPr>
      </w:pPr>
    </w:p>
    <w:p w14:paraId="6A6BDA2D" w14:textId="77777777" w:rsidR="00230F55" w:rsidRDefault="00230F55" w:rsidP="00286476">
      <w:pPr>
        <w:spacing w:line="360" w:lineRule="auto"/>
        <w:rPr>
          <w:rFonts w:ascii="Arial" w:hAnsi="Arial" w:cs="Arial"/>
          <w:b/>
          <w:u w:val="single"/>
        </w:rPr>
      </w:pPr>
    </w:p>
    <w:p w14:paraId="469DCE88" w14:textId="77777777" w:rsidR="00230F55" w:rsidRDefault="00230F55" w:rsidP="00286476">
      <w:pPr>
        <w:spacing w:line="360" w:lineRule="auto"/>
        <w:rPr>
          <w:rFonts w:ascii="Arial" w:hAnsi="Arial" w:cs="Arial"/>
          <w:b/>
          <w:u w:val="single"/>
        </w:rPr>
      </w:pPr>
    </w:p>
    <w:p w14:paraId="6662DF7F" w14:textId="77777777" w:rsidR="004D20A3" w:rsidRDefault="004D20A3" w:rsidP="00286476">
      <w:pPr>
        <w:spacing w:line="360" w:lineRule="auto"/>
        <w:rPr>
          <w:rFonts w:ascii="Arial" w:hAnsi="Arial" w:cs="Arial"/>
          <w:b/>
          <w:u w:val="single"/>
        </w:rPr>
      </w:pPr>
    </w:p>
    <w:p w14:paraId="7A24FF6C" w14:textId="77777777" w:rsidR="004D20A3" w:rsidRDefault="004D20A3" w:rsidP="00286476">
      <w:pPr>
        <w:spacing w:line="360" w:lineRule="auto"/>
        <w:rPr>
          <w:rFonts w:ascii="Arial" w:hAnsi="Arial" w:cs="Arial"/>
          <w:b/>
          <w:u w:val="single"/>
        </w:rPr>
      </w:pPr>
    </w:p>
    <w:p w14:paraId="7867CED6" w14:textId="77777777" w:rsidR="004D20A3" w:rsidRDefault="004D20A3" w:rsidP="00286476">
      <w:pPr>
        <w:spacing w:line="360" w:lineRule="auto"/>
        <w:rPr>
          <w:rFonts w:ascii="Arial" w:hAnsi="Arial" w:cs="Arial"/>
          <w:b/>
          <w:u w:val="single"/>
        </w:rPr>
      </w:pPr>
    </w:p>
    <w:p w14:paraId="0A147C02" w14:textId="77777777" w:rsidR="004D20A3" w:rsidRDefault="004D20A3" w:rsidP="00286476">
      <w:pPr>
        <w:spacing w:line="360" w:lineRule="auto"/>
        <w:rPr>
          <w:rFonts w:ascii="Arial" w:hAnsi="Arial" w:cs="Arial"/>
          <w:b/>
          <w:u w:val="single"/>
        </w:rPr>
      </w:pPr>
    </w:p>
    <w:p w14:paraId="2316FAEA" w14:textId="74EA7FEA" w:rsidR="007831F1" w:rsidRDefault="00297AF4" w:rsidP="00286476">
      <w:pPr>
        <w:spacing w:line="360" w:lineRule="auto"/>
        <w:rPr>
          <w:rFonts w:ascii="Arial" w:hAnsi="Arial" w:cs="Arial"/>
          <w:b/>
          <w:u w:val="single"/>
        </w:rPr>
      </w:pPr>
      <w:r>
        <w:rPr>
          <w:rFonts w:ascii="Arial" w:hAnsi="Arial" w:cs="Arial"/>
          <w:b/>
          <w:u w:val="single"/>
        </w:rPr>
        <w:t>References</w:t>
      </w:r>
    </w:p>
    <w:p w14:paraId="5F88F68E" w14:textId="77777777" w:rsidR="00565185" w:rsidRDefault="00565185" w:rsidP="00565185">
      <w:pPr>
        <w:spacing w:line="360" w:lineRule="auto"/>
        <w:rPr>
          <w:rFonts w:ascii="Arial" w:eastAsia="Times New Roman" w:hAnsi="Arial" w:cs="Arial"/>
          <w:color w:val="000000" w:themeColor="text1"/>
          <w:spacing w:val="2"/>
          <w:szCs w:val="26"/>
          <w:shd w:val="clear" w:color="auto" w:fill="FCFCFC"/>
          <w:lang w:eastAsia="en-GB"/>
        </w:rPr>
      </w:pPr>
    </w:p>
    <w:p w14:paraId="7B622A52" w14:textId="2D60D98B" w:rsidR="00D12B8D" w:rsidRDefault="00D12B8D" w:rsidP="00565185">
      <w:pPr>
        <w:spacing w:line="360" w:lineRule="auto"/>
        <w:ind w:firstLine="720"/>
        <w:rPr>
          <w:rFonts w:ascii="Arial" w:hAnsi="Arial" w:cs="Arial"/>
        </w:rPr>
      </w:pPr>
      <w:proofErr w:type="spellStart"/>
      <w:r>
        <w:rPr>
          <w:rFonts w:ascii="Arial" w:hAnsi="Arial" w:cs="Arial"/>
        </w:rPr>
        <w:t>Bowd</w:t>
      </w:r>
      <w:r w:rsidR="003C2047">
        <w:rPr>
          <w:rFonts w:ascii="Arial" w:hAnsi="Arial" w:cs="Arial"/>
        </w:rPr>
        <w:t>in</w:t>
      </w:r>
      <w:proofErr w:type="spellEnd"/>
      <w:r w:rsidR="003C2047">
        <w:rPr>
          <w:rFonts w:ascii="Arial" w:hAnsi="Arial" w:cs="Arial"/>
        </w:rPr>
        <w:t xml:space="preserve">, G., Allen, J., </w:t>
      </w:r>
      <w:r w:rsidR="004B2CF9">
        <w:rPr>
          <w:rFonts w:ascii="Arial" w:hAnsi="Arial" w:cs="Arial"/>
        </w:rPr>
        <w:t xml:space="preserve">O’Toole, W., Harris, R. &amp; </w:t>
      </w:r>
      <w:proofErr w:type="spellStart"/>
      <w:r w:rsidR="004B2CF9">
        <w:rPr>
          <w:rFonts w:ascii="Arial" w:hAnsi="Arial" w:cs="Arial"/>
        </w:rPr>
        <w:t>McDonell</w:t>
      </w:r>
      <w:proofErr w:type="spellEnd"/>
      <w:r w:rsidR="004B2CF9">
        <w:rPr>
          <w:rFonts w:ascii="Arial" w:hAnsi="Arial" w:cs="Arial"/>
        </w:rPr>
        <w:t xml:space="preserve">, I (2006), </w:t>
      </w:r>
      <w:r w:rsidR="004B2CF9" w:rsidRPr="00BE4EA7">
        <w:rPr>
          <w:rFonts w:ascii="Arial" w:hAnsi="Arial" w:cs="Arial"/>
          <w:i/>
        </w:rPr>
        <w:t>Events management,</w:t>
      </w:r>
      <w:r w:rsidR="004B2CF9">
        <w:rPr>
          <w:rFonts w:ascii="Arial" w:hAnsi="Arial" w:cs="Arial"/>
        </w:rPr>
        <w:t xml:space="preserve"> (2</w:t>
      </w:r>
      <w:r w:rsidR="004B2CF9" w:rsidRPr="004B2CF9">
        <w:rPr>
          <w:rFonts w:ascii="Arial" w:hAnsi="Arial" w:cs="Arial"/>
          <w:vertAlign w:val="superscript"/>
        </w:rPr>
        <w:t>nd</w:t>
      </w:r>
      <w:r w:rsidR="004B2CF9">
        <w:rPr>
          <w:rFonts w:ascii="Arial" w:hAnsi="Arial" w:cs="Arial"/>
        </w:rPr>
        <w:t xml:space="preserve"> Edition), </w:t>
      </w:r>
      <w:r w:rsidR="00BE4EA7">
        <w:rPr>
          <w:rFonts w:ascii="Arial" w:hAnsi="Arial" w:cs="Arial"/>
        </w:rPr>
        <w:t>Oxford: Elsevier.</w:t>
      </w:r>
    </w:p>
    <w:p w14:paraId="01DD1627" w14:textId="77777777" w:rsidR="009348D8" w:rsidRDefault="009348D8" w:rsidP="00565185">
      <w:pPr>
        <w:spacing w:line="360" w:lineRule="auto"/>
        <w:ind w:firstLine="720"/>
        <w:rPr>
          <w:rFonts w:ascii="Arial" w:hAnsi="Arial" w:cs="Arial"/>
        </w:rPr>
      </w:pPr>
    </w:p>
    <w:p w14:paraId="25D18862" w14:textId="14908A2F" w:rsidR="009348D8" w:rsidRPr="009348D8" w:rsidRDefault="009348D8" w:rsidP="009348D8">
      <w:pPr>
        <w:spacing w:line="360" w:lineRule="auto"/>
        <w:ind w:firstLine="720"/>
        <w:rPr>
          <w:rFonts w:ascii="Arial" w:hAnsi="Arial" w:cs="Arial"/>
        </w:rPr>
      </w:pPr>
      <w:r w:rsidRPr="009348D8">
        <w:rPr>
          <w:rFonts w:ascii="Arial" w:hAnsi="Arial" w:cs="Arial"/>
        </w:rPr>
        <w:t xml:space="preserve">Getz, D. (2005), </w:t>
      </w:r>
      <w:r w:rsidRPr="009348D8">
        <w:rPr>
          <w:rFonts w:ascii="Arial" w:hAnsi="Arial" w:cs="Arial"/>
          <w:i/>
        </w:rPr>
        <w:t xml:space="preserve">Event Management and Event Tourism, </w:t>
      </w:r>
      <w:r>
        <w:rPr>
          <w:rFonts w:ascii="Arial" w:hAnsi="Arial" w:cs="Arial"/>
        </w:rPr>
        <w:t>(2</w:t>
      </w:r>
      <w:r w:rsidRPr="009348D8">
        <w:rPr>
          <w:rFonts w:ascii="Arial" w:hAnsi="Arial" w:cs="Arial"/>
          <w:vertAlign w:val="superscript"/>
        </w:rPr>
        <w:t>nd</w:t>
      </w:r>
      <w:r w:rsidRPr="009348D8">
        <w:rPr>
          <w:rFonts w:ascii="Arial" w:hAnsi="Arial" w:cs="Arial"/>
        </w:rPr>
        <w:t xml:space="preserve"> Edition),</w:t>
      </w:r>
      <w:r w:rsidRPr="009348D8">
        <w:rPr>
          <w:rFonts w:ascii="Arial" w:hAnsi="Arial" w:cs="Arial"/>
          <w:i/>
        </w:rPr>
        <w:t xml:space="preserve"> </w:t>
      </w:r>
      <w:r w:rsidRPr="009348D8">
        <w:rPr>
          <w:rFonts w:ascii="Arial" w:hAnsi="Arial" w:cs="Arial"/>
        </w:rPr>
        <w:t xml:space="preserve">New York: Cognizant. </w:t>
      </w:r>
    </w:p>
    <w:p w14:paraId="7FFE8565" w14:textId="77777777" w:rsidR="00D12B8D" w:rsidRDefault="00D12B8D" w:rsidP="009348D8">
      <w:pPr>
        <w:spacing w:line="360" w:lineRule="auto"/>
        <w:rPr>
          <w:rFonts w:ascii="Arial" w:hAnsi="Arial" w:cs="Arial"/>
        </w:rPr>
      </w:pPr>
    </w:p>
    <w:p w14:paraId="5721CAAA" w14:textId="592D5355" w:rsidR="00565185" w:rsidRDefault="00565185" w:rsidP="00565185">
      <w:pPr>
        <w:spacing w:line="360" w:lineRule="auto"/>
        <w:ind w:firstLine="720"/>
        <w:rPr>
          <w:rFonts w:ascii="Arial" w:hAnsi="Arial" w:cs="Arial"/>
        </w:rPr>
      </w:pPr>
      <w:proofErr w:type="spellStart"/>
      <w:r w:rsidRPr="00565185">
        <w:rPr>
          <w:rFonts w:ascii="Arial" w:hAnsi="Arial" w:cs="Arial"/>
        </w:rPr>
        <w:t>Gratton</w:t>
      </w:r>
      <w:proofErr w:type="spellEnd"/>
      <w:r w:rsidRPr="00565185">
        <w:rPr>
          <w:rFonts w:ascii="Arial" w:hAnsi="Arial" w:cs="Arial"/>
        </w:rPr>
        <w:t xml:space="preserve">, C., </w:t>
      </w:r>
      <w:proofErr w:type="spellStart"/>
      <w:r w:rsidRPr="00565185">
        <w:rPr>
          <w:rFonts w:ascii="Arial" w:hAnsi="Arial" w:cs="Arial"/>
        </w:rPr>
        <w:t>S</w:t>
      </w:r>
      <w:r w:rsidR="00C832A6">
        <w:rPr>
          <w:rFonts w:ascii="Arial" w:hAnsi="Arial" w:cs="Arial"/>
        </w:rPr>
        <w:t>hibli</w:t>
      </w:r>
      <w:proofErr w:type="spellEnd"/>
      <w:r w:rsidR="00C832A6">
        <w:rPr>
          <w:rFonts w:ascii="Arial" w:hAnsi="Arial" w:cs="Arial"/>
        </w:rPr>
        <w:t>, S., &amp; Coleman, R. (2006),</w:t>
      </w:r>
      <w:r w:rsidRPr="00565185">
        <w:rPr>
          <w:rFonts w:ascii="Arial" w:hAnsi="Arial" w:cs="Arial"/>
        </w:rPr>
        <w:t xml:space="preserve"> The economic impact of major sports events: a review of ten events in the UK. In J. Horne, &amp; W. </w:t>
      </w:r>
      <w:proofErr w:type="spellStart"/>
      <w:r w:rsidRPr="00565185">
        <w:rPr>
          <w:rFonts w:ascii="Arial" w:hAnsi="Arial" w:cs="Arial"/>
        </w:rPr>
        <w:t>Manzenreiter</w:t>
      </w:r>
      <w:proofErr w:type="spellEnd"/>
      <w:r w:rsidRPr="00565185">
        <w:rPr>
          <w:rFonts w:ascii="Arial" w:hAnsi="Arial" w:cs="Arial"/>
        </w:rPr>
        <w:t xml:space="preserve"> (Eds.), </w:t>
      </w:r>
      <w:r w:rsidRPr="00565185">
        <w:rPr>
          <w:rFonts w:ascii="Arial" w:hAnsi="Arial" w:cs="Arial"/>
          <w:i/>
          <w:iCs/>
        </w:rPr>
        <w:t>Sports mega-events: social scientific analyses of a global phenomenon</w:t>
      </w:r>
      <w:r w:rsidRPr="00565185">
        <w:rPr>
          <w:rFonts w:ascii="Arial" w:hAnsi="Arial" w:cs="Arial"/>
        </w:rPr>
        <w:t> (pp. 41–58). Blackwell/The Sociological Review: Malden, USA.</w:t>
      </w:r>
    </w:p>
    <w:p w14:paraId="6A787030" w14:textId="77777777" w:rsidR="00297AF4" w:rsidRDefault="00297AF4" w:rsidP="00565185">
      <w:pPr>
        <w:spacing w:line="360" w:lineRule="auto"/>
        <w:ind w:firstLine="720"/>
        <w:rPr>
          <w:rFonts w:ascii="Arial" w:hAnsi="Arial" w:cs="Arial"/>
        </w:rPr>
      </w:pPr>
    </w:p>
    <w:p w14:paraId="2974DC06" w14:textId="6BEAC4D6" w:rsidR="00297AF4" w:rsidRDefault="00297AF4" w:rsidP="00297AF4">
      <w:pPr>
        <w:spacing w:line="360" w:lineRule="auto"/>
        <w:ind w:firstLine="720"/>
        <w:rPr>
          <w:rFonts w:ascii="Arial" w:hAnsi="Arial" w:cs="Arial"/>
        </w:rPr>
      </w:pPr>
      <w:r w:rsidRPr="00B8748E">
        <w:rPr>
          <w:rFonts w:ascii="Arial" w:hAnsi="Arial" w:cs="Arial"/>
        </w:rPr>
        <w:t xml:space="preserve">Parry, B. &amp; Shone, A. (2004), </w:t>
      </w:r>
      <w:r w:rsidRPr="00B8748E">
        <w:rPr>
          <w:rFonts w:ascii="Arial" w:hAnsi="Arial" w:cs="Arial"/>
          <w:i/>
        </w:rPr>
        <w:t>Successful Event Management</w:t>
      </w:r>
      <w:r>
        <w:rPr>
          <w:rFonts w:ascii="Arial" w:hAnsi="Arial" w:cs="Arial"/>
        </w:rPr>
        <w:t>, (2</w:t>
      </w:r>
      <w:r w:rsidRPr="00C832A6">
        <w:rPr>
          <w:rFonts w:ascii="Arial" w:hAnsi="Arial" w:cs="Arial"/>
          <w:vertAlign w:val="superscript"/>
        </w:rPr>
        <w:t>nd</w:t>
      </w:r>
      <w:r w:rsidRPr="00B8748E">
        <w:rPr>
          <w:rFonts w:ascii="Arial" w:hAnsi="Arial" w:cs="Arial"/>
        </w:rPr>
        <w:t xml:space="preserve"> Edition), London: Thomson Learning. </w:t>
      </w:r>
    </w:p>
    <w:p w14:paraId="53E74ADC" w14:textId="77777777" w:rsidR="00423757" w:rsidRDefault="00423757" w:rsidP="00565185">
      <w:pPr>
        <w:spacing w:line="360" w:lineRule="auto"/>
        <w:ind w:firstLine="720"/>
        <w:rPr>
          <w:rFonts w:ascii="Arial" w:hAnsi="Arial" w:cs="Arial"/>
        </w:rPr>
      </w:pPr>
    </w:p>
    <w:p w14:paraId="50CF5CF2" w14:textId="1E9FE203" w:rsidR="00423757" w:rsidRDefault="00423757" w:rsidP="00631955">
      <w:pPr>
        <w:spacing w:line="360" w:lineRule="auto"/>
        <w:ind w:firstLine="720"/>
        <w:rPr>
          <w:rFonts w:ascii="Arial" w:hAnsi="Arial" w:cs="Arial"/>
        </w:rPr>
      </w:pPr>
      <w:r w:rsidRPr="00423757">
        <w:rPr>
          <w:rFonts w:ascii="Arial" w:hAnsi="Arial" w:cs="Arial"/>
        </w:rPr>
        <w:t xml:space="preserve">Pillay, U. &amp; Bass, O. </w:t>
      </w:r>
      <w:r w:rsidR="00C832A6">
        <w:rPr>
          <w:rFonts w:ascii="Arial" w:hAnsi="Arial" w:cs="Arial"/>
        </w:rPr>
        <w:t>(2008),</w:t>
      </w:r>
      <w:r w:rsidR="00631955">
        <w:rPr>
          <w:rFonts w:ascii="Arial" w:hAnsi="Arial" w:cs="Arial"/>
        </w:rPr>
        <w:t xml:space="preserve"> ‘</w:t>
      </w:r>
      <w:r w:rsidR="00631955" w:rsidRPr="00631955">
        <w:rPr>
          <w:rFonts w:ascii="Arial" w:hAnsi="Arial" w:cs="Arial"/>
        </w:rPr>
        <w:t>Mega-events as a Response to Poverty Reduction: The 2010 FIFA World Cup and its Urban Development Implications</w:t>
      </w:r>
      <w:r w:rsidR="00631955">
        <w:rPr>
          <w:rFonts w:ascii="Arial" w:hAnsi="Arial" w:cs="Arial"/>
        </w:rPr>
        <w:t xml:space="preserve">’, </w:t>
      </w:r>
      <w:r w:rsidRPr="00423757">
        <w:rPr>
          <w:rFonts w:ascii="Arial" w:hAnsi="Arial" w:cs="Arial"/>
          <w:i/>
        </w:rPr>
        <w:t>Urban Forum</w:t>
      </w:r>
      <w:r>
        <w:rPr>
          <w:rFonts w:ascii="Arial" w:hAnsi="Arial" w:cs="Arial"/>
        </w:rPr>
        <w:t>,</w:t>
      </w:r>
      <w:r w:rsidRPr="00423757">
        <w:rPr>
          <w:rFonts w:ascii="Arial" w:hAnsi="Arial" w:cs="Arial"/>
        </w:rPr>
        <w:t xml:space="preserve"> </w:t>
      </w:r>
      <w:r w:rsidR="00206972">
        <w:rPr>
          <w:rFonts w:ascii="Arial" w:hAnsi="Arial" w:cs="Arial"/>
        </w:rPr>
        <w:t xml:space="preserve">19: </w:t>
      </w:r>
      <w:r w:rsidRPr="00423757">
        <w:rPr>
          <w:rFonts w:ascii="Arial" w:hAnsi="Arial" w:cs="Arial"/>
        </w:rPr>
        <w:t>329</w:t>
      </w:r>
      <w:r w:rsidR="00631955">
        <w:rPr>
          <w:rFonts w:ascii="Arial" w:hAnsi="Arial" w:cs="Arial"/>
        </w:rPr>
        <w:t>, [Online]</w:t>
      </w:r>
      <w:r w:rsidRPr="00423757">
        <w:rPr>
          <w:rFonts w:ascii="Arial" w:hAnsi="Arial" w:cs="Arial"/>
        </w:rPr>
        <w:t>.</w:t>
      </w:r>
      <w:r w:rsidR="00631955">
        <w:rPr>
          <w:rFonts w:ascii="Arial" w:hAnsi="Arial" w:cs="Arial"/>
        </w:rPr>
        <w:t xml:space="preserve"> Available at:</w:t>
      </w:r>
      <w:r w:rsidRPr="00423757">
        <w:rPr>
          <w:rFonts w:ascii="Arial" w:hAnsi="Arial" w:cs="Arial"/>
        </w:rPr>
        <w:t xml:space="preserve"> </w:t>
      </w:r>
      <w:hyperlink r:id="rId5" w:history="1">
        <w:r w:rsidR="00C97048" w:rsidRPr="00683DF9">
          <w:rPr>
            <w:rStyle w:val="Hyperlink"/>
            <w:rFonts w:ascii="Arial" w:hAnsi="Arial" w:cs="Arial"/>
          </w:rPr>
          <w:t>https://doi.org/10.1007/s12132-008-9034-9</w:t>
        </w:r>
      </w:hyperlink>
      <w:r w:rsidR="00C97048">
        <w:rPr>
          <w:rFonts w:ascii="Arial" w:hAnsi="Arial" w:cs="Arial"/>
        </w:rPr>
        <w:t xml:space="preserve">, </w:t>
      </w:r>
      <w:r w:rsidR="00631955">
        <w:rPr>
          <w:rFonts w:ascii="Arial" w:hAnsi="Arial" w:cs="Arial"/>
        </w:rPr>
        <w:t xml:space="preserve">(Accessed: 31 January 2018). </w:t>
      </w:r>
    </w:p>
    <w:p w14:paraId="4CF12D0D" w14:textId="77777777" w:rsidR="006F2EDD" w:rsidRDefault="006F2EDD" w:rsidP="00297AF4">
      <w:pPr>
        <w:spacing w:line="360" w:lineRule="auto"/>
        <w:rPr>
          <w:rFonts w:ascii="Arial" w:hAnsi="Arial" w:cs="Arial"/>
        </w:rPr>
      </w:pPr>
    </w:p>
    <w:p w14:paraId="5B5A36CB" w14:textId="605CA025" w:rsidR="006F2EDD" w:rsidRDefault="006F2EDD" w:rsidP="00B8748E">
      <w:pPr>
        <w:spacing w:line="360" w:lineRule="auto"/>
        <w:ind w:firstLine="720"/>
        <w:rPr>
          <w:rFonts w:ascii="Arial" w:hAnsi="Arial" w:cs="Arial"/>
        </w:rPr>
      </w:pPr>
      <w:proofErr w:type="spellStart"/>
      <w:r>
        <w:rPr>
          <w:rFonts w:ascii="Arial" w:hAnsi="Arial" w:cs="Arial"/>
        </w:rPr>
        <w:t>Torkildsen</w:t>
      </w:r>
      <w:proofErr w:type="spellEnd"/>
      <w:r>
        <w:rPr>
          <w:rFonts w:ascii="Arial" w:hAnsi="Arial" w:cs="Arial"/>
        </w:rPr>
        <w:t xml:space="preserve">, </w:t>
      </w:r>
      <w:r w:rsidR="00C832A6">
        <w:rPr>
          <w:rFonts w:ascii="Arial" w:hAnsi="Arial" w:cs="Arial"/>
        </w:rPr>
        <w:t xml:space="preserve">G. </w:t>
      </w:r>
      <w:r w:rsidR="00862B86">
        <w:rPr>
          <w:rFonts w:ascii="Arial" w:hAnsi="Arial" w:cs="Arial"/>
        </w:rPr>
        <w:t xml:space="preserve">In Taylor, P (Ed), </w:t>
      </w:r>
      <w:r w:rsidR="00C832A6">
        <w:rPr>
          <w:rFonts w:ascii="Arial" w:hAnsi="Arial" w:cs="Arial"/>
        </w:rPr>
        <w:t>(201</w:t>
      </w:r>
      <w:r w:rsidR="00E81D69">
        <w:rPr>
          <w:rFonts w:ascii="Arial" w:hAnsi="Arial" w:cs="Arial"/>
        </w:rPr>
        <w:t>1)</w:t>
      </w:r>
      <w:r w:rsidR="00926FE1">
        <w:rPr>
          <w:rFonts w:ascii="Arial" w:hAnsi="Arial" w:cs="Arial"/>
        </w:rPr>
        <w:t xml:space="preserve">, </w:t>
      </w:r>
      <w:r w:rsidR="00C832A6" w:rsidRPr="00C832A6">
        <w:rPr>
          <w:rFonts w:ascii="Arial" w:hAnsi="Arial" w:cs="Arial"/>
          <w:i/>
        </w:rPr>
        <w:t>Sport and leisure management</w:t>
      </w:r>
      <w:r w:rsidR="00C832A6">
        <w:rPr>
          <w:rFonts w:ascii="Arial" w:hAnsi="Arial" w:cs="Arial"/>
        </w:rPr>
        <w:t>, (6</w:t>
      </w:r>
      <w:r w:rsidR="00C832A6" w:rsidRPr="00C832A6">
        <w:rPr>
          <w:rFonts w:ascii="Arial" w:hAnsi="Arial" w:cs="Arial"/>
          <w:vertAlign w:val="superscript"/>
        </w:rPr>
        <w:t>th</w:t>
      </w:r>
      <w:r w:rsidR="00C832A6">
        <w:rPr>
          <w:rFonts w:ascii="Arial" w:hAnsi="Arial" w:cs="Arial"/>
        </w:rPr>
        <w:t xml:space="preserve"> Edition), Oxon: Routledge.</w:t>
      </w:r>
    </w:p>
    <w:p w14:paraId="035B523D" w14:textId="77777777" w:rsidR="00297AF4" w:rsidRDefault="00297AF4" w:rsidP="00B8748E">
      <w:pPr>
        <w:spacing w:line="360" w:lineRule="auto"/>
        <w:ind w:firstLine="720"/>
        <w:rPr>
          <w:rFonts w:ascii="Arial" w:hAnsi="Arial" w:cs="Arial"/>
        </w:rPr>
      </w:pPr>
    </w:p>
    <w:p w14:paraId="08F03CDB" w14:textId="77777777" w:rsidR="00297AF4" w:rsidRDefault="00297AF4" w:rsidP="00297AF4">
      <w:pPr>
        <w:spacing w:line="360" w:lineRule="auto"/>
        <w:ind w:firstLine="720"/>
        <w:rPr>
          <w:rFonts w:ascii="Arial" w:hAnsi="Arial" w:cs="Arial"/>
        </w:rPr>
      </w:pPr>
      <w:r>
        <w:rPr>
          <w:rFonts w:ascii="Arial" w:hAnsi="Arial" w:cs="Arial"/>
        </w:rPr>
        <w:t xml:space="preserve">Wilson, R. (2006), ‘The economic impact of local sport events: significant, limited or otherwise? A case study of four swimming events’ </w:t>
      </w:r>
      <w:r>
        <w:rPr>
          <w:rFonts w:ascii="Arial" w:hAnsi="Arial" w:cs="Arial"/>
          <w:i/>
        </w:rPr>
        <w:t xml:space="preserve">Managing Leisure 11, </w:t>
      </w:r>
      <w:r>
        <w:rPr>
          <w:rFonts w:ascii="Arial" w:hAnsi="Arial" w:cs="Arial"/>
        </w:rPr>
        <w:t xml:space="preserve">pp. 57-70. </w:t>
      </w:r>
    </w:p>
    <w:p w14:paraId="6F0FFCC9" w14:textId="77777777" w:rsidR="00604E78" w:rsidRDefault="00604E78" w:rsidP="00297AF4">
      <w:pPr>
        <w:spacing w:line="360" w:lineRule="auto"/>
        <w:ind w:firstLine="720"/>
        <w:rPr>
          <w:rFonts w:ascii="Arial" w:hAnsi="Arial" w:cs="Arial"/>
        </w:rPr>
      </w:pPr>
    </w:p>
    <w:p w14:paraId="48B1350C" w14:textId="77777777" w:rsidR="00604E78" w:rsidRDefault="00604E78" w:rsidP="00604E78">
      <w:pPr>
        <w:spacing w:line="360" w:lineRule="auto"/>
        <w:ind w:firstLine="720"/>
        <w:rPr>
          <w:rFonts w:ascii="Arial" w:hAnsi="Arial" w:cs="Arial"/>
        </w:rPr>
      </w:pPr>
      <w:r w:rsidRPr="00604E78">
        <w:rPr>
          <w:rFonts w:ascii="Arial" w:hAnsi="Arial" w:cs="Arial"/>
        </w:rPr>
        <w:t xml:space="preserve">Eventimpacts.com, </w:t>
      </w:r>
      <w:r w:rsidRPr="00604E78">
        <w:rPr>
          <w:rFonts w:ascii="Arial" w:hAnsi="Arial" w:cs="Arial"/>
          <w:i/>
          <w:iCs/>
        </w:rPr>
        <w:t>‘sustainability planning and management Basic Measures’</w:t>
      </w:r>
      <w:r w:rsidRPr="00604E78">
        <w:rPr>
          <w:rFonts w:ascii="Arial" w:hAnsi="Arial" w:cs="Arial"/>
        </w:rPr>
        <w:t xml:space="preserve">, [Online]. Available: </w:t>
      </w:r>
      <w:hyperlink r:id="rId6" w:history="1">
        <w:r w:rsidRPr="00604E78">
          <w:rPr>
            <w:rStyle w:val="Hyperlink"/>
            <w:rFonts w:ascii="Arial" w:hAnsi="Arial" w:cs="Arial"/>
          </w:rPr>
          <w:t>http://www.eventimpacts.com/impact-types/environmental/content/sustainability-planning-and-management</w:t>
        </w:r>
      </w:hyperlink>
      <w:r w:rsidRPr="00604E78">
        <w:rPr>
          <w:rFonts w:ascii="Arial" w:hAnsi="Arial" w:cs="Arial"/>
        </w:rPr>
        <w:t xml:space="preserve">, [2017, </w:t>
      </w:r>
      <w:proofErr w:type="gramStart"/>
      <w:r w:rsidRPr="00604E78">
        <w:rPr>
          <w:rFonts w:ascii="Arial" w:hAnsi="Arial" w:cs="Arial"/>
        </w:rPr>
        <w:t>November,</w:t>
      </w:r>
      <w:proofErr w:type="gramEnd"/>
      <w:r w:rsidRPr="00604E78">
        <w:rPr>
          <w:rFonts w:ascii="Arial" w:hAnsi="Arial" w:cs="Arial"/>
        </w:rPr>
        <w:t xml:space="preserve"> 30th]. </w:t>
      </w:r>
    </w:p>
    <w:p w14:paraId="5A161D0B" w14:textId="77777777" w:rsidR="00FA47B6" w:rsidRDefault="00FA47B6" w:rsidP="00604E78">
      <w:pPr>
        <w:spacing w:line="360" w:lineRule="auto"/>
        <w:ind w:firstLine="720"/>
        <w:rPr>
          <w:rFonts w:ascii="Arial" w:hAnsi="Arial" w:cs="Arial"/>
        </w:rPr>
      </w:pPr>
    </w:p>
    <w:p w14:paraId="3F0BAF96" w14:textId="77777777" w:rsidR="00FA47B6" w:rsidRDefault="00FA47B6" w:rsidP="00FA47B6">
      <w:pPr>
        <w:spacing w:line="360" w:lineRule="auto"/>
        <w:ind w:firstLine="720"/>
        <w:rPr>
          <w:rFonts w:ascii="Arial" w:hAnsi="Arial" w:cs="Arial"/>
        </w:rPr>
      </w:pPr>
      <w:r w:rsidRPr="00FA47B6">
        <w:rPr>
          <w:rFonts w:ascii="Arial" w:hAnsi="Arial" w:cs="Arial"/>
        </w:rPr>
        <w:t xml:space="preserve">Allen et al. (2011), </w:t>
      </w:r>
      <w:r w:rsidRPr="00FA47B6">
        <w:rPr>
          <w:rFonts w:ascii="Arial" w:hAnsi="Arial" w:cs="Arial"/>
          <w:i/>
          <w:iCs/>
        </w:rPr>
        <w:t>‘Festival and Special Event Management’</w:t>
      </w:r>
      <w:r w:rsidRPr="00FA47B6">
        <w:rPr>
          <w:rFonts w:ascii="Arial" w:hAnsi="Arial" w:cs="Arial"/>
        </w:rPr>
        <w:t>, (Fifth Edition), Milton: John Wiley &amp; Sons Australia, Ltd.</w:t>
      </w:r>
    </w:p>
    <w:p w14:paraId="59624DB8" w14:textId="77777777" w:rsidR="00B54BE8" w:rsidRDefault="00B54BE8" w:rsidP="00FA47B6">
      <w:pPr>
        <w:spacing w:line="360" w:lineRule="auto"/>
        <w:ind w:firstLine="720"/>
        <w:rPr>
          <w:rFonts w:ascii="Arial" w:hAnsi="Arial" w:cs="Arial"/>
        </w:rPr>
      </w:pPr>
    </w:p>
    <w:p w14:paraId="2B4C77BE" w14:textId="2409D3AF" w:rsidR="00B54BE8" w:rsidRPr="00FA47B6" w:rsidRDefault="00B54BE8" w:rsidP="00FA47B6">
      <w:pPr>
        <w:spacing w:line="360" w:lineRule="auto"/>
        <w:ind w:firstLine="720"/>
        <w:rPr>
          <w:rFonts w:ascii="Arial" w:hAnsi="Arial" w:cs="Arial"/>
        </w:rPr>
      </w:pPr>
      <w:r>
        <w:rPr>
          <w:rFonts w:ascii="Arial" w:hAnsi="Arial" w:cs="Arial"/>
        </w:rPr>
        <w:t xml:space="preserve">Getz, D. (2007), ‘Event Studies: Theory, Research and Policy for Planned Events’, </w:t>
      </w:r>
      <w:r w:rsidR="006C5EB6">
        <w:rPr>
          <w:rFonts w:ascii="Arial" w:hAnsi="Arial" w:cs="Arial"/>
        </w:rPr>
        <w:t>London, Routledge.</w:t>
      </w:r>
    </w:p>
    <w:p w14:paraId="1D651799" w14:textId="77777777" w:rsidR="00FA47B6" w:rsidRPr="00604E78" w:rsidRDefault="00FA47B6" w:rsidP="00604E78">
      <w:pPr>
        <w:spacing w:line="360" w:lineRule="auto"/>
        <w:ind w:firstLine="720"/>
        <w:rPr>
          <w:rFonts w:ascii="Arial" w:hAnsi="Arial" w:cs="Arial"/>
        </w:rPr>
      </w:pPr>
    </w:p>
    <w:p w14:paraId="53618ADA" w14:textId="77777777" w:rsidR="00604E78" w:rsidRDefault="00604E78" w:rsidP="00297AF4">
      <w:pPr>
        <w:spacing w:line="360" w:lineRule="auto"/>
        <w:ind w:firstLine="720"/>
        <w:rPr>
          <w:rFonts w:ascii="Arial" w:hAnsi="Arial" w:cs="Arial"/>
        </w:rPr>
      </w:pPr>
    </w:p>
    <w:p w14:paraId="2134FD90" w14:textId="77777777" w:rsidR="00297AF4" w:rsidRPr="00B8748E" w:rsidRDefault="00297AF4" w:rsidP="00B8748E">
      <w:pPr>
        <w:spacing w:line="360" w:lineRule="auto"/>
        <w:ind w:firstLine="720"/>
        <w:rPr>
          <w:rFonts w:ascii="Arial" w:hAnsi="Arial" w:cs="Arial"/>
        </w:rPr>
      </w:pPr>
    </w:p>
    <w:p w14:paraId="47096FB5" w14:textId="77777777" w:rsidR="00B8748E" w:rsidRPr="00423757" w:rsidRDefault="00B8748E" w:rsidP="00631955">
      <w:pPr>
        <w:spacing w:line="360" w:lineRule="auto"/>
        <w:ind w:firstLine="720"/>
        <w:rPr>
          <w:rFonts w:ascii="Arial" w:hAnsi="Arial" w:cs="Arial"/>
        </w:rPr>
      </w:pPr>
    </w:p>
    <w:p w14:paraId="6B2FABBE" w14:textId="77777777" w:rsidR="00423757" w:rsidRDefault="00423757" w:rsidP="00565185">
      <w:pPr>
        <w:spacing w:line="360" w:lineRule="auto"/>
        <w:ind w:firstLine="720"/>
        <w:rPr>
          <w:rFonts w:ascii="Arial" w:hAnsi="Arial" w:cs="Arial"/>
        </w:rPr>
      </w:pPr>
    </w:p>
    <w:p w14:paraId="3475E8E8" w14:textId="77777777" w:rsidR="00565185" w:rsidRDefault="00565185" w:rsidP="00565185">
      <w:pPr>
        <w:spacing w:line="360" w:lineRule="auto"/>
        <w:ind w:firstLine="720"/>
        <w:rPr>
          <w:rFonts w:ascii="Arial" w:hAnsi="Arial" w:cs="Arial"/>
        </w:rPr>
      </w:pPr>
    </w:p>
    <w:p w14:paraId="2A74CA40" w14:textId="77777777" w:rsidR="00565185" w:rsidRPr="00565185" w:rsidRDefault="00565185" w:rsidP="00565185">
      <w:pPr>
        <w:spacing w:line="360" w:lineRule="auto"/>
        <w:ind w:firstLine="720"/>
        <w:rPr>
          <w:rFonts w:ascii="Arial" w:hAnsi="Arial" w:cs="Arial"/>
        </w:rPr>
      </w:pPr>
    </w:p>
    <w:p w14:paraId="703DBE38" w14:textId="2CF7FEEC" w:rsidR="007979D3" w:rsidRPr="00B67DAF" w:rsidRDefault="007979D3" w:rsidP="00286476">
      <w:pPr>
        <w:spacing w:line="360" w:lineRule="auto"/>
        <w:rPr>
          <w:rFonts w:ascii="Arial" w:hAnsi="Arial" w:cs="Arial"/>
        </w:rPr>
      </w:pPr>
    </w:p>
    <w:sectPr w:rsidR="007979D3" w:rsidRPr="00B67DAF" w:rsidSect="00400968">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02076"/>
    <w:rsid w:val="000115B3"/>
    <w:rsid w:val="00021D0F"/>
    <w:rsid w:val="00051755"/>
    <w:rsid w:val="000925DC"/>
    <w:rsid w:val="000A10D7"/>
    <w:rsid w:val="000D7EB5"/>
    <w:rsid w:val="000F1CF8"/>
    <w:rsid w:val="0010646A"/>
    <w:rsid w:val="0010799A"/>
    <w:rsid w:val="0011632F"/>
    <w:rsid w:val="00156693"/>
    <w:rsid w:val="001767C4"/>
    <w:rsid w:val="0018182A"/>
    <w:rsid w:val="001835F4"/>
    <w:rsid w:val="00186FA6"/>
    <w:rsid w:val="00191250"/>
    <w:rsid w:val="001A255E"/>
    <w:rsid w:val="001F2FB1"/>
    <w:rsid w:val="00206972"/>
    <w:rsid w:val="00224DE7"/>
    <w:rsid w:val="00227E64"/>
    <w:rsid w:val="00230F55"/>
    <w:rsid w:val="00232985"/>
    <w:rsid w:val="00262E99"/>
    <w:rsid w:val="002630C7"/>
    <w:rsid w:val="00286476"/>
    <w:rsid w:val="00297AF4"/>
    <w:rsid w:val="002A1B0B"/>
    <w:rsid w:val="002A43BB"/>
    <w:rsid w:val="002D318B"/>
    <w:rsid w:val="002E04E6"/>
    <w:rsid w:val="0030482E"/>
    <w:rsid w:val="00364F07"/>
    <w:rsid w:val="0037366F"/>
    <w:rsid w:val="003B5DD3"/>
    <w:rsid w:val="003C0FB1"/>
    <w:rsid w:val="003C2047"/>
    <w:rsid w:val="00400968"/>
    <w:rsid w:val="00423757"/>
    <w:rsid w:val="00441CEF"/>
    <w:rsid w:val="004453F6"/>
    <w:rsid w:val="004B2CF9"/>
    <w:rsid w:val="004C0E48"/>
    <w:rsid w:val="004D20A3"/>
    <w:rsid w:val="004E75BB"/>
    <w:rsid w:val="005004B4"/>
    <w:rsid w:val="005072BE"/>
    <w:rsid w:val="0051792E"/>
    <w:rsid w:val="00542BA5"/>
    <w:rsid w:val="00547C6E"/>
    <w:rsid w:val="00554134"/>
    <w:rsid w:val="00565185"/>
    <w:rsid w:val="00565D5B"/>
    <w:rsid w:val="00567329"/>
    <w:rsid w:val="005A1D78"/>
    <w:rsid w:val="005E7755"/>
    <w:rsid w:val="00604E78"/>
    <w:rsid w:val="00631955"/>
    <w:rsid w:val="00640DF2"/>
    <w:rsid w:val="0065499E"/>
    <w:rsid w:val="006C5EB6"/>
    <w:rsid w:val="006C7F03"/>
    <w:rsid w:val="006F2EDD"/>
    <w:rsid w:val="007146DC"/>
    <w:rsid w:val="00721A32"/>
    <w:rsid w:val="007271D9"/>
    <w:rsid w:val="00767584"/>
    <w:rsid w:val="007677A8"/>
    <w:rsid w:val="0077249D"/>
    <w:rsid w:val="007831F1"/>
    <w:rsid w:val="007979D3"/>
    <w:rsid w:val="007A06BA"/>
    <w:rsid w:val="007A20CB"/>
    <w:rsid w:val="007B6F06"/>
    <w:rsid w:val="007C2D9E"/>
    <w:rsid w:val="00830524"/>
    <w:rsid w:val="00862B86"/>
    <w:rsid w:val="0087578D"/>
    <w:rsid w:val="0087624E"/>
    <w:rsid w:val="00881C26"/>
    <w:rsid w:val="008A1ADD"/>
    <w:rsid w:val="008D5BD4"/>
    <w:rsid w:val="008D720A"/>
    <w:rsid w:val="00926FE1"/>
    <w:rsid w:val="009348D8"/>
    <w:rsid w:val="00954F27"/>
    <w:rsid w:val="0095549F"/>
    <w:rsid w:val="00964045"/>
    <w:rsid w:val="00994D0F"/>
    <w:rsid w:val="009A7D62"/>
    <w:rsid w:val="009D1F11"/>
    <w:rsid w:val="009F32C9"/>
    <w:rsid w:val="00A21249"/>
    <w:rsid w:val="00A2546D"/>
    <w:rsid w:val="00A67545"/>
    <w:rsid w:val="00B01027"/>
    <w:rsid w:val="00B53449"/>
    <w:rsid w:val="00B54BE8"/>
    <w:rsid w:val="00B67DAF"/>
    <w:rsid w:val="00B75ADC"/>
    <w:rsid w:val="00B76D9C"/>
    <w:rsid w:val="00B8748E"/>
    <w:rsid w:val="00BA3CE8"/>
    <w:rsid w:val="00BB01F0"/>
    <w:rsid w:val="00BB4A9C"/>
    <w:rsid w:val="00BD74AE"/>
    <w:rsid w:val="00BE4EA7"/>
    <w:rsid w:val="00BF1ADD"/>
    <w:rsid w:val="00C02076"/>
    <w:rsid w:val="00C41603"/>
    <w:rsid w:val="00C77384"/>
    <w:rsid w:val="00C832A6"/>
    <w:rsid w:val="00C97048"/>
    <w:rsid w:val="00CB3486"/>
    <w:rsid w:val="00CE1C3B"/>
    <w:rsid w:val="00CF01AB"/>
    <w:rsid w:val="00CF50C0"/>
    <w:rsid w:val="00D00DFC"/>
    <w:rsid w:val="00D12B8D"/>
    <w:rsid w:val="00D266DE"/>
    <w:rsid w:val="00D32D0F"/>
    <w:rsid w:val="00D62FAD"/>
    <w:rsid w:val="00D705BE"/>
    <w:rsid w:val="00D93513"/>
    <w:rsid w:val="00DA35E3"/>
    <w:rsid w:val="00DD51AC"/>
    <w:rsid w:val="00DE1644"/>
    <w:rsid w:val="00DE588A"/>
    <w:rsid w:val="00DE69CD"/>
    <w:rsid w:val="00E016D5"/>
    <w:rsid w:val="00E04FB0"/>
    <w:rsid w:val="00E27B2B"/>
    <w:rsid w:val="00E33943"/>
    <w:rsid w:val="00E42A00"/>
    <w:rsid w:val="00E56C00"/>
    <w:rsid w:val="00E60BB2"/>
    <w:rsid w:val="00E81D69"/>
    <w:rsid w:val="00E83893"/>
    <w:rsid w:val="00E95426"/>
    <w:rsid w:val="00EA146D"/>
    <w:rsid w:val="00EF1D5A"/>
    <w:rsid w:val="00F021B6"/>
    <w:rsid w:val="00F153E0"/>
    <w:rsid w:val="00F31866"/>
    <w:rsid w:val="00F53EFC"/>
    <w:rsid w:val="00F5792D"/>
    <w:rsid w:val="00F64C31"/>
    <w:rsid w:val="00FA1C10"/>
    <w:rsid w:val="00FA47B6"/>
    <w:rsid w:val="00FF13F9"/>
    <w:rsid w:val="00FF18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53EA8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554134"/>
  </w:style>
  <w:style w:type="character" w:styleId="Emphasis">
    <w:name w:val="Emphasis"/>
    <w:basedOn w:val="DefaultParagraphFont"/>
    <w:uiPriority w:val="20"/>
    <w:qFormat/>
    <w:rsid w:val="00554134"/>
    <w:rPr>
      <w:i/>
      <w:iCs/>
    </w:rPr>
  </w:style>
  <w:style w:type="character" w:styleId="Hyperlink">
    <w:name w:val="Hyperlink"/>
    <w:basedOn w:val="DefaultParagraphFont"/>
    <w:uiPriority w:val="99"/>
    <w:unhideWhenUsed/>
    <w:rsid w:val="00C9704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75798490">
      <w:bodyDiv w:val="1"/>
      <w:marLeft w:val="0"/>
      <w:marRight w:val="0"/>
      <w:marTop w:val="0"/>
      <w:marBottom w:val="0"/>
      <w:divBdr>
        <w:top w:val="none" w:sz="0" w:space="0" w:color="auto"/>
        <w:left w:val="none" w:sz="0" w:space="0" w:color="auto"/>
        <w:bottom w:val="none" w:sz="0" w:space="0" w:color="auto"/>
        <w:right w:val="none" w:sz="0" w:space="0" w:color="auto"/>
      </w:divBdr>
    </w:div>
    <w:div w:id="350881075">
      <w:bodyDiv w:val="1"/>
      <w:marLeft w:val="0"/>
      <w:marRight w:val="0"/>
      <w:marTop w:val="0"/>
      <w:marBottom w:val="0"/>
      <w:divBdr>
        <w:top w:val="none" w:sz="0" w:space="0" w:color="auto"/>
        <w:left w:val="none" w:sz="0" w:space="0" w:color="auto"/>
        <w:bottom w:val="none" w:sz="0" w:space="0" w:color="auto"/>
        <w:right w:val="none" w:sz="0" w:space="0" w:color="auto"/>
      </w:divBdr>
    </w:div>
    <w:div w:id="526524038">
      <w:bodyDiv w:val="1"/>
      <w:marLeft w:val="0"/>
      <w:marRight w:val="0"/>
      <w:marTop w:val="0"/>
      <w:marBottom w:val="0"/>
      <w:divBdr>
        <w:top w:val="none" w:sz="0" w:space="0" w:color="auto"/>
        <w:left w:val="none" w:sz="0" w:space="0" w:color="auto"/>
        <w:bottom w:val="none" w:sz="0" w:space="0" w:color="auto"/>
        <w:right w:val="none" w:sz="0" w:space="0" w:color="auto"/>
      </w:divBdr>
    </w:div>
    <w:div w:id="721905287">
      <w:bodyDiv w:val="1"/>
      <w:marLeft w:val="0"/>
      <w:marRight w:val="0"/>
      <w:marTop w:val="0"/>
      <w:marBottom w:val="0"/>
      <w:divBdr>
        <w:top w:val="none" w:sz="0" w:space="0" w:color="auto"/>
        <w:left w:val="none" w:sz="0" w:space="0" w:color="auto"/>
        <w:bottom w:val="none" w:sz="0" w:space="0" w:color="auto"/>
        <w:right w:val="none" w:sz="0" w:space="0" w:color="auto"/>
      </w:divBdr>
    </w:div>
    <w:div w:id="813566494">
      <w:bodyDiv w:val="1"/>
      <w:marLeft w:val="0"/>
      <w:marRight w:val="0"/>
      <w:marTop w:val="0"/>
      <w:marBottom w:val="0"/>
      <w:divBdr>
        <w:top w:val="none" w:sz="0" w:space="0" w:color="auto"/>
        <w:left w:val="none" w:sz="0" w:space="0" w:color="auto"/>
        <w:bottom w:val="none" w:sz="0" w:space="0" w:color="auto"/>
        <w:right w:val="none" w:sz="0" w:space="0" w:color="auto"/>
      </w:divBdr>
    </w:div>
    <w:div w:id="841512420">
      <w:bodyDiv w:val="1"/>
      <w:marLeft w:val="0"/>
      <w:marRight w:val="0"/>
      <w:marTop w:val="0"/>
      <w:marBottom w:val="0"/>
      <w:divBdr>
        <w:top w:val="none" w:sz="0" w:space="0" w:color="auto"/>
        <w:left w:val="none" w:sz="0" w:space="0" w:color="auto"/>
        <w:bottom w:val="none" w:sz="0" w:space="0" w:color="auto"/>
        <w:right w:val="none" w:sz="0" w:space="0" w:color="auto"/>
      </w:divBdr>
    </w:div>
    <w:div w:id="936257221">
      <w:bodyDiv w:val="1"/>
      <w:marLeft w:val="0"/>
      <w:marRight w:val="0"/>
      <w:marTop w:val="0"/>
      <w:marBottom w:val="0"/>
      <w:divBdr>
        <w:top w:val="none" w:sz="0" w:space="0" w:color="auto"/>
        <w:left w:val="none" w:sz="0" w:space="0" w:color="auto"/>
        <w:bottom w:val="none" w:sz="0" w:space="0" w:color="auto"/>
        <w:right w:val="none" w:sz="0" w:space="0" w:color="auto"/>
      </w:divBdr>
    </w:div>
    <w:div w:id="1002972351">
      <w:bodyDiv w:val="1"/>
      <w:marLeft w:val="0"/>
      <w:marRight w:val="0"/>
      <w:marTop w:val="0"/>
      <w:marBottom w:val="0"/>
      <w:divBdr>
        <w:top w:val="none" w:sz="0" w:space="0" w:color="auto"/>
        <w:left w:val="none" w:sz="0" w:space="0" w:color="auto"/>
        <w:bottom w:val="none" w:sz="0" w:space="0" w:color="auto"/>
        <w:right w:val="none" w:sz="0" w:space="0" w:color="auto"/>
      </w:divBdr>
    </w:div>
    <w:div w:id="1148400163">
      <w:bodyDiv w:val="1"/>
      <w:marLeft w:val="0"/>
      <w:marRight w:val="0"/>
      <w:marTop w:val="0"/>
      <w:marBottom w:val="0"/>
      <w:divBdr>
        <w:top w:val="none" w:sz="0" w:space="0" w:color="auto"/>
        <w:left w:val="none" w:sz="0" w:space="0" w:color="auto"/>
        <w:bottom w:val="none" w:sz="0" w:space="0" w:color="auto"/>
        <w:right w:val="none" w:sz="0" w:space="0" w:color="auto"/>
      </w:divBdr>
    </w:div>
    <w:div w:id="1816414369">
      <w:bodyDiv w:val="1"/>
      <w:marLeft w:val="0"/>
      <w:marRight w:val="0"/>
      <w:marTop w:val="0"/>
      <w:marBottom w:val="0"/>
      <w:divBdr>
        <w:top w:val="none" w:sz="0" w:space="0" w:color="auto"/>
        <w:left w:val="none" w:sz="0" w:space="0" w:color="auto"/>
        <w:bottom w:val="none" w:sz="0" w:space="0" w:color="auto"/>
        <w:right w:val="none" w:sz="0" w:space="0" w:color="auto"/>
      </w:divBdr>
    </w:div>
    <w:div w:id="185094514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hyperlink" Target="http://www.eventimpacts.com)" TargetMode="External"/><Relationship Id="rId5" Type="http://schemas.openxmlformats.org/officeDocument/2006/relationships/hyperlink" Target="https://doi.org/10.1007/s12132-008-9034-9" TargetMode="External"/><Relationship Id="rId6" Type="http://schemas.openxmlformats.org/officeDocument/2006/relationships/hyperlink" Target="http://www.eventimpacts.com/impact-types/environmental/content/sustainability-planning-and-management" TargetMode="Externa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439</TotalTime>
  <Pages>7</Pages>
  <Words>1776</Words>
  <Characters>10128</Characters>
  <Application>Microsoft Macintosh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11881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Millie George</dc:creator>
  <cp:keywords/>
  <dc:description/>
  <cp:lastModifiedBy>Millie George</cp:lastModifiedBy>
  <cp:revision>39</cp:revision>
  <dcterms:created xsi:type="dcterms:W3CDTF">2018-02-04T08:45:00Z</dcterms:created>
  <dcterms:modified xsi:type="dcterms:W3CDTF">2018-02-04T18:05:00Z</dcterms:modified>
</cp:coreProperties>
</file>