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220A3219" w:rsidR="00C558B0" w:rsidRPr="00687809" w:rsidRDefault="00516D2B" w:rsidP="002021C8">
      <w:pPr>
        <w:pStyle w:val="NoSpacing"/>
      </w:pPr>
      <w:r w:rsidRPr="00687809">
        <w:rPr>
          <w:noProof/>
        </w:rPr>
        <w:drawing>
          <wp:anchor distT="0" distB="0" distL="114300" distR="114300" simplePos="0" relativeHeight="251659264" behindDoc="0" locked="0" layoutInCell="1" allowOverlap="1" wp14:anchorId="4DB84120" wp14:editId="4D4D8A66">
            <wp:simplePos x="0" y="0"/>
            <wp:positionH relativeFrom="column">
              <wp:posOffset>0</wp:posOffset>
            </wp:positionH>
            <wp:positionV relativeFrom="paragraph">
              <wp:posOffset>289560</wp:posOffset>
            </wp:positionV>
            <wp:extent cx="5577840" cy="1623060"/>
            <wp:effectExtent l="0" t="0" r="381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577840" cy="162306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03CE7279" w:rsidR="00C558B0" w:rsidRPr="00687809" w:rsidRDefault="00C558B0" w:rsidP="00594FAC">
      <w:pPr>
        <w:spacing w:line="360" w:lineRule="auto"/>
        <w:rPr>
          <w:rFonts w:ascii="Arial" w:hAnsi="Arial" w:cs="Arial"/>
          <w:sz w:val="52"/>
          <w:szCs w:val="52"/>
        </w:rPr>
      </w:pPr>
    </w:p>
    <w:p w14:paraId="13AC2ACA" w14:textId="77777777" w:rsidR="00516D2B" w:rsidRDefault="00516D2B" w:rsidP="00594FAC">
      <w:pPr>
        <w:tabs>
          <w:tab w:val="left" w:pos="6540"/>
        </w:tabs>
        <w:spacing w:line="360" w:lineRule="auto"/>
        <w:rPr>
          <w:rFonts w:ascii="Arial" w:hAnsi="Arial" w:cs="Arial"/>
          <w:b/>
          <w:bCs/>
          <w:lang w:val="nl-NL"/>
        </w:rPr>
      </w:pPr>
    </w:p>
    <w:p w14:paraId="3D951DEC" w14:textId="77777777" w:rsidR="00516D2B" w:rsidRDefault="00516D2B" w:rsidP="00594FAC">
      <w:pPr>
        <w:tabs>
          <w:tab w:val="left" w:pos="6540"/>
        </w:tabs>
        <w:spacing w:line="360" w:lineRule="auto"/>
        <w:rPr>
          <w:rFonts w:ascii="Arial" w:hAnsi="Arial" w:cs="Arial"/>
          <w:b/>
          <w:bCs/>
          <w:lang w:val="nl-NL"/>
        </w:rPr>
      </w:pPr>
    </w:p>
    <w:p w14:paraId="2F4F861B" w14:textId="21DDD733" w:rsidR="00C558B0" w:rsidRPr="002E086D" w:rsidRDefault="00C558B0" w:rsidP="00594FAC">
      <w:pPr>
        <w:tabs>
          <w:tab w:val="left" w:pos="6540"/>
        </w:tabs>
        <w:spacing w:line="360" w:lineRule="auto"/>
        <w:rPr>
          <w:rFonts w:ascii="Arial" w:hAnsi="Arial" w:cs="Arial"/>
          <w:sz w:val="24"/>
          <w:szCs w:val="24"/>
          <w:lang w:val="nl-NL"/>
        </w:rPr>
      </w:pPr>
      <w:r w:rsidRPr="002E086D">
        <w:rPr>
          <w:rFonts w:ascii="Arial" w:hAnsi="Arial" w:cs="Arial"/>
          <w:b/>
          <w:bCs/>
          <w:sz w:val="24"/>
          <w:szCs w:val="24"/>
          <w:lang w:val="nl-NL"/>
        </w:rPr>
        <w:t>Student name:</w:t>
      </w:r>
      <w:r w:rsidR="001A524A" w:rsidRPr="002E086D">
        <w:rPr>
          <w:rFonts w:ascii="Arial" w:hAnsi="Arial" w:cs="Arial"/>
          <w:b/>
          <w:bCs/>
          <w:sz w:val="24"/>
          <w:szCs w:val="24"/>
          <w:lang w:val="nl-NL"/>
        </w:rPr>
        <w:t xml:space="preserve"> </w:t>
      </w:r>
      <w:r w:rsidR="00A737ED" w:rsidRPr="002E086D">
        <w:rPr>
          <w:rFonts w:ascii="Arial" w:hAnsi="Arial" w:cs="Arial"/>
          <w:sz w:val="24"/>
          <w:szCs w:val="24"/>
          <w:lang w:val="nl-NL"/>
        </w:rPr>
        <w:t>Dion Graham</w:t>
      </w:r>
    </w:p>
    <w:p w14:paraId="7290AD7C" w14:textId="77777777" w:rsidR="00516D2B" w:rsidRPr="002E086D" w:rsidRDefault="00516D2B" w:rsidP="00594FAC">
      <w:pPr>
        <w:tabs>
          <w:tab w:val="left" w:pos="6540"/>
        </w:tabs>
        <w:spacing w:line="360" w:lineRule="auto"/>
        <w:rPr>
          <w:rFonts w:ascii="Arial" w:hAnsi="Arial" w:cs="Arial"/>
          <w:sz w:val="24"/>
          <w:szCs w:val="24"/>
          <w:lang w:val="nl-NL"/>
        </w:rPr>
      </w:pPr>
    </w:p>
    <w:p w14:paraId="7E844ED3" w14:textId="10E4FC61" w:rsidR="006D44BE" w:rsidRPr="002E086D" w:rsidRDefault="00C558B0" w:rsidP="006D44BE">
      <w:pPr>
        <w:tabs>
          <w:tab w:val="left" w:pos="6540"/>
        </w:tabs>
        <w:spacing w:line="360" w:lineRule="auto"/>
        <w:rPr>
          <w:rFonts w:ascii="Arial" w:eastAsia="Arial" w:hAnsi="Arial" w:cs="Arial"/>
          <w:sz w:val="24"/>
          <w:szCs w:val="24"/>
        </w:rPr>
      </w:pPr>
      <w:r w:rsidRPr="002E086D">
        <w:rPr>
          <w:rFonts w:ascii="Arial" w:hAnsi="Arial" w:cs="Arial"/>
          <w:b/>
          <w:bCs/>
          <w:sz w:val="24"/>
          <w:szCs w:val="24"/>
          <w:lang w:val="nl-NL"/>
        </w:rPr>
        <w:t>Student ID:</w:t>
      </w:r>
      <w:r w:rsidR="00780C1E" w:rsidRPr="002E086D">
        <w:rPr>
          <w:rFonts w:ascii="Arial" w:eastAsia="Arial" w:hAnsi="Arial" w:cs="Arial"/>
          <w:b/>
          <w:bCs/>
          <w:sz w:val="24"/>
          <w:szCs w:val="24"/>
        </w:rPr>
        <w:t xml:space="preserve"> </w:t>
      </w:r>
      <w:r w:rsidR="00780C1E" w:rsidRPr="002E086D">
        <w:rPr>
          <w:rFonts w:ascii="Arial" w:eastAsia="Arial" w:hAnsi="Arial" w:cs="Arial"/>
          <w:sz w:val="24"/>
          <w:szCs w:val="24"/>
        </w:rPr>
        <w:t>2441800</w:t>
      </w:r>
    </w:p>
    <w:p w14:paraId="7BC4E194" w14:textId="77777777" w:rsidR="00516D2B" w:rsidRPr="002E086D" w:rsidRDefault="00516D2B" w:rsidP="006D44BE">
      <w:pPr>
        <w:tabs>
          <w:tab w:val="left" w:pos="6540"/>
        </w:tabs>
        <w:spacing w:line="360" w:lineRule="auto"/>
        <w:rPr>
          <w:rFonts w:ascii="Arial" w:hAnsi="Arial" w:cs="Arial"/>
          <w:sz w:val="24"/>
          <w:szCs w:val="24"/>
          <w:lang w:val="nl-NL"/>
        </w:rPr>
      </w:pPr>
    </w:p>
    <w:p w14:paraId="34D0F083" w14:textId="77777777" w:rsidR="006D44BE" w:rsidRPr="002E086D" w:rsidRDefault="006D44BE" w:rsidP="006D44BE">
      <w:pPr>
        <w:tabs>
          <w:tab w:val="left" w:pos="6540"/>
        </w:tabs>
        <w:spacing w:line="360" w:lineRule="auto"/>
        <w:rPr>
          <w:rFonts w:ascii="Arial" w:hAnsi="Arial" w:cs="Arial"/>
          <w:sz w:val="24"/>
          <w:szCs w:val="24"/>
        </w:rPr>
      </w:pPr>
      <w:r w:rsidRPr="002E086D">
        <w:rPr>
          <w:rFonts w:ascii="Arial" w:hAnsi="Arial" w:cs="Arial"/>
          <w:b/>
          <w:bCs/>
          <w:sz w:val="24"/>
          <w:szCs w:val="24"/>
        </w:rPr>
        <w:t xml:space="preserve">Module code: </w:t>
      </w:r>
      <w:r w:rsidRPr="002E086D">
        <w:rPr>
          <w:rFonts w:ascii="Arial" w:hAnsi="Arial" w:cs="Arial"/>
          <w:sz w:val="24"/>
          <w:szCs w:val="24"/>
        </w:rPr>
        <w:t xml:space="preserve">BMHP5016 </w:t>
      </w:r>
    </w:p>
    <w:p w14:paraId="182D88D7" w14:textId="77777777" w:rsidR="00516D2B" w:rsidRPr="002E086D" w:rsidRDefault="00516D2B" w:rsidP="006D44BE">
      <w:pPr>
        <w:tabs>
          <w:tab w:val="left" w:pos="6540"/>
        </w:tabs>
        <w:spacing w:line="360" w:lineRule="auto"/>
        <w:rPr>
          <w:rFonts w:ascii="Arial" w:hAnsi="Arial" w:cs="Arial"/>
          <w:b/>
          <w:bCs/>
          <w:sz w:val="24"/>
          <w:szCs w:val="24"/>
        </w:rPr>
      </w:pPr>
    </w:p>
    <w:p w14:paraId="3D8DA301" w14:textId="0D9F4626" w:rsidR="00C558B0" w:rsidRPr="002E086D" w:rsidRDefault="00C558B0" w:rsidP="00594FAC">
      <w:pPr>
        <w:tabs>
          <w:tab w:val="left" w:pos="6540"/>
        </w:tabs>
        <w:spacing w:line="360" w:lineRule="auto"/>
        <w:rPr>
          <w:rFonts w:ascii="Arial" w:hAnsi="Arial" w:cs="Arial"/>
          <w:sz w:val="24"/>
          <w:szCs w:val="24"/>
          <w:lang w:val="nl-NL"/>
        </w:rPr>
      </w:pPr>
      <w:r w:rsidRPr="002E086D">
        <w:rPr>
          <w:rFonts w:ascii="Arial" w:hAnsi="Arial" w:cs="Arial"/>
          <w:b/>
          <w:bCs/>
          <w:sz w:val="24"/>
          <w:szCs w:val="24"/>
          <w:lang w:val="nl-NL"/>
        </w:rPr>
        <w:t xml:space="preserve">Module name: </w:t>
      </w:r>
      <w:r w:rsidR="00887FBB" w:rsidRPr="002E086D">
        <w:rPr>
          <w:rFonts w:ascii="Arial" w:hAnsi="Arial" w:cs="Arial"/>
          <w:sz w:val="24"/>
          <w:szCs w:val="24"/>
          <w:lang w:val="nl-NL"/>
        </w:rPr>
        <w:t>Principles of Health and Social Care Practice</w:t>
      </w:r>
    </w:p>
    <w:p w14:paraId="35957747" w14:textId="77777777" w:rsidR="00516D2B" w:rsidRPr="002E086D" w:rsidRDefault="00516D2B" w:rsidP="00594FAC">
      <w:pPr>
        <w:tabs>
          <w:tab w:val="left" w:pos="6540"/>
        </w:tabs>
        <w:spacing w:line="360" w:lineRule="auto"/>
        <w:rPr>
          <w:rFonts w:ascii="Arial" w:hAnsi="Arial" w:cs="Arial"/>
          <w:sz w:val="24"/>
          <w:szCs w:val="24"/>
          <w:lang w:val="nl-NL"/>
        </w:rPr>
      </w:pPr>
    </w:p>
    <w:p w14:paraId="3E48CEF6" w14:textId="34265016" w:rsidR="00887FBB" w:rsidRPr="002E086D" w:rsidRDefault="00887FBB" w:rsidP="00594FAC">
      <w:pPr>
        <w:tabs>
          <w:tab w:val="left" w:pos="6540"/>
        </w:tabs>
        <w:spacing w:line="360" w:lineRule="auto"/>
        <w:rPr>
          <w:rFonts w:ascii="Arial" w:hAnsi="Arial" w:cs="Arial"/>
          <w:sz w:val="24"/>
          <w:szCs w:val="24"/>
          <w:lang w:val="nl-NL"/>
        </w:rPr>
      </w:pPr>
      <w:r w:rsidRPr="002E086D">
        <w:rPr>
          <w:rFonts w:ascii="Arial" w:hAnsi="Arial" w:cs="Arial"/>
          <w:b/>
          <w:bCs/>
          <w:sz w:val="24"/>
          <w:szCs w:val="24"/>
          <w:lang w:val="nl-NL"/>
        </w:rPr>
        <w:t xml:space="preserve">Component: </w:t>
      </w:r>
      <w:r w:rsidRPr="002E086D">
        <w:rPr>
          <w:rFonts w:ascii="Arial" w:hAnsi="Arial" w:cs="Arial"/>
          <w:sz w:val="24"/>
          <w:szCs w:val="24"/>
          <w:lang w:val="nl-NL"/>
        </w:rPr>
        <w:t>1</w:t>
      </w:r>
    </w:p>
    <w:p w14:paraId="21A7E517" w14:textId="77777777" w:rsidR="00516D2B" w:rsidRPr="002E086D" w:rsidRDefault="00516D2B" w:rsidP="00594FAC">
      <w:pPr>
        <w:tabs>
          <w:tab w:val="left" w:pos="6540"/>
        </w:tabs>
        <w:spacing w:line="360" w:lineRule="auto"/>
        <w:rPr>
          <w:rFonts w:ascii="Arial" w:hAnsi="Arial" w:cs="Arial"/>
          <w:b/>
          <w:bCs/>
          <w:sz w:val="24"/>
          <w:szCs w:val="24"/>
          <w:lang w:val="nl-NL"/>
        </w:rPr>
      </w:pPr>
    </w:p>
    <w:p w14:paraId="11D09687" w14:textId="77777777" w:rsidR="00516D2B" w:rsidRPr="002E086D" w:rsidRDefault="00C558B0" w:rsidP="00594FAC">
      <w:pPr>
        <w:tabs>
          <w:tab w:val="left" w:pos="6540"/>
        </w:tabs>
        <w:spacing w:line="360" w:lineRule="auto"/>
        <w:rPr>
          <w:rFonts w:ascii="Arial" w:hAnsi="Arial" w:cs="Arial"/>
          <w:sz w:val="24"/>
          <w:szCs w:val="24"/>
        </w:rPr>
      </w:pPr>
      <w:r w:rsidRPr="002E086D">
        <w:rPr>
          <w:rFonts w:ascii="Arial" w:hAnsi="Arial" w:cs="Arial"/>
          <w:b/>
          <w:bCs/>
          <w:sz w:val="24"/>
          <w:szCs w:val="24"/>
        </w:rPr>
        <w:t>Module code:</w:t>
      </w:r>
      <w:r w:rsidR="00887FBB" w:rsidRPr="002E086D">
        <w:rPr>
          <w:rFonts w:ascii="Arial" w:hAnsi="Arial" w:cs="Arial"/>
          <w:b/>
          <w:bCs/>
          <w:sz w:val="24"/>
          <w:szCs w:val="24"/>
        </w:rPr>
        <w:t xml:space="preserve"> </w:t>
      </w:r>
      <w:r w:rsidR="00887FBB" w:rsidRPr="002E086D">
        <w:rPr>
          <w:rFonts w:ascii="Arial" w:hAnsi="Arial" w:cs="Arial"/>
          <w:sz w:val="24"/>
          <w:szCs w:val="24"/>
        </w:rPr>
        <w:t>BMHP5016</w:t>
      </w:r>
    </w:p>
    <w:p w14:paraId="7DB3261D" w14:textId="410C5974" w:rsidR="00C558B0" w:rsidRPr="002E086D" w:rsidRDefault="00887FBB" w:rsidP="00594FAC">
      <w:pPr>
        <w:tabs>
          <w:tab w:val="left" w:pos="6540"/>
        </w:tabs>
        <w:spacing w:line="360" w:lineRule="auto"/>
        <w:rPr>
          <w:rFonts w:ascii="Arial" w:hAnsi="Arial" w:cs="Arial"/>
          <w:b/>
          <w:bCs/>
          <w:sz w:val="24"/>
          <w:szCs w:val="24"/>
        </w:rPr>
      </w:pPr>
      <w:r w:rsidRPr="002E086D">
        <w:rPr>
          <w:rFonts w:ascii="Arial" w:hAnsi="Arial" w:cs="Arial"/>
          <w:sz w:val="24"/>
          <w:szCs w:val="24"/>
        </w:rPr>
        <w:t xml:space="preserve"> </w:t>
      </w:r>
    </w:p>
    <w:p w14:paraId="6F8A91FF" w14:textId="1EC59CD8" w:rsidR="006D44BE" w:rsidRPr="002E086D" w:rsidRDefault="00C558B0" w:rsidP="00EF0C54">
      <w:pPr>
        <w:tabs>
          <w:tab w:val="left" w:pos="6540"/>
        </w:tabs>
        <w:spacing w:line="360" w:lineRule="auto"/>
        <w:rPr>
          <w:rFonts w:ascii="Arial" w:eastAsia="Arial" w:hAnsi="Arial" w:cs="Arial"/>
          <w:sz w:val="24"/>
          <w:szCs w:val="24"/>
        </w:rPr>
      </w:pPr>
      <w:r w:rsidRPr="002E086D">
        <w:rPr>
          <w:rFonts w:ascii="Arial" w:hAnsi="Arial" w:cs="Arial"/>
          <w:b/>
          <w:bCs/>
          <w:sz w:val="24"/>
          <w:szCs w:val="24"/>
        </w:rPr>
        <w:t>Lecturer name:</w:t>
      </w:r>
      <w:r w:rsidR="00EF0C54" w:rsidRPr="002E086D">
        <w:rPr>
          <w:rFonts w:ascii="Arial" w:hAnsi="Arial" w:cs="Arial"/>
          <w:b/>
          <w:bCs/>
          <w:sz w:val="24"/>
          <w:szCs w:val="24"/>
        </w:rPr>
        <w:t xml:space="preserve"> </w:t>
      </w:r>
      <w:r w:rsidR="006D44BE" w:rsidRPr="002E086D">
        <w:rPr>
          <w:rFonts w:ascii="Arial" w:eastAsia="Arial" w:hAnsi="Arial" w:cs="Arial"/>
          <w:sz w:val="24"/>
          <w:szCs w:val="24"/>
        </w:rPr>
        <w:t>Sam Parker</w:t>
      </w:r>
    </w:p>
    <w:p w14:paraId="26FE88F2" w14:textId="74D2BEB3" w:rsidR="00FA31AE" w:rsidRPr="002E086D" w:rsidRDefault="002D3034" w:rsidP="00EF0C54">
      <w:pPr>
        <w:tabs>
          <w:tab w:val="left" w:pos="6540"/>
        </w:tabs>
        <w:spacing w:line="360" w:lineRule="auto"/>
        <w:rPr>
          <w:rFonts w:ascii="Arial" w:hAnsi="Arial" w:cs="Arial"/>
          <w:b/>
          <w:bCs/>
          <w:sz w:val="24"/>
          <w:szCs w:val="24"/>
        </w:rPr>
      </w:pPr>
      <w:r w:rsidRPr="002E086D">
        <w:rPr>
          <w:rFonts w:ascii="Arial" w:eastAsia="Arial" w:hAnsi="Arial" w:cs="Arial"/>
          <w:b/>
          <w:bCs/>
          <w:sz w:val="24"/>
          <w:szCs w:val="24"/>
        </w:rPr>
        <w:t xml:space="preserve">This assignment was supported by Microsoft Copilot to </w:t>
      </w:r>
      <w:r w:rsidR="002A1400" w:rsidRPr="002E086D">
        <w:rPr>
          <w:rFonts w:ascii="Arial" w:eastAsia="Arial" w:hAnsi="Arial" w:cs="Arial"/>
          <w:b/>
          <w:bCs/>
          <w:sz w:val="24"/>
          <w:szCs w:val="24"/>
        </w:rPr>
        <w:t>help</w:t>
      </w:r>
      <w:r w:rsidRPr="002E086D">
        <w:rPr>
          <w:rFonts w:ascii="Arial" w:eastAsia="Arial" w:hAnsi="Arial" w:cs="Arial"/>
          <w:b/>
          <w:bCs/>
          <w:sz w:val="24"/>
          <w:szCs w:val="24"/>
        </w:rPr>
        <w:t xml:space="preserve"> with grammar</w:t>
      </w:r>
      <w:r w:rsidR="001E6100" w:rsidRPr="002E086D">
        <w:rPr>
          <w:rFonts w:ascii="Arial" w:eastAsia="Arial" w:hAnsi="Arial" w:cs="Arial"/>
          <w:b/>
          <w:bCs/>
          <w:sz w:val="24"/>
          <w:szCs w:val="24"/>
        </w:rPr>
        <w:t>.</w:t>
      </w:r>
    </w:p>
    <w:p w14:paraId="3E25FCE2" w14:textId="77777777" w:rsidR="003F4177" w:rsidRDefault="003F4177" w:rsidP="00631BB2">
      <w:pPr>
        <w:spacing w:line="360" w:lineRule="auto"/>
        <w:rPr>
          <w:rFonts w:ascii="Arial" w:hAnsi="Arial" w:cs="Arial"/>
          <w:b/>
          <w:bCs/>
        </w:rPr>
      </w:pPr>
    </w:p>
    <w:p w14:paraId="36569A5E" w14:textId="08056BC7" w:rsidR="00516D2B" w:rsidRPr="003F4177" w:rsidRDefault="00687809" w:rsidP="00631BB2">
      <w:pPr>
        <w:spacing w:line="360" w:lineRule="auto"/>
        <w:rPr>
          <w:rFonts w:ascii="Arial" w:hAnsi="Arial" w:cs="Arial"/>
          <w:sz w:val="40"/>
          <w:szCs w:val="40"/>
        </w:rPr>
      </w:pPr>
      <w:r w:rsidRPr="003F4177">
        <w:rPr>
          <w:rFonts w:ascii="Arial" w:hAnsi="Arial" w:cs="Arial"/>
          <w:sz w:val="40"/>
          <w:szCs w:val="40"/>
        </w:rPr>
        <w:lastRenderedPageBreak/>
        <w:t>Table of Contents</w:t>
      </w:r>
    </w:p>
    <w:p w14:paraId="2C0E7744" w14:textId="77777777" w:rsidR="00687809" w:rsidRPr="003F4177" w:rsidRDefault="00687809" w:rsidP="00687809">
      <w:pPr>
        <w:numPr>
          <w:ilvl w:val="0"/>
          <w:numId w:val="8"/>
        </w:numPr>
        <w:spacing w:line="278" w:lineRule="auto"/>
        <w:rPr>
          <w:rFonts w:ascii="Arial" w:hAnsi="Arial" w:cs="Arial"/>
          <w:sz w:val="40"/>
          <w:szCs w:val="40"/>
        </w:rPr>
      </w:pPr>
      <w:r w:rsidRPr="003F4177">
        <w:rPr>
          <w:rFonts w:ascii="Arial" w:hAnsi="Arial" w:cs="Arial"/>
          <w:sz w:val="40"/>
          <w:szCs w:val="40"/>
        </w:rPr>
        <w:t>Introduction</w:t>
      </w:r>
    </w:p>
    <w:p w14:paraId="68D19FCD" w14:textId="77777777" w:rsidR="003F4177" w:rsidRPr="003F4177" w:rsidRDefault="003F4177" w:rsidP="003F4177">
      <w:pPr>
        <w:spacing w:line="278" w:lineRule="auto"/>
        <w:ind w:left="720"/>
        <w:rPr>
          <w:rFonts w:ascii="Arial" w:hAnsi="Arial" w:cs="Arial"/>
          <w:sz w:val="40"/>
          <w:szCs w:val="40"/>
        </w:rPr>
      </w:pPr>
    </w:p>
    <w:p w14:paraId="08194097" w14:textId="262006A9" w:rsidR="00405AAD" w:rsidRPr="003F4177" w:rsidRDefault="00405AAD" w:rsidP="00687809">
      <w:pPr>
        <w:numPr>
          <w:ilvl w:val="0"/>
          <w:numId w:val="8"/>
        </w:numPr>
        <w:spacing w:line="278" w:lineRule="auto"/>
        <w:rPr>
          <w:rFonts w:ascii="Arial" w:hAnsi="Arial" w:cs="Arial"/>
          <w:sz w:val="40"/>
          <w:szCs w:val="40"/>
        </w:rPr>
      </w:pPr>
      <w:r w:rsidRPr="003F4177">
        <w:rPr>
          <w:rFonts w:ascii="Arial" w:hAnsi="Arial" w:cs="Arial"/>
          <w:sz w:val="40"/>
          <w:szCs w:val="40"/>
        </w:rPr>
        <w:t>Reflection on the Importance of Principles of Health and Social Care</w:t>
      </w:r>
      <w:r w:rsidR="00C80409" w:rsidRPr="003F4177">
        <w:rPr>
          <w:rFonts w:ascii="Arial" w:hAnsi="Arial" w:cs="Arial"/>
          <w:sz w:val="40"/>
          <w:szCs w:val="40"/>
        </w:rPr>
        <w:t xml:space="preserve"> </w:t>
      </w:r>
      <w:r w:rsidR="00C80409" w:rsidRPr="003F4177">
        <w:rPr>
          <w:rFonts w:ascii="Arial" w:hAnsi="Arial" w:cs="Arial"/>
          <w:sz w:val="40"/>
          <w:szCs w:val="40"/>
        </w:rPr>
        <w:t>(500 words)</w:t>
      </w:r>
    </w:p>
    <w:p w14:paraId="21F64B36" w14:textId="77777777" w:rsidR="003F4177" w:rsidRPr="003F4177" w:rsidRDefault="003F4177" w:rsidP="003F4177">
      <w:pPr>
        <w:spacing w:line="278" w:lineRule="auto"/>
        <w:rPr>
          <w:rFonts w:ascii="Arial" w:hAnsi="Arial" w:cs="Arial"/>
          <w:sz w:val="40"/>
          <w:szCs w:val="40"/>
        </w:rPr>
      </w:pPr>
    </w:p>
    <w:p w14:paraId="3727A01B" w14:textId="77777777" w:rsidR="00C80409" w:rsidRPr="003F4177" w:rsidRDefault="00C80409" w:rsidP="00C80409">
      <w:pPr>
        <w:pStyle w:val="ListParagraph"/>
        <w:numPr>
          <w:ilvl w:val="0"/>
          <w:numId w:val="8"/>
        </w:numPr>
        <w:spacing w:line="278" w:lineRule="auto"/>
        <w:rPr>
          <w:rFonts w:ascii="Arial" w:hAnsi="Arial" w:cs="Arial"/>
          <w:sz w:val="40"/>
          <w:szCs w:val="40"/>
        </w:rPr>
      </w:pPr>
      <w:r w:rsidRPr="003F4177">
        <w:rPr>
          <w:rFonts w:ascii="Arial" w:hAnsi="Arial" w:cs="Arial"/>
          <w:sz w:val="40"/>
          <w:szCs w:val="40"/>
        </w:rPr>
        <w:t>Practical Examples of Concepts in Practice (500 words)</w:t>
      </w:r>
    </w:p>
    <w:p w14:paraId="29273471" w14:textId="77777777" w:rsidR="003F4177" w:rsidRPr="003F4177" w:rsidRDefault="003F4177" w:rsidP="003F4177">
      <w:pPr>
        <w:pStyle w:val="ListParagraph"/>
        <w:rPr>
          <w:rFonts w:ascii="Arial" w:hAnsi="Arial" w:cs="Arial"/>
          <w:sz w:val="40"/>
          <w:szCs w:val="40"/>
        </w:rPr>
      </w:pPr>
    </w:p>
    <w:p w14:paraId="1C594E8D" w14:textId="77777777" w:rsidR="003F4177" w:rsidRPr="003F4177" w:rsidRDefault="003F4177" w:rsidP="003F4177">
      <w:pPr>
        <w:pStyle w:val="ListParagraph"/>
        <w:spacing w:line="278" w:lineRule="auto"/>
        <w:rPr>
          <w:rFonts w:ascii="Arial" w:hAnsi="Arial" w:cs="Arial"/>
          <w:sz w:val="40"/>
          <w:szCs w:val="40"/>
        </w:rPr>
      </w:pPr>
    </w:p>
    <w:p w14:paraId="31E76CF9" w14:textId="0275C95E" w:rsidR="00516D2B" w:rsidRPr="003F4177" w:rsidRDefault="002C61E3" w:rsidP="00516D2B">
      <w:pPr>
        <w:numPr>
          <w:ilvl w:val="0"/>
          <w:numId w:val="8"/>
        </w:numPr>
        <w:spacing w:line="278" w:lineRule="auto"/>
        <w:rPr>
          <w:rFonts w:ascii="Arial" w:hAnsi="Arial" w:cs="Arial"/>
          <w:sz w:val="40"/>
          <w:szCs w:val="40"/>
        </w:rPr>
      </w:pPr>
      <w:r w:rsidRPr="003F4177">
        <w:rPr>
          <w:rFonts w:ascii="Arial" w:hAnsi="Arial" w:cs="Arial"/>
          <w:sz w:val="40"/>
          <w:szCs w:val="40"/>
        </w:rPr>
        <w:t>Self-Reflection as a Health and Social Care Professional (1,000 words)</w:t>
      </w:r>
    </w:p>
    <w:p w14:paraId="29C9391A" w14:textId="77777777" w:rsidR="003F4177" w:rsidRPr="003F4177" w:rsidRDefault="003F4177" w:rsidP="003F4177">
      <w:pPr>
        <w:spacing w:line="278" w:lineRule="auto"/>
        <w:ind w:left="720"/>
        <w:rPr>
          <w:rFonts w:ascii="Arial" w:hAnsi="Arial" w:cs="Arial"/>
          <w:sz w:val="40"/>
          <w:szCs w:val="40"/>
        </w:rPr>
      </w:pPr>
    </w:p>
    <w:p w14:paraId="537186E7" w14:textId="33038C2C" w:rsidR="00516D2B" w:rsidRPr="003F4177" w:rsidRDefault="00687809" w:rsidP="00516D2B">
      <w:pPr>
        <w:numPr>
          <w:ilvl w:val="0"/>
          <w:numId w:val="8"/>
        </w:numPr>
        <w:spacing w:line="278" w:lineRule="auto"/>
        <w:rPr>
          <w:rFonts w:ascii="Arial" w:hAnsi="Arial" w:cs="Arial"/>
          <w:sz w:val="40"/>
          <w:szCs w:val="40"/>
        </w:rPr>
      </w:pPr>
      <w:r w:rsidRPr="003F4177">
        <w:rPr>
          <w:rFonts w:ascii="Arial" w:hAnsi="Arial" w:cs="Arial"/>
          <w:sz w:val="40"/>
          <w:szCs w:val="40"/>
        </w:rPr>
        <w:t>Conclusio</w:t>
      </w:r>
      <w:r w:rsidR="00516D2B" w:rsidRPr="003F4177">
        <w:rPr>
          <w:rFonts w:ascii="Arial" w:hAnsi="Arial" w:cs="Arial"/>
          <w:sz w:val="40"/>
          <w:szCs w:val="40"/>
        </w:rPr>
        <w:t>n</w:t>
      </w:r>
    </w:p>
    <w:p w14:paraId="3DF743E7" w14:textId="77777777" w:rsidR="003F4177" w:rsidRPr="003F4177" w:rsidRDefault="003F4177" w:rsidP="003F4177">
      <w:pPr>
        <w:pStyle w:val="ListParagraph"/>
        <w:rPr>
          <w:rFonts w:ascii="Arial" w:hAnsi="Arial" w:cs="Arial"/>
          <w:sz w:val="40"/>
          <w:szCs w:val="40"/>
        </w:rPr>
      </w:pPr>
    </w:p>
    <w:p w14:paraId="4F10436B" w14:textId="77777777" w:rsidR="003F4177" w:rsidRPr="003F4177" w:rsidRDefault="003F4177" w:rsidP="003F4177">
      <w:pPr>
        <w:spacing w:line="278" w:lineRule="auto"/>
        <w:ind w:left="720"/>
        <w:rPr>
          <w:rFonts w:ascii="Arial" w:hAnsi="Arial" w:cs="Arial"/>
          <w:sz w:val="40"/>
          <w:szCs w:val="40"/>
        </w:rPr>
      </w:pPr>
    </w:p>
    <w:p w14:paraId="055966A6" w14:textId="77777777" w:rsidR="00687809" w:rsidRPr="003F4177" w:rsidRDefault="00687809" w:rsidP="00687809">
      <w:pPr>
        <w:numPr>
          <w:ilvl w:val="0"/>
          <w:numId w:val="8"/>
        </w:numPr>
        <w:spacing w:line="278" w:lineRule="auto"/>
        <w:rPr>
          <w:rFonts w:ascii="Arial" w:hAnsi="Arial" w:cs="Arial"/>
          <w:sz w:val="40"/>
          <w:szCs w:val="40"/>
        </w:rPr>
      </w:pPr>
      <w:r w:rsidRPr="003F4177">
        <w:rPr>
          <w:rFonts w:ascii="Arial" w:hAnsi="Arial" w:cs="Arial"/>
          <w:sz w:val="40"/>
          <w:szCs w:val="40"/>
        </w:rPr>
        <w:t>References</w:t>
      </w:r>
    </w:p>
    <w:p w14:paraId="51BAC6B0" w14:textId="77777777" w:rsidR="002021C8" w:rsidRDefault="002021C8" w:rsidP="00687809">
      <w:pPr>
        <w:spacing w:line="278" w:lineRule="auto"/>
        <w:rPr>
          <w:rFonts w:ascii="Arial" w:hAnsi="Arial" w:cs="Arial"/>
          <w:b/>
          <w:bCs/>
        </w:rPr>
      </w:pPr>
    </w:p>
    <w:p w14:paraId="4BEBCA5B" w14:textId="77777777" w:rsidR="002A58DD" w:rsidRDefault="002A58DD" w:rsidP="00687809">
      <w:pPr>
        <w:spacing w:line="278" w:lineRule="auto"/>
        <w:rPr>
          <w:rFonts w:ascii="Arial" w:hAnsi="Arial" w:cs="Arial"/>
          <w:b/>
          <w:bCs/>
        </w:rPr>
      </w:pPr>
    </w:p>
    <w:p w14:paraId="496B645D" w14:textId="77777777" w:rsidR="002A58DD" w:rsidRDefault="002A58DD" w:rsidP="00687809">
      <w:pPr>
        <w:spacing w:line="278" w:lineRule="auto"/>
        <w:rPr>
          <w:rFonts w:ascii="Arial" w:hAnsi="Arial" w:cs="Arial"/>
          <w:b/>
          <w:bCs/>
        </w:rPr>
      </w:pPr>
    </w:p>
    <w:p w14:paraId="651852D3" w14:textId="77777777" w:rsidR="003F4177" w:rsidRDefault="003F4177" w:rsidP="00687809">
      <w:pPr>
        <w:spacing w:line="278" w:lineRule="auto"/>
        <w:rPr>
          <w:rFonts w:ascii="Arial" w:hAnsi="Arial" w:cs="Arial"/>
          <w:b/>
          <w:bCs/>
        </w:rPr>
      </w:pPr>
    </w:p>
    <w:p w14:paraId="1AC47EE4" w14:textId="77777777" w:rsidR="003F4177" w:rsidRDefault="003F4177" w:rsidP="00687809">
      <w:pPr>
        <w:spacing w:line="278" w:lineRule="auto"/>
        <w:rPr>
          <w:rFonts w:ascii="Arial" w:hAnsi="Arial" w:cs="Arial"/>
          <w:b/>
          <w:bCs/>
        </w:rPr>
      </w:pPr>
    </w:p>
    <w:p w14:paraId="093780CD" w14:textId="77777777" w:rsidR="003F4177" w:rsidRDefault="003F4177" w:rsidP="00687809">
      <w:pPr>
        <w:spacing w:line="278" w:lineRule="auto"/>
        <w:rPr>
          <w:rFonts w:ascii="Arial" w:hAnsi="Arial" w:cs="Arial"/>
          <w:b/>
          <w:bCs/>
        </w:rPr>
      </w:pPr>
    </w:p>
    <w:p w14:paraId="2414821F" w14:textId="77777777" w:rsidR="003F4177" w:rsidRDefault="003F4177" w:rsidP="00687809">
      <w:pPr>
        <w:spacing w:line="278" w:lineRule="auto"/>
        <w:rPr>
          <w:rFonts w:ascii="Arial" w:hAnsi="Arial" w:cs="Arial"/>
          <w:b/>
          <w:bCs/>
        </w:rPr>
      </w:pPr>
    </w:p>
    <w:p w14:paraId="7BB0D646" w14:textId="77777777" w:rsidR="003F4177" w:rsidRDefault="003F4177" w:rsidP="00687809">
      <w:pPr>
        <w:spacing w:line="278" w:lineRule="auto"/>
        <w:rPr>
          <w:rFonts w:ascii="Arial" w:hAnsi="Arial" w:cs="Arial"/>
          <w:b/>
          <w:bCs/>
        </w:rPr>
      </w:pPr>
    </w:p>
    <w:p w14:paraId="451D0715" w14:textId="77777777" w:rsidR="003F4177" w:rsidRDefault="003F4177" w:rsidP="00687809">
      <w:pPr>
        <w:spacing w:line="278" w:lineRule="auto"/>
        <w:rPr>
          <w:rFonts w:ascii="Arial" w:hAnsi="Arial" w:cs="Arial"/>
          <w:b/>
          <w:bCs/>
        </w:rPr>
      </w:pPr>
    </w:p>
    <w:p w14:paraId="393FA077" w14:textId="77777777" w:rsidR="003F4177" w:rsidRDefault="003F4177" w:rsidP="00687809">
      <w:pPr>
        <w:spacing w:line="278" w:lineRule="auto"/>
        <w:rPr>
          <w:rFonts w:ascii="Arial" w:hAnsi="Arial" w:cs="Arial"/>
          <w:b/>
          <w:bCs/>
        </w:rPr>
      </w:pPr>
    </w:p>
    <w:p w14:paraId="50D904FA" w14:textId="77777777" w:rsidR="003F4177" w:rsidRDefault="003F4177" w:rsidP="00687809">
      <w:pPr>
        <w:spacing w:line="278" w:lineRule="auto"/>
        <w:rPr>
          <w:rFonts w:ascii="Arial" w:hAnsi="Arial" w:cs="Arial"/>
          <w:b/>
          <w:bCs/>
        </w:rPr>
      </w:pPr>
    </w:p>
    <w:p w14:paraId="21BC838B" w14:textId="77777777" w:rsidR="003F4177" w:rsidRDefault="003F4177" w:rsidP="00687809">
      <w:pPr>
        <w:spacing w:line="278" w:lineRule="auto"/>
        <w:rPr>
          <w:rFonts w:ascii="Arial" w:hAnsi="Arial" w:cs="Arial"/>
          <w:b/>
          <w:bCs/>
        </w:rPr>
      </w:pPr>
    </w:p>
    <w:p w14:paraId="0DBD28B5" w14:textId="30A0BE97" w:rsidR="00687809" w:rsidRPr="006312CE" w:rsidRDefault="000B42DD" w:rsidP="00687809">
      <w:pPr>
        <w:spacing w:line="278" w:lineRule="auto"/>
        <w:rPr>
          <w:rFonts w:ascii="Arial" w:hAnsi="Arial" w:cs="Arial"/>
          <w:b/>
          <w:bCs/>
        </w:rPr>
      </w:pPr>
      <w:r>
        <w:rPr>
          <w:rFonts w:ascii="Arial" w:hAnsi="Arial" w:cs="Arial"/>
          <w:b/>
          <w:bCs/>
        </w:rPr>
        <w:t>Introduction</w:t>
      </w:r>
    </w:p>
    <w:p w14:paraId="643BA78F" w14:textId="77777777" w:rsidR="00ED5318" w:rsidRDefault="004A4FB3" w:rsidP="007568E7">
      <w:pPr>
        <w:rPr>
          <w:rFonts w:ascii="Arial" w:hAnsi="Arial" w:cs="Arial"/>
        </w:rPr>
      </w:pPr>
      <w:r w:rsidRPr="005641FB">
        <w:rPr>
          <w:rFonts w:ascii="Arial" w:hAnsi="Arial" w:cs="Arial"/>
        </w:rPr>
        <w:t>Health and social care workers deal with people in a range of settings. They focus on important practical issues. This study will explore three major themes of person-centered care, collaborative working and ethical behaviour, in relation to mental health care in the UK. These characteristics are vital to ensuring that support is safe, respectful and attentive to the needs of the individual, especially those with serious mental health difficulties. This study investigates the effects of significant legislation, including the Mental Capacity Act 2005 and the Care Act 2014, on professional decision-making and accountability. Also referred to are modern guidelines such as NICE CG136, and the actual application of these ideas is examined. The report concludes with a personal assessment of my development as a mental health support worker and my strengths and shortcomings and future aspirations in social work and nursing. Taken together, the discussions stress the importance of principles, legislation, and ethics in delivering good health care in the UK.</w:t>
      </w:r>
      <w:r w:rsidR="00250FE5" w:rsidRPr="005641FB">
        <w:rPr>
          <w:rFonts w:ascii="Arial" w:hAnsi="Arial" w:cs="Arial"/>
        </w:rPr>
        <w:br/>
      </w:r>
    </w:p>
    <w:p w14:paraId="634E55FA" w14:textId="65E89598" w:rsidR="00ED5318" w:rsidRDefault="00250FE5" w:rsidP="00544F49">
      <w:pPr>
        <w:rPr>
          <w:rFonts w:ascii="Arial" w:hAnsi="Arial" w:cs="Arial"/>
          <w:b/>
          <w:bCs/>
        </w:rPr>
      </w:pPr>
      <w:r w:rsidRPr="005641FB">
        <w:rPr>
          <w:rFonts w:ascii="Arial" w:hAnsi="Arial" w:cs="Arial"/>
          <w:b/>
          <w:bCs/>
        </w:rPr>
        <w:t>Task 1</w:t>
      </w:r>
      <w:r w:rsidR="00C940EB" w:rsidRPr="005641FB">
        <w:rPr>
          <w:rFonts w:ascii="Arial" w:hAnsi="Arial" w:cs="Arial"/>
          <w:b/>
          <w:bCs/>
        </w:rPr>
        <w:t xml:space="preserve">: </w:t>
      </w:r>
      <w:r w:rsidR="00722C90" w:rsidRPr="00722C90">
        <w:rPr>
          <w:rFonts w:ascii="Arial" w:hAnsi="Arial" w:cs="Arial"/>
          <w:b/>
          <w:bCs/>
        </w:rPr>
        <w:t>Reflection on the Importance of Principles of Health and Social Care</w:t>
      </w:r>
    </w:p>
    <w:p w14:paraId="290E89B9" w14:textId="5224A803" w:rsidR="00544F49" w:rsidRPr="00ED5318" w:rsidRDefault="00544F49" w:rsidP="00544F49">
      <w:pPr>
        <w:rPr>
          <w:rFonts w:ascii="Arial" w:hAnsi="Arial" w:cs="Arial"/>
          <w:b/>
          <w:bCs/>
        </w:rPr>
      </w:pPr>
      <w:r w:rsidRPr="00720EC6">
        <w:rPr>
          <w:rFonts w:ascii="Arial" w:hAnsi="Arial" w:cs="Arial"/>
        </w:rPr>
        <w:t>Health and social care in the UK are founded on person-centred care, collaborative working and ethical behaviour. These ideas are powerful influences on the quality of therapy that patients receive, particularly in mental health settings where requirements are complex and unpredictable. They also ensure care that is safe and respectful of the needs of the client. Person-centred care recognises that people are the experts on their own lives, and it is important to understand their specific ideas, preferences and experiences, especially in respect to mental health care. This approach is founded on humanistic psychology, which considers patients as active partners in their care, not passive recipients (Rogers, 1951). Respect for autonomy is a crucial ethical principle of person-centred care that acknowledges people’s right to make decisions about their own treatment, even if their capacity to do so changes (Department of Health, 2005). This idea promotes dignity, empowerment and recovery-oriented activity. Meeting the communication needs of each individual in line with the Accessible Information Standard promotes freedom and informed choice (NHS England, 2016). These communication principles help ensure that people understand their care options clearly and feel more confident when engaging with professionals.</w:t>
      </w:r>
    </w:p>
    <w:p w14:paraId="4180FF33" w14:textId="77777777" w:rsidR="00720EC6" w:rsidRPr="00720EC6" w:rsidRDefault="00720EC6" w:rsidP="00544F49">
      <w:pPr>
        <w:rPr>
          <w:rFonts w:ascii="Arial" w:hAnsi="Arial" w:cs="Arial"/>
        </w:rPr>
      </w:pPr>
    </w:p>
    <w:p w14:paraId="2DC63595" w14:textId="77777777" w:rsidR="00544F49" w:rsidRDefault="00544F49" w:rsidP="00544F49">
      <w:pPr>
        <w:rPr>
          <w:rFonts w:ascii="Arial" w:hAnsi="Arial" w:cs="Arial"/>
        </w:rPr>
      </w:pPr>
      <w:r w:rsidRPr="00720EC6">
        <w:rPr>
          <w:rFonts w:ascii="Arial" w:hAnsi="Arial" w:cs="Arial"/>
        </w:rPr>
        <w:t xml:space="preserve">Another important factor is collaboration to improve quality of care. To provide coordinated, holistic and consistent care, effective collaboration between professionals, patients, families and other agencies is necessary. The multidisciplinary team (MDT) model demonstrates the importance of cross-functional capabilities in improving decision-making and outcomes (Nancarrow et al., 2013). The government has highlighted the necessity of working across agencies to safeguard vulnerable individuals and provide joined-up care (DHSC, 2022). Collaboration also helps ensure that different perspectives are considered, which is </w:t>
      </w:r>
      <w:r w:rsidRPr="00720EC6">
        <w:rPr>
          <w:rFonts w:ascii="Arial" w:hAnsi="Arial" w:cs="Arial"/>
        </w:rPr>
        <w:lastRenderedPageBreak/>
        <w:t>especially important when dealing with complex mental health needs. When professionals share information appropriately and communicate clearly, it becomes easier to create care plans that are safe, personalised and responsive to changing circumstances.</w:t>
      </w:r>
    </w:p>
    <w:p w14:paraId="65D7BB52" w14:textId="77777777" w:rsidR="00720EC6" w:rsidRPr="00720EC6" w:rsidRDefault="00720EC6" w:rsidP="00544F49">
      <w:pPr>
        <w:rPr>
          <w:rFonts w:ascii="Arial" w:hAnsi="Arial" w:cs="Arial"/>
        </w:rPr>
      </w:pPr>
    </w:p>
    <w:p w14:paraId="28025D06" w14:textId="2912977A" w:rsidR="00544F49" w:rsidRPr="00720EC6" w:rsidRDefault="00544F49" w:rsidP="00544F49">
      <w:pPr>
        <w:rPr>
          <w:rFonts w:ascii="Arial" w:hAnsi="Arial" w:cs="Arial"/>
        </w:rPr>
      </w:pPr>
      <w:r w:rsidRPr="00720EC6">
        <w:rPr>
          <w:rFonts w:ascii="Arial" w:hAnsi="Arial" w:cs="Arial"/>
        </w:rPr>
        <w:t xml:space="preserve">Ethical practice is the foundation of collaborative functioning and person-centred care. The core ethical notions that enable practitioners to defend the rights and well-being of individuals while making decisions include beneficence, nonmaleficence, fairness and respect for autonomy (Beauchamp &amp; Childress, 2013). Legislation such as the Mental Capacity Act 2005 offers a legal framework for capacity determination and for making safeguarding choices on behalf of individuals where this </w:t>
      </w:r>
      <w:r w:rsidR="00581E07" w:rsidRPr="00720EC6">
        <w:rPr>
          <w:rFonts w:ascii="Arial" w:hAnsi="Arial" w:cs="Arial"/>
        </w:rPr>
        <w:t>is</w:t>
      </w:r>
      <w:r w:rsidRPr="00720EC6">
        <w:rPr>
          <w:rFonts w:ascii="Arial" w:hAnsi="Arial" w:cs="Arial"/>
        </w:rPr>
        <w:t xml:space="preserve"> in their best interests. The Care Act 2014 strengthens the duty of safeguarding and ensures that vulnerable persons are protected from abuse, harm and neglect. These values stimulate ethical thought and engagement with those we serve, promote dignity, respect, safety and cooperation, and create a framework for effective care. These principles can serve as a beacon for practitioners as they navigate situations in which autonomy must be weighed against safety. In everyday practice, these ideas help guide professionals to make thoughtful, balanced decisions that support both independence and protection, which is essential in modern mental health care.</w:t>
      </w:r>
    </w:p>
    <w:p w14:paraId="03F5AEA3" w14:textId="77777777" w:rsidR="000F104B" w:rsidRDefault="00AF7DB5" w:rsidP="00AF7DB5">
      <w:pPr>
        <w:rPr>
          <w:rFonts w:ascii="Arial" w:hAnsi="Arial" w:cs="Arial"/>
          <w:b/>
          <w:bCs/>
        </w:rPr>
      </w:pPr>
      <w:r w:rsidRPr="00720EC6">
        <w:rPr>
          <w:rFonts w:ascii="Arial" w:hAnsi="Arial" w:cs="Arial"/>
        </w:rPr>
        <w:br/>
      </w:r>
      <w:r w:rsidR="00250FE5" w:rsidRPr="00720EC6">
        <w:rPr>
          <w:rFonts w:ascii="Arial" w:hAnsi="Arial" w:cs="Arial"/>
        </w:rPr>
        <w:br/>
      </w:r>
      <w:r w:rsidR="00250FE5" w:rsidRPr="00720EC6">
        <w:rPr>
          <w:rFonts w:ascii="Arial" w:hAnsi="Arial" w:cs="Arial"/>
        </w:rPr>
        <w:br/>
      </w:r>
    </w:p>
    <w:p w14:paraId="48276856" w14:textId="77777777" w:rsidR="000F104B" w:rsidRDefault="000F104B" w:rsidP="00AF7DB5">
      <w:pPr>
        <w:rPr>
          <w:rFonts w:ascii="Arial" w:hAnsi="Arial" w:cs="Arial"/>
          <w:b/>
          <w:bCs/>
        </w:rPr>
      </w:pPr>
    </w:p>
    <w:p w14:paraId="525E38B3" w14:textId="03394C0E" w:rsidR="00C940EB" w:rsidRPr="00720EC6" w:rsidRDefault="00250FE5" w:rsidP="00AF7DB5">
      <w:pPr>
        <w:rPr>
          <w:rFonts w:ascii="Arial" w:hAnsi="Arial" w:cs="Arial"/>
          <w:b/>
          <w:bCs/>
        </w:rPr>
      </w:pPr>
      <w:r w:rsidRPr="00720EC6">
        <w:rPr>
          <w:rFonts w:ascii="Arial" w:hAnsi="Arial" w:cs="Arial"/>
          <w:b/>
          <w:bCs/>
        </w:rPr>
        <w:t xml:space="preserve">Task 2: </w:t>
      </w:r>
      <w:r w:rsidR="006C6040" w:rsidRPr="006C6040">
        <w:rPr>
          <w:rFonts w:ascii="Arial" w:hAnsi="Arial" w:cs="Arial"/>
          <w:b/>
          <w:bCs/>
        </w:rPr>
        <w:t>Practical Examples of Concepts in Practice</w:t>
      </w:r>
    </w:p>
    <w:p w14:paraId="32F4BD4D" w14:textId="77777777" w:rsidR="00720EC6" w:rsidRDefault="00720EC6" w:rsidP="00720EC6">
      <w:pPr>
        <w:rPr>
          <w:rFonts w:ascii="Arial" w:hAnsi="Arial" w:cs="Arial"/>
        </w:rPr>
      </w:pPr>
      <w:r w:rsidRPr="00720EC6">
        <w:rPr>
          <w:rFonts w:ascii="Arial" w:hAnsi="Arial" w:cs="Arial"/>
        </w:rPr>
        <w:t>The medicine given to patients with acute psychosis in psychiatric hospitals can demonstrate person-centred, collaborative and ethical therapy. This environment enforces such protocols. An example is a patient who does not trust the doctor and refuses to take antipsychotics. We need to find out what the patient is thinking and worrying about and clearly explain why we are giving the medication and its effects to provide person-centred care. This is in line with NICE guideline CG136, which recommends that service users are involved in decisions about their care and their views are taken into account (NICE, 2011). This guidance encourages practitioners to listen carefully and ensure that patients feel heard and valued throughout the process.</w:t>
      </w:r>
    </w:p>
    <w:p w14:paraId="72D1CF27" w14:textId="77777777" w:rsidR="00720EC6" w:rsidRPr="00720EC6" w:rsidRDefault="00720EC6" w:rsidP="00720EC6">
      <w:pPr>
        <w:rPr>
          <w:rFonts w:ascii="Arial" w:hAnsi="Arial" w:cs="Arial"/>
        </w:rPr>
      </w:pPr>
    </w:p>
    <w:p w14:paraId="720F09D0" w14:textId="77777777" w:rsidR="00720EC6" w:rsidRDefault="00720EC6" w:rsidP="00720EC6">
      <w:pPr>
        <w:rPr>
          <w:rFonts w:ascii="Arial" w:hAnsi="Arial" w:cs="Arial"/>
        </w:rPr>
      </w:pPr>
      <w:r w:rsidRPr="00720EC6">
        <w:rPr>
          <w:rFonts w:ascii="Arial" w:hAnsi="Arial" w:cs="Arial"/>
        </w:rPr>
        <w:t>It is important that the person has time to explain their lived experience, cultural context, medication history and any trauma that may be contributing to rejection. Person-centred care is about trust, empathy and respect between practitioners, not presumption. In psychosis, anxiety, paranoia and discomfort can have a huge influence on therapy. The moral and ethical role is to recognise these problems with dignity and individuality. Allowing space for discussion helps build rapport and supports the patient in feeling more comfortable with the care being offered.</w:t>
      </w:r>
    </w:p>
    <w:p w14:paraId="384D6762" w14:textId="77777777" w:rsidR="00720EC6" w:rsidRPr="00720EC6" w:rsidRDefault="00720EC6" w:rsidP="00720EC6">
      <w:pPr>
        <w:rPr>
          <w:rFonts w:ascii="Arial" w:hAnsi="Arial" w:cs="Arial"/>
        </w:rPr>
      </w:pPr>
    </w:p>
    <w:p w14:paraId="45F85E68" w14:textId="26850C12" w:rsidR="00720EC6" w:rsidRDefault="00581E07" w:rsidP="00720EC6">
      <w:pPr>
        <w:rPr>
          <w:rFonts w:ascii="Arial" w:hAnsi="Arial" w:cs="Arial"/>
        </w:rPr>
      </w:pPr>
      <w:r w:rsidRPr="00720EC6">
        <w:rPr>
          <w:rFonts w:ascii="Arial" w:hAnsi="Arial" w:cs="Arial"/>
        </w:rPr>
        <w:t>It is recommended that clinicians</w:t>
      </w:r>
      <w:r w:rsidR="00720EC6" w:rsidRPr="00720EC6">
        <w:rPr>
          <w:rFonts w:ascii="Arial" w:hAnsi="Arial" w:cs="Arial"/>
        </w:rPr>
        <w:t xml:space="preserve"> talk to patients calmly and with empathy about treatment options, says NHS England. This shows MDTs to be team players. Nurses provide clinical examinations, psychiatrists assess mental health concerns, and support workers give </w:t>
      </w:r>
      <w:r w:rsidR="00720EC6" w:rsidRPr="00720EC6">
        <w:rPr>
          <w:rFonts w:ascii="Arial" w:hAnsi="Arial" w:cs="Arial"/>
        </w:rPr>
        <w:lastRenderedPageBreak/>
        <w:t>emotional support, medication management and monitoring. Relatives know the patient’s past and are involved in decision-making. This shared involvement helps ensure that decisions are not made in isolation and that the patient’s history and preferences are fully considered.</w:t>
      </w:r>
    </w:p>
    <w:p w14:paraId="3C87AD42" w14:textId="77777777" w:rsidR="00720EC6" w:rsidRPr="00720EC6" w:rsidRDefault="00720EC6" w:rsidP="00720EC6">
      <w:pPr>
        <w:rPr>
          <w:rFonts w:ascii="Arial" w:hAnsi="Arial" w:cs="Arial"/>
        </w:rPr>
      </w:pPr>
    </w:p>
    <w:p w14:paraId="644AA0B5" w14:textId="77777777" w:rsidR="00720EC6" w:rsidRDefault="00720EC6" w:rsidP="00720EC6">
      <w:pPr>
        <w:rPr>
          <w:rFonts w:ascii="Arial" w:hAnsi="Arial" w:cs="Arial"/>
        </w:rPr>
      </w:pPr>
      <w:r w:rsidRPr="00720EC6">
        <w:rPr>
          <w:rFonts w:ascii="Arial" w:hAnsi="Arial" w:cs="Arial"/>
        </w:rPr>
        <w:t>This is a partnership, so the decisions are shared. Each expert brings knowledge to better understand patient needs. Psychologists identify cognitive or behavioural stimuli, occupational therapists identify environmental stimuli, and social workers consider preventive measures or social health concerns. The interdisciplinary team can then design a clinically appropriate care plan that is consistent with the patient’s values. Working together in this way helps ensure that care is balanced, safe and tailored to the individual’s needs.</w:t>
      </w:r>
    </w:p>
    <w:p w14:paraId="172F9C6D" w14:textId="77777777" w:rsidR="00720EC6" w:rsidRPr="00720EC6" w:rsidRDefault="00720EC6" w:rsidP="00720EC6">
      <w:pPr>
        <w:rPr>
          <w:rFonts w:ascii="Arial" w:hAnsi="Arial" w:cs="Arial"/>
        </w:rPr>
      </w:pPr>
    </w:p>
    <w:p w14:paraId="1E04334C" w14:textId="77777777" w:rsidR="00720EC6" w:rsidRDefault="00720EC6" w:rsidP="00720EC6">
      <w:pPr>
        <w:rPr>
          <w:rFonts w:ascii="Arial" w:hAnsi="Arial" w:cs="Arial"/>
        </w:rPr>
      </w:pPr>
      <w:r w:rsidRPr="00720EC6">
        <w:rPr>
          <w:rFonts w:ascii="Arial" w:hAnsi="Arial" w:cs="Arial"/>
        </w:rPr>
        <w:t>The government’s safeguarding directive (DHSC, 2022) highlights the need for collaborative safeguarding of vulnerable people, especially during emergencies. A patient who will not take medication and is dangerous requires ethical decision-making. The doctor must balance beneficence (doing good for the patient) against nonmaleficence (not doing harm). The team can provide the medicine intramuscularly to schizophrenia patients who lack capacity and are at high risk under the Mental Capacity Act 2005 (Department of Health, 2005) and the Mental Health Act 1983 (UK Parliament, 1983). Support staff use gentle and polite means to restrain patients when necessary. These actions must always be proportionate and carried out with respect.</w:t>
      </w:r>
    </w:p>
    <w:p w14:paraId="0678FDCC" w14:textId="77777777" w:rsidR="00720EC6" w:rsidRPr="00720EC6" w:rsidRDefault="00720EC6" w:rsidP="00720EC6">
      <w:pPr>
        <w:rPr>
          <w:rFonts w:ascii="Arial" w:hAnsi="Arial" w:cs="Arial"/>
        </w:rPr>
      </w:pPr>
    </w:p>
    <w:p w14:paraId="2230A189" w14:textId="77777777" w:rsidR="00720EC6" w:rsidRDefault="00720EC6" w:rsidP="00720EC6">
      <w:pPr>
        <w:rPr>
          <w:rFonts w:ascii="Arial" w:hAnsi="Arial" w:cs="Arial"/>
        </w:rPr>
      </w:pPr>
      <w:r w:rsidRPr="00720EC6">
        <w:rPr>
          <w:rFonts w:ascii="Arial" w:hAnsi="Arial" w:cs="Arial"/>
        </w:rPr>
        <w:t>In these cases, moral thought is important. Professionals should assess the proportionality of the action, investigate less restrictive alternatives and safeguard patient rights. Document thoroughly, consult with senior staff and follow the law to ensure accountability and transparency. Clear documentation also supports reflective practice and helps teams learn from challenging situations.</w:t>
      </w:r>
    </w:p>
    <w:p w14:paraId="10A784C1" w14:textId="77777777" w:rsidR="00720EC6" w:rsidRPr="00720EC6" w:rsidRDefault="00720EC6" w:rsidP="00720EC6">
      <w:pPr>
        <w:rPr>
          <w:rFonts w:ascii="Arial" w:hAnsi="Arial" w:cs="Arial"/>
        </w:rPr>
      </w:pPr>
    </w:p>
    <w:p w14:paraId="3EB1BDB7" w14:textId="77777777" w:rsidR="00720EC6" w:rsidRDefault="00720EC6" w:rsidP="00720EC6">
      <w:pPr>
        <w:rPr>
          <w:rFonts w:ascii="Arial" w:hAnsi="Arial" w:cs="Arial"/>
        </w:rPr>
      </w:pPr>
      <w:r w:rsidRPr="00720EC6">
        <w:rPr>
          <w:rFonts w:ascii="Arial" w:hAnsi="Arial" w:cs="Arial"/>
        </w:rPr>
        <w:t>Guided by compassion, respect and professional limits, work is supported by the Code of Conduct for Healthcare Support Workers. These principles prepare practitioners to work in tough environments and give individualised ethical care when boundaries matter. This shows how targeted therapy, teamwork and ethics can result in better patient outcomes. Patient care, interdisciplinary collaboration and ethical and regulatory compliance can help with skills, risks and refusals of treatments. These combined efforts demonstrate how person-centred and ethical practice can be applied effectively in real-life mental health settings.</w:t>
      </w:r>
    </w:p>
    <w:p w14:paraId="638FC0E7" w14:textId="77777777" w:rsidR="005A7935" w:rsidRPr="00720EC6" w:rsidRDefault="005A7935" w:rsidP="00720EC6">
      <w:pPr>
        <w:rPr>
          <w:rFonts w:ascii="Arial" w:hAnsi="Arial" w:cs="Arial"/>
        </w:rPr>
      </w:pPr>
    </w:p>
    <w:p w14:paraId="2B5AF642" w14:textId="77777777" w:rsidR="00991930" w:rsidRPr="00720EC6" w:rsidRDefault="00991930" w:rsidP="00AF7DB5">
      <w:pPr>
        <w:rPr>
          <w:rFonts w:ascii="Arial" w:hAnsi="Arial" w:cs="Arial"/>
        </w:rPr>
      </w:pPr>
    </w:p>
    <w:p w14:paraId="465FEB78" w14:textId="543367D4" w:rsidR="00F21680" w:rsidRPr="005A7935" w:rsidRDefault="00250FE5" w:rsidP="00FA0534">
      <w:pPr>
        <w:rPr>
          <w:rFonts w:ascii="Arial" w:hAnsi="Arial" w:cs="Arial"/>
          <w:b/>
          <w:bCs/>
        </w:rPr>
      </w:pPr>
      <w:r w:rsidRPr="005A7935">
        <w:rPr>
          <w:rFonts w:ascii="Arial" w:hAnsi="Arial" w:cs="Arial"/>
          <w:b/>
          <w:bCs/>
        </w:rPr>
        <w:t xml:space="preserve">Task 3: </w:t>
      </w:r>
      <w:r w:rsidR="00FD258D" w:rsidRPr="00FD258D">
        <w:rPr>
          <w:rFonts w:ascii="Arial" w:hAnsi="Arial" w:cs="Arial"/>
          <w:b/>
          <w:bCs/>
        </w:rPr>
        <w:t>Self-Reflection as a Health and Social Care Professional</w:t>
      </w:r>
    </w:p>
    <w:p w14:paraId="43D961AF" w14:textId="55EBEE15" w:rsidR="00144A95" w:rsidRDefault="00250FE5" w:rsidP="00144A95">
      <w:pPr>
        <w:rPr>
          <w:rFonts w:ascii="Arial" w:hAnsi="Arial" w:cs="Arial"/>
        </w:rPr>
      </w:pPr>
      <w:r w:rsidRPr="00720EC6">
        <w:rPr>
          <w:rFonts w:ascii="Arial" w:hAnsi="Arial" w:cs="Arial"/>
        </w:rPr>
        <w:br/>
      </w:r>
      <w:r w:rsidR="00144A95" w:rsidRPr="00720EC6">
        <w:rPr>
          <w:rFonts w:ascii="Arial" w:hAnsi="Arial" w:cs="Arial"/>
        </w:rPr>
        <w:t xml:space="preserve">I’ve gained a better understanding of person-centred care, collaborative working and ethical practice through my role as a mental health support worker. I have reflected on how these ideas impact my practice with patients and colleagues to give safe, compassionate and effective care. My work is to empower people. Everyone I help has individual stories, </w:t>
      </w:r>
      <w:r w:rsidR="00144A95" w:rsidRPr="00720EC6">
        <w:rPr>
          <w:rFonts w:ascii="Arial" w:hAnsi="Arial" w:cs="Arial"/>
        </w:rPr>
        <w:lastRenderedPageBreak/>
        <w:t xml:space="preserve">preferences and worries, and I want to provide the best care I can. I work with patients to help them understand their problems and what will help them feel more at ease. This could be changing my approach, reassuring them or talking to them about their own care. I believe in seeing the patient as a whole and not just their </w:t>
      </w:r>
      <w:r w:rsidR="005E316E" w:rsidRPr="00720EC6">
        <w:rPr>
          <w:rFonts w:ascii="Arial" w:hAnsi="Arial" w:cs="Arial"/>
        </w:rPr>
        <w:t>illness and</w:t>
      </w:r>
      <w:r w:rsidR="00144A95" w:rsidRPr="00720EC6">
        <w:rPr>
          <w:rFonts w:ascii="Arial" w:hAnsi="Arial" w:cs="Arial"/>
        </w:rPr>
        <w:t xml:space="preserve"> using concepts such as Maslow’s Hierarchy of Needs to meet their physical, emotional and psychological requirements in line with the Accessible Information Standard (NHS England, 2016). I see many patients on many medicines. Some patients want routine; some prefer independence. Respecting their differences and creating trust and rapport supports them in rehabilitation. I also believe in the importance of cultural, religious and personal factors in mental illness and therapy. I understand these aspects, and they allow me to provide wonderful care. Communication tools such as basic materials and visual aids help convey information. I work closely with my team, which includes nurses, social workers, psychologists and occupational therapists, to coordinate continuing treatment. These experiences have strengthened my confidence and helped me understand how important it is to adapt to each individual’s needs.</w:t>
      </w:r>
    </w:p>
    <w:p w14:paraId="14C0F2DE" w14:textId="77777777" w:rsidR="005A7935" w:rsidRPr="00720EC6" w:rsidRDefault="005A7935" w:rsidP="00144A95">
      <w:pPr>
        <w:rPr>
          <w:rFonts w:ascii="Arial" w:hAnsi="Arial" w:cs="Arial"/>
        </w:rPr>
      </w:pPr>
    </w:p>
    <w:p w14:paraId="05853D16" w14:textId="77777777" w:rsidR="00144A95" w:rsidRDefault="00144A95" w:rsidP="00144A95">
      <w:pPr>
        <w:rPr>
          <w:rFonts w:ascii="Arial" w:hAnsi="Arial" w:cs="Arial"/>
        </w:rPr>
      </w:pPr>
      <w:r w:rsidRPr="00720EC6">
        <w:rPr>
          <w:rFonts w:ascii="Arial" w:hAnsi="Arial" w:cs="Arial"/>
        </w:rPr>
        <w:t>Effective communication is vital for handovers and crises. The MDT assesses risk, defuses situations and decides on the best approach to managing distressed or upset patients. I am a team player; I like to provide emotional support and deliver crucial information. This multidisciplinary approach is in line with government recommendations on safeguarding (DHSC, 2022). The best comprehensive treatment comes from collaboration. Sharing expertise, recognising hazards and supporting each other in a safe and productive atmosphere contributes to the quality of our services. We meet regularly and receive good feedback from other professionals. This enables us to discover the best approaches in terms of safety and drug management. The participation of family and carers on ward rounds is vital since they can provide useful information about a patient’s history, preferences and needs. This enhances relationships and strengthens discharge planning and continuity of care. Working in this way has helped me appreciate how every professional brings something valuable to the team.</w:t>
      </w:r>
    </w:p>
    <w:p w14:paraId="187DA5A8" w14:textId="77777777" w:rsidR="005A7935" w:rsidRPr="00720EC6" w:rsidRDefault="005A7935" w:rsidP="00144A95">
      <w:pPr>
        <w:rPr>
          <w:rFonts w:ascii="Arial" w:hAnsi="Arial" w:cs="Arial"/>
        </w:rPr>
      </w:pPr>
    </w:p>
    <w:p w14:paraId="6385258B" w14:textId="77777777" w:rsidR="00144A95" w:rsidRDefault="00144A95" w:rsidP="00144A95">
      <w:pPr>
        <w:rPr>
          <w:rFonts w:ascii="Arial" w:hAnsi="Arial" w:cs="Arial"/>
        </w:rPr>
      </w:pPr>
      <w:r w:rsidRPr="00720EC6">
        <w:rPr>
          <w:rFonts w:ascii="Arial" w:hAnsi="Arial" w:cs="Arial"/>
        </w:rPr>
        <w:t>I am serious about my work. I treat all patients with dignity, respect and confidentiality. I make sure people only receive personal information when it is essential and handled properly and respectfully, in line with NHS confidentiality regulations (NHS England, 2023). I work under the Mental Capacity Act 2005 with a focus on the interests of those who may not have the capacity to make decisions. I work to keep people safe by identifying potential concerns before they happen, in line with my safeguarding duties under the Care Act 2014. Many of these are moral issues. If a patient refuses medication, even if they are in danger, I have to weigh respecting their autonomous choice with keeping them safe. I compare these issues to discussions my team has had around beneficence, nonmaleficence, autonomy and justice. I ensure that all limits and seclusions are used only when necessary and ethical, and I always treat all persons with decency and respect. These responsibilities have taught me how important it is to remain calm and think clearly even in stressful situations.</w:t>
      </w:r>
    </w:p>
    <w:p w14:paraId="2F18DFB8" w14:textId="77777777" w:rsidR="005A7935" w:rsidRPr="00720EC6" w:rsidRDefault="005A7935" w:rsidP="00144A95">
      <w:pPr>
        <w:rPr>
          <w:rFonts w:ascii="Arial" w:hAnsi="Arial" w:cs="Arial"/>
        </w:rPr>
      </w:pPr>
    </w:p>
    <w:p w14:paraId="05FE3A50" w14:textId="77777777" w:rsidR="00144A95" w:rsidRDefault="00144A95" w:rsidP="00144A95">
      <w:pPr>
        <w:rPr>
          <w:rFonts w:ascii="Arial" w:hAnsi="Arial" w:cs="Arial"/>
        </w:rPr>
      </w:pPr>
      <w:r w:rsidRPr="00720EC6">
        <w:rPr>
          <w:rFonts w:ascii="Arial" w:hAnsi="Arial" w:cs="Arial"/>
        </w:rPr>
        <w:t xml:space="preserve">I want to help patients get better. I also monitor adverse effects and adherence to treatment. If someone wants to refuse medication, I ask them to speak to the nurse on duty or try to find out why they don’t want to comply. I am trained appropriately to restrain patients for intramuscular injections to keep them safe and autonomous in critical situations. I do a lot of </w:t>
      </w:r>
      <w:r w:rsidRPr="00720EC6">
        <w:rPr>
          <w:rFonts w:ascii="Arial" w:hAnsi="Arial" w:cs="Arial"/>
        </w:rPr>
        <w:lastRenderedPageBreak/>
        <w:t>report and observation writing. Good record keeping fosters accountability, openness and compliance with professional norms. These records enable me to see where I need more training or development to carry out my obligations properly and successfully, and to express requirements clearly to patients and their families. Writing reports also helps me reflect on what went well and what could be improved, which strengthens my practice over time.</w:t>
      </w:r>
    </w:p>
    <w:p w14:paraId="3002CA04" w14:textId="77777777" w:rsidR="005A7935" w:rsidRPr="00720EC6" w:rsidRDefault="005A7935" w:rsidP="00144A95">
      <w:pPr>
        <w:rPr>
          <w:rFonts w:ascii="Arial" w:hAnsi="Arial" w:cs="Arial"/>
        </w:rPr>
      </w:pPr>
    </w:p>
    <w:p w14:paraId="050FC95C" w14:textId="77777777" w:rsidR="00144A95" w:rsidRDefault="00144A95" w:rsidP="00144A95">
      <w:pPr>
        <w:rPr>
          <w:rFonts w:ascii="Arial" w:hAnsi="Arial" w:cs="Arial"/>
        </w:rPr>
      </w:pPr>
      <w:r w:rsidRPr="00720EC6">
        <w:rPr>
          <w:rFonts w:ascii="Arial" w:hAnsi="Arial" w:cs="Arial"/>
        </w:rPr>
        <w:t>I utilise my communication skills, empathy and ability to collaborate. I listen, I adapt and I keep my focus on person-centred care. I am part of a multidisciplinary team and work closely with my colleagues to support challenging situations. I remain calm, adjust my response and connect in a way that promotes safety and trust. I am a strong believer in teamwork in healthcare. Patients do better when they feel identified, respected and involved in their care. Sometimes a quiet, calm conversation can lessen their worries and offer a safe environment. I have worked with patients with learning difficulties, autism and language barriers, and this has made me flexible in my communication, which enhances understanding and involvement. When practitioners are consistent and kind, they are better able to establish trust, which allows patients to be more active participants in their care. These experiences have shown me how important patience and empathy are in mental health work.</w:t>
      </w:r>
    </w:p>
    <w:p w14:paraId="64039F91" w14:textId="77777777" w:rsidR="005A7935" w:rsidRPr="00720EC6" w:rsidRDefault="005A7935" w:rsidP="00144A95">
      <w:pPr>
        <w:rPr>
          <w:rFonts w:ascii="Arial" w:hAnsi="Arial" w:cs="Arial"/>
        </w:rPr>
      </w:pPr>
    </w:p>
    <w:p w14:paraId="49AC8E09" w14:textId="77777777" w:rsidR="00144A95" w:rsidRDefault="00144A95" w:rsidP="00144A95">
      <w:pPr>
        <w:rPr>
          <w:rFonts w:ascii="Arial" w:hAnsi="Arial" w:cs="Arial"/>
        </w:rPr>
      </w:pPr>
      <w:r w:rsidRPr="00720EC6">
        <w:rPr>
          <w:rFonts w:ascii="Arial" w:hAnsi="Arial" w:cs="Arial"/>
        </w:rPr>
        <w:t>That said, I know where I can improve. I want to know more about mental health legislation (Mental Capacity Act 2005, Mental Health Act 1983) so that I feel more confident supporting people with impaired capacity or who need restrictive measures. I wish to practise my therapeutic communication, especially with trauma-informed groups. I attend development training regularly and have set personal goals for my Continuing Professional Development (CPD). I am evaluated routinely on my research articles and guided by senior colleagues. I want to know more about trauma-informed treatment and how to incorporate that into my practice. I am studying laws and programmes to assist people with severe mental health disorders. I am also trained in safety protocols, mental health laws, de-escalation tactics and ethical behaviour to ensure my knowledge is up to date for my own development. It is a constant exercise in self-reflection: am I doing well? Am I missing something? Am I upholding professional standards? I have supervision to talk through difficult events, build resilience and set goals for moving forward. I value the views of colleagues and service users and will utilise these to develop my work. Reflecting in this way helps me stay grounded and committed to improving my practice.</w:t>
      </w:r>
    </w:p>
    <w:p w14:paraId="6CD1F566" w14:textId="77777777" w:rsidR="005A7935" w:rsidRPr="00720EC6" w:rsidRDefault="005A7935" w:rsidP="00144A95">
      <w:pPr>
        <w:rPr>
          <w:rFonts w:ascii="Arial" w:hAnsi="Arial" w:cs="Arial"/>
        </w:rPr>
      </w:pPr>
    </w:p>
    <w:p w14:paraId="7BD1D146" w14:textId="77777777" w:rsidR="00144A95" w:rsidRPr="00720EC6" w:rsidRDefault="00144A95" w:rsidP="00144A95">
      <w:pPr>
        <w:rPr>
          <w:rFonts w:ascii="Arial" w:hAnsi="Arial" w:cs="Arial"/>
        </w:rPr>
      </w:pPr>
      <w:r w:rsidRPr="00720EC6">
        <w:rPr>
          <w:rFonts w:ascii="Arial" w:hAnsi="Arial" w:cs="Arial"/>
        </w:rPr>
        <w:t xml:space="preserve">I am planning to pursue a master’s in social work or nursing for my career development in the future. I am committed to furthering my knowledge of person-centred treatment, collaborative practice and ethical problems so that I may work compassionately, securely and effectively with people suffering from mental health conditions. Working as a support worker has enhanced my values, my abilities and highlighted the importance of person-centred, ethical and relationship-centred mental health care. I am determined to stay in my job and make a positive impact on the lives of my co-workers and those I serve while studying BSc Health and Social Care. Safe, compassionate and successful treatment in mental health involves person-centred, collaborative and ethical practice. These principles provide courteous, participatory and coordinated interdisciplinary support. They also provide a solid ethical and legal foundation under the Mental Capacity Act 2005 and the Care Act 2014, notably in relation to concerns of capacity, risk and protection. As a support worker, I have gained better knowledge of these concepts, notably the importance of reflective </w:t>
      </w:r>
      <w:r w:rsidRPr="00720EC6">
        <w:rPr>
          <w:rFonts w:ascii="Arial" w:hAnsi="Arial" w:cs="Arial"/>
        </w:rPr>
        <w:lastRenderedPageBreak/>
        <w:t>practice and continual learning. These principles will guide my development as I continue to grow in my career in social work or nursing, working with vulnerable people in mental health settings. Continuing to learn and reflect will help me become a stronger practitioner and support people more effectively.</w:t>
      </w:r>
    </w:p>
    <w:p w14:paraId="702F1B9C" w14:textId="77777777" w:rsidR="000F104B" w:rsidRDefault="000F104B" w:rsidP="007568E7">
      <w:pPr>
        <w:rPr>
          <w:rFonts w:ascii="Arial" w:hAnsi="Arial" w:cs="Arial"/>
        </w:rPr>
      </w:pPr>
    </w:p>
    <w:p w14:paraId="5AAB02EC" w14:textId="77777777" w:rsidR="000F104B" w:rsidRDefault="000F104B" w:rsidP="007568E7">
      <w:pPr>
        <w:rPr>
          <w:rFonts w:ascii="Arial" w:hAnsi="Arial" w:cs="Arial"/>
        </w:rPr>
      </w:pPr>
    </w:p>
    <w:p w14:paraId="513C72BF" w14:textId="5A4315DF" w:rsidR="007419C4" w:rsidRPr="005A7935" w:rsidRDefault="007419C4" w:rsidP="007568E7">
      <w:pPr>
        <w:rPr>
          <w:rFonts w:ascii="Arial" w:hAnsi="Arial" w:cs="Arial"/>
          <w:b/>
          <w:bCs/>
        </w:rPr>
      </w:pPr>
      <w:r w:rsidRPr="005A7935">
        <w:rPr>
          <w:rFonts w:ascii="Arial" w:hAnsi="Arial" w:cs="Arial"/>
          <w:b/>
          <w:bCs/>
        </w:rPr>
        <w:t>Conclusion</w:t>
      </w:r>
    </w:p>
    <w:p w14:paraId="45D72357" w14:textId="616D8D90" w:rsidR="00DB0160" w:rsidRPr="00720EC6" w:rsidRDefault="00DB0160" w:rsidP="00DB0160">
      <w:pPr>
        <w:rPr>
          <w:rFonts w:ascii="Arial" w:hAnsi="Arial" w:cs="Arial"/>
        </w:rPr>
      </w:pPr>
      <w:r w:rsidRPr="00720EC6">
        <w:rPr>
          <w:rFonts w:ascii="Arial" w:hAnsi="Arial" w:cs="Arial"/>
        </w:rPr>
        <w:t xml:space="preserve">Person-centred care, collaborative working, and ethical practice are instrumental in delivering safe, compassionate, and effective mental health care. These concepts ensure that care is </w:t>
      </w:r>
      <w:r w:rsidR="00246698" w:rsidRPr="00720EC6">
        <w:rPr>
          <w:rFonts w:ascii="Arial" w:hAnsi="Arial" w:cs="Arial"/>
        </w:rPr>
        <w:t>given</w:t>
      </w:r>
      <w:r w:rsidRPr="00720EC6">
        <w:rPr>
          <w:rFonts w:ascii="Arial" w:hAnsi="Arial" w:cs="Arial"/>
        </w:rPr>
        <w:t xml:space="preserve"> in a respectful, participatory, coordinated, and interdisciplinary manner. Legislation such as the Mental Capacity Act 2005 and the Care Act 2014 provides a strong ethical and legal foundation, particularly when navigating scenarios involving fluctuating capacities and risks. As a support worker, I have gained valuable insights into these principles, emphasising the importance of continuous learning and reflective practice. As I pursue future opportunities in social work or nursing, these principles will remain vital in shaping my approach to supporting vulnerable individuals in mental health settings</w:t>
      </w:r>
    </w:p>
    <w:p w14:paraId="69AC9F63" w14:textId="6973A049" w:rsidR="00516D2B" w:rsidRPr="00720EC6" w:rsidRDefault="00516D2B" w:rsidP="007568E7">
      <w:pPr>
        <w:rPr>
          <w:rFonts w:ascii="Arial" w:hAnsi="Arial" w:cs="Arial"/>
        </w:rPr>
      </w:pPr>
    </w:p>
    <w:p w14:paraId="2CE2DDAD" w14:textId="77777777" w:rsidR="00DD7759" w:rsidRPr="005A7935" w:rsidRDefault="00DD7759" w:rsidP="007568E7">
      <w:pPr>
        <w:rPr>
          <w:rFonts w:ascii="Arial" w:hAnsi="Arial" w:cs="Arial"/>
          <w:b/>
          <w:bCs/>
        </w:rPr>
      </w:pPr>
    </w:p>
    <w:p w14:paraId="1413749E" w14:textId="77777777" w:rsidR="000F104B" w:rsidRDefault="000F104B" w:rsidP="007568E7">
      <w:pPr>
        <w:rPr>
          <w:rFonts w:ascii="Arial" w:hAnsi="Arial" w:cs="Arial"/>
          <w:b/>
          <w:bCs/>
        </w:rPr>
      </w:pPr>
    </w:p>
    <w:p w14:paraId="0C5DF6B8" w14:textId="77777777" w:rsidR="000F104B" w:rsidRDefault="000F104B" w:rsidP="007568E7">
      <w:pPr>
        <w:rPr>
          <w:rFonts w:ascii="Arial" w:hAnsi="Arial" w:cs="Arial"/>
          <w:b/>
          <w:bCs/>
        </w:rPr>
      </w:pPr>
    </w:p>
    <w:p w14:paraId="61DAAFCD" w14:textId="496D979B" w:rsidR="007568E7" w:rsidRPr="005A7935" w:rsidRDefault="007568E7" w:rsidP="007568E7">
      <w:pPr>
        <w:rPr>
          <w:rFonts w:ascii="Arial" w:hAnsi="Arial" w:cs="Arial"/>
          <w:b/>
          <w:bCs/>
        </w:rPr>
      </w:pPr>
      <w:r w:rsidRPr="005A7935">
        <w:rPr>
          <w:rFonts w:ascii="Arial" w:hAnsi="Arial" w:cs="Arial"/>
          <w:b/>
          <w:bCs/>
        </w:rPr>
        <w:t>R</w:t>
      </w:r>
      <w:r w:rsidR="005A7935">
        <w:rPr>
          <w:rFonts w:ascii="Arial" w:hAnsi="Arial" w:cs="Arial"/>
          <w:b/>
          <w:bCs/>
        </w:rPr>
        <w:t>eferences</w:t>
      </w:r>
    </w:p>
    <w:p w14:paraId="39BA9414" w14:textId="77777777" w:rsidR="00FA31AE" w:rsidRPr="00720EC6" w:rsidRDefault="00FA31AE" w:rsidP="00FA31AE">
      <w:pPr>
        <w:spacing w:line="278" w:lineRule="auto"/>
        <w:rPr>
          <w:rFonts w:ascii="Arial" w:hAnsi="Arial" w:cs="Arial"/>
        </w:rPr>
      </w:pPr>
      <w:r w:rsidRPr="00720EC6">
        <w:rPr>
          <w:rFonts w:ascii="Arial" w:hAnsi="Arial" w:cs="Arial"/>
        </w:rPr>
        <w:t xml:space="preserve">Beauchamp, T.L. and Childress, J.F. (2013) </w:t>
      </w:r>
      <w:r w:rsidRPr="00720EC6">
        <w:rPr>
          <w:rFonts w:ascii="Arial" w:hAnsi="Arial" w:cs="Arial"/>
          <w:i/>
          <w:iCs/>
        </w:rPr>
        <w:t>Principles of Biomedical Ethics</w:t>
      </w:r>
      <w:r w:rsidRPr="00720EC6">
        <w:rPr>
          <w:rFonts w:ascii="Arial" w:hAnsi="Arial" w:cs="Arial"/>
        </w:rPr>
        <w:t>. 7th ed. New York: Oxford University Press.</w:t>
      </w:r>
    </w:p>
    <w:p w14:paraId="45CFA918" w14:textId="77777777" w:rsidR="00FA31AE" w:rsidRPr="00720EC6" w:rsidRDefault="00FA31AE" w:rsidP="00FA31AE">
      <w:pPr>
        <w:spacing w:line="278" w:lineRule="auto"/>
        <w:rPr>
          <w:rFonts w:ascii="Arial" w:hAnsi="Arial" w:cs="Arial"/>
        </w:rPr>
      </w:pPr>
      <w:r w:rsidRPr="00720EC6">
        <w:rPr>
          <w:rFonts w:ascii="Arial" w:hAnsi="Arial" w:cs="Arial"/>
        </w:rPr>
        <w:t xml:space="preserve">Department of Health (2005) </w:t>
      </w:r>
      <w:r w:rsidRPr="00720EC6">
        <w:rPr>
          <w:rFonts w:ascii="Arial" w:hAnsi="Arial" w:cs="Arial"/>
          <w:i/>
          <w:iCs/>
        </w:rPr>
        <w:t>Mental Capacity Act 2005: Code of Practice</w:t>
      </w:r>
      <w:r w:rsidRPr="00720EC6">
        <w:rPr>
          <w:rFonts w:ascii="Arial" w:hAnsi="Arial" w:cs="Arial"/>
        </w:rPr>
        <w:t xml:space="preserve">. London: Department of Health. Available at: </w:t>
      </w:r>
      <w:hyperlink r:id="rId10" w:tgtFrame="_blank" w:tooltip="www.gov.uk" w:history="1">
        <w:r w:rsidRPr="00720EC6">
          <w:rPr>
            <w:rStyle w:val="Hyperlink"/>
            <w:rFonts w:ascii="Arial" w:hAnsi="Arial" w:cs="Arial"/>
          </w:rPr>
          <w:t>https://www.gov.uk/government/publications/mental-capacity-act-code-of-practice</w:t>
        </w:r>
      </w:hyperlink>
      <w:r w:rsidRPr="00720EC6">
        <w:rPr>
          <w:rFonts w:ascii="Arial" w:hAnsi="Arial" w:cs="Arial"/>
        </w:rPr>
        <w:t>. (Accessed: 19 July 2026).</w:t>
      </w:r>
    </w:p>
    <w:p w14:paraId="4A96D1CA" w14:textId="77777777" w:rsidR="00FA31AE" w:rsidRPr="00720EC6" w:rsidRDefault="00FA31AE" w:rsidP="00FA31AE">
      <w:pPr>
        <w:spacing w:line="278" w:lineRule="auto"/>
        <w:rPr>
          <w:rFonts w:ascii="Arial" w:hAnsi="Arial" w:cs="Arial"/>
        </w:rPr>
      </w:pPr>
      <w:r w:rsidRPr="00720EC6">
        <w:rPr>
          <w:rFonts w:ascii="Arial" w:hAnsi="Arial" w:cs="Arial"/>
        </w:rPr>
        <w:t xml:space="preserve">DHSC (2022) </w:t>
      </w:r>
      <w:r w:rsidRPr="00720EC6">
        <w:rPr>
          <w:rFonts w:ascii="Arial" w:hAnsi="Arial" w:cs="Arial"/>
          <w:i/>
          <w:iCs/>
        </w:rPr>
        <w:t>The Health and Care Act 2022</w:t>
      </w:r>
      <w:r w:rsidRPr="00720EC6">
        <w:rPr>
          <w:rFonts w:ascii="Arial" w:hAnsi="Arial" w:cs="Arial"/>
        </w:rPr>
        <w:t xml:space="preserve">. London: Department of Health and Social Care. Available at: </w:t>
      </w:r>
      <w:hyperlink r:id="rId11" w:tgtFrame="_blank" w:tooltip="www.gov.uk" w:history="1">
        <w:r w:rsidRPr="00720EC6">
          <w:rPr>
            <w:rStyle w:val="Hyperlink"/>
            <w:rFonts w:ascii="Arial" w:hAnsi="Arial" w:cs="Arial"/>
          </w:rPr>
          <w:t>https://www.gov.uk/government/publications/the-health-and-care-act-2022</w:t>
        </w:r>
      </w:hyperlink>
      <w:r w:rsidRPr="00720EC6">
        <w:rPr>
          <w:rFonts w:ascii="Arial" w:hAnsi="Arial" w:cs="Arial"/>
        </w:rPr>
        <w:t>. (Accessed: 19 July 2026).</w:t>
      </w:r>
    </w:p>
    <w:p w14:paraId="16FB0495" w14:textId="77777777" w:rsidR="00FA31AE" w:rsidRPr="00720EC6" w:rsidRDefault="00FA31AE" w:rsidP="00FA31AE">
      <w:pPr>
        <w:spacing w:line="278" w:lineRule="auto"/>
        <w:rPr>
          <w:rFonts w:ascii="Arial" w:hAnsi="Arial" w:cs="Arial"/>
        </w:rPr>
      </w:pPr>
      <w:r w:rsidRPr="00720EC6">
        <w:rPr>
          <w:rFonts w:ascii="Arial" w:hAnsi="Arial" w:cs="Arial"/>
        </w:rPr>
        <w:t xml:space="preserve">Nancarrow, S., Booth, A., Ariss, S., et al. (2013) ‘The role of primary care in supporting people with multiple long-term conditions: A systematic review’, </w:t>
      </w:r>
      <w:r w:rsidRPr="00720EC6">
        <w:rPr>
          <w:rFonts w:ascii="Arial" w:hAnsi="Arial" w:cs="Arial"/>
          <w:i/>
          <w:iCs/>
        </w:rPr>
        <w:t>BMC Health Services Research</w:t>
      </w:r>
      <w:r w:rsidRPr="00720EC6">
        <w:rPr>
          <w:rFonts w:ascii="Arial" w:hAnsi="Arial" w:cs="Arial"/>
        </w:rPr>
        <w:t>, 13(1). doi: 10.1186/1472-6963-13-472.</w:t>
      </w:r>
    </w:p>
    <w:p w14:paraId="36EB8592" w14:textId="77777777" w:rsidR="00FA31AE" w:rsidRPr="00720EC6" w:rsidRDefault="00FA31AE" w:rsidP="00FA31AE">
      <w:pPr>
        <w:spacing w:line="278" w:lineRule="auto"/>
        <w:rPr>
          <w:rFonts w:ascii="Arial" w:hAnsi="Arial" w:cs="Arial"/>
        </w:rPr>
      </w:pPr>
      <w:r w:rsidRPr="00720EC6">
        <w:rPr>
          <w:rFonts w:ascii="Arial" w:hAnsi="Arial" w:cs="Arial"/>
        </w:rPr>
        <w:t xml:space="preserve">NHS England (2016) </w:t>
      </w:r>
      <w:r w:rsidRPr="00720EC6">
        <w:rPr>
          <w:rFonts w:ascii="Arial" w:hAnsi="Arial" w:cs="Arial"/>
          <w:i/>
          <w:iCs/>
        </w:rPr>
        <w:t>Accessible Information Standard</w:t>
      </w:r>
      <w:r w:rsidRPr="00720EC6">
        <w:rPr>
          <w:rFonts w:ascii="Arial" w:hAnsi="Arial" w:cs="Arial"/>
        </w:rPr>
        <w:t xml:space="preserve">. London: NHS England. Available at: </w:t>
      </w:r>
      <w:hyperlink r:id="rId12" w:tgtFrame="_blank" w:tooltip="www.england.nhs.uk" w:history="1">
        <w:r w:rsidRPr="00720EC6">
          <w:rPr>
            <w:rStyle w:val="Hyperlink"/>
            <w:rFonts w:ascii="Arial" w:hAnsi="Arial" w:cs="Arial"/>
          </w:rPr>
          <w:t>https://www.england.nhs.uk/publication/accessible-information-standard/</w:t>
        </w:r>
      </w:hyperlink>
      <w:r w:rsidRPr="00720EC6">
        <w:rPr>
          <w:rFonts w:ascii="Arial" w:hAnsi="Arial" w:cs="Arial"/>
        </w:rPr>
        <w:t>. (Accessed: 19 July 2026).</w:t>
      </w:r>
    </w:p>
    <w:p w14:paraId="047009C9" w14:textId="77777777" w:rsidR="00FA31AE" w:rsidRPr="00720EC6" w:rsidRDefault="00FA31AE" w:rsidP="00FA31AE">
      <w:pPr>
        <w:spacing w:line="278" w:lineRule="auto"/>
        <w:rPr>
          <w:rFonts w:ascii="Arial" w:hAnsi="Arial" w:cs="Arial"/>
        </w:rPr>
      </w:pPr>
      <w:r w:rsidRPr="00720EC6">
        <w:rPr>
          <w:rFonts w:ascii="Arial" w:hAnsi="Arial" w:cs="Arial"/>
        </w:rPr>
        <w:t xml:space="preserve">NHS England (2023) </w:t>
      </w:r>
      <w:r w:rsidRPr="00720EC6">
        <w:rPr>
          <w:rFonts w:ascii="Arial" w:hAnsi="Arial" w:cs="Arial"/>
          <w:i/>
          <w:iCs/>
        </w:rPr>
        <w:t>Involving Patients and the Public</w:t>
      </w:r>
      <w:r w:rsidRPr="00720EC6">
        <w:rPr>
          <w:rFonts w:ascii="Arial" w:hAnsi="Arial" w:cs="Arial"/>
        </w:rPr>
        <w:t xml:space="preserve">. London: NHS England. Available at: </w:t>
      </w:r>
      <w:hyperlink r:id="rId13" w:tgtFrame="_blank" w:tooltip="www.england.nhs.uk" w:history="1">
        <w:r w:rsidRPr="00720EC6">
          <w:rPr>
            <w:rStyle w:val="Hyperlink"/>
            <w:rFonts w:ascii="Arial" w:hAnsi="Arial" w:cs="Arial"/>
          </w:rPr>
          <w:t>https://www.england.nhs.uk/involvement/</w:t>
        </w:r>
      </w:hyperlink>
      <w:r w:rsidRPr="00720EC6">
        <w:rPr>
          <w:rFonts w:ascii="Arial" w:hAnsi="Arial" w:cs="Arial"/>
        </w:rPr>
        <w:t>. (Accessed: 19 July 2026).</w:t>
      </w:r>
    </w:p>
    <w:p w14:paraId="59340C08" w14:textId="77777777" w:rsidR="00FA31AE" w:rsidRPr="00720EC6" w:rsidRDefault="00FA31AE" w:rsidP="00FA31AE">
      <w:pPr>
        <w:spacing w:line="278" w:lineRule="auto"/>
        <w:rPr>
          <w:rFonts w:ascii="Arial" w:hAnsi="Arial" w:cs="Arial"/>
        </w:rPr>
      </w:pPr>
      <w:r w:rsidRPr="00720EC6">
        <w:rPr>
          <w:rFonts w:ascii="Arial" w:hAnsi="Arial" w:cs="Arial"/>
        </w:rPr>
        <w:t xml:space="preserve">NICE (2011) </w:t>
      </w:r>
      <w:r w:rsidRPr="00720EC6">
        <w:rPr>
          <w:rFonts w:ascii="Arial" w:hAnsi="Arial" w:cs="Arial"/>
          <w:i/>
          <w:iCs/>
        </w:rPr>
        <w:t>Psychosis and schizophrenia in adults: Treatment and management</w:t>
      </w:r>
      <w:r w:rsidRPr="00720EC6">
        <w:rPr>
          <w:rFonts w:ascii="Arial" w:hAnsi="Arial" w:cs="Arial"/>
        </w:rPr>
        <w:t xml:space="preserve">. NICE Guideline CG136. Available at: </w:t>
      </w:r>
      <w:hyperlink r:id="rId14" w:tgtFrame="_blank" w:tooltip="www.nice.org.uk" w:history="1">
        <w:r w:rsidRPr="00720EC6">
          <w:rPr>
            <w:rStyle w:val="Hyperlink"/>
            <w:rFonts w:ascii="Arial" w:hAnsi="Arial" w:cs="Arial"/>
          </w:rPr>
          <w:t>https://www.nice.org.uk/guidance/cg136</w:t>
        </w:r>
      </w:hyperlink>
      <w:r w:rsidRPr="00720EC6">
        <w:rPr>
          <w:rFonts w:ascii="Arial" w:hAnsi="Arial" w:cs="Arial"/>
        </w:rPr>
        <w:t>. (Accessed: 19 July 2026).</w:t>
      </w:r>
    </w:p>
    <w:p w14:paraId="3CBE6899" w14:textId="77777777" w:rsidR="00FA31AE" w:rsidRPr="00720EC6" w:rsidRDefault="00FA31AE" w:rsidP="00FA31AE">
      <w:pPr>
        <w:spacing w:line="278" w:lineRule="auto"/>
        <w:rPr>
          <w:rFonts w:ascii="Arial" w:hAnsi="Arial" w:cs="Arial"/>
        </w:rPr>
      </w:pPr>
      <w:r w:rsidRPr="00720EC6">
        <w:rPr>
          <w:rFonts w:ascii="Arial" w:hAnsi="Arial" w:cs="Arial"/>
        </w:rPr>
        <w:lastRenderedPageBreak/>
        <w:t xml:space="preserve">Rogers, C. (1951) </w:t>
      </w:r>
      <w:r w:rsidRPr="00720EC6">
        <w:rPr>
          <w:rFonts w:ascii="Arial" w:hAnsi="Arial" w:cs="Arial"/>
          <w:i/>
          <w:iCs/>
        </w:rPr>
        <w:t>Client-Centered Therapy: Its Current Practice, Implications and Theory</w:t>
      </w:r>
      <w:r w:rsidRPr="00720EC6">
        <w:rPr>
          <w:rFonts w:ascii="Arial" w:hAnsi="Arial" w:cs="Arial"/>
        </w:rPr>
        <w:t>. London: Constable.</w:t>
      </w:r>
    </w:p>
    <w:p w14:paraId="6FBF7951" w14:textId="77777777" w:rsidR="00FA31AE" w:rsidRPr="00720EC6" w:rsidRDefault="00FA31AE" w:rsidP="00FA31AE">
      <w:pPr>
        <w:spacing w:line="278" w:lineRule="auto"/>
        <w:rPr>
          <w:rFonts w:ascii="Arial" w:hAnsi="Arial" w:cs="Arial"/>
        </w:rPr>
      </w:pPr>
      <w:r w:rsidRPr="00720EC6">
        <w:rPr>
          <w:rFonts w:ascii="Arial" w:hAnsi="Arial" w:cs="Arial"/>
        </w:rPr>
        <w:t xml:space="preserve">Skills for Health and Skills for Care (2013) </w:t>
      </w:r>
      <w:r w:rsidRPr="00720EC6">
        <w:rPr>
          <w:rFonts w:ascii="Arial" w:hAnsi="Arial" w:cs="Arial"/>
          <w:i/>
          <w:iCs/>
        </w:rPr>
        <w:t>Code of Conduct for Healthcare Support Workers and Adult Social Care Workers in England</w:t>
      </w:r>
      <w:r w:rsidRPr="00720EC6">
        <w:rPr>
          <w:rFonts w:ascii="Arial" w:hAnsi="Arial" w:cs="Arial"/>
        </w:rPr>
        <w:t>. London: Skills for Health and Skills for Care.</w:t>
      </w:r>
    </w:p>
    <w:p w14:paraId="1E243764" w14:textId="0AC58D0F" w:rsidR="006D2F2D" w:rsidRPr="00720EC6" w:rsidRDefault="00FA31AE" w:rsidP="005B40CE">
      <w:pPr>
        <w:spacing w:line="278" w:lineRule="auto"/>
        <w:rPr>
          <w:rFonts w:ascii="Arial" w:hAnsi="Arial" w:cs="Arial"/>
        </w:rPr>
      </w:pPr>
      <w:r w:rsidRPr="00720EC6">
        <w:rPr>
          <w:rFonts w:ascii="Arial" w:hAnsi="Arial" w:cs="Arial"/>
        </w:rPr>
        <w:t xml:space="preserve">UK Parliament (1983) </w:t>
      </w:r>
      <w:r w:rsidRPr="00720EC6">
        <w:rPr>
          <w:rFonts w:ascii="Arial" w:hAnsi="Arial" w:cs="Arial"/>
          <w:i/>
          <w:iCs/>
        </w:rPr>
        <w:t>Mental Health Act 1983</w:t>
      </w:r>
      <w:r w:rsidRPr="00720EC6">
        <w:rPr>
          <w:rFonts w:ascii="Arial" w:hAnsi="Arial" w:cs="Arial"/>
        </w:rPr>
        <w:t xml:space="preserve">. London: HMSO. Available at: </w:t>
      </w:r>
      <w:hyperlink r:id="rId15" w:tgtFrame="_blank" w:tooltip="www.legislation.gov.uk" w:history="1">
        <w:r w:rsidRPr="00720EC6">
          <w:rPr>
            <w:rStyle w:val="Hyperlink"/>
            <w:rFonts w:ascii="Arial" w:hAnsi="Arial" w:cs="Arial"/>
          </w:rPr>
          <w:t>https://www.legislation.gov.uk/ukpga/1983/20</w:t>
        </w:r>
      </w:hyperlink>
      <w:r w:rsidRPr="00720EC6">
        <w:rPr>
          <w:rFonts w:ascii="Arial" w:hAnsi="Arial" w:cs="Arial"/>
        </w:rPr>
        <w:t>. (Accessed: 19 July 2026).</w:t>
      </w:r>
    </w:p>
    <w:sectPr w:rsidR="006D2F2D" w:rsidRPr="00720E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405AF" w14:textId="77777777" w:rsidR="00D52CFF" w:rsidRDefault="00D52CFF" w:rsidP="00B21FE6">
      <w:pPr>
        <w:spacing w:after="0" w:line="240" w:lineRule="auto"/>
      </w:pPr>
      <w:r>
        <w:separator/>
      </w:r>
    </w:p>
  </w:endnote>
  <w:endnote w:type="continuationSeparator" w:id="0">
    <w:p w14:paraId="592FEB8F" w14:textId="77777777" w:rsidR="00D52CFF" w:rsidRDefault="00D52CFF"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5532E" w14:textId="77777777" w:rsidR="00D52CFF" w:rsidRDefault="00D52CFF" w:rsidP="00B21FE6">
      <w:pPr>
        <w:spacing w:after="0" w:line="240" w:lineRule="auto"/>
      </w:pPr>
      <w:r>
        <w:separator/>
      </w:r>
    </w:p>
  </w:footnote>
  <w:footnote w:type="continuationSeparator" w:id="0">
    <w:p w14:paraId="743CCCEE" w14:textId="77777777" w:rsidR="00D52CFF" w:rsidRDefault="00D52CFF"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A68640F"/>
    <w:multiLevelType w:val="multilevel"/>
    <w:tmpl w:val="D2BC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5595B"/>
    <w:multiLevelType w:val="multilevel"/>
    <w:tmpl w:val="8A14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594D76"/>
    <w:multiLevelType w:val="multilevel"/>
    <w:tmpl w:val="EF04F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7" w15:restartNumberingAfterBreak="0">
    <w:nsid w:val="410341DB"/>
    <w:multiLevelType w:val="multilevel"/>
    <w:tmpl w:val="55A87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8"/>
  </w:num>
  <w:num w:numId="2" w16cid:durableId="201140407">
    <w:abstractNumId w:val="1"/>
  </w:num>
  <w:num w:numId="3" w16cid:durableId="490028398">
    <w:abstractNumId w:val="0"/>
  </w:num>
  <w:num w:numId="4" w16cid:durableId="350911784">
    <w:abstractNumId w:val="3"/>
  </w:num>
  <w:num w:numId="5" w16cid:durableId="917598757">
    <w:abstractNumId w:val="6"/>
  </w:num>
  <w:num w:numId="6" w16cid:durableId="1445618038">
    <w:abstractNumId w:val="7"/>
  </w:num>
  <w:num w:numId="7" w16cid:durableId="1653874354">
    <w:abstractNumId w:val="5"/>
  </w:num>
  <w:num w:numId="8" w16cid:durableId="2106879790">
    <w:abstractNumId w:val="4"/>
  </w:num>
  <w:num w:numId="9" w16cid:durableId="1308125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743A"/>
    <w:rsid w:val="00021063"/>
    <w:rsid w:val="0002467F"/>
    <w:rsid w:val="00031C7A"/>
    <w:rsid w:val="000339BF"/>
    <w:rsid w:val="00040E35"/>
    <w:rsid w:val="00044F1D"/>
    <w:rsid w:val="00052089"/>
    <w:rsid w:val="0007140D"/>
    <w:rsid w:val="00076929"/>
    <w:rsid w:val="00080FAE"/>
    <w:rsid w:val="000B1D8C"/>
    <w:rsid w:val="000B22CF"/>
    <w:rsid w:val="000B32F0"/>
    <w:rsid w:val="000B42DD"/>
    <w:rsid w:val="000C1AE7"/>
    <w:rsid w:val="000F0D74"/>
    <w:rsid w:val="000F104B"/>
    <w:rsid w:val="00122A62"/>
    <w:rsid w:val="001257C0"/>
    <w:rsid w:val="00127182"/>
    <w:rsid w:val="001271F0"/>
    <w:rsid w:val="001333C2"/>
    <w:rsid w:val="00144A95"/>
    <w:rsid w:val="001476EF"/>
    <w:rsid w:val="001631BE"/>
    <w:rsid w:val="00173CFD"/>
    <w:rsid w:val="00194D59"/>
    <w:rsid w:val="001A3120"/>
    <w:rsid w:val="001A4C84"/>
    <w:rsid w:val="001A524A"/>
    <w:rsid w:val="001B1E07"/>
    <w:rsid w:val="001D1504"/>
    <w:rsid w:val="001D345E"/>
    <w:rsid w:val="001E6100"/>
    <w:rsid w:val="001F6453"/>
    <w:rsid w:val="002021C8"/>
    <w:rsid w:val="00203B32"/>
    <w:rsid w:val="00220640"/>
    <w:rsid w:val="0024535B"/>
    <w:rsid w:val="00246698"/>
    <w:rsid w:val="00250E72"/>
    <w:rsid w:val="00250FE5"/>
    <w:rsid w:val="00257181"/>
    <w:rsid w:val="00274072"/>
    <w:rsid w:val="002854D3"/>
    <w:rsid w:val="002901A0"/>
    <w:rsid w:val="002912B1"/>
    <w:rsid w:val="00296D80"/>
    <w:rsid w:val="002A1400"/>
    <w:rsid w:val="002A204F"/>
    <w:rsid w:val="002A58DD"/>
    <w:rsid w:val="002B4E7B"/>
    <w:rsid w:val="002B7F09"/>
    <w:rsid w:val="002C61E3"/>
    <w:rsid w:val="002C729A"/>
    <w:rsid w:val="002C7B0D"/>
    <w:rsid w:val="002D3034"/>
    <w:rsid w:val="002D39BD"/>
    <w:rsid w:val="002E086D"/>
    <w:rsid w:val="002E7DC9"/>
    <w:rsid w:val="002F2C30"/>
    <w:rsid w:val="002F619B"/>
    <w:rsid w:val="002F7FC7"/>
    <w:rsid w:val="00304140"/>
    <w:rsid w:val="00305B49"/>
    <w:rsid w:val="00317E3D"/>
    <w:rsid w:val="003203A8"/>
    <w:rsid w:val="0032254F"/>
    <w:rsid w:val="003251EA"/>
    <w:rsid w:val="0034241A"/>
    <w:rsid w:val="00344046"/>
    <w:rsid w:val="00350298"/>
    <w:rsid w:val="00350D4F"/>
    <w:rsid w:val="003550E8"/>
    <w:rsid w:val="003726C6"/>
    <w:rsid w:val="0037297C"/>
    <w:rsid w:val="00383331"/>
    <w:rsid w:val="00386793"/>
    <w:rsid w:val="00390570"/>
    <w:rsid w:val="00393833"/>
    <w:rsid w:val="003963C6"/>
    <w:rsid w:val="003A7C55"/>
    <w:rsid w:val="003C5DEE"/>
    <w:rsid w:val="003D338C"/>
    <w:rsid w:val="003E1B3D"/>
    <w:rsid w:val="003F3445"/>
    <w:rsid w:val="003F4177"/>
    <w:rsid w:val="003F7B15"/>
    <w:rsid w:val="00402CF1"/>
    <w:rsid w:val="00403CBB"/>
    <w:rsid w:val="00405AAD"/>
    <w:rsid w:val="004362FD"/>
    <w:rsid w:val="00436914"/>
    <w:rsid w:val="00441C96"/>
    <w:rsid w:val="00444BC0"/>
    <w:rsid w:val="0045794E"/>
    <w:rsid w:val="00466FE7"/>
    <w:rsid w:val="00496A6F"/>
    <w:rsid w:val="004A4773"/>
    <w:rsid w:val="004A4FB3"/>
    <w:rsid w:val="004B13DB"/>
    <w:rsid w:val="004D7066"/>
    <w:rsid w:val="004E202C"/>
    <w:rsid w:val="004F5B88"/>
    <w:rsid w:val="00511EB5"/>
    <w:rsid w:val="00516D2B"/>
    <w:rsid w:val="00534443"/>
    <w:rsid w:val="00544F49"/>
    <w:rsid w:val="005535E0"/>
    <w:rsid w:val="00553D29"/>
    <w:rsid w:val="00562AC2"/>
    <w:rsid w:val="005641FB"/>
    <w:rsid w:val="005675FF"/>
    <w:rsid w:val="005740E2"/>
    <w:rsid w:val="00576A7F"/>
    <w:rsid w:val="00581E07"/>
    <w:rsid w:val="0058218C"/>
    <w:rsid w:val="00594FAC"/>
    <w:rsid w:val="005A29E0"/>
    <w:rsid w:val="005A7935"/>
    <w:rsid w:val="005B40CE"/>
    <w:rsid w:val="005C0B17"/>
    <w:rsid w:val="005E1C37"/>
    <w:rsid w:val="005E316E"/>
    <w:rsid w:val="005E4D84"/>
    <w:rsid w:val="005E7FE2"/>
    <w:rsid w:val="00610A5B"/>
    <w:rsid w:val="00624640"/>
    <w:rsid w:val="00624B0A"/>
    <w:rsid w:val="00625F2B"/>
    <w:rsid w:val="006312CE"/>
    <w:rsid w:val="00631BB2"/>
    <w:rsid w:val="00641372"/>
    <w:rsid w:val="006524ED"/>
    <w:rsid w:val="006565CC"/>
    <w:rsid w:val="00674828"/>
    <w:rsid w:val="00675AE6"/>
    <w:rsid w:val="00687809"/>
    <w:rsid w:val="0069140C"/>
    <w:rsid w:val="00693B02"/>
    <w:rsid w:val="006A50B9"/>
    <w:rsid w:val="006B7F5F"/>
    <w:rsid w:val="006C0E56"/>
    <w:rsid w:val="006C1C3B"/>
    <w:rsid w:val="006C6040"/>
    <w:rsid w:val="006C675F"/>
    <w:rsid w:val="006D2F2D"/>
    <w:rsid w:val="006D44BE"/>
    <w:rsid w:val="006E1FF9"/>
    <w:rsid w:val="006E38AB"/>
    <w:rsid w:val="006E51BD"/>
    <w:rsid w:val="006E5559"/>
    <w:rsid w:val="006F593E"/>
    <w:rsid w:val="006F66E6"/>
    <w:rsid w:val="00714E80"/>
    <w:rsid w:val="00717989"/>
    <w:rsid w:val="00720EC6"/>
    <w:rsid w:val="00722C90"/>
    <w:rsid w:val="0073510F"/>
    <w:rsid w:val="007419C4"/>
    <w:rsid w:val="007460B0"/>
    <w:rsid w:val="00751040"/>
    <w:rsid w:val="007568E7"/>
    <w:rsid w:val="007637CF"/>
    <w:rsid w:val="00764BBA"/>
    <w:rsid w:val="00772790"/>
    <w:rsid w:val="00780C1E"/>
    <w:rsid w:val="00785886"/>
    <w:rsid w:val="007912D0"/>
    <w:rsid w:val="007946C0"/>
    <w:rsid w:val="00794F30"/>
    <w:rsid w:val="007A5189"/>
    <w:rsid w:val="007B115E"/>
    <w:rsid w:val="007C2EB8"/>
    <w:rsid w:val="007F3A6A"/>
    <w:rsid w:val="007F6A5C"/>
    <w:rsid w:val="007F78B4"/>
    <w:rsid w:val="0080719B"/>
    <w:rsid w:val="00810E29"/>
    <w:rsid w:val="00834ECE"/>
    <w:rsid w:val="0084105E"/>
    <w:rsid w:val="00841CB4"/>
    <w:rsid w:val="008518D9"/>
    <w:rsid w:val="00855C43"/>
    <w:rsid w:val="008654EB"/>
    <w:rsid w:val="008702DA"/>
    <w:rsid w:val="00873630"/>
    <w:rsid w:val="00874850"/>
    <w:rsid w:val="0087578F"/>
    <w:rsid w:val="0088036B"/>
    <w:rsid w:val="008815A9"/>
    <w:rsid w:val="00883053"/>
    <w:rsid w:val="00886ADD"/>
    <w:rsid w:val="00887FBB"/>
    <w:rsid w:val="008B7448"/>
    <w:rsid w:val="008D6D91"/>
    <w:rsid w:val="008E2FDE"/>
    <w:rsid w:val="008F239F"/>
    <w:rsid w:val="008F2DF2"/>
    <w:rsid w:val="008F6D4B"/>
    <w:rsid w:val="00911AE0"/>
    <w:rsid w:val="009161DE"/>
    <w:rsid w:val="00927977"/>
    <w:rsid w:val="0093674D"/>
    <w:rsid w:val="00952191"/>
    <w:rsid w:val="00956269"/>
    <w:rsid w:val="0096213D"/>
    <w:rsid w:val="00963B7C"/>
    <w:rsid w:val="0097352C"/>
    <w:rsid w:val="0097768D"/>
    <w:rsid w:val="00980E17"/>
    <w:rsid w:val="009866E1"/>
    <w:rsid w:val="00991930"/>
    <w:rsid w:val="0099593B"/>
    <w:rsid w:val="009B55DF"/>
    <w:rsid w:val="009C53F9"/>
    <w:rsid w:val="009D3B15"/>
    <w:rsid w:val="009D44A7"/>
    <w:rsid w:val="009E4BB6"/>
    <w:rsid w:val="009E5C5F"/>
    <w:rsid w:val="009F647E"/>
    <w:rsid w:val="00A0013F"/>
    <w:rsid w:val="00A01BC1"/>
    <w:rsid w:val="00A02321"/>
    <w:rsid w:val="00A07D5D"/>
    <w:rsid w:val="00A11145"/>
    <w:rsid w:val="00A11336"/>
    <w:rsid w:val="00A13052"/>
    <w:rsid w:val="00A14E15"/>
    <w:rsid w:val="00A309B0"/>
    <w:rsid w:val="00A36F5E"/>
    <w:rsid w:val="00A477CB"/>
    <w:rsid w:val="00A61EA4"/>
    <w:rsid w:val="00A737ED"/>
    <w:rsid w:val="00A8755E"/>
    <w:rsid w:val="00A875A0"/>
    <w:rsid w:val="00AA4F27"/>
    <w:rsid w:val="00AD3957"/>
    <w:rsid w:val="00AD75E1"/>
    <w:rsid w:val="00AE7DDA"/>
    <w:rsid w:val="00AF7DB5"/>
    <w:rsid w:val="00B00B62"/>
    <w:rsid w:val="00B11DB9"/>
    <w:rsid w:val="00B16744"/>
    <w:rsid w:val="00B21FE6"/>
    <w:rsid w:val="00B34332"/>
    <w:rsid w:val="00B37ECB"/>
    <w:rsid w:val="00B44185"/>
    <w:rsid w:val="00B70EE6"/>
    <w:rsid w:val="00B83328"/>
    <w:rsid w:val="00B90E6E"/>
    <w:rsid w:val="00BA054B"/>
    <w:rsid w:val="00BA6994"/>
    <w:rsid w:val="00BB43F5"/>
    <w:rsid w:val="00BC25F7"/>
    <w:rsid w:val="00BC577C"/>
    <w:rsid w:val="00BC79FE"/>
    <w:rsid w:val="00BD7C5F"/>
    <w:rsid w:val="00BF4F5F"/>
    <w:rsid w:val="00C1093E"/>
    <w:rsid w:val="00C33C19"/>
    <w:rsid w:val="00C35BC7"/>
    <w:rsid w:val="00C43F56"/>
    <w:rsid w:val="00C51E80"/>
    <w:rsid w:val="00C558B0"/>
    <w:rsid w:val="00C72A0F"/>
    <w:rsid w:val="00C80409"/>
    <w:rsid w:val="00C9342B"/>
    <w:rsid w:val="00C940EB"/>
    <w:rsid w:val="00C96D36"/>
    <w:rsid w:val="00CA438C"/>
    <w:rsid w:val="00CB0666"/>
    <w:rsid w:val="00CC16C5"/>
    <w:rsid w:val="00CD4BF2"/>
    <w:rsid w:val="00CD5F36"/>
    <w:rsid w:val="00CD5F99"/>
    <w:rsid w:val="00CD7A03"/>
    <w:rsid w:val="00CE0B8E"/>
    <w:rsid w:val="00CF4090"/>
    <w:rsid w:val="00D00A38"/>
    <w:rsid w:val="00D06A09"/>
    <w:rsid w:val="00D07E80"/>
    <w:rsid w:val="00D16E4B"/>
    <w:rsid w:val="00D24E36"/>
    <w:rsid w:val="00D32868"/>
    <w:rsid w:val="00D37290"/>
    <w:rsid w:val="00D501EB"/>
    <w:rsid w:val="00D52CFF"/>
    <w:rsid w:val="00D545BA"/>
    <w:rsid w:val="00D62C28"/>
    <w:rsid w:val="00D66C96"/>
    <w:rsid w:val="00D7327B"/>
    <w:rsid w:val="00D87CBF"/>
    <w:rsid w:val="00D96801"/>
    <w:rsid w:val="00D969B8"/>
    <w:rsid w:val="00DA379F"/>
    <w:rsid w:val="00DB0160"/>
    <w:rsid w:val="00DC04E6"/>
    <w:rsid w:val="00DD1A1D"/>
    <w:rsid w:val="00DD746C"/>
    <w:rsid w:val="00DD7759"/>
    <w:rsid w:val="00DD7CB0"/>
    <w:rsid w:val="00DF331F"/>
    <w:rsid w:val="00DF606D"/>
    <w:rsid w:val="00E50FF3"/>
    <w:rsid w:val="00E767A9"/>
    <w:rsid w:val="00E81204"/>
    <w:rsid w:val="00E93D16"/>
    <w:rsid w:val="00E9670A"/>
    <w:rsid w:val="00E97D3F"/>
    <w:rsid w:val="00EB6C48"/>
    <w:rsid w:val="00ED3339"/>
    <w:rsid w:val="00ED5318"/>
    <w:rsid w:val="00EE569E"/>
    <w:rsid w:val="00EF0C54"/>
    <w:rsid w:val="00EF1542"/>
    <w:rsid w:val="00EF2503"/>
    <w:rsid w:val="00F00ABC"/>
    <w:rsid w:val="00F068B0"/>
    <w:rsid w:val="00F10006"/>
    <w:rsid w:val="00F13176"/>
    <w:rsid w:val="00F157CC"/>
    <w:rsid w:val="00F16ECC"/>
    <w:rsid w:val="00F21680"/>
    <w:rsid w:val="00F259EF"/>
    <w:rsid w:val="00F314B3"/>
    <w:rsid w:val="00F3215A"/>
    <w:rsid w:val="00F37650"/>
    <w:rsid w:val="00F45AE3"/>
    <w:rsid w:val="00F50580"/>
    <w:rsid w:val="00F55C01"/>
    <w:rsid w:val="00F56039"/>
    <w:rsid w:val="00F56712"/>
    <w:rsid w:val="00F613C5"/>
    <w:rsid w:val="00F81510"/>
    <w:rsid w:val="00F86D32"/>
    <w:rsid w:val="00F87E4B"/>
    <w:rsid w:val="00F930CA"/>
    <w:rsid w:val="00FA0534"/>
    <w:rsid w:val="00FA31AE"/>
    <w:rsid w:val="00FA6248"/>
    <w:rsid w:val="00FB09CB"/>
    <w:rsid w:val="00FC5F84"/>
    <w:rsid w:val="00FD25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BC0"/>
  </w:style>
  <w:style w:type="paragraph" w:styleId="Heading1">
    <w:name w:val="heading 1"/>
    <w:basedOn w:val="Normal"/>
    <w:next w:val="Normal"/>
    <w:link w:val="Heading1Char"/>
    <w:uiPriority w:val="9"/>
    <w:qFormat/>
    <w:rsid w:val="00444BC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444BC0"/>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4BC0"/>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4BC0"/>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444BC0"/>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444BC0"/>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444BC0"/>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444BC0"/>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444BC0"/>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3251EA"/>
    <w:rPr>
      <w:color w:val="0563C1" w:themeColor="hyperlink"/>
      <w:u w:val="single"/>
    </w:rPr>
  </w:style>
  <w:style w:type="character" w:styleId="UnresolvedMention">
    <w:name w:val="Unresolved Mention"/>
    <w:basedOn w:val="DefaultParagraphFont"/>
    <w:uiPriority w:val="99"/>
    <w:semiHidden/>
    <w:unhideWhenUsed/>
    <w:rsid w:val="003251EA"/>
    <w:rPr>
      <w:color w:val="605E5C"/>
      <w:shd w:val="clear" w:color="auto" w:fill="E1DFDD"/>
    </w:rPr>
  </w:style>
  <w:style w:type="character" w:customStyle="1" w:styleId="Heading1Char">
    <w:name w:val="Heading 1 Char"/>
    <w:basedOn w:val="DefaultParagraphFont"/>
    <w:link w:val="Heading1"/>
    <w:uiPriority w:val="9"/>
    <w:rsid w:val="00444BC0"/>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444B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4BC0"/>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4BC0"/>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444BC0"/>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444BC0"/>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444BC0"/>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444BC0"/>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444BC0"/>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444BC0"/>
    <w:pPr>
      <w:spacing w:line="240" w:lineRule="auto"/>
    </w:pPr>
    <w:rPr>
      <w:b/>
      <w:bCs/>
      <w:smallCaps/>
      <w:color w:val="44546A" w:themeColor="text2"/>
    </w:rPr>
  </w:style>
  <w:style w:type="paragraph" w:styleId="Title">
    <w:name w:val="Title"/>
    <w:basedOn w:val="Normal"/>
    <w:next w:val="Normal"/>
    <w:link w:val="TitleChar"/>
    <w:uiPriority w:val="10"/>
    <w:qFormat/>
    <w:rsid w:val="00444BC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44BC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44BC0"/>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444BC0"/>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444BC0"/>
    <w:rPr>
      <w:b/>
      <w:bCs/>
    </w:rPr>
  </w:style>
  <w:style w:type="character" w:styleId="Emphasis">
    <w:name w:val="Emphasis"/>
    <w:basedOn w:val="DefaultParagraphFont"/>
    <w:uiPriority w:val="20"/>
    <w:qFormat/>
    <w:rsid w:val="00444BC0"/>
    <w:rPr>
      <w:i/>
      <w:iCs/>
    </w:rPr>
  </w:style>
  <w:style w:type="paragraph" w:styleId="NoSpacing">
    <w:name w:val="No Spacing"/>
    <w:uiPriority w:val="1"/>
    <w:qFormat/>
    <w:rsid w:val="00444BC0"/>
    <w:pPr>
      <w:spacing w:after="0" w:line="240" w:lineRule="auto"/>
    </w:pPr>
  </w:style>
  <w:style w:type="paragraph" w:styleId="Quote">
    <w:name w:val="Quote"/>
    <w:basedOn w:val="Normal"/>
    <w:next w:val="Normal"/>
    <w:link w:val="QuoteChar"/>
    <w:uiPriority w:val="29"/>
    <w:qFormat/>
    <w:rsid w:val="00444BC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44BC0"/>
    <w:rPr>
      <w:color w:val="44546A" w:themeColor="text2"/>
      <w:sz w:val="24"/>
      <w:szCs w:val="24"/>
    </w:rPr>
  </w:style>
  <w:style w:type="paragraph" w:styleId="IntenseQuote">
    <w:name w:val="Intense Quote"/>
    <w:basedOn w:val="Normal"/>
    <w:next w:val="Normal"/>
    <w:link w:val="IntenseQuoteChar"/>
    <w:uiPriority w:val="30"/>
    <w:qFormat/>
    <w:rsid w:val="00444BC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44BC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44BC0"/>
    <w:rPr>
      <w:i/>
      <w:iCs/>
      <w:color w:val="595959" w:themeColor="text1" w:themeTint="A6"/>
    </w:rPr>
  </w:style>
  <w:style w:type="character" w:styleId="IntenseEmphasis">
    <w:name w:val="Intense Emphasis"/>
    <w:basedOn w:val="DefaultParagraphFont"/>
    <w:uiPriority w:val="21"/>
    <w:qFormat/>
    <w:rsid w:val="00444BC0"/>
    <w:rPr>
      <w:b/>
      <w:bCs/>
      <w:i/>
      <w:iCs/>
    </w:rPr>
  </w:style>
  <w:style w:type="character" w:styleId="SubtleReference">
    <w:name w:val="Subtle Reference"/>
    <w:basedOn w:val="DefaultParagraphFont"/>
    <w:uiPriority w:val="31"/>
    <w:qFormat/>
    <w:rsid w:val="00444BC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44BC0"/>
    <w:rPr>
      <w:b/>
      <w:bCs/>
      <w:smallCaps/>
      <w:color w:val="44546A" w:themeColor="text2"/>
      <w:u w:val="single"/>
    </w:rPr>
  </w:style>
  <w:style w:type="character" w:styleId="BookTitle">
    <w:name w:val="Book Title"/>
    <w:basedOn w:val="DefaultParagraphFont"/>
    <w:uiPriority w:val="33"/>
    <w:qFormat/>
    <w:rsid w:val="00444BC0"/>
    <w:rPr>
      <w:b/>
      <w:bCs/>
      <w:smallCaps/>
      <w:spacing w:val="10"/>
    </w:rPr>
  </w:style>
  <w:style w:type="paragraph" w:styleId="TOCHeading">
    <w:name w:val="TOC Heading"/>
    <w:basedOn w:val="Heading1"/>
    <w:next w:val="Normal"/>
    <w:uiPriority w:val="39"/>
    <w:semiHidden/>
    <w:unhideWhenUsed/>
    <w:qFormat/>
    <w:rsid w:val="00444BC0"/>
    <w:pPr>
      <w:outlineLvl w:val="9"/>
    </w:pPr>
  </w:style>
  <w:style w:type="paragraph" w:styleId="NormalWeb">
    <w:name w:val="Normal (Web)"/>
    <w:basedOn w:val="Normal"/>
    <w:uiPriority w:val="99"/>
    <w:semiHidden/>
    <w:unhideWhenUsed/>
    <w:rsid w:val="00544F4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involvement/?utm_source=copilo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publication/accessible-information-standard/?utm_source=copilo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health-and-care-act-2022?utm_source=copilot.com" TargetMode="External"/><Relationship Id="rId5" Type="http://schemas.openxmlformats.org/officeDocument/2006/relationships/webSettings" Target="webSettings.xml"/><Relationship Id="rId15" Type="http://schemas.openxmlformats.org/officeDocument/2006/relationships/hyperlink" Target="https://www.legislation.gov.uk/ukpga/1983/20?utm_source=copilot.com" TargetMode="External"/><Relationship Id="rId10" Type="http://schemas.openxmlformats.org/officeDocument/2006/relationships/hyperlink" Target="https://www.gov.uk/government/publications/mental-capacity-act-code-of-practice?utm_source=copilot.com"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ice.org.uk/guidance/cg136?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F6228-2316-49C1-8427-4689921C6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3137</Words>
  <Characters>17887</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Dion Dainti-Ann Graham (2441800)</cp:lastModifiedBy>
  <cp:revision>2</cp:revision>
  <dcterms:created xsi:type="dcterms:W3CDTF">2026-07-26T19:31:00Z</dcterms:created>
  <dcterms:modified xsi:type="dcterms:W3CDTF">2026-07-26T19:31:00Z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fad26746-b705-45a2-a2ea-b8fbaac4e750</vt:lpwstr>
  </property>
</Properties>
</file>