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94DC98" w14:textId="73228A5E" w:rsidR="005B544D" w:rsidRPr="00EB6FFD" w:rsidRDefault="00112090">
      <w:pPr>
        <w:rPr>
          <w:b/>
          <w:bCs/>
          <w:sz w:val="28"/>
          <w:szCs w:val="28"/>
          <w:u w:val="single"/>
        </w:rPr>
      </w:pPr>
      <w:r w:rsidRPr="00EB6FFD">
        <w:rPr>
          <w:b/>
          <w:bCs/>
          <w:sz w:val="28"/>
          <w:szCs w:val="28"/>
          <w:u w:val="single"/>
        </w:rPr>
        <w:t>Requirements for the Formation of a Valid Trust (1): the Three Certainties</w:t>
      </w:r>
    </w:p>
    <w:p w14:paraId="0F233BE0" w14:textId="55BCC070" w:rsidR="00112090" w:rsidRDefault="00112090"/>
    <w:p w14:paraId="452F6E24" w14:textId="4FD78CC9" w:rsidR="00112090" w:rsidRPr="00EB6FFD" w:rsidRDefault="00112090" w:rsidP="00112090">
      <w:pPr>
        <w:pStyle w:val="ListParagraph"/>
        <w:numPr>
          <w:ilvl w:val="0"/>
          <w:numId w:val="2"/>
        </w:numPr>
        <w:rPr>
          <w:sz w:val="28"/>
          <w:szCs w:val="28"/>
        </w:rPr>
      </w:pPr>
      <w:r w:rsidRPr="00EB6FFD">
        <w:rPr>
          <w:sz w:val="28"/>
          <w:szCs w:val="28"/>
        </w:rPr>
        <w:t>Consider the words in bold type in each of the following dispositions in Edward’s will.  Explain why there is a problem with uncertainty and say whether the problem relates to intention, subject-matter or object.  Further information about the characters may be found in the notes below.</w:t>
      </w:r>
    </w:p>
    <w:p w14:paraId="4E34B3B1" w14:textId="56DE6F28" w:rsidR="00112090" w:rsidRPr="00EB6FFD" w:rsidRDefault="00112090">
      <w:pPr>
        <w:rPr>
          <w:sz w:val="28"/>
          <w:szCs w:val="28"/>
        </w:rPr>
      </w:pPr>
    </w:p>
    <w:p w14:paraId="2E5B33EA" w14:textId="3DB13D7F" w:rsidR="00112090" w:rsidRDefault="00112090" w:rsidP="00112090">
      <w:pPr>
        <w:pStyle w:val="ListParagraph"/>
        <w:numPr>
          <w:ilvl w:val="0"/>
          <w:numId w:val="1"/>
        </w:numPr>
        <w:rPr>
          <w:sz w:val="28"/>
          <w:szCs w:val="28"/>
        </w:rPr>
      </w:pPr>
      <w:r w:rsidRPr="00EB6FFD">
        <w:rPr>
          <w:sz w:val="28"/>
          <w:szCs w:val="28"/>
        </w:rPr>
        <w:t xml:space="preserve">£10,000 to my Aunt Anne, in </w:t>
      </w:r>
      <w:r w:rsidRPr="00EB6FFD">
        <w:rPr>
          <w:b/>
          <w:bCs/>
          <w:sz w:val="28"/>
          <w:szCs w:val="28"/>
        </w:rPr>
        <w:t xml:space="preserve">full confidence </w:t>
      </w:r>
      <w:r w:rsidRPr="00EB6FFD">
        <w:rPr>
          <w:sz w:val="28"/>
          <w:szCs w:val="28"/>
        </w:rPr>
        <w:t>that she will use it to brighten the lives of the children living in her neighbourhood;</w:t>
      </w:r>
    </w:p>
    <w:p w14:paraId="5390FB77" w14:textId="77777777" w:rsidR="00EB6FFD" w:rsidRPr="00EB6FFD" w:rsidRDefault="00EB6FFD" w:rsidP="00EB6FFD">
      <w:pPr>
        <w:pStyle w:val="ListParagraph"/>
        <w:rPr>
          <w:sz w:val="28"/>
          <w:szCs w:val="28"/>
        </w:rPr>
      </w:pPr>
    </w:p>
    <w:p w14:paraId="3E016972" w14:textId="7C0BE542" w:rsidR="00112090" w:rsidRDefault="00112090" w:rsidP="00112090">
      <w:pPr>
        <w:pStyle w:val="ListParagraph"/>
        <w:numPr>
          <w:ilvl w:val="0"/>
          <w:numId w:val="1"/>
        </w:numPr>
        <w:rPr>
          <w:sz w:val="28"/>
          <w:szCs w:val="28"/>
        </w:rPr>
      </w:pPr>
      <w:r w:rsidRPr="00EB6FFD">
        <w:rPr>
          <w:b/>
          <w:bCs/>
          <w:sz w:val="28"/>
          <w:szCs w:val="28"/>
        </w:rPr>
        <w:t xml:space="preserve">Half of my shares in Glaxo plc </w:t>
      </w:r>
      <w:r w:rsidRPr="00EB6FFD">
        <w:rPr>
          <w:sz w:val="28"/>
          <w:szCs w:val="28"/>
        </w:rPr>
        <w:t>on trust for my children in equal shares;</w:t>
      </w:r>
    </w:p>
    <w:p w14:paraId="6F671DCB" w14:textId="77777777" w:rsidR="00EB6FFD" w:rsidRPr="00EB6FFD" w:rsidRDefault="00EB6FFD" w:rsidP="00EB6FFD">
      <w:pPr>
        <w:rPr>
          <w:sz w:val="28"/>
          <w:szCs w:val="28"/>
        </w:rPr>
      </w:pPr>
    </w:p>
    <w:p w14:paraId="5618B52D" w14:textId="313FAD9C" w:rsidR="00112090" w:rsidRDefault="00112090" w:rsidP="00112090">
      <w:pPr>
        <w:pStyle w:val="ListParagraph"/>
        <w:numPr>
          <w:ilvl w:val="0"/>
          <w:numId w:val="1"/>
        </w:numPr>
        <w:rPr>
          <w:sz w:val="28"/>
          <w:szCs w:val="28"/>
        </w:rPr>
      </w:pPr>
      <w:r w:rsidRPr="00EB6FFD">
        <w:rPr>
          <w:b/>
          <w:bCs/>
          <w:sz w:val="28"/>
          <w:szCs w:val="28"/>
        </w:rPr>
        <w:t xml:space="preserve">10 of the books in my collection of rare first editions </w:t>
      </w:r>
      <w:r w:rsidRPr="00EB6FFD">
        <w:rPr>
          <w:sz w:val="28"/>
          <w:szCs w:val="28"/>
        </w:rPr>
        <w:t>are to be sold and the proceeds held by my trustees on trust for my children;</w:t>
      </w:r>
    </w:p>
    <w:p w14:paraId="72F408DE" w14:textId="77777777" w:rsidR="00EB6FFD" w:rsidRPr="00EB6FFD" w:rsidRDefault="00EB6FFD" w:rsidP="00EB6FFD">
      <w:pPr>
        <w:rPr>
          <w:sz w:val="28"/>
          <w:szCs w:val="28"/>
        </w:rPr>
      </w:pPr>
    </w:p>
    <w:p w14:paraId="6BE312F2" w14:textId="02F937D7" w:rsidR="00112090" w:rsidRPr="00EB6FFD" w:rsidRDefault="00112090" w:rsidP="00112090">
      <w:pPr>
        <w:pStyle w:val="ListParagraph"/>
        <w:numPr>
          <w:ilvl w:val="0"/>
          <w:numId w:val="1"/>
        </w:numPr>
        <w:rPr>
          <w:sz w:val="28"/>
          <w:szCs w:val="28"/>
        </w:rPr>
      </w:pPr>
      <w:r w:rsidRPr="00EB6FFD">
        <w:rPr>
          <w:sz w:val="28"/>
          <w:szCs w:val="28"/>
        </w:rPr>
        <w:t xml:space="preserve">all that is left to be held by my trustees on trust for those of my </w:t>
      </w:r>
      <w:r w:rsidRPr="00EB6FFD">
        <w:rPr>
          <w:b/>
          <w:bCs/>
          <w:sz w:val="28"/>
          <w:szCs w:val="28"/>
        </w:rPr>
        <w:t xml:space="preserve">good friends </w:t>
      </w:r>
      <w:r w:rsidRPr="00EB6FFD">
        <w:rPr>
          <w:sz w:val="28"/>
          <w:szCs w:val="28"/>
        </w:rPr>
        <w:t>as they consider to be deserving of financial assistance in their old age.</w:t>
      </w:r>
    </w:p>
    <w:p w14:paraId="2DDFEC47" w14:textId="54EEEB40" w:rsidR="00112090" w:rsidRDefault="00112090" w:rsidP="00112090"/>
    <w:p w14:paraId="6CC3D34F" w14:textId="071528A8" w:rsidR="00112090" w:rsidRPr="00EB6FFD" w:rsidRDefault="00112090" w:rsidP="00112090">
      <w:pPr>
        <w:rPr>
          <w:sz w:val="28"/>
          <w:szCs w:val="28"/>
        </w:rPr>
      </w:pPr>
      <w:r w:rsidRPr="00EB6FFD">
        <w:rPr>
          <w:sz w:val="28"/>
          <w:szCs w:val="28"/>
        </w:rPr>
        <w:t>NOTES</w:t>
      </w:r>
    </w:p>
    <w:p w14:paraId="51C566A2" w14:textId="1CFF3822" w:rsidR="00112090" w:rsidRPr="00EB6FFD" w:rsidRDefault="00112090" w:rsidP="00112090">
      <w:pPr>
        <w:rPr>
          <w:sz w:val="28"/>
          <w:szCs w:val="28"/>
        </w:rPr>
      </w:pPr>
    </w:p>
    <w:p w14:paraId="06193DAE" w14:textId="678D1A18" w:rsidR="00112090" w:rsidRPr="00EB6FFD" w:rsidRDefault="00112090" w:rsidP="00112090">
      <w:pPr>
        <w:rPr>
          <w:sz w:val="28"/>
          <w:szCs w:val="28"/>
        </w:rPr>
      </w:pPr>
      <w:r w:rsidRPr="00EB6FFD">
        <w:rPr>
          <w:sz w:val="28"/>
          <w:szCs w:val="28"/>
        </w:rPr>
        <w:t xml:space="preserve">Anne used to live in a poor inner-city neighbourhood but has recently moved to a new flat and no longer has contact with any children at all.  She would like to use the £10,000 to go on a holiday to Australia.  Edward had 2,000 shares in </w:t>
      </w:r>
      <w:proofErr w:type="spellStart"/>
      <w:r w:rsidRPr="00EB6FFD">
        <w:rPr>
          <w:sz w:val="28"/>
          <w:szCs w:val="28"/>
        </w:rPr>
        <w:t>Galxo</w:t>
      </w:r>
      <w:proofErr w:type="spellEnd"/>
      <w:r w:rsidRPr="00EB6FFD">
        <w:rPr>
          <w:sz w:val="28"/>
          <w:szCs w:val="28"/>
        </w:rPr>
        <w:t xml:space="preserve"> plc, 1,000 were class A (worth £2 each) and 1,000 were class B (worth £1 each).  He had a book collection of well over 1,000 first editions, ranging in value from £20,000 to just £25.  He had a large circ</w:t>
      </w:r>
      <w:r w:rsidR="00EB6FFD">
        <w:rPr>
          <w:sz w:val="28"/>
          <w:szCs w:val="28"/>
        </w:rPr>
        <w:t>l</w:t>
      </w:r>
      <w:r w:rsidRPr="00EB6FFD">
        <w:rPr>
          <w:sz w:val="28"/>
          <w:szCs w:val="28"/>
        </w:rPr>
        <w:t>e of friends and acquaintances, and was known to be a very sociable person.</w:t>
      </w:r>
    </w:p>
    <w:p w14:paraId="6709C8F3" w14:textId="7D6F0776" w:rsidR="00112090" w:rsidRDefault="00112090" w:rsidP="00112090"/>
    <w:p w14:paraId="1AD42D99" w14:textId="2B2EEE13" w:rsidR="00112090" w:rsidRDefault="00112090" w:rsidP="00112090">
      <w:pPr>
        <w:pStyle w:val="ListParagraph"/>
        <w:numPr>
          <w:ilvl w:val="0"/>
          <w:numId w:val="2"/>
        </w:numPr>
        <w:rPr>
          <w:sz w:val="28"/>
          <w:szCs w:val="28"/>
        </w:rPr>
      </w:pPr>
      <w:r w:rsidRPr="00EB6FFD">
        <w:rPr>
          <w:sz w:val="28"/>
          <w:szCs w:val="28"/>
        </w:rPr>
        <w:t>Fill in the blank in sentences (a) to (d).  This missing words, in no particular order, are:</w:t>
      </w:r>
    </w:p>
    <w:p w14:paraId="42702332" w14:textId="77777777" w:rsidR="00EB6FFD" w:rsidRPr="00EB6FFD" w:rsidRDefault="00EB6FFD" w:rsidP="00EB6FFD">
      <w:pPr>
        <w:pStyle w:val="ListParagraph"/>
        <w:rPr>
          <w:sz w:val="28"/>
          <w:szCs w:val="28"/>
        </w:rPr>
      </w:pPr>
    </w:p>
    <w:p w14:paraId="16875793" w14:textId="587C5C7E" w:rsidR="00112090" w:rsidRPr="00EB6FFD" w:rsidRDefault="00112090" w:rsidP="00112090">
      <w:pPr>
        <w:pStyle w:val="ListParagraph"/>
        <w:rPr>
          <w:sz w:val="28"/>
          <w:szCs w:val="28"/>
        </w:rPr>
      </w:pPr>
      <w:r w:rsidRPr="00EB6FFD">
        <w:rPr>
          <w:sz w:val="28"/>
          <w:szCs w:val="28"/>
        </w:rPr>
        <w:t xml:space="preserve">Precatory words; </w:t>
      </w:r>
      <w:r w:rsidR="00EB6FFD" w:rsidRPr="00EB6FFD">
        <w:rPr>
          <w:sz w:val="28"/>
          <w:szCs w:val="28"/>
        </w:rPr>
        <w:t>capriciousness or administrative unworkability; complete list; human.</w:t>
      </w:r>
    </w:p>
    <w:p w14:paraId="35F5425D" w14:textId="1CFFB58A" w:rsidR="00EB6FFD" w:rsidRPr="00EB6FFD" w:rsidRDefault="00EB6FFD" w:rsidP="00112090">
      <w:pPr>
        <w:pStyle w:val="ListParagraph"/>
        <w:rPr>
          <w:sz w:val="28"/>
          <w:szCs w:val="28"/>
        </w:rPr>
      </w:pPr>
    </w:p>
    <w:p w14:paraId="18E43B1D" w14:textId="63031C43" w:rsidR="00EB6FFD" w:rsidRDefault="00EB6FFD" w:rsidP="00EB6FFD">
      <w:pPr>
        <w:pStyle w:val="ListParagraph"/>
        <w:numPr>
          <w:ilvl w:val="0"/>
          <w:numId w:val="3"/>
        </w:numPr>
        <w:rPr>
          <w:sz w:val="28"/>
          <w:szCs w:val="28"/>
        </w:rPr>
      </w:pPr>
      <w:r w:rsidRPr="00EB6FFD">
        <w:rPr>
          <w:sz w:val="28"/>
          <w:szCs w:val="28"/>
        </w:rPr>
        <w:t>A trust “for all the residents of East Anglia” is likely to fail because of………………………….</w:t>
      </w:r>
    </w:p>
    <w:p w14:paraId="09603426" w14:textId="77777777" w:rsidR="00EB6FFD" w:rsidRPr="00EB6FFD" w:rsidRDefault="00EB6FFD" w:rsidP="00EB6FFD">
      <w:pPr>
        <w:pStyle w:val="ListParagraph"/>
        <w:ind w:left="1080"/>
        <w:rPr>
          <w:sz w:val="28"/>
          <w:szCs w:val="28"/>
        </w:rPr>
      </w:pPr>
    </w:p>
    <w:p w14:paraId="675821AE" w14:textId="06815B3C" w:rsidR="00EB6FFD" w:rsidRPr="00EB6FFD" w:rsidRDefault="00EB6FFD" w:rsidP="00EB6FFD">
      <w:pPr>
        <w:pStyle w:val="ListParagraph"/>
        <w:numPr>
          <w:ilvl w:val="0"/>
          <w:numId w:val="3"/>
        </w:numPr>
        <w:rPr>
          <w:sz w:val="28"/>
          <w:szCs w:val="28"/>
        </w:rPr>
      </w:pPr>
      <w:r w:rsidRPr="00EB6FFD">
        <w:rPr>
          <w:sz w:val="28"/>
          <w:szCs w:val="28"/>
        </w:rPr>
        <w:t>………………………are words expressing hope, expectancy or desire that the recipient of a gift will use it in a specific way.</w:t>
      </w:r>
    </w:p>
    <w:p w14:paraId="2B95D0C2" w14:textId="4ABD484E" w:rsidR="00EB6FFD" w:rsidRDefault="00EB6FFD" w:rsidP="00EB6FFD">
      <w:pPr>
        <w:pStyle w:val="ListParagraph"/>
        <w:numPr>
          <w:ilvl w:val="0"/>
          <w:numId w:val="3"/>
        </w:numPr>
        <w:rPr>
          <w:sz w:val="28"/>
          <w:szCs w:val="28"/>
        </w:rPr>
      </w:pPr>
      <w:r w:rsidRPr="00EB6FFD">
        <w:rPr>
          <w:sz w:val="28"/>
          <w:szCs w:val="28"/>
        </w:rPr>
        <w:lastRenderedPageBreak/>
        <w:t>In addition to being ascertainable, the beneficiaries of a private trust must be ……………</w:t>
      </w:r>
    </w:p>
    <w:p w14:paraId="5A8BC282" w14:textId="77777777" w:rsidR="00EB6FFD" w:rsidRPr="00EB6FFD" w:rsidRDefault="00EB6FFD" w:rsidP="00EB6FFD">
      <w:pPr>
        <w:pStyle w:val="ListParagraph"/>
        <w:ind w:left="1080"/>
        <w:rPr>
          <w:sz w:val="28"/>
          <w:szCs w:val="28"/>
        </w:rPr>
      </w:pPr>
    </w:p>
    <w:p w14:paraId="6DFC3A96" w14:textId="7633EE44" w:rsidR="00EB6FFD" w:rsidRDefault="00EB6FFD" w:rsidP="00EB6FFD">
      <w:pPr>
        <w:pStyle w:val="ListParagraph"/>
        <w:numPr>
          <w:ilvl w:val="0"/>
          <w:numId w:val="3"/>
        </w:numPr>
        <w:rPr>
          <w:sz w:val="28"/>
          <w:szCs w:val="28"/>
        </w:rPr>
      </w:pPr>
      <w:r w:rsidRPr="00EB6FFD">
        <w:rPr>
          <w:sz w:val="28"/>
          <w:szCs w:val="28"/>
        </w:rPr>
        <w:t>The test for certainty of a fixed trust is known as the ……………………………..test.</w:t>
      </w:r>
    </w:p>
    <w:p w14:paraId="4148A050" w14:textId="660E1409" w:rsidR="002E7A27" w:rsidRDefault="002E7A27" w:rsidP="002E7A27">
      <w:pPr>
        <w:rPr>
          <w:sz w:val="28"/>
          <w:szCs w:val="28"/>
        </w:rPr>
      </w:pPr>
    </w:p>
    <w:p w14:paraId="45237C5B" w14:textId="49FB5B2A" w:rsidR="002E7A27" w:rsidRDefault="002E7A27" w:rsidP="002E7A27">
      <w:pPr>
        <w:rPr>
          <w:sz w:val="28"/>
          <w:szCs w:val="28"/>
        </w:rPr>
      </w:pPr>
      <w:r>
        <w:rPr>
          <w:sz w:val="28"/>
          <w:szCs w:val="28"/>
        </w:rPr>
        <w:t>Answers</w:t>
      </w:r>
    </w:p>
    <w:p w14:paraId="4AE53BBD" w14:textId="5731A790" w:rsidR="002E7A27" w:rsidRDefault="002E7A27" w:rsidP="002E7A27">
      <w:pPr>
        <w:rPr>
          <w:sz w:val="28"/>
          <w:szCs w:val="28"/>
        </w:rPr>
      </w:pPr>
    </w:p>
    <w:p w14:paraId="26F61A5A" w14:textId="3DFCDF01" w:rsidR="002E7A27" w:rsidRDefault="002E7A27" w:rsidP="002E7A27">
      <w:pPr>
        <w:pStyle w:val="ListParagraph"/>
        <w:numPr>
          <w:ilvl w:val="0"/>
          <w:numId w:val="4"/>
        </w:numPr>
        <w:rPr>
          <w:sz w:val="28"/>
          <w:szCs w:val="28"/>
        </w:rPr>
      </w:pPr>
      <w:r>
        <w:rPr>
          <w:sz w:val="28"/>
          <w:szCs w:val="28"/>
        </w:rPr>
        <w:t>This is a question about the three certainties – certainty of intention, subject-matter and objects.</w:t>
      </w:r>
    </w:p>
    <w:p w14:paraId="2903FCFC" w14:textId="7C65EF50" w:rsidR="002E7A27" w:rsidRDefault="002E7A27" w:rsidP="002E7A27">
      <w:pPr>
        <w:pStyle w:val="ListParagraph"/>
        <w:rPr>
          <w:sz w:val="28"/>
          <w:szCs w:val="28"/>
        </w:rPr>
      </w:pPr>
      <w:r>
        <w:rPr>
          <w:sz w:val="28"/>
          <w:szCs w:val="28"/>
        </w:rPr>
        <w:t>Disposition (a) raises a problem about certainty of intention.  It is not clear that Edward intended the money to be held by Aunt Anne on trust.  The words used are quite similar to those in some of the cases on precatory words</w:t>
      </w:r>
      <w:r w:rsidR="00706388">
        <w:rPr>
          <w:sz w:val="28"/>
          <w:szCs w:val="28"/>
        </w:rPr>
        <w:t xml:space="preserve"> (</w:t>
      </w:r>
      <w:proofErr w:type="spellStart"/>
      <w:r w:rsidR="00706388">
        <w:rPr>
          <w:sz w:val="28"/>
          <w:szCs w:val="28"/>
        </w:rPr>
        <w:t>eg</w:t>
      </w:r>
      <w:proofErr w:type="spellEnd"/>
      <w:r w:rsidR="00706388">
        <w:rPr>
          <w:sz w:val="28"/>
          <w:szCs w:val="28"/>
        </w:rPr>
        <w:t xml:space="preserve"> </w:t>
      </w:r>
      <w:r w:rsidR="00706388">
        <w:rPr>
          <w:b/>
          <w:bCs/>
          <w:i/>
          <w:iCs/>
          <w:sz w:val="28"/>
          <w:szCs w:val="28"/>
        </w:rPr>
        <w:t>Re Adams and the Kensington Vestry [1884]</w:t>
      </w:r>
      <w:r w:rsidR="00706388">
        <w:rPr>
          <w:sz w:val="28"/>
          <w:szCs w:val="28"/>
        </w:rPr>
        <w:t>).  In the absence of certainty of intention, Anne can keep it and use it as she wishes.</w:t>
      </w:r>
    </w:p>
    <w:p w14:paraId="6D9ABA15" w14:textId="5AC750FF" w:rsidR="00706388" w:rsidRDefault="00706388" w:rsidP="002E7A27">
      <w:pPr>
        <w:pStyle w:val="ListParagraph"/>
        <w:rPr>
          <w:sz w:val="28"/>
          <w:szCs w:val="28"/>
        </w:rPr>
      </w:pPr>
      <w:r>
        <w:rPr>
          <w:sz w:val="28"/>
          <w:szCs w:val="28"/>
        </w:rPr>
        <w:t>Disposition (b) involves a possible problem regarding certainty of subject-matter. The subject-matter of the trust must be identified with certainty.  Here, although the trust is part of a larger parcel of property, there should be no problem as all the shares in each class are identical (</w:t>
      </w:r>
      <w:r>
        <w:rPr>
          <w:b/>
          <w:bCs/>
          <w:i/>
          <w:iCs/>
          <w:sz w:val="28"/>
          <w:szCs w:val="28"/>
        </w:rPr>
        <w:t>Hunter v Moss [1994]</w:t>
      </w:r>
      <w:r>
        <w:rPr>
          <w:sz w:val="28"/>
          <w:szCs w:val="28"/>
        </w:rPr>
        <w:t>). The trust would apply to 500 class A and 500 class B shares.</w:t>
      </w:r>
    </w:p>
    <w:p w14:paraId="2B7B2559" w14:textId="0D59301C" w:rsidR="00706388" w:rsidRDefault="00706388" w:rsidP="002E7A27">
      <w:pPr>
        <w:pStyle w:val="ListParagraph"/>
        <w:rPr>
          <w:b/>
          <w:bCs/>
          <w:i/>
          <w:iCs/>
          <w:sz w:val="28"/>
          <w:szCs w:val="28"/>
        </w:rPr>
      </w:pPr>
      <w:r>
        <w:rPr>
          <w:sz w:val="28"/>
          <w:szCs w:val="28"/>
        </w:rPr>
        <w:t xml:space="preserve">Disposition (c) is also concerned with certainty of subject-matter but, here, the problem is more serious.  Unless Edward identified which of the books were to be sold, then this trust will fail.  Each book is unique so </w:t>
      </w:r>
      <w:r>
        <w:rPr>
          <w:b/>
          <w:bCs/>
          <w:i/>
          <w:iCs/>
          <w:sz w:val="28"/>
          <w:szCs w:val="28"/>
        </w:rPr>
        <w:t xml:space="preserve">Hunter v Moss </w:t>
      </w:r>
      <w:r>
        <w:rPr>
          <w:sz w:val="28"/>
          <w:szCs w:val="28"/>
        </w:rPr>
        <w:t xml:space="preserve">does not apply, and the situation is closer to the one in </w:t>
      </w:r>
      <w:r>
        <w:rPr>
          <w:b/>
          <w:bCs/>
          <w:i/>
          <w:iCs/>
          <w:sz w:val="28"/>
          <w:szCs w:val="28"/>
        </w:rPr>
        <w:t>Re London Wine Co (Shippers) Ltd [1986]</w:t>
      </w:r>
    </w:p>
    <w:p w14:paraId="319766E2" w14:textId="51F779E2" w:rsidR="00706388" w:rsidRDefault="00706388" w:rsidP="002E7A27">
      <w:pPr>
        <w:pStyle w:val="ListParagraph"/>
        <w:rPr>
          <w:sz w:val="28"/>
          <w:szCs w:val="28"/>
        </w:rPr>
      </w:pPr>
      <w:r>
        <w:rPr>
          <w:sz w:val="28"/>
          <w:szCs w:val="28"/>
        </w:rPr>
        <w:t>The problem in disposition (d) is who the objects of the trust are to be</w:t>
      </w:r>
      <w:r w:rsidR="00BD787B">
        <w:rPr>
          <w:sz w:val="28"/>
          <w:szCs w:val="28"/>
        </w:rPr>
        <w:t>.  It is not necessary to draw up a list of good friends, as this is a discretionary trust.  The test is whether it can be said with certainty that any given claimant is or is not a member of the class of objects of the trust (</w:t>
      </w:r>
      <w:r w:rsidR="00BD787B">
        <w:rPr>
          <w:b/>
          <w:bCs/>
          <w:i/>
          <w:iCs/>
          <w:sz w:val="28"/>
          <w:szCs w:val="28"/>
        </w:rPr>
        <w:t>McPhail v Doulton [1971]</w:t>
      </w:r>
      <w:r w:rsidR="00BD787B">
        <w:rPr>
          <w:sz w:val="28"/>
          <w:szCs w:val="28"/>
        </w:rPr>
        <w:t>). The term “good friends” does not have a clear meaning – different people define “good friend” in different ways – and therefore the words are not conceptually certain.  This trust will fail.</w:t>
      </w:r>
    </w:p>
    <w:p w14:paraId="1E0BB2B6" w14:textId="41D3C144" w:rsidR="00BD787B" w:rsidRDefault="00BD787B" w:rsidP="002E7A27">
      <w:pPr>
        <w:pStyle w:val="ListParagraph"/>
        <w:rPr>
          <w:sz w:val="28"/>
          <w:szCs w:val="28"/>
        </w:rPr>
      </w:pPr>
    </w:p>
    <w:p w14:paraId="73AA1CAD" w14:textId="0FA997C9" w:rsidR="00BD787B" w:rsidRPr="00BD787B" w:rsidRDefault="00BD787B" w:rsidP="00BD787B">
      <w:pPr>
        <w:pStyle w:val="ListParagraph"/>
        <w:numPr>
          <w:ilvl w:val="0"/>
          <w:numId w:val="4"/>
        </w:numPr>
        <w:rPr>
          <w:sz w:val="28"/>
          <w:szCs w:val="28"/>
        </w:rPr>
      </w:pPr>
      <w:r>
        <w:rPr>
          <w:sz w:val="28"/>
          <w:szCs w:val="28"/>
        </w:rPr>
        <w:t xml:space="preserve">(a) </w:t>
      </w:r>
      <w:r>
        <w:rPr>
          <w:b/>
          <w:bCs/>
          <w:sz w:val="28"/>
          <w:szCs w:val="28"/>
        </w:rPr>
        <w:t>capriciousness or administrative unworkability</w:t>
      </w:r>
    </w:p>
    <w:p w14:paraId="7830B00A" w14:textId="7C800718" w:rsidR="00BD787B" w:rsidRDefault="00BD787B" w:rsidP="00BD787B">
      <w:pPr>
        <w:pStyle w:val="ListParagraph"/>
        <w:rPr>
          <w:b/>
          <w:bCs/>
          <w:sz w:val="28"/>
          <w:szCs w:val="28"/>
        </w:rPr>
      </w:pPr>
      <w:r>
        <w:rPr>
          <w:sz w:val="28"/>
          <w:szCs w:val="28"/>
        </w:rPr>
        <w:t>(b)</w:t>
      </w:r>
      <w:r>
        <w:rPr>
          <w:b/>
          <w:bCs/>
          <w:sz w:val="28"/>
          <w:szCs w:val="28"/>
        </w:rPr>
        <w:t>precatory words</w:t>
      </w:r>
    </w:p>
    <w:p w14:paraId="569D1948" w14:textId="7B234CD4" w:rsidR="00BD787B" w:rsidRDefault="00BD787B" w:rsidP="00BD787B">
      <w:pPr>
        <w:pStyle w:val="ListParagraph"/>
        <w:rPr>
          <w:b/>
          <w:bCs/>
          <w:sz w:val="28"/>
          <w:szCs w:val="28"/>
        </w:rPr>
      </w:pPr>
      <w:r>
        <w:rPr>
          <w:sz w:val="28"/>
          <w:szCs w:val="28"/>
        </w:rPr>
        <w:t>(c)</w:t>
      </w:r>
      <w:r>
        <w:rPr>
          <w:b/>
          <w:bCs/>
          <w:sz w:val="28"/>
          <w:szCs w:val="28"/>
        </w:rPr>
        <w:t>human</w:t>
      </w:r>
    </w:p>
    <w:p w14:paraId="5DD2FD40" w14:textId="55B17BE2" w:rsidR="00BD787B" w:rsidRPr="00BD787B" w:rsidRDefault="00BD787B" w:rsidP="00BD787B">
      <w:pPr>
        <w:pStyle w:val="ListParagraph"/>
        <w:rPr>
          <w:b/>
          <w:bCs/>
          <w:sz w:val="28"/>
          <w:szCs w:val="28"/>
        </w:rPr>
      </w:pPr>
      <w:r>
        <w:rPr>
          <w:sz w:val="28"/>
          <w:szCs w:val="28"/>
        </w:rPr>
        <w:t xml:space="preserve">(d) </w:t>
      </w:r>
      <w:r>
        <w:rPr>
          <w:b/>
          <w:bCs/>
          <w:sz w:val="28"/>
          <w:szCs w:val="28"/>
        </w:rPr>
        <w:t>complete list</w:t>
      </w:r>
    </w:p>
    <w:sectPr w:rsidR="00BD787B" w:rsidRPr="00BD787B" w:rsidSect="005C6E8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A178C5"/>
    <w:multiLevelType w:val="hybridMultilevel"/>
    <w:tmpl w:val="A608FFF6"/>
    <w:lvl w:ilvl="0" w:tplc="91A291D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B401F6F"/>
    <w:multiLevelType w:val="hybridMultilevel"/>
    <w:tmpl w:val="1D84A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8F44D9"/>
    <w:multiLevelType w:val="hybridMultilevel"/>
    <w:tmpl w:val="63C26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DB23E8"/>
    <w:multiLevelType w:val="hybridMultilevel"/>
    <w:tmpl w:val="ACCC9FB8"/>
    <w:lvl w:ilvl="0" w:tplc="773A63B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090"/>
    <w:rsid w:val="00112090"/>
    <w:rsid w:val="002E7A27"/>
    <w:rsid w:val="00426FDA"/>
    <w:rsid w:val="005C6E88"/>
    <w:rsid w:val="00706388"/>
    <w:rsid w:val="00804729"/>
    <w:rsid w:val="00880DB3"/>
    <w:rsid w:val="00BD787B"/>
    <w:rsid w:val="00EB6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44D47"/>
  <w15:chartTrackingRefBased/>
  <w15:docId w15:val="{98D407EC-2764-464A-ABAD-0CC7C1A3E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20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H15HolmesT</dc:creator>
  <cp:keywords/>
  <dc:description/>
  <cp:lastModifiedBy>Louise Holmes</cp:lastModifiedBy>
  <cp:revision>2</cp:revision>
  <dcterms:created xsi:type="dcterms:W3CDTF">2020-10-21T14:48:00Z</dcterms:created>
  <dcterms:modified xsi:type="dcterms:W3CDTF">2020-10-21T14:48:00Z</dcterms:modified>
</cp:coreProperties>
</file>