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031CD" w14:textId="03135008" w:rsidR="003930D6" w:rsidRDefault="003930D6" w:rsidP="003930D6">
      <w:pPr>
        <w:pStyle w:val="TableParagraph"/>
        <w:spacing w:before="139"/>
        <w:ind w:left="117"/>
        <w:jc w:val="center"/>
        <w:rPr>
          <w:b/>
        </w:rPr>
      </w:pPr>
      <w:r w:rsidRPr="009876F8">
        <w:rPr>
          <w:b/>
          <w:bCs/>
        </w:rPr>
        <w:t xml:space="preserve">Module Title: </w:t>
      </w: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p w14:paraId="5849D16C" w14:textId="77777777" w:rsidR="003930D6" w:rsidRDefault="003930D6" w:rsidP="003930D6">
      <w:pPr>
        <w:rPr>
          <w:rFonts w:ascii="Arial" w:hAnsi="Arial" w:cs="Arial"/>
          <w:b/>
          <w:bCs/>
        </w:rPr>
      </w:pPr>
    </w:p>
    <w:p w14:paraId="5AB365CC" w14:textId="77777777" w:rsidR="003930D6" w:rsidRPr="009876F8" w:rsidRDefault="003930D6" w:rsidP="003930D6">
      <w:pPr>
        <w:rPr>
          <w:rFonts w:ascii="Arial" w:hAnsi="Arial" w:cs="Arial"/>
          <w:b/>
          <w:bCs/>
        </w:rPr>
      </w:pPr>
    </w:p>
    <w:p w14:paraId="22F3FD0B" w14:textId="259B32C2" w:rsidR="003930D6" w:rsidRPr="009876F8" w:rsidRDefault="003930D6" w:rsidP="003930D6">
      <w:pPr>
        <w:jc w:val="center"/>
        <w:rPr>
          <w:rFonts w:ascii="Arial" w:hAnsi="Arial" w:cs="Arial"/>
          <w:b/>
          <w:bCs/>
        </w:rPr>
      </w:pPr>
      <w:r w:rsidRPr="009876F8">
        <w:rPr>
          <w:rFonts w:ascii="Arial" w:hAnsi="Arial" w:cs="Arial"/>
          <w:b/>
          <w:bCs/>
        </w:rPr>
        <w:t>Module Code: LCHS 40</w:t>
      </w:r>
      <w:r>
        <w:rPr>
          <w:rFonts w:ascii="Arial" w:hAnsi="Arial" w:cs="Arial"/>
          <w:b/>
          <w:bCs/>
        </w:rPr>
        <w:t>10</w:t>
      </w:r>
    </w:p>
    <w:p w14:paraId="053F5C8D" w14:textId="77777777" w:rsidR="003930D6" w:rsidRPr="009876F8" w:rsidRDefault="003930D6" w:rsidP="003930D6">
      <w:pPr>
        <w:jc w:val="center"/>
        <w:rPr>
          <w:rFonts w:ascii="Arial" w:hAnsi="Arial" w:cs="Arial"/>
          <w:b/>
          <w:bCs/>
        </w:rPr>
      </w:pPr>
    </w:p>
    <w:p w14:paraId="6ACE409F" w14:textId="32C13345" w:rsidR="003930D6" w:rsidRPr="009876F8" w:rsidRDefault="003930D6" w:rsidP="003930D6">
      <w:pPr>
        <w:jc w:val="center"/>
        <w:rPr>
          <w:rFonts w:ascii="Arial" w:hAnsi="Arial" w:cs="Arial"/>
          <w:b/>
          <w:bCs/>
        </w:rPr>
      </w:pPr>
      <w:r w:rsidRPr="009876F8">
        <w:rPr>
          <w:rFonts w:ascii="Arial" w:hAnsi="Arial" w:cs="Arial"/>
          <w:b/>
          <w:bCs/>
        </w:rPr>
        <w:t>Assignment Title:</w:t>
      </w:r>
      <w:r>
        <w:rPr>
          <w:rFonts w:ascii="Arial" w:hAnsi="Arial" w:cs="Arial"/>
          <w:b/>
          <w:bCs/>
        </w:rPr>
        <w:t xml:space="preserve"> Bibliography and Report</w:t>
      </w:r>
    </w:p>
    <w:p w14:paraId="059204D5" w14:textId="77777777" w:rsidR="003930D6" w:rsidRPr="009876F8" w:rsidRDefault="003930D6" w:rsidP="003930D6">
      <w:pPr>
        <w:jc w:val="center"/>
        <w:rPr>
          <w:rFonts w:ascii="Arial" w:hAnsi="Arial" w:cs="Arial"/>
          <w:b/>
          <w:bCs/>
        </w:rPr>
      </w:pPr>
    </w:p>
    <w:p w14:paraId="4DD0169A" w14:textId="77777777" w:rsidR="003930D6" w:rsidRPr="009876F8" w:rsidRDefault="003930D6" w:rsidP="003930D6">
      <w:pPr>
        <w:jc w:val="center"/>
        <w:rPr>
          <w:rFonts w:ascii="Arial" w:hAnsi="Arial" w:cs="Arial"/>
          <w:b/>
          <w:bCs/>
        </w:rPr>
      </w:pPr>
      <w:r w:rsidRPr="009876F8">
        <w:rPr>
          <w:rFonts w:ascii="Arial" w:hAnsi="Arial" w:cs="Arial"/>
          <w:b/>
          <w:bCs/>
        </w:rPr>
        <w:t>Student Name: Shelina Begum</w:t>
      </w:r>
    </w:p>
    <w:p w14:paraId="42FFE6C4" w14:textId="77777777" w:rsidR="003930D6" w:rsidRPr="009876F8" w:rsidRDefault="003930D6" w:rsidP="003930D6">
      <w:pPr>
        <w:jc w:val="center"/>
        <w:rPr>
          <w:rFonts w:ascii="Arial" w:hAnsi="Arial" w:cs="Arial"/>
          <w:b/>
          <w:bCs/>
        </w:rPr>
      </w:pPr>
    </w:p>
    <w:p w14:paraId="6E44B85B" w14:textId="77777777" w:rsidR="003930D6" w:rsidRPr="009876F8" w:rsidRDefault="003930D6" w:rsidP="003930D6">
      <w:pPr>
        <w:jc w:val="center"/>
        <w:rPr>
          <w:rFonts w:ascii="Arial" w:hAnsi="Arial" w:cs="Arial"/>
          <w:b/>
          <w:bCs/>
        </w:rPr>
      </w:pPr>
      <w:r w:rsidRPr="009876F8">
        <w:rPr>
          <w:rFonts w:ascii="Arial" w:hAnsi="Arial" w:cs="Arial"/>
          <w:b/>
          <w:bCs/>
        </w:rPr>
        <w:t>Student ID: 2434784</w:t>
      </w:r>
    </w:p>
    <w:p w14:paraId="5D615C04" w14:textId="77777777" w:rsidR="003930D6" w:rsidRPr="009876F8" w:rsidRDefault="003930D6" w:rsidP="003930D6">
      <w:pPr>
        <w:jc w:val="center"/>
        <w:rPr>
          <w:rFonts w:ascii="Arial" w:hAnsi="Arial" w:cs="Arial"/>
          <w:b/>
          <w:bCs/>
        </w:rPr>
      </w:pPr>
    </w:p>
    <w:p w14:paraId="7B13E116" w14:textId="180AEE16" w:rsidR="003930D6" w:rsidRPr="009876F8" w:rsidRDefault="003930D6" w:rsidP="003930D6">
      <w:pPr>
        <w:jc w:val="center"/>
        <w:rPr>
          <w:rFonts w:ascii="Arial" w:hAnsi="Arial" w:cs="Arial"/>
          <w:b/>
          <w:bCs/>
        </w:rPr>
      </w:pPr>
      <w:r w:rsidRPr="009876F8">
        <w:rPr>
          <w:rFonts w:ascii="Arial" w:hAnsi="Arial" w:cs="Arial"/>
          <w:b/>
          <w:bCs/>
        </w:rPr>
        <w:t xml:space="preserve">Lecturer’s Name: </w:t>
      </w:r>
      <w:r>
        <w:rPr>
          <w:rFonts w:ascii="Arial" w:hAnsi="Arial" w:cs="Arial"/>
          <w:b/>
          <w:bCs/>
        </w:rPr>
        <w:t>Alice Clayton</w:t>
      </w:r>
    </w:p>
    <w:p w14:paraId="44AF0ED0" w14:textId="77777777" w:rsidR="003930D6" w:rsidRPr="009876F8" w:rsidRDefault="003930D6" w:rsidP="003930D6">
      <w:pPr>
        <w:jc w:val="center"/>
        <w:rPr>
          <w:rFonts w:ascii="Arial" w:hAnsi="Arial" w:cs="Arial"/>
          <w:b/>
          <w:bCs/>
        </w:rPr>
      </w:pPr>
    </w:p>
    <w:p w14:paraId="0AD82B4A" w14:textId="3F52A4C0" w:rsidR="003930D6" w:rsidRPr="009876F8" w:rsidRDefault="003930D6" w:rsidP="003930D6">
      <w:pPr>
        <w:jc w:val="center"/>
        <w:rPr>
          <w:rFonts w:ascii="Arial" w:hAnsi="Arial" w:cs="Arial"/>
          <w:b/>
          <w:bCs/>
        </w:rPr>
      </w:pPr>
      <w:r w:rsidRPr="009876F8">
        <w:rPr>
          <w:rFonts w:ascii="Arial" w:hAnsi="Arial" w:cs="Arial"/>
          <w:b/>
          <w:bCs/>
        </w:rPr>
        <w:t>Date: 2</w:t>
      </w:r>
      <w:r>
        <w:rPr>
          <w:rFonts w:ascii="Arial" w:hAnsi="Arial" w:cs="Arial"/>
          <w:b/>
          <w:bCs/>
        </w:rPr>
        <w:t>4</w:t>
      </w:r>
      <w:r w:rsidRPr="003930D6">
        <w:rPr>
          <w:rFonts w:ascii="Arial" w:hAnsi="Arial" w:cs="Arial"/>
          <w:b/>
          <w:bCs/>
          <w:vertAlign w:val="superscript"/>
        </w:rPr>
        <w:t>th</w:t>
      </w:r>
      <w:r>
        <w:rPr>
          <w:rFonts w:ascii="Arial" w:hAnsi="Arial" w:cs="Arial"/>
          <w:b/>
          <w:bCs/>
        </w:rPr>
        <w:t xml:space="preserve"> </w:t>
      </w:r>
      <w:proofErr w:type="gramStart"/>
      <w:r>
        <w:rPr>
          <w:rFonts w:ascii="Arial" w:hAnsi="Arial" w:cs="Arial"/>
          <w:b/>
          <w:bCs/>
        </w:rPr>
        <w:t>march</w:t>
      </w:r>
      <w:proofErr w:type="gramEnd"/>
      <w:r>
        <w:rPr>
          <w:rFonts w:ascii="Arial" w:hAnsi="Arial" w:cs="Arial"/>
          <w:b/>
          <w:bCs/>
        </w:rPr>
        <w:t xml:space="preserve"> 2026</w:t>
      </w:r>
    </w:p>
    <w:p w14:paraId="220174AD" w14:textId="77777777" w:rsidR="003930D6" w:rsidRPr="009876F8" w:rsidRDefault="003930D6" w:rsidP="003930D6">
      <w:pPr>
        <w:jc w:val="center"/>
        <w:rPr>
          <w:rFonts w:ascii="Arial" w:hAnsi="Arial" w:cs="Arial"/>
          <w:b/>
          <w:bCs/>
        </w:rPr>
      </w:pPr>
    </w:p>
    <w:p w14:paraId="7D1EB3B5" w14:textId="77777777" w:rsidR="00C72978" w:rsidRDefault="00C72978"/>
    <w:p w14:paraId="6C8CF707" w14:textId="77777777" w:rsidR="003930D6" w:rsidRDefault="003930D6"/>
    <w:p w14:paraId="1B4B59C1" w14:textId="77777777" w:rsidR="003930D6" w:rsidRDefault="003930D6"/>
    <w:p w14:paraId="1E8601D6" w14:textId="77777777" w:rsidR="003930D6" w:rsidRDefault="003930D6"/>
    <w:p w14:paraId="49251AFE" w14:textId="77777777" w:rsidR="003930D6" w:rsidRDefault="003930D6"/>
    <w:p w14:paraId="434F19D4" w14:textId="77777777" w:rsidR="003930D6" w:rsidRDefault="003930D6"/>
    <w:p w14:paraId="7F60EA7C" w14:textId="77777777" w:rsidR="003930D6" w:rsidRDefault="003930D6"/>
    <w:p w14:paraId="4CB2368C" w14:textId="77777777" w:rsidR="003930D6" w:rsidRDefault="003930D6"/>
    <w:p w14:paraId="0FB12ED5" w14:textId="77777777" w:rsidR="003930D6" w:rsidRDefault="003930D6"/>
    <w:p w14:paraId="0D79E0C4" w14:textId="77777777" w:rsidR="003930D6" w:rsidRDefault="003930D6"/>
    <w:p w14:paraId="6AB8A603" w14:textId="77777777" w:rsidR="003930D6" w:rsidRDefault="003930D6"/>
    <w:p w14:paraId="65D46912" w14:textId="77777777" w:rsidR="003930D6" w:rsidRDefault="003930D6"/>
    <w:p w14:paraId="5E6C7E86" w14:textId="77777777" w:rsidR="003930D6" w:rsidRDefault="003930D6"/>
    <w:p w14:paraId="1B26BB62" w14:textId="77777777" w:rsidR="003930D6" w:rsidRDefault="003930D6"/>
    <w:p w14:paraId="74A820DE" w14:textId="77777777" w:rsidR="003930D6" w:rsidRDefault="003930D6"/>
    <w:p w14:paraId="6E3FCD30" w14:textId="77777777" w:rsidR="003930D6" w:rsidRDefault="003930D6"/>
    <w:p w14:paraId="17E70416" w14:textId="275E0C04" w:rsidR="003930D6" w:rsidRDefault="003930D6"/>
    <w:p w14:paraId="386D112E" w14:textId="68595A42" w:rsidR="00E73CD7" w:rsidRDefault="00E73CD7" w:rsidP="00E73CD7">
      <w:pPr>
        <w:jc w:val="center"/>
        <w:rPr>
          <w:rFonts w:ascii="Arial" w:hAnsi="Arial" w:cs="Arial"/>
          <w:b/>
          <w:bCs/>
          <w:u w:val="single"/>
        </w:rPr>
      </w:pPr>
      <w:r w:rsidRPr="00E73CD7">
        <w:rPr>
          <w:rFonts w:ascii="Arial" w:hAnsi="Arial" w:cs="Arial"/>
          <w:b/>
          <w:bCs/>
          <w:u w:val="single"/>
        </w:rPr>
        <w:lastRenderedPageBreak/>
        <w:t>Annotated Bibliography</w:t>
      </w:r>
    </w:p>
    <w:p w14:paraId="6DFF295F" w14:textId="77777777" w:rsidR="00E73CD7" w:rsidRDefault="00E73CD7" w:rsidP="00E73CD7">
      <w:pPr>
        <w:rPr>
          <w:rFonts w:ascii="Arial" w:hAnsi="Arial" w:cs="Arial"/>
          <w:b/>
          <w:bCs/>
          <w:u w:val="single"/>
        </w:rPr>
      </w:pPr>
    </w:p>
    <w:p w14:paraId="769A31FF" w14:textId="2817B3F4" w:rsidR="00E73CD7" w:rsidRDefault="00E73CD7" w:rsidP="00E73CD7">
      <w:pPr>
        <w:rPr>
          <w:rFonts w:ascii="Arial" w:hAnsi="Arial" w:cs="Arial"/>
          <w:u w:val="single"/>
        </w:rPr>
      </w:pPr>
      <w:r>
        <w:rPr>
          <w:rFonts w:ascii="Arial" w:hAnsi="Arial" w:cs="Arial"/>
          <w:u w:val="single"/>
        </w:rPr>
        <w:t>Introduction</w:t>
      </w:r>
    </w:p>
    <w:p w14:paraId="53CBA451" w14:textId="77777777" w:rsidR="00E73CD7" w:rsidRPr="00E73CD7" w:rsidRDefault="00E73CD7" w:rsidP="00E73CD7">
      <w:pPr>
        <w:rPr>
          <w:rFonts w:ascii="Arial" w:hAnsi="Arial" w:cs="Arial"/>
          <w:u w:val="single"/>
        </w:rPr>
      </w:pPr>
    </w:p>
    <w:p w14:paraId="54ED3716" w14:textId="5EB9506C" w:rsidR="00E73CD7" w:rsidRDefault="00E73CD7" w:rsidP="00E73CD7">
      <w:pPr>
        <w:rPr>
          <w:rFonts w:ascii="Arial" w:hAnsi="Arial" w:cs="Arial"/>
        </w:rPr>
      </w:pPr>
      <w:r>
        <w:rPr>
          <w:rFonts w:ascii="Arial" w:hAnsi="Arial" w:cs="Arial"/>
        </w:rPr>
        <w:t xml:space="preserve">Adult development is a dense and constant process shaped by psychological, social and cultural influences. Countless theoretical perceptions have pursued to explain how individuals </w:t>
      </w:r>
      <w:r w:rsidR="005F293C">
        <w:rPr>
          <w:rFonts w:ascii="Arial" w:hAnsi="Arial" w:cs="Arial"/>
        </w:rPr>
        <w:t>grow and adapt throughout adulthood, focusing on aspects such as their identity, relationships, cognition and motivation. Introductory influences from Erikson, (1950</w:t>
      </w:r>
      <w:proofErr w:type="gramStart"/>
      <w:r w:rsidR="005F293C">
        <w:rPr>
          <w:rFonts w:ascii="Arial" w:hAnsi="Arial" w:cs="Arial"/>
        </w:rPr>
        <w:t>)..</w:t>
      </w:r>
      <w:proofErr w:type="gramEnd"/>
      <w:r w:rsidR="005F293C">
        <w:rPr>
          <w:rFonts w:ascii="Arial" w:hAnsi="Arial" w:cs="Arial"/>
        </w:rPr>
        <w:t xml:space="preserve"> Bowlby, (1969). Vygotsky, (1978). and Maslow, (1943). provide individual yet complementary framework for understanding these processes. This annotated bibliography evaluates four key academic sources associated with these theorists, considering their contributions, depths and limits in supporting adult development.</w:t>
      </w:r>
    </w:p>
    <w:p w14:paraId="0D771449" w14:textId="158577D0" w:rsidR="00E83317" w:rsidRDefault="00E83317" w:rsidP="00E73CD7">
      <w:pPr>
        <w:rPr>
          <w:rFonts w:ascii="Arial" w:hAnsi="Arial" w:cs="Arial"/>
        </w:rPr>
      </w:pPr>
      <w:r>
        <w:rPr>
          <w:rFonts w:ascii="Arial" w:hAnsi="Arial" w:cs="Arial"/>
        </w:rPr>
        <w:t>Sources:</w:t>
      </w:r>
    </w:p>
    <w:p w14:paraId="451CF721" w14:textId="6316D746" w:rsidR="005F293C" w:rsidRDefault="005F293C" w:rsidP="00E73CD7">
      <w:pPr>
        <w:rPr>
          <w:rFonts w:ascii="Arial" w:hAnsi="Arial" w:cs="Arial"/>
        </w:rPr>
      </w:pPr>
      <w:r>
        <w:rPr>
          <w:rFonts w:ascii="Arial" w:hAnsi="Arial" w:cs="Arial"/>
        </w:rPr>
        <w:t>Erikson, (1950)</w:t>
      </w:r>
      <w:r w:rsidR="00E83317">
        <w:rPr>
          <w:rFonts w:ascii="Arial" w:hAnsi="Arial" w:cs="Arial"/>
        </w:rPr>
        <w:t xml:space="preserve"> in childhood and society Erikson exhibits a psychological theory of development that spans the entire existence. His theory explains critical stages in adulthood, including intimacy versus isolation, generativity versus stagnation, and integrity versus despair. Each of these stages involve a psychological conflict that influences emotional well-being and identity formation.</w:t>
      </w:r>
    </w:p>
    <w:p w14:paraId="004D22E4" w14:textId="11E1226E" w:rsidR="00E83317" w:rsidRDefault="00E83317" w:rsidP="00E73CD7">
      <w:pPr>
        <w:rPr>
          <w:rFonts w:ascii="Arial" w:hAnsi="Arial" w:cs="Arial"/>
        </w:rPr>
      </w:pPr>
      <w:r>
        <w:rPr>
          <w:rFonts w:ascii="Arial" w:hAnsi="Arial" w:cs="Arial"/>
        </w:rPr>
        <w:t xml:space="preserve">Erikson’s theory has a key strength </w:t>
      </w:r>
      <w:r w:rsidR="005552CC">
        <w:rPr>
          <w:rFonts w:ascii="Arial" w:hAnsi="Arial" w:cs="Arial"/>
        </w:rPr>
        <w:t xml:space="preserve">that recognises lifespan approach and development that continues throughout adulthood. Concept of generativity is primarily valuable in identifying adulthood as it highlights productivity and its contribution to the society. However, some have criticized his theory for </w:t>
      </w:r>
      <w:proofErr w:type="spellStart"/>
      <w:proofErr w:type="gramStart"/>
      <w:r w:rsidR="005552CC">
        <w:rPr>
          <w:rFonts w:ascii="Arial" w:hAnsi="Arial" w:cs="Arial"/>
        </w:rPr>
        <w:t>it’s</w:t>
      </w:r>
      <w:proofErr w:type="spellEnd"/>
      <w:proofErr w:type="gramEnd"/>
      <w:r w:rsidR="005552CC">
        <w:rPr>
          <w:rFonts w:ascii="Arial" w:hAnsi="Arial" w:cs="Arial"/>
        </w:rPr>
        <w:t xml:space="preserve"> rigid structure it’s precision. Despite </w:t>
      </w:r>
      <w:proofErr w:type="gramStart"/>
      <w:r w:rsidR="005552CC">
        <w:rPr>
          <w:rFonts w:ascii="Arial" w:hAnsi="Arial" w:cs="Arial"/>
        </w:rPr>
        <w:t>all of</w:t>
      </w:r>
      <w:proofErr w:type="gramEnd"/>
      <w:r w:rsidR="005552CC">
        <w:rPr>
          <w:rFonts w:ascii="Arial" w:hAnsi="Arial" w:cs="Arial"/>
        </w:rPr>
        <w:t xml:space="preserve"> this criticism his work remains highly influential in psychological development.</w:t>
      </w:r>
    </w:p>
    <w:p w14:paraId="691EED62" w14:textId="77777777" w:rsidR="005552CC" w:rsidRDefault="005552CC" w:rsidP="00E73CD7">
      <w:pPr>
        <w:rPr>
          <w:rFonts w:ascii="Arial" w:hAnsi="Arial" w:cs="Arial"/>
        </w:rPr>
      </w:pPr>
    </w:p>
    <w:p w14:paraId="014E0137" w14:textId="3D9EF5AF" w:rsidR="005552CC" w:rsidRDefault="005552CC" w:rsidP="00E73CD7">
      <w:pPr>
        <w:rPr>
          <w:rFonts w:ascii="Arial" w:hAnsi="Arial" w:cs="Arial"/>
        </w:rPr>
      </w:pPr>
      <w:r>
        <w:rPr>
          <w:rFonts w:ascii="Arial" w:hAnsi="Arial" w:cs="Arial"/>
        </w:rPr>
        <w:t>John Bowlby attachment t</w:t>
      </w:r>
      <w:r w:rsidR="00754D5D">
        <w:rPr>
          <w:rFonts w:ascii="Arial" w:hAnsi="Arial" w:cs="Arial"/>
        </w:rPr>
        <w:t>h</w:t>
      </w:r>
      <w:r>
        <w:rPr>
          <w:rFonts w:ascii="Arial" w:hAnsi="Arial" w:cs="Arial"/>
        </w:rPr>
        <w:t>eory explains how early relationship with care givers forms emotional bonds across the lifespan. Bowlby, (1969</w:t>
      </w:r>
      <w:r w:rsidR="00754D5D">
        <w:rPr>
          <w:rFonts w:ascii="Arial" w:hAnsi="Arial" w:cs="Arial"/>
        </w:rPr>
        <w:t>) argues that internal working models that is developed in early childhood play a role in adulthood relationships including romantic relations and social relations.</w:t>
      </w:r>
    </w:p>
    <w:p w14:paraId="4B85670D" w14:textId="1F229F28" w:rsidR="00754D5D" w:rsidRDefault="00754D5D" w:rsidP="00E73CD7">
      <w:pPr>
        <w:rPr>
          <w:rFonts w:ascii="Arial" w:hAnsi="Arial" w:cs="Arial"/>
        </w:rPr>
      </w:pPr>
      <w:r>
        <w:rPr>
          <w:rFonts w:ascii="Arial" w:hAnsi="Arial" w:cs="Arial"/>
        </w:rPr>
        <w:t>Bowlby’s theory is supported by wide practical research showing attachment styles to adult emotional regulations and relationships, particularly understanding mental health issues such as anxiety and depression. Some critics argue that his theory overemphasizes early childhood understandings and that it undervalues the role of later life influences.</w:t>
      </w:r>
    </w:p>
    <w:p w14:paraId="5DE350B6" w14:textId="63D21E7A" w:rsidR="00754D5D" w:rsidRDefault="00754D5D" w:rsidP="00E73CD7">
      <w:pPr>
        <w:rPr>
          <w:rFonts w:ascii="Arial" w:hAnsi="Arial" w:cs="Arial"/>
        </w:rPr>
      </w:pPr>
      <w:r>
        <w:rPr>
          <w:rFonts w:ascii="Arial" w:hAnsi="Arial" w:cs="Arial"/>
        </w:rPr>
        <w:t>Regardless of the criticism his attachment theory remains as a central framework for understanding adult emotional development.</w:t>
      </w:r>
    </w:p>
    <w:p w14:paraId="276452D4" w14:textId="77777777" w:rsidR="005F293C" w:rsidRDefault="005F293C" w:rsidP="00E73CD7">
      <w:pPr>
        <w:rPr>
          <w:rFonts w:ascii="Arial" w:hAnsi="Arial" w:cs="Arial"/>
        </w:rPr>
      </w:pPr>
    </w:p>
    <w:p w14:paraId="08280C6D" w14:textId="2C3C13C3" w:rsidR="005F293C" w:rsidRDefault="00754D5D" w:rsidP="00E73CD7">
      <w:pPr>
        <w:rPr>
          <w:rFonts w:ascii="Arial" w:hAnsi="Arial" w:cs="Arial"/>
        </w:rPr>
      </w:pPr>
      <w:r>
        <w:rPr>
          <w:rFonts w:ascii="Arial" w:hAnsi="Arial" w:cs="Arial"/>
        </w:rPr>
        <w:t>Vygotsky</w:t>
      </w:r>
      <w:r w:rsidR="004B45A1">
        <w:rPr>
          <w:rFonts w:ascii="Arial" w:hAnsi="Arial" w:cs="Arial"/>
        </w:rPr>
        <w:t xml:space="preserve">, (1978) in his work he develops sociocultural theory, Vygotsky theory highlights the importance of social interactions and the language and its cultural context in cognitive development. Mainly focusing on children which is relevant to adulthood. Vygotsky’s major strength in his theory is that </w:t>
      </w:r>
      <w:proofErr w:type="gramStart"/>
      <w:r w:rsidR="004B45A1">
        <w:rPr>
          <w:rFonts w:ascii="Arial" w:hAnsi="Arial" w:cs="Arial"/>
        </w:rPr>
        <w:t>it</w:t>
      </w:r>
      <w:proofErr w:type="gramEnd"/>
      <w:r w:rsidR="004B45A1">
        <w:rPr>
          <w:rFonts w:ascii="Arial" w:hAnsi="Arial" w:cs="Arial"/>
        </w:rPr>
        <w:t xml:space="preserve"> emphasis on lifelong learning and the role of social environments in influencing cognition. In adulthood it is particularly appropriate to education and workplace education and learning where alliance and direction facilitate development. Some critics say his theory lacks defined framework for adulthood stages and that it can be </w:t>
      </w:r>
      <w:r w:rsidR="004B45A1">
        <w:rPr>
          <w:rFonts w:ascii="Arial" w:hAnsi="Arial" w:cs="Arial"/>
        </w:rPr>
        <w:lastRenderedPageBreak/>
        <w:t xml:space="preserve">difficult to test the empirically. Despite the negativity his theory provides </w:t>
      </w:r>
      <w:r w:rsidR="00512281">
        <w:rPr>
          <w:rFonts w:ascii="Arial" w:hAnsi="Arial" w:cs="Arial"/>
        </w:rPr>
        <w:t xml:space="preserve">valuable insight into social and cultural factors in adulthood growth. </w:t>
      </w:r>
    </w:p>
    <w:p w14:paraId="7DDD0305" w14:textId="559338F7" w:rsidR="00512281" w:rsidRDefault="00512281" w:rsidP="00E73CD7">
      <w:pPr>
        <w:rPr>
          <w:rFonts w:ascii="Arial" w:hAnsi="Arial" w:cs="Arial"/>
        </w:rPr>
      </w:pPr>
      <w:r>
        <w:rPr>
          <w:rFonts w:ascii="Arial" w:hAnsi="Arial" w:cs="Arial"/>
        </w:rPr>
        <w:t xml:space="preserve">Maslow, (1943) introduces the hierarchy of needs, advising that human motivation is driven by </w:t>
      </w:r>
      <w:proofErr w:type="gramStart"/>
      <w:r>
        <w:rPr>
          <w:rFonts w:ascii="Arial" w:hAnsi="Arial" w:cs="Arial"/>
        </w:rPr>
        <w:t>a</w:t>
      </w:r>
      <w:proofErr w:type="gramEnd"/>
      <w:r>
        <w:rPr>
          <w:rFonts w:ascii="Arial" w:hAnsi="Arial" w:cs="Arial"/>
        </w:rPr>
        <w:t xml:space="preserve"> evolution from basic psychological needs to a higher level of psychological needs such as self-esteem and self-actualisation. Self-actualisation in adulthood becomes predominant as beings seek meaning and personal growth.</w:t>
      </w:r>
    </w:p>
    <w:p w14:paraId="7D31F5E4" w14:textId="53E2FBEF" w:rsidR="00225C1B" w:rsidRDefault="00512281" w:rsidP="00E73CD7">
      <w:pPr>
        <w:rPr>
          <w:rFonts w:ascii="Arial" w:hAnsi="Arial" w:cs="Arial"/>
        </w:rPr>
      </w:pPr>
      <w:r>
        <w:rPr>
          <w:rFonts w:ascii="Arial" w:hAnsi="Arial" w:cs="Arial"/>
        </w:rPr>
        <w:t>A key strength of Maslow’s theory is that its positive focus on human potential and wellbeing</w:t>
      </w:r>
      <w:r w:rsidR="00225C1B">
        <w:rPr>
          <w:rFonts w:ascii="Arial" w:hAnsi="Arial" w:cs="Arial"/>
        </w:rPr>
        <w:t xml:space="preserve">. It has been widely applied in </w:t>
      </w:r>
      <w:proofErr w:type="gramStart"/>
      <w:r w:rsidR="00225C1B">
        <w:rPr>
          <w:rFonts w:ascii="Arial" w:hAnsi="Arial" w:cs="Arial"/>
        </w:rPr>
        <w:t>psychology,</w:t>
      </w:r>
      <w:proofErr w:type="gramEnd"/>
      <w:r w:rsidR="00225C1B">
        <w:rPr>
          <w:rFonts w:ascii="Arial" w:hAnsi="Arial" w:cs="Arial"/>
        </w:rPr>
        <w:t xml:space="preserve"> however the theory has been criticized for the lack of empirical support and cultural differences. Regardless of the criticism his work remains influential and motivational for adult development.</w:t>
      </w:r>
    </w:p>
    <w:p w14:paraId="63F2F316" w14:textId="3F9C2BCB" w:rsidR="00E73CD7" w:rsidRDefault="00225C1B" w:rsidP="00225C1B">
      <w:pPr>
        <w:rPr>
          <w:rFonts w:ascii="Arial" w:hAnsi="Arial" w:cs="Arial"/>
          <w:u w:val="single"/>
        </w:rPr>
      </w:pPr>
      <w:r w:rsidRPr="00225C1B">
        <w:rPr>
          <w:rFonts w:ascii="Arial" w:hAnsi="Arial" w:cs="Arial"/>
          <w:u w:val="single"/>
        </w:rPr>
        <w:t>Conclusion</w:t>
      </w:r>
    </w:p>
    <w:p w14:paraId="3A562A91" w14:textId="4919327F" w:rsidR="00225C1B" w:rsidRDefault="00225C1B" w:rsidP="00225C1B">
      <w:pPr>
        <w:rPr>
          <w:rFonts w:ascii="Arial" w:hAnsi="Arial" w:cs="Arial"/>
        </w:rPr>
      </w:pPr>
      <w:r>
        <w:rPr>
          <w:rFonts w:ascii="Arial" w:hAnsi="Arial" w:cs="Arial"/>
        </w:rPr>
        <w:t>These theories proposed by Erikson, Bowlby, Vygotsky and Maslow offer a wide range of valuable and comprehensive perspective on adult development, Erikson highlights psychosocial growth across lifespan and Bowlby emphasises on early relations and its impact Vygotsky focuses on social interactions and cognitive development and Maslow explores and expands on motivation and esteem.</w:t>
      </w:r>
    </w:p>
    <w:p w14:paraId="51DC5210" w14:textId="77777777" w:rsidR="00B57A7C" w:rsidRDefault="00B57A7C" w:rsidP="00B57A7C">
      <w:pPr>
        <w:jc w:val="center"/>
        <w:rPr>
          <w:rFonts w:ascii="Arial" w:hAnsi="Arial" w:cs="Arial"/>
          <w:b/>
          <w:bCs/>
          <w:u w:val="single"/>
        </w:rPr>
      </w:pPr>
    </w:p>
    <w:p w14:paraId="211C8CDE" w14:textId="36A2AA66" w:rsidR="00B57A7C" w:rsidRPr="00892043" w:rsidRDefault="00B57A7C" w:rsidP="00892043">
      <w:pPr>
        <w:jc w:val="center"/>
        <w:rPr>
          <w:rFonts w:ascii="Arial" w:hAnsi="Arial" w:cs="Arial"/>
          <w:b/>
          <w:bCs/>
          <w:u w:val="single"/>
        </w:rPr>
      </w:pPr>
      <w:r w:rsidRPr="00B57A7C">
        <w:rPr>
          <w:rFonts w:ascii="Arial" w:hAnsi="Arial" w:cs="Arial"/>
          <w:b/>
          <w:bCs/>
          <w:u w:val="single"/>
        </w:rPr>
        <w:t xml:space="preserve">Short report </w:t>
      </w:r>
    </w:p>
    <w:p w14:paraId="58E3ED0C" w14:textId="77777777" w:rsidR="00B57A7C" w:rsidRDefault="00B57A7C" w:rsidP="00225C1B">
      <w:pPr>
        <w:rPr>
          <w:rFonts w:ascii="Arial" w:hAnsi="Arial" w:cs="Arial"/>
        </w:rPr>
      </w:pPr>
    </w:p>
    <w:p w14:paraId="36E4E424" w14:textId="63A12026" w:rsidR="00B57A7C" w:rsidRDefault="00B57A7C" w:rsidP="00225C1B">
      <w:pPr>
        <w:rPr>
          <w:rFonts w:ascii="Arial" w:hAnsi="Arial" w:cs="Arial"/>
        </w:rPr>
      </w:pPr>
      <w:r>
        <w:rPr>
          <w:rFonts w:ascii="Arial" w:hAnsi="Arial" w:cs="Arial"/>
        </w:rPr>
        <w:t>Introduction</w:t>
      </w:r>
    </w:p>
    <w:p w14:paraId="42D80B10" w14:textId="673BDB7F" w:rsidR="00B57A7C" w:rsidRDefault="00B57A7C" w:rsidP="00225C1B">
      <w:pPr>
        <w:rPr>
          <w:rFonts w:ascii="Arial" w:hAnsi="Arial" w:cs="Arial"/>
        </w:rPr>
      </w:pPr>
      <w:r>
        <w:rPr>
          <w:rFonts w:ascii="Arial" w:hAnsi="Arial" w:cs="Arial"/>
        </w:rPr>
        <w:t xml:space="preserve">Psychological wellbeing in older adults has a key concern in care home settings where a vast majority experience major life transition involving retirement, mobility and loss of independence and bereavement. Realizing these experiences and understanding through psychological theory can help healthcare professionals provide more </w:t>
      </w:r>
      <w:r w:rsidR="00892043">
        <w:rPr>
          <w:rFonts w:ascii="Arial" w:hAnsi="Arial" w:cs="Arial"/>
        </w:rPr>
        <w:t>person-centred</w:t>
      </w:r>
      <w:r>
        <w:rPr>
          <w:rFonts w:ascii="Arial" w:hAnsi="Arial" w:cs="Arial"/>
        </w:rPr>
        <w:t xml:space="preserve"> care and emotiona</w:t>
      </w:r>
      <w:r w:rsidR="00892043">
        <w:rPr>
          <w:rFonts w:ascii="Arial" w:hAnsi="Arial" w:cs="Arial"/>
        </w:rPr>
        <w:t>lly supporting individuals. One of the most relevant frameworks for this is Erikson’s psychological theory of psychosocial development focuses on the final stage of ego integrity versus despair on how individual focus and reflect on their lives in later adulthood.</w:t>
      </w:r>
    </w:p>
    <w:p w14:paraId="559B8FD4" w14:textId="4DA417E6" w:rsidR="00892043" w:rsidRDefault="00892043" w:rsidP="00225C1B">
      <w:pPr>
        <w:rPr>
          <w:rFonts w:ascii="Arial" w:hAnsi="Arial" w:cs="Arial"/>
        </w:rPr>
      </w:pPr>
      <w:r>
        <w:rPr>
          <w:rFonts w:ascii="Arial" w:hAnsi="Arial" w:cs="Arial"/>
        </w:rPr>
        <w:t xml:space="preserve">In care home settings psychological wellbeing is greatly prompted by how effectively individual direct this stage. Individual who </w:t>
      </w:r>
      <w:r w:rsidR="00374705">
        <w:rPr>
          <w:rFonts w:ascii="Arial" w:hAnsi="Arial" w:cs="Arial"/>
        </w:rPr>
        <w:t>realises</w:t>
      </w:r>
      <w:r>
        <w:rPr>
          <w:rFonts w:ascii="Arial" w:hAnsi="Arial" w:cs="Arial"/>
        </w:rPr>
        <w:t xml:space="preserve"> ego integrity are more likely to display emotional stability, acceptance of ageing and engagement with others</w:t>
      </w:r>
      <w:r w:rsidR="00374705">
        <w:rPr>
          <w:rFonts w:ascii="Arial" w:hAnsi="Arial" w:cs="Arial"/>
        </w:rPr>
        <w:t>. Some may share life experiences and stories and participate in activities, and some will show resilience and face health challenges. Some will experience despair and show signs of withdrawal including signs of depression, anxiety pr anger due to regrets in unresolved life regrets or even loss of their identity. From a practical perspective Erikson’s theory highlights the importance of life review, staff can support wellbeing by encouraging individuals to take part in activities and storytelling or even reinforce their identity.</w:t>
      </w:r>
      <w:r w:rsidR="00D4629C">
        <w:rPr>
          <w:rFonts w:ascii="Arial" w:hAnsi="Arial" w:cs="Arial"/>
        </w:rPr>
        <w:t xml:space="preserve"> </w:t>
      </w:r>
    </w:p>
    <w:p w14:paraId="6CF3EC0A" w14:textId="1FEFC78B" w:rsidR="00D4629C" w:rsidRDefault="00D4629C" w:rsidP="00D4629C">
      <w:pPr>
        <w:rPr>
          <w:rFonts w:ascii="Arial" w:hAnsi="Arial" w:cs="Arial"/>
        </w:rPr>
      </w:pPr>
      <w:r>
        <w:rPr>
          <w:rFonts w:ascii="Arial" w:hAnsi="Arial" w:cs="Arial"/>
        </w:rPr>
        <w:t xml:space="preserve">Mrs V a 74years old resident living in a residential care home following a stroke that has restricted her mobility and the ability to due things she was able to do herself, primarily Mrs V presents low mood and refuses to attend group activities and constantly expresses statements that her life is over and how she’s unable to do things for her family. </w:t>
      </w:r>
      <w:r>
        <w:rPr>
          <w:rFonts w:ascii="Arial" w:hAnsi="Arial" w:cs="Arial"/>
        </w:rPr>
        <w:t>Erikson’s theory reflects on the concept of despair where individuals focus on their losses and life failures</w:t>
      </w:r>
      <w:r>
        <w:rPr>
          <w:rFonts w:ascii="Arial" w:hAnsi="Arial" w:cs="Arial"/>
        </w:rPr>
        <w:t xml:space="preserve">. </w:t>
      </w:r>
      <w:r w:rsidR="00AD4144">
        <w:rPr>
          <w:rFonts w:ascii="Arial" w:hAnsi="Arial" w:cs="Arial"/>
        </w:rPr>
        <w:t>Key intervention proposed by the care team involves structured life sessions.</w:t>
      </w:r>
    </w:p>
    <w:p w14:paraId="138E3E41" w14:textId="65C1F76F" w:rsidR="0008639A" w:rsidRDefault="00AD4144" w:rsidP="00D4629C">
      <w:pPr>
        <w:rPr>
          <w:rFonts w:ascii="Arial" w:hAnsi="Arial" w:cs="Arial"/>
        </w:rPr>
      </w:pPr>
      <w:r>
        <w:rPr>
          <w:rFonts w:ascii="Arial" w:hAnsi="Arial" w:cs="Arial"/>
        </w:rPr>
        <w:lastRenderedPageBreak/>
        <w:t xml:space="preserve">The care home nurse spends quality time with Mrs V every week to discuss her past experiences asking her questions about her career as a nurse herself and questions about her family including her children and memory prompts are used including photographs to recall and encourage her engagement. With time Mrs V starts to shift her </w:t>
      </w:r>
      <w:r w:rsidR="0008639A">
        <w:rPr>
          <w:rFonts w:ascii="Arial" w:hAnsi="Arial" w:cs="Arial"/>
        </w:rPr>
        <w:t>view and starts sharing positive information about herself and her life experiences and her memories with other individuals and staff</w:t>
      </w:r>
      <w:r>
        <w:rPr>
          <w:rFonts w:ascii="Arial" w:hAnsi="Arial" w:cs="Arial"/>
        </w:rPr>
        <w:t xml:space="preserve"> </w:t>
      </w:r>
      <w:r w:rsidR="0008639A">
        <w:rPr>
          <w:rFonts w:ascii="Arial" w:hAnsi="Arial" w:cs="Arial"/>
        </w:rPr>
        <w:t xml:space="preserve">and participates in weekly group activities to improve her mood and she also start expressing her pride and achievements. Mrs V’s transition reflects her movement towards ego integrity where she integrates her life experiences into a coherent and meaningful account. In this </w:t>
      </w:r>
      <w:r w:rsidR="001607A9">
        <w:rPr>
          <w:rFonts w:ascii="Arial" w:hAnsi="Arial" w:cs="Arial"/>
        </w:rPr>
        <w:t>example, demonstrated</w:t>
      </w:r>
      <w:r w:rsidR="0008639A">
        <w:rPr>
          <w:rFonts w:ascii="Arial" w:hAnsi="Arial" w:cs="Arial"/>
        </w:rPr>
        <w:t xml:space="preserve"> by applying Erikson’s theory in practice can directly enhance the wellbeing by supporting individual identity and their adjustment in later life.</w:t>
      </w:r>
    </w:p>
    <w:p w14:paraId="03C61532" w14:textId="4263D569" w:rsidR="0008639A" w:rsidRDefault="0008639A" w:rsidP="00D4629C">
      <w:pPr>
        <w:rPr>
          <w:rFonts w:ascii="Arial" w:hAnsi="Arial" w:cs="Arial"/>
        </w:rPr>
      </w:pPr>
      <w:r>
        <w:rPr>
          <w:rFonts w:ascii="Arial" w:hAnsi="Arial" w:cs="Arial"/>
        </w:rPr>
        <w:t xml:space="preserve">One major </w:t>
      </w:r>
      <w:r w:rsidR="001607A9">
        <w:rPr>
          <w:rFonts w:ascii="Arial" w:hAnsi="Arial" w:cs="Arial"/>
        </w:rPr>
        <w:t>challenge</w:t>
      </w:r>
      <w:r>
        <w:rPr>
          <w:rFonts w:ascii="Arial" w:hAnsi="Arial" w:cs="Arial"/>
        </w:rPr>
        <w:t xml:space="preserve"> </w:t>
      </w:r>
      <w:r w:rsidR="001607A9">
        <w:rPr>
          <w:rFonts w:ascii="Arial" w:hAnsi="Arial" w:cs="Arial"/>
        </w:rPr>
        <w:t xml:space="preserve">in applying Erikson’s theory in care home settings is workload pressure and time constraints, which limits opportunities for psychosocial interventions. Care staff often work under pressure due to staff shortages, high resident demands and other responsibilities. As a result of this </w:t>
      </w:r>
      <w:r w:rsidR="008E3CDA">
        <w:rPr>
          <w:rFonts w:ascii="Arial" w:hAnsi="Arial" w:cs="Arial"/>
        </w:rPr>
        <w:t>physical health tasks are prioritised and medication administration and personal care becomes priority and essential, while these task and care are essential result in availability for emotional support and conversation and 1-2-1 becomes limited and that are central to promoting ego integrity.</w:t>
      </w:r>
    </w:p>
    <w:p w14:paraId="731C4A4B" w14:textId="3E3FF7FB" w:rsidR="008E3CDA" w:rsidRDefault="008E3CDA" w:rsidP="00D4629C">
      <w:pPr>
        <w:rPr>
          <w:rFonts w:ascii="Arial" w:hAnsi="Arial" w:cs="Arial"/>
        </w:rPr>
      </w:pPr>
      <w:r>
        <w:rPr>
          <w:rFonts w:ascii="Arial" w:hAnsi="Arial" w:cs="Arial"/>
        </w:rPr>
        <w:t xml:space="preserve">This creates great tension between task driven and focused care and </w:t>
      </w:r>
      <w:proofErr w:type="gramStart"/>
      <w:r>
        <w:rPr>
          <w:rFonts w:ascii="Arial" w:hAnsi="Arial" w:cs="Arial"/>
        </w:rPr>
        <w:t>person centred</w:t>
      </w:r>
      <w:proofErr w:type="gramEnd"/>
      <w:r>
        <w:rPr>
          <w:rFonts w:ascii="Arial" w:hAnsi="Arial" w:cs="Arial"/>
        </w:rPr>
        <w:t xml:space="preserve"> care and psychological support for individuals even though staff understand the importance and value of psychosocial wellbeing due to limited time and limited staff makes it difficult to implement 1-2-1 sessions and therapy.</w:t>
      </w:r>
    </w:p>
    <w:p w14:paraId="5E5B8DEF" w14:textId="7F5D2F69" w:rsidR="008E3CDA" w:rsidRDefault="008E3CDA" w:rsidP="00D4629C">
      <w:pPr>
        <w:rPr>
          <w:rFonts w:ascii="Arial" w:hAnsi="Arial" w:cs="Arial"/>
        </w:rPr>
      </w:pPr>
      <w:r>
        <w:rPr>
          <w:rFonts w:ascii="Arial" w:hAnsi="Arial" w:cs="Arial"/>
        </w:rPr>
        <w:t>In some cases, some staff might feel that they are undertrained or might just be less confident in assisting emotional support and discussions and might be sensitive around certain topics like bereavement and grief and end of life reflection. This limits the use of psychological informed approaches.</w:t>
      </w:r>
    </w:p>
    <w:p w14:paraId="12895AF3" w14:textId="48040624" w:rsidR="008E3CDA" w:rsidRDefault="00BF2650" w:rsidP="00D4629C">
      <w:pPr>
        <w:rPr>
          <w:rFonts w:ascii="Arial" w:hAnsi="Arial" w:cs="Arial"/>
        </w:rPr>
      </w:pPr>
      <w:r>
        <w:rPr>
          <w:rFonts w:ascii="Arial" w:hAnsi="Arial" w:cs="Arial"/>
        </w:rPr>
        <w:t xml:space="preserve">Using Erikson’s ego integrity theory where staff encourage individuals to talk about their past experiences and achievements in a positive way </w:t>
      </w:r>
      <w:proofErr w:type="gramStart"/>
      <w:r>
        <w:rPr>
          <w:rFonts w:ascii="Arial" w:hAnsi="Arial" w:cs="Arial"/>
        </w:rPr>
        <w:t>and  reflects</w:t>
      </w:r>
      <w:proofErr w:type="gramEnd"/>
      <w:r>
        <w:rPr>
          <w:rFonts w:ascii="Arial" w:hAnsi="Arial" w:cs="Arial"/>
        </w:rPr>
        <w:t xml:space="preserve"> on their lives moves them towards ego integrity. </w:t>
      </w:r>
    </w:p>
    <w:p w14:paraId="237EE31A" w14:textId="64B32940" w:rsidR="00D4629C" w:rsidRDefault="00D4629C" w:rsidP="00225C1B">
      <w:pPr>
        <w:rPr>
          <w:rFonts w:ascii="Arial" w:hAnsi="Arial" w:cs="Arial"/>
        </w:rPr>
      </w:pPr>
    </w:p>
    <w:p w14:paraId="030DF599" w14:textId="77777777" w:rsidR="00374705" w:rsidRDefault="00374705" w:rsidP="00225C1B">
      <w:pPr>
        <w:rPr>
          <w:rFonts w:ascii="Arial" w:hAnsi="Arial" w:cs="Arial"/>
        </w:rPr>
      </w:pPr>
    </w:p>
    <w:sectPr w:rsidR="003747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0D6"/>
    <w:rsid w:val="0008639A"/>
    <w:rsid w:val="000B2EA7"/>
    <w:rsid w:val="001607A9"/>
    <w:rsid w:val="00222C1B"/>
    <w:rsid w:val="00225C1B"/>
    <w:rsid w:val="00374705"/>
    <w:rsid w:val="003930D6"/>
    <w:rsid w:val="004B45A1"/>
    <w:rsid w:val="00512281"/>
    <w:rsid w:val="005552CC"/>
    <w:rsid w:val="005F293C"/>
    <w:rsid w:val="00754D5D"/>
    <w:rsid w:val="00770A1E"/>
    <w:rsid w:val="00892043"/>
    <w:rsid w:val="008B401E"/>
    <w:rsid w:val="008E3CDA"/>
    <w:rsid w:val="00AD4144"/>
    <w:rsid w:val="00B57A7C"/>
    <w:rsid w:val="00BF2650"/>
    <w:rsid w:val="00C72978"/>
    <w:rsid w:val="00D45F6B"/>
    <w:rsid w:val="00D4629C"/>
    <w:rsid w:val="00E73CD7"/>
    <w:rsid w:val="00E83317"/>
    <w:rsid w:val="00F11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9C03E"/>
  <w15:chartTrackingRefBased/>
  <w15:docId w15:val="{6A96387B-F338-4793-918D-BA648A102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0D6"/>
  </w:style>
  <w:style w:type="paragraph" w:styleId="Heading1">
    <w:name w:val="heading 1"/>
    <w:basedOn w:val="Normal"/>
    <w:next w:val="Normal"/>
    <w:link w:val="Heading1Char"/>
    <w:uiPriority w:val="9"/>
    <w:qFormat/>
    <w:rsid w:val="003930D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930D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930D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30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30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30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0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0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0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0D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930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930D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30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930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930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0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0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0D6"/>
    <w:rPr>
      <w:rFonts w:eastAsiaTheme="majorEastAsia" w:cstheme="majorBidi"/>
      <w:color w:val="272727" w:themeColor="text1" w:themeTint="D8"/>
    </w:rPr>
  </w:style>
  <w:style w:type="paragraph" w:styleId="Title">
    <w:name w:val="Title"/>
    <w:basedOn w:val="Normal"/>
    <w:next w:val="Normal"/>
    <w:link w:val="TitleChar"/>
    <w:uiPriority w:val="10"/>
    <w:qFormat/>
    <w:rsid w:val="003930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0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0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0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0D6"/>
    <w:pPr>
      <w:spacing w:before="160"/>
      <w:jc w:val="center"/>
    </w:pPr>
    <w:rPr>
      <w:i/>
      <w:iCs/>
      <w:color w:val="404040" w:themeColor="text1" w:themeTint="BF"/>
    </w:rPr>
  </w:style>
  <w:style w:type="character" w:customStyle="1" w:styleId="QuoteChar">
    <w:name w:val="Quote Char"/>
    <w:basedOn w:val="DefaultParagraphFont"/>
    <w:link w:val="Quote"/>
    <w:uiPriority w:val="29"/>
    <w:rsid w:val="003930D6"/>
    <w:rPr>
      <w:i/>
      <w:iCs/>
      <w:color w:val="404040" w:themeColor="text1" w:themeTint="BF"/>
    </w:rPr>
  </w:style>
  <w:style w:type="paragraph" w:styleId="ListParagraph">
    <w:name w:val="List Paragraph"/>
    <w:basedOn w:val="Normal"/>
    <w:uiPriority w:val="34"/>
    <w:qFormat/>
    <w:rsid w:val="003930D6"/>
    <w:pPr>
      <w:ind w:left="720"/>
      <w:contextualSpacing/>
    </w:pPr>
  </w:style>
  <w:style w:type="character" w:styleId="IntenseEmphasis">
    <w:name w:val="Intense Emphasis"/>
    <w:basedOn w:val="DefaultParagraphFont"/>
    <w:uiPriority w:val="21"/>
    <w:qFormat/>
    <w:rsid w:val="003930D6"/>
    <w:rPr>
      <w:i/>
      <w:iCs/>
      <w:color w:val="2F5496" w:themeColor="accent1" w:themeShade="BF"/>
    </w:rPr>
  </w:style>
  <w:style w:type="paragraph" w:styleId="IntenseQuote">
    <w:name w:val="Intense Quote"/>
    <w:basedOn w:val="Normal"/>
    <w:next w:val="Normal"/>
    <w:link w:val="IntenseQuoteChar"/>
    <w:uiPriority w:val="30"/>
    <w:qFormat/>
    <w:rsid w:val="003930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30D6"/>
    <w:rPr>
      <w:i/>
      <w:iCs/>
      <w:color w:val="2F5496" w:themeColor="accent1" w:themeShade="BF"/>
    </w:rPr>
  </w:style>
  <w:style w:type="character" w:styleId="IntenseReference">
    <w:name w:val="Intense Reference"/>
    <w:basedOn w:val="DefaultParagraphFont"/>
    <w:uiPriority w:val="32"/>
    <w:qFormat/>
    <w:rsid w:val="003930D6"/>
    <w:rPr>
      <w:b/>
      <w:bCs/>
      <w:smallCaps/>
      <w:color w:val="2F5496" w:themeColor="accent1" w:themeShade="BF"/>
      <w:spacing w:val="5"/>
    </w:rPr>
  </w:style>
  <w:style w:type="paragraph" w:customStyle="1" w:styleId="TableParagraph">
    <w:name w:val="Table Paragraph"/>
    <w:basedOn w:val="Normal"/>
    <w:uiPriority w:val="1"/>
    <w:qFormat/>
    <w:rsid w:val="003930D6"/>
    <w:pPr>
      <w:widowControl w:val="0"/>
      <w:autoSpaceDE w:val="0"/>
      <w:autoSpaceDN w:val="0"/>
      <w:spacing w:after="0" w:line="240" w:lineRule="auto"/>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4</Pages>
  <Words>1300</Words>
  <Characters>7411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shelina begum</dc:creator>
  <cp:keywords/>
  <dc:description/>
  <cp:lastModifiedBy>shelina begum</cp:lastModifiedBy>
  <cp:revision>1</cp:revision>
  <dcterms:created xsi:type="dcterms:W3CDTF">2026-03-24T10:56:00Z</dcterms:created>
  <dcterms:modified xsi:type="dcterms:W3CDTF">2026-03-24T14:05:00Z</dcterms:modified>
</cp:coreProperties>
</file>