
<file path=[Content_Types].xml><?xml version="1.0" encoding="utf-8"?>
<Types xmlns="http://schemas.openxmlformats.org/package/2006/content-types">
  <Default Extension="emf" ContentType="image/x-emf"/>
  <Default Extension="pptx" ContentType="application/vnd.openxmlformats-officedocument.presentationml.presentation"/>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890965955"/>
        <w:docPartObj>
          <w:docPartGallery w:val="Cover Pages"/>
          <w:docPartUnique/>
        </w:docPartObj>
      </w:sdtPr>
      <w:sdtEndPr>
        <w:rPr>
          <w:b/>
          <w:bCs/>
        </w:rPr>
      </w:sdtEndPr>
      <w:sdtContent>
        <w:p w14:paraId="5D6380B9" w14:textId="65180487" w:rsidR="00A13AF3" w:rsidRDefault="00A13AF3">
          <w:r>
            <w:rPr>
              <w:noProof/>
            </w:rPr>
            <mc:AlternateContent>
              <mc:Choice Requires="wpg">
                <w:drawing>
                  <wp:anchor distT="0" distB="0" distL="114300" distR="114300" simplePos="0" relativeHeight="251659264" behindDoc="1" locked="0" layoutInCell="1" allowOverlap="1" wp14:anchorId="4D4E16DE" wp14:editId="346A5511">
                    <wp:simplePos x="0" y="0"/>
                    <wp:positionH relativeFrom="page">
                      <wp:posOffset>522605</wp:posOffset>
                    </wp:positionH>
                    <wp:positionV relativeFrom="page">
                      <wp:posOffset>457200</wp:posOffset>
                    </wp:positionV>
                    <wp:extent cx="6864824" cy="9144000"/>
                    <wp:effectExtent l="0" t="0" r="2540" b="0"/>
                    <wp:wrapNone/>
                    <wp:docPr id="193" name="Group 193"/>
                    <wp:cNvGraphicFramePr/>
                    <a:graphic xmlns:a="http://schemas.openxmlformats.org/drawingml/2006/main">
                      <a:graphicData uri="http://schemas.microsoft.com/office/word/2010/wordprocessingGroup">
                        <wpg:wgp>
                          <wpg:cNvGrpSpPr/>
                          <wpg:grpSpPr>
                            <a:xfrm>
                              <a:off x="0" y="0"/>
                              <a:ext cx="6864824" cy="9144000"/>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E1C0FA3" w14:textId="05738721" w:rsidR="00A13AF3" w:rsidRDefault="005F4204">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F0477C">
                                        <w:rPr>
                                          <w:caps/>
                                          <w:color w:val="FFFFFF" w:themeColor="background1"/>
                                        </w:rPr>
                                        <w:t xml:space="preserve">     </w:t>
                                      </w:r>
                                    </w:sdtContent>
                                  </w:sdt>
                                  <w:r w:rsidR="00A13AF3">
                                    <w:rPr>
                                      <w:color w:val="FFFFFF" w:themeColor="background1"/>
                                    </w:rPr>
                                    <w:t>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F81BD"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E8322B5" w14:textId="13BC88E2" w:rsidR="00A13AF3" w:rsidRDefault="00F0477C">
                                      <w:pPr>
                                        <w:pStyle w:val="NoSpacing"/>
                                        <w:jc w:val="center"/>
                                        <w:rPr>
                                          <w:rFonts w:asciiTheme="majorHAnsi" w:eastAsiaTheme="majorEastAsia" w:hAnsiTheme="majorHAnsi" w:cstheme="majorBidi"/>
                                          <w:caps/>
                                          <w:color w:val="4F81BD" w:themeColor="accent1"/>
                                          <w:sz w:val="72"/>
                                          <w:szCs w:val="72"/>
                                        </w:rPr>
                                      </w:pPr>
                                      <w:r>
                                        <w:rPr>
                                          <w:rFonts w:asciiTheme="majorHAnsi" w:eastAsiaTheme="majorEastAsia" w:hAnsiTheme="majorHAnsi" w:cstheme="majorBidi"/>
                                          <w:caps/>
                                          <w:color w:val="4F81BD" w:themeColor="accent1"/>
                                          <w:sz w:val="72"/>
                                          <w:szCs w:val="72"/>
                                        </w:rPr>
                                        <w:t>Complimentary therapies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w14:anchorId="4D4E16DE" id="Group 193" o:spid="_x0000_s1026" style="position:absolute;margin-left:41.15pt;margin-top:36pt;width:540.55pt;height:10in;z-index:-251657216;mso-width-percent:882;mso-position-horizontal-relative:page;mso-position-vertical-relative:page;mso-width-percent:882"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" fillcolor="#4f81bd [3204]" stroked="f" strokeweight="2p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" fillcolor="#4f81bd [3204]" stroked="f" strokeweight="2pt">
                      <v:textbox inset="36pt,57.6pt,36pt,36pt">
                        <w:txbxContent>
                          <w:p w14:paraId="7E1C0FA3" w14:textId="05738721" w:rsidR="00A13AF3" w:rsidRDefault="005F4204">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F0477C">
                                  <w:rPr>
                                    <w:caps/>
                                    <w:color w:val="FFFFFF" w:themeColor="background1"/>
                                  </w:rPr>
                                  <w:t xml:space="preserve">     </w:t>
                                </w:r>
                              </w:sdtContent>
                            </w:sdt>
                            <w:r w:rsidR="00A13AF3">
                              <w:rPr>
                                <w:color w:val="FFFFFF" w:themeColor="background1"/>
                              </w:rPr>
                              <w:t>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asciiTheme="majorHAnsi" w:eastAsiaTheme="majorEastAsia" w:hAnsiTheme="majorHAnsi" w:cstheme="majorBidi"/>
                                <w:caps/>
                                <w:color w:val="4F81BD"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E8322B5" w14:textId="13BC88E2" w:rsidR="00A13AF3" w:rsidRDefault="00F0477C">
                                <w:pPr>
                                  <w:pStyle w:val="NoSpacing"/>
                                  <w:jc w:val="center"/>
                                  <w:rPr>
                                    <w:rFonts w:asciiTheme="majorHAnsi" w:eastAsiaTheme="majorEastAsia" w:hAnsiTheme="majorHAnsi" w:cstheme="majorBidi"/>
                                    <w:caps/>
                                    <w:color w:val="4F81BD" w:themeColor="accent1"/>
                                    <w:sz w:val="72"/>
                                    <w:szCs w:val="72"/>
                                  </w:rPr>
                                </w:pPr>
                                <w:r>
                                  <w:rPr>
                                    <w:rFonts w:asciiTheme="majorHAnsi" w:eastAsiaTheme="majorEastAsia" w:hAnsiTheme="majorHAnsi" w:cstheme="majorBidi"/>
                                    <w:caps/>
                                    <w:color w:val="4F81BD" w:themeColor="accent1"/>
                                    <w:sz w:val="72"/>
                                    <w:szCs w:val="72"/>
                                  </w:rPr>
                                  <w:t>Complimentary therapies</w:t>
                                </w:r>
                              </w:p>
                            </w:sdtContent>
                          </w:sdt>
                        </w:txbxContent>
                      </v:textbox>
                    </v:shape>
                    <w10:wrap anchorx="page" anchory="page"/>
                  </v:group>
                </w:pict>
              </mc:Fallback>
            </mc:AlternateContent>
          </w:r>
        </w:p>
        <w:p w14:paraId="7395931B" w14:textId="5B068FA9" w:rsidR="00A13AF3" w:rsidRDefault="00F0477C">
          <w:r>
            <w:rPr>
              <w:b/>
              <w:bCs/>
              <w:noProof/>
            </w:rPr>
            <mc:AlternateContent>
              <mc:Choice Requires="wps">
                <w:drawing>
                  <wp:anchor distT="0" distB="0" distL="114300" distR="114300" simplePos="0" relativeHeight="251660288" behindDoc="0" locked="0" layoutInCell="1" allowOverlap="1" wp14:anchorId="25C21F30" wp14:editId="1AEF81D3">
                    <wp:simplePos x="0" y="0"/>
                    <wp:positionH relativeFrom="column">
                      <wp:posOffset>1514764</wp:posOffset>
                    </wp:positionH>
                    <wp:positionV relativeFrom="paragraph">
                      <wp:posOffset>6714894</wp:posOffset>
                    </wp:positionV>
                    <wp:extent cx="3537527" cy="1274618"/>
                    <wp:effectExtent l="0" t="0" r="19050" b="8255"/>
                    <wp:wrapNone/>
                    <wp:docPr id="1" name="Text Box 1"/>
                    <wp:cNvGraphicFramePr/>
                    <a:graphic xmlns:a="http://schemas.openxmlformats.org/drawingml/2006/main">
                      <a:graphicData uri="http://schemas.microsoft.com/office/word/2010/wordprocessingShape">
                        <wps:wsp>
                          <wps:cNvSpPr txBox="1"/>
                          <wps:spPr>
                            <a:xfrm>
                              <a:off x="0" y="0"/>
                              <a:ext cx="3537527" cy="1274618"/>
                            </a:xfrm>
                            <a:prstGeom prst="rect">
                              <a:avLst/>
                            </a:prstGeom>
                            <a:noFill/>
                            <a:ln w="6350">
                              <a:solidFill>
                                <a:prstClr val="black"/>
                              </a:solidFill>
                            </a:ln>
                          </wps:spPr>
                          <wps:txbx>
                            <w:txbxContent>
                              <w:p w14:paraId="6F6E59EE" w14:textId="2F659D72" w:rsidR="00F0477C" w:rsidRPr="00AD199C" w:rsidRDefault="00F0477C" w:rsidP="00FE1376">
                                <w:pPr>
                                  <w:jc w:val="center"/>
                                  <w:rPr>
                                    <w:sz w:val="32"/>
                                    <w:szCs w:val="32"/>
                                    <w:lang w:val="en-GB"/>
                                  </w:rPr>
                                </w:pPr>
                                <w:r w:rsidRPr="00AD199C">
                                  <w:rPr>
                                    <w:sz w:val="32"/>
                                    <w:szCs w:val="32"/>
                                    <w:lang w:val="en-GB"/>
                                  </w:rPr>
                                  <w:t xml:space="preserve">Rukshana Begum </w:t>
                                </w:r>
                                <w:r w:rsidR="00FE1376" w:rsidRPr="00AD199C">
                                  <w:rPr>
                                    <w:sz w:val="32"/>
                                    <w:szCs w:val="32"/>
                                    <w:lang w:val="en-GB"/>
                                  </w:rPr>
                                  <w:t>–</w:t>
                                </w:r>
                                <w:r w:rsidRPr="00AD199C">
                                  <w:rPr>
                                    <w:sz w:val="32"/>
                                    <w:szCs w:val="32"/>
                                    <w:lang w:val="en-GB"/>
                                  </w:rPr>
                                  <w:t xml:space="preserve"> 1808389</w:t>
                                </w:r>
                              </w:p>
                              <w:p w14:paraId="5A732C2B" w14:textId="651F2809" w:rsidR="00FE1376" w:rsidRDefault="00FE1376" w:rsidP="00FE1376">
                                <w:pPr>
                                  <w:jc w:val="center"/>
                                  <w:rPr>
                                    <w:sz w:val="32"/>
                                    <w:szCs w:val="32"/>
                                    <w:lang w:val="en-GB"/>
                                  </w:rPr>
                                </w:pPr>
                                <w:r w:rsidRPr="00AD199C">
                                  <w:rPr>
                                    <w:sz w:val="32"/>
                                    <w:szCs w:val="32"/>
                                    <w:lang w:val="en-GB"/>
                                  </w:rPr>
                                  <w:t>Joanna Walsh</w:t>
                                </w:r>
                              </w:p>
                              <w:p w14:paraId="774FC3DF" w14:textId="0ECB3561" w:rsidR="003D2BFE" w:rsidRPr="00AD199C" w:rsidRDefault="003D2BFE" w:rsidP="00FE1376">
                                <w:pPr>
                                  <w:jc w:val="center"/>
                                  <w:rPr>
                                    <w:sz w:val="32"/>
                                    <w:szCs w:val="32"/>
                                    <w:lang w:val="en-GB"/>
                                  </w:rPr>
                                </w:pPr>
                                <w:r>
                                  <w:rPr>
                                    <w:sz w:val="32"/>
                                    <w:szCs w:val="32"/>
                                    <w:lang w:val="en-GB"/>
                                  </w:rPr>
                                  <w:t>BMHP5001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5C21F30" id="Text Box 1" o:spid="_x0000_s1030" type="#_x0000_t202" style="position:absolute;margin-left:119.25pt;margin-top:528.75pt;width:278.55pt;height:100.3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" filled="f" strokeweight=".5pt">
                    <v:textbox>
                      <w:txbxContent>
                        <w:p w14:paraId="6F6E59EE" w14:textId="2F659D72" w:rsidR="00F0477C" w:rsidRPr="00AD199C" w:rsidRDefault="00F0477C" w:rsidP="00FE1376">
                          <w:pPr>
                            <w:jc w:val="center"/>
                            <w:rPr>
                              <w:sz w:val="32"/>
                              <w:szCs w:val="32"/>
                              <w:lang w:val="en-GB"/>
                            </w:rPr>
                          </w:pPr>
                          <w:r w:rsidRPr="00AD199C">
                            <w:rPr>
                              <w:sz w:val="32"/>
                              <w:szCs w:val="32"/>
                              <w:lang w:val="en-GB"/>
                            </w:rPr>
                            <w:t xml:space="preserve">Rukshana Begum </w:t>
                          </w:r>
                          <w:r w:rsidR="00FE1376" w:rsidRPr="00AD199C">
                            <w:rPr>
                              <w:sz w:val="32"/>
                              <w:szCs w:val="32"/>
                              <w:lang w:val="en-GB"/>
                            </w:rPr>
                            <w:t>–</w:t>
                          </w:r>
                          <w:r w:rsidRPr="00AD199C">
                            <w:rPr>
                              <w:sz w:val="32"/>
                              <w:szCs w:val="32"/>
                              <w:lang w:val="en-GB"/>
                            </w:rPr>
                            <w:t xml:space="preserve"> 1808389</w:t>
                          </w:r>
                        </w:p>
                        <w:p w14:paraId="5A732C2B" w14:textId="651F2809" w:rsidR="00FE1376" w:rsidRDefault="00FE1376" w:rsidP="00FE1376">
                          <w:pPr>
                            <w:jc w:val="center"/>
                            <w:rPr>
                              <w:sz w:val="32"/>
                              <w:szCs w:val="32"/>
                              <w:lang w:val="en-GB"/>
                            </w:rPr>
                          </w:pPr>
                          <w:r w:rsidRPr="00AD199C">
                            <w:rPr>
                              <w:sz w:val="32"/>
                              <w:szCs w:val="32"/>
                              <w:lang w:val="en-GB"/>
                            </w:rPr>
                            <w:t>Joanna Walsh</w:t>
                          </w:r>
                        </w:p>
                        <w:p w14:paraId="774FC3DF" w14:textId="0ECB3561" w:rsidR="003D2BFE" w:rsidRPr="00AD199C" w:rsidRDefault="003D2BFE" w:rsidP="00FE1376">
                          <w:pPr>
                            <w:jc w:val="center"/>
                            <w:rPr>
                              <w:sz w:val="32"/>
                              <w:szCs w:val="32"/>
                              <w:lang w:val="en-GB"/>
                            </w:rPr>
                          </w:pPr>
                          <w:r>
                            <w:rPr>
                              <w:sz w:val="32"/>
                              <w:szCs w:val="32"/>
                              <w:lang w:val="en-GB"/>
                            </w:rPr>
                            <w:t>BMHP5001</w:t>
                          </w:r>
                        </w:p>
                      </w:txbxContent>
                    </v:textbox>
                  </v:shape>
                </w:pict>
              </mc:Fallback>
            </mc:AlternateContent>
          </w:r>
          <w:r w:rsidR="00A13AF3">
            <w:rPr>
              <w:b/>
              <w:bCs/>
            </w:rPr>
            <w:br w:type="page"/>
          </w:r>
        </w:p>
      </w:sdtContent>
    </w:sdt>
    <w:p w14:paraId="41B7A73B" w14:textId="77777777" w:rsidR="007B3B64" w:rsidRDefault="007B3B64">
      <w:pPr>
        <w:pStyle w:val="TOCHeading"/>
        <w:rPr>
          <w:rFonts w:asciiTheme="minorHAnsi" w:eastAsiaTheme="minorHAnsi" w:hAnsiTheme="minorHAnsi" w:cstheme="minorBidi"/>
          <w:b w:val="0"/>
          <w:bCs w:val="0"/>
          <w:color w:val="auto"/>
          <w:sz w:val="22"/>
          <w:szCs w:val="22"/>
          <w:lang w:eastAsia="en-US"/>
        </w:rPr>
      </w:pPr>
    </w:p>
    <w:sdt>
      <w:sdtPr>
        <w:rPr>
          <w:rFonts w:asciiTheme="minorHAnsi" w:eastAsiaTheme="minorHAnsi" w:hAnsiTheme="minorHAnsi" w:cstheme="minorBidi"/>
          <w:b w:val="0"/>
          <w:bCs w:val="0"/>
          <w:color w:val="auto"/>
          <w:sz w:val="22"/>
          <w:szCs w:val="22"/>
          <w:lang w:eastAsia="en-US"/>
        </w:rPr>
        <w:id w:val="-935292015"/>
        <w:docPartObj>
          <w:docPartGallery w:val="Table of Contents"/>
          <w:docPartUnique/>
        </w:docPartObj>
      </w:sdtPr>
      <w:sdtEndPr>
        <w:rPr>
          <w:noProof/>
        </w:rPr>
      </w:sdtEndPr>
      <w:sdtContent>
        <w:p w14:paraId="4B6C89CC" w14:textId="73468628" w:rsidR="007D6519" w:rsidRDefault="007D6519">
          <w:pPr>
            <w:pStyle w:val="TOCHeading"/>
          </w:pPr>
          <w:r>
            <w:t>Contents</w:t>
          </w:r>
        </w:p>
        <w:p w14:paraId="1DEF2D81" w14:textId="77777777" w:rsidR="007D6519" w:rsidRDefault="007D6519">
          <w:pPr>
            <w:pStyle w:val="TOC1"/>
            <w:tabs>
              <w:tab w:val="right" w:leader="dot" w:pos="9350"/>
            </w:tabs>
            <w:rPr>
              <w:noProof/>
            </w:rPr>
          </w:pPr>
          <w:r>
            <w:fldChar w:fldCharType="begin"/>
          </w:r>
          <w:r>
            <w:instrText xml:space="preserve"> TOC \o "1-3" \h \z \u </w:instrText>
          </w:r>
          <w:r>
            <w:fldChar w:fldCharType="separate"/>
          </w:r>
          <w:hyperlink w:anchor="_Toc47122947" w:history="1">
            <w:r w:rsidRPr="00E416B3">
              <w:rPr>
                <w:rStyle w:val="Hyperlink"/>
                <w:noProof/>
              </w:rPr>
              <w:t>Introduction</w:t>
            </w:r>
            <w:r>
              <w:rPr>
                <w:noProof/>
                <w:webHidden/>
              </w:rPr>
              <w:tab/>
            </w:r>
            <w:r>
              <w:rPr>
                <w:noProof/>
                <w:webHidden/>
              </w:rPr>
              <w:fldChar w:fldCharType="begin"/>
            </w:r>
            <w:r>
              <w:rPr>
                <w:noProof/>
                <w:webHidden/>
              </w:rPr>
              <w:instrText xml:space="preserve"> PAGEREF _Toc47122947 \h </w:instrText>
            </w:r>
            <w:r>
              <w:rPr>
                <w:noProof/>
                <w:webHidden/>
              </w:rPr>
            </w:r>
            <w:r>
              <w:rPr>
                <w:noProof/>
                <w:webHidden/>
              </w:rPr>
              <w:fldChar w:fldCharType="separate"/>
            </w:r>
            <w:r>
              <w:rPr>
                <w:noProof/>
                <w:webHidden/>
              </w:rPr>
              <w:t>2</w:t>
            </w:r>
            <w:r>
              <w:rPr>
                <w:noProof/>
                <w:webHidden/>
              </w:rPr>
              <w:fldChar w:fldCharType="end"/>
            </w:r>
          </w:hyperlink>
        </w:p>
        <w:p w14:paraId="7BB171E5" w14:textId="77777777" w:rsidR="007D6519" w:rsidRDefault="005F4204">
          <w:pPr>
            <w:pStyle w:val="TOC1"/>
            <w:tabs>
              <w:tab w:val="right" w:leader="dot" w:pos="9350"/>
            </w:tabs>
            <w:rPr>
              <w:noProof/>
            </w:rPr>
          </w:pPr>
          <w:hyperlink w:anchor="_Toc47122948" w:history="1">
            <w:r w:rsidR="007D6519" w:rsidRPr="00E416B3">
              <w:rPr>
                <w:rStyle w:val="Hyperlink"/>
                <w:noProof/>
                <w:shd w:val="clear" w:color="auto" w:fill="FFFFFF"/>
              </w:rPr>
              <w:t>History</w:t>
            </w:r>
            <w:r w:rsidR="007D6519">
              <w:rPr>
                <w:noProof/>
                <w:webHidden/>
              </w:rPr>
              <w:tab/>
            </w:r>
            <w:r w:rsidR="007D6519">
              <w:rPr>
                <w:noProof/>
                <w:webHidden/>
              </w:rPr>
              <w:fldChar w:fldCharType="begin"/>
            </w:r>
            <w:r w:rsidR="007D6519">
              <w:rPr>
                <w:noProof/>
                <w:webHidden/>
              </w:rPr>
              <w:instrText xml:space="preserve"> PAGEREF _Toc47122948 \h </w:instrText>
            </w:r>
            <w:r w:rsidR="007D6519">
              <w:rPr>
                <w:noProof/>
                <w:webHidden/>
              </w:rPr>
            </w:r>
            <w:r w:rsidR="007D6519">
              <w:rPr>
                <w:noProof/>
                <w:webHidden/>
              </w:rPr>
              <w:fldChar w:fldCharType="separate"/>
            </w:r>
            <w:r w:rsidR="007D6519">
              <w:rPr>
                <w:noProof/>
                <w:webHidden/>
              </w:rPr>
              <w:t>2</w:t>
            </w:r>
            <w:r w:rsidR="007D6519">
              <w:rPr>
                <w:noProof/>
                <w:webHidden/>
              </w:rPr>
              <w:fldChar w:fldCharType="end"/>
            </w:r>
          </w:hyperlink>
        </w:p>
        <w:p w14:paraId="616B5BB2" w14:textId="77777777" w:rsidR="007D6519" w:rsidRDefault="005F4204">
          <w:pPr>
            <w:pStyle w:val="TOC1"/>
            <w:tabs>
              <w:tab w:val="right" w:leader="dot" w:pos="9350"/>
            </w:tabs>
            <w:rPr>
              <w:noProof/>
            </w:rPr>
          </w:pPr>
          <w:hyperlink w:anchor="_Toc47122949" w:history="1">
            <w:r w:rsidR="007D6519" w:rsidRPr="00E416B3">
              <w:rPr>
                <w:rStyle w:val="Hyperlink"/>
                <w:noProof/>
                <w:shd w:val="clear" w:color="auto" w:fill="FFFFFF"/>
              </w:rPr>
              <w:t>Uses</w:t>
            </w:r>
            <w:r w:rsidR="007D6519">
              <w:rPr>
                <w:noProof/>
                <w:webHidden/>
              </w:rPr>
              <w:tab/>
            </w:r>
            <w:r w:rsidR="007D6519">
              <w:rPr>
                <w:noProof/>
                <w:webHidden/>
              </w:rPr>
              <w:fldChar w:fldCharType="begin"/>
            </w:r>
            <w:r w:rsidR="007D6519">
              <w:rPr>
                <w:noProof/>
                <w:webHidden/>
              </w:rPr>
              <w:instrText xml:space="preserve"> PAGEREF _Toc47122949 \h </w:instrText>
            </w:r>
            <w:r w:rsidR="007D6519">
              <w:rPr>
                <w:noProof/>
                <w:webHidden/>
              </w:rPr>
            </w:r>
            <w:r w:rsidR="007D6519">
              <w:rPr>
                <w:noProof/>
                <w:webHidden/>
              </w:rPr>
              <w:fldChar w:fldCharType="separate"/>
            </w:r>
            <w:r w:rsidR="007D6519">
              <w:rPr>
                <w:noProof/>
                <w:webHidden/>
              </w:rPr>
              <w:t>3</w:t>
            </w:r>
            <w:r w:rsidR="007D6519">
              <w:rPr>
                <w:noProof/>
                <w:webHidden/>
              </w:rPr>
              <w:fldChar w:fldCharType="end"/>
            </w:r>
          </w:hyperlink>
        </w:p>
        <w:p w14:paraId="6EA99F17" w14:textId="77777777" w:rsidR="007D6519" w:rsidRDefault="005F4204">
          <w:pPr>
            <w:pStyle w:val="TOC1"/>
            <w:tabs>
              <w:tab w:val="right" w:leader="dot" w:pos="9350"/>
            </w:tabs>
            <w:rPr>
              <w:noProof/>
            </w:rPr>
          </w:pPr>
          <w:hyperlink w:anchor="_Toc47122950" w:history="1">
            <w:r w:rsidR="007D6519" w:rsidRPr="00E416B3">
              <w:rPr>
                <w:rStyle w:val="Hyperlink"/>
                <w:noProof/>
              </w:rPr>
              <w:t>Efficiency</w:t>
            </w:r>
            <w:r w:rsidR="007D6519">
              <w:rPr>
                <w:noProof/>
                <w:webHidden/>
              </w:rPr>
              <w:tab/>
            </w:r>
            <w:r w:rsidR="007D6519">
              <w:rPr>
                <w:noProof/>
                <w:webHidden/>
              </w:rPr>
              <w:fldChar w:fldCharType="begin"/>
            </w:r>
            <w:r w:rsidR="007D6519">
              <w:rPr>
                <w:noProof/>
                <w:webHidden/>
              </w:rPr>
              <w:instrText xml:space="preserve"> PAGEREF _Toc47122950 \h </w:instrText>
            </w:r>
            <w:r w:rsidR="007D6519">
              <w:rPr>
                <w:noProof/>
                <w:webHidden/>
              </w:rPr>
            </w:r>
            <w:r w:rsidR="007D6519">
              <w:rPr>
                <w:noProof/>
                <w:webHidden/>
              </w:rPr>
              <w:fldChar w:fldCharType="separate"/>
            </w:r>
            <w:r w:rsidR="007D6519">
              <w:rPr>
                <w:noProof/>
                <w:webHidden/>
              </w:rPr>
              <w:t>3</w:t>
            </w:r>
            <w:r w:rsidR="007D6519">
              <w:rPr>
                <w:noProof/>
                <w:webHidden/>
              </w:rPr>
              <w:fldChar w:fldCharType="end"/>
            </w:r>
          </w:hyperlink>
        </w:p>
        <w:p w14:paraId="7C4936FA" w14:textId="77777777" w:rsidR="007D6519" w:rsidRDefault="005F4204">
          <w:pPr>
            <w:pStyle w:val="TOC1"/>
            <w:tabs>
              <w:tab w:val="right" w:leader="dot" w:pos="9350"/>
            </w:tabs>
            <w:rPr>
              <w:noProof/>
            </w:rPr>
          </w:pPr>
          <w:hyperlink w:anchor="_Toc47122951" w:history="1">
            <w:r w:rsidR="007D6519" w:rsidRPr="00E416B3">
              <w:rPr>
                <w:rStyle w:val="Hyperlink"/>
                <w:noProof/>
              </w:rPr>
              <w:t>Contraindications</w:t>
            </w:r>
            <w:r w:rsidR="007D6519">
              <w:rPr>
                <w:noProof/>
                <w:webHidden/>
              </w:rPr>
              <w:tab/>
            </w:r>
            <w:r w:rsidR="007D6519">
              <w:rPr>
                <w:noProof/>
                <w:webHidden/>
              </w:rPr>
              <w:fldChar w:fldCharType="begin"/>
            </w:r>
            <w:r w:rsidR="007D6519">
              <w:rPr>
                <w:noProof/>
                <w:webHidden/>
              </w:rPr>
              <w:instrText xml:space="preserve"> PAGEREF _Toc47122951 \h </w:instrText>
            </w:r>
            <w:r w:rsidR="007D6519">
              <w:rPr>
                <w:noProof/>
                <w:webHidden/>
              </w:rPr>
            </w:r>
            <w:r w:rsidR="007D6519">
              <w:rPr>
                <w:noProof/>
                <w:webHidden/>
              </w:rPr>
              <w:fldChar w:fldCharType="separate"/>
            </w:r>
            <w:r w:rsidR="007D6519">
              <w:rPr>
                <w:noProof/>
                <w:webHidden/>
              </w:rPr>
              <w:t>4</w:t>
            </w:r>
            <w:r w:rsidR="007D6519">
              <w:rPr>
                <w:noProof/>
                <w:webHidden/>
              </w:rPr>
              <w:fldChar w:fldCharType="end"/>
            </w:r>
          </w:hyperlink>
        </w:p>
        <w:p w14:paraId="1FCF1E51" w14:textId="77777777" w:rsidR="007D6519" w:rsidRDefault="005F4204">
          <w:pPr>
            <w:pStyle w:val="TOC1"/>
            <w:tabs>
              <w:tab w:val="right" w:leader="dot" w:pos="9350"/>
            </w:tabs>
            <w:rPr>
              <w:noProof/>
            </w:rPr>
          </w:pPr>
          <w:hyperlink w:anchor="_Toc47122952" w:history="1">
            <w:r w:rsidR="007D6519" w:rsidRPr="00E416B3">
              <w:rPr>
                <w:rStyle w:val="Hyperlink"/>
                <w:noProof/>
                <w:shd w:val="clear" w:color="auto" w:fill="FFFFFF"/>
              </w:rPr>
              <w:t>Hijama versus other therapies</w:t>
            </w:r>
            <w:r w:rsidR="007D6519">
              <w:rPr>
                <w:noProof/>
                <w:webHidden/>
              </w:rPr>
              <w:tab/>
            </w:r>
            <w:r w:rsidR="007D6519">
              <w:rPr>
                <w:noProof/>
                <w:webHidden/>
              </w:rPr>
              <w:fldChar w:fldCharType="begin"/>
            </w:r>
            <w:r w:rsidR="007D6519">
              <w:rPr>
                <w:noProof/>
                <w:webHidden/>
              </w:rPr>
              <w:instrText xml:space="preserve"> PAGEREF _Toc47122952 \h </w:instrText>
            </w:r>
            <w:r w:rsidR="007D6519">
              <w:rPr>
                <w:noProof/>
                <w:webHidden/>
              </w:rPr>
            </w:r>
            <w:r w:rsidR="007D6519">
              <w:rPr>
                <w:noProof/>
                <w:webHidden/>
              </w:rPr>
              <w:fldChar w:fldCharType="separate"/>
            </w:r>
            <w:r w:rsidR="007D6519">
              <w:rPr>
                <w:noProof/>
                <w:webHidden/>
              </w:rPr>
              <w:t>4</w:t>
            </w:r>
            <w:r w:rsidR="007D6519">
              <w:rPr>
                <w:noProof/>
                <w:webHidden/>
              </w:rPr>
              <w:fldChar w:fldCharType="end"/>
            </w:r>
          </w:hyperlink>
        </w:p>
        <w:p w14:paraId="67CAC8E3" w14:textId="77777777" w:rsidR="007D6519" w:rsidRDefault="005F4204">
          <w:pPr>
            <w:pStyle w:val="TOC1"/>
            <w:tabs>
              <w:tab w:val="right" w:leader="dot" w:pos="9350"/>
            </w:tabs>
            <w:rPr>
              <w:noProof/>
            </w:rPr>
          </w:pPr>
          <w:hyperlink w:anchor="_Toc47122953" w:history="1">
            <w:r w:rsidR="007D6519" w:rsidRPr="00E416B3">
              <w:rPr>
                <w:rStyle w:val="Hyperlink"/>
                <w:noProof/>
                <w:shd w:val="clear" w:color="auto" w:fill="FFFFFF"/>
              </w:rPr>
              <w:t>Rules and regulations</w:t>
            </w:r>
            <w:r w:rsidR="007D6519">
              <w:rPr>
                <w:noProof/>
                <w:webHidden/>
              </w:rPr>
              <w:tab/>
            </w:r>
            <w:r w:rsidR="007D6519">
              <w:rPr>
                <w:noProof/>
                <w:webHidden/>
              </w:rPr>
              <w:fldChar w:fldCharType="begin"/>
            </w:r>
            <w:r w:rsidR="007D6519">
              <w:rPr>
                <w:noProof/>
                <w:webHidden/>
              </w:rPr>
              <w:instrText xml:space="preserve"> PAGEREF _Toc47122953 \h </w:instrText>
            </w:r>
            <w:r w:rsidR="007D6519">
              <w:rPr>
                <w:noProof/>
                <w:webHidden/>
              </w:rPr>
            </w:r>
            <w:r w:rsidR="007D6519">
              <w:rPr>
                <w:noProof/>
                <w:webHidden/>
              </w:rPr>
              <w:fldChar w:fldCharType="separate"/>
            </w:r>
            <w:r w:rsidR="007D6519">
              <w:rPr>
                <w:noProof/>
                <w:webHidden/>
              </w:rPr>
              <w:t>5</w:t>
            </w:r>
            <w:r w:rsidR="007D6519">
              <w:rPr>
                <w:noProof/>
                <w:webHidden/>
              </w:rPr>
              <w:fldChar w:fldCharType="end"/>
            </w:r>
          </w:hyperlink>
        </w:p>
        <w:p w14:paraId="6989A6E5" w14:textId="77777777" w:rsidR="007D6519" w:rsidRDefault="005F4204">
          <w:pPr>
            <w:pStyle w:val="TOC1"/>
            <w:tabs>
              <w:tab w:val="right" w:leader="dot" w:pos="9350"/>
            </w:tabs>
            <w:rPr>
              <w:noProof/>
            </w:rPr>
          </w:pPr>
          <w:hyperlink w:anchor="_Toc47122954" w:history="1">
            <w:r w:rsidR="007D6519" w:rsidRPr="00E416B3">
              <w:rPr>
                <w:rStyle w:val="Hyperlink"/>
                <w:noProof/>
              </w:rPr>
              <w:t>Conclusion</w:t>
            </w:r>
            <w:r w:rsidR="007D6519">
              <w:rPr>
                <w:noProof/>
                <w:webHidden/>
              </w:rPr>
              <w:tab/>
            </w:r>
            <w:r w:rsidR="007D6519">
              <w:rPr>
                <w:noProof/>
                <w:webHidden/>
              </w:rPr>
              <w:fldChar w:fldCharType="begin"/>
            </w:r>
            <w:r w:rsidR="007D6519">
              <w:rPr>
                <w:noProof/>
                <w:webHidden/>
              </w:rPr>
              <w:instrText xml:space="preserve"> PAGEREF _Toc47122954 \h </w:instrText>
            </w:r>
            <w:r w:rsidR="007D6519">
              <w:rPr>
                <w:noProof/>
                <w:webHidden/>
              </w:rPr>
            </w:r>
            <w:r w:rsidR="007D6519">
              <w:rPr>
                <w:noProof/>
                <w:webHidden/>
              </w:rPr>
              <w:fldChar w:fldCharType="separate"/>
            </w:r>
            <w:r w:rsidR="007D6519">
              <w:rPr>
                <w:noProof/>
                <w:webHidden/>
              </w:rPr>
              <w:t>5</w:t>
            </w:r>
            <w:r w:rsidR="007D6519">
              <w:rPr>
                <w:noProof/>
                <w:webHidden/>
              </w:rPr>
              <w:fldChar w:fldCharType="end"/>
            </w:r>
          </w:hyperlink>
        </w:p>
        <w:p w14:paraId="60D497C0" w14:textId="77777777" w:rsidR="007D6519" w:rsidRDefault="005F4204">
          <w:pPr>
            <w:pStyle w:val="TOC1"/>
            <w:tabs>
              <w:tab w:val="right" w:leader="dot" w:pos="9350"/>
            </w:tabs>
            <w:rPr>
              <w:noProof/>
            </w:rPr>
          </w:pPr>
          <w:hyperlink w:anchor="_Toc47122955" w:history="1">
            <w:r w:rsidR="007D6519" w:rsidRPr="00E416B3">
              <w:rPr>
                <w:rStyle w:val="Hyperlink"/>
                <w:noProof/>
              </w:rPr>
              <w:t>References</w:t>
            </w:r>
            <w:r w:rsidR="007D6519">
              <w:rPr>
                <w:noProof/>
                <w:webHidden/>
              </w:rPr>
              <w:tab/>
            </w:r>
            <w:r w:rsidR="007D6519">
              <w:rPr>
                <w:noProof/>
                <w:webHidden/>
              </w:rPr>
              <w:fldChar w:fldCharType="begin"/>
            </w:r>
            <w:r w:rsidR="007D6519">
              <w:rPr>
                <w:noProof/>
                <w:webHidden/>
              </w:rPr>
              <w:instrText xml:space="preserve"> PAGEREF _Toc47122955 \h </w:instrText>
            </w:r>
            <w:r w:rsidR="007D6519">
              <w:rPr>
                <w:noProof/>
                <w:webHidden/>
              </w:rPr>
            </w:r>
            <w:r w:rsidR="007D6519">
              <w:rPr>
                <w:noProof/>
                <w:webHidden/>
              </w:rPr>
              <w:fldChar w:fldCharType="separate"/>
            </w:r>
            <w:r w:rsidR="007D6519">
              <w:rPr>
                <w:noProof/>
                <w:webHidden/>
              </w:rPr>
              <w:t>6</w:t>
            </w:r>
            <w:r w:rsidR="007D6519">
              <w:rPr>
                <w:noProof/>
                <w:webHidden/>
              </w:rPr>
              <w:fldChar w:fldCharType="end"/>
            </w:r>
          </w:hyperlink>
        </w:p>
        <w:p w14:paraId="56CE848E" w14:textId="77777777" w:rsidR="007D6519" w:rsidRDefault="007D6519">
          <w:r>
            <w:rPr>
              <w:b/>
              <w:bCs/>
              <w:noProof/>
            </w:rPr>
            <w:fldChar w:fldCharType="end"/>
          </w:r>
        </w:p>
      </w:sdtContent>
    </w:sdt>
    <w:p w14:paraId="4BC01354" w14:textId="77777777" w:rsidR="005C228B" w:rsidRPr="005C228B" w:rsidRDefault="005C228B"/>
    <w:p w14:paraId="22B24BE5" w14:textId="77777777" w:rsidR="005C228B" w:rsidRDefault="005C228B">
      <w:pPr>
        <w:rPr>
          <w:rFonts w:asciiTheme="majorHAnsi" w:eastAsiaTheme="majorEastAsia" w:hAnsiTheme="majorHAnsi" w:cstheme="majorBidi"/>
          <w:b/>
          <w:bCs/>
          <w:color w:val="365F91" w:themeColor="accent1" w:themeShade="BF"/>
          <w:sz w:val="28"/>
          <w:szCs w:val="28"/>
        </w:rPr>
      </w:pPr>
      <w:r>
        <w:br w:type="page"/>
      </w:r>
    </w:p>
    <w:p w14:paraId="2D164385" w14:textId="77777777" w:rsidR="00D537D4" w:rsidRDefault="009F1176" w:rsidP="009F1176">
      <w:pPr>
        <w:pStyle w:val="Heading1"/>
      </w:pPr>
      <w:bookmarkStart w:id="0" w:name="_Toc47122947"/>
      <w:r>
        <w:lastRenderedPageBreak/>
        <w:t>Introduction</w:t>
      </w:r>
      <w:bookmarkEnd w:id="0"/>
    </w:p>
    <w:p w14:paraId="4A29090D" w14:textId="104F58DE" w:rsidR="009F1176" w:rsidRDefault="009F1176" w:rsidP="009F1176">
      <w:pPr>
        <w:spacing w:line="360" w:lineRule="auto"/>
        <w:jc w:val="both"/>
        <w:rPr>
          <w:rFonts w:ascii="Arial" w:hAnsi="Arial" w:cs="Arial"/>
          <w:color w:val="222222"/>
          <w:sz w:val="24"/>
          <w:szCs w:val="24"/>
          <w:shd w:val="clear" w:color="auto" w:fill="FFFFFF"/>
        </w:rPr>
      </w:pPr>
      <w:r>
        <w:rPr>
          <w:rFonts w:ascii="Arial" w:hAnsi="Arial" w:cs="Arial"/>
          <w:sz w:val="24"/>
          <w:szCs w:val="24"/>
        </w:rPr>
        <w:t xml:space="preserve">In the ancient era, many complementary therapies were performed one of them is Hijama cupping. </w:t>
      </w:r>
      <w:r w:rsidRPr="009F1176">
        <w:rPr>
          <w:rFonts w:ascii="Arial" w:hAnsi="Arial" w:cs="Arial"/>
          <w:color w:val="222222"/>
          <w:sz w:val="24"/>
          <w:szCs w:val="24"/>
          <w:shd w:val="clear" w:color="auto" w:fill="FFFFFF"/>
        </w:rPr>
        <w:t>Mahmoud</w:t>
      </w:r>
      <w:r>
        <w:rPr>
          <w:rFonts w:ascii="Arial" w:hAnsi="Arial" w:cs="Arial"/>
          <w:color w:val="222222"/>
          <w:sz w:val="24"/>
          <w:szCs w:val="24"/>
          <w:shd w:val="clear" w:color="auto" w:fill="FFFFFF"/>
        </w:rPr>
        <w:t xml:space="preserve"> et al (2013) described Hijama cupping </w:t>
      </w:r>
      <w:r w:rsidR="007805E8">
        <w:rPr>
          <w:rFonts w:ascii="Arial" w:hAnsi="Arial" w:cs="Arial"/>
          <w:color w:val="222222"/>
          <w:sz w:val="24"/>
          <w:szCs w:val="24"/>
          <w:shd w:val="clear" w:color="auto" w:fill="FFFFFF"/>
        </w:rPr>
        <w:t>and</w:t>
      </w:r>
      <w:r>
        <w:rPr>
          <w:rFonts w:ascii="Arial" w:hAnsi="Arial" w:cs="Arial"/>
          <w:color w:val="222222"/>
          <w:sz w:val="24"/>
          <w:szCs w:val="24"/>
          <w:shd w:val="clear" w:color="auto" w:fill="FFFFFF"/>
        </w:rPr>
        <w:t xml:space="preserve"> wet cupping as a method of extracting toxins and pathological wastes by making an incision and sucking the blood with the help of a cup by creating negative pressure. The wet cupping is done in two ways, one is puncturing and then cupping (PC) and the other is where first cupping is done then the incision is made and again cupping is done (CPC). The second method </w:t>
      </w:r>
      <w:r w:rsidR="00A13AF3">
        <w:rPr>
          <w:rFonts w:ascii="Arial" w:hAnsi="Arial" w:cs="Arial"/>
          <w:color w:val="222222"/>
          <w:sz w:val="24"/>
          <w:szCs w:val="24"/>
          <w:shd w:val="clear" w:color="auto" w:fill="FFFFFF"/>
        </w:rPr>
        <w:t>CPC is</w:t>
      </w:r>
      <w:r>
        <w:rPr>
          <w:rFonts w:ascii="Arial" w:hAnsi="Arial" w:cs="Arial"/>
          <w:color w:val="222222"/>
          <w:sz w:val="24"/>
          <w:szCs w:val="24"/>
          <w:shd w:val="clear" w:color="auto" w:fill="FFFFFF"/>
        </w:rPr>
        <w:t xml:space="preserve"> proven more effective as in this initial cupping collects the pathological wastes and blood at one place making it easier and more effective. Since this method has a religious value, this can be practiced only on some specific dates and days. It is performed on 17</w:t>
      </w:r>
      <w:r w:rsidRPr="009F1176">
        <w:rPr>
          <w:rFonts w:ascii="Arial" w:hAnsi="Arial" w:cs="Arial"/>
          <w:color w:val="222222"/>
          <w:sz w:val="24"/>
          <w:szCs w:val="24"/>
          <w:shd w:val="clear" w:color="auto" w:fill="FFFFFF"/>
          <w:vertAlign w:val="superscript"/>
        </w:rPr>
        <w:t>th</w:t>
      </w:r>
      <w:r>
        <w:rPr>
          <w:rFonts w:ascii="Arial" w:hAnsi="Arial" w:cs="Arial"/>
          <w:color w:val="222222"/>
          <w:sz w:val="24"/>
          <w:szCs w:val="24"/>
          <w:shd w:val="clear" w:color="auto" w:fill="FFFFFF"/>
        </w:rPr>
        <w:t>, 19th, and 21</w:t>
      </w:r>
      <w:r w:rsidRPr="009F1176">
        <w:rPr>
          <w:rFonts w:ascii="Arial" w:hAnsi="Arial" w:cs="Arial"/>
          <w:color w:val="222222"/>
          <w:sz w:val="24"/>
          <w:szCs w:val="24"/>
          <w:shd w:val="clear" w:color="auto" w:fill="FFFFFF"/>
          <w:vertAlign w:val="superscript"/>
        </w:rPr>
        <w:t>st</w:t>
      </w:r>
      <w:r>
        <w:rPr>
          <w:rFonts w:ascii="Arial" w:hAnsi="Arial" w:cs="Arial"/>
          <w:color w:val="222222"/>
          <w:sz w:val="24"/>
          <w:szCs w:val="24"/>
          <w:shd w:val="clear" w:color="auto" w:fill="FFFFFF"/>
        </w:rPr>
        <w:t xml:space="preserve"> of every month and only on Monday, Tuesday and Thursday. To perform this therapy the professional should be skilled and have complete knowledge about the therapy.</w:t>
      </w:r>
    </w:p>
    <w:p w14:paraId="234D195B" w14:textId="77777777" w:rsidR="009F1176" w:rsidRDefault="009F1176" w:rsidP="009F1176">
      <w:pPr>
        <w:pStyle w:val="Heading1"/>
        <w:rPr>
          <w:shd w:val="clear" w:color="auto" w:fill="FFFFFF"/>
        </w:rPr>
      </w:pPr>
      <w:bookmarkStart w:id="1" w:name="_Toc47122948"/>
      <w:r>
        <w:rPr>
          <w:shd w:val="clear" w:color="auto" w:fill="FFFFFF"/>
        </w:rPr>
        <w:t>History</w:t>
      </w:r>
      <w:bookmarkEnd w:id="1"/>
    </w:p>
    <w:p w14:paraId="5FD28588" w14:textId="34966597" w:rsidR="00B37393" w:rsidRDefault="009F1176" w:rsidP="009F1176">
      <w:p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The origin of this method is very controversial and not clear. Many countries claim for its evolution. This therapy is mainly seen practiced in Islamic countries as they have a religious belief of it being practiced by the Prophet Muhammad (Okumas &amp; M,2016). This therapy was practiced in the early centuries in China and some Egyptian countries. Finland also practiced this therapy in saunas in the 15</w:t>
      </w:r>
      <w:r w:rsidRPr="009F1176">
        <w:rPr>
          <w:rFonts w:ascii="Arial" w:hAnsi="Arial" w:cs="Arial"/>
          <w:color w:val="222222"/>
          <w:sz w:val="24"/>
          <w:szCs w:val="24"/>
          <w:shd w:val="clear" w:color="auto" w:fill="FFFFFF"/>
          <w:vertAlign w:val="superscript"/>
        </w:rPr>
        <w:t>th</w:t>
      </w:r>
      <w:r w:rsidR="00B37393">
        <w:rPr>
          <w:rFonts w:ascii="Arial" w:hAnsi="Arial" w:cs="Arial"/>
          <w:color w:val="222222"/>
          <w:sz w:val="24"/>
          <w:szCs w:val="24"/>
          <w:shd w:val="clear" w:color="auto" w:fill="FFFFFF"/>
        </w:rPr>
        <w:t xml:space="preserve"> century and is still practiced</w:t>
      </w:r>
      <w:r>
        <w:rPr>
          <w:rFonts w:ascii="Arial" w:hAnsi="Arial" w:cs="Arial"/>
          <w:color w:val="222222"/>
          <w:sz w:val="24"/>
          <w:szCs w:val="24"/>
          <w:shd w:val="clear" w:color="auto" w:fill="FFFFFF"/>
        </w:rPr>
        <w:t xml:space="preserve"> as relaxation and health care </w:t>
      </w:r>
      <w:r w:rsidR="00B37393">
        <w:rPr>
          <w:rFonts w:ascii="Arial" w:hAnsi="Arial" w:cs="Arial"/>
          <w:color w:val="222222"/>
          <w:sz w:val="24"/>
          <w:szCs w:val="24"/>
          <w:shd w:val="clear" w:color="auto" w:fill="FFFFFF"/>
        </w:rPr>
        <w:t>therapy</w:t>
      </w:r>
      <w:r>
        <w:rPr>
          <w:rFonts w:ascii="Arial" w:hAnsi="Arial" w:cs="Arial"/>
          <w:color w:val="222222"/>
          <w:sz w:val="24"/>
          <w:szCs w:val="24"/>
          <w:shd w:val="clear" w:color="auto" w:fill="FFFFFF"/>
        </w:rPr>
        <w:t>. Later in the 19</w:t>
      </w:r>
      <w:r w:rsidRPr="009F1176">
        <w:rPr>
          <w:rFonts w:ascii="Arial" w:hAnsi="Arial" w:cs="Arial"/>
          <w:color w:val="222222"/>
          <w:sz w:val="24"/>
          <w:szCs w:val="24"/>
          <w:shd w:val="clear" w:color="auto" w:fill="FFFFFF"/>
          <w:vertAlign w:val="superscript"/>
        </w:rPr>
        <w:t>th</w:t>
      </w:r>
      <w:r>
        <w:rPr>
          <w:rFonts w:ascii="Arial" w:hAnsi="Arial" w:cs="Arial"/>
          <w:color w:val="222222"/>
          <w:sz w:val="24"/>
          <w:szCs w:val="24"/>
          <w:shd w:val="clear" w:color="auto" w:fill="FFFFFF"/>
        </w:rPr>
        <w:t xml:space="preserve"> century, this therapy was accepted as a complementary therapy with other treatment methods in the UK.</w:t>
      </w:r>
    </w:p>
    <w:p w14:paraId="2A59AB91" w14:textId="77777777" w:rsidR="00B37393" w:rsidRDefault="00B37393" w:rsidP="00B37393">
      <w:pPr>
        <w:rPr>
          <w:shd w:val="clear" w:color="auto" w:fill="FFFFFF"/>
        </w:rPr>
      </w:pPr>
      <w:r>
        <w:rPr>
          <w:shd w:val="clear" w:color="auto" w:fill="FFFFFF"/>
        </w:rPr>
        <w:br w:type="page"/>
      </w:r>
    </w:p>
    <w:p w14:paraId="4D17A880" w14:textId="77777777" w:rsidR="009F1176" w:rsidRDefault="009F1176" w:rsidP="009F1176">
      <w:pPr>
        <w:spacing w:line="360" w:lineRule="auto"/>
        <w:jc w:val="both"/>
        <w:rPr>
          <w:rFonts w:ascii="Arial" w:hAnsi="Arial" w:cs="Arial"/>
          <w:color w:val="222222"/>
          <w:sz w:val="24"/>
          <w:szCs w:val="24"/>
          <w:shd w:val="clear" w:color="auto" w:fill="FFFFFF"/>
        </w:rPr>
      </w:pPr>
    </w:p>
    <w:p w14:paraId="1FA813A3" w14:textId="77777777" w:rsidR="00B37393" w:rsidRDefault="00B37393" w:rsidP="00B37393">
      <w:pPr>
        <w:pStyle w:val="Heading1"/>
        <w:rPr>
          <w:shd w:val="clear" w:color="auto" w:fill="FFFFFF"/>
        </w:rPr>
      </w:pPr>
      <w:bookmarkStart w:id="2" w:name="_Toc47122949"/>
      <w:r>
        <w:rPr>
          <w:shd w:val="clear" w:color="auto" w:fill="FFFFFF"/>
        </w:rPr>
        <w:t>Uses</w:t>
      </w:r>
      <w:bookmarkEnd w:id="2"/>
    </w:p>
    <w:p w14:paraId="0E062597" w14:textId="77777777" w:rsidR="00B37393" w:rsidRDefault="00B37393" w:rsidP="00B37393">
      <w:p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This therapy is used in treating many ailments. It is used to treat a variety of musculoskeletal diseases like arthritis, rheumatoid arthritis, cervical spondylitis, sciatica, myalgia, etc along with other therapies (</w:t>
      </w:r>
      <w:r w:rsidRPr="00B37393">
        <w:rPr>
          <w:rFonts w:ascii="Arial" w:hAnsi="Arial" w:cs="Arial"/>
          <w:color w:val="222222"/>
          <w:sz w:val="24"/>
          <w:szCs w:val="24"/>
          <w:shd w:val="clear" w:color="auto" w:fill="FFFFFF"/>
        </w:rPr>
        <w:t>AlBedah et al</w:t>
      </w:r>
      <w:r>
        <w:rPr>
          <w:rFonts w:ascii="Arial" w:hAnsi="Arial" w:cs="Arial"/>
          <w:color w:val="222222"/>
          <w:sz w:val="24"/>
          <w:szCs w:val="24"/>
          <w:shd w:val="clear" w:color="auto" w:fill="FFFFFF"/>
        </w:rPr>
        <w:t>,2013). It is also used to treat blood disorders like an</w:t>
      </w:r>
      <w:r w:rsidR="00FB0A10">
        <w:rPr>
          <w:rFonts w:ascii="Arial" w:hAnsi="Arial" w:cs="Arial"/>
          <w:color w:val="222222"/>
          <w:sz w:val="24"/>
          <w:szCs w:val="24"/>
          <w:shd w:val="clear" w:color="auto" w:fill="FFFFFF"/>
        </w:rPr>
        <w:t>emia</w:t>
      </w:r>
      <w:r>
        <w:rPr>
          <w:rFonts w:ascii="Arial" w:hAnsi="Arial" w:cs="Arial"/>
          <w:color w:val="222222"/>
          <w:sz w:val="24"/>
          <w:szCs w:val="24"/>
          <w:shd w:val="clear" w:color="auto" w:fill="FFFFFF"/>
        </w:rPr>
        <w:t>,</w:t>
      </w:r>
      <w:r w:rsidR="00FB0A10">
        <w:rPr>
          <w:rFonts w:ascii="Arial" w:hAnsi="Arial" w:cs="Arial"/>
          <w:color w:val="222222"/>
          <w:sz w:val="24"/>
          <w:szCs w:val="24"/>
          <w:shd w:val="clear" w:color="auto" w:fill="FFFFFF"/>
        </w:rPr>
        <w:t xml:space="preserve"> hemophilia</w:t>
      </w:r>
      <w:r w:rsidR="005C228B">
        <w:rPr>
          <w:rFonts w:ascii="Arial" w:hAnsi="Arial" w:cs="Arial"/>
          <w:color w:val="222222"/>
          <w:sz w:val="24"/>
          <w:szCs w:val="24"/>
          <w:shd w:val="clear" w:color="auto" w:fill="FFFFFF"/>
        </w:rPr>
        <w:t>,</w:t>
      </w:r>
      <w:r>
        <w:rPr>
          <w:rFonts w:ascii="Arial" w:hAnsi="Arial" w:cs="Arial"/>
          <w:color w:val="222222"/>
          <w:sz w:val="24"/>
          <w:szCs w:val="24"/>
          <w:shd w:val="clear" w:color="auto" w:fill="FFFFFF"/>
        </w:rPr>
        <w:t xml:space="preserve"> etc. The chronic skin conditions like acne, psoriasis, eczema, and other skin allergies are also being treated by this therapy. Hijama has been very effective in treating chronic pains and anxiety, depression, migraines, etc. The gynecological conditions and infertility conditions can also be treated effectively by this therapy. </w:t>
      </w:r>
    </w:p>
    <w:p w14:paraId="1CDCCF60" w14:textId="77777777" w:rsidR="00B37393" w:rsidRDefault="00B37393" w:rsidP="00B37393">
      <w:pPr>
        <w:pStyle w:val="Heading1"/>
      </w:pPr>
      <w:bookmarkStart w:id="3" w:name="_Toc47021533"/>
      <w:bookmarkStart w:id="4" w:name="_Toc47122950"/>
      <w:r>
        <w:t>Efficiency</w:t>
      </w:r>
      <w:bookmarkEnd w:id="3"/>
      <w:bookmarkEnd w:id="4"/>
    </w:p>
    <w:p w14:paraId="5E0C4E38" w14:textId="39E86DA0" w:rsidR="00FB0A10" w:rsidRDefault="00B37393" w:rsidP="00B37393">
      <w:pPr>
        <w:spacing w:line="360" w:lineRule="auto"/>
        <w:jc w:val="both"/>
        <w:rPr>
          <w:rFonts w:ascii="Arial" w:hAnsi="Arial" w:cs="Arial"/>
          <w:color w:val="222222"/>
          <w:sz w:val="24"/>
          <w:szCs w:val="24"/>
          <w:shd w:val="clear" w:color="auto" w:fill="FFFFFF"/>
        </w:rPr>
      </w:pPr>
      <w:r>
        <w:rPr>
          <w:rFonts w:ascii="Arial" w:hAnsi="Arial" w:cs="Arial"/>
          <w:sz w:val="24"/>
          <w:szCs w:val="24"/>
        </w:rPr>
        <w:t>C</w:t>
      </w:r>
      <w:r w:rsidRPr="00B37393">
        <w:rPr>
          <w:rFonts w:ascii="Arial" w:hAnsi="Arial" w:cs="Arial"/>
          <w:sz w:val="24"/>
          <w:szCs w:val="24"/>
        </w:rPr>
        <w:t>upping therapy has been</w:t>
      </w:r>
      <w:r>
        <w:rPr>
          <w:rFonts w:ascii="Arial" w:hAnsi="Arial" w:cs="Arial"/>
          <w:sz w:val="24"/>
          <w:szCs w:val="24"/>
        </w:rPr>
        <w:t xml:space="preserve"> effectively</w:t>
      </w:r>
      <w:r w:rsidRPr="00B37393">
        <w:rPr>
          <w:rFonts w:ascii="Arial" w:hAnsi="Arial" w:cs="Arial"/>
          <w:sz w:val="24"/>
          <w:szCs w:val="24"/>
        </w:rPr>
        <w:t xml:space="preserve"> treating </w:t>
      </w:r>
      <w:r>
        <w:rPr>
          <w:rFonts w:ascii="Arial" w:hAnsi="Arial" w:cs="Arial"/>
          <w:sz w:val="24"/>
          <w:szCs w:val="24"/>
        </w:rPr>
        <w:t xml:space="preserve">a </w:t>
      </w:r>
      <w:r w:rsidRPr="00B37393">
        <w:rPr>
          <w:rFonts w:ascii="Arial" w:hAnsi="Arial" w:cs="Arial"/>
          <w:sz w:val="24"/>
          <w:szCs w:val="24"/>
        </w:rPr>
        <w:t>large variety of</w:t>
      </w:r>
      <w:r>
        <w:rPr>
          <w:rFonts w:ascii="Arial" w:hAnsi="Arial" w:cs="Arial"/>
          <w:sz w:val="24"/>
          <w:szCs w:val="24"/>
        </w:rPr>
        <w:t xml:space="preserve"> chronic</w:t>
      </w:r>
      <w:r w:rsidRPr="00B37393">
        <w:rPr>
          <w:rFonts w:ascii="Arial" w:hAnsi="Arial" w:cs="Arial"/>
          <w:sz w:val="24"/>
          <w:szCs w:val="24"/>
        </w:rPr>
        <w:t xml:space="preserve"> diseases </w:t>
      </w:r>
      <w:r>
        <w:rPr>
          <w:rFonts w:ascii="Arial" w:hAnsi="Arial" w:cs="Arial"/>
          <w:sz w:val="24"/>
          <w:szCs w:val="24"/>
        </w:rPr>
        <w:t xml:space="preserve">since ancient times. The therapy is very efficient as the cupping is done on the acupressure points. Ersoy et </w:t>
      </w:r>
      <w:r w:rsidR="005E3215">
        <w:rPr>
          <w:rFonts w:ascii="Arial" w:hAnsi="Arial" w:cs="Arial"/>
          <w:sz w:val="24"/>
          <w:szCs w:val="24"/>
        </w:rPr>
        <w:t>al (</w:t>
      </w:r>
      <w:r>
        <w:rPr>
          <w:rFonts w:ascii="Arial" w:hAnsi="Arial" w:cs="Arial"/>
          <w:sz w:val="24"/>
          <w:szCs w:val="24"/>
        </w:rPr>
        <w:t>2020) conducted randomized trials to evaluate its effectiveness in treating chronic headaches and migraines. This therapy has been effective in managing blood pressure in hypertension patients (</w:t>
      </w:r>
      <w:r w:rsidRPr="00B37393">
        <w:rPr>
          <w:rFonts w:ascii="Arial" w:hAnsi="Arial" w:cs="Arial"/>
          <w:color w:val="222222"/>
          <w:sz w:val="24"/>
          <w:szCs w:val="24"/>
          <w:shd w:val="clear" w:color="auto" w:fill="FFFFFF"/>
        </w:rPr>
        <w:t>Al-Tabakha</w:t>
      </w:r>
      <w:r>
        <w:rPr>
          <w:rFonts w:ascii="Arial" w:hAnsi="Arial" w:cs="Arial"/>
          <w:color w:val="222222"/>
          <w:sz w:val="24"/>
          <w:szCs w:val="24"/>
          <w:shd w:val="clear" w:color="auto" w:fill="FFFFFF"/>
        </w:rPr>
        <w:t xml:space="preserve"> et al,2018). This therapy is very effective in treating musculoskeletal diseases as it improves the flexibility and blood flow in the tendons and joints by increasing the synovial fluid secretion. Albedah et </w:t>
      </w:r>
      <w:r w:rsidR="0095447D">
        <w:rPr>
          <w:rFonts w:ascii="Arial" w:hAnsi="Arial" w:cs="Arial"/>
          <w:color w:val="222222"/>
          <w:sz w:val="24"/>
          <w:szCs w:val="24"/>
          <w:shd w:val="clear" w:color="auto" w:fill="FFFFFF"/>
        </w:rPr>
        <w:t>al (</w:t>
      </w:r>
      <w:r>
        <w:rPr>
          <w:rFonts w:ascii="Arial" w:hAnsi="Arial" w:cs="Arial"/>
          <w:color w:val="222222"/>
          <w:sz w:val="24"/>
          <w:szCs w:val="24"/>
          <w:shd w:val="clear" w:color="auto" w:fill="FFFFFF"/>
        </w:rPr>
        <w:t>2015) evaluated its efficiency in treating non specified chronic back pain by conducting a clinical trial. The therapy can effectively treat digestive disorders and dermatological diseases.</w:t>
      </w:r>
      <w:r w:rsidR="0059465D">
        <w:rPr>
          <w:rFonts w:ascii="Arial" w:hAnsi="Arial" w:cs="Arial"/>
          <w:color w:val="222222"/>
          <w:sz w:val="24"/>
          <w:szCs w:val="24"/>
          <w:shd w:val="clear" w:color="auto" w:fill="FFFFFF"/>
        </w:rPr>
        <w:t xml:space="preserve"> Lee et </w:t>
      </w:r>
      <w:r w:rsidR="00394925">
        <w:rPr>
          <w:rFonts w:ascii="Arial" w:hAnsi="Arial" w:cs="Arial"/>
          <w:color w:val="222222"/>
          <w:sz w:val="24"/>
          <w:szCs w:val="24"/>
          <w:shd w:val="clear" w:color="auto" w:fill="FFFFFF"/>
        </w:rPr>
        <w:t>al (</w:t>
      </w:r>
      <w:r w:rsidR="0059465D">
        <w:rPr>
          <w:rFonts w:ascii="Arial" w:hAnsi="Arial" w:cs="Arial"/>
          <w:color w:val="222222"/>
          <w:sz w:val="24"/>
          <w:szCs w:val="24"/>
          <w:shd w:val="clear" w:color="auto" w:fill="FFFFFF"/>
        </w:rPr>
        <w:t>2011) also conducted a study to evaluate the efficiency of Hijama.</w:t>
      </w:r>
    </w:p>
    <w:p w14:paraId="1921AAF7" w14:textId="77777777" w:rsidR="00FB0A10" w:rsidRDefault="00FB0A10" w:rsidP="00FB0A10">
      <w:pPr>
        <w:rPr>
          <w:shd w:val="clear" w:color="auto" w:fill="FFFFFF"/>
        </w:rPr>
      </w:pPr>
      <w:r>
        <w:rPr>
          <w:shd w:val="clear" w:color="auto" w:fill="FFFFFF"/>
        </w:rPr>
        <w:br w:type="page"/>
      </w:r>
    </w:p>
    <w:p w14:paraId="3BA8796E" w14:textId="77777777" w:rsidR="00FB0A10" w:rsidRDefault="00FB0A10" w:rsidP="00FB0A10">
      <w:pPr>
        <w:pStyle w:val="Heading1"/>
        <w:rPr>
          <w:rFonts w:ascii="Arial" w:eastAsiaTheme="minorHAnsi" w:hAnsi="Arial" w:cs="Arial"/>
          <w:b w:val="0"/>
          <w:bCs w:val="0"/>
          <w:color w:val="222222"/>
          <w:sz w:val="24"/>
          <w:szCs w:val="24"/>
          <w:shd w:val="clear" w:color="auto" w:fill="FFFFFF"/>
        </w:rPr>
      </w:pPr>
    </w:p>
    <w:p w14:paraId="4947578A" w14:textId="77777777" w:rsidR="00FB0A10" w:rsidRDefault="00FB0A10" w:rsidP="00FB0A10">
      <w:pPr>
        <w:pStyle w:val="Heading1"/>
      </w:pPr>
      <w:bookmarkStart w:id="5" w:name="_Toc47122951"/>
      <w:r>
        <w:t>Contraindications</w:t>
      </w:r>
      <w:bookmarkEnd w:id="5"/>
    </w:p>
    <w:p w14:paraId="50F61629" w14:textId="577F5070" w:rsidR="00FB0A10" w:rsidRPr="00FB0A10" w:rsidRDefault="00FB0A10" w:rsidP="00FB0A10">
      <w:pPr>
        <w:spacing w:line="360" w:lineRule="auto"/>
        <w:jc w:val="both"/>
        <w:rPr>
          <w:rFonts w:ascii="Arial" w:hAnsi="Arial" w:cs="Arial"/>
          <w:sz w:val="24"/>
          <w:szCs w:val="24"/>
        </w:rPr>
      </w:pPr>
      <w:r>
        <w:rPr>
          <w:rFonts w:ascii="Arial" w:hAnsi="Arial" w:cs="Arial"/>
          <w:sz w:val="24"/>
          <w:szCs w:val="24"/>
        </w:rPr>
        <w:t xml:space="preserve">Hijama therapy is highly contraindicated in elderly patients above 60 years and children below 4 years of age as their skin is very thin and fragile. Tarique et al (2014) conducted a study and evaluated that this therapy cannot be used in deep vein thrombosis, fractures, varicose veins, etc. The cupping </w:t>
      </w:r>
      <w:r w:rsidR="00031A1F">
        <w:rPr>
          <w:rFonts w:ascii="Arial" w:hAnsi="Arial" w:cs="Arial"/>
          <w:sz w:val="24"/>
          <w:szCs w:val="24"/>
        </w:rPr>
        <w:t>cannot</w:t>
      </w:r>
      <w:r>
        <w:rPr>
          <w:rFonts w:ascii="Arial" w:hAnsi="Arial" w:cs="Arial"/>
          <w:sz w:val="24"/>
          <w:szCs w:val="24"/>
        </w:rPr>
        <w:t xml:space="preserve"> be done on the wounds, eyes, nerves, lymph nodes, vessels, skin lacerations, burns</w:t>
      </w:r>
      <w:r w:rsidR="00F82CE9">
        <w:rPr>
          <w:rFonts w:ascii="Arial" w:hAnsi="Arial" w:cs="Arial"/>
          <w:sz w:val="24"/>
          <w:szCs w:val="24"/>
        </w:rPr>
        <w:t>,</w:t>
      </w:r>
      <w:r>
        <w:rPr>
          <w:rFonts w:ascii="Arial" w:hAnsi="Arial" w:cs="Arial"/>
          <w:sz w:val="24"/>
          <w:szCs w:val="24"/>
        </w:rPr>
        <w:t xml:space="preserve"> etc. The therapy is highly contraindicated in patients taking anticoagulants as the bleeding doesn’t </w:t>
      </w:r>
      <w:r w:rsidR="00591E3D">
        <w:rPr>
          <w:rFonts w:ascii="Arial" w:hAnsi="Arial" w:cs="Arial"/>
          <w:sz w:val="24"/>
          <w:szCs w:val="24"/>
        </w:rPr>
        <w:t>stops</w:t>
      </w:r>
      <w:r>
        <w:rPr>
          <w:rFonts w:ascii="Arial" w:hAnsi="Arial" w:cs="Arial"/>
          <w:sz w:val="24"/>
          <w:szCs w:val="24"/>
        </w:rPr>
        <w:t xml:space="preserve"> post-</w:t>
      </w:r>
      <w:r w:rsidR="00B31595">
        <w:rPr>
          <w:rFonts w:ascii="Arial" w:hAnsi="Arial" w:cs="Arial"/>
          <w:sz w:val="24"/>
          <w:szCs w:val="24"/>
        </w:rPr>
        <w:t>procedure. Pregnant</w:t>
      </w:r>
      <w:r>
        <w:rPr>
          <w:rFonts w:ascii="Arial" w:hAnsi="Arial" w:cs="Arial"/>
          <w:sz w:val="24"/>
          <w:szCs w:val="24"/>
        </w:rPr>
        <w:t xml:space="preserve"> women cannot take this therapy because it is not recommended to place cups on their abdomen and back. The patients having disorders affecting their internal organs cannot undergo this therapy.</w:t>
      </w:r>
    </w:p>
    <w:p w14:paraId="0BBCF23F" w14:textId="77777777" w:rsidR="00B37393" w:rsidRDefault="00F82CE9" w:rsidP="00F82CE9">
      <w:pPr>
        <w:pStyle w:val="Heading1"/>
        <w:rPr>
          <w:shd w:val="clear" w:color="auto" w:fill="FFFFFF"/>
        </w:rPr>
      </w:pPr>
      <w:bookmarkStart w:id="6" w:name="_Toc47122952"/>
      <w:r>
        <w:rPr>
          <w:shd w:val="clear" w:color="auto" w:fill="FFFFFF"/>
        </w:rPr>
        <w:t>Hijama versus other therapies</w:t>
      </w:r>
      <w:bookmarkEnd w:id="6"/>
    </w:p>
    <w:p w14:paraId="6AA61C12" w14:textId="5BD0E46C" w:rsidR="005C228B" w:rsidRDefault="00F82CE9" w:rsidP="00FB0A10">
      <w:pPr>
        <w:spacing w:line="360" w:lineRule="auto"/>
        <w:jc w:val="both"/>
        <w:rPr>
          <w:rFonts w:ascii="Arial" w:hAnsi="Arial" w:cs="Arial"/>
          <w:sz w:val="24"/>
          <w:szCs w:val="24"/>
        </w:rPr>
      </w:pPr>
      <w:r>
        <w:rPr>
          <w:rFonts w:ascii="Arial" w:hAnsi="Arial" w:cs="Arial"/>
          <w:sz w:val="24"/>
          <w:szCs w:val="24"/>
        </w:rPr>
        <w:t xml:space="preserve">Homeopathy, acupuncture, naturopathy, nutritional therapy along with cupping are the complementary therapies performed with conventional medical procedures. Hijama therapy is proved more comfortable and efficient over acupuncture as the procedure is less invasive and cost-effective. This therapy has short sessions thus more convenient for the patients. Cao et </w:t>
      </w:r>
      <w:r w:rsidR="00EE6526">
        <w:rPr>
          <w:rFonts w:ascii="Arial" w:hAnsi="Arial" w:cs="Arial"/>
          <w:sz w:val="24"/>
          <w:szCs w:val="24"/>
        </w:rPr>
        <w:t>al (</w:t>
      </w:r>
      <w:r>
        <w:rPr>
          <w:rFonts w:ascii="Arial" w:hAnsi="Arial" w:cs="Arial"/>
          <w:sz w:val="24"/>
          <w:szCs w:val="24"/>
        </w:rPr>
        <w:t xml:space="preserve">2014) supported this theory by conducting a clinical trial in patients suffering from fibromyalgia. </w:t>
      </w:r>
      <w:r w:rsidR="0059465D">
        <w:rPr>
          <w:rFonts w:ascii="Arial" w:hAnsi="Arial" w:cs="Arial"/>
          <w:sz w:val="24"/>
          <w:szCs w:val="24"/>
        </w:rPr>
        <w:t xml:space="preserve">Since the cupping is done on the acupressure points the </w:t>
      </w:r>
      <w:r>
        <w:rPr>
          <w:rFonts w:ascii="Arial" w:hAnsi="Arial" w:cs="Arial"/>
          <w:sz w:val="24"/>
          <w:szCs w:val="24"/>
        </w:rPr>
        <w:t xml:space="preserve">treatment results </w:t>
      </w:r>
      <w:r w:rsidR="0059465D">
        <w:rPr>
          <w:rFonts w:ascii="Arial" w:hAnsi="Arial" w:cs="Arial"/>
          <w:sz w:val="24"/>
          <w:szCs w:val="24"/>
        </w:rPr>
        <w:t>are more effective than other therapies thus promoting better healing.</w:t>
      </w:r>
      <w:r w:rsidR="005C228B">
        <w:rPr>
          <w:rFonts w:ascii="Arial" w:hAnsi="Arial" w:cs="Arial"/>
          <w:sz w:val="24"/>
          <w:szCs w:val="24"/>
        </w:rPr>
        <w:t xml:space="preserve"> </w:t>
      </w:r>
    </w:p>
    <w:p w14:paraId="018FDFCB" w14:textId="77777777" w:rsidR="005C228B" w:rsidRDefault="005C228B" w:rsidP="005C228B">
      <w:r>
        <w:br w:type="page"/>
      </w:r>
    </w:p>
    <w:p w14:paraId="07892EE3" w14:textId="77777777" w:rsidR="00B37393" w:rsidRDefault="005C228B" w:rsidP="005C228B">
      <w:pPr>
        <w:pStyle w:val="Heading1"/>
        <w:rPr>
          <w:shd w:val="clear" w:color="auto" w:fill="FFFFFF"/>
        </w:rPr>
      </w:pPr>
      <w:bookmarkStart w:id="7" w:name="_Toc47122953"/>
      <w:r>
        <w:rPr>
          <w:shd w:val="clear" w:color="auto" w:fill="FFFFFF"/>
        </w:rPr>
        <w:lastRenderedPageBreak/>
        <w:t>Rules and regulations</w:t>
      </w:r>
      <w:bookmarkEnd w:id="7"/>
    </w:p>
    <w:p w14:paraId="34D88086" w14:textId="5CFBE929" w:rsidR="005C228B" w:rsidRPr="00606FF7" w:rsidRDefault="005C228B" w:rsidP="00606FF7">
      <w:pPr>
        <w:rPr>
          <w:rFonts w:ascii="Times New Roman" w:eastAsia="Times New Roman" w:hAnsi="Times New Roman" w:cs="Times New Roman"/>
          <w:sz w:val="24"/>
          <w:szCs w:val="24"/>
          <w:lang w:val="en-GB" w:eastAsia="en-GB"/>
        </w:rPr>
      </w:pPr>
      <w:r>
        <w:rPr>
          <w:rFonts w:ascii="Arial" w:hAnsi="Arial" w:cs="Arial"/>
          <w:sz w:val="24"/>
          <w:szCs w:val="24"/>
        </w:rPr>
        <w:t xml:space="preserve">To make the practice renowned and gain holistic modality, Hijama Nation Association was performed. Later the Hijama Nation Association got associated with the </w:t>
      </w:r>
      <w:r w:rsidRPr="006E5030">
        <w:rPr>
          <w:rFonts w:ascii="Arial" w:hAnsi="Arial" w:cs="Arial"/>
          <w:color w:val="000000"/>
          <w:sz w:val="24"/>
          <w:szCs w:val="24"/>
        </w:rPr>
        <w:t>General Regulatory Cou</w:t>
      </w:r>
      <w:r>
        <w:rPr>
          <w:rFonts w:ascii="Arial" w:hAnsi="Arial" w:cs="Arial"/>
          <w:color w:val="000000"/>
          <w:sz w:val="24"/>
          <w:szCs w:val="24"/>
        </w:rPr>
        <w:t xml:space="preserve">ncil of Complementary Therapies UK and recognized the therapy as a complementary practice (Abbasi et al,2014). Both the Hijama Nation Association and the GRCCT decide the rules and regulations for the working of Hijama. These organizations </w:t>
      </w:r>
      <w:r w:rsidR="00D27245">
        <w:rPr>
          <w:rFonts w:ascii="Arial" w:hAnsi="Arial" w:cs="Arial"/>
          <w:color w:val="000000"/>
          <w:sz w:val="24"/>
          <w:szCs w:val="24"/>
        </w:rPr>
        <w:t>decide</w:t>
      </w:r>
      <w:r>
        <w:rPr>
          <w:rFonts w:ascii="Arial" w:hAnsi="Arial" w:cs="Arial"/>
          <w:color w:val="000000"/>
          <w:sz w:val="24"/>
          <w:szCs w:val="24"/>
        </w:rPr>
        <w:t xml:space="preserve"> the guidelines for the working, make codes, and ethics for the practice. Any complaints against the professionals practicing this therapy are also handled by both the associations and necessary actions are taken. To practice this therapy the professional needs to </w:t>
      </w:r>
      <w:r w:rsidR="00DB655D">
        <w:rPr>
          <w:rFonts w:ascii="Arial" w:hAnsi="Arial" w:cs="Arial"/>
          <w:color w:val="000000"/>
          <w:sz w:val="24"/>
          <w:szCs w:val="24"/>
        </w:rPr>
        <w:t>do a course</w:t>
      </w:r>
      <w:r w:rsidR="00545C40">
        <w:rPr>
          <w:rFonts w:ascii="Arial" w:hAnsi="Arial" w:cs="Arial"/>
          <w:color w:val="000000"/>
          <w:sz w:val="24"/>
          <w:szCs w:val="24"/>
        </w:rPr>
        <w:t xml:space="preserve"> and obtain a certificate</w:t>
      </w:r>
      <w:r>
        <w:rPr>
          <w:rFonts w:ascii="Arial" w:hAnsi="Arial" w:cs="Arial"/>
          <w:color w:val="000000"/>
          <w:sz w:val="24"/>
          <w:szCs w:val="24"/>
        </w:rPr>
        <w:t xml:space="preserve"> from any recognized organization or Hijama Nation Association</w:t>
      </w:r>
      <w:r w:rsidR="0073776D">
        <w:rPr>
          <w:rFonts w:ascii="Arial" w:hAnsi="Arial" w:cs="Arial"/>
          <w:color w:val="000000"/>
          <w:sz w:val="24"/>
          <w:szCs w:val="24"/>
        </w:rPr>
        <w:t xml:space="preserve"> </w:t>
      </w:r>
      <w:r w:rsidR="00E61DC7">
        <w:rPr>
          <w:rFonts w:ascii="Arial" w:hAnsi="Arial" w:cs="Arial"/>
          <w:color w:val="000000"/>
          <w:sz w:val="24"/>
          <w:szCs w:val="24"/>
        </w:rPr>
        <w:t xml:space="preserve">the cupping </w:t>
      </w:r>
      <w:r w:rsidR="00121C3B">
        <w:rPr>
          <w:rFonts w:ascii="Arial" w:hAnsi="Arial" w:cs="Arial"/>
          <w:color w:val="000000"/>
          <w:sz w:val="24"/>
          <w:szCs w:val="24"/>
        </w:rPr>
        <w:t>therapy</w:t>
      </w:r>
      <w:r w:rsidR="00E61DC7">
        <w:rPr>
          <w:rFonts w:ascii="Arial" w:hAnsi="Arial" w:cs="Arial"/>
          <w:color w:val="000000"/>
          <w:sz w:val="24"/>
          <w:szCs w:val="24"/>
        </w:rPr>
        <w:t xml:space="preserve"> </w:t>
      </w:r>
      <w:r w:rsidR="009447BD">
        <w:rPr>
          <w:rFonts w:ascii="Arial" w:hAnsi="Arial" w:cs="Arial"/>
          <w:color w:val="000000"/>
          <w:sz w:val="24"/>
          <w:szCs w:val="24"/>
        </w:rPr>
        <w:t>diploma course</w:t>
      </w:r>
      <w:r w:rsidR="00606FF7" w:rsidRPr="00606FF7">
        <w:rPr>
          <w:rFonts w:ascii="Open Sans" w:hAnsi="Open Sans"/>
          <w:color w:val="000000"/>
          <w:sz w:val="20"/>
          <w:szCs w:val="20"/>
          <w:shd w:val="clear" w:color="auto" w:fill="FFFFFF"/>
        </w:rPr>
        <w:t xml:space="preserve"> </w:t>
      </w:r>
      <w:r w:rsidR="00606FF7" w:rsidRPr="005C68BB">
        <w:rPr>
          <w:rFonts w:ascii="Arial" w:eastAsia="Times New Roman" w:hAnsi="Arial" w:cs="Arial"/>
          <w:color w:val="000000"/>
          <w:sz w:val="24"/>
          <w:szCs w:val="24"/>
          <w:shd w:val="clear" w:color="auto" w:fill="FFFFFF"/>
          <w:lang w:val="en-GB" w:eastAsia="en-GB"/>
        </w:rPr>
        <w:t>Cupping Therapy Diploma Course - Centre of Excellence, 2020)</w:t>
      </w:r>
      <w:r>
        <w:rPr>
          <w:rFonts w:ascii="Arial" w:hAnsi="Arial" w:cs="Arial"/>
          <w:color w:val="000000"/>
          <w:sz w:val="24"/>
          <w:szCs w:val="24"/>
        </w:rPr>
        <w:t xml:space="preserve"> The types of equipment and the procedure followed during the therapy were also standardized by the associations for making the practice safe and beneficial for the patients. After the standardization and recognition, the practice was accepted worldwide.</w:t>
      </w:r>
    </w:p>
    <w:p w14:paraId="70C773A6" w14:textId="77777777" w:rsidR="005C228B" w:rsidRDefault="005C228B" w:rsidP="005C228B">
      <w:pPr>
        <w:pStyle w:val="Heading1"/>
      </w:pPr>
      <w:bookmarkStart w:id="8" w:name="_Toc47122954"/>
      <w:r>
        <w:t>Conclusion</w:t>
      </w:r>
      <w:bookmarkEnd w:id="8"/>
    </w:p>
    <w:p w14:paraId="2EAC9D21" w14:textId="5F804D25" w:rsidR="005C228B" w:rsidRDefault="005C228B" w:rsidP="007D6519">
      <w:pPr>
        <w:spacing w:line="360" w:lineRule="auto"/>
        <w:jc w:val="both"/>
        <w:rPr>
          <w:rFonts w:ascii="Arial" w:hAnsi="Arial" w:cs="Arial"/>
          <w:sz w:val="24"/>
          <w:szCs w:val="24"/>
        </w:rPr>
      </w:pPr>
      <w:r>
        <w:rPr>
          <w:rFonts w:ascii="Arial" w:hAnsi="Arial" w:cs="Arial"/>
          <w:sz w:val="24"/>
          <w:szCs w:val="24"/>
        </w:rPr>
        <w:t>In the ancient era, H</w:t>
      </w:r>
      <w:r w:rsidR="007D6519">
        <w:rPr>
          <w:rFonts w:ascii="Arial" w:hAnsi="Arial" w:cs="Arial"/>
          <w:sz w:val="24"/>
          <w:szCs w:val="24"/>
        </w:rPr>
        <w:t xml:space="preserve">ijama </w:t>
      </w:r>
      <w:r>
        <w:rPr>
          <w:rFonts w:ascii="Arial" w:hAnsi="Arial" w:cs="Arial"/>
          <w:sz w:val="24"/>
          <w:szCs w:val="24"/>
        </w:rPr>
        <w:t xml:space="preserve">was </w:t>
      </w:r>
      <w:r w:rsidR="007D6519">
        <w:rPr>
          <w:rFonts w:ascii="Arial" w:hAnsi="Arial" w:cs="Arial"/>
          <w:sz w:val="24"/>
          <w:szCs w:val="24"/>
        </w:rPr>
        <w:t>practiced as a healing therapy in</w:t>
      </w:r>
      <w:r>
        <w:rPr>
          <w:rFonts w:ascii="Arial" w:hAnsi="Arial" w:cs="Arial"/>
          <w:sz w:val="24"/>
          <w:szCs w:val="24"/>
        </w:rPr>
        <w:t xml:space="preserve"> many countries </w:t>
      </w:r>
      <w:r w:rsidR="00522946">
        <w:rPr>
          <w:rFonts w:ascii="Arial" w:hAnsi="Arial" w:cs="Arial"/>
          <w:sz w:val="24"/>
          <w:szCs w:val="24"/>
        </w:rPr>
        <w:t>including China</w:t>
      </w:r>
      <w:r w:rsidR="007D6519">
        <w:rPr>
          <w:rFonts w:ascii="Arial" w:hAnsi="Arial" w:cs="Arial"/>
          <w:sz w:val="24"/>
          <w:szCs w:val="24"/>
        </w:rPr>
        <w:t xml:space="preserve">, Egypt, Finland, and many other Islamic countries. The therapy got its recognition after it got associated with the General Regulatory Council of Complementary Therapies. The council along with Hijama Nation Association designed codes of ethics and some practice regulations for the professionals for the betterment of the practitioners and patients. Many studies were conducted to evaluate the efficiency of the therapy. The therapy is useful in treating many chronic diseases like migraines, anxiety, depression, hypertension, skin infections, hematological disorders, rheumatoid diseases, etc. Adams et </w:t>
      </w:r>
      <w:r w:rsidR="00A674DD">
        <w:rPr>
          <w:rFonts w:ascii="Arial" w:hAnsi="Arial" w:cs="Arial"/>
          <w:sz w:val="24"/>
          <w:szCs w:val="24"/>
        </w:rPr>
        <w:t>al (</w:t>
      </w:r>
      <w:r w:rsidR="007D6519">
        <w:rPr>
          <w:rFonts w:ascii="Arial" w:hAnsi="Arial" w:cs="Arial"/>
          <w:sz w:val="24"/>
          <w:szCs w:val="24"/>
        </w:rPr>
        <w:t>2012) conducted a study to evaluate its effectiveness over other complementary therapies. The therapy is proved more beneficial and effective than acupuncture therapy. There are certain limitations of the therapy where it cannot be practiced like elderly people, toddlers, open skin wounds, internal organ disorders, pregnant ladies, and people taking anticoagulants. In the past years, the therapy has been practiced and adopted by many more countries as additional therapy for the better outcome of the treatment.</w:t>
      </w:r>
    </w:p>
    <w:p w14:paraId="2F14D9EC" w14:textId="77777777" w:rsidR="007D6519" w:rsidRDefault="007D6519" w:rsidP="007D6519">
      <w:pPr>
        <w:pStyle w:val="Heading1"/>
      </w:pPr>
      <w:bookmarkStart w:id="9" w:name="_Toc47122955"/>
      <w:r>
        <w:lastRenderedPageBreak/>
        <w:t>References</w:t>
      </w:r>
      <w:bookmarkEnd w:id="9"/>
    </w:p>
    <w:p w14:paraId="4DF911E5" w14:textId="77777777" w:rsidR="007D6519" w:rsidRPr="007D6519" w:rsidRDefault="007D6519" w:rsidP="007D6519">
      <w:pPr>
        <w:pStyle w:val="ListParagraph"/>
        <w:numPr>
          <w:ilvl w:val="0"/>
          <w:numId w:val="1"/>
        </w:numPr>
        <w:spacing w:line="360" w:lineRule="auto"/>
        <w:jc w:val="both"/>
        <w:rPr>
          <w:rFonts w:ascii="Arial" w:hAnsi="Arial" w:cs="Arial"/>
          <w:sz w:val="24"/>
          <w:szCs w:val="24"/>
          <w:shd w:val="clear" w:color="auto" w:fill="FFFFFF"/>
        </w:rPr>
      </w:pPr>
      <w:r w:rsidRPr="007D6519">
        <w:rPr>
          <w:rFonts w:ascii="Arial" w:hAnsi="Arial" w:cs="Arial"/>
          <w:sz w:val="24"/>
          <w:szCs w:val="24"/>
          <w:shd w:val="clear" w:color="auto" w:fill="FFFFFF"/>
        </w:rPr>
        <w:t>Abbasi, M., Norouzadeh, R., Gholizadeh, M., Heidari, S., &amp; Gharaboghlo, Z. (2014). Determining the Clients’ knowledge about the Rules of Hijama. </w:t>
      </w:r>
      <w:r w:rsidRPr="007D6519">
        <w:rPr>
          <w:rFonts w:ascii="Arial" w:hAnsi="Arial" w:cs="Arial"/>
          <w:i/>
          <w:iCs/>
          <w:sz w:val="24"/>
          <w:szCs w:val="24"/>
          <w:shd w:val="clear" w:color="auto" w:fill="FFFFFF"/>
        </w:rPr>
        <w:t>Health, Spirituality and Medical Ethics</w:t>
      </w:r>
      <w:r w:rsidRPr="007D6519">
        <w:rPr>
          <w:rFonts w:ascii="Arial" w:hAnsi="Arial" w:cs="Arial"/>
          <w:sz w:val="24"/>
          <w:szCs w:val="24"/>
          <w:shd w:val="clear" w:color="auto" w:fill="FFFFFF"/>
        </w:rPr>
        <w:t>, </w:t>
      </w:r>
      <w:r w:rsidRPr="007D6519">
        <w:rPr>
          <w:rFonts w:ascii="Arial" w:hAnsi="Arial" w:cs="Arial"/>
          <w:i/>
          <w:iCs/>
          <w:sz w:val="24"/>
          <w:szCs w:val="24"/>
          <w:shd w:val="clear" w:color="auto" w:fill="FFFFFF"/>
        </w:rPr>
        <w:t>1</w:t>
      </w:r>
      <w:r w:rsidRPr="007D6519">
        <w:rPr>
          <w:rFonts w:ascii="Arial" w:hAnsi="Arial" w:cs="Arial"/>
          <w:sz w:val="24"/>
          <w:szCs w:val="24"/>
          <w:shd w:val="clear" w:color="auto" w:fill="FFFFFF"/>
        </w:rPr>
        <w:t>(2), 33-41.</w:t>
      </w:r>
    </w:p>
    <w:p w14:paraId="67304BE4" w14:textId="77777777" w:rsidR="007D6519" w:rsidRPr="007D6519" w:rsidRDefault="007D6519" w:rsidP="007D6519">
      <w:pPr>
        <w:pStyle w:val="ListParagraph"/>
        <w:numPr>
          <w:ilvl w:val="0"/>
          <w:numId w:val="1"/>
        </w:numPr>
        <w:spacing w:line="360" w:lineRule="auto"/>
        <w:jc w:val="both"/>
        <w:rPr>
          <w:rFonts w:ascii="Arial" w:hAnsi="Arial" w:cs="Arial"/>
          <w:sz w:val="24"/>
          <w:szCs w:val="24"/>
          <w:shd w:val="clear" w:color="auto" w:fill="FFFFFF"/>
        </w:rPr>
      </w:pPr>
      <w:r w:rsidRPr="007D6519">
        <w:rPr>
          <w:rFonts w:ascii="Arial" w:hAnsi="Arial" w:cs="Arial"/>
          <w:sz w:val="24"/>
          <w:szCs w:val="24"/>
          <w:shd w:val="clear" w:color="auto" w:fill="FFFFFF"/>
        </w:rPr>
        <w:t>Adams, J., Andrews, G., Barnes, J., Broom, A., &amp; Magin, P. (Eds.). (2012). </w:t>
      </w:r>
      <w:r w:rsidRPr="007D6519">
        <w:rPr>
          <w:rFonts w:ascii="Arial" w:hAnsi="Arial" w:cs="Arial"/>
          <w:i/>
          <w:iCs/>
          <w:sz w:val="24"/>
          <w:szCs w:val="24"/>
          <w:shd w:val="clear" w:color="auto" w:fill="FFFFFF"/>
        </w:rPr>
        <w:t>Traditional, complementary and integrative medicine: an international reader</w:t>
      </w:r>
      <w:r w:rsidRPr="007D6519">
        <w:rPr>
          <w:rFonts w:ascii="Arial" w:hAnsi="Arial" w:cs="Arial"/>
          <w:sz w:val="24"/>
          <w:szCs w:val="24"/>
          <w:shd w:val="clear" w:color="auto" w:fill="FFFFFF"/>
        </w:rPr>
        <w:t>. Macmillan International Higher Education</w:t>
      </w:r>
    </w:p>
    <w:p w14:paraId="42DC5187" w14:textId="77777777" w:rsidR="007D6519" w:rsidRPr="007D6519" w:rsidRDefault="007D6519" w:rsidP="007D6519">
      <w:pPr>
        <w:pStyle w:val="ListParagraph"/>
        <w:numPr>
          <w:ilvl w:val="0"/>
          <w:numId w:val="1"/>
        </w:numPr>
        <w:spacing w:line="360" w:lineRule="auto"/>
        <w:jc w:val="both"/>
        <w:rPr>
          <w:rFonts w:ascii="Arial" w:hAnsi="Arial" w:cs="Arial"/>
          <w:sz w:val="24"/>
          <w:szCs w:val="24"/>
          <w:shd w:val="clear" w:color="auto" w:fill="FFFFFF"/>
        </w:rPr>
      </w:pPr>
      <w:r w:rsidRPr="007D6519">
        <w:rPr>
          <w:rFonts w:ascii="Arial" w:hAnsi="Arial" w:cs="Arial"/>
          <w:sz w:val="24"/>
          <w:szCs w:val="24"/>
          <w:shd w:val="clear" w:color="auto" w:fill="FFFFFF"/>
        </w:rPr>
        <w:t>AlBedah, A. M., Khalil, M. K., Elolemy, A. T., Al Mudaiheem, A. A., Al Eidi, S., Al-Yahia, O. A., ... &amp; Henary, B. Y. (2013). The use of and out-of-pocket spending on complementary and alternative medicine in Qassim province, Saudi Arabia. </w:t>
      </w:r>
      <w:r w:rsidRPr="007D6519">
        <w:rPr>
          <w:rFonts w:ascii="Arial" w:hAnsi="Arial" w:cs="Arial"/>
          <w:i/>
          <w:iCs/>
          <w:sz w:val="24"/>
          <w:szCs w:val="24"/>
          <w:shd w:val="clear" w:color="auto" w:fill="FFFFFF"/>
        </w:rPr>
        <w:t>Annals of Saudi Medicine</w:t>
      </w:r>
      <w:r w:rsidRPr="007D6519">
        <w:rPr>
          <w:rFonts w:ascii="Arial" w:hAnsi="Arial" w:cs="Arial"/>
          <w:sz w:val="24"/>
          <w:szCs w:val="24"/>
          <w:shd w:val="clear" w:color="auto" w:fill="FFFFFF"/>
        </w:rPr>
        <w:t>, </w:t>
      </w:r>
      <w:r w:rsidRPr="007D6519">
        <w:rPr>
          <w:rFonts w:ascii="Arial" w:hAnsi="Arial" w:cs="Arial"/>
          <w:i/>
          <w:iCs/>
          <w:sz w:val="24"/>
          <w:szCs w:val="24"/>
          <w:shd w:val="clear" w:color="auto" w:fill="FFFFFF"/>
        </w:rPr>
        <w:t>33</w:t>
      </w:r>
      <w:r w:rsidRPr="007D6519">
        <w:rPr>
          <w:rFonts w:ascii="Arial" w:hAnsi="Arial" w:cs="Arial"/>
          <w:sz w:val="24"/>
          <w:szCs w:val="24"/>
          <w:shd w:val="clear" w:color="auto" w:fill="FFFFFF"/>
        </w:rPr>
        <w:t>(3), 282-289.</w:t>
      </w:r>
    </w:p>
    <w:p w14:paraId="193090DF" w14:textId="77777777" w:rsidR="007D6519" w:rsidRPr="007D6519" w:rsidRDefault="007D6519" w:rsidP="007D6519">
      <w:pPr>
        <w:pStyle w:val="ListParagraph"/>
        <w:numPr>
          <w:ilvl w:val="0"/>
          <w:numId w:val="1"/>
        </w:numPr>
        <w:spacing w:line="360" w:lineRule="auto"/>
        <w:jc w:val="both"/>
        <w:rPr>
          <w:rFonts w:ascii="Arial" w:hAnsi="Arial" w:cs="Arial"/>
          <w:sz w:val="24"/>
          <w:szCs w:val="24"/>
          <w:shd w:val="clear" w:color="auto" w:fill="FFFFFF"/>
        </w:rPr>
      </w:pPr>
      <w:r w:rsidRPr="007D6519">
        <w:rPr>
          <w:rFonts w:ascii="Arial" w:hAnsi="Arial" w:cs="Arial"/>
          <w:sz w:val="24"/>
          <w:szCs w:val="24"/>
          <w:shd w:val="clear" w:color="auto" w:fill="FFFFFF"/>
        </w:rPr>
        <w:t>AlBedah, A., Khalil, M., Elolemy, A., Hussein, A. A., AlQaed, M., Al Mudaiheem, A., ... &amp; Bakrain, M. Y. (2015). The use of wet cupping for persistent nonspecific low back pain: randomized controlled clinical trial. </w:t>
      </w:r>
      <w:r w:rsidRPr="007D6519">
        <w:rPr>
          <w:rFonts w:ascii="Arial" w:hAnsi="Arial" w:cs="Arial"/>
          <w:i/>
          <w:iCs/>
          <w:sz w:val="24"/>
          <w:szCs w:val="24"/>
          <w:shd w:val="clear" w:color="auto" w:fill="FFFFFF"/>
        </w:rPr>
        <w:t>The journal of alternative and complementary medicine</w:t>
      </w:r>
      <w:r w:rsidRPr="007D6519">
        <w:rPr>
          <w:rFonts w:ascii="Arial" w:hAnsi="Arial" w:cs="Arial"/>
          <w:sz w:val="24"/>
          <w:szCs w:val="24"/>
          <w:shd w:val="clear" w:color="auto" w:fill="FFFFFF"/>
        </w:rPr>
        <w:t>, </w:t>
      </w:r>
      <w:r w:rsidRPr="007D6519">
        <w:rPr>
          <w:rFonts w:ascii="Arial" w:hAnsi="Arial" w:cs="Arial"/>
          <w:i/>
          <w:iCs/>
          <w:sz w:val="24"/>
          <w:szCs w:val="24"/>
          <w:shd w:val="clear" w:color="auto" w:fill="FFFFFF"/>
        </w:rPr>
        <w:t>21</w:t>
      </w:r>
      <w:r w:rsidRPr="007D6519">
        <w:rPr>
          <w:rFonts w:ascii="Arial" w:hAnsi="Arial" w:cs="Arial"/>
          <w:sz w:val="24"/>
          <w:szCs w:val="24"/>
          <w:shd w:val="clear" w:color="auto" w:fill="FFFFFF"/>
        </w:rPr>
        <w:t>(8), 504-508.</w:t>
      </w:r>
    </w:p>
    <w:p w14:paraId="773272E8" w14:textId="77777777" w:rsidR="007D6519" w:rsidRPr="007D6519" w:rsidRDefault="007D6519" w:rsidP="007D6519">
      <w:pPr>
        <w:pStyle w:val="ListParagraph"/>
        <w:numPr>
          <w:ilvl w:val="0"/>
          <w:numId w:val="1"/>
        </w:numPr>
        <w:spacing w:line="360" w:lineRule="auto"/>
        <w:jc w:val="both"/>
        <w:rPr>
          <w:rFonts w:ascii="Arial" w:hAnsi="Arial" w:cs="Arial"/>
          <w:sz w:val="24"/>
          <w:szCs w:val="24"/>
          <w:shd w:val="clear" w:color="auto" w:fill="FFFFFF"/>
        </w:rPr>
      </w:pPr>
      <w:r w:rsidRPr="007D6519">
        <w:rPr>
          <w:rFonts w:ascii="Arial" w:hAnsi="Arial" w:cs="Arial"/>
          <w:sz w:val="24"/>
          <w:szCs w:val="24"/>
          <w:shd w:val="clear" w:color="auto" w:fill="FFFFFF"/>
        </w:rPr>
        <w:t>Al-Tabakha, M. M., Sameer, F. T., Saeed, M. H., Batran, R. M., Abouhegazy, N. T., &amp; Farajallah, A. A. (2018). Evaluation of bloodletting cupping therapy in the management of hypertension. </w:t>
      </w:r>
      <w:r w:rsidRPr="007D6519">
        <w:rPr>
          <w:rFonts w:ascii="Arial" w:hAnsi="Arial" w:cs="Arial"/>
          <w:i/>
          <w:iCs/>
          <w:sz w:val="24"/>
          <w:szCs w:val="24"/>
          <w:shd w:val="clear" w:color="auto" w:fill="FFFFFF"/>
        </w:rPr>
        <w:t>Journal of Pharmacy &amp; Bioallied Sciences</w:t>
      </w:r>
      <w:r w:rsidRPr="007D6519">
        <w:rPr>
          <w:rFonts w:ascii="Arial" w:hAnsi="Arial" w:cs="Arial"/>
          <w:sz w:val="24"/>
          <w:szCs w:val="24"/>
          <w:shd w:val="clear" w:color="auto" w:fill="FFFFFF"/>
        </w:rPr>
        <w:t>, </w:t>
      </w:r>
      <w:r w:rsidRPr="007D6519">
        <w:rPr>
          <w:rFonts w:ascii="Arial" w:hAnsi="Arial" w:cs="Arial"/>
          <w:i/>
          <w:iCs/>
          <w:sz w:val="24"/>
          <w:szCs w:val="24"/>
          <w:shd w:val="clear" w:color="auto" w:fill="FFFFFF"/>
        </w:rPr>
        <w:t>10</w:t>
      </w:r>
      <w:r w:rsidRPr="007D6519">
        <w:rPr>
          <w:rFonts w:ascii="Arial" w:hAnsi="Arial" w:cs="Arial"/>
          <w:sz w:val="24"/>
          <w:szCs w:val="24"/>
          <w:shd w:val="clear" w:color="auto" w:fill="FFFFFF"/>
        </w:rPr>
        <w:t>(1), 1.</w:t>
      </w:r>
    </w:p>
    <w:p w14:paraId="656F1B73" w14:textId="77777777" w:rsidR="007D6519" w:rsidRPr="007D6519" w:rsidRDefault="007D6519" w:rsidP="007D6519">
      <w:pPr>
        <w:pStyle w:val="ListParagraph"/>
        <w:numPr>
          <w:ilvl w:val="0"/>
          <w:numId w:val="1"/>
        </w:numPr>
        <w:spacing w:line="360" w:lineRule="auto"/>
        <w:jc w:val="both"/>
        <w:rPr>
          <w:rFonts w:ascii="Arial" w:hAnsi="Arial" w:cs="Arial"/>
          <w:sz w:val="24"/>
          <w:szCs w:val="24"/>
          <w:shd w:val="clear" w:color="auto" w:fill="FFFFFF"/>
        </w:rPr>
      </w:pPr>
      <w:r w:rsidRPr="007D6519">
        <w:rPr>
          <w:rFonts w:ascii="Arial" w:hAnsi="Arial" w:cs="Arial"/>
          <w:sz w:val="24"/>
          <w:szCs w:val="24"/>
          <w:shd w:val="clear" w:color="auto" w:fill="FFFFFF"/>
        </w:rPr>
        <w:t>Cao, H. J., Liu, J. P., Hu, H., &amp; Wang, N. S. (2014). Using a partially randomized patient preference study design to evaluate the therapeutic effect of acupuncture and cupping therapy for fibromyalgia: study protocol for a partially randomized controlled trial. </w:t>
      </w:r>
      <w:r w:rsidRPr="007D6519">
        <w:rPr>
          <w:rFonts w:ascii="Arial" w:hAnsi="Arial" w:cs="Arial"/>
          <w:i/>
          <w:iCs/>
          <w:sz w:val="24"/>
          <w:szCs w:val="24"/>
          <w:shd w:val="clear" w:color="auto" w:fill="FFFFFF"/>
        </w:rPr>
        <w:t>Trials</w:t>
      </w:r>
      <w:r w:rsidRPr="007D6519">
        <w:rPr>
          <w:rFonts w:ascii="Arial" w:hAnsi="Arial" w:cs="Arial"/>
          <w:sz w:val="24"/>
          <w:szCs w:val="24"/>
          <w:shd w:val="clear" w:color="auto" w:fill="FFFFFF"/>
        </w:rPr>
        <w:t>, </w:t>
      </w:r>
      <w:r w:rsidRPr="007D6519">
        <w:rPr>
          <w:rFonts w:ascii="Arial" w:hAnsi="Arial" w:cs="Arial"/>
          <w:i/>
          <w:iCs/>
          <w:sz w:val="24"/>
          <w:szCs w:val="24"/>
          <w:shd w:val="clear" w:color="auto" w:fill="FFFFFF"/>
        </w:rPr>
        <w:t>15</w:t>
      </w:r>
      <w:r w:rsidRPr="007D6519">
        <w:rPr>
          <w:rFonts w:ascii="Arial" w:hAnsi="Arial" w:cs="Arial"/>
          <w:sz w:val="24"/>
          <w:szCs w:val="24"/>
          <w:shd w:val="clear" w:color="auto" w:fill="FFFFFF"/>
        </w:rPr>
        <w:t>(1), 280.</w:t>
      </w:r>
    </w:p>
    <w:p w14:paraId="727CFDA4" w14:textId="77777777" w:rsidR="007D6519" w:rsidRPr="007D6519" w:rsidRDefault="007D6519" w:rsidP="007D6519">
      <w:pPr>
        <w:pStyle w:val="ListParagraph"/>
        <w:numPr>
          <w:ilvl w:val="0"/>
          <w:numId w:val="1"/>
        </w:numPr>
        <w:spacing w:line="360" w:lineRule="auto"/>
        <w:jc w:val="both"/>
        <w:rPr>
          <w:rFonts w:ascii="Arial" w:hAnsi="Arial" w:cs="Arial"/>
          <w:sz w:val="24"/>
          <w:szCs w:val="24"/>
          <w:shd w:val="clear" w:color="auto" w:fill="FFFFFF"/>
        </w:rPr>
      </w:pPr>
      <w:r w:rsidRPr="007D6519">
        <w:rPr>
          <w:rFonts w:ascii="Arial" w:hAnsi="Arial" w:cs="Arial"/>
          <w:sz w:val="24"/>
          <w:szCs w:val="24"/>
          <w:shd w:val="clear" w:color="auto" w:fill="FFFFFF"/>
        </w:rPr>
        <w:t>Lee, M. S., Kim, J. I., &amp; Ernst, E. (2011). Is cupping an effective treatment? An overview of systematic reviews. </w:t>
      </w:r>
      <w:r w:rsidRPr="007D6519">
        <w:rPr>
          <w:rFonts w:ascii="Arial" w:hAnsi="Arial" w:cs="Arial"/>
          <w:i/>
          <w:iCs/>
          <w:sz w:val="24"/>
          <w:szCs w:val="24"/>
          <w:shd w:val="clear" w:color="auto" w:fill="FFFFFF"/>
        </w:rPr>
        <w:t>Journal of acupuncture and meridian studies</w:t>
      </w:r>
      <w:r w:rsidRPr="007D6519">
        <w:rPr>
          <w:rFonts w:ascii="Arial" w:hAnsi="Arial" w:cs="Arial"/>
          <w:sz w:val="24"/>
          <w:szCs w:val="24"/>
          <w:shd w:val="clear" w:color="auto" w:fill="FFFFFF"/>
        </w:rPr>
        <w:t>, </w:t>
      </w:r>
      <w:r w:rsidRPr="007D6519">
        <w:rPr>
          <w:rFonts w:ascii="Arial" w:hAnsi="Arial" w:cs="Arial"/>
          <w:i/>
          <w:iCs/>
          <w:sz w:val="24"/>
          <w:szCs w:val="24"/>
          <w:shd w:val="clear" w:color="auto" w:fill="FFFFFF"/>
        </w:rPr>
        <w:t>4</w:t>
      </w:r>
      <w:r w:rsidRPr="007D6519">
        <w:rPr>
          <w:rFonts w:ascii="Arial" w:hAnsi="Arial" w:cs="Arial"/>
          <w:sz w:val="24"/>
          <w:szCs w:val="24"/>
          <w:shd w:val="clear" w:color="auto" w:fill="FFFFFF"/>
        </w:rPr>
        <w:t>(1), 1-4.</w:t>
      </w:r>
    </w:p>
    <w:p w14:paraId="401B67E0" w14:textId="77777777" w:rsidR="007D6519" w:rsidRPr="007D6519" w:rsidRDefault="007D6519" w:rsidP="007D6519">
      <w:pPr>
        <w:pStyle w:val="ListParagraph"/>
        <w:numPr>
          <w:ilvl w:val="0"/>
          <w:numId w:val="1"/>
        </w:numPr>
        <w:spacing w:line="360" w:lineRule="auto"/>
        <w:jc w:val="both"/>
        <w:rPr>
          <w:rFonts w:ascii="Arial" w:hAnsi="Arial" w:cs="Arial"/>
          <w:sz w:val="24"/>
          <w:szCs w:val="24"/>
          <w:shd w:val="clear" w:color="auto" w:fill="FFFFFF"/>
        </w:rPr>
      </w:pPr>
      <w:r w:rsidRPr="007D6519">
        <w:rPr>
          <w:rFonts w:ascii="Arial" w:hAnsi="Arial" w:cs="Arial"/>
          <w:sz w:val="24"/>
          <w:szCs w:val="24"/>
          <w:shd w:val="clear" w:color="auto" w:fill="FFFFFF"/>
        </w:rPr>
        <w:t>Mahmoud, H. S., Abou-El-Naga, M., Omar, N. A. A., El-Ghazzawy, H. A., Fathy, Y. M., Nabo, M. M. H., &amp; El Sayed, S. M. (2013). Anatomical sites for practicing wet cupping therapy (Al-Hijamah): in light of modern medicine and prophetic medicine. </w:t>
      </w:r>
      <w:r w:rsidRPr="007D6519">
        <w:rPr>
          <w:rFonts w:ascii="Arial" w:hAnsi="Arial" w:cs="Arial"/>
          <w:i/>
          <w:iCs/>
          <w:sz w:val="24"/>
          <w:szCs w:val="24"/>
          <w:shd w:val="clear" w:color="auto" w:fill="FFFFFF"/>
        </w:rPr>
        <w:t>Altern Integ Med</w:t>
      </w:r>
      <w:r w:rsidRPr="007D6519">
        <w:rPr>
          <w:rFonts w:ascii="Arial" w:hAnsi="Arial" w:cs="Arial"/>
          <w:sz w:val="24"/>
          <w:szCs w:val="24"/>
          <w:shd w:val="clear" w:color="auto" w:fill="FFFFFF"/>
        </w:rPr>
        <w:t>, </w:t>
      </w:r>
      <w:r w:rsidRPr="007D6519">
        <w:rPr>
          <w:rFonts w:ascii="Arial" w:hAnsi="Arial" w:cs="Arial"/>
          <w:i/>
          <w:iCs/>
          <w:sz w:val="24"/>
          <w:szCs w:val="24"/>
          <w:shd w:val="clear" w:color="auto" w:fill="FFFFFF"/>
        </w:rPr>
        <w:t>2</w:t>
      </w:r>
      <w:r w:rsidRPr="007D6519">
        <w:rPr>
          <w:rFonts w:ascii="Arial" w:hAnsi="Arial" w:cs="Arial"/>
          <w:sz w:val="24"/>
          <w:szCs w:val="24"/>
          <w:shd w:val="clear" w:color="auto" w:fill="FFFFFF"/>
        </w:rPr>
        <w:t>(8), 1-30.</w:t>
      </w:r>
    </w:p>
    <w:p w14:paraId="766CDA68" w14:textId="77777777" w:rsidR="007D6519" w:rsidRPr="007D6519" w:rsidRDefault="007D6519" w:rsidP="007D6519">
      <w:pPr>
        <w:pStyle w:val="ListParagraph"/>
        <w:numPr>
          <w:ilvl w:val="0"/>
          <w:numId w:val="1"/>
        </w:numPr>
        <w:spacing w:line="360" w:lineRule="auto"/>
        <w:jc w:val="both"/>
        <w:rPr>
          <w:rFonts w:ascii="Arial" w:hAnsi="Arial" w:cs="Arial"/>
          <w:sz w:val="24"/>
          <w:szCs w:val="24"/>
          <w:shd w:val="clear" w:color="auto" w:fill="FFFFFF"/>
        </w:rPr>
      </w:pPr>
      <w:r w:rsidRPr="007D6519">
        <w:rPr>
          <w:rFonts w:ascii="Arial" w:hAnsi="Arial" w:cs="Arial"/>
          <w:sz w:val="24"/>
          <w:szCs w:val="24"/>
          <w:shd w:val="clear" w:color="auto" w:fill="FFFFFF"/>
        </w:rPr>
        <w:t>Okumuş, M. (2016). Cupping therapy and Hijamah. </w:t>
      </w:r>
      <w:r w:rsidRPr="007D6519">
        <w:rPr>
          <w:rFonts w:ascii="Arial" w:hAnsi="Arial" w:cs="Arial"/>
          <w:i/>
          <w:iCs/>
          <w:sz w:val="24"/>
          <w:szCs w:val="24"/>
          <w:shd w:val="clear" w:color="auto" w:fill="FFFFFF"/>
        </w:rPr>
        <w:t>Ankara Medical Journal</w:t>
      </w:r>
      <w:r w:rsidRPr="007D6519">
        <w:rPr>
          <w:rFonts w:ascii="Arial" w:hAnsi="Arial" w:cs="Arial"/>
          <w:sz w:val="24"/>
          <w:szCs w:val="24"/>
          <w:shd w:val="clear" w:color="auto" w:fill="FFFFFF"/>
        </w:rPr>
        <w:t>, </w:t>
      </w:r>
      <w:r w:rsidRPr="007D6519">
        <w:rPr>
          <w:rFonts w:ascii="Arial" w:hAnsi="Arial" w:cs="Arial"/>
          <w:i/>
          <w:iCs/>
          <w:sz w:val="24"/>
          <w:szCs w:val="24"/>
          <w:shd w:val="clear" w:color="auto" w:fill="FFFFFF"/>
        </w:rPr>
        <w:t>16</w:t>
      </w:r>
      <w:r w:rsidRPr="007D6519">
        <w:rPr>
          <w:rFonts w:ascii="Arial" w:hAnsi="Arial" w:cs="Arial"/>
          <w:sz w:val="24"/>
          <w:szCs w:val="24"/>
          <w:shd w:val="clear" w:color="auto" w:fill="FFFFFF"/>
        </w:rPr>
        <w:t>(4).</w:t>
      </w:r>
    </w:p>
    <w:p w14:paraId="4903C669" w14:textId="564A58FF" w:rsidR="007D6519" w:rsidRDefault="007D6519" w:rsidP="007D6519">
      <w:pPr>
        <w:pStyle w:val="ListParagraph"/>
        <w:numPr>
          <w:ilvl w:val="0"/>
          <w:numId w:val="1"/>
        </w:numPr>
        <w:spacing w:line="360" w:lineRule="auto"/>
        <w:jc w:val="both"/>
        <w:rPr>
          <w:rFonts w:ascii="Arial" w:hAnsi="Arial" w:cs="Arial"/>
          <w:sz w:val="24"/>
          <w:szCs w:val="24"/>
          <w:shd w:val="clear" w:color="auto" w:fill="FFFFFF"/>
        </w:rPr>
      </w:pPr>
      <w:r w:rsidRPr="007D6519">
        <w:rPr>
          <w:rFonts w:ascii="Arial" w:hAnsi="Arial" w:cs="Arial"/>
          <w:sz w:val="24"/>
          <w:szCs w:val="24"/>
          <w:shd w:val="clear" w:color="auto" w:fill="FFFFFF"/>
        </w:rPr>
        <w:lastRenderedPageBreak/>
        <w:t>Tarique, M., Khan, M. S., Shamim, M., Rashid, B., &amp; Mohsin, M. (2014). Hijama (wet cupping): a historical review; therapeutic indications and contraindications. </w:t>
      </w:r>
      <w:r w:rsidRPr="007D6519">
        <w:rPr>
          <w:rFonts w:ascii="Arial" w:hAnsi="Arial" w:cs="Arial"/>
          <w:i/>
          <w:iCs/>
          <w:sz w:val="24"/>
          <w:szCs w:val="24"/>
          <w:shd w:val="clear" w:color="auto" w:fill="FFFFFF"/>
        </w:rPr>
        <w:t>J Biol Sci Opin</w:t>
      </w:r>
      <w:r w:rsidRPr="007D6519">
        <w:rPr>
          <w:rFonts w:ascii="Arial" w:hAnsi="Arial" w:cs="Arial"/>
          <w:sz w:val="24"/>
          <w:szCs w:val="24"/>
          <w:shd w:val="clear" w:color="auto" w:fill="FFFFFF"/>
        </w:rPr>
        <w:t>, </w:t>
      </w:r>
      <w:r w:rsidRPr="007D6519">
        <w:rPr>
          <w:rFonts w:ascii="Arial" w:hAnsi="Arial" w:cs="Arial"/>
          <w:i/>
          <w:iCs/>
          <w:sz w:val="24"/>
          <w:szCs w:val="24"/>
          <w:shd w:val="clear" w:color="auto" w:fill="FFFFFF"/>
        </w:rPr>
        <w:t>2</w:t>
      </w:r>
      <w:r w:rsidRPr="007D6519">
        <w:rPr>
          <w:rFonts w:ascii="Arial" w:hAnsi="Arial" w:cs="Arial"/>
          <w:sz w:val="24"/>
          <w:szCs w:val="24"/>
          <w:shd w:val="clear" w:color="auto" w:fill="FFFFFF"/>
        </w:rPr>
        <w:t>(6), 373-376.</w:t>
      </w:r>
    </w:p>
    <w:p w14:paraId="7D450B2B" w14:textId="77777777" w:rsidR="00456D88" w:rsidRDefault="00456D88" w:rsidP="00456D88">
      <w:pPr>
        <w:pStyle w:val="ListParagraph"/>
        <w:spacing w:line="360" w:lineRule="auto"/>
        <w:jc w:val="both"/>
        <w:rPr>
          <w:rFonts w:ascii="Arial" w:hAnsi="Arial" w:cs="Arial"/>
          <w:sz w:val="24"/>
          <w:szCs w:val="24"/>
          <w:shd w:val="clear" w:color="auto" w:fill="FFFFFF"/>
        </w:rPr>
      </w:pPr>
    </w:p>
    <w:p w14:paraId="58867A1A" w14:textId="3FC6E378" w:rsidR="003F188E" w:rsidRPr="00FE4C22" w:rsidRDefault="003F188E" w:rsidP="00670B38">
      <w:pPr>
        <w:pStyle w:val="ListParagraph"/>
        <w:numPr>
          <w:ilvl w:val="0"/>
          <w:numId w:val="1"/>
        </w:numPr>
        <w:spacing w:line="360" w:lineRule="auto"/>
        <w:jc w:val="both"/>
        <w:rPr>
          <w:rFonts w:ascii="Arial" w:hAnsi="Arial" w:cs="Arial"/>
          <w:sz w:val="24"/>
          <w:szCs w:val="24"/>
          <w:shd w:val="clear" w:color="auto" w:fill="FFFFFF"/>
        </w:rPr>
      </w:pPr>
      <w:r w:rsidRPr="00220296">
        <w:rPr>
          <w:rFonts w:ascii="Arial" w:eastAsia="Times New Roman" w:hAnsi="Arial" w:cs="Arial"/>
          <w:color w:val="000000"/>
          <w:sz w:val="24"/>
          <w:szCs w:val="24"/>
          <w:shd w:val="clear" w:color="auto" w:fill="FFFFFF"/>
          <w:lang w:val="en-GB" w:eastAsia="en-GB"/>
        </w:rPr>
        <w:t>Centre of Excellence. 2020. </w:t>
      </w:r>
      <w:r w:rsidRPr="00220296">
        <w:rPr>
          <w:rFonts w:ascii="Arial" w:eastAsia="Times New Roman" w:hAnsi="Arial" w:cs="Arial"/>
          <w:i/>
          <w:iCs/>
          <w:color w:val="000000"/>
          <w:sz w:val="24"/>
          <w:szCs w:val="24"/>
          <w:lang w:val="en-GB" w:eastAsia="en-GB"/>
        </w:rPr>
        <w:t>Cupping Therapy Diploma Course - Centre Of Excellence</w:t>
      </w:r>
      <w:r w:rsidRPr="00220296">
        <w:rPr>
          <w:rFonts w:ascii="Arial" w:eastAsia="Times New Roman" w:hAnsi="Arial" w:cs="Arial"/>
          <w:color w:val="000000"/>
          <w:sz w:val="24"/>
          <w:szCs w:val="24"/>
          <w:shd w:val="clear" w:color="auto" w:fill="FFFFFF"/>
          <w:lang w:val="en-GB" w:eastAsia="en-GB"/>
        </w:rPr>
        <w:t>.[online]Available</w:t>
      </w:r>
      <w:r w:rsidR="00C450A3">
        <w:rPr>
          <w:rFonts w:ascii="Arial" w:eastAsia="Times New Roman" w:hAnsi="Arial" w:cs="Arial"/>
          <w:color w:val="000000"/>
          <w:sz w:val="24"/>
          <w:szCs w:val="24"/>
          <w:shd w:val="clear" w:color="auto" w:fill="FFFFFF"/>
          <w:lang w:val="en-GB" w:eastAsia="en-GB"/>
        </w:rPr>
        <w:t>.at</w:t>
      </w:r>
      <w:r w:rsidRPr="00220296">
        <w:rPr>
          <w:rFonts w:ascii="Arial" w:eastAsia="Times New Roman" w:hAnsi="Arial" w:cs="Arial"/>
          <w:color w:val="000000"/>
          <w:sz w:val="24"/>
          <w:szCs w:val="24"/>
          <w:shd w:val="clear" w:color="auto" w:fill="FFFFFF"/>
          <w:lang w:val="en-GB" w:eastAsia="en-GB"/>
        </w:rPr>
        <w:t>&lt;https://www.centreofexcellence.com/shop/cupping-therapy-diploma-course/&gt; [Accessed 15 August 2020].</w:t>
      </w:r>
    </w:p>
    <w:p w14:paraId="4F6327D9" w14:textId="77777777" w:rsidR="00FE4C22" w:rsidRPr="00FE4C22" w:rsidRDefault="00FE4C22" w:rsidP="00FE4C22">
      <w:pPr>
        <w:pStyle w:val="ListParagraph"/>
        <w:rPr>
          <w:rFonts w:ascii="Arial" w:hAnsi="Arial" w:cs="Arial"/>
          <w:sz w:val="24"/>
          <w:szCs w:val="24"/>
          <w:shd w:val="clear" w:color="auto" w:fill="FFFFFF"/>
        </w:rPr>
      </w:pPr>
    </w:p>
    <w:p w14:paraId="4C115127" w14:textId="0F2B5324" w:rsidR="00FE4C22" w:rsidRDefault="00FE4C22" w:rsidP="00FE4C22">
      <w:pPr>
        <w:spacing w:line="360" w:lineRule="auto"/>
        <w:jc w:val="both"/>
        <w:rPr>
          <w:rFonts w:ascii="Arial" w:hAnsi="Arial" w:cs="Arial"/>
          <w:sz w:val="24"/>
          <w:szCs w:val="24"/>
          <w:shd w:val="clear" w:color="auto" w:fill="FFFFFF"/>
        </w:rPr>
      </w:pPr>
    </w:p>
    <w:p w14:paraId="0C214F24" w14:textId="74E5E15B" w:rsidR="00FE4C22" w:rsidRDefault="00FE4C22" w:rsidP="00FE4C22">
      <w:pPr>
        <w:spacing w:line="360" w:lineRule="auto"/>
        <w:jc w:val="both"/>
        <w:rPr>
          <w:rFonts w:ascii="Arial" w:hAnsi="Arial" w:cs="Arial"/>
          <w:sz w:val="24"/>
          <w:szCs w:val="24"/>
          <w:shd w:val="clear" w:color="auto" w:fill="FFFFFF"/>
        </w:rPr>
      </w:pPr>
    </w:p>
    <w:p w14:paraId="320352A0" w14:textId="448593A0" w:rsidR="00FE4C22" w:rsidRDefault="00FE4C22" w:rsidP="00FE4C22">
      <w:pPr>
        <w:spacing w:line="360" w:lineRule="auto"/>
        <w:jc w:val="both"/>
        <w:rPr>
          <w:rFonts w:ascii="Arial" w:hAnsi="Arial" w:cs="Arial"/>
          <w:sz w:val="24"/>
          <w:szCs w:val="24"/>
          <w:shd w:val="clear" w:color="auto" w:fill="FFFFFF"/>
        </w:rPr>
      </w:pPr>
    </w:p>
    <w:p w14:paraId="537D3040" w14:textId="23A48D6E" w:rsidR="00FE4C22" w:rsidRDefault="00FE4C22" w:rsidP="00FE4C22">
      <w:pPr>
        <w:spacing w:line="360" w:lineRule="auto"/>
        <w:jc w:val="both"/>
        <w:rPr>
          <w:rFonts w:ascii="Arial" w:hAnsi="Arial" w:cs="Arial"/>
          <w:sz w:val="24"/>
          <w:szCs w:val="24"/>
          <w:shd w:val="clear" w:color="auto" w:fill="FFFFFF"/>
        </w:rPr>
      </w:pPr>
    </w:p>
    <w:p w14:paraId="7AD28595" w14:textId="795B900C" w:rsidR="00FE4C22" w:rsidRDefault="00FE4C22" w:rsidP="00FE4C22">
      <w:pPr>
        <w:spacing w:line="360" w:lineRule="auto"/>
        <w:jc w:val="both"/>
        <w:rPr>
          <w:rFonts w:ascii="Arial" w:hAnsi="Arial" w:cs="Arial"/>
          <w:sz w:val="24"/>
          <w:szCs w:val="24"/>
          <w:shd w:val="clear" w:color="auto" w:fill="FFFFFF"/>
        </w:rPr>
      </w:pPr>
    </w:p>
    <w:p w14:paraId="48B2245B" w14:textId="7529849B" w:rsidR="00FE4C22" w:rsidRDefault="00FE4C22" w:rsidP="00FE4C22">
      <w:pPr>
        <w:spacing w:line="360" w:lineRule="auto"/>
        <w:jc w:val="both"/>
        <w:rPr>
          <w:rFonts w:ascii="Arial" w:hAnsi="Arial" w:cs="Arial"/>
          <w:sz w:val="24"/>
          <w:szCs w:val="24"/>
          <w:shd w:val="clear" w:color="auto" w:fill="FFFFFF"/>
        </w:rPr>
      </w:pPr>
    </w:p>
    <w:p w14:paraId="54D12E6F" w14:textId="77EF498A" w:rsidR="00FE4C22" w:rsidRDefault="00FE4C22" w:rsidP="00FE4C22">
      <w:pPr>
        <w:spacing w:line="360" w:lineRule="auto"/>
        <w:jc w:val="both"/>
        <w:rPr>
          <w:rFonts w:ascii="Arial" w:hAnsi="Arial" w:cs="Arial"/>
          <w:sz w:val="24"/>
          <w:szCs w:val="24"/>
          <w:shd w:val="clear" w:color="auto" w:fill="FFFFFF"/>
        </w:rPr>
      </w:pPr>
    </w:p>
    <w:p w14:paraId="31E51E95" w14:textId="3DD2FFE3" w:rsidR="00FE4C22" w:rsidRDefault="00FE4C22" w:rsidP="00FE4C22">
      <w:pPr>
        <w:spacing w:line="360" w:lineRule="auto"/>
        <w:jc w:val="both"/>
        <w:rPr>
          <w:rFonts w:ascii="Arial" w:hAnsi="Arial" w:cs="Arial"/>
          <w:sz w:val="24"/>
          <w:szCs w:val="24"/>
          <w:shd w:val="clear" w:color="auto" w:fill="FFFFFF"/>
        </w:rPr>
      </w:pPr>
    </w:p>
    <w:p w14:paraId="62AF856C" w14:textId="029E77E6" w:rsidR="00FE4C22" w:rsidRDefault="00FE4C22" w:rsidP="00FE4C22">
      <w:pPr>
        <w:spacing w:line="360" w:lineRule="auto"/>
        <w:jc w:val="both"/>
        <w:rPr>
          <w:rFonts w:ascii="Arial" w:hAnsi="Arial" w:cs="Arial"/>
          <w:sz w:val="24"/>
          <w:szCs w:val="24"/>
          <w:shd w:val="clear" w:color="auto" w:fill="FFFFFF"/>
        </w:rPr>
      </w:pPr>
    </w:p>
    <w:p w14:paraId="146A691B" w14:textId="514EED47" w:rsidR="00FE4C22" w:rsidRDefault="00FE4C22" w:rsidP="00FE4C22">
      <w:pPr>
        <w:spacing w:line="360" w:lineRule="auto"/>
        <w:jc w:val="both"/>
        <w:rPr>
          <w:rFonts w:ascii="Arial" w:hAnsi="Arial" w:cs="Arial"/>
          <w:sz w:val="24"/>
          <w:szCs w:val="24"/>
          <w:shd w:val="clear" w:color="auto" w:fill="FFFFFF"/>
        </w:rPr>
      </w:pPr>
    </w:p>
    <w:p w14:paraId="5BF19DAD" w14:textId="5F3ACA5D" w:rsidR="00FE4C22" w:rsidRDefault="00FE4C22" w:rsidP="00FE4C22">
      <w:pPr>
        <w:spacing w:line="360" w:lineRule="auto"/>
        <w:jc w:val="both"/>
        <w:rPr>
          <w:rFonts w:ascii="Arial" w:hAnsi="Arial" w:cs="Arial"/>
          <w:sz w:val="24"/>
          <w:szCs w:val="24"/>
          <w:shd w:val="clear" w:color="auto" w:fill="FFFFFF"/>
        </w:rPr>
      </w:pPr>
    </w:p>
    <w:p w14:paraId="6D724DCA" w14:textId="551F2FD3" w:rsidR="00FE4C22" w:rsidRDefault="00FE4C22" w:rsidP="00FE4C22">
      <w:pPr>
        <w:spacing w:line="360" w:lineRule="auto"/>
        <w:jc w:val="both"/>
        <w:rPr>
          <w:rFonts w:ascii="Arial" w:hAnsi="Arial" w:cs="Arial"/>
          <w:sz w:val="24"/>
          <w:szCs w:val="24"/>
          <w:shd w:val="clear" w:color="auto" w:fill="FFFFFF"/>
        </w:rPr>
      </w:pPr>
    </w:p>
    <w:p w14:paraId="287A8BCB" w14:textId="0051B1EF" w:rsidR="00FE4C22" w:rsidRDefault="00FE4C22" w:rsidP="00FE4C22">
      <w:pPr>
        <w:spacing w:line="360" w:lineRule="auto"/>
        <w:jc w:val="both"/>
        <w:rPr>
          <w:rFonts w:ascii="Arial" w:hAnsi="Arial" w:cs="Arial"/>
          <w:sz w:val="24"/>
          <w:szCs w:val="24"/>
          <w:shd w:val="clear" w:color="auto" w:fill="FFFFFF"/>
        </w:rPr>
      </w:pPr>
    </w:p>
    <w:p w14:paraId="5923C05D" w14:textId="4B97A5E0" w:rsidR="00FE4C22" w:rsidRDefault="00FE4C22" w:rsidP="00FE4C22">
      <w:pPr>
        <w:spacing w:line="360" w:lineRule="auto"/>
        <w:jc w:val="both"/>
        <w:rPr>
          <w:rFonts w:ascii="Arial" w:hAnsi="Arial" w:cs="Arial"/>
          <w:sz w:val="24"/>
          <w:szCs w:val="24"/>
          <w:shd w:val="clear" w:color="auto" w:fill="FFFFFF"/>
        </w:rPr>
      </w:pPr>
    </w:p>
    <w:p w14:paraId="13C34E6E" w14:textId="46A49373" w:rsidR="00FE4C22" w:rsidRDefault="00FE4C22" w:rsidP="00FE4C22">
      <w:pPr>
        <w:spacing w:line="360" w:lineRule="auto"/>
        <w:jc w:val="both"/>
        <w:rPr>
          <w:rFonts w:ascii="Arial" w:hAnsi="Arial" w:cs="Arial"/>
          <w:sz w:val="24"/>
          <w:szCs w:val="24"/>
          <w:shd w:val="clear" w:color="auto" w:fill="FFFFFF"/>
        </w:rPr>
      </w:pPr>
    </w:p>
    <w:p w14:paraId="32B9732D" w14:textId="0F845B5E" w:rsidR="00FE4C22" w:rsidRDefault="00FE4C22" w:rsidP="00FE4C22">
      <w:pPr>
        <w:spacing w:line="360" w:lineRule="auto"/>
        <w:jc w:val="both"/>
        <w:rPr>
          <w:rFonts w:ascii="Arial" w:hAnsi="Arial" w:cs="Arial"/>
          <w:sz w:val="24"/>
          <w:szCs w:val="24"/>
          <w:shd w:val="clear" w:color="auto" w:fill="FFFFFF"/>
        </w:rPr>
      </w:pPr>
    </w:p>
    <w:p w14:paraId="63B1ECB4" w14:textId="0AF31961" w:rsidR="00FE4C22" w:rsidRDefault="005F4204" w:rsidP="00FE4C22">
      <w:pPr>
        <w:spacing w:line="360" w:lineRule="auto"/>
        <w:jc w:val="both"/>
        <w:rPr>
          <w:rFonts w:ascii="Arial" w:hAnsi="Arial" w:cs="Arial"/>
          <w:sz w:val="24"/>
          <w:szCs w:val="24"/>
          <w:shd w:val="clear" w:color="auto" w:fill="FFFFFF"/>
        </w:rPr>
      </w:pPr>
      <w:r w:rsidRPr="005F4204">
        <w:rPr>
          <w:rFonts w:ascii="Arial" w:hAnsi="Arial" w:cs="Arial"/>
          <w:noProof/>
          <w:sz w:val="24"/>
          <w:szCs w:val="24"/>
          <w:shd w:val="clear" w:color="auto" w:fill="FFFFFF"/>
        </w:rPr>
        <w:object w:dxaOrig="9624" w:dyaOrig="5410" w14:anchorId="2B21501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 style="width:481.45pt;height:271.25pt;mso-width-percent:0;mso-height-percent:0;mso-width-percent:0;mso-height-percent:0" o:ole="">
            <v:imagedata r:id="rId8" o:title=""/>
          </v:shape>
          <o:OLEObject Type="Embed" ProgID="PowerPoint.Show.12" ShapeID="_x0000_i1026" DrawAspect="Content" ObjectID="_1659214230" r:id="rId9"/>
        </w:object>
      </w:r>
    </w:p>
    <w:p w14:paraId="67100036" w14:textId="324E41F7" w:rsidR="00FE4C22" w:rsidRPr="00FE4C22" w:rsidRDefault="005F4204" w:rsidP="00FE4C22">
      <w:pPr>
        <w:spacing w:line="360" w:lineRule="auto"/>
        <w:jc w:val="both"/>
        <w:rPr>
          <w:rFonts w:ascii="Arial" w:hAnsi="Arial" w:cs="Arial"/>
          <w:sz w:val="24"/>
          <w:szCs w:val="24"/>
          <w:shd w:val="clear" w:color="auto" w:fill="FFFFFF"/>
        </w:rPr>
      </w:pPr>
      <w:r w:rsidRPr="005F4204">
        <w:rPr>
          <w:rFonts w:ascii="Arial" w:hAnsi="Arial" w:cs="Arial"/>
          <w:noProof/>
          <w:sz w:val="24"/>
          <w:szCs w:val="24"/>
          <w:shd w:val="clear" w:color="auto" w:fill="FFFFFF"/>
        </w:rPr>
        <w:object w:dxaOrig="9648" w:dyaOrig="5422" w14:anchorId="5555C164">
          <v:shape id="_x0000_i1025" type="#_x0000_t75" alt="" style="width:482.2pt;height:271.25pt;mso-width-percent:0;mso-height-percent:0;mso-width-percent:0;mso-height-percent:0" o:ole="">
            <v:imagedata r:id="rId10" o:title=""/>
          </v:shape>
          <o:OLEObject Type="Embed" ProgID="PowerPoint.Show.12" ShapeID="_x0000_i1025" DrawAspect="Content" ObjectID="_1659214231" r:id="rId11"/>
        </w:object>
      </w:r>
    </w:p>
    <w:p w14:paraId="30DF8316" w14:textId="77777777" w:rsidR="007D6519" w:rsidRDefault="007D6519" w:rsidP="007D6519"/>
    <w:p w14:paraId="09B4ADC6" w14:textId="77777777" w:rsidR="007D6519" w:rsidRPr="007D6519" w:rsidRDefault="007D6519" w:rsidP="007D6519"/>
    <w:p w14:paraId="737B430B" w14:textId="77777777" w:rsidR="005C228B" w:rsidRDefault="005C228B" w:rsidP="005C228B"/>
    <w:p w14:paraId="5AC7ED16" w14:textId="77777777" w:rsidR="005C228B" w:rsidRDefault="005C228B" w:rsidP="005C228B">
      <w:pPr>
        <w:spacing w:line="360" w:lineRule="auto"/>
        <w:jc w:val="both"/>
        <w:rPr>
          <w:rFonts w:ascii="Arial" w:hAnsi="Arial" w:cs="Arial"/>
          <w:sz w:val="24"/>
          <w:szCs w:val="24"/>
        </w:rPr>
      </w:pPr>
      <w:r w:rsidRPr="006E5030">
        <w:rPr>
          <w:rFonts w:ascii="Arial" w:hAnsi="Arial" w:cs="Arial"/>
          <w:sz w:val="24"/>
          <w:szCs w:val="24"/>
        </w:rPr>
        <w:lastRenderedPageBreak/>
        <w:t xml:space="preserve"> </w:t>
      </w:r>
    </w:p>
    <w:p w14:paraId="42DF5B01" w14:textId="77777777" w:rsidR="005C228B" w:rsidRPr="005C228B" w:rsidRDefault="005C228B" w:rsidP="005C228B"/>
    <w:p w14:paraId="0DB3126D" w14:textId="77777777" w:rsidR="005C228B" w:rsidRPr="005C228B" w:rsidRDefault="005C228B" w:rsidP="005C228B">
      <w:pPr>
        <w:spacing w:line="360" w:lineRule="auto"/>
        <w:jc w:val="both"/>
        <w:rPr>
          <w:rFonts w:ascii="Arial" w:hAnsi="Arial" w:cs="Arial"/>
          <w:sz w:val="24"/>
          <w:szCs w:val="24"/>
        </w:rPr>
      </w:pPr>
    </w:p>
    <w:p w14:paraId="29D6AA01" w14:textId="77777777" w:rsidR="005C228B" w:rsidRDefault="005C228B" w:rsidP="00B37393">
      <w:pPr>
        <w:spacing w:line="360" w:lineRule="auto"/>
        <w:jc w:val="both"/>
        <w:rPr>
          <w:rFonts w:ascii="Arial" w:hAnsi="Arial" w:cs="Arial"/>
          <w:color w:val="222222"/>
          <w:sz w:val="24"/>
          <w:szCs w:val="24"/>
          <w:shd w:val="clear" w:color="auto" w:fill="FFFFFF"/>
        </w:rPr>
      </w:pPr>
    </w:p>
    <w:p w14:paraId="2B44AA01" w14:textId="77777777" w:rsidR="00B37393" w:rsidRDefault="00B37393" w:rsidP="00B37393">
      <w:pPr>
        <w:spacing w:line="360" w:lineRule="auto"/>
        <w:jc w:val="both"/>
        <w:rPr>
          <w:rFonts w:ascii="Arial" w:hAnsi="Arial" w:cs="Arial"/>
          <w:color w:val="222222"/>
          <w:sz w:val="24"/>
          <w:szCs w:val="24"/>
          <w:shd w:val="clear" w:color="auto" w:fill="FFFFFF"/>
        </w:rPr>
      </w:pPr>
    </w:p>
    <w:p w14:paraId="043AA057" w14:textId="77777777" w:rsidR="00B37393" w:rsidRPr="00B37393" w:rsidRDefault="00B37393" w:rsidP="00B37393">
      <w:pPr>
        <w:spacing w:line="360" w:lineRule="auto"/>
        <w:jc w:val="both"/>
        <w:rPr>
          <w:sz w:val="24"/>
          <w:szCs w:val="24"/>
        </w:rPr>
      </w:pPr>
    </w:p>
    <w:p w14:paraId="5825D104" w14:textId="77777777" w:rsidR="00B37393" w:rsidRDefault="00B37393" w:rsidP="009F1176">
      <w:pPr>
        <w:spacing w:line="360" w:lineRule="auto"/>
        <w:jc w:val="both"/>
        <w:rPr>
          <w:rFonts w:ascii="Arial" w:hAnsi="Arial" w:cs="Arial"/>
          <w:color w:val="222222"/>
          <w:sz w:val="24"/>
          <w:szCs w:val="24"/>
          <w:shd w:val="clear" w:color="auto" w:fill="FFFFFF"/>
        </w:rPr>
      </w:pPr>
    </w:p>
    <w:p w14:paraId="3DD0751F" w14:textId="77777777" w:rsidR="00B37393" w:rsidRPr="009F1176" w:rsidRDefault="00B37393" w:rsidP="009F1176">
      <w:pPr>
        <w:spacing w:line="360" w:lineRule="auto"/>
        <w:jc w:val="both"/>
        <w:rPr>
          <w:rFonts w:ascii="Arial" w:hAnsi="Arial" w:cs="Arial"/>
          <w:sz w:val="24"/>
          <w:szCs w:val="24"/>
        </w:rPr>
      </w:pPr>
    </w:p>
    <w:sectPr w:rsidR="00B37393" w:rsidRPr="009F1176" w:rsidSect="00A13AF3">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28842F" w14:textId="77777777" w:rsidR="005F4204" w:rsidRDefault="005F4204" w:rsidP="007D6519">
      <w:pPr>
        <w:spacing w:after="0" w:line="240" w:lineRule="auto"/>
      </w:pPr>
      <w:r>
        <w:separator/>
      </w:r>
    </w:p>
  </w:endnote>
  <w:endnote w:type="continuationSeparator" w:id="0">
    <w:p w14:paraId="1649D6F3" w14:textId="77777777" w:rsidR="005F4204" w:rsidRDefault="005F4204" w:rsidP="007D65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 Sans">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736271" w14:textId="77777777" w:rsidR="007D6519" w:rsidRDefault="007D651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12098739"/>
      <w:docPartObj>
        <w:docPartGallery w:val="Page Numbers (Bottom of Page)"/>
        <w:docPartUnique/>
      </w:docPartObj>
    </w:sdtPr>
    <w:sdtEndPr>
      <w:rPr>
        <w:noProof/>
      </w:rPr>
    </w:sdtEndPr>
    <w:sdtContent>
      <w:p w14:paraId="0DC54076" w14:textId="77777777" w:rsidR="007D6519" w:rsidRDefault="007D6519">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14:paraId="6346AC4E" w14:textId="77777777" w:rsidR="007D6519" w:rsidRDefault="007D651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E0249E" w14:textId="77777777" w:rsidR="007D6519" w:rsidRDefault="007D65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F026AC" w14:textId="77777777" w:rsidR="005F4204" w:rsidRDefault="005F4204" w:rsidP="007D6519">
      <w:pPr>
        <w:spacing w:after="0" w:line="240" w:lineRule="auto"/>
      </w:pPr>
      <w:r>
        <w:separator/>
      </w:r>
    </w:p>
  </w:footnote>
  <w:footnote w:type="continuationSeparator" w:id="0">
    <w:p w14:paraId="30C1DDB4" w14:textId="77777777" w:rsidR="005F4204" w:rsidRDefault="005F4204" w:rsidP="007D65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50EA25" w14:textId="77777777" w:rsidR="007D6519" w:rsidRDefault="007D651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D9C6A0" w14:textId="77777777" w:rsidR="007D6519" w:rsidRDefault="007D651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61FF6E" w14:textId="77777777" w:rsidR="007D6519" w:rsidRDefault="007D651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E223907"/>
    <w:multiLevelType w:val="hybridMultilevel"/>
    <w:tmpl w:val="E22A169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7"/>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1176"/>
    <w:rsid w:val="00020DBA"/>
    <w:rsid w:val="00031A1F"/>
    <w:rsid w:val="000335DB"/>
    <w:rsid w:val="00052713"/>
    <w:rsid w:val="0005592A"/>
    <w:rsid w:val="0009780F"/>
    <w:rsid w:val="000B4BD6"/>
    <w:rsid w:val="000B539F"/>
    <w:rsid w:val="000F0146"/>
    <w:rsid w:val="00121C3B"/>
    <w:rsid w:val="001668BE"/>
    <w:rsid w:val="001B2EA7"/>
    <w:rsid w:val="001C2321"/>
    <w:rsid w:val="00220296"/>
    <w:rsid w:val="00287D7E"/>
    <w:rsid w:val="00361A4B"/>
    <w:rsid w:val="003647DA"/>
    <w:rsid w:val="00394925"/>
    <w:rsid w:val="003D2BFE"/>
    <w:rsid w:val="003E68C9"/>
    <w:rsid w:val="003F0BDF"/>
    <w:rsid w:val="003F188E"/>
    <w:rsid w:val="003F249C"/>
    <w:rsid w:val="00405AC2"/>
    <w:rsid w:val="00456D88"/>
    <w:rsid w:val="004744A0"/>
    <w:rsid w:val="00495406"/>
    <w:rsid w:val="004B1343"/>
    <w:rsid w:val="004C0B4F"/>
    <w:rsid w:val="004D24F2"/>
    <w:rsid w:val="004F4DA0"/>
    <w:rsid w:val="00510FB7"/>
    <w:rsid w:val="00522946"/>
    <w:rsid w:val="00541101"/>
    <w:rsid w:val="00545C40"/>
    <w:rsid w:val="00555577"/>
    <w:rsid w:val="00565796"/>
    <w:rsid w:val="00591E3D"/>
    <w:rsid w:val="0059465D"/>
    <w:rsid w:val="005C228B"/>
    <w:rsid w:val="005C68BB"/>
    <w:rsid w:val="005E3215"/>
    <w:rsid w:val="005F4204"/>
    <w:rsid w:val="00606FF7"/>
    <w:rsid w:val="0066012D"/>
    <w:rsid w:val="00670B38"/>
    <w:rsid w:val="0068690D"/>
    <w:rsid w:val="00690588"/>
    <w:rsid w:val="006C20D5"/>
    <w:rsid w:val="006D464E"/>
    <w:rsid w:val="0073776D"/>
    <w:rsid w:val="007805E8"/>
    <w:rsid w:val="007A7BAE"/>
    <w:rsid w:val="007B3B64"/>
    <w:rsid w:val="007B48D3"/>
    <w:rsid w:val="007D6519"/>
    <w:rsid w:val="0082199F"/>
    <w:rsid w:val="008443D9"/>
    <w:rsid w:val="008537E2"/>
    <w:rsid w:val="0087251C"/>
    <w:rsid w:val="00886FBB"/>
    <w:rsid w:val="008C64F9"/>
    <w:rsid w:val="008E6748"/>
    <w:rsid w:val="00925D0B"/>
    <w:rsid w:val="009447BD"/>
    <w:rsid w:val="0095447D"/>
    <w:rsid w:val="00974198"/>
    <w:rsid w:val="009B2D98"/>
    <w:rsid w:val="009F1176"/>
    <w:rsid w:val="00A13AF3"/>
    <w:rsid w:val="00A20808"/>
    <w:rsid w:val="00A674DD"/>
    <w:rsid w:val="00AB0137"/>
    <w:rsid w:val="00AD199C"/>
    <w:rsid w:val="00AF2417"/>
    <w:rsid w:val="00B21380"/>
    <w:rsid w:val="00B21682"/>
    <w:rsid w:val="00B22812"/>
    <w:rsid w:val="00B31595"/>
    <w:rsid w:val="00B37393"/>
    <w:rsid w:val="00C450A3"/>
    <w:rsid w:val="00C517C6"/>
    <w:rsid w:val="00CF28C2"/>
    <w:rsid w:val="00D1248C"/>
    <w:rsid w:val="00D143AA"/>
    <w:rsid w:val="00D27245"/>
    <w:rsid w:val="00D537D4"/>
    <w:rsid w:val="00D62296"/>
    <w:rsid w:val="00DB655D"/>
    <w:rsid w:val="00DF6F4A"/>
    <w:rsid w:val="00E03259"/>
    <w:rsid w:val="00E0664B"/>
    <w:rsid w:val="00E24F1C"/>
    <w:rsid w:val="00E61DC7"/>
    <w:rsid w:val="00EC72BD"/>
    <w:rsid w:val="00EE6526"/>
    <w:rsid w:val="00EF07E2"/>
    <w:rsid w:val="00F027ED"/>
    <w:rsid w:val="00F0477C"/>
    <w:rsid w:val="00F40CA2"/>
    <w:rsid w:val="00F42DA8"/>
    <w:rsid w:val="00F44D25"/>
    <w:rsid w:val="00F76A2E"/>
    <w:rsid w:val="00F77FF6"/>
    <w:rsid w:val="00F82CE9"/>
    <w:rsid w:val="00F94F7B"/>
    <w:rsid w:val="00FB0A10"/>
    <w:rsid w:val="00FD6763"/>
    <w:rsid w:val="00FE1376"/>
    <w:rsid w:val="00FE4C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2409F"/>
  <w15:docId w15:val="{4B54F134-C63B-B044-9B33-AD12470783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117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1176"/>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7D6519"/>
    <w:pPr>
      <w:ind w:left="720"/>
      <w:contextualSpacing/>
    </w:pPr>
  </w:style>
  <w:style w:type="paragraph" w:styleId="Header">
    <w:name w:val="header"/>
    <w:basedOn w:val="Normal"/>
    <w:link w:val="HeaderChar"/>
    <w:uiPriority w:val="99"/>
    <w:unhideWhenUsed/>
    <w:rsid w:val="007D65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6519"/>
  </w:style>
  <w:style w:type="paragraph" w:styleId="Footer">
    <w:name w:val="footer"/>
    <w:basedOn w:val="Normal"/>
    <w:link w:val="FooterChar"/>
    <w:uiPriority w:val="99"/>
    <w:unhideWhenUsed/>
    <w:rsid w:val="007D65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6519"/>
  </w:style>
  <w:style w:type="paragraph" w:styleId="TOCHeading">
    <w:name w:val="TOC Heading"/>
    <w:basedOn w:val="Heading1"/>
    <w:next w:val="Normal"/>
    <w:uiPriority w:val="39"/>
    <w:semiHidden/>
    <w:unhideWhenUsed/>
    <w:qFormat/>
    <w:rsid w:val="007D6519"/>
    <w:pPr>
      <w:outlineLvl w:val="9"/>
    </w:pPr>
    <w:rPr>
      <w:lang w:eastAsia="ja-JP"/>
    </w:rPr>
  </w:style>
  <w:style w:type="paragraph" w:styleId="TOC1">
    <w:name w:val="toc 1"/>
    <w:basedOn w:val="Normal"/>
    <w:next w:val="Normal"/>
    <w:autoRedefine/>
    <w:uiPriority w:val="39"/>
    <w:unhideWhenUsed/>
    <w:rsid w:val="007D6519"/>
    <w:pPr>
      <w:spacing w:after="100"/>
    </w:pPr>
  </w:style>
  <w:style w:type="character" w:styleId="Hyperlink">
    <w:name w:val="Hyperlink"/>
    <w:basedOn w:val="DefaultParagraphFont"/>
    <w:uiPriority w:val="99"/>
    <w:unhideWhenUsed/>
    <w:rsid w:val="007D6519"/>
    <w:rPr>
      <w:color w:val="0000FF" w:themeColor="hyperlink"/>
      <w:u w:val="single"/>
    </w:rPr>
  </w:style>
  <w:style w:type="paragraph" w:styleId="BalloonText">
    <w:name w:val="Balloon Text"/>
    <w:basedOn w:val="Normal"/>
    <w:link w:val="BalloonTextChar"/>
    <w:uiPriority w:val="99"/>
    <w:semiHidden/>
    <w:unhideWhenUsed/>
    <w:rsid w:val="007D65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6519"/>
    <w:rPr>
      <w:rFonts w:ascii="Tahoma" w:hAnsi="Tahoma" w:cs="Tahoma"/>
      <w:sz w:val="16"/>
      <w:szCs w:val="16"/>
    </w:rPr>
  </w:style>
  <w:style w:type="character" w:customStyle="1" w:styleId="apple-converted-space">
    <w:name w:val="apple-converted-space"/>
    <w:basedOn w:val="DefaultParagraphFont"/>
    <w:rsid w:val="003F188E"/>
  </w:style>
  <w:style w:type="paragraph" w:styleId="NoSpacing">
    <w:name w:val="No Spacing"/>
    <w:link w:val="NoSpacingChar"/>
    <w:uiPriority w:val="1"/>
    <w:qFormat/>
    <w:rsid w:val="00A13AF3"/>
    <w:pPr>
      <w:spacing w:after="0" w:line="240" w:lineRule="auto"/>
    </w:pPr>
    <w:rPr>
      <w:rFonts w:eastAsiaTheme="minorEastAsia"/>
      <w:lang w:eastAsia="zh-CN"/>
    </w:rPr>
  </w:style>
  <w:style w:type="character" w:customStyle="1" w:styleId="NoSpacingChar">
    <w:name w:val="No Spacing Char"/>
    <w:basedOn w:val="DefaultParagraphFont"/>
    <w:link w:val="NoSpacing"/>
    <w:uiPriority w:val="1"/>
    <w:rsid w:val="00A13AF3"/>
    <w:rPr>
      <w:rFonts w:eastAsiaTheme="minorEastAsia"/>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06960201">
      <w:bodyDiv w:val="1"/>
      <w:marLeft w:val="0"/>
      <w:marRight w:val="0"/>
      <w:marTop w:val="0"/>
      <w:marBottom w:val="0"/>
      <w:divBdr>
        <w:top w:val="none" w:sz="0" w:space="0" w:color="auto"/>
        <w:left w:val="none" w:sz="0" w:space="0" w:color="auto"/>
        <w:bottom w:val="none" w:sz="0" w:space="0" w:color="auto"/>
        <w:right w:val="none" w:sz="0" w:space="0" w:color="auto"/>
      </w:divBdr>
    </w:div>
    <w:div w:id="804393743">
      <w:bodyDiv w:val="1"/>
      <w:marLeft w:val="0"/>
      <w:marRight w:val="0"/>
      <w:marTop w:val="0"/>
      <w:marBottom w:val="0"/>
      <w:divBdr>
        <w:top w:val="none" w:sz="0" w:space="0" w:color="auto"/>
        <w:left w:val="none" w:sz="0" w:space="0" w:color="auto"/>
        <w:bottom w:val="none" w:sz="0" w:space="0" w:color="auto"/>
        <w:right w:val="none" w:sz="0" w:space="0" w:color="auto"/>
      </w:divBdr>
    </w:div>
    <w:div w:id="1450052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PowerPoint_Presentation1.pptx"/><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e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package" Target="embeddings/Microsoft_PowerPoint_Presentation.pptx"/><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744296-6BD7-4B3C-9E5B-A17FADC07F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1514</Words>
  <Characters>8636</Characters>
  <Application>Microsoft Office Word</Application>
  <DocSecurity>0</DocSecurity>
  <Lines>71</Lines>
  <Paragraphs>20</Paragraphs>
  <ScaleCrop>false</ScaleCrop>
  <Company/>
  <LinksUpToDate>false</LinksUpToDate>
  <CharactersWithSpaces>10130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Complimentary therapies</dc:title>
  <dc:creator>user</dc:creator>
  <cp:lastModifiedBy>Rukshana Begum (1808389)</cp:lastModifiedBy>
  <cp:revision>2</cp:revision>
  <dcterms:created xsi:type="dcterms:W3CDTF">2020-08-17T23:04:00Z</dcterms:created>
  <dcterms:modified xsi:type="dcterms:W3CDTF">2020-08-17T23:04:00Z</dcterms:modified>
</cp:coreProperties>
</file>