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386492B9" wp14:textId="19FC59B0"/>
    <w:p xmlns:wp14="http://schemas.microsoft.com/office/word/2010/wordml" wp14:paraId="5CC58F04" wp14:textId="2F8DF6B6"/>
    <w:p xmlns:wp14="http://schemas.microsoft.com/office/word/2010/wordml" wp14:paraId="33713757" wp14:textId="52E02661"/>
    <w:p xmlns:wp14="http://schemas.microsoft.com/office/word/2010/wordml" wp14:paraId="04F1BB2E" wp14:textId="4CD96865"/>
    <w:p xmlns:wp14="http://schemas.microsoft.com/office/word/2010/wordml" w:rsidP="0C830EBF" wp14:paraId="114CFC27" wp14:textId="28E0B442">
      <w:pPr>
        <w:pStyle w:val="Heading1"/>
        <w:keepNext w:val="0"/>
        <w:keepLines w:val="0"/>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p>
    <w:p xmlns:wp14="http://schemas.microsoft.com/office/word/2010/wordml" w:rsidP="0C830EBF" wp14:paraId="638BCEDA" wp14:textId="1F0B4223">
      <w:pPr>
        <w:keepNext w:val="0"/>
        <w:keepLines w:val="0"/>
        <w:spacing w:before="240" w:beforeAutospacing="off" w:after="240" w:afterAutospacing="off" w:line="360" w:lineRule="auto"/>
        <w:jc w:val="center"/>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Name:</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w:t>
      </w:r>
      <w:r w:rsidRPr="0C830EBF" w:rsidR="73B2122F">
        <w:rPr>
          <w:rFonts w:ascii="Arial" w:hAnsi="Arial" w:eastAsia="Arial" w:cs="Arial" w:asciiTheme="minorAscii" w:hAnsiTheme="minorAscii" w:eastAsiaTheme="minorAscii" w:cstheme="minorAscii"/>
          <w:noProof w:val="0"/>
          <w:color w:val="auto"/>
          <w:sz w:val="22"/>
          <w:szCs w:val="22"/>
          <w:lang w:val="en-US"/>
        </w:rPr>
        <w:t>Amaan Ahmed</w:t>
      </w:r>
    </w:p>
    <w:p xmlns:wp14="http://schemas.microsoft.com/office/word/2010/wordml" w:rsidP="0C830EBF" wp14:paraId="40FB39F7" wp14:textId="49D739CC">
      <w:pPr>
        <w:keepNext w:val="0"/>
        <w:keepLines w:val="0"/>
        <w:spacing w:before="240" w:beforeAutospacing="off" w:after="240" w:afterAutospacing="off" w:line="360" w:lineRule="auto"/>
        <w:jc w:val="center"/>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Student Number:</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w:t>
      </w:r>
      <w:r w:rsidRPr="0C830EBF" w:rsidR="506EEB2D">
        <w:rPr>
          <w:rFonts w:ascii="Arial" w:hAnsi="Arial" w:eastAsia="Arial" w:cs="Arial" w:asciiTheme="minorAscii" w:hAnsiTheme="minorAscii" w:eastAsiaTheme="minorAscii" w:cstheme="minorAscii"/>
          <w:noProof w:val="0"/>
          <w:color w:val="auto"/>
          <w:sz w:val="22"/>
          <w:szCs w:val="22"/>
          <w:lang w:val="en-US"/>
        </w:rPr>
        <w:t>2232153</w:t>
      </w:r>
    </w:p>
    <w:p xmlns:wp14="http://schemas.microsoft.com/office/word/2010/wordml" w:rsidP="0C830EBF" wp14:paraId="112171C7" wp14:textId="0ED11B9F">
      <w:pPr>
        <w:keepNext w:val="0"/>
        <w:keepLines w:val="0"/>
        <w:spacing w:before="240" w:beforeAutospacing="off" w:after="240" w:afterAutospacing="off" w:line="360" w:lineRule="auto"/>
        <w:jc w:val="center"/>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Module Code:</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LCHS4010</w:t>
      </w:r>
    </w:p>
    <w:p xmlns:wp14="http://schemas.microsoft.com/office/word/2010/wordml" w:rsidP="0C830EBF" wp14:paraId="6ED86140" wp14:textId="2F65FB2F">
      <w:pPr>
        <w:keepNext w:val="0"/>
        <w:keepLines w:val="0"/>
        <w:spacing w:before="240" w:beforeAutospacing="off" w:after="240" w:afterAutospacing="off" w:line="360" w:lineRule="auto"/>
        <w:jc w:val="center"/>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Module Title:</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Psychology in Health and Social Care</w:t>
      </w:r>
    </w:p>
    <w:p xmlns:wp14="http://schemas.microsoft.com/office/word/2010/wordml" w:rsidP="0C830EBF" wp14:paraId="4B5ADA58" wp14:textId="228560DF">
      <w:pPr>
        <w:keepNext w:val="0"/>
        <w:keepLines w:val="0"/>
        <w:spacing w:before="240" w:beforeAutospacing="off" w:after="240" w:afterAutospacing="off" w:line="360" w:lineRule="auto"/>
        <w:jc w:val="center"/>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Lecturer:</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Neale Haddon</w:t>
      </w:r>
    </w:p>
    <w:p xmlns:wp14="http://schemas.microsoft.com/office/word/2010/wordml" w:rsidP="0C830EBF" wp14:paraId="4FE70306" wp14:textId="07FA7D97">
      <w:pPr>
        <w:keepNext w:val="0"/>
        <w:keepLines w:val="0"/>
        <w:spacing w:before="240" w:beforeAutospacing="off" w:after="240" w:afterAutospacing="off" w:line="360" w:lineRule="auto"/>
        <w:jc w:val="center"/>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Assignment Title:</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Assessment 2: Annotated Bibliography and Report</w:t>
      </w:r>
    </w:p>
    <w:p xmlns:wp14="http://schemas.microsoft.com/office/word/2010/wordml" w:rsidP="0C830EBF" wp14:paraId="228C51C0" wp14:textId="519D8212">
      <w:pPr>
        <w:keepNext w:val="0"/>
        <w:keepLines w:val="0"/>
        <w:spacing w:line="360" w:lineRule="auto"/>
        <w:jc w:val="center"/>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54F4821C" wp14:textId="4811D03C">
      <w:pPr>
        <w:keepNext w:val="0"/>
        <w:keepLines w:val="0"/>
        <w:spacing w:line="360" w:lineRule="auto"/>
        <w:jc w:val="center"/>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370587D7" wp14:textId="0C7BF2D8">
      <w:pPr>
        <w:keepNext w:val="0"/>
        <w:keepLines w:val="0"/>
        <w:spacing w:line="360" w:lineRule="auto"/>
        <w:jc w:val="center"/>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3110D3A6" wp14:textId="40027BAB">
      <w:pPr>
        <w:keepNext w:val="0"/>
        <w:keepLines w:val="0"/>
        <w:spacing w:line="360" w:lineRule="auto"/>
        <w:jc w:val="center"/>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35506102" wp14:textId="4EDF4F26">
      <w:pPr>
        <w:keepNext w:val="0"/>
        <w:keepLines w:val="0"/>
        <w:spacing w:line="360" w:lineRule="auto"/>
        <w:jc w:val="center"/>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386D78F3" wp14:textId="21BE658D">
      <w:pPr>
        <w:keepNext w:val="0"/>
        <w:keepLines w:val="0"/>
        <w:spacing w:line="360" w:lineRule="auto"/>
        <w:jc w:val="center"/>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098BCAFD" wp14:textId="091CF027">
      <w:pPr>
        <w:keepNext w:val="0"/>
        <w:keepLines w:val="0"/>
        <w:spacing w:line="360" w:lineRule="auto"/>
        <w:jc w:val="center"/>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22074E9E" wp14:textId="775151E3">
      <w:pPr>
        <w:keepNext w:val="0"/>
        <w:keepLines w:val="0"/>
        <w:spacing w:line="360" w:lineRule="auto"/>
        <w:jc w:val="center"/>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071A7F3C" wp14:textId="45AD3ECB">
      <w:pPr>
        <w:keepNext w:val="0"/>
        <w:keepLines w:val="0"/>
        <w:spacing w:line="360" w:lineRule="auto"/>
        <w:jc w:val="center"/>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0018A1F3" wp14:textId="6365E1BC">
      <w:pPr>
        <w:keepNext w:val="0"/>
        <w:keepLines w:val="0"/>
        <w:spacing w:line="360" w:lineRule="auto"/>
        <w:jc w:val="center"/>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36B94DE8" wp14:textId="64E0E2AB">
      <w:pPr>
        <w:keepNext w:val="0"/>
        <w:keepLines w:val="0"/>
        <w:spacing w:line="360" w:lineRule="auto"/>
        <w:jc w:val="center"/>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20347BC9" wp14:textId="377ABD7B">
      <w:pPr>
        <w:pStyle w:val="Heading3"/>
        <w:keepNext w:val="0"/>
        <w:keepLines w:val="0"/>
        <w:spacing w:line="360" w:lineRule="auto"/>
        <w:jc w:val="center"/>
        <w:rPr>
          <w:rFonts w:ascii="Arial" w:hAnsi="Arial" w:eastAsia="Arial" w:cs="Arial" w:asciiTheme="minorAscii" w:hAnsiTheme="minorAscii" w:eastAsiaTheme="minorAscii" w:cstheme="minorAscii"/>
          <w:b w:val="1"/>
          <w:bCs w:val="1"/>
          <w:noProof w:val="0"/>
          <w:color w:val="auto"/>
          <w:sz w:val="22"/>
          <w:szCs w:val="22"/>
          <w:lang w:val="en-US"/>
        </w:rPr>
      </w:pPr>
    </w:p>
    <w:p xmlns:wp14="http://schemas.microsoft.com/office/word/2010/wordml" w:rsidP="0C830EBF" wp14:paraId="65056087" wp14:textId="5722284A">
      <w:pPr>
        <w:pStyle w:val="Heading3"/>
        <w:keepNext w:val="0"/>
        <w:keepLines w:val="0"/>
        <w:spacing w:line="360" w:lineRule="auto"/>
        <w:jc w:val="left"/>
        <w:rPr>
          <w:rFonts w:ascii="Arial" w:hAnsi="Arial" w:eastAsia="Arial" w:cs="Arial" w:asciiTheme="minorAscii" w:hAnsiTheme="minorAscii" w:eastAsiaTheme="minorAscii" w:cstheme="minorAscii"/>
          <w:b w:val="1"/>
          <w:bCs w:val="1"/>
          <w:noProof w:val="0"/>
          <w:color w:val="auto"/>
          <w:sz w:val="22"/>
          <w:szCs w:val="22"/>
          <w:lang w:val="en-US"/>
        </w:rPr>
      </w:pPr>
      <w:r w:rsidRPr="0C830EBF" w:rsidR="4B02A75D">
        <w:rPr>
          <w:rFonts w:ascii="Arial" w:hAnsi="Arial" w:eastAsia="Arial" w:cs="Arial" w:asciiTheme="minorAscii" w:hAnsiTheme="minorAscii" w:eastAsiaTheme="minorAscii" w:cstheme="minorAscii"/>
          <w:b w:val="1"/>
          <w:bCs w:val="1"/>
          <w:noProof w:val="0"/>
          <w:color w:val="auto"/>
          <w:sz w:val="22"/>
          <w:szCs w:val="22"/>
          <w:lang w:val="en-US"/>
        </w:rPr>
        <w:t>Introduction</w:t>
      </w:r>
    </w:p>
    <w:p xmlns:wp14="http://schemas.microsoft.com/office/word/2010/wordml" w:rsidP="0C830EBF" wp14:paraId="61489040" wp14:textId="193FFFFA">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4B02A75D">
        <w:rPr>
          <w:rFonts w:ascii="Arial" w:hAnsi="Arial" w:eastAsia="Arial" w:cs="Arial" w:asciiTheme="minorAscii" w:hAnsiTheme="minorAscii" w:eastAsiaTheme="minorAscii" w:cstheme="minorAscii"/>
          <w:noProof w:val="0"/>
          <w:color w:val="auto"/>
          <w:sz w:val="22"/>
          <w:szCs w:val="22"/>
          <w:lang w:val="en-US"/>
        </w:rPr>
        <w:t xml:space="preserve">This assignment examines how psychological theories can be used to understand adult development and improve wellbeing in health and social care, particularly for older adults. As people age, they often experience physical, </w:t>
      </w:r>
      <w:r w:rsidRPr="0C830EBF" w:rsidR="4B02A75D">
        <w:rPr>
          <w:rFonts w:ascii="Arial" w:hAnsi="Arial" w:eastAsia="Arial" w:cs="Arial" w:asciiTheme="minorAscii" w:hAnsiTheme="minorAscii" w:eastAsiaTheme="minorAscii" w:cstheme="minorAscii"/>
          <w:noProof w:val="0"/>
          <w:color w:val="auto"/>
          <w:sz w:val="22"/>
          <w:szCs w:val="22"/>
          <w:lang w:val="en-US"/>
        </w:rPr>
        <w:t>emotional</w:t>
      </w:r>
      <w:r w:rsidRPr="0C830EBF" w:rsidR="4B02A75D">
        <w:rPr>
          <w:rFonts w:ascii="Arial" w:hAnsi="Arial" w:eastAsia="Arial" w:cs="Arial" w:asciiTheme="minorAscii" w:hAnsiTheme="minorAscii" w:eastAsiaTheme="minorAscii" w:cstheme="minorAscii"/>
          <w:noProof w:val="0"/>
          <w:color w:val="auto"/>
          <w:sz w:val="22"/>
          <w:szCs w:val="22"/>
          <w:lang w:val="en-US"/>
        </w:rPr>
        <w:t xml:space="preserve"> and social changes which can affect their quality of life. For this reason, it is important that health and social care professionals use </w:t>
      </w:r>
      <w:r w:rsidRPr="0C830EBF" w:rsidR="4B02A75D">
        <w:rPr>
          <w:rFonts w:ascii="Arial" w:hAnsi="Arial" w:eastAsia="Arial" w:cs="Arial" w:asciiTheme="minorAscii" w:hAnsiTheme="minorAscii" w:eastAsiaTheme="minorAscii" w:cstheme="minorAscii"/>
          <w:noProof w:val="0"/>
          <w:color w:val="auto"/>
          <w:sz w:val="22"/>
          <w:szCs w:val="22"/>
          <w:lang w:val="en-US"/>
        </w:rPr>
        <w:t>appropriate psychological</w:t>
      </w:r>
      <w:r w:rsidRPr="0C830EBF" w:rsidR="4B02A75D">
        <w:rPr>
          <w:rFonts w:ascii="Arial" w:hAnsi="Arial" w:eastAsia="Arial" w:cs="Arial" w:asciiTheme="minorAscii" w:hAnsiTheme="minorAscii" w:eastAsiaTheme="minorAscii" w:cstheme="minorAscii"/>
          <w:noProof w:val="0"/>
          <w:color w:val="auto"/>
          <w:sz w:val="22"/>
          <w:szCs w:val="22"/>
          <w:lang w:val="en-US"/>
        </w:rPr>
        <w:t xml:space="preserve"> approaches to support individuals effectively.</w:t>
      </w:r>
    </w:p>
    <w:p xmlns:wp14="http://schemas.microsoft.com/office/word/2010/wordml" w:rsidP="0C830EBF" wp14:paraId="2AF7457F" wp14:textId="0FF49C76">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4B02A75D">
        <w:rPr>
          <w:rFonts w:ascii="Arial" w:hAnsi="Arial" w:eastAsia="Arial" w:cs="Arial" w:asciiTheme="minorAscii" w:hAnsiTheme="minorAscii" w:eastAsiaTheme="minorAscii" w:cstheme="minorAscii"/>
          <w:noProof w:val="0"/>
          <w:color w:val="auto"/>
          <w:sz w:val="22"/>
          <w:szCs w:val="22"/>
          <w:lang w:val="en-US"/>
        </w:rPr>
        <w:t xml:space="preserve">The first part of the assignment presents an annotated bibliography of key academic sources linked to theories such as Erikson’s Psychosocial Stages, Activity Theory of Ageing, Bowlby’s Attachment </w:t>
      </w:r>
      <w:r w:rsidRPr="0C830EBF" w:rsidR="4B02A75D">
        <w:rPr>
          <w:rFonts w:ascii="Arial" w:hAnsi="Arial" w:eastAsia="Arial" w:cs="Arial" w:asciiTheme="minorAscii" w:hAnsiTheme="minorAscii" w:eastAsiaTheme="minorAscii" w:cstheme="minorAscii"/>
          <w:noProof w:val="0"/>
          <w:color w:val="auto"/>
          <w:sz w:val="22"/>
          <w:szCs w:val="22"/>
          <w:lang w:val="en-US"/>
        </w:rPr>
        <w:t>Theory</w:t>
      </w:r>
      <w:r w:rsidRPr="0C830EBF" w:rsidR="4B02A75D">
        <w:rPr>
          <w:rFonts w:ascii="Arial" w:hAnsi="Arial" w:eastAsia="Arial" w:cs="Arial" w:asciiTheme="minorAscii" w:hAnsiTheme="minorAscii" w:eastAsiaTheme="minorAscii" w:cstheme="minorAscii"/>
          <w:noProof w:val="0"/>
          <w:color w:val="auto"/>
          <w:sz w:val="22"/>
          <w:szCs w:val="22"/>
          <w:lang w:val="en-US"/>
        </w:rPr>
        <w:t xml:space="preserve"> and Positive Psychology. Each source is </w:t>
      </w:r>
      <w:r w:rsidRPr="0C830EBF" w:rsidR="4B02A75D">
        <w:rPr>
          <w:rFonts w:ascii="Arial" w:hAnsi="Arial" w:eastAsia="Arial" w:cs="Arial" w:asciiTheme="minorAscii" w:hAnsiTheme="minorAscii" w:eastAsiaTheme="minorAscii" w:cstheme="minorAscii"/>
          <w:noProof w:val="0"/>
          <w:color w:val="auto"/>
          <w:sz w:val="22"/>
          <w:szCs w:val="22"/>
          <w:lang w:val="en-US"/>
        </w:rPr>
        <w:t>summarised</w:t>
      </w:r>
      <w:r w:rsidRPr="0C830EBF" w:rsidR="4B02A75D">
        <w:rPr>
          <w:rFonts w:ascii="Arial" w:hAnsi="Arial" w:eastAsia="Arial" w:cs="Arial" w:asciiTheme="minorAscii" w:hAnsiTheme="minorAscii" w:eastAsiaTheme="minorAscii" w:cstheme="minorAscii"/>
          <w:noProof w:val="0"/>
          <w:color w:val="auto"/>
          <w:sz w:val="22"/>
          <w:szCs w:val="22"/>
          <w:lang w:val="en-US"/>
        </w:rPr>
        <w:t xml:space="preserve"> and briefly evaluated in terms of how useful it is for supporting older adults in care settings.</w:t>
      </w:r>
    </w:p>
    <w:p xmlns:wp14="http://schemas.microsoft.com/office/word/2010/wordml" w:rsidP="0C830EBF" wp14:paraId="03D74FBF" wp14:textId="1D667925">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4B02A75D">
        <w:rPr>
          <w:rFonts w:ascii="Arial" w:hAnsi="Arial" w:eastAsia="Arial" w:cs="Arial" w:asciiTheme="minorAscii" w:hAnsiTheme="minorAscii" w:eastAsiaTheme="minorAscii" w:cstheme="minorAscii"/>
          <w:noProof w:val="0"/>
          <w:color w:val="auto"/>
          <w:sz w:val="22"/>
          <w:szCs w:val="22"/>
          <w:lang w:val="en-US"/>
        </w:rPr>
        <w:t xml:space="preserve">The second part is a report that focuses on applying one of these theories within a residential care environment. It explains how the theory can be used in practice to improve psychological wellbeing, supported by a case example. It also considers a </w:t>
      </w:r>
      <w:r w:rsidRPr="0C830EBF" w:rsidR="4B02A75D">
        <w:rPr>
          <w:rFonts w:ascii="Arial" w:hAnsi="Arial" w:eastAsia="Arial" w:cs="Arial" w:asciiTheme="minorAscii" w:hAnsiTheme="minorAscii" w:eastAsiaTheme="minorAscii" w:cstheme="minorAscii"/>
          <w:noProof w:val="0"/>
          <w:color w:val="auto"/>
          <w:sz w:val="22"/>
          <w:szCs w:val="22"/>
          <w:lang w:val="en-US"/>
        </w:rPr>
        <w:t>possible challenge</w:t>
      </w:r>
      <w:r w:rsidRPr="0C830EBF" w:rsidR="4B02A75D">
        <w:rPr>
          <w:rFonts w:ascii="Arial" w:hAnsi="Arial" w:eastAsia="Arial" w:cs="Arial" w:asciiTheme="minorAscii" w:hAnsiTheme="minorAscii" w:eastAsiaTheme="minorAscii" w:cstheme="minorAscii"/>
          <w:noProof w:val="0"/>
          <w:color w:val="auto"/>
          <w:sz w:val="22"/>
          <w:szCs w:val="22"/>
          <w:lang w:val="en-US"/>
        </w:rPr>
        <w:t xml:space="preserve"> when applying the theory and suggests a way to overcome it. Overall, the assignment shows the importance of using psychological knowledge to support person-</w:t>
      </w:r>
      <w:r w:rsidRPr="0C830EBF" w:rsidR="4B02A75D">
        <w:rPr>
          <w:rFonts w:ascii="Arial" w:hAnsi="Arial" w:eastAsia="Arial" w:cs="Arial" w:asciiTheme="minorAscii" w:hAnsiTheme="minorAscii" w:eastAsiaTheme="minorAscii" w:cstheme="minorAscii"/>
          <w:noProof w:val="0"/>
          <w:color w:val="auto"/>
          <w:sz w:val="22"/>
          <w:szCs w:val="22"/>
          <w:lang w:val="en-US"/>
        </w:rPr>
        <w:t>centred</w:t>
      </w:r>
      <w:r w:rsidRPr="0C830EBF" w:rsidR="4B02A75D">
        <w:rPr>
          <w:rFonts w:ascii="Arial" w:hAnsi="Arial" w:eastAsia="Arial" w:cs="Arial" w:asciiTheme="minorAscii" w:hAnsiTheme="minorAscii" w:eastAsiaTheme="minorAscii" w:cstheme="minorAscii"/>
          <w:noProof w:val="0"/>
          <w:color w:val="auto"/>
          <w:sz w:val="22"/>
          <w:szCs w:val="22"/>
          <w:lang w:val="en-US"/>
        </w:rPr>
        <w:t xml:space="preserve"> care.</w:t>
      </w:r>
    </w:p>
    <w:p xmlns:wp14="http://schemas.microsoft.com/office/word/2010/wordml" w:rsidP="0C830EBF" wp14:paraId="30CA8C81" wp14:textId="41E6924C">
      <w:pPr>
        <w:pStyle w:val="Normal"/>
        <w:keepNext w:val="0"/>
        <w:keepLines w:val="0"/>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6EABF734" wp14:textId="6AF9148D">
      <w:pPr>
        <w:pStyle w:val="Heading1"/>
        <w:keepNext w:val="0"/>
        <w:keepLines w:val="0"/>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 xml:space="preserve">PART A: </w:t>
      </w:r>
      <w:r w:rsidRPr="0C830EBF" w:rsidR="3A3267D3">
        <w:rPr>
          <w:rFonts w:ascii="Arial" w:hAnsi="Arial" w:eastAsia="Arial" w:cs="Arial" w:asciiTheme="minorAscii" w:hAnsiTheme="minorAscii" w:eastAsiaTheme="minorAscii" w:cstheme="minorAscii"/>
          <w:b w:val="1"/>
          <w:bCs w:val="1"/>
          <w:noProof w:val="0"/>
          <w:color w:val="auto"/>
          <w:sz w:val="22"/>
          <w:szCs w:val="22"/>
          <w:lang w:val="en-US"/>
        </w:rPr>
        <w:t xml:space="preserve">Annotated Bibliography </w:t>
      </w:r>
    </w:p>
    <w:p xmlns:wp14="http://schemas.microsoft.com/office/word/2010/wordml" w:rsidP="0C830EBF" wp14:paraId="5467AF84" wp14:textId="10C72748">
      <w:pPr>
        <w:pStyle w:val="Normal"/>
        <w:keepNext w:val="0"/>
        <w:keepLines w:val="0"/>
        <w:rPr>
          <w:noProof w:val="0"/>
          <w:lang w:val="en-US"/>
        </w:rPr>
      </w:pPr>
    </w:p>
    <w:p xmlns:wp14="http://schemas.microsoft.com/office/word/2010/wordml" w:rsidP="0C830EBF" wp14:paraId="76EFB75A" wp14:textId="674E20BA">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Erikson, E. (1950)</w:t>
      </w: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 xml:space="preserve"> </w:t>
      </w:r>
      <w:r w:rsidRPr="0C830EBF" w:rsidR="693E36B4">
        <w:rPr>
          <w:rFonts w:ascii="Arial" w:hAnsi="Arial" w:eastAsia="Arial" w:cs="Arial" w:asciiTheme="minorAscii" w:hAnsiTheme="minorAscii" w:eastAsiaTheme="minorAscii" w:cstheme="minorAscii"/>
          <w:b w:val="1"/>
          <w:bCs w:val="1"/>
          <w:i w:val="1"/>
          <w:iCs w:val="1"/>
          <w:noProof w:val="0"/>
          <w:color w:val="auto"/>
          <w:sz w:val="22"/>
          <w:szCs w:val="22"/>
          <w:lang w:val="en-US"/>
        </w:rPr>
        <w:t>Childhood</w:t>
      </w:r>
      <w:r w:rsidRPr="0C830EBF" w:rsidR="693E36B4">
        <w:rPr>
          <w:rFonts w:ascii="Arial" w:hAnsi="Arial" w:eastAsia="Arial" w:cs="Arial" w:asciiTheme="minorAscii" w:hAnsiTheme="minorAscii" w:eastAsiaTheme="minorAscii" w:cstheme="minorAscii"/>
          <w:b w:val="1"/>
          <w:bCs w:val="1"/>
          <w:i w:val="1"/>
          <w:iCs w:val="1"/>
          <w:noProof w:val="0"/>
          <w:color w:val="auto"/>
          <w:sz w:val="22"/>
          <w:szCs w:val="22"/>
          <w:lang w:val="en-US"/>
        </w:rPr>
        <w:t xml:space="preserve"> and Society</w:t>
      </w: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 New York: Norton.</w:t>
      </w:r>
    </w:p>
    <w:p xmlns:wp14="http://schemas.microsoft.com/office/word/2010/wordml" w:rsidP="0C830EBF" wp14:paraId="109B0B28" wp14:textId="72621D92">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Summary:</w:t>
      </w:r>
    </w:p>
    <w:p xmlns:wp14="http://schemas.microsoft.com/office/word/2010/wordml" w:rsidP="0C830EBF" wp14:paraId="79F1EE02" wp14:textId="038EF3C4">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This text introduces Erikson’s Psychosocial Stages, a lifespan development theory consisting of eight stages. Each stage presents a psychological conflict that individuals must resolve. The final stage, “ego integrity versus despair,” is particularly relevant to older adults, as it involves </w:t>
      </w:r>
      <w:r w:rsidRPr="0C830EBF" w:rsidR="693E36B4">
        <w:rPr>
          <w:rFonts w:ascii="Arial" w:hAnsi="Arial" w:eastAsia="Arial" w:cs="Arial" w:asciiTheme="minorAscii" w:hAnsiTheme="minorAscii" w:eastAsiaTheme="minorAscii" w:cstheme="minorAscii"/>
          <w:noProof w:val="0"/>
          <w:color w:val="auto"/>
          <w:sz w:val="22"/>
          <w:szCs w:val="22"/>
          <w:lang w:val="en-US"/>
        </w:rPr>
        <w:t>reflecting on</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life achievements and experiences. Individuals who successfully resolve this stage develop a sense of fulfilment and acceptance, </w:t>
      </w:r>
      <w:r w:rsidRPr="0C830EBF" w:rsidR="693E36B4">
        <w:rPr>
          <w:rFonts w:ascii="Arial" w:hAnsi="Arial" w:eastAsia="Arial" w:cs="Arial" w:asciiTheme="minorAscii" w:hAnsiTheme="minorAscii" w:eastAsiaTheme="minorAscii" w:cstheme="minorAscii"/>
          <w:noProof w:val="0"/>
          <w:color w:val="auto"/>
          <w:sz w:val="22"/>
          <w:szCs w:val="22"/>
          <w:lang w:val="en-US"/>
        </w:rPr>
        <w:t>whereas</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those who do not may experience regret, dissatisfaction, and fear of death (Erikson, 1950). The theory </w:t>
      </w:r>
      <w:r w:rsidRPr="0C830EBF" w:rsidR="693E36B4">
        <w:rPr>
          <w:rFonts w:ascii="Arial" w:hAnsi="Arial" w:eastAsia="Arial" w:cs="Arial" w:asciiTheme="minorAscii" w:hAnsiTheme="minorAscii" w:eastAsiaTheme="minorAscii" w:cstheme="minorAscii"/>
          <w:noProof w:val="0"/>
          <w:color w:val="auto"/>
          <w:sz w:val="22"/>
          <w:szCs w:val="22"/>
          <w:lang w:val="en-US"/>
        </w:rPr>
        <w:t>emphasises</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the importance of identity, meaning, and emotional resolution in later life.</w:t>
      </w:r>
    </w:p>
    <w:p xmlns:wp14="http://schemas.microsoft.com/office/word/2010/wordml" w:rsidP="0C830EBF" wp14:paraId="1A9F896D" wp14:textId="658A92B2">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Critical Comment:</w:t>
      </w:r>
    </w:p>
    <w:p xmlns:wp14="http://schemas.microsoft.com/office/word/2010/wordml" w:rsidP="0C830EBF" wp14:paraId="1775C026" wp14:textId="1863F9B4">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This theory is </w:t>
      </w:r>
      <w:r w:rsidRPr="0C830EBF" w:rsidR="693E36B4">
        <w:rPr>
          <w:rFonts w:ascii="Arial" w:hAnsi="Arial" w:eastAsia="Arial" w:cs="Arial" w:asciiTheme="minorAscii" w:hAnsiTheme="minorAscii" w:eastAsiaTheme="minorAscii" w:cstheme="minorAscii"/>
          <w:noProof w:val="0"/>
          <w:color w:val="auto"/>
          <w:sz w:val="22"/>
          <w:szCs w:val="22"/>
          <w:lang w:val="en-US"/>
        </w:rPr>
        <w:t>highly applicable</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in health and social care, particularly in residential settings where older adults may struggle with loss, transition, and identity. Interventions such as reminiscence therapy and life review activities can support individuals in achieving a sense of integrity (Woods et al., 2018). However, one limitation is that the theory assumes a universal developmental pathway and may not fully account for cultural, social, or individual differences. Despite this, it provides a strong framework for understanding emotional wellbeing in </w:t>
      </w:r>
      <w:r w:rsidRPr="0C830EBF" w:rsidR="693E36B4">
        <w:rPr>
          <w:rFonts w:ascii="Arial" w:hAnsi="Arial" w:eastAsia="Arial" w:cs="Arial" w:asciiTheme="minorAscii" w:hAnsiTheme="minorAscii" w:eastAsiaTheme="minorAscii" w:cstheme="minorAscii"/>
          <w:noProof w:val="0"/>
          <w:color w:val="auto"/>
          <w:sz w:val="22"/>
          <w:szCs w:val="22"/>
          <w:lang w:val="en-US"/>
        </w:rPr>
        <w:t>ageing</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w:t>
      </w:r>
      <w:r w:rsidRPr="0C830EBF" w:rsidR="693E36B4">
        <w:rPr>
          <w:rFonts w:ascii="Arial" w:hAnsi="Arial" w:eastAsia="Arial" w:cs="Arial" w:asciiTheme="minorAscii" w:hAnsiTheme="minorAscii" w:eastAsiaTheme="minorAscii" w:cstheme="minorAscii"/>
          <w:noProof w:val="0"/>
          <w:color w:val="auto"/>
          <w:sz w:val="22"/>
          <w:szCs w:val="22"/>
          <w:lang w:val="en-US"/>
        </w:rPr>
        <w:t>populations</w:t>
      </w:r>
      <w:r w:rsidRPr="0C830EBF" w:rsidR="693E36B4">
        <w:rPr>
          <w:rFonts w:ascii="Arial" w:hAnsi="Arial" w:eastAsia="Arial" w:cs="Arial" w:asciiTheme="minorAscii" w:hAnsiTheme="minorAscii" w:eastAsiaTheme="minorAscii" w:cstheme="minorAscii"/>
          <w:noProof w:val="0"/>
          <w:color w:val="auto"/>
          <w:sz w:val="22"/>
          <w:szCs w:val="22"/>
          <w:lang w:val="en-US"/>
        </w:rPr>
        <w:t>.</w:t>
      </w:r>
    </w:p>
    <w:p xmlns:wp14="http://schemas.microsoft.com/office/word/2010/wordml" w:rsidP="0C830EBF" wp14:paraId="05D2A940" wp14:textId="5BF9821D">
      <w:pPr>
        <w:keepNext w:val="0"/>
        <w:keepLines w:val="0"/>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569E14C3" wp14:textId="62F172DD">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 xml:space="preserve">Havighurst, R. (1961) ‘Successful ageing’, </w:t>
      </w:r>
      <w:r w:rsidRPr="0C830EBF" w:rsidR="693E36B4">
        <w:rPr>
          <w:rFonts w:ascii="Arial" w:hAnsi="Arial" w:eastAsia="Arial" w:cs="Arial" w:asciiTheme="minorAscii" w:hAnsiTheme="minorAscii" w:eastAsiaTheme="minorAscii" w:cstheme="minorAscii"/>
          <w:b w:val="1"/>
          <w:bCs w:val="1"/>
          <w:i w:val="1"/>
          <w:iCs w:val="1"/>
          <w:noProof w:val="0"/>
          <w:color w:val="auto"/>
          <w:sz w:val="22"/>
          <w:szCs w:val="22"/>
          <w:lang w:val="en-US"/>
        </w:rPr>
        <w:t>The Gerontologist</w:t>
      </w: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 1(1), pp. 8–13.</w:t>
      </w:r>
    </w:p>
    <w:p xmlns:wp14="http://schemas.microsoft.com/office/word/2010/wordml" w:rsidP="0C830EBF" wp14:paraId="1076F564" wp14:textId="4AB5005F">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Summary:</w:t>
      </w:r>
    </w:p>
    <w:p xmlns:wp14="http://schemas.microsoft.com/office/word/2010/wordml" w:rsidP="0C830EBF" wp14:paraId="3B875132" wp14:textId="591E4476">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Havighurst’s work outlines the Activity Theory of Ageing, which proposes that older adults achieve greater life satisfaction when they </w:t>
      </w:r>
      <w:r w:rsidRPr="0C830EBF" w:rsidR="693E36B4">
        <w:rPr>
          <w:rFonts w:ascii="Arial" w:hAnsi="Arial" w:eastAsia="Arial" w:cs="Arial" w:asciiTheme="minorAscii" w:hAnsiTheme="minorAscii" w:eastAsiaTheme="minorAscii" w:cstheme="minorAscii"/>
          <w:noProof w:val="0"/>
          <w:color w:val="auto"/>
          <w:sz w:val="22"/>
          <w:szCs w:val="22"/>
          <w:lang w:val="en-US"/>
        </w:rPr>
        <w:t>remain</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active and socially engaged. The theory suggests that </w:t>
      </w:r>
      <w:r w:rsidRPr="0C830EBF" w:rsidR="693E36B4">
        <w:rPr>
          <w:rFonts w:ascii="Arial" w:hAnsi="Arial" w:eastAsia="Arial" w:cs="Arial" w:asciiTheme="minorAscii" w:hAnsiTheme="minorAscii" w:eastAsiaTheme="minorAscii" w:cstheme="minorAscii"/>
          <w:noProof w:val="0"/>
          <w:color w:val="auto"/>
          <w:sz w:val="22"/>
          <w:szCs w:val="22"/>
          <w:lang w:val="en-US"/>
        </w:rPr>
        <w:t>maintaining</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roles, relationships, and daily activities helps individuals preserve their identity and adapt to ageing. It challenges the idea that withdrawal is a natural part of later life, instead </w:t>
      </w:r>
      <w:r w:rsidRPr="0C830EBF" w:rsidR="693E36B4">
        <w:rPr>
          <w:rFonts w:ascii="Arial" w:hAnsi="Arial" w:eastAsia="Arial" w:cs="Arial" w:asciiTheme="minorAscii" w:hAnsiTheme="minorAscii" w:eastAsiaTheme="minorAscii" w:cstheme="minorAscii"/>
          <w:noProof w:val="0"/>
          <w:color w:val="auto"/>
          <w:sz w:val="22"/>
          <w:szCs w:val="22"/>
          <w:lang w:val="en-US"/>
        </w:rPr>
        <w:t>emphasising</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continued participation as key to wellbeing (Havighurst, 1961).</w:t>
      </w:r>
    </w:p>
    <w:p xmlns:wp14="http://schemas.microsoft.com/office/word/2010/wordml" w:rsidP="0C830EBF" wp14:paraId="32F3C321" wp14:textId="56488905">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Critical Comment:</w:t>
      </w:r>
    </w:p>
    <w:p xmlns:wp14="http://schemas.microsoft.com/office/word/2010/wordml" w:rsidP="0C830EBF" wp14:paraId="795A3341" wp14:textId="3A3CE9A5">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This theory is widely used in health and social care to promote engagement and reduce isolation among older adults. Research supports the idea that social and leisure activities are linked to improved mental health and reduced depression (Adams et al., 2011). However, the theory may overlook individuals with physical or cognitive impairments who are unable to </w:t>
      </w:r>
      <w:r w:rsidRPr="0C830EBF" w:rsidR="693E36B4">
        <w:rPr>
          <w:rFonts w:ascii="Arial" w:hAnsi="Arial" w:eastAsia="Arial" w:cs="Arial" w:asciiTheme="minorAscii" w:hAnsiTheme="minorAscii" w:eastAsiaTheme="minorAscii" w:cstheme="minorAscii"/>
          <w:noProof w:val="0"/>
          <w:color w:val="auto"/>
          <w:sz w:val="22"/>
          <w:szCs w:val="22"/>
          <w:lang w:val="en-US"/>
        </w:rPr>
        <w:t>maintain</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w:t>
      </w:r>
      <w:r w:rsidRPr="0C830EBF" w:rsidR="693E36B4">
        <w:rPr>
          <w:rFonts w:ascii="Arial" w:hAnsi="Arial" w:eastAsia="Arial" w:cs="Arial" w:asciiTheme="minorAscii" w:hAnsiTheme="minorAscii" w:eastAsiaTheme="minorAscii" w:cstheme="minorAscii"/>
          <w:noProof w:val="0"/>
          <w:color w:val="auto"/>
          <w:sz w:val="22"/>
          <w:szCs w:val="22"/>
          <w:lang w:val="en-US"/>
        </w:rPr>
        <w:t>high levels</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of activity (Victor, 2010). Therefore, care providers must adopt a flexible and person-</w:t>
      </w:r>
      <w:r w:rsidRPr="0C830EBF" w:rsidR="693E36B4">
        <w:rPr>
          <w:rFonts w:ascii="Arial" w:hAnsi="Arial" w:eastAsia="Arial" w:cs="Arial" w:asciiTheme="minorAscii" w:hAnsiTheme="minorAscii" w:eastAsiaTheme="minorAscii" w:cstheme="minorAscii"/>
          <w:noProof w:val="0"/>
          <w:color w:val="auto"/>
          <w:sz w:val="22"/>
          <w:szCs w:val="22"/>
          <w:lang w:val="en-US"/>
        </w:rPr>
        <w:t>centred</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approach when applying this theory in practice.</w:t>
      </w:r>
    </w:p>
    <w:p xmlns:wp14="http://schemas.microsoft.com/office/word/2010/wordml" w:rsidP="0C830EBF" wp14:paraId="2743DBB0" wp14:textId="15D7CB0E">
      <w:pPr>
        <w:keepNext w:val="0"/>
        <w:keepLines w:val="0"/>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6AC4FEC4" wp14:textId="28B072DB">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Bowlby, J. (1969)</w:t>
      </w: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 xml:space="preserve"> </w:t>
      </w:r>
      <w:r w:rsidRPr="0C830EBF" w:rsidR="693E36B4">
        <w:rPr>
          <w:rFonts w:ascii="Arial" w:hAnsi="Arial" w:eastAsia="Arial" w:cs="Arial" w:asciiTheme="minorAscii" w:hAnsiTheme="minorAscii" w:eastAsiaTheme="minorAscii" w:cstheme="minorAscii"/>
          <w:b w:val="1"/>
          <w:bCs w:val="1"/>
          <w:i w:val="1"/>
          <w:iCs w:val="1"/>
          <w:noProof w:val="0"/>
          <w:color w:val="auto"/>
          <w:sz w:val="22"/>
          <w:szCs w:val="22"/>
          <w:lang w:val="en-US"/>
        </w:rPr>
        <w:t>Attachment</w:t>
      </w:r>
      <w:r w:rsidRPr="0C830EBF" w:rsidR="693E36B4">
        <w:rPr>
          <w:rFonts w:ascii="Arial" w:hAnsi="Arial" w:eastAsia="Arial" w:cs="Arial" w:asciiTheme="minorAscii" w:hAnsiTheme="minorAscii" w:eastAsiaTheme="minorAscii" w:cstheme="minorAscii"/>
          <w:b w:val="1"/>
          <w:bCs w:val="1"/>
          <w:i w:val="1"/>
          <w:iCs w:val="1"/>
          <w:noProof w:val="0"/>
          <w:color w:val="auto"/>
          <w:sz w:val="22"/>
          <w:szCs w:val="22"/>
          <w:lang w:val="en-US"/>
        </w:rPr>
        <w:t xml:space="preserve"> </w:t>
      </w:r>
      <w:r w:rsidRPr="0C830EBF" w:rsidR="693E36B4">
        <w:rPr>
          <w:rFonts w:ascii="Arial" w:hAnsi="Arial" w:eastAsia="Arial" w:cs="Arial" w:asciiTheme="minorAscii" w:hAnsiTheme="minorAscii" w:eastAsiaTheme="minorAscii" w:cstheme="minorAscii"/>
          <w:b w:val="1"/>
          <w:bCs w:val="1"/>
          <w:i w:val="1"/>
          <w:iCs w:val="1"/>
          <w:noProof w:val="0"/>
          <w:color w:val="auto"/>
          <w:sz w:val="22"/>
          <w:szCs w:val="22"/>
          <w:lang w:val="en-US"/>
        </w:rPr>
        <w:t>and Loss</w:t>
      </w: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 London: Hogarth Press.</w:t>
      </w:r>
    </w:p>
    <w:p xmlns:wp14="http://schemas.microsoft.com/office/word/2010/wordml" w:rsidP="0C830EBF" wp14:paraId="58EF41D2" wp14:textId="51239714">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Summary:</w:t>
      </w:r>
    </w:p>
    <w:p xmlns:wp14="http://schemas.microsoft.com/office/word/2010/wordml" w:rsidP="0C830EBF" wp14:paraId="23046E1A" wp14:textId="6D444FE2">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Bowlby’s Attachment Theory explores how early relationships with caregivers influence emotional development and attachment patterns throughout life. In older adulthood, attachment </w:t>
      </w:r>
      <w:r w:rsidRPr="0C830EBF" w:rsidR="693E36B4">
        <w:rPr>
          <w:rFonts w:ascii="Arial" w:hAnsi="Arial" w:eastAsia="Arial" w:cs="Arial" w:asciiTheme="minorAscii" w:hAnsiTheme="minorAscii" w:eastAsiaTheme="minorAscii" w:cstheme="minorAscii"/>
          <w:noProof w:val="0"/>
          <w:color w:val="auto"/>
          <w:sz w:val="22"/>
          <w:szCs w:val="22"/>
          <w:lang w:val="en-US"/>
        </w:rPr>
        <w:t>remains</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significant, particularly during times of vulnerability such as illness, bereavement, or relocation to care settings. Secure attachments can provide emotional stability, while insecure attachments may lead to anxiety, distress, and difficulty adjusting to change (Bowlby, 1969).</w:t>
      </w:r>
    </w:p>
    <w:p xmlns:wp14="http://schemas.microsoft.com/office/word/2010/wordml" w:rsidP="0C830EBF" wp14:paraId="69D371EE" wp14:textId="394D18D9">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Critical Comment:</w:t>
      </w:r>
    </w:p>
    <w:p xmlns:wp14="http://schemas.microsoft.com/office/word/2010/wordml" w:rsidP="0C830EBF" wp14:paraId="4E1E0A42" wp14:textId="5D75CD5A">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This theory is particularly relevant in residential care, where older adults may experience separation from familiar environments and relationships. Establishing trusting relationships with care staff can help reduce anxiety and promote emotional wellbeing (Cassidy and Shaver, 2016). However, the theory focuses heavily on early life experiences and may not fully account for the dynamic nature of relationships in later life. Despite this, it </w:t>
      </w:r>
      <w:r w:rsidRPr="0C830EBF" w:rsidR="693E36B4">
        <w:rPr>
          <w:rFonts w:ascii="Arial" w:hAnsi="Arial" w:eastAsia="Arial" w:cs="Arial" w:asciiTheme="minorAscii" w:hAnsiTheme="minorAscii" w:eastAsiaTheme="minorAscii" w:cstheme="minorAscii"/>
          <w:noProof w:val="0"/>
          <w:color w:val="auto"/>
          <w:sz w:val="22"/>
          <w:szCs w:val="22"/>
          <w:lang w:val="en-US"/>
        </w:rPr>
        <w:t>remains</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valuable in guiding person-</w:t>
      </w:r>
      <w:r w:rsidRPr="0C830EBF" w:rsidR="693E36B4">
        <w:rPr>
          <w:rFonts w:ascii="Arial" w:hAnsi="Arial" w:eastAsia="Arial" w:cs="Arial" w:asciiTheme="minorAscii" w:hAnsiTheme="minorAscii" w:eastAsiaTheme="minorAscii" w:cstheme="minorAscii"/>
          <w:noProof w:val="0"/>
          <w:color w:val="auto"/>
          <w:sz w:val="22"/>
          <w:szCs w:val="22"/>
          <w:lang w:val="en-US"/>
        </w:rPr>
        <w:t>centred</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and compassionate care practices.</w:t>
      </w:r>
    </w:p>
    <w:p xmlns:wp14="http://schemas.microsoft.com/office/word/2010/wordml" w:rsidP="0C830EBF" wp14:paraId="5CEE858C" wp14:textId="5D62ABB4">
      <w:pPr>
        <w:keepNext w:val="0"/>
        <w:keepLines w:val="0"/>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31CD8AE6" wp14:textId="0BF67F6D">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Seligman, M. (2011)</w:t>
      </w: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 xml:space="preserve"> </w:t>
      </w:r>
      <w:r w:rsidRPr="0C830EBF" w:rsidR="693E36B4">
        <w:rPr>
          <w:rFonts w:ascii="Arial" w:hAnsi="Arial" w:eastAsia="Arial" w:cs="Arial" w:asciiTheme="minorAscii" w:hAnsiTheme="minorAscii" w:eastAsiaTheme="minorAscii" w:cstheme="minorAscii"/>
          <w:b w:val="1"/>
          <w:bCs w:val="1"/>
          <w:i w:val="1"/>
          <w:iCs w:val="1"/>
          <w:noProof w:val="0"/>
          <w:color w:val="auto"/>
          <w:sz w:val="22"/>
          <w:szCs w:val="22"/>
          <w:lang w:val="en-US"/>
        </w:rPr>
        <w:t>Flourish</w:t>
      </w: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 New York: Free Press.</w:t>
      </w:r>
    </w:p>
    <w:p xmlns:wp14="http://schemas.microsoft.com/office/word/2010/wordml" w:rsidP="0C830EBF" wp14:paraId="3ACD7AAF" wp14:textId="1A557B5D">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Summary:</w:t>
      </w:r>
    </w:p>
    <w:p xmlns:wp14="http://schemas.microsoft.com/office/word/2010/wordml" w:rsidP="0C830EBF" wp14:paraId="235BD9C6" wp14:textId="5F420997">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Positive Psychology focuses on enhancing wellbeing by promoting positive emotions, engagement, relationships, meaning, and achievement, known as the PERMA model. This approach shifts attention away from illness and deficits, instead highlighting strengths and factors that contribute to a fulfilling life (Seligman, 2011). It is particularly relevant for older adults, as it encourages a focus on quality of life rather than decline.</w:t>
      </w:r>
    </w:p>
    <w:p xmlns:wp14="http://schemas.microsoft.com/office/word/2010/wordml" w:rsidP="0C830EBF" wp14:paraId="4DE146EC" wp14:textId="70590AA0">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Critical Comment:</w:t>
      </w:r>
    </w:p>
    <w:p xmlns:wp14="http://schemas.microsoft.com/office/word/2010/wordml" w:rsidP="0C830EBF" wp14:paraId="38C84384" wp14:textId="4A5417F9">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In health and social care, this theory supports a </w:t>
      </w:r>
      <w:r w:rsidRPr="0C830EBF" w:rsidR="693E36B4">
        <w:rPr>
          <w:rFonts w:ascii="Arial" w:hAnsi="Arial" w:eastAsia="Arial" w:cs="Arial" w:asciiTheme="minorAscii" w:hAnsiTheme="minorAscii" w:eastAsiaTheme="minorAscii" w:cstheme="minorAscii"/>
          <w:noProof w:val="0"/>
          <w:color w:val="auto"/>
          <w:sz w:val="22"/>
          <w:szCs w:val="22"/>
          <w:lang w:val="en-US"/>
        </w:rPr>
        <w:t>strengths</w:t>
      </w:r>
      <w:r w:rsidRPr="0C830EBF" w:rsidR="693E36B4">
        <w:rPr>
          <w:rFonts w:ascii="Arial" w:hAnsi="Arial" w:eastAsia="Arial" w:cs="Arial" w:asciiTheme="minorAscii" w:hAnsiTheme="minorAscii" w:eastAsiaTheme="minorAscii" w:cstheme="minorAscii"/>
          <w:noProof w:val="0"/>
          <w:color w:val="auto"/>
          <w:sz w:val="22"/>
          <w:szCs w:val="22"/>
          <w:lang w:val="en-US"/>
        </w:rPr>
        <w:t>-based approach that can improve residents’ overall wellbeing. Activities that promote joy, purpose, and social connection can enhance mental health outcomes (Park et al., 2014). However, it may overlook structural issues such as limited staffing or resources. Despite this, it offers practical and optimistic strategies for improving care environments.</w:t>
      </w:r>
    </w:p>
    <w:p xmlns:wp14="http://schemas.microsoft.com/office/word/2010/wordml" w:rsidP="0C830EBF" wp14:paraId="2C5FF5E7" wp14:textId="62D1F701">
      <w:pPr>
        <w:keepNext w:val="0"/>
        <w:keepLines w:val="0"/>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01B9FAB6" wp14:textId="577D770F">
      <w:pPr>
        <w:keepNext w:val="0"/>
        <w:keepLines w:val="0"/>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026F9CDA" wp14:textId="6A2FD37B">
      <w:pPr>
        <w:keepNext w:val="0"/>
        <w:keepLines w:val="0"/>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3DE0F750" wp14:textId="0775972E">
      <w:pPr>
        <w:keepNext w:val="0"/>
        <w:keepLines w:val="0"/>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5B39BF7C" wp14:textId="1CCF0411">
      <w:pPr>
        <w:pStyle w:val="Heading1"/>
        <w:keepNext w:val="0"/>
        <w:keepLines w:val="0"/>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 xml:space="preserve">PART B: </w:t>
      </w:r>
      <w:r w:rsidRPr="0C830EBF" w:rsidR="65919D75">
        <w:rPr>
          <w:rFonts w:ascii="Arial" w:hAnsi="Arial" w:eastAsia="Arial" w:cs="Arial" w:asciiTheme="minorAscii" w:hAnsiTheme="minorAscii" w:eastAsiaTheme="minorAscii" w:cstheme="minorAscii"/>
          <w:b w:val="1"/>
          <w:bCs w:val="1"/>
          <w:noProof w:val="0"/>
          <w:color w:val="auto"/>
          <w:sz w:val="22"/>
          <w:szCs w:val="22"/>
          <w:lang w:val="en-US"/>
        </w:rPr>
        <w:t>S</w:t>
      </w:r>
      <w:r w:rsidRPr="0C830EBF" w:rsidR="095356FA">
        <w:rPr>
          <w:rFonts w:ascii="Arial" w:hAnsi="Arial" w:eastAsia="Arial" w:cs="Arial" w:asciiTheme="minorAscii" w:hAnsiTheme="minorAscii" w:eastAsiaTheme="minorAscii" w:cstheme="minorAscii"/>
          <w:b w:val="1"/>
          <w:bCs w:val="1"/>
          <w:noProof w:val="0"/>
          <w:color w:val="auto"/>
          <w:sz w:val="22"/>
          <w:szCs w:val="22"/>
          <w:lang w:val="en-US"/>
        </w:rPr>
        <w:t>hort Report</w:t>
      </w:r>
    </w:p>
    <w:p xmlns:wp14="http://schemas.microsoft.com/office/word/2010/wordml" w:rsidP="0C830EBF" wp14:paraId="2F13B2D8" wp14:textId="73D215A9">
      <w:pPr>
        <w:keepNext w:val="0"/>
        <w:keepLines w:val="0"/>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37BFDDED" wp14:textId="19390000">
      <w:pPr>
        <w:pStyle w:val="Heading2"/>
        <w:keepNext w:val="0"/>
        <w:keepLines w:val="0"/>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Improving Psychological Wellbeing in Residential Care Using Activity Theory</w:t>
      </w:r>
    </w:p>
    <w:p xmlns:wp14="http://schemas.microsoft.com/office/word/2010/wordml" w:rsidP="0C830EBF" wp14:paraId="5AFF803C" wp14:textId="12124168">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Introduction</w:t>
      </w:r>
    </w:p>
    <w:p xmlns:wp14="http://schemas.microsoft.com/office/word/2010/wordml" w:rsidP="0C830EBF" wp14:paraId="3E8AA9C7" wp14:textId="3FCBD120">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Psychological wellbeing is a fundamental aspect of health and social care, particularly for older adults living in residential care settings. Many individuals experience significant life changes when entering care homes, including loss of independence, reduced social interaction, and feelings of loneliness (Victor, 2010). These challenges can negatively </w:t>
      </w:r>
      <w:r w:rsidRPr="0C830EBF" w:rsidR="693E36B4">
        <w:rPr>
          <w:rFonts w:ascii="Arial" w:hAnsi="Arial" w:eastAsia="Arial" w:cs="Arial" w:asciiTheme="minorAscii" w:hAnsiTheme="minorAscii" w:eastAsiaTheme="minorAscii" w:cstheme="minorAscii"/>
          <w:noProof w:val="0"/>
          <w:color w:val="auto"/>
          <w:sz w:val="22"/>
          <w:szCs w:val="22"/>
          <w:lang w:val="en-US"/>
        </w:rPr>
        <w:t>impact</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mental health and overall quality of life. </w:t>
      </w:r>
      <w:r w:rsidRPr="0C830EBF" w:rsidR="693E36B4">
        <w:rPr>
          <w:rFonts w:ascii="Arial" w:hAnsi="Arial" w:eastAsia="Arial" w:cs="Arial" w:asciiTheme="minorAscii" w:hAnsiTheme="minorAscii" w:eastAsiaTheme="minorAscii" w:cstheme="minorAscii"/>
          <w:noProof w:val="0"/>
          <w:color w:val="auto"/>
          <w:sz w:val="22"/>
          <w:szCs w:val="22"/>
          <w:lang w:val="en-US"/>
        </w:rPr>
        <w:t>Therefore, it is essential for care professionals to apply psychological theories to better support residents’ emotional and social needs.</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This report explores how the Activity Theory of Ageing can be used to improve psychological wellbeing in older adults living in residential care.</w:t>
      </w:r>
    </w:p>
    <w:p xmlns:wp14="http://schemas.microsoft.com/office/word/2010/wordml" w:rsidP="0C830EBF" wp14:paraId="3946E5E1" wp14:textId="103FBFB0">
      <w:pPr>
        <w:keepNext w:val="0"/>
        <w:keepLines w:val="0"/>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04B0D7FC" wp14:textId="6BAA355B">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Explanation of the Theory</w:t>
      </w:r>
    </w:p>
    <w:p xmlns:wp14="http://schemas.microsoft.com/office/word/2010/wordml" w:rsidP="0C830EBF" wp14:paraId="6522FA1C" wp14:textId="43E45423">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The Activity Theory of Ageing, developed by Havighurst (1961), suggests that older adults who </w:t>
      </w:r>
      <w:r w:rsidRPr="0C830EBF" w:rsidR="693E36B4">
        <w:rPr>
          <w:rFonts w:ascii="Arial" w:hAnsi="Arial" w:eastAsia="Arial" w:cs="Arial" w:asciiTheme="minorAscii" w:hAnsiTheme="minorAscii" w:eastAsiaTheme="minorAscii" w:cstheme="minorAscii"/>
          <w:noProof w:val="0"/>
          <w:color w:val="auto"/>
          <w:sz w:val="22"/>
          <w:szCs w:val="22"/>
          <w:lang w:val="en-US"/>
        </w:rPr>
        <w:t>remain</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active and socially engaged are more likely to experience higher levels of life satisfaction and wellbeing. The theory proposes that </w:t>
      </w:r>
      <w:r w:rsidRPr="0C830EBF" w:rsidR="693E36B4">
        <w:rPr>
          <w:rFonts w:ascii="Arial" w:hAnsi="Arial" w:eastAsia="Arial" w:cs="Arial" w:asciiTheme="minorAscii" w:hAnsiTheme="minorAscii" w:eastAsiaTheme="minorAscii" w:cstheme="minorAscii"/>
          <w:noProof w:val="0"/>
          <w:color w:val="auto"/>
          <w:sz w:val="22"/>
          <w:szCs w:val="22"/>
          <w:lang w:val="en-US"/>
        </w:rPr>
        <w:t>maintaining</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roles, relationships, and meaningful activities helps individuals preserve their sense of identity and purpose. Rather than withdrawing from society, older adults </w:t>
      </w:r>
      <w:r w:rsidRPr="0C830EBF" w:rsidR="693E36B4">
        <w:rPr>
          <w:rFonts w:ascii="Arial" w:hAnsi="Arial" w:eastAsia="Arial" w:cs="Arial" w:asciiTheme="minorAscii" w:hAnsiTheme="minorAscii" w:eastAsiaTheme="minorAscii" w:cstheme="minorAscii"/>
          <w:noProof w:val="0"/>
          <w:color w:val="auto"/>
          <w:sz w:val="22"/>
          <w:szCs w:val="22"/>
          <w:lang w:val="en-US"/>
        </w:rPr>
        <w:t>benefit</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from continued participation in daily life.</w:t>
      </w:r>
    </w:p>
    <w:p xmlns:wp14="http://schemas.microsoft.com/office/word/2010/wordml" w:rsidP="0C830EBF" wp14:paraId="632BC973" wp14:textId="3402C7ED">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Research supports this perspective, </w:t>
      </w:r>
      <w:r w:rsidRPr="0C830EBF" w:rsidR="693E36B4">
        <w:rPr>
          <w:rFonts w:ascii="Arial" w:hAnsi="Arial" w:eastAsia="Arial" w:cs="Arial" w:asciiTheme="minorAscii" w:hAnsiTheme="minorAscii" w:eastAsiaTheme="minorAscii" w:cstheme="minorAscii"/>
          <w:noProof w:val="0"/>
          <w:color w:val="auto"/>
          <w:sz w:val="22"/>
          <w:szCs w:val="22"/>
          <w:lang w:val="en-US"/>
        </w:rPr>
        <w:t>indicating</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that engagement in social and leisure activities is associated with improved mental health and reduced risk of depression (Adams et al., 2011). The theory challenges disengagement theory, which suggests that withdrawal is a natural part of ageing. Instead, Activity Theory </w:t>
      </w:r>
      <w:r w:rsidRPr="0C830EBF" w:rsidR="693E36B4">
        <w:rPr>
          <w:rFonts w:ascii="Arial" w:hAnsi="Arial" w:eastAsia="Arial" w:cs="Arial" w:asciiTheme="minorAscii" w:hAnsiTheme="minorAscii" w:eastAsiaTheme="minorAscii" w:cstheme="minorAscii"/>
          <w:noProof w:val="0"/>
          <w:color w:val="auto"/>
          <w:sz w:val="22"/>
          <w:szCs w:val="22"/>
          <w:lang w:val="en-US"/>
        </w:rPr>
        <w:t>emphasises</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the importance of continued involvement in promoting successful ageing.</w:t>
      </w:r>
    </w:p>
    <w:p xmlns:wp14="http://schemas.microsoft.com/office/word/2010/wordml" w:rsidP="0C830EBF" wp14:paraId="6C450D55" wp14:textId="44507036">
      <w:pPr>
        <w:keepNext w:val="0"/>
        <w:keepLines w:val="0"/>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79C5B36F" wp14:textId="489FAAD9">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Application in Residential Care</w:t>
      </w:r>
    </w:p>
    <w:p xmlns:wp14="http://schemas.microsoft.com/office/word/2010/wordml" w:rsidP="0C830EBF" wp14:paraId="6A3E8038" wp14:textId="12D14D7F">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In residential care settings, professionals can apply Activity Theory by creating opportunities for residents to engage in meaningful and enjoyable activities. This may include group-based activities such as exercise classes, arts and crafts, music sessions, and social events. These activities not only promote physical health but also encourage social interaction, which is essential for reducing loneliness and isolation (Age UK, 2023).</w:t>
      </w:r>
    </w:p>
    <w:p xmlns:wp14="http://schemas.microsoft.com/office/word/2010/wordml" w:rsidP="0C830EBF" wp14:paraId="4912DE43" wp14:textId="5750E453">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In addition to group activities, care staff can support individual engagement by tailoring activities to residents’ personal interests and abilities. For example, a resident who previously enjoyed cooking may be involved in simple food preparation tasks, while another who enjoys reading may </w:t>
      </w:r>
      <w:r w:rsidRPr="0C830EBF" w:rsidR="693E36B4">
        <w:rPr>
          <w:rFonts w:ascii="Arial" w:hAnsi="Arial" w:eastAsia="Arial" w:cs="Arial" w:asciiTheme="minorAscii" w:hAnsiTheme="minorAscii" w:eastAsiaTheme="minorAscii" w:cstheme="minorAscii"/>
          <w:noProof w:val="0"/>
          <w:color w:val="auto"/>
          <w:sz w:val="22"/>
          <w:szCs w:val="22"/>
          <w:lang w:val="en-US"/>
        </w:rPr>
        <w:t>participate</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in book clubs. This person-</w:t>
      </w:r>
      <w:r w:rsidRPr="0C830EBF" w:rsidR="693E36B4">
        <w:rPr>
          <w:rFonts w:ascii="Arial" w:hAnsi="Arial" w:eastAsia="Arial" w:cs="Arial" w:asciiTheme="minorAscii" w:hAnsiTheme="minorAscii" w:eastAsiaTheme="minorAscii" w:cstheme="minorAscii"/>
          <w:noProof w:val="0"/>
          <w:color w:val="auto"/>
          <w:sz w:val="22"/>
          <w:szCs w:val="22"/>
          <w:lang w:val="en-US"/>
        </w:rPr>
        <w:t>centred</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approach ensures that activities are meaningful and relevant, which increases participation and satisfaction (Brooker, 2007).</w:t>
      </w:r>
    </w:p>
    <w:p xmlns:wp14="http://schemas.microsoft.com/office/word/2010/wordml" w:rsidP="0C830EBF" wp14:paraId="5E1CD5E1" wp14:textId="0D2785B0">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Furthermore, promoting independence is a key aspect of applying Activity Theory. Allowing residents to make choices about their daily routines, such as meal options or activity participation, can enhance their sense of control and dignity. Even small interactions, such as engaging residents in conversation during personal care, can contribute to their overall wellbeing.</w:t>
      </w:r>
    </w:p>
    <w:p xmlns:wp14="http://schemas.microsoft.com/office/word/2010/wordml" w:rsidP="0C830EBF" wp14:paraId="359576D0" wp14:textId="0B80FFCE">
      <w:pPr>
        <w:keepNext w:val="0"/>
        <w:keepLines w:val="0"/>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51A53E85" wp14:textId="35BE8321">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Case Scenario</w:t>
      </w:r>
    </w:p>
    <w:p xmlns:wp14="http://schemas.microsoft.com/office/word/2010/wordml" w:rsidP="0C830EBF" wp14:paraId="500114A3" wp14:textId="4F0B4A43">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Mrs</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Ahmed, an 82-year-old woman, recently moved into a residential care home following a decline in her physical health. After the transition, </w:t>
      </w:r>
      <w:r w:rsidRPr="0C830EBF" w:rsidR="693E36B4">
        <w:rPr>
          <w:rFonts w:ascii="Arial" w:hAnsi="Arial" w:eastAsia="Arial" w:cs="Arial" w:asciiTheme="minorAscii" w:hAnsiTheme="minorAscii" w:eastAsiaTheme="minorAscii" w:cstheme="minorAscii"/>
          <w:noProof w:val="0"/>
          <w:color w:val="auto"/>
          <w:sz w:val="22"/>
          <w:szCs w:val="22"/>
          <w:lang w:val="en-US"/>
        </w:rPr>
        <w:t>she became withdrawn</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avoided social interaction, and spent most of her time alone in her room. Care staff </w:t>
      </w:r>
      <w:r w:rsidRPr="0C830EBF" w:rsidR="693E36B4">
        <w:rPr>
          <w:rFonts w:ascii="Arial" w:hAnsi="Arial" w:eastAsia="Arial" w:cs="Arial" w:asciiTheme="minorAscii" w:hAnsiTheme="minorAscii" w:eastAsiaTheme="minorAscii" w:cstheme="minorAscii"/>
          <w:noProof w:val="0"/>
          <w:color w:val="auto"/>
          <w:sz w:val="22"/>
          <w:szCs w:val="22"/>
          <w:lang w:val="en-US"/>
        </w:rPr>
        <w:t>recognised</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that her wellbeing was deteriorating and decided to apply principles of Activity Theory to support her.</w:t>
      </w:r>
    </w:p>
    <w:p xmlns:wp14="http://schemas.microsoft.com/office/word/2010/wordml" w:rsidP="0C830EBF" wp14:paraId="48823157" wp14:textId="40052782">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After discussing her interests with family members, staff discovered that </w:t>
      </w:r>
      <w:r w:rsidRPr="0C830EBF" w:rsidR="693E36B4">
        <w:rPr>
          <w:rFonts w:ascii="Arial" w:hAnsi="Arial" w:eastAsia="Arial" w:cs="Arial" w:asciiTheme="minorAscii" w:hAnsiTheme="minorAscii" w:eastAsiaTheme="minorAscii" w:cstheme="minorAscii"/>
          <w:noProof w:val="0"/>
          <w:color w:val="auto"/>
          <w:sz w:val="22"/>
          <w:szCs w:val="22"/>
          <w:lang w:val="en-US"/>
        </w:rPr>
        <w:t>Mrs</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Ahmed had previously enjoyed gardening and storytelling. They introduced small, manageable activities such as watering plants and later encouraged her to join group gardening sessions. Over time, she began </w:t>
      </w:r>
      <w:r w:rsidRPr="0C830EBF" w:rsidR="693E36B4">
        <w:rPr>
          <w:rFonts w:ascii="Arial" w:hAnsi="Arial" w:eastAsia="Arial" w:cs="Arial" w:asciiTheme="minorAscii" w:hAnsiTheme="minorAscii" w:eastAsiaTheme="minorAscii" w:cstheme="minorAscii"/>
          <w:noProof w:val="0"/>
          <w:color w:val="auto"/>
          <w:sz w:val="22"/>
          <w:szCs w:val="22"/>
          <w:lang w:val="en-US"/>
        </w:rPr>
        <w:t>participating</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in social activities, including storytelling groups with other residents.</w:t>
      </w:r>
    </w:p>
    <w:p xmlns:wp14="http://schemas.microsoft.com/office/word/2010/wordml" w:rsidP="0C830EBF" wp14:paraId="1FF7657B" wp14:textId="3B1ED956">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As a result, </w:t>
      </w:r>
      <w:r w:rsidRPr="0C830EBF" w:rsidR="693E36B4">
        <w:rPr>
          <w:rFonts w:ascii="Arial" w:hAnsi="Arial" w:eastAsia="Arial" w:cs="Arial" w:asciiTheme="minorAscii" w:hAnsiTheme="minorAscii" w:eastAsiaTheme="minorAscii" w:cstheme="minorAscii"/>
          <w:noProof w:val="0"/>
          <w:color w:val="auto"/>
          <w:sz w:val="22"/>
          <w:szCs w:val="22"/>
          <w:lang w:val="en-US"/>
        </w:rPr>
        <w:t>Mrs</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Ahmed’s mood improved significantly, and she developed new social connections. This example </w:t>
      </w:r>
      <w:r w:rsidRPr="0C830EBF" w:rsidR="693E36B4">
        <w:rPr>
          <w:rFonts w:ascii="Arial" w:hAnsi="Arial" w:eastAsia="Arial" w:cs="Arial" w:asciiTheme="minorAscii" w:hAnsiTheme="minorAscii" w:eastAsiaTheme="minorAscii" w:cstheme="minorAscii"/>
          <w:noProof w:val="0"/>
          <w:color w:val="auto"/>
          <w:sz w:val="22"/>
          <w:szCs w:val="22"/>
          <w:lang w:val="en-US"/>
        </w:rPr>
        <w:t>demonstrates</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how meaningful engagement and social interaction can enhance psychological wellbeing, supporting the principles of Activity Theory (Adams et al., 2011).</w:t>
      </w:r>
    </w:p>
    <w:p xmlns:wp14="http://schemas.microsoft.com/office/word/2010/wordml" w:rsidP="0C830EBF" wp14:paraId="09591951" wp14:textId="7F4D1B2A">
      <w:pPr>
        <w:keepNext w:val="0"/>
        <w:keepLines w:val="0"/>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72504034" wp14:textId="6A7166B7">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Challenge and Solution</w:t>
      </w:r>
    </w:p>
    <w:p xmlns:wp14="http://schemas.microsoft.com/office/word/2010/wordml" w:rsidP="0C830EBF" wp14:paraId="3EEB26B6" wp14:textId="50ECEBD4">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One of the main challenges in applying Activity Theory in residential care is limited staffing and resources. Care homes often face staff shortages, which can make it difficult to </w:t>
      </w:r>
      <w:r w:rsidRPr="0C830EBF" w:rsidR="693E36B4">
        <w:rPr>
          <w:rFonts w:ascii="Arial" w:hAnsi="Arial" w:eastAsia="Arial" w:cs="Arial" w:asciiTheme="minorAscii" w:hAnsiTheme="minorAscii" w:eastAsiaTheme="minorAscii" w:cstheme="minorAscii"/>
          <w:noProof w:val="0"/>
          <w:color w:val="auto"/>
          <w:sz w:val="22"/>
          <w:szCs w:val="22"/>
          <w:lang w:val="en-US"/>
        </w:rPr>
        <w:t>organise</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and </w:t>
      </w:r>
      <w:r w:rsidRPr="0C830EBF" w:rsidR="693E36B4">
        <w:rPr>
          <w:rFonts w:ascii="Arial" w:hAnsi="Arial" w:eastAsia="Arial" w:cs="Arial" w:asciiTheme="minorAscii" w:hAnsiTheme="minorAscii" w:eastAsiaTheme="minorAscii" w:cstheme="minorAscii"/>
          <w:noProof w:val="0"/>
          <w:color w:val="auto"/>
          <w:sz w:val="22"/>
          <w:szCs w:val="22"/>
          <w:lang w:val="en-US"/>
        </w:rPr>
        <w:t>facilitate</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regular activities (Age UK, 2023). As a result, residents may not receive sufficient opportunities for engagement, leading to increased feelings of isolation.</w:t>
      </w:r>
    </w:p>
    <w:p xmlns:wp14="http://schemas.microsoft.com/office/word/2010/wordml" w:rsidP="0C830EBF" wp14:paraId="25E71E07" wp14:textId="57402743">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To address this challenge, care providers can adopt a more integrated approach by incorporating activities into daily routines rather than treating them as separate tasks. For example, staff can engage residents in conversation during personal care or involve them in simple daily tasks. Additionally, involving volunteers, family members, and community groups can help increase opportunities for engagement without placing </w:t>
      </w:r>
      <w:r w:rsidRPr="0C830EBF" w:rsidR="693E36B4">
        <w:rPr>
          <w:rFonts w:ascii="Arial" w:hAnsi="Arial" w:eastAsia="Arial" w:cs="Arial" w:asciiTheme="minorAscii" w:hAnsiTheme="minorAscii" w:eastAsiaTheme="minorAscii" w:cstheme="minorAscii"/>
          <w:noProof w:val="0"/>
          <w:color w:val="auto"/>
          <w:sz w:val="22"/>
          <w:szCs w:val="22"/>
          <w:lang w:val="en-US"/>
        </w:rPr>
        <w:t>additional</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pressure on staff (Brooker, 2007).</w:t>
      </w:r>
    </w:p>
    <w:p xmlns:wp14="http://schemas.microsoft.com/office/word/2010/wordml" w:rsidP="0C830EBF" wp14:paraId="38C9B5B7" wp14:textId="7E531812">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Providing staff training on the importance of psychological wellbeing and person-</w:t>
      </w:r>
      <w:r w:rsidRPr="0C830EBF" w:rsidR="693E36B4">
        <w:rPr>
          <w:rFonts w:ascii="Arial" w:hAnsi="Arial" w:eastAsia="Arial" w:cs="Arial" w:asciiTheme="minorAscii" w:hAnsiTheme="minorAscii" w:eastAsiaTheme="minorAscii" w:cstheme="minorAscii"/>
          <w:noProof w:val="0"/>
          <w:color w:val="auto"/>
          <w:sz w:val="22"/>
          <w:szCs w:val="22"/>
          <w:lang w:val="en-US"/>
        </w:rPr>
        <w:t>centred</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care can also improve the implementation of Activity Theory. By understanding the benefits of engagement, staff may be more likely to </w:t>
      </w:r>
      <w:r w:rsidRPr="0C830EBF" w:rsidR="693E36B4">
        <w:rPr>
          <w:rFonts w:ascii="Arial" w:hAnsi="Arial" w:eastAsia="Arial" w:cs="Arial" w:asciiTheme="minorAscii" w:hAnsiTheme="minorAscii" w:eastAsiaTheme="minorAscii" w:cstheme="minorAscii"/>
          <w:noProof w:val="0"/>
          <w:color w:val="auto"/>
          <w:sz w:val="22"/>
          <w:szCs w:val="22"/>
          <w:lang w:val="en-US"/>
        </w:rPr>
        <w:t>prioritise</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meaningful interactions in their daily practice.</w:t>
      </w:r>
    </w:p>
    <w:p xmlns:wp14="http://schemas.microsoft.com/office/word/2010/wordml" w:rsidP="0C830EBF" wp14:paraId="1C771025" wp14:textId="34EA3BD7">
      <w:pPr>
        <w:keepNext w:val="0"/>
        <w:keepLines w:val="0"/>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4052F516" wp14:textId="5ED1B6E2">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Conclusion</w:t>
      </w:r>
    </w:p>
    <w:p xmlns:wp14="http://schemas.microsoft.com/office/word/2010/wordml" w:rsidP="0C830EBF" wp14:paraId="55DA4393" wp14:textId="7DD3EFDE">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US"/>
        </w:rPr>
      </w:pPr>
      <w:r w:rsidRPr="0C830EBF" w:rsidR="693E36B4">
        <w:rPr>
          <w:rFonts w:ascii="Arial" w:hAnsi="Arial" w:eastAsia="Arial" w:cs="Arial" w:asciiTheme="minorAscii" w:hAnsiTheme="minorAscii" w:eastAsiaTheme="minorAscii" w:cstheme="minorAscii"/>
          <w:noProof w:val="0"/>
          <w:color w:val="auto"/>
          <w:sz w:val="22"/>
          <w:szCs w:val="22"/>
          <w:lang w:val="en-US"/>
        </w:rPr>
        <w:t>The Activity Theory of Ageing offers a valuable framework for improving psychological wellbeing in residential care settings. By promoting social engagement, meaningful activity, and independence, care professionals can enhance the quality of life for older adults. Although challenges such as limited resources exist, practical strategies can help overcome these barriers. Ultimately, applying psychological theories in health and social care is essential for delivering holistic, person-</w:t>
      </w:r>
      <w:r w:rsidRPr="0C830EBF" w:rsidR="693E36B4">
        <w:rPr>
          <w:rFonts w:ascii="Arial" w:hAnsi="Arial" w:eastAsia="Arial" w:cs="Arial" w:asciiTheme="minorAscii" w:hAnsiTheme="minorAscii" w:eastAsiaTheme="minorAscii" w:cstheme="minorAscii"/>
          <w:noProof w:val="0"/>
          <w:color w:val="auto"/>
          <w:sz w:val="22"/>
          <w:szCs w:val="22"/>
          <w:lang w:val="en-US"/>
        </w:rPr>
        <w:t>centred</w:t>
      </w:r>
      <w:r w:rsidRPr="0C830EBF" w:rsidR="693E36B4">
        <w:rPr>
          <w:rFonts w:ascii="Arial" w:hAnsi="Arial" w:eastAsia="Arial" w:cs="Arial" w:asciiTheme="minorAscii" w:hAnsiTheme="minorAscii" w:eastAsiaTheme="minorAscii" w:cstheme="minorAscii"/>
          <w:noProof w:val="0"/>
          <w:color w:val="auto"/>
          <w:sz w:val="22"/>
          <w:szCs w:val="22"/>
          <w:lang w:val="en-US"/>
        </w:rPr>
        <w:t xml:space="preserve"> support that addresses both physical and emotional needs.</w:t>
      </w:r>
    </w:p>
    <w:p xmlns:wp14="http://schemas.microsoft.com/office/word/2010/wordml" w:rsidP="0C830EBF" wp14:paraId="44ADDFB7" wp14:textId="0E191F93">
      <w:pPr>
        <w:keepNext w:val="0"/>
        <w:keepLines w:val="0"/>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0C830EBF" wp14:paraId="0914883E" wp14:textId="7F5EE678">
      <w:pPr>
        <w:pStyle w:val="Heading1"/>
        <w:keepNext w:val="0"/>
        <w:keepLines w:val="0"/>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p>
    <w:p xmlns:wp14="http://schemas.microsoft.com/office/word/2010/wordml" w:rsidP="0C830EBF" wp14:paraId="01EE814C" wp14:textId="012B1AA3">
      <w:pPr>
        <w:pStyle w:val="Heading1"/>
        <w:keepNext w:val="0"/>
        <w:keepLines w:val="0"/>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p>
    <w:p xmlns:wp14="http://schemas.microsoft.com/office/word/2010/wordml" w:rsidP="0C830EBF" wp14:paraId="06752964" wp14:textId="4001D4DE">
      <w:pPr>
        <w:pStyle w:val="Heading1"/>
        <w:keepNext w:val="0"/>
        <w:keepLines w:val="0"/>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0C830EBF" w:rsidR="693E36B4">
        <w:rPr>
          <w:rFonts w:ascii="Arial" w:hAnsi="Arial" w:eastAsia="Arial" w:cs="Arial" w:asciiTheme="minorAscii" w:hAnsiTheme="minorAscii" w:eastAsiaTheme="minorAscii" w:cstheme="minorAscii"/>
          <w:b w:val="1"/>
          <w:bCs w:val="1"/>
          <w:noProof w:val="0"/>
          <w:color w:val="auto"/>
          <w:sz w:val="22"/>
          <w:szCs w:val="22"/>
          <w:lang w:val="en-US"/>
        </w:rPr>
        <w:t>R</w:t>
      </w:r>
      <w:r w:rsidRPr="0C830EBF" w:rsidR="0EDA191C">
        <w:rPr>
          <w:rFonts w:ascii="Arial" w:hAnsi="Arial" w:eastAsia="Arial" w:cs="Arial" w:asciiTheme="minorAscii" w:hAnsiTheme="minorAscii" w:eastAsiaTheme="minorAscii" w:cstheme="minorAscii"/>
          <w:b w:val="1"/>
          <w:bCs w:val="1"/>
          <w:noProof w:val="0"/>
          <w:color w:val="auto"/>
          <w:sz w:val="22"/>
          <w:szCs w:val="22"/>
          <w:lang w:val="en-US"/>
        </w:rPr>
        <w:t xml:space="preserve">eferences </w:t>
      </w:r>
    </w:p>
    <w:p xmlns:wp14="http://schemas.microsoft.com/office/word/2010/wordml" w:rsidP="0C830EBF" wp14:paraId="5A9D605A" wp14:textId="2BBE30BE">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0C830EBF" w:rsidR="693E36B4">
        <w:rPr>
          <w:rFonts w:ascii="Arial" w:hAnsi="Arial" w:eastAsia="Arial" w:cs="Arial" w:asciiTheme="minorAscii" w:hAnsiTheme="minorAscii" w:eastAsiaTheme="minorAscii" w:cstheme="minorAscii"/>
          <w:noProof w:val="0"/>
          <w:sz w:val="22"/>
          <w:szCs w:val="22"/>
          <w:lang w:val="en-US"/>
        </w:rPr>
        <w:t xml:space="preserve">Adams, K., Leibbrandt, </w:t>
      </w:r>
      <w:r w:rsidRPr="0C830EBF" w:rsidR="693E36B4">
        <w:rPr>
          <w:rFonts w:ascii="Arial" w:hAnsi="Arial" w:eastAsia="Arial" w:cs="Arial" w:asciiTheme="minorAscii" w:hAnsiTheme="minorAscii" w:eastAsiaTheme="minorAscii" w:cstheme="minorAscii"/>
          <w:noProof w:val="0"/>
          <w:sz w:val="22"/>
          <w:szCs w:val="22"/>
          <w:lang w:val="en-US"/>
        </w:rPr>
        <w:t>S.</w:t>
      </w:r>
      <w:r w:rsidRPr="0C830EBF" w:rsidR="693E36B4">
        <w:rPr>
          <w:rFonts w:ascii="Arial" w:hAnsi="Arial" w:eastAsia="Arial" w:cs="Arial" w:asciiTheme="minorAscii" w:hAnsiTheme="minorAscii" w:eastAsiaTheme="minorAscii" w:cstheme="minorAscii"/>
          <w:noProof w:val="0"/>
          <w:sz w:val="22"/>
          <w:szCs w:val="22"/>
          <w:lang w:val="en-US"/>
        </w:rPr>
        <w:t xml:space="preserve"> and Moon, H. (2011) </w:t>
      </w:r>
      <w:r w:rsidRPr="0C830EBF" w:rsidR="693E36B4">
        <w:rPr>
          <w:rFonts w:ascii="Arial" w:hAnsi="Arial" w:eastAsia="Arial" w:cs="Arial" w:asciiTheme="minorAscii" w:hAnsiTheme="minorAscii" w:eastAsiaTheme="minorAscii" w:cstheme="minorAscii"/>
          <w:i w:val="1"/>
          <w:iCs w:val="1"/>
          <w:noProof w:val="0"/>
          <w:sz w:val="22"/>
          <w:szCs w:val="22"/>
          <w:lang w:val="en-US"/>
        </w:rPr>
        <w:t>Ageing &amp; Society</w:t>
      </w:r>
      <w:r w:rsidRPr="0C830EBF" w:rsidR="693E36B4">
        <w:rPr>
          <w:rFonts w:ascii="Arial" w:hAnsi="Arial" w:eastAsia="Arial" w:cs="Arial" w:asciiTheme="minorAscii" w:hAnsiTheme="minorAscii" w:eastAsiaTheme="minorAscii" w:cstheme="minorAscii"/>
          <w:noProof w:val="0"/>
          <w:sz w:val="22"/>
          <w:szCs w:val="22"/>
          <w:lang w:val="en-US"/>
        </w:rPr>
        <w:t>, 31(4), pp. 683–712.</w:t>
      </w:r>
    </w:p>
    <w:p xmlns:wp14="http://schemas.microsoft.com/office/word/2010/wordml" w:rsidP="0C830EBF" wp14:paraId="6C816833" wp14:textId="70F45731">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0C830EBF" w:rsidR="693E36B4">
        <w:rPr>
          <w:rFonts w:ascii="Arial" w:hAnsi="Arial" w:eastAsia="Arial" w:cs="Arial" w:asciiTheme="minorAscii" w:hAnsiTheme="minorAscii" w:eastAsiaTheme="minorAscii" w:cstheme="minorAscii"/>
          <w:noProof w:val="0"/>
          <w:sz w:val="22"/>
          <w:szCs w:val="22"/>
          <w:lang w:val="en-US"/>
        </w:rPr>
        <w:t xml:space="preserve">Age UK (2023) </w:t>
      </w:r>
      <w:r w:rsidRPr="0C830EBF" w:rsidR="693E36B4">
        <w:rPr>
          <w:rFonts w:ascii="Arial" w:hAnsi="Arial" w:eastAsia="Arial" w:cs="Arial" w:asciiTheme="minorAscii" w:hAnsiTheme="minorAscii" w:eastAsiaTheme="minorAscii" w:cstheme="minorAscii"/>
          <w:i w:val="1"/>
          <w:iCs w:val="1"/>
          <w:noProof w:val="0"/>
          <w:sz w:val="22"/>
          <w:szCs w:val="22"/>
          <w:lang w:val="en-US"/>
        </w:rPr>
        <w:t>Loneliness and Isolation Evidence Review</w:t>
      </w:r>
      <w:r w:rsidRPr="0C830EBF" w:rsidR="693E36B4">
        <w:rPr>
          <w:rFonts w:ascii="Arial" w:hAnsi="Arial" w:eastAsia="Arial" w:cs="Arial" w:asciiTheme="minorAscii" w:hAnsiTheme="minorAscii" w:eastAsiaTheme="minorAscii" w:cstheme="minorAscii"/>
          <w:noProof w:val="0"/>
          <w:sz w:val="22"/>
          <w:szCs w:val="22"/>
          <w:lang w:val="en-US"/>
        </w:rPr>
        <w:t>.</w:t>
      </w:r>
    </w:p>
    <w:p xmlns:wp14="http://schemas.microsoft.com/office/word/2010/wordml" w:rsidP="0C830EBF" wp14:paraId="27A64348" wp14:textId="549D01F2">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0C830EBF" w:rsidR="693E36B4">
        <w:rPr>
          <w:rFonts w:ascii="Arial" w:hAnsi="Arial" w:eastAsia="Arial" w:cs="Arial" w:asciiTheme="minorAscii" w:hAnsiTheme="minorAscii" w:eastAsiaTheme="minorAscii" w:cstheme="minorAscii"/>
          <w:noProof w:val="0"/>
          <w:sz w:val="22"/>
          <w:szCs w:val="22"/>
          <w:lang w:val="en-US"/>
        </w:rPr>
        <w:t>Bowlby, J. (1969)</w:t>
      </w:r>
      <w:r w:rsidRPr="0C830EBF" w:rsidR="693E36B4">
        <w:rPr>
          <w:rFonts w:ascii="Arial" w:hAnsi="Arial" w:eastAsia="Arial" w:cs="Arial" w:asciiTheme="minorAscii" w:hAnsiTheme="minorAscii" w:eastAsiaTheme="minorAscii" w:cstheme="minorAscii"/>
          <w:noProof w:val="0"/>
          <w:sz w:val="22"/>
          <w:szCs w:val="22"/>
          <w:lang w:val="en-US"/>
        </w:rPr>
        <w:t xml:space="preserve"> </w:t>
      </w:r>
      <w:r w:rsidRPr="0C830EBF" w:rsidR="693E36B4">
        <w:rPr>
          <w:rFonts w:ascii="Arial" w:hAnsi="Arial" w:eastAsia="Arial" w:cs="Arial" w:asciiTheme="minorAscii" w:hAnsiTheme="minorAscii" w:eastAsiaTheme="minorAscii" w:cstheme="minorAscii"/>
          <w:i w:val="1"/>
          <w:iCs w:val="1"/>
          <w:noProof w:val="0"/>
          <w:sz w:val="22"/>
          <w:szCs w:val="22"/>
          <w:lang w:val="en-US"/>
        </w:rPr>
        <w:t>Attachment</w:t>
      </w:r>
      <w:r w:rsidRPr="0C830EBF" w:rsidR="693E36B4">
        <w:rPr>
          <w:rFonts w:ascii="Arial" w:hAnsi="Arial" w:eastAsia="Arial" w:cs="Arial" w:asciiTheme="minorAscii" w:hAnsiTheme="minorAscii" w:eastAsiaTheme="minorAscii" w:cstheme="minorAscii"/>
          <w:i w:val="1"/>
          <w:iCs w:val="1"/>
          <w:noProof w:val="0"/>
          <w:sz w:val="22"/>
          <w:szCs w:val="22"/>
          <w:lang w:val="en-US"/>
        </w:rPr>
        <w:t xml:space="preserve"> and Loss</w:t>
      </w:r>
      <w:r w:rsidRPr="0C830EBF" w:rsidR="693E36B4">
        <w:rPr>
          <w:rFonts w:ascii="Arial" w:hAnsi="Arial" w:eastAsia="Arial" w:cs="Arial" w:asciiTheme="minorAscii" w:hAnsiTheme="minorAscii" w:eastAsiaTheme="minorAscii" w:cstheme="minorAscii"/>
          <w:noProof w:val="0"/>
          <w:sz w:val="22"/>
          <w:szCs w:val="22"/>
          <w:lang w:val="en-US"/>
        </w:rPr>
        <w:t>. London: Hogarth Press.</w:t>
      </w:r>
    </w:p>
    <w:p xmlns:wp14="http://schemas.microsoft.com/office/word/2010/wordml" w:rsidP="0C830EBF" wp14:paraId="20B78494" wp14:textId="3CED64F0">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0C830EBF" w:rsidR="693E36B4">
        <w:rPr>
          <w:rFonts w:ascii="Arial" w:hAnsi="Arial" w:eastAsia="Arial" w:cs="Arial" w:asciiTheme="minorAscii" w:hAnsiTheme="minorAscii" w:eastAsiaTheme="minorAscii" w:cstheme="minorAscii"/>
          <w:noProof w:val="0"/>
          <w:sz w:val="22"/>
          <w:szCs w:val="22"/>
          <w:lang w:val="en-US"/>
        </w:rPr>
        <w:t>Brooker, D. (2007)</w:t>
      </w:r>
      <w:r w:rsidRPr="0C830EBF" w:rsidR="693E36B4">
        <w:rPr>
          <w:rFonts w:ascii="Arial" w:hAnsi="Arial" w:eastAsia="Arial" w:cs="Arial" w:asciiTheme="minorAscii" w:hAnsiTheme="minorAscii" w:eastAsiaTheme="minorAscii" w:cstheme="minorAscii"/>
          <w:noProof w:val="0"/>
          <w:sz w:val="22"/>
          <w:szCs w:val="22"/>
          <w:lang w:val="en-US"/>
        </w:rPr>
        <w:t xml:space="preserve"> </w:t>
      </w:r>
      <w:r w:rsidRPr="0C830EBF" w:rsidR="693E36B4">
        <w:rPr>
          <w:rFonts w:ascii="Arial" w:hAnsi="Arial" w:eastAsia="Arial" w:cs="Arial" w:asciiTheme="minorAscii" w:hAnsiTheme="minorAscii" w:eastAsiaTheme="minorAscii" w:cstheme="minorAscii"/>
          <w:i w:val="1"/>
          <w:iCs w:val="1"/>
          <w:noProof w:val="0"/>
          <w:sz w:val="22"/>
          <w:szCs w:val="22"/>
          <w:lang w:val="en-US"/>
        </w:rPr>
        <w:t>Person</w:t>
      </w:r>
      <w:r w:rsidRPr="0C830EBF" w:rsidR="693E36B4">
        <w:rPr>
          <w:rFonts w:ascii="Arial" w:hAnsi="Arial" w:eastAsia="Arial" w:cs="Arial" w:asciiTheme="minorAscii" w:hAnsiTheme="minorAscii" w:eastAsiaTheme="minorAscii" w:cstheme="minorAscii"/>
          <w:i w:val="1"/>
          <w:iCs w:val="1"/>
          <w:noProof w:val="0"/>
          <w:sz w:val="22"/>
          <w:szCs w:val="22"/>
          <w:lang w:val="en-US"/>
        </w:rPr>
        <w:t>-</w:t>
      </w:r>
      <w:r w:rsidRPr="0C830EBF" w:rsidR="693E36B4">
        <w:rPr>
          <w:rFonts w:ascii="Arial" w:hAnsi="Arial" w:eastAsia="Arial" w:cs="Arial" w:asciiTheme="minorAscii" w:hAnsiTheme="minorAscii" w:eastAsiaTheme="minorAscii" w:cstheme="minorAscii"/>
          <w:i w:val="1"/>
          <w:iCs w:val="1"/>
          <w:noProof w:val="0"/>
          <w:sz w:val="22"/>
          <w:szCs w:val="22"/>
          <w:lang w:val="en-US"/>
        </w:rPr>
        <w:t>Centred</w:t>
      </w:r>
      <w:r w:rsidRPr="0C830EBF" w:rsidR="693E36B4">
        <w:rPr>
          <w:rFonts w:ascii="Arial" w:hAnsi="Arial" w:eastAsia="Arial" w:cs="Arial" w:asciiTheme="minorAscii" w:hAnsiTheme="minorAscii" w:eastAsiaTheme="minorAscii" w:cstheme="minorAscii"/>
          <w:i w:val="1"/>
          <w:iCs w:val="1"/>
          <w:noProof w:val="0"/>
          <w:sz w:val="22"/>
          <w:szCs w:val="22"/>
          <w:lang w:val="en-US"/>
        </w:rPr>
        <w:t xml:space="preserve"> Dementia Care</w:t>
      </w:r>
      <w:r w:rsidRPr="0C830EBF" w:rsidR="693E36B4">
        <w:rPr>
          <w:rFonts w:ascii="Arial" w:hAnsi="Arial" w:eastAsia="Arial" w:cs="Arial" w:asciiTheme="minorAscii" w:hAnsiTheme="minorAscii" w:eastAsiaTheme="minorAscii" w:cstheme="minorAscii"/>
          <w:noProof w:val="0"/>
          <w:sz w:val="22"/>
          <w:szCs w:val="22"/>
          <w:lang w:val="en-US"/>
        </w:rPr>
        <w:t>. London: Jessica Kingsley.</w:t>
      </w:r>
    </w:p>
    <w:p xmlns:wp14="http://schemas.microsoft.com/office/word/2010/wordml" w:rsidP="0C830EBF" wp14:paraId="6B7C383A" wp14:textId="112227BC">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0C830EBF" w:rsidR="693E36B4">
        <w:rPr>
          <w:rFonts w:ascii="Arial" w:hAnsi="Arial" w:eastAsia="Arial" w:cs="Arial" w:asciiTheme="minorAscii" w:hAnsiTheme="minorAscii" w:eastAsiaTheme="minorAscii" w:cstheme="minorAscii"/>
          <w:noProof w:val="0"/>
          <w:sz w:val="22"/>
          <w:szCs w:val="22"/>
          <w:lang w:val="en-US"/>
        </w:rPr>
        <w:t xml:space="preserve">Cassidy, </w:t>
      </w:r>
      <w:r w:rsidRPr="0C830EBF" w:rsidR="693E36B4">
        <w:rPr>
          <w:rFonts w:ascii="Arial" w:hAnsi="Arial" w:eastAsia="Arial" w:cs="Arial" w:asciiTheme="minorAscii" w:hAnsiTheme="minorAscii" w:eastAsiaTheme="minorAscii" w:cstheme="minorAscii"/>
          <w:noProof w:val="0"/>
          <w:sz w:val="22"/>
          <w:szCs w:val="22"/>
          <w:lang w:val="en-US"/>
        </w:rPr>
        <w:t>J.</w:t>
      </w:r>
      <w:r w:rsidRPr="0C830EBF" w:rsidR="693E36B4">
        <w:rPr>
          <w:rFonts w:ascii="Arial" w:hAnsi="Arial" w:eastAsia="Arial" w:cs="Arial" w:asciiTheme="minorAscii" w:hAnsiTheme="minorAscii" w:eastAsiaTheme="minorAscii" w:cstheme="minorAscii"/>
          <w:noProof w:val="0"/>
          <w:sz w:val="22"/>
          <w:szCs w:val="22"/>
          <w:lang w:val="en-US"/>
        </w:rPr>
        <w:t xml:space="preserve"> and Shaver, P. (2016)</w:t>
      </w:r>
      <w:r w:rsidRPr="0C830EBF" w:rsidR="693E36B4">
        <w:rPr>
          <w:rFonts w:ascii="Arial" w:hAnsi="Arial" w:eastAsia="Arial" w:cs="Arial" w:asciiTheme="minorAscii" w:hAnsiTheme="minorAscii" w:eastAsiaTheme="minorAscii" w:cstheme="minorAscii"/>
          <w:noProof w:val="0"/>
          <w:sz w:val="22"/>
          <w:szCs w:val="22"/>
          <w:lang w:val="en-US"/>
        </w:rPr>
        <w:t xml:space="preserve"> </w:t>
      </w:r>
      <w:r w:rsidRPr="0C830EBF" w:rsidR="693E36B4">
        <w:rPr>
          <w:rFonts w:ascii="Arial" w:hAnsi="Arial" w:eastAsia="Arial" w:cs="Arial" w:asciiTheme="minorAscii" w:hAnsiTheme="minorAscii" w:eastAsiaTheme="minorAscii" w:cstheme="minorAscii"/>
          <w:i w:val="1"/>
          <w:iCs w:val="1"/>
          <w:noProof w:val="0"/>
          <w:sz w:val="22"/>
          <w:szCs w:val="22"/>
          <w:lang w:val="en-US"/>
        </w:rPr>
        <w:t>Handbook</w:t>
      </w:r>
      <w:r w:rsidRPr="0C830EBF" w:rsidR="693E36B4">
        <w:rPr>
          <w:rFonts w:ascii="Arial" w:hAnsi="Arial" w:eastAsia="Arial" w:cs="Arial" w:asciiTheme="minorAscii" w:hAnsiTheme="minorAscii" w:eastAsiaTheme="minorAscii" w:cstheme="minorAscii"/>
          <w:i w:val="1"/>
          <w:iCs w:val="1"/>
          <w:noProof w:val="0"/>
          <w:sz w:val="22"/>
          <w:szCs w:val="22"/>
          <w:lang w:val="en-US"/>
        </w:rPr>
        <w:t xml:space="preserve"> of Attachment</w:t>
      </w:r>
      <w:r w:rsidRPr="0C830EBF" w:rsidR="693E36B4">
        <w:rPr>
          <w:rFonts w:ascii="Arial" w:hAnsi="Arial" w:eastAsia="Arial" w:cs="Arial" w:asciiTheme="minorAscii" w:hAnsiTheme="minorAscii" w:eastAsiaTheme="minorAscii" w:cstheme="minorAscii"/>
          <w:noProof w:val="0"/>
          <w:sz w:val="22"/>
          <w:szCs w:val="22"/>
          <w:lang w:val="en-US"/>
        </w:rPr>
        <w:t>. New York: Guilford Press.</w:t>
      </w:r>
    </w:p>
    <w:p xmlns:wp14="http://schemas.microsoft.com/office/word/2010/wordml" w:rsidP="0C830EBF" wp14:paraId="04135FFF" wp14:textId="46CC8CB2">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0C830EBF" w:rsidR="693E36B4">
        <w:rPr>
          <w:rFonts w:ascii="Arial" w:hAnsi="Arial" w:eastAsia="Arial" w:cs="Arial" w:asciiTheme="minorAscii" w:hAnsiTheme="minorAscii" w:eastAsiaTheme="minorAscii" w:cstheme="minorAscii"/>
          <w:noProof w:val="0"/>
          <w:sz w:val="22"/>
          <w:szCs w:val="22"/>
          <w:lang w:val="en-US"/>
        </w:rPr>
        <w:t>Erikson, E. (1950)</w:t>
      </w:r>
      <w:r w:rsidRPr="0C830EBF" w:rsidR="693E36B4">
        <w:rPr>
          <w:rFonts w:ascii="Arial" w:hAnsi="Arial" w:eastAsia="Arial" w:cs="Arial" w:asciiTheme="minorAscii" w:hAnsiTheme="minorAscii" w:eastAsiaTheme="minorAscii" w:cstheme="minorAscii"/>
          <w:noProof w:val="0"/>
          <w:sz w:val="22"/>
          <w:szCs w:val="22"/>
          <w:lang w:val="en-US"/>
        </w:rPr>
        <w:t xml:space="preserve"> </w:t>
      </w:r>
      <w:r w:rsidRPr="0C830EBF" w:rsidR="693E36B4">
        <w:rPr>
          <w:rFonts w:ascii="Arial" w:hAnsi="Arial" w:eastAsia="Arial" w:cs="Arial" w:asciiTheme="minorAscii" w:hAnsiTheme="minorAscii" w:eastAsiaTheme="minorAscii" w:cstheme="minorAscii"/>
          <w:i w:val="1"/>
          <w:iCs w:val="1"/>
          <w:noProof w:val="0"/>
          <w:sz w:val="22"/>
          <w:szCs w:val="22"/>
          <w:lang w:val="en-US"/>
        </w:rPr>
        <w:t>Childhood</w:t>
      </w:r>
      <w:r w:rsidRPr="0C830EBF" w:rsidR="693E36B4">
        <w:rPr>
          <w:rFonts w:ascii="Arial" w:hAnsi="Arial" w:eastAsia="Arial" w:cs="Arial" w:asciiTheme="minorAscii" w:hAnsiTheme="minorAscii" w:eastAsiaTheme="minorAscii" w:cstheme="minorAscii"/>
          <w:i w:val="1"/>
          <w:iCs w:val="1"/>
          <w:noProof w:val="0"/>
          <w:sz w:val="22"/>
          <w:szCs w:val="22"/>
          <w:lang w:val="en-US"/>
        </w:rPr>
        <w:t xml:space="preserve"> and Society</w:t>
      </w:r>
      <w:r w:rsidRPr="0C830EBF" w:rsidR="693E36B4">
        <w:rPr>
          <w:rFonts w:ascii="Arial" w:hAnsi="Arial" w:eastAsia="Arial" w:cs="Arial" w:asciiTheme="minorAscii" w:hAnsiTheme="minorAscii" w:eastAsiaTheme="minorAscii" w:cstheme="minorAscii"/>
          <w:noProof w:val="0"/>
          <w:sz w:val="22"/>
          <w:szCs w:val="22"/>
          <w:lang w:val="en-US"/>
        </w:rPr>
        <w:t>. New York: Norton.</w:t>
      </w:r>
    </w:p>
    <w:p xmlns:wp14="http://schemas.microsoft.com/office/word/2010/wordml" w:rsidP="0C830EBF" wp14:paraId="2ADC16D2" wp14:textId="77015F45">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0C830EBF" w:rsidR="693E36B4">
        <w:rPr>
          <w:rFonts w:ascii="Arial" w:hAnsi="Arial" w:eastAsia="Arial" w:cs="Arial" w:asciiTheme="minorAscii" w:hAnsiTheme="minorAscii" w:eastAsiaTheme="minorAscii" w:cstheme="minorAscii"/>
          <w:noProof w:val="0"/>
          <w:sz w:val="22"/>
          <w:szCs w:val="22"/>
          <w:lang w:val="en-US"/>
        </w:rPr>
        <w:t xml:space="preserve">Havighurst, R. (1961) </w:t>
      </w:r>
      <w:r w:rsidRPr="0C830EBF" w:rsidR="693E36B4">
        <w:rPr>
          <w:rFonts w:ascii="Arial" w:hAnsi="Arial" w:eastAsia="Arial" w:cs="Arial" w:asciiTheme="minorAscii" w:hAnsiTheme="minorAscii" w:eastAsiaTheme="minorAscii" w:cstheme="minorAscii"/>
          <w:i w:val="1"/>
          <w:iCs w:val="1"/>
          <w:noProof w:val="0"/>
          <w:sz w:val="22"/>
          <w:szCs w:val="22"/>
          <w:lang w:val="en-US"/>
        </w:rPr>
        <w:t>The Gerontologist</w:t>
      </w:r>
      <w:r w:rsidRPr="0C830EBF" w:rsidR="693E36B4">
        <w:rPr>
          <w:rFonts w:ascii="Arial" w:hAnsi="Arial" w:eastAsia="Arial" w:cs="Arial" w:asciiTheme="minorAscii" w:hAnsiTheme="minorAscii" w:eastAsiaTheme="minorAscii" w:cstheme="minorAscii"/>
          <w:noProof w:val="0"/>
          <w:sz w:val="22"/>
          <w:szCs w:val="22"/>
          <w:lang w:val="en-US"/>
        </w:rPr>
        <w:t>, 1(1), pp. 8–13.</w:t>
      </w:r>
    </w:p>
    <w:p xmlns:wp14="http://schemas.microsoft.com/office/word/2010/wordml" w:rsidP="0C830EBF" wp14:paraId="3236EF9F" wp14:textId="676FB233">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0C830EBF" w:rsidR="693E36B4">
        <w:rPr>
          <w:rFonts w:ascii="Arial" w:hAnsi="Arial" w:eastAsia="Arial" w:cs="Arial" w:asciiTheme="minorAscii" w:hAnsiTheme="minorAscii" w:eastAsiaTheme="minorAscii" w:cstheme="minorAscii"/>
          <w:noProof w:val="0"/>
          <w:sz w:val="22"/>
          <w:szCs w:val="22"/>
          <w:lang w:val="en-US"/>
        </w:rPr>
        <w:t xml:space="preserve">Park, N., Peterson, </w:t>
      </w:r>
      <w:r w:rsidRPr="0C830EBF" w:rsidR="693E36B4">
        <w:rPr>
          <w:rFonts w:ascii="Arial" w:hAnsi="Arial" w:eastAsia="Arial" w:cs="Arial" w:asciiTheme="minorAscii" w:hAnsiTheme="minorAscii" w:eastAsiaTheme="minorAscii" w:cstheme="minorAscii"/>
          <w:noProof w:val="0"/>
          <w:sz w:val="22"/>
          <w:szCs w:val="22"/>
          <w:lang w:val="en-US"/>
        </w:rPr>
        <w:t>C.</w:t>
      </w:r>
      <w:r w:rsidRPr="0C830EBF" w:rsidR="693E36B4">
        <w:rPr>
          <w:rFonts w:ascii="Arial" w:hAnsi="Arial" w:eastAsia="Arial" w:cs="Arial" w:asciiTheme="minorAscii" w:hAnsiTheme="minorAscii" w:eastAsiaTheme="minorAscii" w:cstheme="minorAscii"/>
          <w:noProof w:val="0"/>
          <w:sz w:val="22"/>
          <w:szCs w:val="22"/>
          <w:lang w:val="en-US"/>
        </w:rPr>
        <w:t xml:space="preserve"> and Sun, J. (2014) </w:t>
      </w:r>
      <w:r w:rsidRPr="0C830EBF" w:rsidR="693E36B4">
        <w:rPr>
          <w:rFonts w:ascii="Arial" w:hAnsi="Arial" w:eastAsia="Arial" w:cs="Arial" w:asciiTheme="minorAscii" w:hAnsiTheme="minorAscii" w:eastAsiaTheme="minorAscii" w:cstheme="minorAscii"/>
          <w:i w:val="1"/>
          <w:iCs w:val="1"/>
          <w:noProof w:val="0"/>
          <w:sz w:val="22"/>
          <w:szCs w:val="22"/>
          <w:lang w:val="en-US"/>
        </w:rPr>
        <w:t>American Psychologist</w:t>
      </w:r>
      <w:r w:rsidRPr="0C830EBF" w:rsidR="693E36B4">
        <w:rPr>
          <w:rFonts w:ascii="Arial" w:hAnsi="Arial" w:eastAsia="Arial" w:cs="Arial" w:asciiTheme="minorAscii" w:hAnsiTheme="minorAscii" w:eastAsiaTheme="minorAscii" w:cstheme="minorAscii"/>
          <w:noProof w:val="0"/>
          <w:sz w:val="22"/>
          <w:szCs w:val="22"/>
          <w:lang w:val="en-US"/>
        </w:rPr>
        <w:t>, 69(6), pp. 622–630.</w:t>
      </w:r>
    </w:p>
    <w:p xmlns:wp14="http://schemas.microsoft.com/office/word/2010/wordml" w:rsidP="0C830EBF" wp14:paraId="706B14C8" wp14:textId="7D035C53">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0C830EBF" w:rsidR="693E36B4">
        <w:rPr>
          <w:rFonts w:ascii="Arial" w:hAnsi="Arial" w:eastAsia="Arial" w:cs="Arial" w:asciiTheme="minorAscii" w:hAnsiTheme="minorAscii" w:eastAsiaTheme="minorAscii" w:cstheme="minorAscii"/>
          <w:noProof w:val="0"/>
          <w:sz w:val="22"/>
          <w:szCs w:val="22"/>
          <w:lang w:val="en-US"/>
        </w:rPr>
        <w:t>Victor, C. (2010)</w:t>
      </w:r>
      <w:r w:rsidRPr="0C830EBF" w:rsidR="693E36B4">
        <w:rPr>
          <w:rFonts w:ascii="Arial" w:hAnsi="Arial" w:eastAsia="Arial" w:cs="Arial" w:asciiTheme="minorAscii" w:hAnsiTheme="minorAscii" w:eastAsiaTheme="minorAscii" w:cstheme="minorAscii"/>
          <w:noProof w:val="0"/>
          <w:sz w:val="22"/>
          <w:szCs w:val="22"/>
          <w:lang w:val="en-US"/>
        </w:rPr>
        <w:t xml:space="preserve"> </w:t>
      </w:r>
      <w:r w:rsidRPr="0C830EBF" w:rsidR="693E36B4">
        <w:rPr>
          <w:rFonts w:ascii="Arial" w:hAnsi="Arial" w:eastAsia="Arial" w:cs="Arial" w:asciiTheme="minorAscii" w:hAnsiTheme="minorAscii" w:eastAsiaTheme="minorAscii" w:cstheme="minorAscii"/>
          <w:i w:val="1"/>
          <w:iCs w:val="1"/>
          <w:noProof w:val="0"/>
          <w:sz w:val="22"/>
          <w:szCs w:val="22"/>
          <w:lang w:val="en-US"/>
        </w:rPr>
        <w:t>Loneliness</w:t>
      </w:r>
      <w:r w:rsidRPr="0C830EBF" w:rsidR="693E36B4">
        <w:rPr>
          <w:rFonts w:ascii="Arial" w:hAnsi="Arial" w:eastAsia="Arial" w:cs="Arial" w:asciiTheme="minorAscii" w:hAnsiTheme="minorAscii" w:eastAsiaTheme="minorAscii" w:cstheme="minorAscii"/>
          <w:i w:val="1"/>
          <w:iCs w:val="1"/>
          <w:noProof w:val="0"/>
          <w:sz w:val="22"/>
          <w:szCs w:val="22"/>
          <w:lang w:val="en-US"/>
        </w:rPr>
        <w:t xml:space="preserve"> in Older People</w:t>
      </w:r>
      <w:r w:rsidRPr="0C830EBF" w:rsidR="693E36B4">
        <w:rPr>
          <w:rFonts w:ascii="Arial" w:hAnsi="Arial" w:eastAsia="Arial" w:cs="Arial" w:asciiTheme="minorAscii" w:hAnsiTheme="minorAscii" w:eastAsiaTheme="minorAscii" w:cstheme="minorAscii"/>
          <w:noProof w:val="0"/>
          <w:sz w:val="22"/>
          <w:szCs w:val="22"/>
          <w:lang w:val="en-US"/>
        </w:rPr>
        <w:t>. London: Age UK.</w:t>
      </w:r>
    </w:p>
    <w:p xmlns:wp14="http://schemas.microsoft.com/office/word/2010/wordml" w:rsidP="0C830EBF" wp14:paraId="2C078E63" wp14:textId="092955ED">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0C830EBF" w:rsidR="693E36B4">
        <w:rPr>
          <w:rFonts w:ascii="Arial" w:hAnsi="Arial" w:eastAsia="Arial" w:cs="Arial" w:asciiTheme="minorAscii" w:hAnsiTheme="minorAscii" w:eastAsiaTheme="minorAscii" w:cstheme="minorAscii"/>
          <w:noProof w:val="0"/>
          <w:sz w:val="22"/>
          <w:szCs w:val="22"/>
          <w:lang w:val="en-US"/>
        </w:rPr>
        <w:t xml:space="preserve">Woods, B. et al. (2018) </w:t>
      </w:r>
      <w:r w:rsidRPr="0C830EBF" w:rsidR="693E36B4">
        <w:rPr>
          <w:rFonts w:ascii="Arial" w:hAnsi="Arial" w:eastAsia="Arial" w:cs="Arial" w:asciiTheme="minorAscii" w:hAnsiTheme="minorAscii" w:eastAsiaTheme="minorAscii" w:cstheme="minorAscii"/>
          <w:i w:val="1"/>
          <w:iCs w:val="1"/>
          <w:noProof w:val="0"/>
          <w:sz w:val="22"/>
          <w:szCs w:val="22"/>
          <w:lang w:val="en-US"/>
        </w:rPr>
        <w:t>Cochrane Database of Systematic Reviews</w:t>
      </w:r>
      <w:r w:rsidRPr="0C830EBF" w:rsidR="693E36B4">
        <w:rPr>
          <w:rFonts w:ascii="Arial" w:hAnsi="Arial" w:eastAsia="Arial" w:cs="Arial" w:asciiTheme="minorAscii" w:hAnsiTheme="minorAscii" w:eastAsiaTheme="minorAscii" w:cstheme="minorAscii"/>
          <w:noProof w:val="0"/>
          <w:sz w:val="22"/>
          <w:szCs w:val="22"/>
          <w:lang w:val="en-US"/>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61db47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cff2a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c5ad0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954e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5a4da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2c5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7db4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1F7961"/>
    <w:rsid w:val="01C591D9"/>
    <w:rsid w:val="01F7F794"/>
    <w:rsid w:val="095356FA"/>
    <w:rsid w:val="09E217E7"/>
    <w:rsid w:val="0C830EBF"/>
    <w:rsid w:val="0D841E3E"/>
    <w:rsid w:val="0EDA191C"/>
    <w:rsid w:val="15D21EAD"/>
    <w:rsid w:val="194D9AD8"/>
    <w:rsid w:val="1CC62BBA"/>
    <w:rsid w:val="1F938943"/>
    <w:rsid w:val="2B74F922"/>
    <w:rsid w:val="2C1A9E5A"/>
    <w:rsid w:val="2E658B27"/>
    <w:rsid w:val="317723FC"/>
    <w:rsid w:val="35328D4B"/>
    <w:rsid w:val="3A3267D3"/>
    <w:rsid w:val="4A7FF079"/>
    <w:rsid w:val="4B02A75D"/>
    <w:rsid w:val="506EEB2D"/>
    <w:rsid w:val="53F560E6"/>
    <w:rsid w:val="54183177"/>
    <w:rsid w:val="571F7961"/>
    <w:rsid w:val="5A6D070B"/>
    <w:rsid w:val="65919D75"/>
    <w:rsid w:val="693E36B4"/>
    <w:rsid w:val="71ABD630"/>
    <w:rsid w:val="728005E7"/>
    <w:rsid w:val="73B2122F"/>
    <w:rsid w:val="7C45F27B"/>
    <w:rsid w:val="7CD3B1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F7961"/>
  <w15:chartTrackingRefBased/>
  <w15:docId w15:val="{4287BA1E-C58C-4D88-9D86-033E341EBC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C830EB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C830EB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C830EB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C830EBF"/>
    <w:pPr>
      <w:spacing/>
      <w:ind w:left="720"/>
      <w:contextualSpacing/>
    </w:pPr>
  </w:style>
  <w:style w:type="character" w:styleId="Hyperlink">
    <w:uiPriority w:val="99"/>
    <w:name w:val="Hyperlink"/>
    <w:basedOn w:val="DefaultParagraphFont"/>
    <w:unhideWhenUsed/>
    <w:rsid w:val="0C830EB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d1165b72cfff48c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2026-03-21T14:14:05.5905369Z</dcterms:created>
  <dcterms:modified xsi:type="dcterms:W3CDTF">2026-03-21T14:54:18.4165656Z</dcterms:modified>
  <dc:creator>Amaan Ahmed (2232153)</dc:creator>
  <lastModifiedBy>Amaan Ahmed (2232153)</lastModifiedBy>
</coreProperties>
</file>