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E0AE8" w14:textId="216E39AE" w:rsidR="00C016CD" w:rsidRDefault="000A1378" w:rsidP="000A1378">
      <w:pPr>
        <w:tabs>
          <w:tab w:val="left" w:pos="6540"/>
        </w:tabs>
        <w:spacing w:line="360" w:lineRule="auto"/>
        <w:rPr>
          <w:rFonts w:ascii="Arial" w:hAnsi="Arial" w:cs="Arial"/>
          <w:b/>
          <w:bCs/>
          <w:sz w:val="22"/>
          <w:szCs w:val="22"/>
          <w:lang w:val="nl-NL"/>
        </w:rPr>
      </w:pPr>
      <w:r w:rsidRPr="009B146F">
        <w:rPr>
          <w:rFonts w:ascii="Arial" w:hAnsi="Arial" w:cs="Arial"/>
          <w:noProof/>
        </w:rPr>
        <w:drawing>
          <wp:anchor distT="0" distB="0" distL="114300" distR="114300" simplePos="0" relativeHeight="251659264" behindDoc="0" locked="0" layoutInCell="1" allowOverlap="1" wp14:anchorId="1CA7819C" wp14:editId="6123F664">
            <wp:simplePos x="0" y="0"/>
            <wp:positionH relativeFrom="column">
              <wp:posOffset>0</wp:posOffset>
            </wp:positionH>
            <wp:positionV relativeFrom="paragraph">
              <wp:posOffset>344805</wp:posOffset>
            </wp:positionV>
            <wp:extent cx="1809750" cy="723900"/>
            <wp:effectExtent l="0" t="0" r="0" b="0"/>
            <wp:wrapSquare wrapText="bothSides"/>
            <wp:docPr id="1832759685" name="Picture 183275968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13BD3B2" w14:textId="77777777" w:rsidR="000A1378" w:rsidRDefault="000A1378" w:rsidP="000A1378">
      <w:pPr>
        <w:tabs>
          <w:tab w:val="left" w:pos="6540"/>
        </w:tabs>
        <w:spacing w:line="360" w:lineRule="auto"/>
        <w:rPr>
          <w:rFonts w:ascii="Arial" w:hAnsi="Arial" w:cs="Arial"/>
          <w:b/>
          <w:bCs/>
          <w:sz w:val="22"/>
          <w:szCs w:val="22"/>
          <w:lang w:val="nl-NL"/>
        </w:rPr>
      </w:pPr>
    </w:p>
    <w:p w14:paraId="5C88D5D7" w14:textId="77777777" w:rsidR="000A1378" w:rsidRDefault="000A1378" w:rsidP="000A1378">
      <w:pPr>
        <w:tabs>
          <w:tab w:val="left" w:pos="6540"/>
        </w:tabs>
        <w:spacing w:line="360" w:lineRule="auto"/>
        <w:rPr>
          <w:rFonts w:ascii="Arial" w:hAnsi="Arial" w:cs="Arial"/>
          <w:b/>
          <w:bCs/>
          <w:sz w:val="22"/>
          <w:szCs w:val="22"/>
          <w:lang w:val="nl-NL"/>
        </w:rPr>
      </w:pPr>
    </w:p>
    <w:p w14:paraId="0708BBC0" w14:textId="77777777" w:rsidR="000A1378" w:rsidRPr="000A1378" w:rsidRDefault="000A1378" w:rsidP="000A1378">
      <w:pPr>
        <w:tabs>
          <w:tab w:val="left" w:pos="6540"/>
        </w:tabs>
        <w:spacing w:line="360" w:lineRule="auto"/>
        <w:rPr>
          <w:rFonts w:ascii="Arial" w:hAnsi="Arial" w:cs="Arial"/>
          <w:b/>
          <w:bCs/>
          <w:sz w:val="22"/>
          <w:szCs w:val="22"/>
          <w:lang w:val="nl-NL"/>
        </w:rPr>
      </w:pPr>
    </w:p>
    <w:p w14:paraId="0AC2AD61" w14:textId="360F16E4" w:rsidR="00C016CD" w:rsidRPr="002868AD" w:rsidRDefault="00C016CD" w:rsidP="000A1378">
      <w:pPr>
        <w:tabs>
          <w:tab w:val="left" w:pos="6540"/>
        </w:tabs>
        <w:spacing w:line="360" w:lineRule="auto"/>
        <w:rPr>
          <w:rFonts w:ascii="Arial" w:hAnsi="Arial" w:cs="Arial"/>
          <w:sz w:val="22"/>
          <w:szCs w:val="22"/>
          <w:lang w:val="nl-NL"/>
        </w:rPr>
      </w:pPr>
      <w:r w:rsidRPr="002868AD">
        <w:rPr>
          <w:rFonts w:ascii="Arial" w:hAnsi="Arial" w:cs="Arial"/>
          <w:b/>
          <w:bCs/>
          <w:sz w:val="22"/>
          <w:szCs w:val="22"/>
          <w:lang w:val="nl-NL"/>
        </w:rPr>
        <w:t>Student name</w:t>
      </w:r>
      <w:r w:rsidRPr="002868AD">
        <w:rPr>
          <w:rFonts w:ascii="Arial" w:hAnsi="Arial" w:cs="Arial"/>
          <w:sz w:val="22"/>
          <w:szCs w:val="22"/>
          <w:lang w:val="nl-NL"/>
        </w:rPr>
        <w:t>: MODUPEOLA OYENAME AWODESU</w:t>
      </w:r>
    </w:p>
    <w:p w14:paraId="698222E6" w14:textId="77777777" w:rsidR="00C016CD" w:rsidRPr="002868AD" w:rsidRDefault="00C016CD" w:rsidP="000A1378">
      <w:pPr>
        <w:tabs>
          <w:tab w:val="left" w:pos="6540"/>
        </w:tabs>
        <w:spacing w:line="360" w:lineRule="auto"/>
        <w:rPr>
          <w:rFonts w:ascii="Arial" w:hAnsi="Arial" w:cs="Arial"/>
          <w:sz w:val="22"/>
          <w:szCs w:val="22"/>
          <w:lang w:val="nl-NL"/>
        </w:rPr>
      </w:pPr>
      <w:r w:rsidRPr="002868AD">
        <w:rPr>
          <w:rFonts w:ascii="Arial" w:hAnsi="Arial" w:cs="Arial"/>
          <w:b/>
          <w:bCs/>
          <w:sz w:val="22"/>
          <w:szCs w:val="22"/>
          <w:lang w:val="nl-NL"/>
        </w:rPr>
        <w:t>Student ID</w:t>
      </w:r>
      <w:r w:rsidRPr="002868AD">
        <w:rPr>
          <w:rFonts w:ascii="Arial" w:hAnsi="Arial" w:cs="Arial"/>
          <w:sz w:val="22"/>
          <w:szCs w:val="22"/>
          <w:lang w:val="nl-NL"/>
        </w:rPr>
        <w:t>: 2442429</w:t>
      </w:r>
    </w:p>
    <w:p w14:paraId="4081C864" w14:textId="77777777" w:rsidR="00C016CD" w:rsidRPr="002868AD" w:rsidRDefault="00C016CD" w:rsidP="000A1378">
      <w:pPr>
        <w:tabs>
          <w:tab w:val="left" w:pos="6540"/>
        </w:tabs>
        <w:spacing w:line="360" w:lineRule="auto"/>
        <w:rPr>
          <w:rFonts w:ascii="Arial" w:hAnsi="Arial" w:cs="Arial"/>
          <w:sz w:val="22"/>
          <w:szCs w:val="22"/>
          <w:lang w:val="nl-NL"/>
        </w:rPr>
      </w:pPr>
      <w:r w:rsidRPr="002868AD">
        <w:rPr>
          <w:rFonts w:ascii="Arial" w:hAnsi="Arial" w:cs="Arial"/>
          <w:b/>
          <w:bCs/>
          <w:sz w:val="22"/>
          <w:szCs w:val="22"/>
        </w:rPr>
        <w:t xml:space="preserve">Module: </w:t>
      </w:r>
      <w:r w:rsidRPr="002868AD">
        <w:rPr>
          <w:rFonts w:ascii="Arial" w:hAnsi="Arial" w:cs="Arial"/>
          <w:sz w:val="22"/>
          <w:szCs w:val="22"/>
        </w:rPr>
        <w:t>PRINCIPLES OF HEALTH AND SOCIAL CARE PRACTICE</w:t>
      </w:r>
    </w:p>
    <w:p w14:paraId="4DF18150" w14:textId="77777777" w:rsidR="00C016CD" w:rsidRPr="002868AD" w:rsidRDefault="00C016CD" w:rsidP="000A1378">
      <w:pPr>
        <w:tabs>
          <w:tab w:val="left" w:pos="6540"/>
        </w:tabs>
        <w:spacing w:line="360" w:lineRule="auto"/>
        <w:rPr>
          <w:rFonts w:ascii="Arial" w:hAnsi="Arial" w:cs="Arial"/>
          <w:sz w:val="22"/>
          <w:szCs w:val="22"/>
          <w:lang w:val="nl-NL"/>
        </w:rPr>
      </w:pPr>
      <w:r w:rsidRPr="002868AD">
        <w:rPr>
          <w:rFonts w:ascii="Arial" w:hAnsi="Arial" w:cs="Arial"/>
          <w:b/>
          <w:bCs/>
          <w:sz w:val="22"/>
          <w:szCs w:val="22"/>
          <w:lang w:val="nl-NL"/>
        </w:rPr>
        <w:t>Assignment Title</w:t>
      </w:r>
      <w:r w:rsidRPr="002868AD">
        <w:rPr>
          <w:rFonts w:ascii="Arial" w:hAnsi="Arial" w:cs="Arial"/>
          <w:sz w:val="22"/>
          <w:szCs w:val="22"/>
          <w:lang w:val="nl-NL"/>
        </w:rPr>
        <w:t xml:space="preserve">: </w:t>
      </w:r>
      <w:r w:rsidRPr="002868AD">
        <w:rPr>
          <w:rFonts w:ascii="Arial" w:hAnsi="Arial" w:cs="Arial"/>
          <w:sz w:val="22"/>
          <w:szCs w:val="22"/>
        </w:rPr>
        <w:t>COMPONENT 2: WRITTEN ASSIGNMENT.</w:t>
      </w:r>
    </w:p>
    <w:p w14:paraId="44FAC3DC" w14:textId="77777777" w:rsidR="00C016CD" w:rsidRPr="002868AD" w:rsidRDefault="00C016CD" w:rsidP="000A1378">
      <w:pPr>
        <w:tabs>
          <w:tab w:val="left" w:pos="6540"/>
        </w:tabs>
        <w:spacing w:line="360" w:lineRule="auto"/>
        <w:rPr>
          <w:rFonts w:ascii="Arial" w:hAnsi="Arial" w:cs="Arial"/>
          <w:sz w:val="22"/>
          <w:szCs w:val="22"/>
        </w:rPr>
      </w:pPr>
      <w:r w:rsidRPr="002868AD">
        <w:rPr>
          <w:rFonts w:ascii="Arial" w:hAnsi="Arial" w:cs="Arial"/>
          <w:b/>
          <w:bCs/>
          <w:sz w:val="22"/>
          <w:szCs w:val="22"/>
        </w:rPr>
        <w:t>Module code</w:t>
      </w:r>
      <w:r w:rsidRPr="002868AD">
        <w:rPr>
          <w:rFonts w:ascii="Arial" w:hAnsi="Arial" w:cs="Arial"/>
          <w:sz w:val="22"/>
          <w:szCs w:val="22"/>
        </w:rPr>
        <w:t xml:space="preserve">: BMHP5016 </w:t>
      </w:r>
    </w:p>
    <w:p w14:paraId="6338BB0B" w14:textId="77777777" w:rsidR="00C016CD" w:rsidRPr="002868AD" w:rsidRDefault="00C016CD" w:rsidP="000A1378">
      <w:pPr>
        <w:tabs>
          <w:tab w:val="left" w:pos="6540"/>
        </w:tabs>
        <w:spacing w:line="360" w:lineRule="auto"/>
        <w:rPr>
          <w:rFonts w:ascii="Arial" w:hAnsi="Arial" w:cs="Arial"/>
          <w:sz w:val="22"/>
          <w:szCs w:val="22"/>
        </w:rPr>
      </w:pPr>
      <w:r w:rsidRPr="002868AD">
        <w:rPr>
          <w:rFonts w:ascii="Arial" w:hAnsi="Arial" w:cs="Arial"/>
          <w:b/>
          <w:bCs/>
          <w:sz w:val="22"/>
          <w:szCs w:val="22"/>
        </w:rPr>
        <w:t>Lecturer name</w:t>
      </w:r>
      <w:r w:rsidRPr="002868AD">
        <w:rPr>
          <w:rFonts w:ascii="Arial" w:hAnsi="Arial" w:cs="Arial"/>
          <w:sz w:val="22"/>
          <w:szCs w:val="22"/>
        </w:rPr>
        <w:t>: SAM PARKER</w:t>
      </w:r>
    </w:p>
    <w:p w14:paraId="1CAF8A20" w14:textId="77777777" w:rsidR="00C016CD" w:rsidRPr="000A1378" w:rsidRDefault="00C016CD" w:rsidP="000A1378">
      <w:pPr>
        <w:spacing w:line="360" w:lineRule="auto"/>
        <w:rPr>
          <w:b/>
          <w:bCs/>
          <w:sz w:val="22"/>
          <w:szCs w:val="22"/>
        </w:rPr>
      </w:pPr>
    </w:p>
    <w:p w14:paraId="4692F8D9" w14:textId="77777777" w:rsidR="00C016CD" w:rsidRPr="000A1378" w:rsidRDefault="00C016CD" w:rsidP="000A1378">
      <w:pPr>
        <w:spacing w:line="360" w:lineRule="auto"/>
        <w:rPr>
          <w:b/>
          <w:bCs/>
          <w:sz w:val="22"/>
          <w:szCs w:val="22"/>
        </w:rPr>
      </w:pPr>
    </w:p>
    <w:p w14:paraId="296D021F" w14:textId="77777777" w:rsidR="00C016CD" w:rsidRPr="000A1378" w:rsidRDefault="00C016CD" w:rsidP="000A1378">
      <w:pPr>
        <w:spacing w:line="360" w:lineRule="auto"/>
        <w:rPr>
          <w:b/>
          <w:bCs/>
          <w:sz w:val="22"/>
          <w:szCs w:val="22"/>
        </w:rPr>
      </w:pPr>
    </w:p>
    <w:p w14:paraId="0696004C" w14:textId="77777777" w:rsidR="00C016CD" w:rsidRPr="000A1378" w:rsidRDefault="00C016CD" w:rsidP="000A1378">
      <w:pPr>
        <w:spacing w:line="360" w:lineRule="auto"/>
        <w:rPr>
          <w:b/>
          <w:bCs/>
          <w:sz w:val="22"/>
          <w:szCs w:val="22"/>
        </w:rPr>
      </w:pPr>
    </w:p>
    <w:p w14:paraId="6E8AC979" w14:textId="77777777" w:rsidR="00C016CD" w:rsidRPr="000A1378" w:rsidRDefault="00C016CD" w:rsidP="000A1378">
      <w:pPr>
        <w:spacing w:line="360" w:lineRule="auto"/>
        <w:rPr>
          <w:b/>
          <w:bCs/>
          <w:sz w:val="22"/>
          <w:szCs w:val="22"/>
        </w:rPr>
      </w:pPr>
    </w:p>
    <w:p w14:paraId="4C8624BF" w14:textId="77777777" w:rsidR="00C016CD" w:rsidRPr="000A1378" w:rsidRDefault="00C016CD" w:rsidP="000A1378">
      <w:pPr>
        <w:spacing w:line="360" w:lineRule="auto"/>
        <w:rPr>
          <w:b/>
          <w:bCs/>
          <w:sz w:val="22"/>
          <w:szCs w:val="22"/>
        </w:rPr>
      </w:pPr>
    </w:p>
    <w:p w14:paraId="198FEC6E" w14:textId="77777777" w:rsidR="00C016CD" w:rsidRPr="000A1378" w:rsidRDefault="00C016CD" w:rsidP="000A1378">
      <w:pPr>
        <w:spacing w:line="360" w:lineRule="auto"/>
        <w:rPr>
          <w:b/>
          <w:bCs/>
          <w:sz w:val="22"/>
          <w:szCs w:val="22"/>
        </w:rPr>
      </w:pPr>
    </w:p>
    <w:p w14:paraId="300AE394" w14:textId="77777777" w:rsidR="00C016CD" w:rsidRPr="000A1378" w:rsidRDefault="00C016CD" w:rsidP="000A1378">
      <w:pPr>
        <w:spacing w:line="360" w:lineRule="auto"/>
        <w:rPr>
          <w:b/>
          <w:bCs/>
          <w:sz w:val="22"/>
          <w:szCs w:val="22"/>
        </w:rPr>
      </w:pPr>
    </w:p>
    <w:p w14:paraId="460594C5" w14:textId="77777777" w:rsidR="00C016CD" w:rsidRPr="000A1378" w:rsidRDefault="00C016CD" w:rsidP="000A1378">
      <w:pPr>
        <w:spacing w:line="360" w:lineRule="auto"/>
        <w:rPr>
          <w:b/>
          <w:bCs/>
          <w:sz w:val="22"/>
          <w:szCs w:val="22"/>
        </w:rPr>
      </w:pPr>
    </w:p>
    <w:p w14:paraId="47968615" w14:textId="77777777" w:rsidR="00C016CD" w:rsidRPr="000A1378" w:rsidRDefault="00C016CD" w:rsidP="000A1378">
      <w:pPr>
        <w:spacing w:line="360" w:lineRule="auto"/>
        <w:rPr>
          <w:b/>
          <w:bCs/>
          <w:sz w:val="22"/>
          <w:szCs w:val="22"/>
        </w:rPr>
      </w:pPr>
    </w:p>
    <w:p w14:paraId="21C5B0AC" w14:textId="77777777" w:rsidR="00C016CD" w:rsidRPr="000A1378" w:rsidRDefault="00C016CD" w:rsidP="000A1378">
      <w:pPr>
        <w:spacing w:line="360" w:lineRule="auto"/>
        <w:rPr>
          <w:b/>
          <w:bCs/>
          <w:sz w:val="22"/>
          <w:szCs w:val="22"/>
        </w:rPr>
      </w:pPr>
    </w:p>
    <w:p w14:paraId="759390AC" w14:textId="77777777" w:rsidR="00C016CD" w:rsidRPr="000A1378" w:rsidRDefault="00C016CD" w:rsidP="000A1378">
      <w:pPr>
        <w:spacing w:line="360" w:lineRule="auto"/>
        <w:rPr>
          <w:b/>
          <w:bCs/>
          <w:sz w:val="22"/>
          <w:szCs w:val="22"/>
        </w:rPr>
      </w:pPr>
    </w:p>
    <w:p w14:paraId="6CECA2C0" w14:textId="77777777" w:rsidR="00C016CD" w:rsidRPr="000A1378" w:rsidRDefault="00C016CD" w:rsidP="000A1378">
      <w:pPr>
        <w:spacing w:line="360" w:lineRule="auto"/>
        <w:rPr>
          <w:b/>
          <w:bCs/>
          <w:sz w:val="22"/>
          <w:szCs w:val="22"/>
        </w:rPr>
      </w:pPr>
    </w:p>
    <w:p w14:paraId="40B6EB5B" w14:textId="77777777" w:rsidR="00C016CD" w:rsidRPr="000A1378" w:rsidRDefault="00C016CD" w:rsidP="000A1378">
      <w:pPr>
        <w:spacing w:line="360" w:lineRule="auto"/>
        <w:rPr>
          <w:b/>
          <w:bCs/>
          <w:sz w:val="22"/>
          <w:szCs w:val="22"/>
        </w:rPr>
      </w:pPr>
    </w:p>
    <w:p w14:paraId="115403BD" w14:textId="77777777" w:rsidR="00C016CD" w:rsidRPr="000A1378" w:rsidRDefault="00C016CD" w:rsidP="000A1378">
      <w:pPr>
        <w:spacing w:line="360" w:lineRule="auto"/>
        <w:rPr>
          <w:b/>
          <w:bCs/>
          <w:sz w:val="22"/>
          <w:szCs w:val="22"/>
        </w:rPr>
      </w:pPr>
    </w:p>
    <w:p w14:paraId="7132550B" w14:textId="77777777" w:rsidR="00C016CD" w:rsidRPr="000A1378" w:rsidRDefault="00C016CD" w:rsidP="000A1378">
      <w:pPr>
        <w:spacing w:line="360" w:lineRule="auto"/>
        <w:rPr>
          <w:b/>
          <w:bCs/>
          <w:sz w:val="22"/>
          <w:szCs w:val="22"/>
        </w:rPr>
      </w:pPr>
    </w:p>
    <w:p w14:paraId="0F2E2E6A" w14:textId="77777777" w:rsidR="00C016CD" w:rsidRPr="000A1378" w:rsidRDefault="00C016CD" w:rsidP="000A1378">
      <w:pPr>
        <w:spacing w:line="360" w:lineRule="auto"/>
        <w:rPr>
          <w:b/>
          <w:bCs/>
          <w:sz w:val="22"/>
          <w:szCs w:val="22"/>
        </w:rPr>
      </w:pPr>
    </w:p>
    <w:p w14:paraId="0912E6E7" w14:textId="77777777" w:rsidR="00C016CD" w:rsidRPr="000A1378" w:rsidRDefault="00C016CD" w:rsidP="000A1378">
      <w:pPr>
        <w:spacing w:line="360" w:lineRule="auto"/>
        <w:rPr>
          <w:b/>
          <w:bCs/>
          <w:sz w:val="22"/>
          <w:szCs w:val="22"/>
        </w:rPr>
      </w:pPr>
    </w:p>
    <w:p w14:paraId="20A47578" w14:textId="77777777" w:rsidR="00C016CD" w:rsidRPr="000A1378" w:rsidRDefault="00C016CD" w:rsidP="000A1378">
      <w:pPr>
        <w:spacing w:line="360" w:lineRule="auto"/>
        <w:rPr>
          <w:b/>
          <w:bCs/>
          <w:sz w:val="22"/>
          <w:szCs w:val="22"/>
        </w:rPr>
      </w:pPr>
    </w:p>
    <w:p w14:paraId="5CBAF12A" w14:textId="77777777" w:rsidR="00C016CD" w:rsidRPr="000A1378" w:rsidRDefault="00C016CD" w:rsidP="000A1378">
      <w:pPr>
        <w:spacing w:line="360" w:lineRule="auto"/>
        <w:rPr>
          <w:b/>
          <w:bCs/>
          <w:sz w:val="22"/>
          <w:szCs w:val="22"/>
        </w:rPr>
      </w:pPr>
    </w:p>
    <w:p w14:paraId="5A908302" w14:textId="032FB768" w:rsidR="00C016CD" w:rsidRPr="000A1378" w:rsidRDefault="00C016CD" w:rsidP="000A1378">
      <w:pPr>
        <w:spacing w:line="360" w:lineRule="auto"/>
        <w:rPr>
          <w:b/>
          <w:bCs/>
          <w:sz w:val="22"/>
          <w:szCs w:val="22"/>
        </w:rPr>
      </w:pPr>
      <w:r w:rsidRPr="000A1378">
        <w:rPr>
          <w:b/>
          <w:bCs/>
          <w:sz w:val="22"/>
          <w:szCs w:val="22"/>
        </w:rPr>
        <w:t>A Critical Discussion of the Social Model of Disability and its Contribution to Person-Centred Care in Health and Social Care Policy and Practice</w:t>
      </w:r>
      <w:r w:rsidR="00016AC3">
        <w:rPr>
          <w:b/>
          <w:bCs/>
          <w:sz w:val="22"/>
          <w:szCs w:val="22"/>
        </w:rPr>
        <w:t>.</w:t>
      </w:r>
    </w:p>
    <w:p w14:paraId="79767D35" w14:textId="468834A3" w:rsidR="00EF7DB7" w:rsidRPr="00F9275B" w:rsidRDefault="00C016CD" w:rsidP="000A1378">
      <w:pPr>
        <w:spacing w:line="360" w:lineRule="auto"/>
        <w:rPr>
          <w:b/>
          <w:bCs/>
          <w:sz w:val="22"/>
          <w:szCs w:val="22"/>
        </w:rPr>
      </w:pPr>
      <w:r w:rsidRPr="000A1378">
        <w:rPr>
          <w:b/>
          <w:bCs/>
          <w:sz w:val="22"/>
          <w:szCs w:val="22"/>
        </w:rPr>
        <w:t>Introduction</w:t>
      </w:r>
    </w:p>
    <w:p w14:paraId="7AFF1D42" w14:textId="77777777" w:rsidR="00EF7DB7" w:rsidRPr="00EF7DB7" w:rsidRDefault="00EF7DB7" w:rsidP="00EF7DB7">
      <w:pPr>
        <w:spacing w:line="360" w:lineRule="auto"/>
        <w:rPr>
          <w:sz w:val="22"/>
          <w:szCs w:val="22"/>
        </w:rPr>
      </w:pPr>
      <w:r w:rsidRPr="00EF7DB7">
        <w:rPr>
          <w:sz w:val="22"/>
          <w:szCs w:val="22"/>
        </w:rPr>
        <w:t>Person-centred care is a key approach in modern health and social care practice. It places individuals at the centre of decision-making by recognising their values, preferences and experiences. It promotes partnership between people and professionals, supporting dignity, independence and wellbeing (National Institute for Health and Care Excellence, 2023). In the UK, this approach is supported by policies including the Care Act 2014, Equality Act 2010 and NHS Long Term Plan, which aim to improve choice and reduce inequalities (UK Government, 2014; NHS England, 2019).</w:t>
      </w:r>
    </w:p>
    <w:p w14:paraId="5ACFF940" w14:textId="02BB9C11" w:rsidR="000B0A2A" w:rsidRDefault="00EF7DB7" w:rsidP="00EF7DB7">
      <w:pPr>
        <w:spacing w:line="360" w:lineRule="auto"/>
        <w:rPr>
          <w:sz w:val="22"/>
          <w:szCs w:val="22"/>
        </w:rPr>
      </w:pPr>
      <w:r w:rsidRPr="00EF7DB7">
        <w:rPr>
          <w:sz w:val="22"/>
          <w:szCs w:val="22"/>
        </w:rPr>
        <w:t xml:space="preserve">The Social Model of Disability </w:t>
      </w:r>
      <w:r w:rsidR="00C41479" w:rsidRPr="00EF7DB7">
        <w:rPr>
          <w:sz w:val="22"/>
          <w:szCs w:val="22"/>
        </w:rPr>
        <w:t>supports</w:t>
      </w:r>
      <w:r w:rsidRPr="00EF7DB7">
        <w:rPr>
          <w:sz w:val="22"/>
          <w:szCs w:val="22"/>
        </w:rPr>
        <w:t xml:space="preserve"> </w:t>
      </w:r>
      <w:r w:rsidR="00304EA0" w:rsidRPr="00EF7DB7">
        <w:rPr>
          <w:sz w:val="22"/>
          <w:szCs w:val="22"/>
        </w:rPr>
        <w:t>a</w:t>
      </w:r>
      <w:r w:rsidRPr="00EF7DB7">
        <w:rPr>
          <w:sz w:val="22"/>
          <w:szCs w:val="22"/>
        </w:rPr>
        <w:t xml:space="preserve"> </w:t>
      </w:r>
      <w:r w:rsidR="00E0164C" w:rsidRPr="00EF7DB7">
        <w:rPr>
          <w:sz w:val="22"/>
          <w:szCs w:val="22"/>
        </w:rPr>
        <w:t>critical</w:t>
      </w:r>
      <w:r w:rsidRPr="00EF7DB7">
        <w:rPr>
          <w:sz w:val="22"/>
          <w:szCs w:val="22"/>
        </w:rPr>
        <w:t xml:space="preserve"> </w:t>
      </w:r>
      <w:r w:rsidR="00E0164C" w:rsidRPr="00EF7DB7">
        <w:rPr>
          <w:sz w:val="22"/>
          <w:szCs w:val="22"/>
        </w:rPr>
        <w:t>context</w:t>
      </w:r>
      <w:r w:rsidRPr="00EF7DB7">
        <w:rPr>
          <w:sz w:val="22"/>
          <w:szCs w:val="22"/>
        </w:rPr>
        <w:t xml:space="preserve"> for understanding disability and supporting person-centred care. </w:t>
      </w:r>
      <w:r w:rsidR="00EF681D">
        <w:rPr>
          <w:sz w:val="22"/>
          <w:szCs w:val="22"/>
        </w:rPr>
        <w:t xml:space="preserve">The model </w:t>
      </w:r>
      <w:r w:rsidRPr="00EF7DB7">
        <w:rPr>
          <w:sz w:val="22"/>
          <w:szCs w:val="22"/>
        </w:rPr>
        <w:t>developed from the disability rights movement and challenged views that focused mainly on individual impairment and medical treatment. Instead, it argues that disability is often created by social and environmental barriers, such as inaccessible services, discrimination and negative attitudes (Oliver, 1990). This shifted attention towards removing barriers and creating inclusive environments (Barnes, 2020).</w:t>
      </w:r>
      <w:r w:rsidR="000C7C42">
        <w:rPr>
          <w:sz w:val="22"/>
          <w:szCs w:val="22"/>
        </w:rPr>
        <w:t xml:space="preserve"> </w:t>
      </w:r>
      <w:r w:rsidR="000B0A2A" w:rsidRPr="000B0A2A">
        <w:rPr>
          <w:sz w:val="22"/>
          <w:szCs w:val="22"/>
        </w:rPr>
        <w:t>However, the Social Model has been criticised for giving limited attention to the personal effects of impairment, such as pain, fatigue and long-term health conditions (Shakespeare, 2018).</w:t>
      </w:r>
    </w:p>
    <w:p w14:paraId="2935A7CD" w14:textId="4701DE79" w:rsidR="00EF7DB7" w:rsidRPr="000A1378" w:rsidRDefault="00EF7DB7" w:rsidP="000A1378">
      <w:pPr>
        <w:spacing w:line="360" w:lineRule="auto"/>
        <w:rPr>
          <w:sz w:val="22"/>
          <w:szCs w:val="22"/>
        </w:rPr>
      </w:pPr>
      <w:r w:rsidRPr="00EF7DB7">
        <w:rPr>
          <w:sz w:val="22"/>
          <w:szCs w:val="22"/>
        </w:rPr>
        <w:t>Therefore, effective person-centred care should consider both social barriers and individual needs.</w:t>
      </w:r>
      <w:r w:rsidR="0016492A">
        <w:rPr>
          <w:sz w:val="22"/>
          <w:szCs w:val="22"/>
        </w:rPr>
        <w:t xml:space="preserve"> </w:t>
      </w:r>
      <w:r w:rsidRPr="00EF7DB7">
        <w:rPr>
          <w:sz w:val="22"/>
          <w:szCs w:val="22"/>
        </w:rPr>
        <w:t xml:space="preserve">This essay critically examines the development, strengths, limitations and application of the Social Model of Disability within UK health and social care policy and practice. It </w:t>
      </w:r>
      <w:r w:rsidR="00F22781" w:rsidRPr="00EF7DB7">
        <w:rPr>
          <w:sz w:val="22"/>
          <w:szCs w:val="22"/>
        </w:rPr>
        <w:t>maintains</w:t>
      </w:r>
      <w:r w:rsidRPr="00EF7DB7">
        <w:rPr>
          <w:sz w:val="22"/>
          <w:szCs w:val="22"/>
        </w:rPr>
        <w:t xml:space="preserve"> that </w:t>
      </w:r>
      <w:r w:rsidR="00F22781" w:rsidRPr="00EF7DB7">
        <w:rPr>
          <w:sz w:val="22"/>
          <w:szCs w:val="22"/>
        </w:rPr>
        <w:t>merging</w:t>
      </w:r>
      <w:r w:rsidRPr="00EF7DB7">
        <w:rPr>
          <w:sz w:val="22"/>
          <w:szCs w:val="22"/>
        </w:rPr>
        <w:t xml:space="preserve"> barrier removal with appropriate individual support provides the most effective approach to person-centred care.</w:t>
      </w:r>
    </w:p>
    <w:p w14:paraId="76688415" w14:textId="77777777" w:rsidR="00C016CD" w:rsidRPr="000A1378" w:rsidRDefault="00C016CD" w:rsidP="000A1378">
      <w:pPr>
        <w:spacing w:line="360" w:lineRule="auto"/>
        <w:rPr>
          <w:b/>
          <w:bCs/>
          <w:sz w:val="22"/>
          <w:szCs w:val="22"/>
        </w:rPr>
      </w:pPr>
      <w:r w:rsidRPr="000A1378">
        <w:rPr>
          <w:b/>
          <w:bCs/>
          <w:sz w:val="22"/>
          <w:szCs w:val="22"/>
        </w:rPr>
        <w:t>Emergence and Development of the Social Model of Disability</w:t>
      </w:r>
    </w:p>
    <w:p w14:paraId="22A018B6" w14:textId="67473DEA" w:rsidR="00C016CD" w:rsidRPr="000A1378" w:rsidRDefault="006D2167" w:rsidP="000A1378">
      <w:pPr>
        <w:spacing w:line="360" w:lineRule="auto"/>
        <w:rPr>
          <w:sz w:val="22"/>
          <w:szCs w:val="22"/>
        </w:rPr>
      </w:pPr>
      <w:r w:rsidRPr="006D2167">
        <w:rPr>
          <w:sz w:val="22"/>
          <w:szCs w:val="22"/>
        </w:rPr>
        <w:lastRenderedPageBreak/>
        <w:t xml:space="preserve">Before the Social Model of Disability was introduced, disability was mostly explained using the Medical Model. This model </w:t>
      </w:r>
      <w:r w:rsidR="00A84F0E" w:rsidRPr="006D2167">
        <w:rPr>
          <w:sz w:val="22"/>
          <w:szCs w:val="22"/>
        </w:rPr>
        <w:t>viewed</w:t>
      </w:r>
      <w:r w:rsidRPr="006D2167">
        <w:rPr>
          <w:sz w:val="22"/>
          <w:szCs w:val="22"/>
        </w:rPr>
        <w:t xml:space="preserve"> disability as a problem caused by a person’s physical or mental condition. The focus was on </w:t>
      </w:r>
      <w:r w:rsidR="00A32A54" w:rsidRPr="006D2167">
        <w:rPr>
          <w:sz w:val="22"/>
          <w:szCs w:val="22"/>
        </w:rPr>
        <w:t>recognizing</w:t>
      </w:r>
      <w:r w:rsidRPr="006D2167">
        <w:rPr>
          <w:sz w:val="22"/>
          <w:szCs w:val="22"/>
        </w:rPr>
        <w:t xml:space="preserve"> the </w:t>
      </w:r>
      <w:r w:rsidR="00A461ED" w:rsidRPr="006D2167">
        <w:rPr>
          <w:sz w:val="22"/>
          <w:szCs w:val="22"/>
        </w:rPr>
        <w:t>illness</w:t>
      </w:r>
      <w:r w:rsidRPr="006D2167">
        <w:rPr>
          <w:sz w:val="22"/>
          <w:szCs w:val="22"/>
        </w:rPr>
        <w:t>, providing treatment and helping the person manage their impairment. Health professionals were often the main decision-makers, while disabled people had less involvement in decisions about their own care (Oliver, 1990).</w:t>
      </w:r>
      <w:r>
        <w:rPr>
          <w:sz w:val="22"/>
          <w:szCs w:val="22"/>
        </w:rPr>
        <w:t xml:space="preserve"> </w:t>
      </w:r>
      <w:r w:rsidR="00C016CD" w:rsidRPr="000A1378">
        <w:rPr>
          <w:sz w:val="22"/>
          <w:szCs w:val="22"/>
        </w:rPr>
        <w:t>Although the Medical Model has helped many people access important healthcare and treatment, it has been criticised for focusing on limitations rather than considering people's rights, abilities and wider social circumstances.</w:t>
      </w:r>
    </w:p>
    <w:p w14:paraId="72E0B3FD" w14:textId="792D5834" w:rsidR="00C016CD" w:rsidRPr="000A1378" w:rsidRDefault="00C016CD" w:rsidP="000A1378">
      <w:pPr>
        <w:spacing w:line="360" w:lineRule="auto"/>
        <w:rPr>
          <w:sz w:val="22"/>
          <w:szCs w:val="22"/>
        </w:rPr>
      </w:pPr>
      <w:r w:rsidRPr="000A1378">
        <w:rPr>
          <w:sz w:val="22"/>
          <w:szCs w:val="22"/>
        </w:rPr>
        <w:t xml:space="preserve">During the 1970s, disabled people's organisations </w:t>
      </w:r>
      <w:r w:rsidR="00B767FD" w:rsidRPr="000A1378">
        <w:rPr>
          <w:sz w:val="22"/>
          <w:szCs w:val="22"/>
        </w:rPr>
        <w:t>questioned</w:t>
      </w:r>
      <w:r w:rsidRPr="000A1378">
        <w:rPr>
          <w:sz w:val="22"/>
          <w:szCs w:val="22"/>
        </w:rPr>
        <w:t xml:space="preserve"> this understanding of disability. The Union of the Physically Impaired Against Segregation (UPIAS) argued that disability was not caused only by impairment but also by barriers created by society (UPIAS, 1976). For example, a wheelchair user may not be restricted by their physical condition alone but by inaccessible buildings, unsuitable transport or workplaces that fail to provide reasonable adjustments. This represented a major shift because it changed the focus from the individual to the wider social environment.</w:t>
      </w:r>
    </w:p>
    <w:p w14:paraId="3165E1C1" w14:textId="77777777" w:rsidR="00C016CD" w:rsidRPr="000A1378" w:rsidRDefault="00C016CD" w:rsidP="000A1378">
      <w:pPr>
        <w:spacing w:line="360" w:lineRule="auto"/>
        <w:rPr>
          <w:sz w:val="22"/>
          <w:szCs w:val="22"/>
        </w:rPr>
      </w:pPr>
      <w:r w:rsidRPr="000A1378">
        <w:rPr>
          <w:sz w:val="22"/>
          <w:szCs w:val="22"/>
        </w:rPr>
        <w:t>Mike Oliver developed these ideas further and introduced the term Social Model of Disability during the 1980s. He argued that disability was created by social, environmental and organisational barriers rather than impairment itself (Oliver, 1990). The model encouraged society to remove barriers and create equal opportunities instead of expecting disabled people to adapt to unsuitable systems.</w:t>
      </w:r>
    </w:p>
    <w:p w14:paraId="2C9271DF" w14:textId="2B31891F" w:rsidR="00C016CD" w:rsidRPr="000A1378" w:rsidRDefault="00C016CD" w:rsidP="000A1378">
      <w:pPr>
        <w:spacing w:line="360" w:lineRule="auto"/>
        <w:rPr>
          <w:sz w:val="22"/>
          <w:szCs w:val="22"/>
        </w:rPr>
      </w:pPr>
      <w:r w:rsidRPr="000A1378">
        <w:rPr>
          <w:sz w:val="22"/>
          <w:szCs w:val="22"/>
        </w:rPr>
        <w:t xml:space="preserve">A major </w:t>
      </w:r>
      <w:r w:rsidR="00B621C6" w:rsidRPr="000A1378">
        <w:rPr>
          <w:sz w:val="22"/>
          <w:szCs w:val="22"/>
        </w:rPr>
        <w:t>benefit</w:t>
      </w:r>
      <w:r w:rsidRPr="000A1378">
        <w:rPr>
          <w:sz w:val="22"/>
          <w:szCs w:val="22"/>
        </w:rPr>
        <w:t xml:space="preserve"> of the Social Model is that it promoted empowerment and gave disabled people a stronger voice in decisions affecting their lives. It supports person-centred care because it recognises that individuals should be involved in decisions about their care and support (NICE, 2023). The model also highlights different barriers, including physical barriers, communication difficulties and negative </w:t>
      </w:r>
      <w:r w:rsidR="004B6C34" w:rsidRPr="000A1378">
        <w:rPr>
          <w:sz w:val="22"/>
          <w:szCs w:val="22"/>
        </w:rPr>
        <w:t>views</w:t>
      </w:r>
      <w:r w:rsidRPr="000A1378">
        <w:rPr>
          <w:sz w:val="22"/>
          <w:szCs w:val="22"/>
        </w:rPr>
        <w:t xml:space="preserve">, which can prevent disabled people from accessing services and </w:t>
      </w:r>
      <w:r w:rsidR="00D52F9F" w:rsidRPr="000A1378">
        <w:rPr>
          <w:sz w:val="22"/>
          <w:szCs w:val="22"/>
        </w:rPr>
        <w:t>contributing</w:t>
      </w:r>
      <w:r w:rsidRPr="000A1378">
        <w:rPr>
          <w:sz w:val="22"/>
          <w:szCs w:val="22"/>
        </w:rPr>
        <w:t xml:space="preserve"> </w:t>
      </w:r>
      <w:r w:rsidR="00D52F9F" w:rsidRPr="000A1378">
        <w:rPr>
          <w:sz w:val="22"/>
          <w:szCs w:val="22"/>
        </w:rPr>
        <w:t>wholly</w:t>
      </w:r>
      <w:r w:rsidRPr="000A1378">
        <w:rPr>
          <w:sz w:val="22"/>
          <w:szCs w:val="22"/>
        </w:rPr>
        <w:t xml:space="preserve"> </w:t>
      </w:r>
      <w:r w:rsidR="00235475" w:rsidRPr="000A1378">
        <w:rPr>
          <w:sz w:val="22"/>
          <w:szCs w:val="22"/>
        </w:rPr>
        <w:t>to</w:t>
      </w:r>
      <w:r w:rsidRPr="000A1378">
        <w:rPr>
          <w:sz w:val="22"/>
          <w:szCs w:val="22"/>
        </w:rPr>
        <w:t xml:space="preserve"> society (Barnes, 2020).</w:t>
      </w:r>
    </w:p>
    <w:p w14:paraId="40E13362" w14:textId="180D6D4D" w:rsidR="00C016CD" w:rsidRPr="000A1378" w:rsidRDefault="00C016CD" w:rsidP="000A1378">
      <w:pPr>
        <w:spacing w:line="360" w:lineRule="auto"/>
        <w:rPr>
          <w:sz w:val="22"/>
          <w:szCs w:val="22"/>
        </w:rPr>
      </w:pPr>
      <w:r w:rsidRPr="000A1378">
        <w:rPr>
          <w:sz w:val="22"/>
          <w:szCs w:val="22"/>
        </w:rPr>
        <w:t>However, the Social Model should not be viewed as a complete replacement for medical approaches. Many disabled people require medical treatment, rehabilitation and specialist support to manage their conditions and improve their quality of life. Therefore, critics argue that disability is best understood through a combination of social and individual factors rather than one single explanation (Shakespeare, 2018</w:t>
      </w:r>
      <w:r w:rsidR="00235475" w:rsidRPr="000A1378">
        <w:rPr>
          <w:sz w:val="22"/>
          <w:szCs w:val="22"/>
        </w:rPr>
        <w:t>). Overall</w:t>
      </w:r>
      <w:r w:rsidRPr="000A1378">
        <w:rPr>
          <w:sz w:val="22"/>
          <w:szCs w:val="22"/>
        </w:rPr>
        <w:t>, the Social Model changed the way disability is understood by highlighting the role of society in creating barriers. Its influence can be seen in modern health and social care policies that promote equality, inclusion and person-</w:t>
      </w:r>
      <w:r w:rsidRPr="000A1378">
        <w:rPr>
          <w:sz w:val="22"/>
          <w:szCs w:val="22"/>
        </w:rPr>
        <w:lastRenderedPageBreak/>
        <w:t>centred practice. However, its limitations demonstrate the importance of combining social approaches with appropriate medical and personal support.</w:t>
      </w:r>
    </w:p>
    <w:p w14:paraId="222E6988" w14:textId="0A7EEFBA" w:rsidR="00C016CD" w:rsidRPr="000A1378" w:rsidRDefault="007A0762" w:rsidP="000A1378">
      <w:pPr>
        <w:spacing w:line="360" w:lineRule="auto"/>
        <w:rPr>
          <w:b/>
          <w:bCs/>
          <w:sz w:val="22"/>
          <w:szCs w:val="22"/>
        </w:rPr>
      </w:pPr>
      <w:r w:rsidRPr="000A1378">
        <w:rPr>
          <w:b/>
          <w:bCs/>
          <w:sz w:val="22"/>
          <w:szCs w:val="22"/>
        </w:rPr>
        <w:t>Critiques</w:t>
      </w:r>
      <w:r w:rsidR="00C016CD" w:rsidRPr="000A1378">
        <w:rPr>
          <w:b/>
          <w:bCs/>
          <w:sz w:val="22"/>
          <w:szCs w:val="22"/>
        </w:rPr>
        <w:t xml:space="preserve"> of the Social Model of Disability and </w:t>
      </w:r>
      <w:r w:rsidRPr="000A1378">
        <w:rPr>
          <w:b/>
          <w:bCs/>
          <w:sz w:val="22"/>
          <w:szCs w:val="22"/>
        </w:rPr>
        <w:t>Reactions</w:t>
      </w:r>
    </w:p>
    <w:p w14:paraId="06FC5387" w14:textId="0BA547E3" w:rsidR="00B517EE" w:rsidRPr="000A1378" w:rsidRDefault="00035D24" w:rsidP="000A1378">
      <w:pPr>
        <w:spacing w:line="360" w:lineRule="auto"/>
        <w:rPr>
          <w:sz w:val="22"/>
          <w:szCs w:val="22"/>
        </w:rPr>
      </w:pPr>
      <w:r w:rsidRPr="00B517EE">
        <w:rPr>
          <w:sz w:val="22"/>
          <w:szCs w:val="22"/>
        </w:rPr>
        <w:t>While</w:t>
      </w:r>
      <w:r w:rsidR="00B517EE" w:rsidRPr="00B517EE">
        <w:rPr>
          <w:sz w:val="22"/>
          <w:szCs w:val="22"/>
        </w:rPr>
        <w:t xml:space="preserve"> the Social Model of Disability has helped improve understanding of disability rights and supported person-centred approaches, it has also been questioned by some academics. While the model draws attention to the way society can create barriers for disabled people, some researchers believe it does not completely reflect the different and personal experiences of living with a disability.</w:t>
      </w:r>
    </w:p>
    <w:p w14:paraId="53CC5A7C" w14:textId="77777777" w:rsidR="00C016CD" w:rsidRPr="000A1378" w:rsidRDefault="00C016CD" w:rsidP="000A1378">
      <w:pPr>
        <w:spacing w:line="360" w:lineRule="auto"/>
        <w:rPr>
          <w:sz w:val="22"/>
          <w:szCs w:val="22"/>
        </w:rPr>
      </w:pPr>
      <w:r w:rsidRPr="000A1378">
        <w:rPr>
          <w:sz w:val="22"/>
          <w:szCs w:val="22"/>
        </w:rPr>
        <w:t>One major criticism is that the Social Model may not give enough attention to the personal experience of impairment. Some disabled people experience pain, fatigue, illness and changes in their physical abilities that cannot be removed simply by improving accessibility or changing social attitudes. For example, a person living with multiple sclerosis may continue to experience symptoms even when social barriers are reduced. Shakespeare (2018) argues that the Social Model can separate impairment and disability too strongly, which may overlook the impact of health conditions on everyday life.</w:t>
      </w:r>
    </w:p>
    <w:p w14:paraId="61B81B90" w14:textId="77777777" w:rsidR="00C016CD" w:rsidRPr="000A1378" w:rsidRDefault="00C016CD" w:rsidP="000A1378">
      <w:pPr>
        <w:spacing w:line="360" w:lineRule="auto"/>
        <w:rPr>
          <w:sz w:val="22"/>
          <w:szCs w:val="22"/>
        </w:rPr>
      </w:pPr>
      <w:r w:rsidRPr="000A1378">
        <w:rPr>
          <w:sz w:val="22"/>
          <w:szCs w:val="22"/>
        </w:rPr>
        <w:t>The model has also been criticised for not fully recognising the importance of medical care. Many disabled people benefit from treatment, medication, rehabilitation and specialist services. A person-centred approach should consider these needs because medical support can improve independence and wellbeing. Therefore, focusing only on social barriers may provide an incomplete understanding of disability (Shakespeare, 2018).</w:t>
      </w:r>
    </w:p>
    <w:p w14:paraId="6F065F51" w14:textId="54E27749" w:rsidR="00C016CD" w:rsidRPr="000A1378" w:rsidRDefault="00C016CD" w:rsidP="000A1378">
      <w:pPr>
        <w:spacing w:line="360" w:lineRule="auto"/>
        <w:rPr>
          <w:sz w:val="22"/>
          <w:szCs w:val="22"/>
        </w:rPr>
      </w:pPr>
      <w:r w:rsidRPr="000A1378">
        <w:rPr>
          <w:sz w:val="22"/>
          <w:szCs w:val="22"/>
        </w:rPr>
        <w:t xml:space="preserve">Another limitation is that the Social Model may not fully address invisible disabilities and mental health conditions. </w:t>
      </w:r>
      <w:r w:rsidR="0007089B" w:rsidRPr="000A1378">
        <w:rPr>
          <w:sz w:val="22"/>
          <w:szCs w:val="22"/>
        </w:rPr>
        <w:t>Illnesses</w:t>
      </w:r>
      <w:r w:rsidRPr="000A1378">
        <w:rPr>
          <w:sz w:val="22"/>
          <w:szCs w:val="22"/>
        </w:rPr>
        <w:t xml:space="preserve"> such as autism, dementia, chronic pain and mental health difficulties may require both social support and professional healthcare interventions. This </w:t>
      </w:r>
      <w:r w:rsidR="00046863" w:rsidRPr="000A1378">
        <w:rPr>
          <w:sz w:val="22"/>
          <w:szCs w:val="22"/>
        </w:rPr>
        <w:t>implies</w:t>
      </w:r>
      <w:r w:rsidRPr="000A1378">
        <w:rPr>
          <w:sz w:val="22"/>
          <w:szCs w:val="22"/>
        </w:rPr>
        <w:t xml:space="preserve"> that disability is </w:t>
      </w:r>
      <w:r w:rsidR="004D1569" w:rsidRPr="000A1378">
        <w:rPr>
          <w:sz w:val="22"/>
          <w:szCs w:val="22"/>
        </w:rPr>
        <w:t>predisposed</w:t>
      </w:r>
      <w:r w:rsidRPr="000A1378">
        <w:rPr>
          <w:sz w:val="22"/>
          <w:szCs w:val="22"/>
        </w:rPr>
        <w:t xml:space="preserve"> by a </w:t>
      </w:r>
      <w:r w:rsidR="004D1569" w:rsidRPr="000A1378">
        <w:rPr>
          <w:sz w:val="22"/>
          <w:szCs w:val="22"/>
        </w:rPr>
        <w:t>blend</w:t>
      </w:r>
      <w:r w:rsidRPr="000A1378">
        <w:rPr>
          <w:sz w:val="22"/>
          <w:szCs w:val="22"/>
        </w:rPr>
        <w:t xml:space="preserve"> of personal, social and environmental factors.</w:t>
      </w:r>
    </w:p>
    <w:p w14:paraId="628397DE" w14:textId="0E5FEDA7" w:rsidR="00C016CD" w:rsidRPr="000A1378" w:rsidRDefault="00C016CD" w:rsidP="000A1378">
      <w:pPr>
        <w:spacing w:line="360" w:lineRule="auto"/>
        <w:rPr>
          <w:sz w:val="22"/>
          <w:szCs w:val="22"/>
        </w:rPr>
      </w:pPr>
      <w:r w:rsidRPr="000A1378">
        <w:rPr>
          <w:sz w:val="22"/>
          <w:szCs w:val="22"/>
        </w:rPr>
        <w:t xml:space="preserve">However, supporters argue that these criticisms do not reduce the importance of the Social Model. The purpose of the model was not to deny impairment but to challenge discrimination and exclusion experienced by disabled people (Oliver, 1990). Its strength is that it changed attitudes by recognising that many </w:t>
      </w:r>
      <w:r w:rsidR="00DB6F38" w:rsidRPr="000A1378">
        <w:rPr>
          <w:sz w:val="22"/>
          <w:szCs w:val="22"/>
        </w:rPr>
        <w:t>problems</w:t>
      </w:r>
      <w:r w:rsidRPr="000A1378">
        <w:rPr>
          <w:sz w:val="22"/>
          <w:szCs w:val="22"/>
        </w:rPr>
        <w:t xml:space="preserve"> </w:t>
      </w:r>
      <w:r w:rsidR="00DB6F38" w:rsidRPr="000A1378">
        <w:rPr>
          <w:sz w:val="22"/>
          <w:szCs w:val="22"/>
        </w:rPr>
        <w:t>encountered</w:t>
      </w:r>
      <w:r w:rsidRPr="000A1378">
        <w:rPr>
          <w:sz w:val="22"/>
          <w:szCs w:val="22"/>
        </w:rPr>
        <w:t xml:space="preserve"> by disabled people are caused by barriers within society rather than the individual.</w:t>
      </w:r>
    </w:p>
    <w:p w14:paraId="7C2C8190" w14:textId="37199CFC" w:rsidR="00C016CD" w:rsidRPr="000A1378" w:rsidRDefault="00C016CD" w:rsidP="000A1378">
      <w:pPr>
        <w:spacing w:line="360" w:lineRule="auto"/>
        <w:rPr>
          <w:sz w:val="22"/>
          <w:szCs w:val="22"/>
        </w:rPr>
      </w:pPr>
      <w:r w:rsidRPr="000A1378">
        <w:rPr>
          <w:sz w:val="22"/>
          <w:szCs w:val="22"/>
        </w:rPr>
        <w:t xml:space="preserve">In response to these criticisms, many academics support a more balanced approach, such as the biopsychosocial model, which recognises the interaction between health conditions, personal experiences and social environments (World Health Organization, 2022). This </w:t>
      </w:r>
      <w:r w:rsidRPr="000A1378">
        <w:rPr>
          <w:sz w:val="22"/>
          <w:szCs w:val="22"/>
        </w:rPr>
        <w:lastRenderedPageBreak/>
        <w:t>approach may be more suitable for modern health and social care because it combines medical support with the removal of social barriers.</w:t>
      </w:r>
      <w:r w:rsidR="00932EE9">
        <w:rPr>
          <w:sz w:val="22"/>
          <w:szCs w:val="22"/>
        </w:rPr>
        <w:t xml:space="preserve"> </w:t>
      </w:r>
      <w:r w:rsidRPr="000A1378">
        <w:rPr>
          <w:sz w:val="22"/>
          <w:szCs w:val="22"/>
        </w:rPr>
        <w:t>Overall, the Social Model remains an important framework for promoting equality, inclusion and independence. However, combining it with appropriate medical and individual support provides a more complete approach to delivering effective person-centred care.</w:t>
      </w:r>
    </w:p>
    <w:p w14:paraId="6EC4FC49" w14:textId="45A915CA" w:rsidR="00C016CD" w:rsidRPr="000A1378" w:rsidRDefault="007A0762" w:rsidP="000A1378">
      <w:pPr>
        <w:spacing w:line="360" w:lineRule="auto"/>
        <w:rPr>
          <w:b/>
          <w:bCs/>
          <w:sz w:val="22"/>
          <w:szCs w:val="22"/>
        </w:rPr>
      </w:pPr>
      <w:r w:rsidRPr="000A1378">
        <w:rPr>
          <w:b/>
          <w:bCs/>
          <w:sz w:val="22"/>
          <w:szCs w:val="22"/>
        </w:rPr>
        <w:t>Relevance</w:t>
      </w:r>
      <w:r w:rsidR="00C016CD" w:rsidRPr="000A1378">
        <w:rPr>
          <w:b/>
          <w:bCs/>
          <w:sz w:val="22"/>
          <w:szCs w:val="22"/>
        </w:rPr>
        <w:t xml:space="preserve"> of the Social Model of Disability to Health and Social Care Policy and Practice</w:t>
      </w:r>
    </w:p>
    <w:p w14:paraId="33512E77" w14:textId="681771EC" w:rsidR="00161524" w:rsidRPr="00161524" w:rsidRDefault="00161524" w:rsidP="00161524">
      <w:pPr>
        <w:spacing w:line="360" w:lineRule="auto"/>
        <w:rPr>
          <w:sz w:val="22"/>
          <w:szCs w:val="22"/>
        </w:rPr>
      </w:pPr>
      <w:r w:rsidRPr="00161524">
        <w:rPr>
          <w:sz w:val="22"/>
          <w:szCs w:val="22"/>
        </w:rPr>
        <w:t xml:space="preserve">The Social Model of Disability has influenced the way health and social care services are designed and delivered in the UK. It encourages professionals and organisations to identify and </w:t>
      </w:r>
      <w:r w:rsidR="009004B9" w:rsidRPr="00161524">
        <w:rPr>
          <w:sz w:val="22"/>
          <w:szCs w:val="22"/>
        </w:rPr>
        <w:t>eliminate</w:t>
      </w:r>
      <w:r w:rsidRPr="00161524">
        <w:rPr>
          <w:sz w:val="22"/>
          <w:szCs w:val="22"/>
        </w:rPr>
        <w:t xml:space="preserve"> barriers that prevent disabled people from fully participating in society. The model supports person-centred care by emphasising that </w:t>
      </w:r>
      <w:r w:rsidR="00DE4C19" w:rsidRPr="00161524">
        <w:rPr>
          <w:sz w:val="22"/>
          <w:szCs w:val="22"/>
        </w:rPr>
        <w:t>individuals</w:t>
      </w:r>
      <w:r w:rsidRPr="00161524">
        <w:rPr>
          <w:sz w:val="22"/>
          <w:szCs w:val="22"/>
        </w:rPr>
        <w:t xml:space="preserve"> should have a</w:t>
      </w:r>
      <w:r w:rsidR="00DE4C19">
        <w:rPr>
          <w:sz w:val="22"/>
          <w:szCs w:val="22"/>
        </w:rPr>
        <w:t>n</w:t>
      </w:r>
      <w:r w:rsidRPr="00161524">
        <w:rPr>
          <w:sz w:val="22"/>
          <w:szCs w:val="22"/>
        </w:rPr>
        <w:t xml:space="preserve"> </w:t>
      </w:r>
      <w:r w:rsidR="00DE4C19" w:rsidRPr="00161524">
        <w:rPr>
          <w:sz w:val="22"/>
          <w:szCs w:val="22"/>
        </w:rPr>
        <w:t>opinion</w:t>
      </w:r>
      <w:r w:rsidRPr="00161524">
        <w:rPr>
          <w:sz w:val="22"/>
          <w:szCs w:val="22"/>
        </w:rPr>
        <w:t xml:space="preserve"> in </w:t>
      </w:r>
      <w:r w:rsidR="00DE4C19" w:rsidRPr="00161524">
        <w:rPr>
          <w:sz w:val="22"/>
          <w:szCs w:val="22"/>
        </w:rPr>
        <w:t>choices</w:t>
      </w:r>
      <w:r w:rsidRPr="00161524">
        <w:rPr>
          <w:sz w:val="22"/>
          <w:szCs w:val="22"/>
        </w:rPr>
        <w:t xml:space="preserve"> about their support and that services should be flexible enough to respond to individual needs rather than expecting people to fit into existing systems.</w:t>
      </w:r>
    </w:p>
    <w:p w14:paraId="4C705F26" w14:textId="77777777" w:rsidR="00161524" w:rsidRPr="00161524" w:rsidRDefault="00161524" w:rsidP="00161524">
      <w:pPr>
        <w:spacing w:line="360" w:lineRule="auto"/>
        <w:rPr>
          <w:sz w:val="22"/>
          <w:szCs w:val="22"/>
        </w:rPr>
      </w:pPr>
      <w:r w:rsidRPr="00161524">
        <w:rPr>
          <w:sz w:val="22"/>
          <w:szCs w:val="22"/>
        </w:rPr>
        <w:t>The Equality Act 2010 reflects many of the ideas behind the Social Model by providing legal protection for disabled people and placing a responsibility on organisations to make reasonable adjustments (UK Government, 2010). These adjustments can include improving physical access, providing information in suitable formats and changing procedures that may disadvantage disabled people. This approach recognises that difficulties experienced by disabled people are often linked to barriers within services and society, rather than being caused only by the individual’s impairment (Barnes, 2020).</w:t>
      </w:r>
    </w:p>
    <w:p w14:paraId="46442E93" w14:textId="77777777" w:rsidR="00C016CD" w:rsidRPr="000A1378" w:rsidRDefault="00C016CD" w:rsidP="000A1378">
      <w:pPr>
        <w:spacing w:line="360" w:lineRule="auto"/>
        <w:rPr>
          <w:sz w:val="22"/>
          <w:szCs w:val="22"/>
        </w:rPr>
      </w:pPr>
      <w:r w:rsidRPr="000A1378">
        <w:rPr>
          <w:sz w:val="22"/>
          <w:szCs w:val="22"/>
        </w:rPr>
        <w:t>However, although the Equality Act has improved legal protection, challenges remain in practice. Some disabled people continue to experience difficulties accessing health and social care due to inaccessible environments, limited communication support and inconsistent staff awareness (Care Quality Commission, 2024). This highlights that legislation alone cannot guarantee inclusion; effective implementation also requires staff training, organisational commitment and sufficient resources.</w:t>
      </w:r>
    </w:p>
    <w:p w14:paraId="40BBAA46" w14:textId="77777777" w:rsidR="00C016CD" w:rsidRPr="000A1378" w:rsidRDefault="00C016CD" w:rsidP="000A1378">
      <w:pPr>
        <w:spacing w:line="360" w:lineRule="auto"/>
        <w:rPr>
          <w:sz w:val="22"/>
          <w:szCs w:val="22"/>
        </w:rPr>
      </w:pPr>
      <w:r w:rsidRPr="00202526">
        <w:rPr>
          <w:sz w:val="22"/>
          <w:szCs w:val="22"/>
        </w:rPr>
        <w:t>The Care Act 2014 also reflects</w:t>
      </w:r>
      <w:r w:rsidRPr="000A1378">
        <w:rPr>
          <w:sz w:val="22"/>
          <w:szCs w:val="22"/>
        </w:rPr>
        <w:t xml:space="preserve"> the Social Model by placing individual wellbeing, choice and control at the centre of social care assessment and support planning (UK Government, 2014). The Act promotes personalised approaches, including personal budgets and direct payments, allowing individuals greater involvement in deciding how their support is provided (Department of Health and Social Care, 2021).</w:t>
      </w:r>
    </w:p>
    <w:p w14:paraId="7A801658" w14:textId="77777777" w:rsidR="00C016CD" w:rsidRPr="000A1378" w:rsidRDefault="00C016CD" w:rsidP="000A1378">
      <w:pPr>
        <w:spacing w:line="360" w:lineRule="auto"/>
        <w:rPr>
          <w:sz w:val="22"/>
          <w:szCs w:val="22"/>
        </w:rPr>
      </w:pPr>
      <w:r w:rsidRPr="000A1378">
        <w:rPr>
          <w:sz w:val="22"/>
          <w:szCs w:val="22"/>
        </w:rPr>
        <w:t xml:space="preserve">Personalisation can strengthen person-centred care by increasing independence and enabling people to receive support that reflects their lifestyle and goals. For example, a person with a </w:t>
      </w:r>
      <w:r w:rsidRPr="000A1378">
        <w:rPr>
          <w:sz w:val="22"/>
          <w:szCs w:val="22"/>
        </w:rPr>
        <w:lastRenderedPageBreak/>
        <w:t>disability may choose to employ a personal assistant rather than receive traditional services. However, personalisation can also create challenges if individuals do not have enough information, advocacy or support to manage their choices effectively (Glasby, 2022). Therefore, empowerment requires more than offering choice; it requires meaningful support to help people make informed decisions.</w:t>
      </w:r>
    </w:p>
    <w:p w14:paraId="1EE622C9" w14:textId="3E82ED27" w:rsidR="00C016CD" w:rsidRPr="000A1378" w:rsidRDefault="00C016CD" w:rsidP="000A1378">
      <w:pPr>
        <w:spacing w:line="360" w:lineRule="auto"/>
        <w:rPr>
          <w:sz w:val="22"/>
          <w:szCs w:val="22"/>
        </w:rPr>
      </w:pPr>
      <w:r w:rsidRPr="00202526">
        <w:rPr>
          <w:sz w:val="22"/>
          <w:szCs w:val="22"/>
        </w:rPr>
        <w:t>The NHS Long Term Plan also</w:t>
      </w:r>
      <w:r w:rsidRPr="000A1378">
        <w:rPr>
          <w:sz w:val="22"/>
          <w:szCs w:val="22"/>
        </w:rPr>
        <w:t xml:space="preserve"> reflects the Social Model through its focus on personalised care, shared decision-making and reducing health inequalities (NHS England, 2019). It </w:t>
      </w:r>
      <w:r w:rsidR="00A962C0" w:rsidRPr="000A1378">
        <w:rPr>
          <w:sz w:val="22"/>
          <w:szCs w:val="22"/>
        </w:rPr>
        <w:t>identifies</w:t>
      </w:r>
      <w:r w:rsidRPr="000A1378">
        <w:rPr>
          <w:sz w:val="22"/>
          <w:szCs w:val="22"/>
        </w:rPr>
        <w:t xml:space="preserve"> that health is </w:t>
      </w:r>
      <w:r w:rsidR="003F4E2B" w:rsidRPr="000A1378">
        <w:rPr>
          <w:sz w:val="22"/>
          <w:szCs w:val="22"/>
        </w:rPr>
        <w:t>affected</w:t>
      </w:r>
      <w:r w:rsidRPr="000A1378">
        <w:rPr>
          <w:sz w:val="22"/>
          <w:szCs w:val="22"/>
        </w:rPr>
        <w:t xml:space="preserve"> by </w:t>
      </w:r>
      <w:r w:rsidR="00A962C0" w:rsidRPr="000A1378">
        <w:rPr>
          <w:sz w:val="22"/>
          <w:szCs w:val="22"/>
        </w:rPr>
        <w:t>broader</w:t>
      </w:r>
      <w:r w:rsidRPr="000A1378">
        <w:rPr>
          <w:sz w:val="22"/>
          <w:szCs w:val="22"/>
        </w:rPr>
        <w:t xml:space="preserve"> factors such as housing, employment, income and social relationships, not only medical treatment (World Health Organization, 2022). This supports the Social Model because it acknowledges that improving health outcomes requires addressing social barriers.</w:t>
      </w:r>
    </w:p>
    <w:p w14:paraId="7DD13363" w14:textId="77777777" w:rsidR="00C016CD" w:rsidRPr="000A1378" w:rsidRDefault="00C016CD" w:rsidP="000A1378">
      <w:pPr>
        <w:spacing w:line="360" w:lineRule="auto"/>
        <w:rPr>
          <w:sz w:val="22"/>
          <w:szCs w:val="22"/>
        </w:rPr>
      </w:pPr>
      <w:r w:rsidRPr="000A1378">
        <w:rPr>
          <w:sz w:val="22"/>
          <w:szCs w:val="22"/>
        </w:rPr>
        <w:t>In practice, a person with a long-term disability may require support from healthcare professionals, social workers, housing services and community organisations. Effective partnership working can improve wellbeing and reduce barriers. However, integrated care can be difficult because different organisations may have separate systems, priorities and funding arrangements, which can result in fragmented support (Care Quality Commission, 2024).</w:t>
      </w:r>
    </w:p>
    <w:p w14:paraId="5DAD49E9" w14:textId="5006705F" w:rsidR="00C016CD" w:rsidRPr="000A1378" w:rsidRDefault="00C016CD" w:rsidP="000A1378">
      <w:pPr>
        <w:spacing w:line="360" w:lineRule="auto"/>
        <w:rPr>
          <w:sz w:val="22"/>
          <w:szCs w:val="22"/>
        </w:rPr>
      </w:pPr>
      <w:r w:rsidRPr="000A1378">
        <w:rPr>
          <w:sz w:val="22"/>
          <w:szCs w:val="22"/>
        </w:rPr>
        <w:t xml:space="preserve">The Social Model is also reflected in the work of the </w:t>
      </w:r>
      <w:r w:rsidRPr="00202526">
        <w:rPr>
          <w:sz w:val="22"/>
          <w:szCs w:val="22"/>
        </w:rPr>
        <w:t>Care Quality Commission (CQC), which</w:t>
      </w:r>
      <w:r w:rsidRPr="000A1378">
        <w:rPr>
          <w:sz w:val="22"/>
          <w:szCs w:val="22"/>
        </w:rPr>
        <w:t xml:space="preserve"> expects health and social care providers to deliver safe, </w:t>
      </w:r>
      <w:r w:rsidR="007A035D" w:rsidRPr="000A1378">
        <w:rPr>
          <w:sz w:val="22"/>
          <w:szCs w:val="22"/>
        </w:rPr>
        <w:t>efficient</w:t>
      </w:r>
      <w:r w:rsidRPr="000A1378">
        <w:rPr>
          <w:sz w:val="22"/>
          <w:szCs w:val="22"/>
        </w:rPr>
        <w:t>, caring, responsive and well-led services (Care Quality Commission, 2024). Services are expected to involve people in decisions, respect their dignity and provide support that meets their individual needs. However, staff shortages, financial pressures and limited disability awareness can prevent some organisations from achieving fully personalised care (Skills for Care, 2024).</w:t>
      </w:r>
    </w:p>
    <w:p w14:paraId="5BF94DAE" w14:textId="77777777" w:rsidR="00C016CD" w:rsidRPr="000A1378" w:rsidRDefault="00C016CD" w:rsidP="000A1378">
      <w:pPr>
        <w:spacing w:line="360" w:lineRule="auto"/>
        <w:rPr>
          <w:sz w:val="22"/>
          <w:szCs w:val="22"/>
        </w:rPr>
      </w:pPr>
      <w:r w:rsidRPr="000A1378">
        <w:rPr>
          <w:sz w:val="22"/>
          <w:szCs w:val="22"/>
        </w:rPr>
        <w:t>The model is also relevant to social work practice. Social workers applying the Social Model consider not only an individual's impairment but also wider barriers such as housing, access to services, relationships and social inclusion. This approach supports the Care Act 2014 principles of wellbeing, choice and control (UK Government, 2014). However, professionals may identify barriers that are difficult to change, such as limited resources or service shortages. Therefore, effective practice requires advocacy, partnership working and a balanced understanding of both social barriers and individual needs.</w:t>
      </w:r>
    </w:p>
    <w:p w14:paraId="0625E47B" w14:textId="77777777" w:rsidR="00C016CD" w:rsidRPr="000A1378" w:rsidRDefault="00C016CD" w:rsidP="000A1378">
      <w:pPr>
        <w:spacing w:line="360" w:lineRule="auto"/>
        <w:rPr>
          <w:sz w:val="22"/>
          <w:szCs w:val="22"/>
        </w:rPr>
      </w:pPr>
      <w:r w:rsidRPr="000A1378">
        <w:rPr>
          <w:sz w:val="22"/>
          <w:szCs w:val="22"/>
        </w:rPr>
        <w:t xml:space="preserve">Overall, the Social Model has made a valuable contribution to UK health and social care by promoting equality, accessibility and person-centred practice. However, its successful application depends on more than policies and legislation. It requires skilled professionals, </w:t>
      </w:r>
      <w:r w:rsidRPr="000A1378">
        <w:rPr>
          <w:sz w:val="22"/>
          <w:szCs w:val="22"/>
        </w:rPr>
        <w:lastRenderedPageBreak/>
        <w:t>adequate resources and genuine involvement of disabled people in designing and improving services.</w:t>
      </w:r>
    </w:p>
    <w:p w14:paraId="3C0F0C8C" w14:textId="77777777" w:rsidR="00C016CD" w:rsidRPr="000A1378" w:rsidRDefault="00C016CD" w:rsidP="000A1378">
      <w:pPr>
        <w:spacing w:line="360" w:lineRule="auto"/>
        <w:rPr>
          <w:b/>
          <w:bCs/>
          <w:sz w:val="22"/>
          <w:szCs w:val="22"/>
        </w:rPr>
      </w:pPr>
      <w:r w:rsidRPr="000A1378">
        <w:rPr>
          <w:b/>
          <w:bCs/>
          <w:sz w:val="22"/>
          <w:szCs w:val="22"/>
        </w:rPr>
        <w:t>Recommendations for Health and Social Care Policy and Practice</w:t>
      </w:r>
    </w:p>
    <w:p w14:paraId="28611A5F" w14:textId="77777777" w:rsidR="00C016CD" w:rsidRPr="000A1378" w:rsidRDefault="00C016CD" w:rsidP="000A1378">
      <w:pPr>
        <w:spacing w:line="360" w:lineRule="auto"/>
        <w:rPr>
          <w:sz w:val="22"/>
          <w:szCs w:val="22"/>
        </w:rPr>
      </w:pPr>
      <w:r w:rsidRPr="000A1378">
        <w:rPr>
          <w:sz w:val="22"/>
          <w:szCs w:val="22"/>
        </w:rPr>
        <w:t>Although the Social Model of Disability has improved understanding of disability and strengthened person-centred approaches, further action is needed to ensure its principles are consistently applied in practice. Firstly, health and social care organisations should provide regular disability awareness training for staff. This should focus on disability rights, communication needs, equality responsibilities and the importance of involving individuals in decisions about their care (Skills for Care, 2024). Improving staff knowledge can help reduce negative attitudes and remove barriers to accessing services (Barnes, 2020).</w:t>
      </w:r>
    </w:p>
    <w:p w14:paraId="303D7B3D" w14:textId="0BDDCC39" w:rsidR="00C016CD" w:rsidRPr="000A1378" w:rsidRDefault="00C016CD" w:rsidP="000A1378">
      <w:pPr>
        <w:spacing w:line="360" w:lineRule="auto"/>
        <w:rPr>
          <w:sz w:val="22"/>
          <w:szCs w:val="22"/>
        </w:rPr>
      </w:pPr>
      <w:r w:rsidRPr="000A1378">
        <w:rPr>
          <w:sz w:val="22"/>
          <w:szCs w:val="22"/>
        </w:rPr>
        <w:t xml:space="preserve">Secondly, organisations should improve accessibility in both physical and digital environments. Although the Equality Act 2010 </w:t>
      </w:r>
      <w:r w:rsidR="00103587" w:rsidRPr="000A1378">
        <w:rPr>
          <w:sz w:val="22"/>
          <w:szCs w:val="22"/>
        </w:rPr>
        <w:t>necessitates</w:t>
      </w:r>
      <w:r w:rsidRPr="000A1378">
        <w:rPr>
          <w:sz w:val="22"/>
          <w:szCs w:val="22"/>
        </w:rPr>
        <w:t xml:space="preserve"> </w:t>
      </w:r>
      <w:r w:rsidR="00103587" w:rsidRPr="000A1378">
        <w:rPr>
          <w:sz w:val="22"/>
          <w:szCs w:val="22"/>
        </w:rPr>
        <w:t>practical</w:t>
      </w:r>
      <w:r w:rsidRPr="000A1378">
        <w:rPr>
          <w:sz w:val="22"/>
          <w:szCs w:val="22"/>
        </w:rPr>
        <w:t xml:space="preserve"> adjustments, some disabled people still experience barriers when accessing services due to inaccessible buildings, unsuitable information and digital exclusion (UK Government, 2010; Care Quality Commission, 2024). Services should therefore provide accessible information and ensure that environments meet the needs of diverse individuals.</w:t>
      </w:r>
    </w:p>
    <w:p w14:paraId="595E87D4" w14:textId="0F0121A0" w:rsidR="00B41857" w:rsidRPr="00E51405" w:rsidRDefault="00C016CD" w:rsidP="000A1378">
      <w:pPr>
        <w:spacing w:line="360" w:lineRule="auto"/>
        <w:rPr>
          <w:sz w:val="22"/>
          <w:szCs w:val="22"/>
        </w:rPr>
      </w:pPr>
      <w:r w:rsidRPr="000A1378">
        <w:rPr>
          <w:sz w:val="22"/>
          <w:szCs w:val="22"/>
        </w:rPr>
        <w:t>A further recommendation is that disabled people should be more actively involved in designing and evaluating services. Co-production allows people who use services to contribute their experiences and knowledge, helping organisations develop more effective and inclusive support (Social Care Institute for Excellence, 2022). Meaningful involvement should go beyond consultation and ensure that disabled people's views influence decisions.</w:t>
      </w:r>
    </w:p>
    <w:p w14:paraId="05591A4C" w14:textId="3181BDE3" w:rsidR="00B41857" w:rsidRPr="00B41857" w:rsidRDefault="00C016CD" w:rsidP="000A1378">
      <w:pPr>
        <w:spacing w:line="360" w:lineRule="auto"/>
        <w:rPr>
          <w:b/>
          <w:bCs/>
          <w:sz w:val="22"/>
          <w:szCs w:val="22"/>
        </w:rPr>
      </w:pPr>
      <w:r w:rsidRPr="000A1378">
        <w:rPr>
          <w:b/>
          <w:bCs/>
          <w:sz w:val="22"/>
          <w:szCs w:val="22"/>
        </w:rPr>
        <w:t>Conclusio</w:t>
      </w:r>
      <w:r w:rsidR="00B41857">
        <w:rPr>
          <w:b/>
          <w:bCs/>
          <w:sz w:val="22"/>
          <w:szCs w:val="22"/>
        </w:rPr>
        <w:t>n</w:t>
      </w:r>
    </w:p>
    <w:p w14:paraId="7EDB25EE" w14:textId="2E170AF6" w:rsidR="00B41857" w:rsidRPr="00B41857" w:rsidRDefault="00B41857" w:rsidP="00B41857">
      <w:pPr>
        <w:spacing w:line="360" w:lineRule="auto"/>
        <w:rPr>
          <w:sz w:val="22"/>
          <w:szCs w:val="22"/>
        </w:rPr>
      </w:pPr>
      <w:r w:rsidRPr="00B41857">
        <w:rPr>
          <w:sz w:val="22"/>
          <w:szCs w:val="22"/>
        </w:rPr>
        <w:t>The Social Model of Disability has changed the understanding of disability within health and social care by showing that disability is influenced not only by impairment but also by social, environmental and organisational barriers (Oliver, 1990). It has supported person-centred care by promoting equality, independence and involvement in decision-making.</w:t>
      </w:r>
      <w:r>
        <w:rPr>
          <w:sz w:val="22"/>
          <w:szCs w:val="22"/>
        </w:rPr>
        <w:t xml:space="preserve"> </w:t>
      </w:r>
      <w:r w:rsidRPr="00B41857">
        <w:rPr>
          <w:sz w:val="22"/>
          <w:szCs w:val="22"/>
        </w:rPr>
        <w:t>However, the model has limitations. Critics argue that it may not fully recognise the personal effects of impairment or the importance of medical support for some disabled people (Shakespeare, 2018). Therefore, disability should be understood through an approach that considers both social barriers and individual needs.</w:t>
      </w:r>
    </w:p>
    <w:p w14:paraId="384B25C8" w14:textId="77777777" w:rsidR="00B41857" w:rsidRPr="00B41857" w:rsidRDefault="00B41857" w:rsidP="00B41857">
      <w:pPr>
        <w:spacing w:line="360" w:lineRule="auto"/>
        <w:rPr>
          <w:sz w:val="22"/>
          <w:szCs w:val="22"/>
        </w:rPr>
      </w:pPr>
      <w:r w:rsidRPr="00B41857">
        <w:rPr>
          <w:sz w:val="22"/>
          <w:szCs w:val="22"/>
        </w:rPr>
        <w:t xml:space="preserve">The Social Model has influenced policies such as the Equality Act 2010, Care Act 2014 and NHS Long Term Plan, but challenges remain in areas such as resources, staff awareness and </w:t>
      </w:r>
      <w:r w:rsidRPr="00B41857">
        <w:rPr>
          <w:sz w:val="22"/>
          <w:szCs w:val="22"/>
        </w:rPr>
        <w:lastRenderedPageBreak/>
        <w:t>consistent implementation. Overall, combining the removal of social barriers with appropriate professional support can help health and social care services provide inclusive care that respects dignity, choice and individual circumstances.</w:t>
      </w:r>
    </w:p>
    <w:p w14:paraId="664DEF14" w14:textId="77777777" w:rsidR="00B41857" w:rsidRPr="000A1378" w:rsidRDefault="00B41857" w:rsidP="000A1378">
      <w:pPr>
        <w:spacing w:line="360" w:lineRule="auto"/>
        <w:rPr>
          <w:sz w:val="22"/>
          <w:szCs w:val="22"/>
        </w:rPr>
      </w:pPr>
    </w:p>
    <w:p w14:paraId="6BF2EE5C" w14:textId="77777777" w:rsidR="000A1378" w:rsidRPr="00C01256" w:rsidRDefault="000A1378" w:rsidP="000A1378">
      <w:pPr>
        <w:spacing w:line="360" w:lineRule="auto"/>
        <w:rPr>
          <w:b/>
          <w:bCs/>
          <w:sz w:val="22"/>
          <w:szCs w:val="22"/>
        </w:rPr>
      </w:pPr>
      <w:r w:rsidRPr="00C01256">
        <w:rPr>
          <w:b/>
          <w:bCs/>
          <w:sz w:val="22"/>
          <w:szCs w:val="22"/>
        </w:rPr>
        <w:t>Reference List</w:t>
      </w:r>
    </w:p>
    <w:p w14:paraId="5F519B4B" w14:textId="53EA80D2" w:rsidR="000A1378" w:rsidRPr="000A1378" w:rsidRDefault="000A1378" w:rsidP="000A1378">
      <w:pPr>
        <w:spacing w:line="360" w:lineRule="auto"/>
        <w:rPr>
          <w:sz w:val="22"/>
          <w:szCs w:val="22"/>
        </w:rPr>
      </w:pPr>
      <w:r w:rsidRPr="000A1378">
        <w:rPr>
          <w:sz w:val="22"/>
          <w:szCs w:val="22"/>
        </w:rPr>
        <w:t xml:space="preserve">Barnes, C. (2020) </w:t>
      </w:r>
      <w:r w:rsidRPr="000A1378">
        <w:rPr>
          <w:i/>
          <w:iCs/>
          <w:sz w:val="22"/>
          <w:szCs w:val="22"/>
        </w:rPr>
        <w:t>Understanding the Social Model of Disability: Past, Present and Future</w:t>
      </w:r>
      <w:r w:rsidRPr="000A1378">
        <w:rPr>
          <w:sz w:val="22"/>
          <w:szCs w:val="22"/>
        </w:rPr>
        <w:t xml:space="preserve">. Leeds: The Disability Press. Available at: </w:t>
      </w:r>
      <w:hyperlink r:id="rId6" w:history="1">
        <w:r w:rsidRPr="000A1378">
          <w:rPr>
            <w:rStyle w:val="Hyperlink"/>
            <w:sz w:val="22"/>
            <w:szCs w:val="22"/>
          </w:rPr>
          <w:t>https://disability-studies.leeds.ac.uk</w:t>
        </w:r>
      </w:hyperlink>
      <w:r w:rsidRPr="000A1378">
        <w:rPr>
          <w:sz w:val="22"/>
          <w:szCs w:val="22"/>
        </w:rPr>
        <w:t xml:space="preserve"> (Accessed: </w:t>
      </w:r>
      <w:r w:rsidR="006E014E">
        <w:rPr>
          <w:sz w:val="22"/>
          <w:szCs w:val="22"/>
        </w:rPr>
        <w:t xml:space="preserve">31 July </w:t>
      </w:r>
      <w:r w:rsidRPr="000A1378">
        <w:rPr>
          <w:sz w:val="22"/>
          <w:szCs w:val="22"/>
        </w:rPr>
        <w:t>2026).</w:t>
      </w:r>
    </w:p>
    <w:p w14:paraId="58BF7226" w14:textId="4C6D4D8C" w:rsidR="000A1378" w:rsidRPr="000A1378" w:rsidRDefault="000A1378" w:rsidP="000A1378">
      <w:pPr>
        <w:spacing w:line="360" w:lineRule="auto"/>
        <w:rPr>
          <w:sz w:val="22"/>
          <w:szCs w:val="22"/>
        </w:rPr>
      </w:pPr>
      <w:r w:rsidRPr="000A1378">
        <w:rPr>
          <w:sz w:val="22"/>
          <w:szCs w:val="22"/>
        </w:rPr>
        <w:t xml:space="preserve">Care Act 2014 (2014) </w:t>
      </w:r>
      <w:r w:rsidRPr="000A1378">
        <w:rPr>
          <w:i/>
          <w:iCs/>
          <w:sz w:val="22"/>
          <w:szCs w:val="22"/>
        </w:rPr>
        <w:t>Care Act 2014</w:t>
      </w:r>
      <w:r w:rsidRPr="000A1378">
        <w:rPr>
          <w:sz w:val="22"/>
          <w:szCs w:val="22"/>
        </w:rPr>
        <w:t xml:space="preserve">. London: The Stationery Office. Available at: </w:t>
      </w:r>
      <w:hyperlink r:id="rId7" w:history="1">
        <w:r w:rsidRPr="000A1378">
          <w:rPr>
            <w:rStyle w:val="Hyperlink"/>
            <w:sz w:val="22"/>
            <w:szCs w:val="22"/>
          </w:rPr>
          <w:t>https://www.legislation.gov.uk/ukpga/2014/23/contents</w:t>
        </w:r>
      </w:hyperlink>
      <w:r w:rsidRPr="000A1378">
        <w:rPr>
          <w:sz w:val="22"/>
          <w:szCs w:val="22"/>
        </w:rPr>
        <w:t xml:space="preserve"> (Accessed: </w:t>
      </w:r>
      <w:r w:rsidR="00EE2E25">
        <w:rPr>
          <w:sz w:val="22"/>
          <w:szCs w:val="22"/>
        </w:rPr>
        <w:t>01</w:t>
      </w:r>
      <w:r w:rsidRPr="000A1378">
        <w:rPr>
          <w:sz w:val="22"/>
          <w:szCs w:val="22"/>
        </w:rPr>
        <w:t xml:space="preserve"> August 2026).</w:t>
      </w:r>
    </w:p>
    <w:p w14:paraId="438AF6D8" w14:textId="56344D47" w:rsidR="000A1378" w:rsidRPr="000A1378" w:rsidRDefault="000A1378" w:rsidP="000A1378">
      <w:pPr>
        <w:spacing w:line="360" w:lineRule="auto"/>
        <w:rPr>
          <w:sz w:val="22"/>
          <w:szCs w:val="22"/>
        </w:rPr>
      </w:pPr>
      <w:r w:rsidRPr="000A1378">
        <w:rPr>
          <w:sz w:val="22"/>
          <w:szCs w:val="22"/>
        </w:rPr>
        <w:t xml:space="preserve">Care Quality Commission (2024) </w:t>
      </w:r>
      <w:r w:rsidRPr="000A1378">
        <w:rPr>
          <w:i/>
          <w:iCs/>
          <w:sz w:val="22"/>
          <w:szCs w:val="22"/>
        </w:rPr>
        <w:t>The State of Health Care and Adult Social Care in England 2023/24</w:t>
      </w:r>
      <w:r w:rsidRPr="000A1378">
        <w:rPr>
          <w:sz w:val="22"/>
          <w:szCs w:val="22"/>
        </w:rPr>
        <w:t xml:space="preserve">. London: Care Quality Commission. Available at: </w:t>
      </w:r>
      <w:hyperlink r:id="rId8" w:history="1">
        <w:r w:rsidRPr="000A1378">
          <w:rPr>
            <w:rStyle w:val="Hyperlink"/>
            <w:sz w:val="22"/>
            <w:szCs w:val="22"/>
          </w:rPr>
          <w:t>https://www.cqc.org.uk/publications/major-report/state-care</w:t>
        </w:r>
      </w:hyperlink>
      <w:r w:rsidRPr="000A1378">
        <w:rPr>
          <w:sz w:val="22"/>
          <w:szCs w:val="22"/>
        </w:rPr>
        <w:t xml:space="preserve"> (Accessed: </w:t>
      </w:r>
      <w:r w:rsidR="006E014E">
        <w:rPr>
          <w:sz w:val="22"/>
          <w:szCs w:val="22"/>
        </w:rPr>
        <w:t>02</w:t>
      </w:r>
      <w:r w:rsidRPr="000A1378">
        <w:rPr>
          <w:sz w:val="22"/>
          <w:szCs w:val="22"/>
        </w:rPr>
        <w:t xml:space="preserve"> August 2026).</w:t>
      </w:r>
    </w:p>
    <w:p w14:paraId="452C8A8B" w14:textId="77777777" w:rsidR="000A1378" w:rsidRPr="000A1378" w:rsidRDefault="000A1378" w:rsidP="000A1378">
      <w:pPr>
        <w:spacing w:line="360" w:lineRule="auto"/>
        <w:rPr>
          <w:sz w:val="22"/>
          <w:szCs w:val="22"/>
        </w:rPr>
      </w:pPr>
      <w:r w:rsidRPr="000A1378">
        <w:rPr>
          <w:sz w:val="22"/>
          <w:szCs w:val="22"/>
        </w:rPr>
        <w:t xml:space="preserve">Department of Health and Social Care (2021) </w:t>
      </w:r>
      <w:r w:rsidRPr="000A1378">
        <w:rPr>
          <w:i/>
          <w:iCs/>
          <w:sz w:val="22"/>
          <w:szCs w:val="22"/>
        </w:rPr>
        <w:t>Health and Social Care Integration: Joining Up Care for People, Places and Populations</w:t>
      </w:r>
      <w:r w:rsidRPr="000A1378">
        <w:rPr>
          <w:sz w:val="22"/>
          <w:szCs w:val="22"/>
        </w:rPr>
        <w:t xml:space="preserve">. London: Department of Health and Social Care. Available at: </w:t>
      </w:r>
      <w:hyperlink r:id="rId9" w:history="1">
        <w:r w:rsidRPr="000A1378">
          <w:rPr>
            <w:rStyle w:val="Hyperlink"/>
            <w:sz w:val="22"/>
            <w:szCs w:val="22"/>
          </w:rPr>
          <w:t>https://www.gov.uk/government/publications/health-and-social-care-integration</w:t>
        </w:r>
      </w:hyperlink>
      <w:r w:rsidRPr="000A1378">
        <w:rPr>
          <w:sz w:val="22"/>
          <w:szCs w:val="22"/>
        </w:rPr>
        <w:t xml:space="preserve"> (Accessed: 3 August 2026).</w:t>
      </w:r>
    </w:p>
    <w:p w14:paraId="58CBDAAD" w14:textId="54BFA138" w:rsidR="000A1378" w:rsidRPr="000A1378" w:rsidRDefault="000A1378" w:rsidP="000A1378">
      <w:pPr>
        <w:spacing w:line="360" w:lineRule="auto"/>
        <w:rPr>
          <w:sz w:val="22"/>
          <w:szCs w:val="22"/>
        </w:rPr>
      </w:pPr>
      <w:r w:rsidRPr="000A1378">
        <w:rPr>
          <w:sz w:val="22"/>
          <w:szCs w:val="22"/>
        </w:rPr>
        <w:t xml:space="preserve">Equality and Human Rights Commission (2023) </w:t>
      </w:r>
      <w:r w:rsidRPr="000A1378">
        <w:rPr>
          <w:i/>
          <w:iCs/>
          <w:sz w:val="22"/>
          <w:szCs w:val="22"/>
        </w:rPr>
        <w:t>Equality Act 2010: Guidance on Reasonable Adjustments for Disabled People</w:t>
      </w:r>
      <w:r w:rsidRPr="000A1378">
        <w:rPr>
          <w:sz w:val="22"/>
          <w:szCs w:val="22"/>
        </w:rPr>
        <w:t xml:space="preserve">. London: Equality and Human Rights Commission. Available at: </w:t>
      </w:r>
      <w:hyperlink r:id="rId10" w:history="1">
        <w:r w:rsidRPr="000A1378">
          <w:rPr>
            <w:rStyle w:val="Hyperlink"/>
            <w:sz w:val="22"/>
            <w:szCs w:val="22"/>
          </w:rPr>
          <w:t>https://www.equalityhumanrights.com/guidance/business/service-providers-guidance/what-are-reasonable-adjustments</w:t>
        </w:r>
      </w:hyperlink>
      <w:r w:rsidRPr="000A1378">
        <w:rPr>
          <w:sz w:val="22"/>
          <w:szCs w:val="22"/>
        </w:rPr>
        <w:t xml:space="preserve"> (Accessed: </w:t>
      </w:r>
      <w:r w:rsidR="00C606A3">
        <w:rPr>
          <w:sz w:val="22"/>
          <w:szCs w:val="22"/>
        </w:rPr>
        <w:t>02</w:t>
      </w:r>
      <w:r w:rsidRPr="000A1378">
        <w:rPr>
          <w:sz w:val="22"/>
          <w:szCs w:val="22"/>
        </w:rPr>
        <w:t xml:space="preserve"> August 2026).</w:t>
      </w:r>
    </w:p>
    <w:p w14:paraId="1F90F312" w14:textId="77777777" w:rsidR="000A1378" w:rsidRPr="000A1378" w:rsidRDefault="000A1378" w:rsidP="000A1378">
      <w:pPr>
        <w:spacing w:line="360" w:lineRule="auto"/>
        <w:rPr>
          <w:sz w:val="22"/>
          <w:szCs w:val="22"/>
        </w:rPr>
      </w:pPr>
      <w:r w:rsidRPr="000A1378">
        <w:rPr>
          <w:sz w:val="22"/>
          <w:szCs w:val="22"/>
        </w:rPr>
        <w:t xml:space="preserve">Glasby, J. (2022) </w:t>
      </w:r>
      <w:r w:rsidRPr="000A1378">
        <w:rPr>
          <w:i/>
          <w:iCs/>
          <w:sz w:val="22"/>
          <w:szCs w:val="22"/>
        </w:rPr>
        <w:t>Understanding Health and Social Care</w:t>
      </w:r>
      <w:r w:rsidRPr="000A1378">
        <w:rPr>
          <w:sz w:val="22"/>
          <w:szCs w:val="22"/>
        </w:rPr>
        <w:t xml:space="preserve">. 4th </w:t>
      </w:r>
      <w:proofErr w:type="spellStart"/>
      <w:r w:rsidRPr="000A1378">
        <w:rPr>
          <w:sz w:val="22"/>
          <w:szCs w:val="22"/>
        </w:rPr>
        <w:t>edn</w:t>
      </w:r>
      <w:proofErr w:type="spellEnd"/>
      <w:r w:rsidRPr="000A1378">
        <w:rPr>
          <w:sz w:val="22"/>
          <w:szCs w:val="22"/>
        </w:rPr>
        <w:t>. Bristol: Policy Press.</w:t>
      </w:r>
    </w:p>
    <w:p w14:paraId="16C9B350" w14:textId="2C1539D0" w:rsidR="000A1378" w:rsidRPr="000A1378" w:rsidRDefault="000A1378" w:rsidP="000A1378">
      <w:pPr>
        <w:spacing w:line="360" w:lineRule="auto"/>
        <w:rPr>
          <w:sz w:val="22"/>
          <w:szCs w:val="22"/>
        </w:rPr>
      </w:pPr>
      <w:r w:rsidRPr="000A1378">
        <w:rPr>
          <w:sz w:val="22"/>
          <w:szCs w:val="22"/>
        </w:rPr>
        <w:t xml:space="preserve">National Institute for Health and Care Excellence (2023) </w:t>
      </w:r>
      <w:r w:rsidRPr="000A1378">
        <w:rPr>
          <w:i/>
          <w:iCs/>
          <w:sz w:val="22"/>
          <w:szCs w:val="22"/>
        </w:rPr>
        <w:t>Shared Decision Making (NG197)</w:t>
      </w:r>
      <w:r w:rsidRPr="000A1378">
        <w:rPr>
          <w:sz w:val="22"/>
          <w:szCs w:val="22"/>
        </w:rPr>
        <w:t xml:space="preserve">. London: NICE. Available at: </w:t>
      </w:r>
      <w:hyperlink r:id="rId11" w:history="1">
        <w:r w:rsidRPr="000A1378">
          <w:rPr>
            <w:rStyle w:val="Hyperlink"/>
            <w:sz w:val="22"/>
            <w:szCs w:val="22"/>
          </w:rPr>
          <w:t>https://www.nice.org.uk/guidance/ng197</w:t>
        </w:r>
      </w:hyperlink>
      <w:r w:rsidRPr="000A1378">
        <w:rPr>
          <w:sz w:val="22"/>
          <w:szCs w:val="22"/>
        </w:rPr>
        <w:t xml:space="preserve"> (Accessed: </w:t>
      </w:r>
      <w:r w:rsidR="00C606A3">
        <w:rPr>
          <w:sz w:val="22"/>
          <w:szCs w:val="22"/>
        </w:rPr>
        <w:t>0</w:t>
      </w:r>
      <w:r w:rsidRPr="000A1378">
        <w:rPr>
          <w:sz w:val="22"/>
          <w:szCs w:val="22"/>
        </w:rPr>
        <w:t>3 August 2026).</w:t>
      </w:r>
    </w:p>
    <w:p w14:paraId="52F0B943" w14:textId="5395922A" w:rsidR="000A1378" w:rsidRPr="000A1378" w:rsidRDefault="000A1378" w:rsidP="000A1378">
      <w:pPr>
        <w:spacing w:line="360" w:lineRule="auto"/>
        <w:rPr>
          <w:sz w:val="22"/>
          <w:szCs w:val="22"/>
        </w:rPr>
      </w:pPr>
      <w:r w:rsidRPr="000A1378">
        <w:rPr>
          <w:sz w:val="22"/>
          <w:szCs w:val="22"/>
        </w:rPr>
        <w:t xml:space="preserve">NHS England (2019) </w:t>
      </w:r>
      <w:r w:rsidRPr="000A1378">
        <w:rPr>
          <w:i/>
          <w:iCs/>
          <w:sz w:val="22"/>
          <w:szCs w:val="22"/>
        </w:rPr>
        <w:t>The NHS Long Term Plan</w:t>
      </w:r>
      <w:r w:rsidRPr="000A1378">
        <w:rPr>
          <w:sz w:val="22"/>
          <w:szCs w:val="22"/>
        </w:rPr>
        <w:t xml:space="preserve">. London: NHS England. Available at: </w:t>
      </w:r>
      <w:hyperlink r:id="rId12" w:history="1">
        <w:r w:rsidRPr="000A1378">
          <w:rPr>
            <w:rStyle w:val="Hyperlink"/>
            <w:sz w:val="22"/>
            <w:szCs w:val="22"/>
          </w:rPr>
          <w:t>https://www.longtermplan.nhs.uk</w:t>
        </w:r>
      </w:hyperlink>
      <w:r w:rsidRPr="000A1378">
        <w:rPr>
          <w:sz w:val="22"/>
          <w:szCs w:val="22"/>
        </w:rPr>
        <w:t xml:space="preserve"> (Accessed: </w:t>
      </w:r>
      <w:r w:rsidR="00C606A3">
        <w:rPr>
          <w:sz w:val="22"/>
          <w:szCs w:val="22"/>
        </w:rPr>
        <w:t>04</w:t>
      </w:r>
      <w:r w:rsidRPr="000A1378">
        <w:rPr>
          <w:sz w:val="22"/>
          <w:szCs w:val="22"/>
        </w:rPr>
        <w:t xml:space="preserve"> August 2026).</w:t>
      </w:r>
    </w:p>
    <w:p w14:paraId="780017D4" w14:textId="5C48160A" w:rsidR="000A1378" w:rsidRPr="000A1378" w:rsidRDefault="000A1378" w:rsidP="000A1378">
      <w:pPr>
        <w:spacing w:line="360" w:lineRule="auto"/>
        <w:rPr>
          <w:sz w:val="22"/>
          <w:szCs w:val="22"/>
        </w:rPr>
      </w:pPr>
      <w:r w:rsidRPr="000A1378">
        <w:rPr>
          <w:sz w:val="22"/>
          <w:szCs w:val="22"/>
        </w:rPr>
        <w:t xml:space="preserve">NHS England (2024) </w:t>
      </w:r>
      <w:r w:rsidRPr="000A1378">
        <w:rPr>
          <w:i/>
          <w:iCs/>
          <w:sz w:val="22"/>
          <w:szCs w:val="22"/>
        </w:rPr>
        <w:t>Personalised Care and Support Planning</w:t>
      </w:r>
      <w:r w:rsidRPr="000A1378">
        <w:rPr>
          <w:sz w:val="22"/>
          <w:szCs w:val="22"/>
        </w:rPr>
        <w:t xml:space="preserve">. London: NHS England. Available at: </w:t>
      </w:r>
      <w:hyperlink r:id="rId13" w:history="1">
        <w:r w:rsidRPr="000A1378">
          <w:rPr>
            <w:rStyle w:val="Hyperlink"/>
            <w:sz w:val="22"/>
            <w:szCs w:val="22"/>
          </w:rPr>
          <w:t>https://www.england.nhs.uk/personalisedcare/pcsp/</w:t>
        </w:r>
      </w:hyperlink>
      <w:r w:rsidRPr="000A1378">
        <w:rPr>
          <w:sz w:val="22"/>
          <w:szCs w:val="22"/>
        </w:rPr>
        <w:t xml:space="preserve"> (Accessed: </w:t>
      </w:r>
      <w:r w:rsidR="00C606A3">
        <w:rPr>
          <w:sz w:val="22"/>
          <w:szCs w:val="22"/>
        </w:rPr>
        <w:t>04</w:t>
      </w:r>
      <w:r w:rsidRPr="000A1378">
        <w:rPr>
          <w:sz w:val="22"/>
          <w:szCs w:val="22"/>
        </w:rPr>
        <w:t xml:space="preserve"> August 2026).</w:t>
      </w:r>
    </w:p>
    <w:p w14:paraId="369F0DB6" w14:textId="77777777" w:rsidR="000A1378" w:rsidRPr="000A1378" w:rsidRDefault="000A1378" w:rsidP="000A1378">
      <w:pPr>
        <w:spacing w:line="360" w:lineRule="auto"/>
        <w:rPr>
          <w:sz w:val="22"/>
          <w:szCs w:val="22"/>
        </w:rPr>
      </w:pPr>
      <w:r w:rsidRPr="000A1378">
        <w:rPr>
          <w:sz w:val="22"/>
          <w:szCs w:val="22"/>
        </w:rPr>
        <w:t xml:space="preserve">Oliver, M. (1990) </w:t>
      </w:r>
      <w:r w:rsidRPr="000A1378">
        <w:rPr>
          <w:i/>
          <w:iCs/>
          <w:sz w:val="22"/>
          <w:szCs w:val="22"/>
        </w:rPr>
        <w:t>The Politics of Disablement</w:t>
      </w:r>
      <w:r w:rsidRPr="000A1378">
        <w:rPr>
          <w:sz w:val="22"/>
          <w:szCs w:val="22"/>
        </w:rPr>
        <w:t>. London: Macmillan.</w:t>
      </w:r>
    </w:p>
    <w:p w14:paraId="0EDDD5F6" w14:textId="77777777" w:rsidR="000A1378" w:rsidRPr="000A1378" w:rsidRDefault="000A1378" w:rsidP="000A1378">
      <w:pPr>
        <w:spacing w:line="360" w:lineRule="auto"/>
        <w:rPr>
          <w:sz w:val="22"/>
          <w:szCs w:val="22"/>
        </w:rPr>
      </w:pPr>
      <w:r w:rsidRPr="000A1378">
        <w:rPr>
          <w:sz w:val="22"/>
          <w:szCs w:val="22"/>
        </w:rPr>
        <w:lastRenderedPageBreak/>
        <w:t xml:space="preserve">Shakespeare, T. (2018) </w:t>
      </w:r>
      <w:r w:rsidRPr="000A1378">
        <w:rPr>
          <w:i/>
          <w:iCs/>
          <w:sz w:val="22"/>
          <w:szCs w:val="22"/>
        </w:rPr>
        <w:t>Disability: The Basics</w:t>
      </w:r>
      <w:r w:rsidRPr="000A1378">
        <w:rPr>
          <w:sz w:val="22"/>
          <w:szCs w:val="22"/>
        </w:rPr>
        <w:t>. London: Routledge.</w:t>
      </w:r>
    </w:p>
    <w:p w14:paraId="6F6605D9" w14:textId="77777777" w:rsidR="000A1378" w:rsidRPr="000A1378" w:rsidRDefault="000A1378" w:rsidP="000A1378">
      <w:pPr>
        <w:spacing w:line="360" w:lineRule="auto"/>
        <w:rPr>
          <w:sz w:val="22"/>
          <w:szCs w:val="22"/>
        </w:rPr>
      </w:pPr>
      <w:r w:rsidRPr="000A1378">
        <w:rPr>
          <w:sz w:val="22"/>
          <w:szCs w:val="22"/>
        </w:rPr>
        <w:t xml:space="preserve">Skills for Care (2024) </w:t>
      </w:r>
      <w:r w:rsidRPr="000A1378">
        <w:rPr>
          <w:i/>
          <w:iCs/>
          <w:sz w:val="22"/>
          <w:szCs w:val="22"/>
        </w:rPr>
        <w:t>The State of the Adult Social Care Sector and Workforce in England 2024</w:t>
      </w:r>
      <w:r w:rsidRPr="000A1378">
        <w:rPr>
          <w:sz w:val="22"/>
          <w:szCs w:val="22"/>
        </w:rPr>
        <w:t xml:space="preserve">. Leeds: Skills for Care. Available at: </w:t>
      </w:r>
      <w:hyperlink r:id="rId14" w:history="1">
        <w:r w:rsidRPr="000A1378">
          <w:rPr>
            <w:rStyle w:val="Hyperlink"/>
            <w:sz w:val="22"/>
            <w:szCs w:val="22"/>
          </w:rPr>
          <w:t>https://www.skillsforcare.org.uk</w:t>
        </w:r>
      </w:hyperlink>
      <w:r w:rsidRPr="000A1378">
        <w:rPr>
          <w:sz w:val="22"/>
          <w:szCs w:val="22"/>
        </w:rPr>
        <w:t xml:space="preserve"> (Accessed: 3 August 2026).</w:t>
      </w:r>
    </w:p>
    <w:p w14:paraId="37FB3A9D" w14:textId="77777777" w:rsidR="000A1378" w:rsidRPr="000A1378" w:rsidRDefault="000A1378" w:rsidP="000A1378">
      <w:pPr>
        <w:spacing w:line="360" w:lineRule="auto"/>
        <w:rPr>
          <w:sz w:val="22"/>
          <w:szCs w:val="22"/>
        </w:rPr>
      </w:pPr>
      <w:r w:rsidRPr="000A1378">
        <w:rPr>
          <w:sz w:val="22"/>
          <w:szCs w:val="22"/>
        </w:rPr>
        <w:t xml:space="preserve">Social Care Institute for Excellence (2022) </w:t>
      </w:r>
      <w:r w:rsidRPr="000A1378">
        <w:rPr>
          <w:i/>
          <w:iCs/>
          <w:sz w:val="22"/>
          <w:szCs w:val="22"/>
        </w:rPr>
        <w:t>Co-production in Social Care: What It Is and How to Do It</w:t>
      </w:r>
      <w:r w:rsidRPr="000A1378">
        <w:rPr>
          <w:sz w:val="22"/>
          <w:szCs w:val="22"/>
        </w:rPr>
        <w:t xml:space="preserve">. London: SCIE. Available at: </w:t>
      </w:r>
      <w:hyperlink r:id="rId15" w:history="1">
        <w:r w:rsidRPr="000A1378">
          <w:rPr>
            <w:rStyle w:val="Hyperlink"/>
            <w:sz w:val="22"/>
            <w:szCs w:val="22"/>
          </w:rPr>
          <w:t>https://www.scie.org.uk/co-production</w:t>
        </w:r>
      </w:hyperlink>
      <w:r w:rsidRPr="000A1378">
        <w:rPr>
          <w:sz w:val="22"/>
          <w:szCs w:val="22"/>
        </w:rPr>
        <w:t xml:space="preserve"> (Accessed: 3 August 2026).</w:t>
      </w:r>
    </w:p>
    <w:p w14:paraId="3C04585A" w14:textId="77777777" w:rsidR="000A1378" w:rsidRPr="000A1378" w:rsidRDefault="000A1378" w:rsidP="000A1378">
      <w:pPr>
        <w:spacing w:line="360" w:lineRule="auto"/>
        <w:rPr>
          <w:sz w:val="22"/>
          <w:szCs w:val="22"/>
        </w:rPr>
      </w:pPr>
      <w:r w:rsidRPr="000A1378">
        <w:rPr>
          <w:sz w:val="22"/>
          <w:szCs w:val="22"/>
        </w:rPr>
        <w:t xml:space="preserve">United Nations (2006) </w:t>
      </w:r>
      <w:r w:rsidRPr="000A1378">
        <w:rPr>
          <w:i/>
          <w:iCs/>
          <w:sz w:val="22"/>
          <w:szCs w:val="22"/>
        </w:rPr>
        <w:t>Convention on the Rights of Persons with Disabilities</w:t>
      </w:r>
      <w:r w:rsidRPr="000A1378">
        <w:rPr>
          <w:sz w:val="22"/>
          <w:szCs w:val="22"/>
        </w:rPr>
        <w:t xml:space="preserve">. New York: United Nations. Available at: </w:t>
      </w:r>
      <w:hyperlink r:id="rId16" w:history="1">
        <w:r w:rsidRPr="000A1378">
          <w:rPr>
            <w:rStyle w:val="Hyperlink"/>
            <w:sz w:val="22"/>
            <w:szCs w:val="22"/>
          </w:rPr>
          <w:t>https://www.un.org/development/desa/disabilities/convention-on-the-rights-of-persons-with-disabilities.html</w:t>
        </w:r>
      </w:hyperlink>
      <w:r w:rsidRPr="000A1378">
        <w:rPr>
          <w:sz w:val="22"/>
          <w:szCs w:val="22"/>
        </w:rPr>
        <w:t xml:space="preserve"> (Accessed: 3 August 2026).</w:t>
      </w:r>
    </w:p>
    <w:p w14:paraId="0DBE3AD5" w14:textId="77777777" w:rsidR="000A1378" w:rsidRPr="000A1378" w:rsidRDefault="000A1378" w:rsidP="000A1378">
      <w:pPr>
        <w:spacing w:line="360" w:lineRule="auto"/>
        <w:rPr>
          <w:sz w:val="22"/>
          <w:szCs w:val="22"/>
        </w:rPr>
      </w:pPr>
      <w:r w:rsidRPr="000A1378">
        <w:rPr>
          <w:sz w:val="22"/>
          <w:szCs w:val="22"/>
        </w:rPr>
        <w:t xml:space="preserve">Union of the Physically Impaired Against Segregation (UPIAS) (1976) </w:t>
      </w:r>
      <w:r w:rsidRPr="000A1378">
        <w:rPr>
          <w:i/>
          <w:iCs/>
          <w:sz w:val="22"/>
          <w:szCs w:val="22"/>
        </w:rPr>
        <w:t>Fundamental Principles of Disability</w:t>
      </w:r>
      <w:r w:rsidRPr="000A1378">
        <w:rPr>
          <w:sz w:val="22"/>
          <w:szCs w:val="22"/>
        </w:rPr>
        <w:t>. London: UPIAS.</w:t>
      </w:r>
    </w:p>
    <w:p w14:paraId="55E3B174" w14:textId="3A0F7B2F" w:rsidR="000A1378" w:rsidRPr="000A1378" w:rsidRDefault="000A1378" w:rsidP="000A1378">
      <w:pPr>
        <w:spacing w:line="360" w:lineRule="auto"/>
        <w:rPr>
          <w:sz w:val="22"/>
          <w:szCs w:val="22"/>
        </w:rPr>
      </w:pPr>
      <w:r w:rsidRPr="000A1378">
        <w:rPr>
          <w:sz w:val="22"/>
          <w:szCs w:val="22"/>
        </w:rPr>
        <w:t xml:space="preserve">UK Government (2010) </w:t>
      </w:r>
      <w:r w:rsidRPr="000A1378">
        <w:rPr>
          <w:i/>
          <w:iCs/>
          <w:sz w:val="22"/>
          <w:szCs w:val="22"/>
        </w:rPr>
        <w:t>Equality Act 2010</w:t>
      </w:r>
      <w:r w:rsidRPr="000A1378">
        <w:rPr>
          <w:sz w:val="22"/>
          <w:szCs w:val="22"/>
        </w:rPr>
        <w:t xml:space="preserve">. London: The Stationery Office. Available at: </w:t>
      </w:r>
      <w:hyperlink r:id="rId17" w:history="1">
        <w:r w:rsidRPr="000A1378">
          <w:rPr>
            <w:rStyle w:val="Hyperlink"/>
            <w:sz w:val="22"/>
            <w:szCs w:val="22"/>
          </w:rPr>
          <w:t>https://www.legislation.gov.uk/ukpga/2010/15/contents</w:t>
        </w:r>
      </w:hyperlink>
      <w:r w:rsidRPr="000A1378">
        <w:rPr>
          <w:sz w:val="22"/>
          <w:szCs w:val="22"/>
        </w:rPr>
        <w:t xml:space="preserve"> (Accessed: </w:t>
      </w:r>
      <w:r w:rsidR="00064894" w:rsidRPr="00064894">
        <w:rPr>
          <w:sz w:val="22"/>
          <w:szCs w:val="22"/>
        </w:rPr>
        <w:t>2</w:t>
      </w:r>
      <w:r w:rsidR="00064894">
        <w:rPr>
          <w:sz w:val="22"/>
          <w:szCs w:val="22"/>
        </w:rPr>
        <w:t>5</w:t>
      </w:r>
      <w:r w:rsidR="00064894" w:rsidRPr="00064894">
        <w:rPr>
          <w:sz w:val="22"/>
          <w:szCs w:val="22"/>
        </w:rPr>
        <w:t xml:space="preserve"> July 2026</w:t>
      </w:r>
    </w:p>
    <w:p w14:paraId="1B1B9233" w14:textId="2DA89026" w:rsidR="000A1378" w:rsidRPr="000A1378" w:rsidRDefault="000A1378" w:rsidP="000A1378">
      <w:pPr>
        <w:spacing w:line="360" w:lineRule="auto"/>
        <w:rPr>
          <w:sz w:val="22"/>
          <w:szCs w:val="22"/>
        </w:rPr>
      </w:pPr>
      <w:r w:rsidRPr="000A1378">
        <w:rPr>
          <w:sz w:val="22"/>
          <w:szCs w:val="22"/>
        </w:rPr>
        <w:t xml:space="preserve">UK Government (2014) </w:t>
      </w:r>
      <w:r w:rsidRPr="000A1378">
        <w:rPr>
          <w:i/>
          <w:iCs/>
          <w:sz w:val="22"/>
          <w:szCs w:val="22"/>
        </w:rPr>
        <w:t>Care Act 2014</w:t>
      </w:r>
      <w:r w:rsidRPr="000A1378">
        <w:rPr>
          <w:sz w:val="22"/>
          <w:szCs w:val="22"/>
        </w:rPr>
        <w:t xml:space="preserve">. London: The Stationery Office. Available at: </w:t>
      </w:r>
      <w:hyperlink r:id="rId18" w:history="1">
        <w:r w:rsidRPr="000A1378">
          <w:rPr>
            <w:rStyle w:val="Hyperlink"/>
            <w:sz w:val="22"/>
            <w:szCs w:val="22"/>
          </w:rPr>
          <w:t>https://www.legislation.gov.uk/ukpga/2014/23/contents</w:t>
        </w:r>
      </w:hyperlink>
      <w:r w:rsidRPr="000A1378">
        <w:rPr>
          <w:sz w:val="22"/>
          <w:szCs w:val="22"/>
        </w:rPr>
        <w:t xml:space="preserve"> (Accessed: </w:t>
      </w:r>
      <w:r w:rsidR="00064894" w:rsidRPr="00064894">
        <w:rPr>
          <w:sz w:val="22"/>
          <w:szCs w:val="22"/>
        </w:rPr>
        <w:t>2</w:t>
      </w:r>
      <w:r w:rsidR="00064894">
        <w:rPr>
          <w:sz w:val="22"/>
          <w:szCs w:val="22"/>
        </w:rPr>
        <w:t>6</w:t>
      </w:r>
      <w:r w:rsidR="00064894" w:rsidRPr="00064894">
        <w:rPr>
          <w:sz w:val="22"/>
          <w:szCs w:val="22"/>
        </w:rPr>
        <w:t xml:space="preserve"> July 2026</w:t>
      </w:r>
    </w:p>
    <w:p w14:paraId="0BC466F4" w14:textId="697E4508" w:rsidR="000A1378" w:rsidRPr="000A1378" w:rsidRDefault="000A1378" w:rsidP="000A1378">
      <w:pPr>
        <w:spacing w:line="360" w:lineRule="auto"/>
        <w:rPr>
          <w:sz w:val="22"/>
          <w:szCs w:val="22"/>
        </w:rPr>
      </w:pPr>
      <w:r w:rsidRPr="000A1378">
        <w:rPr>
          <w:sz w:val="22"/>
          <w:szCs w:val="22"/>
        </w:rPr>
        <w:t xml:space="preserve">World Health Organization (2022) </w:t>
      </w:r>
      <w:r w:rsidRPr="000A1378">
        <w:rPr>
          <w:i/>
          <w:iCs/>
          <w:sz w:val="22"/>
          <w:szCs w:val="22"/>
        </w:rPr>
        <w:t>Global Report on Health Equity for Persons with Disabilities</w:t>
      </w:r>
      <w:r w:rsidRPr="000A1378">
        <w:rPr>
          <w:sz w:val="22"/>
          <w:szCs w:val="22"/>
        </w:rPr>
        <w:t xml:space="preserve">. Geneva: WHO. Available at: </w:t>
      </w:r>
      <w:hyperlink r:id="rId19" w:history="1">
        <w:r w:rsidRPr="000A1378">
          <w:rPr>
            <w:rStyle w:val="Hyperlink"/>
            <w:sz w:val="22"/>
            <w:szCs w:val="22"/>
          </w:rPr>
          <w:t>https://www.who.int/publications/i/item/9789240063600</w:t>
        </w:r>
      </w:hyperlink>
      <w:r w:rsidRPr="000A1378">
        <w:rPr>
          <w:sz w:val="22"/>
          <w:szCs w:val="22"/>
        </w:rPr>
        <w:t xml:space="preserve"> (Accessed: </w:t>
      </w:r>
      <w:r w:rsidR="00064894">
        <w:rPr>
          <w:sz w:val="22"/>
          <w:szCs w:val="22"/>
        </w:rPr>
        <w:t>27 July</w:t>
      </w:r>
      <w:r w:rsidRPr="000A1378">
        <w:rPr>
          <w:sz w:val="22"/>
          <w:szCs w:val="22"/>
        </w:rPr>
        <w:t xml:space="preserve"> 2026).</w:t>
      </w:r>
    </w:p>
    <w:p w14:paraId="75B47FCF" w14:textId="77777777" w:rsidR="005172B9" w:rsidRPr="000A1378" w:rsidRDefault="005172B9" w:rsidP="000A1378">
      <w:pPr>
        <w:spacing w:line="360" w:lineRule="auto"/>
        <w:rPr>
          <w:sz w:val="22"/>
          <w:szCs w:val="22"/>
        </w:rPr>
      </w:pPr>
    </w:p>
    <w:sectPr w:rsidR="005172B9" w:rsidRPr="000A1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6CD"/>
    <w:rsid w:val="00016AC3"/>
    <w:rsid w:val="00035D24"/>
    <w:rsid w:val="00046863"/>
    <w:rsid w:val="00064894"/>
    <w:rsid w:val="0007089B"/>
    <w:rsid w:val="000A1378"/>
    <w:rsid w:val="000A460D"/>
    <w:rsid w:val="000B0A2A"/>
    <w:rsid w:val="000C7C42"/>
    <w:rsid w:val="00103587"/>
    <w:rsid w:val="00161524"/>
    <w:rsid w:val="0016492A"/>
    <w:rsid w:val="00165B88"/>
    <w:rsid w:val="00202526"/>
    <w:rsid w:val="00235475"/>
    <w:rsid w:val="002868AD"/>
    <w:rsid w:val="002B4ED8"/>
    <w:rsid w:val="00304EA0"/>
    <w:rsid w:val="00383CC1"/>
    <w:rsid w:val="003F4E2B"/>
    <w:rsid w:val="00451222"/>
    <w:rsid w:val="004B6C34"/>
    <w:rsid w:val="004D1569"/>
    <w:rsid w:val="005172B9"/>
    <w:rsid w:val="00535CC7"/>
    <w:rsid w:val="005A1DE2"/>
    <w:rsid w:val="005D0C0B"/>
    <w:rsid w:val="006D2167"/>
    <w:rsid w:val="006E014E"/>
    <w:rsid w:val="0073003B"/>
    <w:rsid w:val="007459FB"/>
    <w:rsid w:val="007A035D"/>
    <w:rsid w:val="007A0762"/>
    <w:rsid w:val="008825EF"/>
    <w:rsid w:val="0089347F"/>
    <w:rsid w:val="009004B9"/>
    <w:rsid w:val="00932EE9"/>
    <w:rsid w:val="00936853"/>
    <w:rsid w:val="00A32A54"/>
    <w:rsid w:val="00A461ED"/>
    <w:rsid w:val="00A84F0E"/>
    <w:rsid w:val="00A962C0"/>
    <w:rsid w:val="00B41857"/>
    <w:rsid w:val="00B517EE"/>
    <w:rsid w:val="00B621C6"/>
    <w:rsid w:val="00B74EA4"/>
    <w:rsid w:val="00B767FD"/>
    <w:rsid w:val="00B9010D"/>
    <w:rsid w:val="00BF4428"/>
    <w:rsid w:val="00C01256"/>
    <w:rsid w:val="00C016CD"/>
    <w:rsid w:val="00C41479"/>
    <w:rsid w:val="00C606A3"/>
    <w:rsid w:val="00D52F9F"/>
    <w:rsid w:val="00D617C4"/>
    <w:rsid w:val="00D93898"/>
    <w:rsid w:val="00DA58BB"/>
    <w:rsid w:val="00DB6F38"/>
    <w:rsid w:val="00DE4C19"/>
    <w:rsid w:val="00E0164C"/>
    <w:rsid w:val="00E51405"/>
    <w:rsid w:val="00EE2E25"/>
    <w:rsid w:val="00EF681D"/>
    <w:rsid w:val="00EF7DB7"/>
    <w:rsid w:val="00F22781"/>
    <w:rsid w:val="00F9275B"/>
    <w:rsid w:val="00FF4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D664C"/>
  <w15:chartTrackingRefBased/>
  <w15:docId w15:val="{8EDA781C-A7A8-4AF3-9FCB-09224BA46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6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6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6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6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6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6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6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6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6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6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6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6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6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6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6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6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6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6CD"/>
    <w:rPr>
      <w:rFonts w:eastAsiaTheme="majorEastAsia" w:cstheme="majorBidi"/>
      <w:color w:val="272727" w:themeColor="text1" w:themeTint="D8"/>
    </w:rPr>
  </w:style>
  <w:style w:type="paragraph" w:styleId="Title">
    <w:name w:val="Title"/>
    <w:basedOn w:val="Normal"/>
    <w:next w:val="Normal"/>
    <w:link w:val="TitleChar"/>
    <w:uiPriority w:val="10"/>
    <w:qFormat/>
    <w:rsid w:val="00C016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6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6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6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6CD"/>
    <w:pPr>
      <w:spacing w:before="160"/>
      <w:jc w:val="center"/>
    </w:pPr>
    <w:rPr>
      <w:i/>
      <w:iCs/>
      <w:color w:val="404040" w:themeColor="text1" w:themeTint="BF"/>
    </w:rPr>
  </w:style>
  <w:style w:type="character" w:customStyle="1" w:styleId="QuoteChar">
    <w:name w:val="Quote Char"/>
    <w:basedOn w:val="DefaultParagraphFont"/>
    <w:link w:val="Quote"/>
    <w:uiPriority w:val="29"/>
    <w:rsid w:val="00C016CD"/>
    <w:rPr>
      <w:i/>
      <w:iCs/>
      <w:color w:val="404040" w:themeColor="text1" w:themeTint="BF"/>
    </w:rPr>
  </w:style>
  <w:style w:type="paragraph" w:styleId="ListParagraph">
    <w:name w:val="List Paragraph"/>
    <w:basedOn w:val="Normal"/>
    <w:uiPriority w:val="34"/>
    <w:qFormat/>
    <w:rsid w:val="00C016CD"/>
    <w:pPr>
      <w:ind w:left="720"/>
      <w:contextualSpacing/>
    </w:pPr>
  </w:style>
  <w:style w:type="character" w:styleId="IntenseEmphasis">
    <w:name w:val="Intense Emphasis"/>
    <w:basedOn w:val="DefaultParagraphFont"/>
    <w:uiPriority w:val="21"/>
    <w:qFormat/>
    <w:rsid w:val="00C016CD"/>
    <w:rPr>
      <w:i/>
      <w:iCs/>
      <w:color w:val="0F4761" w:themeColor="accent1" w:themeShade="BF"/>
    </w:rPr>
  </w:style>
  <w:style w:type="paragraph" w:styleId="IntenseQuote">
    <w:name w:val="Intense Quote"/>
    <w:basedOn w:val="Normal"/>
    <w:next w:val="Normal"/>
    <w:link w:val="IntenseQuoteChar"/>
    <w:uiPriority w:val="30"/>
    <w:qFormat/>
    <w:rsid w:val="00C016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6CD"/>
    <w:rPr>
      <w:i/>
      <w:iCs/>
      <w:color w:val="0F4761" w:themeColor="accent1" w:themeShade="BF"/>
    </w:rPr>
  </w:style>
  <w:style w:type="character" w:styleId="IntenseReference">
    <w:name w:val="Intense Reference"/>
    <w:basedOn w:val="DefaultParagraphFont"/>
    <w:uiPriority w:val="32"/>
    <w:qFormat/>
    <w:rsid w:val="00C016CD"/>
    <w:rPr>
      <w:b/>
      <w:bCs/>
      <w:smallCaps/>
      <w:color w:val="0F4761" w:themeColor="accent1" w:themeShade="BF"/>
      <w:spacing w:val="5"/>
    </w:rPr>
  </w:style>
  <w:style w:type="character" w:styleId="Hyperlink">
    <w:name w:val="Hyperlink"/>
    <w:basedOn w:val="DefaultParagraphFont"/>
    <w:uiPriority w:val="99"/>
    <w:unhideWhenUsed/>
    <w:rsid w:val="000A1378"/>
    <w:rPr>
      <w:color w:val="467886" w:themeColor="hyperlink"/>
      <w:u w:val="single"/>
    </w:rPr>
  </w:style>
  <w:style w:type="character" w:styleId="UnresolvedMention">
    <w:name w:val="Unresolved Mention"/>
    <w:basedOn w:val="DefaultParagraphFont"/>
    <w:uiPriority w:val="99"/>
    <w:semiHidden/>
    <w:unhideWhenUsed/>
    <w:rsid w:val="000A13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 TargetMode="External"/><Relationship Id="rId13" Type="http://schemas.openxmlformats.org/officeDocument/2006/relationships/hyperlink" Target="https://www.england.nhs.uk/personalisedcare/pcsp/" TargetMode="External"/><Relationship Id="rId18" Type="http://schemas.openxmlformats.org/officeDocument/2006/relationships/hyperlink" Target="https://www.legislation.gov.uk/ukpga/2014/23/content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legislation.gov.uk/ukpga/2014/23/contents" TargetMode="External"/><Relationship Id="rId12" Type="http://schemas.openxmlformats.org/officeDocument/2006/relationships/hyperlink" Target="https://www.longtermplan.nhs.uk" TargetMode="External"/><Relationship Id="rId17" Type="http://schemas.openxmlformats.org/officeDocument/2006/relationships/hyperlink" Target="https://www.legislation.gov.uk/ukpga/2010/15/contents" TargetMode="External"/><Relationship Id="rId2" Type="http://schemas.openxmlformats.org/officeDocument/2006/relationships/settings" Target="settings.xml"/><Relationship Id="rId16" Type="http://schemas.openxmlformats.org/officeDocument/2006/relationships/hyperlink" Target="https://www.un.org/development/desa/disabilities/convention-on-the-rights-of-persons-with-disabilities.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isability-studies.leeds.ac.uk" TargetMode="External"/><Relationship Id="rId11" Type="http://schemas.openxmlformats.org/officeDocument/2006/relationships/hyperlink" Target="https://www.nice.org.uk/guidance/ng197" TargetMode="External"/><Relationship Id="rId5" Type="http://schemas.openxmlformats.org/officeDocument/2006/relationships/image" Target="cid:image001.png@01D0EA4A.2BD679A0" TargetMode="External"/><Relationship Id="rId15" Type="http://schemas.openxmlformats.org/officeDocument/2006/relationships/hyperlink" Target="https://www.scie.org.uk/co-production" TargetMode="External"/><Relationship Id="rId10" Type="http://schemas.openxmlformats.org/officeDocument/2006/relationships/hyperlink" Target="https://www.equalityhumanrights.com/guidance/business/service-providers-guidance/what-are-reasonable-adjustments" TargetMode="External"/><Relationship Id="rId19" Type="http://schemas.openxmlformats.org/officeDocument/2006/relationships/hyperlink" Target="https://www.who.int/publications/i/item/9789240063600" TargetMode="External"/><Relationship Id="rId4" Type="http://schemas.openxmlformats.org/officeDocument/2006/relationships/image" Target="media/image1.png"/><Relationship Id="rId9" Type="http://schemas.openxmlformats.org/officeDocument/2006/relationships/hyperlink" Target="https://www.gov.uk/government/publications/health-and-social-care-integration"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3015</Words>
  <Characters>17190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MODUPEOLA OYENAME</dc:creator>
  <cp:keywords/>
  <dc:description/>
  <cp:lastModifiedBy>MODUPEOLA OYENAME</cp:lastModifiedBy>
  <cp:revision>2</cp:revision>
  <dcterms:created xsi:type="dcterms:W3CDTF">2026-08-05T11:18:00Z</dcterms:created>
  <dcterms:modified xsi:type="dcterms:W3CDTF">2026-08-05T11:18:00Z</dcterms:modified>
</cp:coreProperties>
</file>