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846468494"/>
        <w:docPartObj>
          <w:docPartGallery w:val="Cover Pages"/>
          <w:docPartUnique/>
        </w:docPartObj>
      </w:sdtPr>
      <w:sdtContent>
        <w:p w14:paraId="19FABD78" w14:textId="046244E0" w:rsidR="00876E8F" w:rsidRPr="00876E8F" w:rsidRDefault="00876E8F" w:rsidP="00876E8F">
          <w:pPr>
            <w:spacing w:line="360" w:lineRule="auto"/>
            <w:jc w:val="both"/>
            <w:rPr>
              <w:rFonts w:ascii="Arial" w:hAnsi="Arial" w:cs="Arial"/>
            </w:rPr>
          </w:pPr>
          <w:r w:rsidRPr="00876E8F">
            <w:rPr>
              <w:rFonts w:ascii="Arial" w:hAnsi="Arial" w:cs="Arial"/>
              <w:noProof/>
            </w:rPr>
            <mc:AlternateContent>
              <mc:Choice Requires="wpg">
                <w:drawing>
                  <wp:anchor distT="0" distB="0" distL="114300" distR="114300" simplePos="0" relativeHeight="251659264" behindDoc="1" locked="0" layoutInCell="1" allowOverlap="1" wp14:anchorId="43437571" wp14:editId="0DFD4985">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20CCB14" w14:textId="0F68AFEB" w:rsidR="00876E8F" w:rsidRDefault="00876E8F">
                                      <w:pPr>
                                        <w:pStyle w:val="NoSpacing"/>
                                        <w:spacing w:before="120"/>
                                        <w:jc w:val="center"/>
                                        <w:rPr>
                                          <w:color w:val="FFFFFF" w:themeColor="background1"/>
                                        </w:rPr>
                                      </w:pPr>
                                      <w:r>
                                        <w:rPr>
                                          <w:color w:val="FFFFFF" w:themeColor="background1"/>
                                        </w:rPr>
                                        <w:t>Ancuta Selaru (1918834)</w:t>
                                      </w:r>
                                    </w:p>
                                  </w:sdtContent>
                                </w:sdt>
                                <w:p w14:paraId="0FD77484" w14:textId="5C77D1E7" w:rsidR="00876E8F" w:rsidRDefault="00876E8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7E56F02" w14:textId="749C7F52" w:rsidR="00876E8F" w:rsidRDefault="00876E8F">
                                      <w:pPr>
                                        <w:pStyle w:val="NoSpacing"/>
                                        <w:jc w:val="center"/>
                                        <w:rPr>
                                          <w:rFonts w:asciiTheme="majorHAnsi" w:eastAsiaTheme="majorEastAsia" w:hAnsiTheme="majorHAnsi" w:cstheme="majorBidi"/>
                                          <w:caps/>
                                          <w:color w:val="156082" w:themeColor="accent1"/>
                                          <w:sz w:val="72"/>
                                          <w:szCs w:val="72"/>
                                        </w:rPr>
                                      </w:pPr>
                                      <w:r w:rsidRPr="00876E8F">
                                        <w:rPr>
                                          <w:rFonts w:asciiTheme="majorHAnsi" w:eastAsiaTheme="majorEastAsia" w:hAnsiTheme="majorHAnsi" w:cstheme="majorBidi"/>
                                          <w:caps/>
                                          <w:color w:val="156082" w:themeColor="accent1"/>
                                          <w:sz w:val="72"/>
                                          <w:szCs w:val="72"/>
                                        </w:rPr>
                                        <w:t>Leading the reshaping of the strategic direction in the context of digital change</w:t>
                                      </w:r>
                                      <w:r>
                                        <w:rPr>
                                          <w:rFonts w:asciiTheme="majorHAnsi" w:eastAsiaTheme="majorEastAsia" w:hAnsiTheme="majorHAnsi" w:cstheme="majorBidi"/>
                                          <w:caps/>
                                          <w:color w:val="156082" w:themeColor="accent1"/>
                                          <w:sz w:val="72"/>
                                          <w:szCs w:val="72"/>
                                        </w:rPr>
                                        <w:t>: LG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3437571" id="Group 198"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20CCB14" w14:textId="0F68AFEB" w:rsidR="00876E8F" w:rsidRDefault="00876E8F">
                                <w:pPr>
                                  <w:pStyle w:val="NoSpacing"/>
                                  <w:spacing w:before="120"/>
                                  <w:jc w:val="center"/>
                                  <w:rPr>
                                    <w:color w:val="FFFFFF" w:themeColor="background1"/>
                                  </w:rPr>
                                </w:pPr>
                                <w:r>
                                  <w:rPr>
                                    <w:color w:val="FFFFFF" w:themeColor="background1"/>
                                  </w:rPr>
                                  <w:t>Ancuta Selaru (1918834)</w:t>
                                </w:r>
                              </w:p>
                            </w:sdtContent>
                          </w:sdt>
                          <w:p w14:paraId="0FD77484" w14:textId="5C77D1E7" w:rsidR="00876E8F" w:rsidRDefault="00876E8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7E56F02" w14:textId="749C7F52" w:rsidR="00876E8F" w:rsidRDefault="00876E8F">
                                <w:pPr>
                                  <w:pStyle w:val="NoSpacing"/>
                                  <w:jc w:val="center"/>
                                  <w:rPr>
                                    <w:rFonts w:asciiTheme="majorHAnsi" w:eastAsiaTheme="majorEastAsia" w:hAnsiTheme="majorHAnsi" w:cstheme="majorBidi"/>
                                    <w:caps/>
                                    <w:color w:val="156082" w:themeColor="accent1"/>
                                    <w:sz w:val="72"/>
                                    <w:szCs w:val="72"/>
                                  </w:rPr>
                                </w:pPr>
                                <w:r w:rsidRPr="00876E8F">
                                  <w:rPr>
                                    <w:rFonts w:asciiTheme="majorHAnsi" w:eastAsiaTheme="majorEastAsia" w:hAnsiTheme="majorHAnsi" w:cstheme="majorBidi"/>
                                    <w:caps/>
                                    <w:color w:val="156082" w:themeColor="accent1"/>
                                    <w:sz w:val="72"/>
                                    <w:szCs w:val="72"/>
                                  </w:rPr>
                                  <w:t>Leading the reshaping of the strategic direction in the context of digital change</w:t>
                                </w:r>
                                <w:r>
                                  <w:rPr>
                                    <w:rFonts w:asciiTheme="majorHAnsi" w:eastAsiaTheme="majorEastAsia" w:hAnsiTheme="majorHAnsi" w:cstheme="majorBidi"/>
                                    <w:caps/>
                                    <w:color w:val="156082" w:themeColor="accent1"/>
                                    <w:sz w:val="72"/>
                                    <w:szCs w:val="72"/>
                                  </w:rPr>
                                  <w:t>: LG</w:t>
                                </w:r>
                              </w:p>
                            </w:sdtContent>
                          </w:sdt>
                        </w:txbxContent>
                      </v:textbox>
                    </v:shape>
                    <w10:wrap anchorx="page" anchory="page"/>
                  </v:group>
                </w:pict>
              </mc:Fallback>
            </mc:AlternateContent>
          </w:r>
        </w:p>
        <w:p w14:paraId="676301F4" w14:textId="77777777" w:rsidR="00876E8F" w:rsidRPr="00876E8F" w:rsidRDefault="00876E8F" w:rsidP="00876E8F">
          <w:pPr>
            <w:spacing w:line="360" w:lineRule="auto"/>
            <w:jc w:val="both"/>
            <w:rPr>
              <w:rFonts w:ascii="Arial" w:hAnsi="Arial" w:cs="Arial"/>
            </w:rPr>
          </w:pPr>
          <w:r w:rsidRPr="00876E8F">
            <w:rPr>
              <w:rFonts w:ascii="Arial" w:hAnsi="Arial" w:cs="Arial"/>
            </w:rPr>
            <w:br w:type="page"/>
          </w:r>
        </w:p>
      </w:sdtContent>
    </w:sdt>
    <w:p w14:paraId="4CB4D168" w14:textId="6FE2B5BD" w:rsidR="00876E8F" w:rsidRPr="00876E8F" w:rsidRDefault="00876E8F" w:rsidP="00876E8F">
      <w:pPr>
        <w:pStyle w:val="Heading1"/>
        <w:spacing w:line="360" w:lineRule="auto"/>
        <w:jc w:val="center"/>
        <w:rPr>
          <w:rFonts w:ascii="Arial" w:hAnsi="Arial" w:cs="Arial"/>
        </w:rPr>
      </w:pPr>
      <w:r w:rsidRPr="00876E8F">
        <w:rPr>
          <w:rFonts w:ascii="Arial" w:hAnsi="Arial" w:cs="Arial"/>
        </w:rPr>
        <w:lastRenderedPageBreak/>
        <w:br w:type="page"/>
      </w:r>
      <w:bookmarkStart w:id="0" w:name="_Toc198490351"/>
      <w:r w:rsidRPr="00876E8F">
        <w:rPr>
          <w:rFonts w:ascii="Arial" w:hAnsi="Arial" w:cs="Arial"/>
        </w:rPr>
        <w:lastRenderedPageBreak/>
        <w:t>Executive Summary</w:t>
      </w:r>
      <w:bookmarkEnd w:id="0"/>
    </w:p>
    <w:p w14:paraId="4FD27040" w14:textId="69896674" w:rsidR="00876E8F" w:rsidRPr="00876E8F" w:rsidRDefault="00876E8F" w:rsidP="00876E8F">
      <w:pPr>
        <w:spacing w:line="360" w:lineRule="auto"/>
        <w:jc w:val="both"/>
        <w:rPr>
          <w:rFonts w:ascii="Arial" w:hAnsi="Arial" w:cs="Arial"/>
        </w:rPr>
      </w:pPr>
      <w:r w:rsidRPr="00876E8F">
        <w:rPr>
          <w:rFonts w:ascii="Arial" w:hAnsi="Arial" w:cs="Arial"/>
        </w:rPr>
        <w:t xml:space="preserve">The objective of this report is the examination of strategic development at LG Electronics among the backdrop of digital transformation. In a period of fast developing technology, the company needs to transform its organizational strategy in a manner that aligns it with the globally competitive and sustainable designs. The report goes into how LG can exploit the emerging technologies like Artificial intelligence (AI) Internet of things (IoT) and big data analytics to deliver better customer experience streamline operation and create long term value. This analysis examines how the dynamic interplay of the business strategy of LG is interacting with digital tools redefining the landscape of consumer electronics and home appliances markets. The report also assesses LG’s internal capabilities in terms of research and development (R&amp;D) as well as technological innovation and leadership styles that will prove critical for us all embarking on digital transformation journeys. Some of the strategic analysis tools used in the report </w:t>
      </w:r>
      <w:proofErr w:type="gramStart"/>
      <w:r w:rsidRPr="00876E8F">
        <w:rPr>
          <w:rFonts w:ascii="Arial" w:hAnsi="Arial" w:cs="Arial"/>
        </w:rPr>
        <w:t>include;</w:t>
      </w:r>
      <w:proofErr w:type="gramEnd"/>
      <w:r w:rsidRPr="00876E8F">
        <w:rPr>
          <w:rFonts w:ascii="Arial" w:hAnsi="Arial" w:cs="Arial"/>
        </w:rPr>
        <w:t xml:space="preserve"> PESTLE, Porter’s Five Forces and SWOT analysis. These frameworks reveal LG’s external environment, competitive forces and the company’s internal strengths and weaknesses. The findings indicate that strategic planning and technological innovation of the LG, has placed the company on a strong position in the market while still leaving room for improvements as new customer expectations and competition from both old players and new digital disrupters continue to build up around the firm. According to the report, an agile customer-centric strategy was necessary to stay ahead in the rapidly digitalizing world. The key conclusions emphasize the need for LG to promote digital leadership, promote a culture of decision making from data, and establish a culture of continuous learning and innovation. Suggestions include transformation of LG’s strategic positioning towards smart, connected products and services, exploitation of digital transformation for the improvement of organizational efficiency and customer engagement. </w:t>
      </w:r>
    </w:p>
    <w:p w14:paraId="57292F8D" w14:textId="77777777" w:rsidR="00876E8F" w:rsidRPr="00876E8F" w:rsidRDefault="00876E8F" w:rsidP="00876E8F">
      <w:pPr>
        <w:spacing w:line="360" w:lineRule="auto"/>
        <w:jc w:val="both"/>
        <w:rPr>
          <w:rFonts w:ascii="Arial" w:hAnsi="Arial" w:cs="Arial"/>
        </w:rPr>
      </w:pPr>
    </w:p>
    <w:p w14:paraId="4FA78053" w14:textId="77777777" w:rsidR="00876E8F" w:rsidRDefault="00876E8F" w:rsidP="00876E8F">
      <w:pPr>
        <w:spacing w:line="360" w:lineRule="auto"/>
        <w:jc w:val="both"/>
        <w:rPr>
          <w:rFonts w:ascii="Arial" w:hAnsi="Arial" w:cs="Arial"/>
        </w:rPr>
      </w:pPr>
    </w:p>
    <w:p w14:paraId="350A26A6" w14:textId="77777777" w:rsidR="00876E8F" w:rsidRPr="00876E8F" w:rsidRDefault="00876E8F" w:rsidP="00876E8F">
      <w:pPr>
        <w:spacing w:line="360" w:lineRule="auto"/>
        <w:jc w:val="both"/>
        <w:rPr>
          <w:rFonts w:ascii="Arial" w:hAnsi="Arial" w:cs="Arial"/>
        </w:rPr>
      </w:pPr>
    </w:p>
    <w:p w14:paraId="67F2D3A8" w14:textId="77777777" w:rsidR="00876E8F" w:rsidRPr="00876E8F" w:rsidRDefault="00876E8F" w:rsidP="00876E8F">
      <w:pPr>
        <w:spacing w:line="360" w:lineRule="auto"/>
        <w:jc w:val="both"/>
        <w:rPr>
          <w:rFonts w:ascii="Arial" w:hAnsi="Arial" w:cs="Arial"/>
        </w:rPr>
      </w:pPr>
    </w:p>
    <w:p w14:paraId="69AEB643" w14:textId="77777777" w:rsidR="00876E8F" w:rsidRPr="00876E8F" w:rsidRDefault="00876E8F" w:rsidP="00876E8F">
      <w:pPr>
        <w:spacing w:line="360" w:lineRule="auto"/>
        <w:jc w:val="both"/>
        <w:rPr>
          <w:rFonts w:ascii="Arial" w:hAnsi="Arial" w:cs="Arial"/>
        </w:rPr>
      </w:pPr>
    </w:p>
    <w:sdt>
      <w:sdtPr>
        <w:rPr>
          <w:rFonts w:ascii="Arial" w:hAnsi="Arial" w:cs="Arial"/>
        </w:rPr>
        <w:id w:val="-1297214018"/>
        <w:docPartObj>
          <w:docPartGallery w:val="Table of Contents"/>
          <w:docPartUnique/>
        </w:docPartObj>
      </w:sdtPr>
      <w:sdtEndPr>
        <w:rPr>
          <w:b/>
          <w:bCs/>
        </w:rPr>
      </w:sdtEndPr>
      <w:sdtContent>
        <w:p w14:paraId="6E930732"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Table of Contents</w:t>
          </w:r>
        </w:p>
        <w:p w14:paraId="4548BAB6" w14:textId="5F0011C6" w:rsidR="00133E10" w:rsidRDefault="00876E8F">
          <w:pPr>
            <w:pStyle w:val="TOC1"/>
            <w:tabs>
              <w:tab w:val="right" w:leader="dot" w:pos="9016"/>
            </w:tabs>
            <w:rPr>
              <w:rFonts w:eastAsiaTheme="minorEastAsia"/>
              <w:noProof/>
              <w:lang w:eastAsia="en-GB"/>
            </w:rPr>
          </w:pPr>
          <w:r w:rsidRPr="00876E8F">
            <w:rPr>
              <w:rFonts w:ascii="Arial" w:hAnsi="Arial" w:cs="Arial"/>
            </w:rPr>
            <w:fldChar w:fldCharType="begin"/>
          </w:r>
          <w:r w:rsidRPr="00876E8F">
            <w:rPr>
              <w:rFonts w:ascii="Arial" w:hAnsi="Arial" w:cs="Arial"/>
            </w:rPr>
            <w:instrText xml:space="preserve"> TOC \o "1-3" \h \z \u </w:instrText>
          </w:r>
          <w:r w:rsidRPr="00876E8F">
            <w:rPr>
              <w:rFonts w:ascii="Arial" w:hAnsi="Arial" w:cs="Arial"/>
            </w:rPr>
            <w:fldChar w:fldCharType="separate"/>
          </w:r>
          <w:hyperlink w:anchor="_Toc198490351" w:history="1">
            <w:r w:rsidR="00133E10" w:rsidRPr="00476A66">
              <w:rPr>
                <w:rStyle w:val="Hyperlink"/>
                <w:rFonts w:ascii="Arial" w:hAnsi="Arial" w:cs="Arial"/>
                <w:noProof/>
              </w:rPr>
              <w:t>Executive Summary</w:t>
            </w:r>
            <w:r w:rsidR="00133E10">
              <w:rPr>
                <w:noProof/>
                <w:webHidden/>
              </w:rPr>
              <w:tab/>
            </w:r>
            <w:r w:rsidR="00133E10">
              <w:rPr>
                <w:noProof/>
                <w:webHidden/>
              </w:rPr>
              <w:fldChar w:fldCharType="begin"/>
            </w:r>
            <w:r w:rsidR="00133E10">
              <w:rPr>
                <w:noProof/>
                <w:webHidden/>
              </w:rPr>
              <w:instrText xml:space="preserve"> PAGEREF _Toc198490351 \h </w:instrText>
            </w:r>
            <w:r w:rsidR="00133E10">
              <w:rPr>
                <w:noProof/>
                <w:webHidden/>
              </w:rPr>
            </w:r>
            <w:r w:rsidR="00133E10">
              <w:rPr>
                <w:noProof/>
                <w:webHidden/>
              </w:rPr>
              <w:fldChar w:fldCharType="separate"/>
            </w:r>
            <w:r w:rsidR="00133E10">
              <w:rPr>
                <w:noProof/>
                <w:webHidden/>
              </w:rPr>
              <w:t>2</w:t>
            </w:r>
            <w:r w:rsidR="00133E10">
              <w:rPr>
                <w:noProof/>
                <w:webHidden/>
              </w:rPr>
              <w:fldChar w:fldCharType="end"/>
            </w:r>
          </w:hyperlink>
        </w:p>
        <w:p w14:paraId="122FAE10" w14:textId="194472FA" w:rsidR="00133E10" w:rsidRDefault="00133E10">
          <w:pPr>
            <w:pStyle w:val="TOC1"/>
            <w:tabs>
              <w:tab w:val="left" w:pos="480"/>
              <w:tab w:val="right" w:leader="dot" w:pos="9016"/>
            </w:tabs>
            <w:rPr>
              <w:rFonts w:eastAsiaTheme="minorEastAsia"/>
              <w:noProof/>
              <w:lang w:eastAsia="en-GB"/>
            </w:rPr>
          </w:pPr>
          <w:hyperlink w:anchor="_Toc198490352" w:history="1">
            <w:r w:rsidRPr="00476A66">
              <w:rPr>
                <w:rStyle w:val="Hyperlink"/>
                <w:rFonts w:ascii="Arial" w:hAnsi="Arial" w:cs="Arial"/>
                <w:noProof/>
              </w:rPr>
              <w:t>1.</w:t>
            </w:r>
            <w:r>
              <w:rPr>
                <w:rFonts w:eastAsiaTheme="minorEastAsia"/>
                <w:noProof/>
                <w:lang w:eastAsia="en-GB"/>
              </w:rPr>
              <w:tab/>
            </w:r>
            <w:r w:rsidRPr="00476A6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_Toc198490352 \h </w:instrText>
            </w:r>
            <w:r>
              <w:rPr>
                <w:noProof/>
                <w:webHidden/>
              </w:rPr>
            </w:r>
            <w:r>
              <w:rPr>
                <w:noProof/>
                <w:webHidden/>
              </w:rPr>
              <w:fldChar w:fldCharType="separate"/>
            </w:r>
            <w:r>
              <w:rPr>
                <w:noProof/>
                <w:webHidden/>
              </w:rPr>
              <w:t>3</w:t>
            </w:r>
            <w:r>
              <w:rPr>
                <w:noProof/>
                <w:webHidden/>
              </w:rPr>
              <w:fldChar w:fldCharType="end"/>
            </w:r>
          </w:hyperlink>
        </w:p>
        <w:p w14:paraId="4A355C67" w14:textId="450D75C3" w:rsidR="00133E10" w:rsidRDefault="00133E10">
          <w:pPr>
            <w:pStyle w:val="TOC1"/>
            <w:tabs>
              <w:tab w:val="left" w:pos="480"/>
              <w:tab w:val="right" w:leader="dot" w:pos="9016"/>
            </w:tabs>
            <w:rPr>
              <w:rFonts w:eastAsiaTheme="minorEastAsia"/>
              <w:noProof/>
              <w:lang w:eastAsia="en-GB"/>
            </w:rPr>
          </w:pPr>
          <w:hyperlink w:anchor="_Toc198490353" w:history="1">
            <w:r w:rsidRPr="00476A66">
              <w:rPr>
                <w:rStyle w:val="Hyperlink"/>
                <w:noProof/>
              </w:rPr>
              <w:t>2.</w:t>
            </w:r>
            <w:r>
              <w:rPr>
                <w:rFonts w:eastAsiaTheme="minorEastAsia"/>
                <w:noProof/>
                <w:lang w:eastAsia="en-GB"/>
              </w:rPr>
              <w:tab/>
            </w:r>
            <w:r w:rsidRPr="00476A66">
              <w:rPr>
                <w:rStyle w:val="Hyperlink"/>
                <w:noProof/>
              </w:rPr>
              <w:t>Main Findings</w:t>
            </w:r>
            <w:r>
              <w:rPr>
                <w:noProof/>
                <w:webHidden/>
              </w:rPr>
              <w:tab/>
            </w:r>
            <w:r>
              <w:rPr>
                <w:noProof/>
                <w:webHidden/>
              </w:rPr>
              <w:fldChar w:fldCharType="begin"/>
            </w:r>
            <w:r>
              <w:rPr>
                <w:noProof/>
                <w:webHidden/>
              </w:rPr>
              <w:instrText xml:space="preserve"> PAGEREF _Toc198490353 \h </w:instrText>
            </w:r>
            <w:r>
              <w:rPr>
                <w:noProof/>
                <w:webHidden/>
              </w:rPr>
            </w:r>
            <w:r>
              <w:rPr>
                <w:noProof/>
                <w:webHidden/>
              </w:rPr>
              <w:fldChar w:fldCharType="separate"/>
            </w:r>
            <w:r>
              <w:rPr>
                <w:noProof/>
                <w:webHidden/>
              </w:rPr>
              <w:t>5</w:t>
            </w:r>
            <w:r>
              <w:rPr>
                <w:noProof/>
                <w:webHidden/>
              </w:rPr>
              <w:fldChar w:fldCharType="end"/>
            </w:r>
          </w:hyperlink>
        </w:p>
        <w:p w14:paraId="7C26A4EB" w14:textId="0A5ED26B" w:rsidR="00133E10" w:rsidRDefault="00133E10">
          <w:pPr>
            <w:pStyle w:val="TOC2"/>
            <w:tabs>
              <w:tab w:val="right" w:leader="dot" w:pos="9016"/>
            </w:tabs>
            <w:rPr>
              <w:noProof/>
            </w:rPr>
          </w:pPr>
          <w:hyperlink w:anchor="_Toc198490354" w:history="1">
            <w:r w:rsidRPr="00476A66">
              <w:rPr>
                <w:rStyle w:val="Hyperlink"/>
                <w:noProof/>
              </w:rPr>
              <w:t>2.2 Strategic Environment of the Organisation</w:t>
            </w:r>
            <w:r>
              <w:rPr>
                <w:noProof/>
                <w:webHidden/>
              </w:rPr>
              <w:tab/>
            </w:r>
            <w:r>
              <w:rPr>
                <w:noProof/>
                <w:webHidden/>
              </w:rPr>
              <w:fldChar w:fldCharType="begin"/>
            </w:r>
            <w:r>
              <w:rPr>
                <w:noProof/>
                <w:webHidden/>
              </w:rPr>
              <w:instrText xml:space="preserve"> PAGEREF _Toc198490354 \h </w:instrText>
            </w:r>
            <w:r>
              <w:rPr>
                <w:noProof/>
                <w:webHidden/>
              </w:rPr>
            </w:r>
            <w:r>
              <w:rPr>
                <w:noProof/>
                <w:webHidden/>
              </w:rPr>
              <w:fldChar w:fldCharType="separate"/>
            </w:r>
            <w:r>
              <w:rPr>
                <w:noProof/>
                <w:webHidden/>
              </w:rPr>
              <w:t>5</w:t>
            </w:r>
            <w:r>
              <w:rPr>
                <w:noProof/>
                <w:webHidden/>
              </w:rPr>
              <w:fldChar w:fldCharType="end"/>
            </w:r>
          </w:hyperlink>
        </w:p>
        <w:p w14:paraId="7191D2D7" w14:textId="1F426C77" w:rsidR="00133E10" w:rsidRDefault="00133E10">
          <w:pPr>
            <w:pStyle w:val="TOC3"/>
            <w:tabs>
              <w:tab w:val="right" w:leader="dot" w:pos="9016"/>
            </w:tabs>
            <w:rPr>
              <w:noProof/>
            </w:rPr>
          </w:pPr>
          <w:hyperlink w:anchor="_Toc198490355" w:history="1">
            <w:r w:rsidRPr="00476A66">
              <w:rPr>
                <w:rStyle w:val="Hyperlink"/>
                <w:noProof/>
              </w:rPr>
              <w:t>2.2.1 Overview of strategy and its role in driving business success</w:t>
            </w:r>
            <w:r>
              <w:rPr>
                <w:noProof/>
                <w:webHidden/>
              </w:rPr>
              <w:tab/>
            </w:r>
            <w:r>
              <w:rPr>
                <w:noProof/>
                <w:webHidden/>
              </w:rPr>
              <w:fldChar w:fldCharType="begin"/>
            </w:r>
            <w:r>
              <w:rPr>
                <w:noProof/>
                <w:webHidden/>
              </w:rPr>
              <w:instrText xml:space="preserve"> PAGEREF _Toc198490355 \h </w:instrText>
            </w:r>
            <w:r>
              <w:rPr>
                <w:noProof/>
                <w:webHidden/>
              </w:rPr>
            </w:r>
            <w:r>
              <w:rPr>
                <w:noProof/>
                <w:webHidden/>
              </w:rPr>
              <w:fldChar w:fldCharType="separate"/>
            </w:r>
            <w:r>
              <w:rPr>
                <w:noProof/>
                <w:webHidden/>
              </w:rPr>
              <w:t>5</w:t>
            </w:r>
            <w:r>
              <w:rPr>
                <w:noProof/>
                <w:webHidden/>
              </w:rPr>
              <w:fldChar w:fldCharType="end"/>
            </w:r>
          </w:hyperlink>
        </w:p>
        <w:p w14:paraId="02526B89" w14:textId="6549236B" w:rsidR="00133E10" w:rsidRDefault="00133E10">
          <w:pPr>
            <w:pStyle w:val="TOC3"/>
            <w:tabs>
              <w:tab w:val="right" w:leader="dot" w:pos="9016"/>
            </w:tabs>
            <w:rPr>
              <w:noProof/>
            </w:rPr>
          </w:pPr>
          <w:hyperlink w:anchor="_Toc198490356" w:history="1">
            <w:r w:rsidRPr="00476A66">
              <w:rPr>
                <w:rStyle w:val="Hyperlink"/>
                <w:noProof/>
              </w:rPr>
              <w:t>2.2.2 PESTLE Analysis</w:t>
            </w:r>
            <w:r>
              <w:rPr>
                <w:noProof/>
                <w:webHidden/>
              </w:rPr>
              <w:tab/>
            </w:r>
            <w:r>
              <w:rPr>
                <w:noProof/>
                <w:webHidden/>
              </w:rPr>
              <w:fldChar w:fldCharType="begin"/>
            </w:r>
            <w:r>
              <w:rPr>
                <w:noProof/>
                <w:webHidden/>
              </w:rPr>
              <w:instrText xml:space="preserve"> PAGEREF _Toc198490356 \h </w:instrText>
            </w:r>
            <w:r>
              <w:rPr>
                <w:noProof/>
                <w:webHidden/>
              </w:rPr>
            </w:r>
            <w:r>
              <w:rPr>
                <w:noProof/>
                <w:webHidden/>
              </w:rPr>
              <w:fldChar w:fldCharType="separate"/>
            </w:r>
            <w:r>
              <w:rPr>
                <w:noProof/>
                <w:webHidden/>
              </w:rPr>
              <w:t>6</w:t>
            </w:r>
            <w:r>
              <w:rPr>
                <w:noProof/>
                <w:webHidden/>
              </w:rPr>
              <w:fldChar w:fldCharType="end"/>
            </w:r>
          </w:hyperlink>
        </w:p>
        <w:p w14:paraId="2EF409C3" w14:textId="1F597ED7" w:rsidR="00133E10" w:rsidRDefault="00133E10">
          <w:pPr>
            <w:pStyle w:val="TOC3"/>
            <w:tabs>
              <w:tab w:val="right" w:leader="dot" w:pos="9016"/>
            </w:tabs>
            <w:rPr>
              <w:noProof/>
            </w:rPr>
          </w:pPr>
          <w:hyperlink w:anchor="_Toc198490357" w:history="1">
            <w:r w:rsidRPr="00476A66">
              <w:rPr>
                <w:rStyle w:val="Hyperlink"/>
                <w:noProof/>
              </w:rPr>
              <w:t>2.2.3 Porter’s Five Forces</w:t>
            </w:r>
            <w:r>
              <w:rPr>
                <w:noProof/>
                <w:webHidden/>
              </w:rPr>
              <w:tab/>
            </w:r>
            <w:r>
              <w:rPr>
                <w:noProof/>
                <w:webHidden/>
              </w:rPr>
              <w:fldChar w:fldCharType="begin"/>
            </w:r>
            <w:r>
              <w:rPr>
                <w:noProof/>
                <w:webHidden/>
              </w:rPr>
              <w:instrText xml:space="preserve"> PAGEREF _Toc198490357 \h </w:instrText>
            </w:r>
            <w:r>
              <w:rPr>
                <w:noProof/>
                <w:webHidden/>
              </w:rPr>
            </w:r>
            <w:r>
              <w:rPr>
                <w:noProof/>
                <w:webHidden/>
              </w:rPr>
              <w:fldChar w:fldCharType="separate"/>
            </w:r>
            <w:r>
              <w:rPr>
                <w:noProof/>
                <w:webHidden/>
              </w:rPr>
              <w:t>7</w:t>
            </w:r>
            <w:r>
              <w:rPr>
                <w:noProof/>
                <w:webHidden/>
              </w:rPr>
              <w:fldChar w:fldCharType="end"/>
            </w:r>
          </w:hyperlink>
        </w:p>
        <w:p w14:paraId="63275103" w14:textId="29415321" w:rsidR="00133E10" w:rsidRDefault="00133E10">
          <w:pPr>
            <w:pStyle w:val="TOC2"/>
            <w:tabs>
              <w:tab w:val="right" w:leader="dot" w:pos="9016"/>
            </w:tabs>
            <w:rPr>
              <w:noProof/>
            </w:rPr>
          </w:pPr>
          <w:hyperlink w:anchor="_Toc198490358" w:history="1">
            <w:r w:rsidRPr="00476A66">
              <w:rPr>
                <w:rStyle w:val="Hyperlink"/>
                <w:noProof/>
              </w:rPr>
              <w:t>2.3 Evaluation of Current Strategy and Impact of Digital Developments</w:t>
            </w:r>
            <w:r>
              <w:rPr>
                <w:noProof/>
                <w:webHidden/>
              </w:rPr>
              <w:tab/>
            </w:r>
            <w:r>
              <w:rPr>
                <w:noProof/>
                <w:webHidden/>
              </w:rPr>
              <w:fldChar w:fldCharType="begin"/>
            </w:r>
            <w:r>
              <w:rPr>
                <w:noProof/>
                <w:webHidden/>
              </w:rPr>
              <w:instrText xml:space="preserve"> PAGEREF _Toc198490358 \h </w:instrText>
            </w:r>
            <w:r>
              <w:rPr>
                <w:noProof/>
                <w:webHidden/>
              </w:rPr>
            </w:r>
            <w:r>
              <w:rPr>
                <w:noProof/>
                <w:webHidden/>
              </w:rPr>
              <w:fldChar w:fldCharType="separate"/>
            </w:r>
            <w:r>
              <w:rPr>
                <w:noProof/>
                <w:webHidden/>
              </w:rPr>
              <w:t>8</w:t>
            </w:r>
            <w:r>
              <w:rPr>
                <w:noProof/>
                <w:webHidden/>
              </w:rPr>
              <w:fldChar w:fldCharType="end"/>
            </w:r>
          </w:hyperlink>
        </w:p>
        <w:p w14:paraId="765BC265" w14:textId="4553509B" w:rsidR="00133E10" w:rsidRDefault="00133E10">
          <w:pPr>
            <w:pStyle w:val="TOC3"/>
            <w:tabs>
              <w:tab w:val="right" w:leader="dot" w:pos="9016"/>
            </w:tabs>
            <w:rPr>
              <w:noProof/>
            </w:rPr>
          </w:pPr>
          <w:hyperlink w:anchor="_Toc198490359" w:history="1">
            <w:r w:rsidRPr="00476A66">
              <w:rPr>
                <w:rStyle w:val="Hyperlink"/>
                <w:noProof/>
              </w:rPr>
              <w:t>2.3.1 SWOT Analysis</w:t>
            </w:r>
            <w:r>
              <w:rPr>
                <w:noProof/>
                <w:webHidden/>
              </w:rPr>
              <w:tab/>
            </w:r>
            <w:r>
              <w:rPr>
                <w:noProof/>
                <w:webHidden/>
              </w:rPr>
              <w:fldChar w:fldCharType="begin"/>
            </w:r>
            <w:r>
              <w:rPr>
                <w:noProof/>
                <w:webHidden/>
              </w:rPr>
              <w:instrText xml:space="preserve"> PAGEREF _Toc198490359 \h </w:instrText>
            </w:r>
            <w:r>
              <w:rPr>
                <w:noProof/>
                <w:webHidden/>
              </w:rPr>
            </w:r>
            <w:r>
              <w:rPr>
                <w:noProof/>
                <w:webHidden/>
              </w:rPr>
              <w:fldChar w:fldCharType="separate"/>
            </w:r>
            <w:r>
              <w:rPr>
                <w:noProof/>
                <w:webHidden/>
              </w:rPr>
              <w:t>8</w:t>
            </w:r>
            <w:r>
              <w:rPr>
                <w:noProof/>
                <w:webHidden/>
              </w:rPr>
              <w:fldChar w:fldCharType="end"/>
            </w:r>
          </w:hyperlink>
        </w:p>
        <w:p w14:paraId="393D8285" w14:textId="1A729C14" w:rsidR="00133E10" w:rsidRDefault="00133E10">
          <w:pPr>
            <w:pStyle w:val="TOC3"/>
            <w:tabs>
              <w:tab w:val="right" w:leader="dot" w:pos="9016"/>
            </w:tabs>
            <w:rPr>
              <w:noProof/>
            </w:rPr>
          </w:pPr>
          <w:hyperlink w:anchor="_Toc198490360" w:history="1">
            <w:r w:rsidRPr="00476A66">
              <w:rPr>
                <w:rStyle w:val="Hyperlink"/>
                <w:noProof/>
              </w:rPr>
              <w:t>2.3.2Strategic Options</w:t>
            </w:r>
            <w:r>
              <w:rPr>
                <w:noProof/>
                <w:webHidden/>
              </w:rPr>
              <w:tab/>
            </w:r>
            <w:r>
              <w:rPr>
                <w:noProof/>
                <w:webHidden/>
              </w:rPr>
              <w:fldChar w:fldCharType="begin"/>
            </w:r>
            <w:r>
              <w:rPr>
                <w:noProof/>
                <w:webHidden/>
              </w:rPr>
              <w:instrText xml:space="preserve"> PAGEREF _Toc198490360 \h </w:instrText>
            </w:r>
            <w:r>
              <w:rPr>
                <w:noProof/>
                <w:webHidden/>
              </w:rPr>
            </w:r>
            <w:r>
              <w:rPr>
                <w:noProof/>
                <w:webHidden/>
              </w:rPr>
              <w:fldChar w:fldCharType="separate"/>
            </w:r>
            <w:r>
              <w:rPr>
                <w:noProof/>
                <w:webHidden/>
              </w:rPr>
              <w:t>9</w:t>
            </w:r>
            <w:r>
              <w:rPr>
                <w:noProof/>
                <w:webHidden/>
              </w:rPr>
              <w:fldChar w:fldCharType="end"/>
            </w:r>
          </w:hyperlink>
        </w:p>
        <w:p w14:paraId="07C4FC77" w14:textId="65356DD1" w:rsidR="00133E10" w:rsidRDefault="00133E10">
          <w:pPr>
            <w:pStyle w:val="TOC2"/>
            <w:tabs>
              <w:tab w:val="right" w:leader="dot" w:pos="9016"/>
            </w:tabs>
            <w:rPr>
              <w:noProof/>
            </w:rPr>
          </w:pPr>
          <w:hyperlink w:anchor="_Toc198490361" w:history="1">
            <w:r w:rsidRPr="00476A66">
              <w:rPr>
                <w:rStyle w:val="Hyperlink"/>
                <w:noProof/>
              </w:rPr>
              <w:t>2.4 Leadership Theories and Evaluation of Success Likelihood</w:t>
            </w:r>
            <w:r>
              <w:rPr>
                <w:noProof/>
                <w:webHidden/>
              </w:rPr>
              <w:tab/>
            </w:r>
            <w:r>
              <w:rPr>
                <w:noProof/>
                <w:webHidden/>
              </w:rPr>
              <w:fldChar w:fldCharType="begin"/>
            </w:r>
            <w:r>
              <w:rPr>
                <w:noProof/>
                <w:webHidden/>
              </w:rPr>
              <w:instrText xml:space="preserve"> PAGEREF _Toc198490361 \h </w:instrText>
            </w:r>
            <w:r>
              <w:rPr>
                <w:noProof/>
                <w:webHidden/>
              </w:rPr>
            </w:r>
            <w:r>
              <w:rPr>
                <w:noProof/>
                <w:webHidden/>
              </w:rPr>
              <w:fldChar w:fldCharType="separate"/>
            </w:r>
            <w:r>
              <w:rPr>
                <w:noProof/>
                <w:webHidden/>
              </w:rPr>
              <w:t>11</w:t>
            </w:r>
            <w:r>
              <w:rPr>
                <w:noProof/>
                <w:webHidden/>
              </w:rPr>
              <w:fldChar w:fldCharType="end"/>
            </w:r>
          </w:hyperlink>
        </w:p>
        <w:p w14:paraId="2B161409" w14:textId="003D607A" w:rsidR="00133E10" w:rsidRDefault="00133E10">
          <w:pPr>
            <w:pStyle w:val="TOC3"/>
            <w:tabs>
              <w:tab w:val="right" w:leader="dot" w:pos="9016"/>
            </w:tabs>
            <w:rPr>
              <w:noProof/>
            </w:rPr>
          </w:pPr>
          <w:hyperlink w:anchor="_Toc198490362" w:history="1">
            <w:r w:rsidRPr="00476A66">
              <w:rPr>
                <w:rStyle w:val="Hyperlink"/>
                <w:noProof/>
              </w:rPr>
              <w:t>2.4.1 Overview of Leadership Theories</w:t>
            </w:r>
            <w:r>
              <w:rPr>
                <w:noProof/>
                <w:webHidden/>
              </w:rPr>
              <w:tab/>
            </w:r>
            <w:r>
              <w:rPr>
                <w:noProof/>
                <w:webHidden/>
              </w:rPr>
              <w:fldChar w:fldCharType="begin"/>
            </w:r>
            <w:r>
              <w:rPr>
                <w:noProof/>
                <w:webHidden/>
              </w:rPr>
              <w:instrText xml:space="preserve"> PAGEREF _Toc198490362 \h </w:instrText>
            </w:r>
            <w:r>
              <w:rPr>
                <w:noProof/>
                <w:webHidden/>
              </w:rPr>
            </w:r>
            <w:r>
              <w:rPr>
                <w:noProof/>
                <w:webHidden/>
              </w:rPr>
              <w:fldChar w:fldCharType="separate"/>
            </w:r>
            <w:r>
              <w:rPr>
                <w:noProof/>
                <w:webHidden/>
              </w:rPr>
              <w:t>11</w:t>
            </w:r>
            <w:r>
              <w:rPr>
                <w:noProof/>
                <w:webHidden/>
              </w:rPr>
              <w:fldChar w:fldCharType="end"/>
            </w:r>
          </w:hyperlink>
        </w:p>
        <w:p w14:paraId="090B5698" w14:textId="07E90DE8" w:rsidR="00133E10" w:rsidRDefault="00133E10">
          <w:pPr>
            <w:pStyle w:val="TOC3"/>
            <w:tabs>
              <w:tab w:val="right" w:leader="dot" w:pos="9016"/>
            </w:tabs>
            <w:rPr>
              <w:noProof/>
            </w:rPr>
          </w:pPr>
          <w:hyperlink w:anchor="_Toc198490363" w:history="1">
            <w:r w:rsidRPr="00476A66">
              <w:rPr>
                <w:rStyle w:val="Hyperlink"/>
                <w:noProof/>
              </w:rPr>
              <w:t>2.4.2 Success evaluation</w:t>
            </w:r>
            <w:r>
              <w:rPr>
                <w:noProof/>
                <w:webHidden/>
              </w:rPr>
              <w:tab/>
            </w:r>
            <w:r>
              <w:rPr>
                <w:noProof/>
                <w:webHidden/>
              </w:rPr>
              <w:fldChar w:fldCharType="begin"/>
            </w:r>
            <w:r>
              <w:rPr>
                <w:noProof/>
                <w:webHidden/>
              </w:rPr>
              <w:instrText xml:space="preserve"> PAGEREF _Toc198490363 \h </w:instrText>
            </w:r>
            <w:r>
              <w:rPr>
                <w:noProof/>
                <w:webHidden/>
              </w:rPr>
            </w:r>
            <w:r>
              <w:rPr>
                <w:noProof/>
                <w:webHidden/>
              </w:rPr>
              <w:fldChar w:fldCharType="separate"/>
            </w:r>
            <w:r>
              <w:rPr>
                <w:noProof/>
                <w:webHidden/>
              </w:rPr>
              <w:t>13</w:t>
            </w:r>
            <w:r>
              <w:rPr>
                <w:noProof/>
                <w:webHidden/>
              </w:rPr>
              <w:fldChar w:fldCharType="end"/>
            </w:r>
          </w:hyperlink>
        </w:p>
        <w:p w14:paraId="1305B6F9" w14:textId="76FFCA7F" w:rsidR="00133E10" w:rsidRDefault="00133E10">
          <w:pPr>
            <w:pStyle w:val="TOC1"/>
            <w:tabs>
              <w:tab w:val="right" w:leader="dot" w:pos="9016"/>
            </w:tabs>
            <w:rPr>
              <w:rFonts w:eastAsiaTheme="minorEastAsia"/>
              <w:noProof/>
              <w:lang w:eastAsia="en-GB"/>
            </w:rPr>
          </w:pPr>
          <w:hyperlink w:anchor="_Toc198490364" w:history="1">
            <w:r w:rsidRPr="00476A66">
              <w:rPr>
                <w:rStyle w:val="Hyperlink"/>
                <w:noProof/>
              </w:rPr>
              <w:t>3.0 Recommendations for Reshaping Strategic Direction</w:t>
            </w:r>
            <w:r>
              <w:rPr>
                <w:noProof/>
                <w:webHidden/>
              </w:rPr>
              <w:tab/>
            </w:r>
            <w:r>
              <w:rPr>
                <w:noProof/>
                <w:webHidden/>
              </w:rPr>
              <w:fldChar w:fldCharType="begin"/>
            </w:r>
            <w:r>
              <w:rPr>
                <w:noProof/>
                <w:webHidden/>
              </w:rPr>
              <w:instrText xml:space="preserve"> PAGEREF _Toc198490364 \h </w:instrText>
            </w:r>
            <w:r>
              <w:rPr>
                <w:noProof/>
                <w:webHidden/>
              </w:rPr>
            </w:r>
            <w:r>
              <w:rPr>
                <w:noProof/>
                <w:webHidden/>
              </w:rPr>
              <w:fldChar w:fldCharType="separate"/>
            </w:r>
            <w:r>
              <w:rPr>
                <w:noProof/>
                <w:webHidden/>
              </w:rPr>
              <w:t>14</w:t>
            </w:r>
            <w:r>
              <w:rPr>
                <w:noProof/>
                <w:webHidden/>
              </w:rPr>
              <w:fldChar w:fldCharType="end"/>
            </w:r>
          </w:hyperlink>
        </w:p>
        <w:p w14:paraId="5D49394F" w14:textId="4B7ACD90" w:rsidR="00133E10" w:rsidRDefault="00133E10">
          <w:pPr>
            <w:pStyle w:val="TOC2"/>
            <w:tabs>
              <w:tab w:val="right" w:leader="dot" w:pos="9016"/>
            </w:tabs>
            <w:rPr>
              <w:noProof/>
            </w:rPr>
          </w:pPr>
          <w:hyperlink w:anchor="_Toc198490365" w:history="1">
            <w:r w:rsidRPr="00476A66">
              <w:rPr>
                <w:rStyle w:val="Hyperlink"/>
                <w:noProof/>
              </w:rPr>
              <w:t>3.1 Reshaping Strategic Direction in the Context of Digital Change</w:t>
            </w:r>
            <w:r>
              <w:rPr>
                <w:noProof/>
                <w:webHidden/>
              </w:rPr>
              <w:tab/>
            </w:r>
            <w:r>
              <w:rPr>
                <w:noProof/>
                <w:webHidden/>
              </w:rPr>
              <w:fldChar w:fldCharType="begin"/>
            </w:r>
            <w:r>
              <w:rPr>
                <w:noProof/>
                <w:webHidden/>
              </w:rPr>
              <w:instrText xml:space="preserve"> PAGEREF _Toc198490365 \h </w:instrText>
            </w:r>
            <w:r>
              <w:rPr>
                <w:noProof/>
                <w:webHidden/>
              </w:rPr>
            </w:r>
            <w:r>
              <w:rPr>
                <w:noProof/>
                <w:webHidden/>
              </w:rPr>
              <w:fldChar w:fldCharType="separate"/>
            </w:r>
            <w:r>
              <w:rPr>
                <w:noProof/>
                <w:webHidden/>
              </w:rPr>
              <w:t>14</w:t>
            </w:r>
            <w:r>
              <w:rPr>
                <w:noProof/>
                <w:webHidden/>
              </w:rPr>
              <w:fldChar w:fldCharType="end"/>
            </w:r>
          </w:hyperlink>
        </w:p>
        <w:p w14:paraId="5D287725" w14:textId="0956040F" w:rsidR="00133E10" w:rsidRDefault="00133E10">
          <w:pPr>
            <w:pStyle w:val="TOC2"/>
            <w:tabs>
              <w:tab w:val="right" w:leader="dot" w:pos="9016"/>
            </w:tabs>
            <w:rPr>
              <w:noProof/>
            </w:rPr>
          </w:pPr>
          <w:hyperlink w:anchor="_Toc198490366" w:history="1">
            <w:r w:rsidRPr="00476A66">
              <w:rPr>
                <w:rStyle w:val="Hyperlink"/>
                <w:noProof/>
              </w:rPr>
              <w:t>3.2 Leading Successful Change Implementation</w:t>
            </w:r>
            <w:r>
              <w:rPr>
                <w:noProof/>
                <w:webHidden/>
              </w:rPr>
              <w:tab/>
            </w:r>
            <w:r>
              <w:rPr>
                <w:noProof/>
                <w:webHidden/>
              </w:rPr>
              <w:fldChar w:fldCharType="begin"/>
            </w:r>
            <w:r>
              <w:rPr>
                <w:noProof/>
                <w:webHidden/>
              </w:rPr>
              <w:instrText xml:space="preserve"> PAGEREF _Toc198490366 \h </w:instrText>
            </w:r>
            <w:r>
              <w:rPr>
                <w:noProof/>
                <w:webHidden/>
              </w:rPr>
            </w:r>
            <w:r>
              <w:rPr>
                <w:noProof/>
                <w:webHidden/>
              </w:rPr>
              <w:fldChar w:fldCharType="separate"/>
            </w:r>
            <w:r>
              <w:rPr>
                <w:noProof/>
                <w:webHidden/>
              </w:rPr>
              <w:t>14</w:t>
            </w:r>
            <w:r>
              <w:rPr>
                <w:noProof/>
                <w:webHidden/>
              </w:rPr>
              <w:fldChar w:fldCharType="end"/>
            </w:r>
          </w:hyperlink>
        </w:p>
        <w:p w14:paraId="746FB269" w14:textId="277F539E" w:rsidR="00133E10" w:rsidRDefault="00133E10">
          <w:pPr>
            <w:pStyle w:val="TOC2"/>
            <w:tabs>
              <w:tab w:val="right" w:leader="dot" w:pos="9016"/>
            </w:tabs>
            <w:rPr>
              <w:noProof/>
            </w:rPr>
          </w:pPr>
          <w:hyperlink w:anchor="_Toc198490367" w:history="1">
            <w:r w:rsidRPr="00476A66">
              <w:rPr>
                <w:rStyle w:val="Hyperlink"/>
                <w:noProof/>
              </w:rPr>
              <w:t>3.3 Digital leadership</w:t>
            </w:r>
            <w:r>
              <w:rPr>
                <w:noProof/>
                <w:webHidden/>
              </w:rPr>
              <w:tab/>
            </w:r>
            <w:r>
              <w:rPr>
                <w:noProof/>
                <w:webHidden/>
              </w:rPr>
              <w:fldChar w:fldCharType="begin"/>
            </w:r>
            <w:r>
              <w:rPr>
                <w:noProof/>
                <w:webHidden/>
              </w:rPr>
              <w:instrText xml:space="preserve"> PAGEREF _Toc198490367 \h </w:instrText>
            </w:r>
            <w:r>
              <w:rPr>
                <w:noProof/>
                <w:webHidden/>
              </w:rPr>
            </w:r>
            <w:r>
              <w:rPr>
                <w:noProof/>
                <w:webHidden/>
              </w:rPr>
              <w:fldChar w:fldCharType="separate"/>
            </w:r>
            <w:r>
              <w:rPr>
                <w:noProof/>
                <w:webHidden/>
              </w:rPr>
              <w:t>16</w:t>
            </w:r>
            <w:r>
              <w:rPr>
                <w:noProof/>
                <w:webHidden/>
              </w:rPr>
              <w:fldChar w:fldCharType="end"/>
            </w:r>
          </w:hyperlink>
        </w:p>
        <w:p w14:paraId="7C1C5C87" w14:textId="64C6DCE1" w:rsidR="00133E10" w:rsidRDefault="00133E10">
          <w:pPr>
            <w:pStyle w:val="TOC2"/>
            <w:tabs>
              <w:tab w:val="right" w:leader="dot" w:pos="9016"/>
            </w:tabs>
            <w:rPr>
              <w:noProof/>
            </w:rPr>
          </w:pPr>
          <w:hyperlink w:anchor="_Toc198490368" w:history="1">
            <w:r w:rsidRPr="00476A66">
              <w:rPr>
                <w:rStyle w:val="Hyperlink"/>
                <w:noProof/>
              </w:rPr>
              <w:t>3.4 Wider Implications on the Organisation</w:t>
            </w:r>
            <w:r>
              <w:rPr>
                <w:noProof/>
                <w:webHidden/>
              </w:rPr>
              <w:tab/>
            </w:r>
            <w:r>
              <w:rPr>
                <w:noProof/>
                <w:webHidden/>
              </w:rPr>
              <w:fldChar w:fldCharType="begin"/>
            </w:r>
            <w:r>
              <w:rPr>
                <w:noProof/>
                <w:webHidden/>
              </w:rPr>
              <w:instrText xml:space="preserve"> PAGEREF _Toc198490368 \h </w:instrText>
            </w:r>
            <w:r>
              <w:rPr>
                <w:noProof/>
                <w:webHidden/>
              </w:rPr>
            </w:r>
            <w:r>
              <w:rPr>
                <w:noProof/>
                <w:webHidden/>
              </w:rPr>
              <w:fldChar w:fldCharType="separate"/>
            </w:r>
            <w:r>
              <w:rPr>
                <w:noProof/>
                <w:webHidden/>
              </w:rPr>
              <w:t>16</w:t>
            </w:r>
            <w:r>
              <w:rPr>
                <w:noProof/>
                <w:webHidden/>
              </w:rPr>
              <w:fldChar w:fldCharType="end"/>
            </w:r>
          </w:hyperlink>
        </w:p>
        <w:p w14:paraId="6716A6F2" w14:textId="51A0CAA8" w:rsidR="00133E10" w:rsidRDefault="00133E10">
          <w:pPr>
            <w:pStyle w:val="TOC1"/>
            <w:tabs>
              <w:tab w:val="right" w:leader="dot" w:pos="9016"/>
            </w:tabs>
            <w:rPr>
              <w:rFonts w:eastAsiaTheme="minorEastAsia"/>
              <w:noProof/>
              <w:lang w:eastAsia="en-GB"/>
            </w:rPr>
          </w:pPr>
          <w:hyperlink w:anchor="_Toc198490369" w:history="1">
            <w:r w:rsidRPr="00476A66">
              <w:rPr>
                <w:rStyle w:val="Hyperlink"/>
                <w:noProof/>
              </w:rPr>
              <w:t>4.0 Conclusion</w:t>
            </w:r>
            <w:r>
              <w:rPr>
                <w:noProof/>
                <w:webHidden/>
              </w:rPr>
              <w:tab/>
            </w:r>
            <w:r>
              <w:rPr>
                <w:noProof/>
                <w:webHidden/>
              </w:rPr>
              <w:fldChar w:fldCharType="begin"/>
            </w:r>
            <w:r>
              <w:rPr>
                <w:noProof/>
                <w:webHidden/>
              </w:rPr>
              <w:instrText xml:space="preserve"> PAGEREF _Toc198490369 \h </w:instrText>
            </w:r>
            <w:r>
              <w:rPr>
                <w:noProof/>
                <w:webHidden/>
              </w:rPr>
            </w:r>
            <w:r>
              <w:rPr>
                <w:noProof/>
                <w:webHidden/>
              </w:rPr>
              <w:fldChar w:fldCharType="separate"/>
            </w:r>
            <w:r>
              <w:rPr>
                <w:noProof/>
                <w:webHidden/>
              </w:rPr>
              <w:t>18</w:t>
            </w:r>
            <w:r>
              <w:rPr>
                <w:noProof/>
                <w:webHidden/>
              </w:rPr>
              <w:fldChar w:fldCharType="end"/>
            </w:r>
          </w:hyperlink>
        </w:p>
        <w:p w14:paraId="6B0F6E26" w14:textId="00E32097" w:rsidR="00133E10" w:rsidRDefault="00133E10">
          <w:pPr>
            <w:pStyle w:val="TOC1"/>
            <w:tabs>
              <w:tab w:val="right" w:leader="dot" w:pos="9016"/>
            </w:tabs>
            <w:rPr>
              <w:rFonts w:eastAsiaTheme="minorEastAsia"/>
              <w:noProof/>
              <w:lang w:eastAsia="en-GB"/>
            </w:rPr>
          </w:pPr>
          <w:hyperlink w:anchor="_Toc198490370" w:history="1">
            <w:r w:rsidRPr="00476A66">
              <w:rPr>
                <w:rStyle w:val="Hyperlink"/>
                <w:noProof/>
              </w:rPr>
              <w:t>5.0 Reference List</w:t>
            </w:r>
            <w:r>
              <w:rPr>
                <w:noProof/>
                <w:webHidden/>
              </w:rPr>
              <w:tab/>
            </w:r>
            <w:r>
              <w:rPr>
                <w:noProof/>
                <w:webHidden/>
              </w:rPr>
              <w:fldChar w:fldCharType="begin"/>
            </w:r>
            <w:r>
              <w:rPr>
                <w:noProof/>
                <w:webHidden/>
              </w:rPr>
              <w:instrText xml:space="preserve"> PAGEREF _Toc198490370 \h </w:instrText>
            </w:r>
            <w:r>
              <w:rPr>
                <w:noProof/>
                <w:webHidden/>
              </w:rPr>
            </w:r>
            <w:r>
              <w:rPr>
                <w:noProof/>
                <w:webHidden/>
              </w:rPr>
              <w:fldChar w:fldCharType="separate"/>
            </w:r>
            <w:r>
              <w:rPr>
                <w:noProof/>
                <w:webHidden/>
              </w:rPr>
              <w:t>20</w:t>
            </w:r>
            <w:r>
              <w:rPr>
                <w:noProof/>
                <w:webHidden/>
              </w:rPr>
              <w:fldChar w:fldCharType="end"/>
            </w:r>
          </w:hyperlink>
        </w:p>
        <w:p w14:paraId="09EB3683" w14:textId="4A0198A5" w:rsidR="00876E8F" w:rsidRPr="00876E8F" w:rsidRDefault="00876E8F" w:rsidP="00876E8F">
          <w:pPr>
            <w:spacing w:line="360" w:lineRule="auto"/>
            <w:jc w:val="both"/>
            <w:rPr>
              <w:rFonts w:ascii="Arial" w:hAnsi="Arial" w:cs="Arial"/>
            </w:rPr>
          </w:pPr>
          <w:r w:rsidRPr="00876E8F">
            <w:rPr>
              <w:rFonts w:ascii="Arial" w:hAnsi="Arial" w:cs="Arial"/>
            </w:rPr>
            <w:fldChar w:fldCharType="end"/>
          </w:r>
          <w:r w:rsidRPr="00876E8F">
            <w:rPr>
              <w:rFonts w:ascii="Arial" w:hAnsi="Arial" w:cs="Arial"/>
              <w:b/>
              <w:bCs/>
            </w:rPr>
            <w:t xml:space="preserve"> </w:t>
          </w:r>
        </w:p>
      </w:sdtContent>
    </w:sdt>
    <w:p w14:paraId="1F96FFF5" w14:textId="77777777" w:rsidR="00876E8F" w:rsidRDefault="00876E8F" w:rsidP="00876E8F">
      <w:pPr>
        <w:spacing w:line="360" w:lineRule="auto"/>
        <w:jc w:val="both"/>
        <w:rPr>
          <w:rFonts w:ascii="Arial" w:hAnsi="Arial" w:cs="Arial"/>
        </w:rPr>
      </w:pPr>
    </w:p>
    <w:p w14:paraId="045E7930" w14:textId="77777777" w:rsidR="00133E10" w:rsidRDefault="00133E10" w:rsidP="00876E8F">
      <w:pPr>
        <w:spacing w:line="360" w:lineRule="auto"/>
        <w:jc w:val="both"/>
        <w:rPr>
          <w:rFonts w:ascii="Arial" w:hAnsi="Arial" w:cs="Arial"/>
        </w:rPr>
      </w:pPr>
    </w:p>
    <w:p w14:paraId="5C3EFB19" w14:textId="77777777" w:rsidR="00133E10" w:rsidRPr="00876E8F" w:rsidRDefault="00133E10" w:rsidP="00876E8F">
      <w:pPr>
        <w:spacing w:line="360" w:lineRule="auto"/>
        <w:jc w:val="both"/>
        <w:rPr>
          <w:rFonts w:ascii="Arial" w:hAnsi="Arial" w:cs="Arial"/>
        </w:rPr>
      </w:pPr>
    </w:p>
    <w:p w14:paraId="7EE60E9A" w14:textId="77777777" w:rsidR="00876E8F" w:rsidRPr="00876E8F" w:rsidRDefault="00876E8F" w:rsidP="00876E8F">
      <w:pPr>
        <w:spacing w:line="360" w:lineRule="auto"/>
        <w:jc w:val="both"/>
        <w:rPr>
          <w:rFonts w:ascii="Arial" w:hAnsi="Arial" w:cs="Arial"/>
        </w:rPr>
      </w:pPr>
    </w:p>
    <w:p w14:paraId="755EBFAE" w14:textId="77777777" w:rsidR="00876E8F" w:rsidRPr="00876E8F" w:rsidRDefault="00876E8F" w:rsidP="00876E8F">
      <w:pPr>
        <w:spacing w:line="360" w:lineRule="auto"/>
        <w:jc w:val="both"/>
        <w:rPr>
          <w:rFonts w:ascii="Arial" w:hAnsi="Arial" w:cs="Arial"/>
        </w:rPr>
      </w:pPr>
    </w:p>
    <w:p w14:paraId="4EEC74D7" w14:textId="13847148" w:rsidR="00876E8F" w:rsidRPr="00876E8F" w:rsidRDefault="00876E8F" w:rsidP="00876E8F">
      <w:pPr>
        <w:pStyle w:val="Heading1"/>
        <w:numPr>
          <w:ilvl w:val="0"/>
          <w:numId w:val="1"/>
        </w:numPr>
        <w:spacing w:line="360" w:lineRule="auto"/>
        <w:jc w:val="center"/>
        <w:rPr>
          <w:rFonts w:ascii="Arial" w:hAnsi="Arial" w:cs="Arial"/>
        </w:rPr>
      </w:pPr>
      <w:bookmarkStart w:id="1" w:name="_Toc198490352"/>
      <w:r w:rsidRPr="00876E8F">
        <w:rPr>
          <w:rFonts w:ascii="Arial" w:hAnsi="Arial" w:cs="Arial"/>
        </w:rPr>
        <w:lastRenderedPageBreak/>
        <w:t>Introduction</w:t>
      </w:r>
      <w:bookmarkEnd w:id="1"/>
    </w:p>
    <w:p w14:paraId="604B350B" w14:textId="2C303211" w:rsidR="00876E8F" w:rsidRPr="00876E8F" w:rsidRDefault="00876E8F" w:rsidP="00876E8F">
      <w:pPr>
        <w:spacing w:line="360" w:lineRule="auto"/>
        <w:jc w:val="both"/>
        <w:rPr>
          <w:rFonts w:ascii="Arial" w:hAnsi="Arial" w:cs="Arial"/>
        </w:rPr>
      </w:pPr>
      <w:r w:rsidRPr="00876E8F">
        <w:rPr>
          <w:rFonts w:ascii="Arial" w:hAnsi="Arial" w:cs="Arial"/>
        </w:rPr>
        <w:t>The report seeks to emphasize the importance of organisational strategy and direction within the context of digital change, indeed in the context of LG Electronics. In a time when technology is evolving, businesses are constantly pressured to adopt digitalisation if they would want to remain competitive, resilient, and sustainable (CIOCNITU, 2024). The organisational strategy, which has always been long-term oriented, visionary and a coordinator of resource allocation, has to be agiler and more adaptive to the speed of technological developments (Savitha, and Kumar, 2025). This emphasis shift is required in order to achieve sustainable competitive advantage and to future guard the organisation against changes in industry.</w:t>
      </w:r>
    </w:p>
    <w:p w14:paraId="403ED823" w14:textId="77777777" w:rsidR="00876E8F" w:rsidRPr="00876E8F" w:rsidRDefault="00876E8F" w:rsidP="00876E8F">
      <w:pPr>
        <w:spacing w:line="360" w:lineRule="auto"/>
        <w:jc w:val="both"/>
        <w:rPr>
          <w:rFonts w:ascii="Arial" w:hAnsi="Arial" w:cs="Arial"/>
        </w:rPr>
      </w:pPr>
      <w:r w:rsidRPr="00876E8F">
        <w:rPr>
          <w:rFonts w:ascii="Arial" w:hAnsi="Arial" w:cs="Arial"/>
        </w:rPr>
        <w:t>The business strategy has from a mere establishment of broad objectives and money goals to now embracing the upsurge in technology as the core of success. Artificial intelligence (AI) Internet of things (IOT), big-data analytics and automation are changing industries and market dynamics. Consequently, businesses have to change their ways of operation to adopt such digital tools which may help in having better operational efficiencies, better customer experiences and innovative product portfolios (Paramesha, Rane, and Rane 2024). For firms such as LG, the adoption of these technologies is essential if they are to remain in front of the competition, remain relevant in the market and maximize long term value generation.</w:t>
      </w:r>
    </w:p>
    <w:p w14:paraId="45F69B32" w14:textId="68DBB260" w:rsidR="00876E8F" w:rsidRPr="00876E8F" w:rsidRDefault="00876E8F" w:rsidP="00876E8F">
      <w:pPr>
        <w:spacing w:line="360" w:lineRule="auto"/>
        <w:jc w:val="both"/>
        <w:rPr>
          <w:rFonts w:ascii="Arial" w:hAnsi="Arial" w:cs="Arial"/>
        </w:rPr>
      </w:pPr>
      <w:r w:rsidRPr="00876E8F">
        <w:rPr>
          <w:rFonts w:ascii="Arial" w:hAnsi="Arial" w:cs="Arial"/>
        </w:rPr>
        <w:t xml:space="preserve">Moreover, Companies are not only under threats from existing competitions but also from e-business competitors who come in to introduce new innovative solutions and business models (Shehata, and </w:t>
      </w:r>
      <w:proofErr w:type="spellStart"/>
      <w:r w:rsidRPr="00876E8F">
        <w:rPr>
          <w:rFonts w:ascii="Arial" w:hAnsi="Arial" w:cs="Arial"/>
        </w:rPr>
        <w:t>Montash</w:t>
      </w:r>
      <w:proofErr w:type="spellEnd"/>
      <w:r w:rsidRPr="00876E8F">
        <w:rPr>
          <w:rFonts w:ascii="Arial" w:hAnsi="Arial" w:cs="Arial"/>
        </w:rPr>
        <w:t xml:space="preserve">, 2020). Efficient rate of technological change has compelled organisations to re-imagine their strategic moves meaning business strategies need to be agile and responsive (Balakrishnan, </w:t>
      </w:r>
      <w:proofErr w:type="spellStart"/>
      <w:r w:rsidRPr="00876E8F">
        <w:rPr>
          <w:rFonts w:ascii="Arial" w:hAnsi="Arial" w:cs="Arial"/>
        </w:rPr>
        <w:t>Awamleh</w:t>
      </w:r>
      <w:proofErr w:type="spellEnd"/>
      <w:r w:rsidRPr="00876E8F">
        <w:rPr>
          <w:rFonts w:ascii="Arial" w:hAnsi="Arial" w:cs="Arial"/>
        </w:rPr>
        <w:t xml:space="preserve">, and Salem, 2022). Organisations ought to be prepared to forecast, and accommodate the market, customer preferences and its innovations in a timely manner. For LG, this translates to constant re-thinking and repositioning of its strategy to position it well in the </w:t>
      </w:r>
      <w:proofErr w:type="gramStart"/>
      <w:r w:rsidRPr="00876E8F">
        <w:rPr>
          <w:rFonts w:ascii="Arial" w:hAnsi="Arial" w:cs="Arial"/>
        </w:rPr>
        <w:t>ever changing</w:t>
      </w:r>
      <w:proofErr w:type="gramEnd"/>
      <w:r w:rsidRPr="00876E8F">
        <w:rPr>
          <w:rFonts w:ascii="Arial" w:hAnsi="Arial" w:cs="Arial"/>
        </w:rPr>
        <w:t xml:space="preserve"> electronics and household appliances’ market.</w:t>
      </w:r>
    </w:p>
    <w:p w14:paraId="20AC96E5" w14:textId="763A3756" w:rsidR="00876E8F" w:rsidRPr="00876E8F" w:rsidRDefault="00876E8F" w:rsidP="00876E8F">
      <w:pPr>
        <w:spacing w:line="360" w:lineRule="auto"/>
        <w:jc w:val="both"/>
        <w:rPr>
          <w:rFonts w:ascii="Arial" w:hAnsi="Arial" w:cs="Arial"/>
        </w:rPr>
      </w:pPr>
      <w:r w:rsidRPr="00876E8F">
        <w:rPr>
          <w:rFonts w:ascii="Arial" w:hAnsi="Arial" w:cs="Arial"/>
        </w:rPr>
        <w:t>A key part of the digital transformation is an agile business strategy. Agile business strategies emphasize flexibility, rapid decision making and agility to take a pivotal decision (</w:t>
      </w:r>
      <w:proofErr w:type="spellStart"/>
      <w:r w:rsidRPr="00876E8F">
        <w:rPr>
          <w:rFonts w:ascii="Arial" w:hAnsi="Arial" w:cs="Arial"/>
        </w:rPr>
        <w:t>Bathaei</w:t>
      </w:r>
      <w:proofErr w:type="spellEnd"/>
      <w:r w:rsidRPr="00876E8F">
        <w:rPr>
          <w:rFonts w:ascii="Arial" w:hAnsi="Arial" w:cs="Arial"/>
        </w:rPr>
        <w:t xml:space="preserve">, 2024). For LG, this will mean the adoption of digital technologies that can make the company capable of immediate changes within the market, opening </w:t>
      </w:r>
      <w:r w:rsidRPr="00876E8F">
        <w:rPr>
          <w:rFonts w:ascii="Arial" w:hAnsi="Arial" w:cs="Arial"/>
        </w:rPr>
        <w:lastRenderedPageBreak/>
        <w:t xml:space="preserve">new business prospects and increasing the level of customer-based thinking. It needs a cultural change in the </w:t>
      </w:r>
      <w:r w:rsidRPr="00876E8F">
        <w:rPr>
          <w:rFonts w:ascii="Arial" w:hAnsi="Arial" w:cs="Arial"/>
        </w:rPr>
        <w:t>organisation,</w:t>
      </w:r>
      <w:r w:rsidRPr="00876E8F">
        <w:rPr>
          <w:rFonts w:ascii="Arial" w:hAnsi="Arial" w:cs="Arial"/>
        </w:rPr>
        <w:t xml:space="preserve"> and it focuses on developing innovation, collaboration and experimentations.</w:t>
      </w:r>
    </w:p>
    <w:p w14:paraId="18259ED8" w14:textId="77777777" w:rsidR="00876E8F" w:rsidRPr="00876E8F" w:rsidRDefault="00876E8F" w:rsidP="00876E8F">
      <w:pPr>
        <w:spacing w:line="360" w:lineRule="auto"/>
        <w:jc w:val="both"/>
        <w:rPr>
          <w:rFonts w:ascii="Arial" w:hAnsi="Arial" w:cs="Arial"/>
        </w:rPr>
      </w:pPr>
    </w:p>
    <w:p w14:paraId="764B7B2A" w14:textId="77777777" w:rsidR="00876E8F" w:rsidRPr="00876E8F" w:rsidRDefault="00876E8F" w:rsidP="00876E8F">
      <w:pPr>
        <w:spacing w:line="360" w:lineRule="auto"/>
        <w:jc w:val="both"/>
        <w:rPr>
          <w:rFonts w:ascii="Arial" w:hAnsi="Arial" w:cs="Arial"/>
        </w:rPr>
      </w:pPr>
    </w:p>
    <w:p w14:paraId="48C0EB06" w14:textId="77777777" w:rsidR="00876E8F" w:rsidRPr="00876E8F" w:rsidRDefault="00876E8F" w:rsidP="00876E8F">
      <w:pPr>
        <w:spacing w:line="360" w:lineRule="auto"/>
        <w:jc w:val="both"/>
        <w:rPr>
          <w:rFonts w:ascii="Arial" w:hAnsi="Arial" w:cs="Arial"/>
        </w:rPr>
      </w:pPr>
    </w:p>
    <w:p w14:paraId="2C052D42" w14:textId="77777777" w:rsidR="00876E8F" w:rsidRPr="00876E8F" w:rsidRDefault="00876E8F" w:rsidP="00876E8F">
      <w:pPr>
        <w:spacing w:line="360" w:lineRule="auto"/>
        <w:jc w:val="both"/>
        <w:rPr>
          <w:rFonts w:ascii="Arial" w:hAnsi="Arial" w:cs="Arial"/>
        </w:rPr>
      </w:pPr>
    </w:p>
    <w:p w14:paraId="5DA5FBEA" w14:textId="77777777" w:rsidR="00876E8F" w:rsidRPr="00876E8F" w:rsidRDefault="00876E8F" w:rsidP="00876E8F">
      <w:pPr>
        <w:spacing w:line="360" w:lineRule="auto"/>
        <w:jc w:val="both"/>
        <w:rPr>
          <w:rFonts w:ascii="Arial" w:hAnsi="Arial" w:cs="Arial"/>
        </w:rPr>
      </w:pPr>
    </w:p>
    <w:p w14:paraId="43BE3007" w14:textId="77777777" w:rsidR="00876E8F" w:rsidRPr="00876E8F" w:rsidRDefault="00876E8F" w:rsidP="00876E8F">
      <w:pPr>
        <w:spacing w:line="360" w:lineRule="auto"/>
        <w:jc w:val="both"/>
        <w:rPr>
          <w:rFonts w:ascii="Arial" w:hAnsi="Arial" w:cs="Arial"/>
        </w:rPr>
      </w:pPr>
    </w:p>
    <w:p w14:paraId="72454538" w14:textId="77777777" w:rsidR="00876E8F" w:rsidRPr="00876E8F" w:rsidRDefault="00876E8F" w:rsidP="00876E8F">
      <w:pPr>
        <w:spacing w:line="360" w:lineRule="auto"/>
        <w:jc w:val="both"/>
        <w:rPr>
          <w:rFonts w:ascii="Arial" w:hAnsi="Arial" w:cs="Arial"/>
        </w:rPr>
      </w:pPr>
    </w:p>
    <w:p w14:paraId="667D7CE3" w14:textId="77777777" w:rsidR="00876E8F" w:rsidRPr="00876E8F" w:rsidRDefault="00876E8F" w:rsidP="00876E8F">
      <w:pPr>
        <w:spacing w:line="360" w:lineRule="auto"/>
        <w:jc w:val="both"/>
        <w:rPr>
          <w:rFonts w:ascii="Arial" w:hAnsi="Arial" w:cs="Arial"/>
        </w:rPr>
      </w:pPr>
    </w:p>
    <w:p w14:paraId="772D00EE" w14:textId="77777777" w:rsidR="00876E8F" w:rsidRPr="00876E8F" w:rsidRDefault="00876E8F" w:rsidP="00876E8F">
      <w:pPr>
        <w:spacing w:line="360" w:lineRule="auto"/>
        <w:jc w:val="both"/>
        <w:rPr>
          <w:rFonts w:ascii="Arial" w:hAnsi="Arial" w:cs="Arial"/>
        </w:rPr>
      </w:pPr>
    </w:p>
    <w:p w14:paraId="14899CF4" w14:textId="77777777" w:rsidR="00876E8F" w:rsidRPr="00876E8F" w:rsidRDefault="00876E8F" w:rsidP="00876E8F">
      <w:pPr>
        <w:spacing w:line="360" w:lineRule="auto"/>
        <w:jc w:val="both"/>
        <w:rPr>
          <w:rFonts w:ascii="Arial" w:hAnsi="Arial" w:cs="Arial"/>
        </w:rPr>
      </w:pPr>
    </w:p>
    <w:p w14:paraId="7E570518" w14:textId="77777777" w:rsidR="00876E8F" w:rsidRPr="00876E8F" w:rsidRDefault="00876E8F" w:rsidP="00876E8F">
      <w:pPr>
        <w:spacing w:line="360" w:lineRule="auto"/>
        <w:jc w:val="both"/>
        <w:rPr>
          <w:rFonts w:ascii="Arial" w:hAnsi="Arial" w:cs="Arial"/>
        </w:rPr>
      </w:pPr>
    </w:p>
    <w:p w14:paraId="6B6B5C5B" w14:textId="77777777" w:rsidR="00876E8F" w:rsidRPr="00876E8F" w:rsidRDefault="00876E8F" w:rsidP="00876E8F">
      <w:pPr>
        <w:spacing w:line="360" w:lineRule="auto"/>
        <w:jc w:val="both"/>
        <w:rPr>
          <w:rFonts w:ascii="Arial" w:hAnsi="Arial" w:cs="Arial"/>
        </w:rPr>
      </w:pPr>
    </w:p>
    <w:p w14:paraId="10C30BF8" w14:textId="77777777" w:rsidR="00876E8F" w:rsidRPr="00876E8F" w:rsidRDefault="00876E8F" w:rsidP="00876E8F">
      <w:pPr>
        <w:spacing w:line="360" w:lineRule="auto"/>
        <w:jc w:val="both"/>
        <w:rPr>
          <w:rFonts w:ascii="Arial" w:hAnsi="Arial" w:cs="Arial"/>
        </w:rPr>
      </w:pPr>
    </w:p>
    <w:p w14:paraId="25AED4C7" w14:textId="77777777" w:rsidR="00876E8F" w:rsidRPr="00876E8F" w:rsidRDefault="00876E8F" w:rsidP="00876E8F">
      <w:pPr>
        <w:spacing w:line="360" w:lineRule="auto"/>
        <w:jc w:val="both"/>
        <w:rPr>
          <w:rFonts w:ascii="Arial" w:hAnsi="Arial" w:cs="Arial"/>
        </w:rPr>
      </w:pPr>
    </w:p>
    <w:p w14:paraId="3F25AC29" w14:textId="77777777" w:rsidR="00876E8F" w:rsidRPr="00876E8F" w:rsidRDefault="00876E8F" w:rsidP="00876E8F">
      <w:pPr>
        <w:spacing w:line="360" w:lineRule="auto"/>
        <w:jc w:val="both"/>
        <w:rPr>
          <w:rFonts w:ascii="Arial" w:hAnsi="Arial" w:cs="Arial"/>
        </w:rPr>
      </w:pPr>
    </w:p>
    <w:p w14:paraId="234A80E1" w14:textId="66117BB0" w:rsidR="00876E8F" w:rsidRPr="00876E8F" w:rsidRDefault="00876E8F" w:rsidP="00876E8F">
      <w:pPr>
        <w:pStyle w:val="Heading1"/>
        <w:numPr>
          <w:ilvl w:val="0"/>
          <w:numId w:val="1"/>
        </w:numPr>
        <w:jc w:val="center"/>
      </w:pPr>
      <w:bookmarkStart w:id="2" w:name="_Toc198490353"/>
      <w:r w:rsidRPr="00876E8F">
        <w:t>Main Findings</w:t>
      </w:r>
      <w:bookmarkEnd w:id="2"/>
    </w:p>
    <w:p w14:paraId="18BDA185" w14:textId="4B7D39E8" w:rsidR="00876E8F" w:rsidRPr="00876E8F" w:rsidRDefault="00876E8F" w:rsidP="00876E8F">
      <w:pPr>
        <w:pStyle w:val="Heading2"/>
        <w:jc w:val="center"/>
      </w:pPr>
      <w:bookmarkStart w:id="3" w:name="_Toc198490354"/>
      <w:r>
        <w:t xml:space="preserve">2.2 </w:t>
      </w:r>
      <w:r w:rsidRPr="00876E8F">
        <w:t>Strategic Environment of the Organisation</w:t>
      </w:r>
      <w:bookmarkEnd w:id="3"/>
    </w:p>
    <w:p w14:paraId="3DEA31F9" w14:textId="71FD2EAC" w:rsidR="00876E8F" w:rsidRPr="00876E8F" w:rsidRDefault="00876E8F" w:rsidP="00876E8F">
      <w:pPr>
        <w:pStyle w:val="Heading3"/>
        <w:jc w:val="center"/>
      </w:pPr>
      <w:bookmarkStart w:id="4" w:name="_Toc198490355"/>
      <w:r>
        <w:t xml:space="preserve">2.2.1 </w:t>
      </w:r>
      <w:r w:rsidRPr="00876E8F">
        <w:t>Overview of strategy and its role in driving business success</w:t>
      </w:r>
      <w:bookmarkEnd w:id="4"/>
    </w:p>
    <w:p w14:paraId="5C8C024F" w14:textId="18F46889" w:rsidR="00876E8F" w:rsidRPr="00876E8F" w:rsidRDefault="00876E8F" w:rsidP="00876E8F">
      <w:pPr>
        <w:spacing w:line="360" w:lineRule="auto"/>
        <w:jc w:val="both"/>
        <w:rPr>
          <w:rFonts w:ascii="Arial" w:hAnsi="Arial" w:cs="Arial"/>
        </w:rPr>
      </w:pPr>
      <w:r w:rsidRPr="00876E8F">
        <w:rPr>
          <w:rFonts w:ascii="Arial" w:hAnsi="Arial" w:cs="Arial"/>
        </w:rPr>
        <w:t xml:space="preserve">Organisational strategy is the blueprint whereby a firm is taken in order to realize long </w:t>
      </w:r>
      <w:proofErr w:type="gramStart"/>
      <w:r w:rsidRPr="00876E8F">
        <w:rPr>
          <w:rFonts w:ascii="Arial" w:hAnsi="Arial" w:cs="Arial"/>
        </w:rPr>
        <w:t>terms</w:t>
      </w:r>
      <w:proofErr w:type="gramEnd"/>
      <w:r w:rsidRPr="00876E8F">
        <w:rPr>
          <w:rFonts w:ascii="Arial" w:hAnsi="Arial" w:cs="Arial"/>
        </w:rPr>
        <w:t xml:space="preserve"> objective, where it should go in a constantly changing business world (Trevor, 2019). It is key in powering business success by orienting the company’s resources, capabilities, and effort to achieve its vision. A well-thought plan ensures that a business not only satisfies urgent financial and operation </w:t>
      </w:r>
      <w:proofErr w:type="gramStart"/>
      <w:r w:rsidRPr="00876E8F">
        <w:rPr>
          <w:rFonts w:ascii="Arial" w:hAnsi="Arial" w:cs="Arial"/>
        </w:rPr>
        <w:t>needs, but</w:t>
      </w:r>
      <w:proofErr w:type="gramEnd"/>
      <w:r w:rsidRPr="00876E8F">
        <w:rPr>
          <w:rFonts w:ascii="Arial" w:hAnsi="Arial" w:cs="Arial"/>
        </w:rPr>
        <w:t xml:space="preserve"> also prepares for the </w:t>
      </w:r>
      <w:r w:rsidRPr="00876E8F">
        <w:rPr>
          <w:rFonts w:ascii="Arial" w:hAnsi="Arial" w:cs="Arial"/>
        </w:rPr>
        <w:lastRenderedPageBreak/>
        <w:t>upcoming challenges and opportunities (Moro-Visconti, 2025). It is an emerging concept that has to dynamically respond to changes in internal and external environment and most especially with the regarded dynamic nature of industries by virtue of technological advancements.</w:t>
      </w:r>
    </w:p>
    <w:p w14:paraId="02417D46" w14:textId="0530DE38" w:rsidR="00876E8F" w:rsidRPr="00876E8F" w:rsidRDefault="00876E8F" w:rsidP="00876E8F">
      <w:pPr>
        <w:spacing w:line="360" w:lineRule="auto"/>
        <w:jc w:val="both"/>
        <w:rPr>
          <w:rFonts w:ascii="Arial" w:hAnsi="Arial" w:cs="Arial"/>
        </w:rPr>
      </w:pPr>
      <w:r w:rsidRPr="00876E8F">
        <w:rPr>
          <w:rFonts w:ascii="Arial" w:hAnsi="Arial" w:cs="Arial"/>
        </w:rPr>
        <w:t xml:space="preserve">A variety of analytical models, for example, Porter’s five forces, </w:t>
      </w:r>
      <w:r>
        <w:rPr>
          <w:rFonts w:ascii="Arial" w:hAnsi="Arial" w:cs="Arial"/>
        </w:rPr>
        <w:t xml:space="preserve">the </w:t>
      </w:r>
      <w:proofErr w:type="spellStart"/>
      <w:r w:rsidRPr="00876E8F">
        <w:rPr>
          <w:rFonts w:ascii="Arial" w:hAnsi="Arial" w:cs="Arial"/>
        </w:rPr>
        <w:t>ansoff</w:t>
      </w:r>
      <w:proofErr w:type="spellEnd"/>
      <w:r w:rsidRPr="00876E8F">
        <w:rPr>
          <w:rFonts w:ascii="Arial" w:hAnsi="Arial" w:cs="Arial"/>
        </w:rPr>
        <w:t xml:space="preserve"> matrix and the BCG matrix are commonly used to acquire understanding of strategic positioning and decision making. Using these models helps companies to learn their market landscape and to locate themselves in the best possible place. Whereas strategic success is not an achievement of tactical approaches on operations but rather the </w:t>
      </w:r>
      <w:proofErr w:type="gramStart"/>
      <w:r w:rsidRPr="00876E8F">
        <w:rPr>
          <w:rFonts w:ascii="Arial" w:hAnsi="Arial" w:cs="Arial"/>
        </w:rPr>
        <w:t>forward thinking</w:t>
      </w:r>
      <w:proofErr w:type="gramEnd"/>
      <w:r w:rsidRPr="00876E8F">
        <w:rPr>
          <w:rFonts w:ascii="Arial" w:hAnsi="Arial" w:cs="Arial"/>
        </w:rPr>
        <w:t xml:space="preserve"> perspective as a combination of innovation, insights to customers and sustainable competitive advantages (Dogan, 2017).</w:t>
      </w:r>
    </w:p>
    <w:p w14:paraId="256FA17A" w14:textId="1D0B0595" w:rsidR="00876E8F" w:rsidRPr="00876E8F" w:rsidRDefault="00876E8F" w:rsidP="00876E8F">
      <w:pPr>
        <w:spacing w:line="360" w:lineRule="auto"/>
        <w:jc w:val="both"/>
        <w:rPr>
          <w:rFonts w:ascii="Arial" w:hAnsi="Arial" w:cs="Arial"/>
        </w:rPr>
      </w:pPr>
      <w:r w:rsidRPr="00876E8F">
        <w:rPr>
          <w:rFonts w:ascii="Arial" w:hAnsi="Arial" w:cs="Arial"/>
        </w:rPr>
        <w:t xml:space="preserve">For LG, strategic planning plays an all-important role in ensuring continued business and wealth creation (Triet, and </w:t>
      </w:r>
      <w:proofErr w:type="spellStart"/>
      <w:r w:rsidRPr="00876E8F">
        <w:rPr>
          <w:rFonts w:ascii="Arial" w:hAnsi="Arial" w:cs="Arial"/>
        </w:rPr>
        <w:t>Rangaraju</w:t>
      </w:r>
      <w:proofErr w:type="spellEnd"/>
      <w:r w:rsidRPr="00876E8F">
        <w:rPr>
          <w:rFonts w:ascii="Arial" w:hAnsi="Arial" w:cs="Arial"/>
        </w:rPr>
        <w:t>, 2024). The company’s strategy is based on technological innovation, the leadership in the market, as well as customer-focused strategy. This strategy has made it possible for LG to occupy a leading position in the consumer electronics industry especially with regard to the</w:t>
      </w:r>
      <w:r w:rsidR="001201BB">
        <w:rPr>
          <w:rFonts w:ascii="Arial" w:hAnsi="Arial" w:cs="Arial"/>
        </w:rPr>
        <w:t xml:space="preserve"> </w:t>
      </w:r>
      <w:r w:rsidRPr="00876E8F">
        <w:rPr>
          <w:rFonts w:ascii="Arial" w:hAnsi="Arial" w:cs="Arial"/>
        </w:rPr>
        <w:t xml:space="preserve">television and home appliances markets (Minh, and </w:t>
      </w:r>
      <w:proofErr w:type="spellStart"/>
      <w:r w:rsidRPr="00876E8F">
        <w:rPr>
          <w:rFonts w:ascii="Arial" w:hAnsi="Arial" w:cs="Arial"/>
        </w:rPr>
        <w:t>Rangaraju</w:t>
      </w:r>
      <w:proofErr w:type="spellEnd"/>
      <w:r w:rsidRPr="00876E8F">
        <w:rPr>
          <w:rFonts w:ascii="Arial" w:hAnsi="Arial" w:cs="Arial"/>
        </w:rPr>
        <w:t xml:space="preserve">, 2024). </w:t>
      </w:r>
    </w:p>
    <w:p w14:paraId="46927DE5" w14:textId="7BE5412B" w:rsidR="00876E8F" w:rsidRPr="00876E8F" w:rsidRDefault="00876E8F" w:rsidP="00876E8F">
      <w:pPr>
        <w:pStyle w:val="Heading3"/>
        <w:jc w:val="center"/>
      </w:pPr>
      <w:bookmarkStart w:id="5" w:name="_Toc198490356"/>
      <w:r>
        <w:t xml:space="preserve">2.2.2 </w:t>
      </w:r>
      <w:r w:rsidRPr="00876E8F">
        <w:t>PESTLE Analysis</w:t>
      </w:r>
      <w:bookmarkEnd w:id="5"/>
    </w:p>
    <w:p w14:paraId="7CF489FD" w14:textId="2501FE1E" w:rsidR="00876E8F" w:rsidRPr="00876E8F" w:rsidRDefault="00876E8F" w:rsidP="00876E8F">
      <w:pPr>
        <w:spacing w:line="360" w:lineRule="auto"/>
        <w:jc w:val="both"/>
        <w:rPr>
          <w:rFonts w:ascii="Arial" w:hAnsi="Arial" w:cs="Arial"/>
        </w:rPr>
      </w:pPr>
      <w:r w:rsidRPr="00876E8F">
        <w:rPr>
          <w:rFonts w:ascii="Arial" w:hAnsi="Arial" w:cs="Arial"/>
          <w:i/>
        </w:rPr>
        <w:t>Political:</w:t>
      </w:r>
      <w:r w:rsidRPr="00876E8F">
        <w:rPr>
          <w:rFonts w:ascii="Arial" w:hAnsi="Arial" w:cs="Arial"/>
        </w:rPr>
        <w:t xml:space="preserve"> Political elements influence the global trade, regulatory structure and the government policies which define industries. LG is affected by political environment especially when the regions have tough rules or trade barriers as LG may also be worried by political environments (Zahoor et al. 2023). For instance, the trade standoff between the US and China triggers shifts in the ways non-national companies such as LG would be operated, where more efforts will be made in diversifying supply chains to avoid geopolitical risks (CFR, 2025). In addition, LG is obliged to follow local government policies, such as environmental preservation and tax laws as well as trade tariffs (Jun, and Kim, 2021).</w:t>
      </w:r>
    </w:p>
    <w:p w14:paraId="4C5E99E8" w14:textId="77777777" w:rsidR="00876E8F" w:rsidRPr="00876E8F" w:rsidRDefault="00876E8F" w:rsidP="00876E8F">
      <w:pPr>
        <w:spacing w:line="360" w:lineRule="auto"/>
        <w:jc w:val="both"/>
        <w:rPr>
          <w:rFonts w:ascii="Arial" w:hAnsi="Arial" w:cs="Arial"/>
        </w:rPr>
      </w:pPr>
      <w:r w:rsidRPr="00876E8F">
        <w:rPr>
          <w:rFonts w:ascii="Arial" w:hAnsi="Arial" w:cs="Arial"/>
          <w:i/>
        </w:rPr>
        <w:t>Economic:</w:t>
      </w:r>
      <w:r w:rsidRPr="00876E8F">
        <w:rPr>
          <w:rFonts w:ascii="Arial" w:hAnsi="Arial" w:cs="Arial"/>
        </w:rPr>
        <w:t xml:space="preserve"> LG remains agile when dealing with highs and lows of the economy. For example, during the recessions, consumers are likely to curtail their discretionary expenditures and affect the sales of LG’s premium product (Triet, and </w:t>
      </w:r>
      <w:proofErr w:type="spellStart"/>
      <w:r w:rsidRPr="00876E8F">
        <w:rPr>
          <w:rFonts w:ascii="Arial" w:hAnsi="Arial" w:cs="Arial"/>
        </w:rPr>
        <w:t>Rangaraju</w:t>
      </w:r>
      <w:proofErr w:type="spellEnd"/>
      <w:r w:rsidRPr="00876E8F">
        <w:rPr>
          <w:rFonts w:ascii="Arial" w:hAnsi="Arial" w:cs="Arial"/>
        </w:rPr>
        <w:t xml:space="preserve">, 2024). On the other hand, high periods of the growth of economy may be manifested </w:t>
      </w:r>
      <w:r w:rsidRPr="00876E8F">
        <w:rPr>
          <w:rFonts w:ascii="Arial" w:hAnsi="Arial" w:cs="Arial"/>
        </w:rPr>
        <w:lastRenderedPageBreak/>
        <w:t xml:space="preserve">as enhanced demand for home electronics and appliances with a positive impact on the market performance of LG (Minh, and </w:t>
      </w:r>
      <w:proofErr w:type="spellStart"/>
      <w:r w:rsidRPr="00876E8F">
        <w:rPr>
          <w:rFonts w:ascii="Arial" w:hAnsi="Arial" w:cs="Arial"/>
        </w:rPr>
        <w:t>Rangaraju</w:t>
      </w:r>
      <w:proofErr w:type="spellEnd"/>
      <w:r w:rsidRPr="00876E8F">
        <w:rPr>
          <w:rFonts w:ascii="Arial" w:hAnsi="Arial" w:cs="Arial"/>
        </w:rPr>
        <w:t>, 2024).</w:t>
      </w:r>
    </w:p>
    <w:p w14:paraId="644341CE" w14:textId="77777777" w:rsidR="00876E8F" w:rsidRPr="00876E8F" w:rsidRDefault="00876E8F" w:rsidP="00876E8F">
      <w:pPr>
        <w:spacing w:line="360" w:lineRule="auto"/>
        <w:jc w:val="both"/>
        <w:rPr>
          <w:rFonts w:ascii="Arial" w:hAnsi="Arial" w:cs="Arial"/>
        </w:rPr>
      </w:pPr>
      <w:r w:rsidRPr="00876E8F">
        <w:rPr>
          <w:rFonts w:ascii="Arial" w:hAnsi="Arial" w:cs="Arial"/>
          <w:i/>
        </w:rPr>
        <w:t>Social:</w:t>
      </w:r>
      <w:r w:rsidRPr="00876E8F">
        <w:rPr>
          <w:rFonts w:ascii="Arial" w:hAnsi="Arial" w:cs="Arial"/>
        </w:rPr>
        <w:t xml:space="preserve"> With conscious incorporation of environment issues by consumers, there will be increased demand of energy-efficient products, smart devices and sustainable solutions (Minh, and </w:t>
      </w:r>
      <w:proofErr w:type="spellStart"/>
      <w:r w:rsidRPr="00876E8F">
        <w:rPr>
          <w:rFonts w:ascii="Arial" w:hAnsi="Arial" w:cs="Arial"/>
        </w:rPr>
        <w:t>Rangaraju</w:t>
      </w:r>
      <w:proofErr w:type="spellEnd"/>
      <w:r w:rsidRPr="00876E8F">
        <w:rPr>
          <w:rFonts w:ascii="Arial" w:hAnsi="Arial" w:cs="Arial"/>
        </w:rPr>
        <w:t>, 2024). LG’s capacity to integrate the product offerings with such trends -from incorporating AI-powered technologies will appeal to tech-savvy, aware eco-consumers.</w:t>
      </w:r>
    </w:p>
    <w:p w14:paraId="03406497" w14:textId="77777777" w:rsidR="00876E8F" w:rsidRPr="00876E8F" w:rsidRDefault="00876E8F" w:rsidP="00876E8F">
      <w:pPr>
        <w:spacing w:line="360" w:lineRule="auto"/>
        <w:jc w:val="both"/>
        <w:rPr>
          <w:rFonts w:ascii="Arial" w:hAnsi="Arial" w:cs="Arial"/>
        </w:rPr>
      </w:pPr>
      <w:r w:rsidRPr="00876E8F">
        <w:rPr>
          <w:rFonts w:ascii="Arial" w:hAnsi="Arial" w:cs="Arial"/>
          <w:i/>
        </w:rPr>
        <w:t>Technological:</w:t>
      </w:r>
      <w:r w:rsidRPr="00876E8F">
        <w:rPr>
          <w:rFonts w:ascii="Arial" w:hAnsi="Arial" w:cs="Arial"/>
        </w:rPr>
        <w:t xml:space="preserve"> New technologies are revolutionizing the consumer electronics and home appliance business, such as AI, IoT, 5G and automation (Lu, Cao, and Hsu, 2022). LG has taken the lead in the use of these technologies by embracing AI into its products to add value to the user (Park, and Hong, 2024). </w:t>
      </w:r>
    </w:p>
    <w:p w14:paraId="585FA5C8" w14:textId="77777777" w:rsidR="00876E8F" w:rsidRPr="00876E8F" w:rsidRDefault="00876E8F" w:rsidP="00876E8F">
      <w:pPr>
        <w:spacing w:line="360" w:lineRule="auto"/>
        <w:jc w:val="both"/>
        <w:rPr>
          <w:rFonts w:ascii="Arial" w:hAnsi="Arial" w:cs="Arial"/>
        </w:rPr>
      </w:pPr>
      <w:r w:rsidRPr="00876E8F">
        <w:rPr>
          <w:rFonts w:ascii="Arial" w:hAnsi="Arial" w:cs="Arial"/>
          <w:i/>
        </w:rPr>
        <w:t>Environmental:</w:t>
      </w:r>
      <w:r w:rsidRPr="00876E8F">
        <w:rPr>
          <w:rFonts w:ascii="Arial" w:hAnsi="Arial" w:cs="Arial"/>
        </w:rPr>
        <w:t xml:space="preserve"> Sustainability and climate change are important issues to LG’s business strategy. The company has raised high sustainability standards such as reducing carbon emission and increasing recyclability of its products (Triet, and </w:t>
      </w:r>
      <w:proofErr w:type="spellStart"/>
      <w:r w:rsidRPr="00876E8F">
        <w:rPr>
          <w:rFonts w:ascii="Arial" w:hAnsi="Arial" w:cs="Arial"/>
        </w:rPr>
        <w:t>Rangaraju</w:t>
      </w:r>
      <w:proofErr w:type="spellEnd"/>
      <w:r w:rsidRPr="00876E8F">
        <w:rPr>
          <w:rFonts w:ascii="Arial" w:hAnsi="Arial" w:cs="Arial"/>
        </w:rPr>
        <w:t xml:space="preserve">, 2024). </w:t>
      </w:r>
    </w:p>
    <w:p w14:paraId="6867DAF3" w14:textId="77777777" w:rsidR="00876E8F" w:rsidRPr="00876E8F" w:rsidRDefault="00876E8F" w:rsidP="00876E8F">
      <w:pPr>
        <w:spacing w:line="360" w:lineRule="auto"/>
        <w:jc w:val="both"/>
        <w:rPr>
          <w:rFonts w:ascii="Arial" w:hAnsi="Arial" w:cs="Arial"/>
        </w:rPr>
      </w:pPr>
      <w:r w:rsidRPr="00876E8F">
        <w:rPr>
          <w:rFonts w:ascii="Arial" w:hAnsi="Arial" w:cs="Arial"/>
          <w:i/>
        </w:rPr>
        <w:t>Legal:</w:t>
      </w:r>
      <w:r w:rsidRPr="00876E8F">
        <w:rPr>
          <w:rFonts w:ascii="Arial" w:hAnsi="Arial" w:cs="Arial"/>
        </w:rPr>
        <w:t xml:space="preserve"> The Company needs to ensure to comply with international laws so as to avoid legal burdens and guard rights of its innovations. Such intellectual property, for example, is of great importance for LG’s competitive edge, especially in regard to the innovation of new technologies (Triet, and </w:t>
      </w:r>
      <w:proofErr w:type="spellStart"/>
      <w:r w:rsidRPr="00876E8F">
        <w:rPr>
          <w:rFonts w:ascii="Arial" w:hAnsi="Arial" w:cs="Arial"/>
        </w:rPr>
        <w:t>Rangaraju</w:t>
      </w:r>
      <w:proofErr w:type="spellEnd"/>
      <w:r w:rsidRPr="00876E8F">
        <w:rPr>
          <w:rFonts w:ascii="Arial" w:hAnsi="Arial" w:cs="Arial"/>
        </w:rPr>
        <w:t>, 2024).</w:t>
      </w:r>
    </w:p>
    <w:p w14:paraId="73477F54" w14:textId="1D5D9E32" w:rsidR="00876E8F" w:rsidRPr="00876E8F" w:rsidRDefault="001201BB" w:rsidP="001201BB">
      <w:pPr>
        <w:pStyle w:val="Heading3"/>
        <w:jc w:val="center"/>
      </w:pPr>
      <w:bookmarkStart w:id="6" w:name="_Toc198490357"/>
      <w:r>
        <w:t xml:space="preserve">2.2.3 </w:t>
      </w:r>
      <w:r w:rsidR="00876E8F" w:rsidRPr="00876E8F">
        <w:t>Porter’s Five Forces</w:t>
      </w:r>
      <w:bookmarkEnd w:id="6"/>
    </w:p>
    <w:p w14:paraId="18ECBEAA" w14:textId="6970965E" w:rsidR="00876E8F" w:rsidRPr="00876E8F" w:rsidRDefault="00876E8F" w:rsidP="00876E8F">
      <w:pPr>
        <w:spacing w:line="360" w:lineRule="auto"/>
        <w:jc w:val="both"/>
        <w:rPr>
          <w:rFonts w:ascii="Arial" w:hAnsi="Arial" w:cs="Arial"/>
        </w:rPr>
      </w:pPr>
      <w:r w:rsidRPr="00876E8F">
        <w:rPr>
          <w:rFonts w:ascii="Arial" w:hAnsi="Arial" w:cs="Arial"/>
          <w:i/>
        </w:rPr>
        <w:t>Threat of New Entrants:</w:t>
      </w:r>
      <w:r w:rsidRPr="00876E8F">
        <w:rPr>
          <w:rFonts w:ascii="Arial" w:hAnsi="Arial" w:cs="Arial"/>
        </w:rPr>
        <w:t xml:space="preserve"> The threat of entrants for the consumer electronics industry is moderate or high. Although the entry barriers like capital intensity, economy of scale; brand </w:t>
      </w:r>
      <w:r w:rsidR="001201BB">
        <w:rPr>
          <w:rFonts w:ascii="Arial" w:hAnsi="Arial" w:cs="Arial"/>
        </w:rPr>
        <w:t>loyalty</w:t>
      </w:r>
      <w:r w:rsidRPr="00876E8F">
        <w:rPr>
          <w:rFonts w:ascii="Arial" w:hAnsi="Arial" w:cs="Arial"/>
        </w:rPr>
        <w:t xml:space="preserve"> discourage a number of new competitors, rapid pace of technological innovation, and easy entrance in some sectors e.g., smart phones manufacturing make it possible for new players to enter the industry (Minh, and </w:t>
      </w:r>
      <w:proofErr w:type="spellStart"/>
      <w:r w:rsidRPr="00876E8F">
        <w:rPr>
          <w:rFonts w:ascii="Arial" w:hAnsi="Arial" w:cs="Arial"/>
        </w:rPr>
        <w:t>Rangaraju</w:t>
      </w:r>
      <w:proofErr w:type="spellEnd"/>
      <w:r w:rsidRPr="00876E8F">
        <w:rPr>
          <w:rFonts w:ascii="Arial" w:hAnsi="Arial" w:cs="Arial"/>
        </w:rPr>
        <w:t xml:space="preserve">, 2024). </w:t>
      </w:r>
    </w:p>
    <w:p w14:paraId="4D5B510E" w14:textId="77777777" w:rsidR="00876E8F" w:rsidRPr="00876E8F" w:rsidRDefault="00876E8F" w:rsidP="00876E8F">
      <w:pPr>
        <w:spacing w:line="360" w:lineRule="auto"/>
        <w:jc w:val="both"/>
        <w:rPr>
          <w:rFonts w:ascii="Arial" w:hAnsi="Arial" w:cs="Arial"/>
        </w:rPr>
      </w:pPr>
      <w:r w:rsidRPr="00876E8F">
        <w:rPr>
          <w:rFonts w:ascii="Arial" w:hAnsi="Arial" w:cs="Arial"/>
          <w:i/>
        </w:rPr>
        <w:t>Bargaining Power of Suppliers:</w:t>
      </w:r>
      <w:r w:rsidRPr="00876E8F">
        <w:rPr>
          <w:rFonts w:ascii="Arial" w:hAnsi="Arial" w:cs="Arial"/>
        </w:rPr>
        <w:t xml:space="preserve"> In the consumer electronics industry, the power of suppliers can be high, particularly with regards to critical components such as semiconductors displays and advanced materials. LG depends on suppliers for the components that form the bases of its product lines (Mwamba, 2024). However, scale of the corporation and its longstanding suppliers’ relations offer LG some leverage </w:t>
      </w:r>
      <w:r w:rsidRPr="00876E8F">
        <w:rPr>
          <w:rFonts w:ascii="Arial" w:hAnsi="Arial" w:cs="Arial"/>
        </w:rPr>
        <w:lastRenderedPageBreak/>
        <w:t xml:space="preserve">concerning the terms and mitigation of the risks caused by supplier power (Minh, and </w:t>
      </w:r>
      <w:proofErr w:type="spellStart"/>
      <w:r w:rsidRPr="00876E8F">
        <w:rPr>
          <w:rFonts w:ascii="Arial" w:hAnsi="Arial" w:cs="Arial"/>
        </w:rPr>
        <w:t>Rangaraju</w:t>
      </w:r>
      <w:proofErr w:type="spellEnd"/>
      <w:r w:rsidRPr="00876E8F">
        <w:rPr>
          <w:rFonts w:ascii="Arial" w:hAnsi="Arial" w:cs="Arial"/>
        </w:rPr>
        <w:t>, 2024).</w:t>
      </w:r>
    </w:p>
    <w:p w14:paraId="434162FF" w14:textId="46120F26" w:rsidR="00876E8F" w:rsidRPr="00876E8F" w:rsidRDefault="00876E8F" w:rsidP="00876E8F">
      <w:pPr>
        <w:spacing w:line="360" w:lineRule="auto"/>
        <w:jc w:val="both"/>
        <w:rPr>
          <w:rFonts w:ascii="Arial" w:hAnsi="Arial" w:cs="Arial"/>
        </w:rPr>
      </w:pPr>
      <w:r w:rsidRPr="00876E8F">
        <w:rPr>
          <w:rFonts w:ascii="Arial" w:hAnsi="Arial" w:cs="Arial"/>
          <w:i/>
        </w:rPr>
        <w:t>Bargaining Power of Buyers:</w:t>
      </w:r>
      <w:r w:rsidRPr="00876E8F">
        <w:rPr>
          <w:rFonts w:ascii="Arial" w:hAnsi="Arial" w:cs="Arial"/>
        </w:rPr>
        <w:t xml:space="preserve"> The </w:t>
      </w:r>
      <w:r w:rsidR="001201BB">
        <w:rPr>
          <w:rFonts w:ascii="Arial" w:hAnsi="Arial" w:cs="Arial"/>
        </w:rPr>
        <w:t>buyers'</w:t>
      </w:r>
      <w:r w:rsidRPr="00876E8F">
        <w:rPr>
          <w:rFonts w:ascii="Arial" w:hAnsi="Arial" w:cs="Arial"/>
        </w:rPr>
        <w:t xml:space="preserve"> bargaining power is strong since consumers have many selections in the market of electronics and home appliances. Buyers can easily access different prices and features thereby leaving companies such as LG with no option but to always enhance product quality and customer experience (Minh, and </w:t>
      </w:r>
      <w:proofErr w:type="spellStart"/>
      <w:r w:rsidRPr="00876E8F">
        <w:rPr>
          <w:rFonts w:ascii="Arial" w:hAnsi="Arial" w:cs="Arial"/>
        </w:rPr>
        <w:t>Rangaraju</w:t>
      </w:r>
      <w:proofErr w:type="spellEnd"/>
      <w:r w:rsidRPr="00876E8F">
        <w:rPr>
          <w:rFonts w:ascii="Arial" w:hAnsi="Arial" w:cs="Arial"/>
        </w:rPr>
        <w:t xml:space="preserve">, 2024). </w:t>
      </w:r>
    </w:p>
    <w:p w14:paraId="3E7FB378" w14:textId="77777777" w:rsidR="00876E8F" w:rsidRPr="00876E8F" w:rsidRDefault="00876E8F" w:rsidP="00876E8F">
      <w:pPr>
        <w:spacing w:line="360" w:lineRule="auto"/>
        <w:jc w:val="both"/>
        <w:rPr>
          <w:rFonts w:ascii="Arial" w:hAnsi="Arial" w:cs="Arial"/>
        </w:rPr>
      </w:pPr>
      <w:r w:rsidRPr="00876E8F">
        <w:rPr>
          <w:rFonts w:ascii="Arial" w:hAnsi="Arial" w:cs="Arial"/>
          <w:i/>
        </w:rPr>
        <w:t>Threat of Substitutes:</w:t>
      </w:r>
      <w:r w:rsidRPr="00876E8F">
        <w:rPr>
          <w:rFonts w:ascii="Arial" w:hAnsi="Arial" w:cs="Arial"/>
        </w:rPr>
        <w:t xml:space="preserve"> The degree of threat of substitutes is moderate. Although the established types of consumer electronics can be substituted by other type of technology or become substituted by substitute products (e.g., TVs replaced by streaming services), LG’s emphasis on innovation and diversification of its product portfolio to include smart home devices and AI-permeated appliances (Triet, and </w:t>
      </w:r>
      <w:proofErr w:type="spellStart"/>
      <w:r w:rsidRPr="00876E8F">
        <w:rPr>
          <w:rFonts w:ascii="Arial" w:hAnsi="Arial" w:cs="Arial"/>
        </w:rPr>
        <w:t>Rangaraju</w:t>
      </w:r>
      <w:proofErr w:type="spellEnd"/>
      <w:r w:rsidRPr="00876E8F">
        <w:rPr>
          <w:rFonts w:ascii="Arial" w:hAnsi="Arial" w:cs="Arial"/>
        </w:rPr>
        <w:t>, 2024).</w:t>
      </w:r>
    </w:p>
    <w:p w14:paraId="4414CC79" w14:textId="77777777" w:rsidR="00876E8F" w:rsidRPr="00876E8F" w:rsidRDefault="00876E8F" w:rsidP="00876E8F">
      <w:pPr>
        <w:spacing w:line="360" w:lineRule="auto"/>
        <w:jc w:val="both"/>
        <w:rPr>
          <w:rFonts w:ascii="Arial" w:hAnsi="Arial" w:cs="Arial"/>
        </w:rPr>
      </w:pPr>
      <w:r w:rsidRPr="00876E8F">
        <w:rPr>
          <w:rFonts w:ascii="Arial" w:hAnsi="Arial" w:cs="Arial"/>
          <w:i/>
        </w:rPr>
        <w:t>Industry Rivalry:</w:t>
      </w:r>
      <w:r w:rsidRPr="00876E8F">
        <w:rPr>
          <w:rFonts w:ascii="Arial" w:hAnsi="Arial" w:cs="Arial"/>
        </w:rPr>
        <w:t xml:space="preserve"> Competition in the consumer electronics and home appliance markets is intense with major like Samsung, Sony and Panasonic in an aggressive quest for market share. LG should always innovate and differentiate its product from its rivals (Triet, and </w:t>
      </w:r>
      <w:proofErr w:type="spellStart"/>
      <w:r w:rsidRPr="00876E8F">
        <w:rPr>
          <w:rFonts w:ascii="Arial" w:hAnsi="Arial" w:cs="Arial"/>
        </w:rPr>
        <w:t>Rangaraju</w:t>
      </w:r>
      <w:proofErr w:type="spellEnd"/>
      <w:r w:rsidRPr="00876E8F">
        <w:rPr>
          <w:rFonts w:ascii="Arial" w:hAnsi="Arial" w:cs="Arial"/>
        </w:rPr>
        <w:t>, 2024). Price competition, product composition and brand loyalty act as other drivers for competitive rivalling.</w:t>
      </w:r>
    </w:p>
    <w:p w14:paraId="6CF51B8A" w14:textId="1C47FC6D" w:rsidR="00876E8F" w:rsidRPr="00876E8F" w:rsidRDefault="001201BB" w:rsidP="001201BB">
      <w:pPr>
        <w:pStyle w:val="Heading2"/>
        <w:jc w:val="center"/>
      </w:pPr>
      <w:bookmarkStart w:id="7" w:name="_Toc198490358"/>
      <w:r>
        <w:t xml:space="preserve">2.3 </w:t>
      </w:r>
      <w:r w:rsidR="00876E8F" w:rsidRPr="00876E8F">
        <w:t>Evaluation of Current Strategy and Impact of Digital Developments</w:t>
      </w:r>
      <w:bookmarkEnd w:id="7"/>
    </w:p>
    <w:p w14:paraId="122E7851" w14:textId="77777777" w:rsidR="00876E8F" w:rsidRPr="00876E8F" w:rsidRDefault="00876E8F" w:rsidP="00876E8F">
      <w:pPr>
        <w:spacing w:line="360" w:lineRule="auto"/>
        <w:jc w:val="both"/>
        <w:rPr>
          <w:rFonts w:ascii="Arial" w:hAnsi="Arial" w:cs="Arial"/>
        </w:rPr>
      </w:pPr>
      <w:r w:rsidRPr="00876E8F">
        <w:rPr>
          <w:rFonts w:ascii="Arial" w:hAnsi="Arial" w:cs="Arial"/>
          <w:i/>
        </w:rPr>
        <w:t>Structure:</w:t>
      </w:r>
      <w:r w:rsidRPr="00876E8F">
        <w:rPr>
          <w:rFonts w:ascii="Arial" w:hAnsi="Arial" w:cs="Arial"/>
        </w:rPr>
        <w:t xml:space="preserve"> LG functions in a decentralized orientation thus aiding flexibility and responsiveness in its worldwide markets (Park, 2022). This organization provides an enabling environment for innovation and allows the company to act upon the regional market demands. LG organises its business into various business units that take charge in different product category such as home appliances, consumer electronics and mobile communications among others (Salau, 2022).</w:t>
      </w:r>
    </w:p>
    <w:p w14:paraId="1BCA8695" w14:textId="77777777" w:rsidR="00876E8F" w:rsidRPr="00876E8F" w:rsidRDefault="00876E8F" w:rsidP="00876E8F">
      <w:pPr>
        <w:spacing w:line="360" w:lineRule="auto"/>
        <w:jc w:val="both"/>
        <w:rPr>
          <w:rFonts w:ascii="Arial" w:hAnsi="Arial" w:cs="Arial"/>
        </w:rPr>
      </w:pPr>
      <w:r w:rsidRPr="00876E8F">
        <w:rPr>
          <w:rFonts w:ascii="Arial" w:hAnsi="Arial" w:cs="Arial"/>
          <w:i/>
        </w:rPr>
        <w:t>Capabilities and Resources:</w:t>
      </w:r>
      <w:r w:rsidRPr="00876E8F">
        <w:rPr>
          <w:rFonts w:ascii="Arial" w:hAnsi="Arial" w:cs="Arial"/>
        </w:rPr>
        <w:t xml:space="preserve"> LG is well endowed with capacities in research and development (R&amp;D), manufacturing and marketing, all of which are important to its success. Investments in R&amp;D have been massive for the company allowing it to create cutting edge technologies such as OLED displays, AI-driven appliances, 5G- equipped devices (Triet, and </w:t>
      </w:r>
      <w:proofErr w:type="spellStart"/>
      <w:r w:rsidRPr="00876E8F">
        <w:rPr>
          <w:rFonts w:ascii="Arial" w:hAnsi="Arial" w:cs="Arial"/>
        </w:rPr>
        <w:t>Rangaraju</w:t>
      </w:r>
      <w:proofErr w:type="spellEnd"/>
      <w:r w:rsidRPr="00876E8F">
        <w:rPr>
          <w:rFonts w:ascii="Arial" w:hAnsi="Arial" w:cs="Arial"/>
        </w:rPr>
        <w:t xml:space="preserve">, 2024).  </w:t>
      </w:r>
    </w:p>
    <w:p w14:paraId="4399BCB9" w14:textId="3953EAE0" w:rsidR="00876E8F" w:rsidRPr="00876E8F" w:rsidRDefault="001201BB" w:rsidP="001201BB">
      <w:pPr>
        <w:pStyle w:val="Heading3"/>
        <w:jc w:val="center"/>
      </w:pPr>
      <w:bookmarkStart w:id="8" w:name="_Toc198490359"/>
      <w:r>
        <w:lastRenderedPageBreak/>
        <w:t xml:space="preserve">2.3.1 </w:t>
      </w:r>
      <w:r w:rsidR="00876E8F" w:rsidRPr="00876E8F">
        <w:t>SWOT Analysis</w:t>
      </w:r>
      <w:bookmarkEnd w:id="8"/>
    </w:p>
    <w:p w14:paraId="7BE9E0B1" w14:textId="77777777" w:rsidR="00876E8F" w:rsidRPr="00876E8F" w:rsidRDefault="00876E8F" w:rsidP="00876E8F">
      <w:pPr>
        <w:spacing w:line="360" w:lineRule="auto"/>
        <w:jc w:val="both"/>
        <w:rPr>
          <w:rFonts w:ascii="Arial" w:hAnsi="Arial" w:cs="Arial"/>
          <w:bCs/>
          <w:i/>
        </w:rPr>
      </w:pPr>
      <w:r w:rsidRPr="00876E8F">
        <w:rPr>
          <w:rFonts w:ascii="Arial" w:hAnsi="Arial" w:cs="Arial"/>
          <w:bCs/>
          <w:i/>
        </w:rPr>
        <w:t>Strengths:</w:t>
      </w:r>
    </w:p>
    <w:p w14:paraId="565DDE2F" w14:textId="77777777" w:rsidR="00876E8F" w:rsidRPr="00876E8F" w:rsidRDefault="00876E8F" w:rsidP="00876E8F">
      <w:pPr>
        <w:spacing w:line="360" w:lineRule="auto"/>
        <w:jc w:val="both"/>
        <w:rPr>
          <w:rFonts w:ascii="Arial" w:hAnsi="Arial" w:cs="Arial"/>
          <w:bCs/>
        </w:rPr>
      </w:pPr>
      <w:r w:rsidRPr="00876E8F">
        <w:rPr>
          <w:rFonts w:ascii="Arial" w:hAnsi="Arial" w:cs="Arial"/>
          <w:bCs/>
        </w:rPr>
        <w:t xml:space="preserve">LG’s strengths relate to high brand reputation, wide range of products under its belt and focus on innovation (Triet, and </w:t>
      </w:r>
      <w:proofErr w:type="spellStart"/>
      <w:r w:rsidRPr="00876E8F">
        <w:rPr>
          <w:rFonts w:ascii="Arial" w:hAnsi="Arial" w:cs="Arial"/>
          <w:bCs/>
        </w:rPr>
        <w:t>Rangaraju</w:t>
      </w:r>
      <w:proofErr w:type="spellEnd"/>
      <w:r w:rsidRPr="00876E8F">
        <w:rPr>
          <w:rFonts w:ascii="Arial" w:hAnsi="Arial" w:cs="Arial"/>
          <w:bCs/>
        </w:rPr>
        <w:t xml:space="preserve">, 2024). It </w:t>
      </w:r>
      <w:proofErr w:type="spellStart"/>
      <w:r w:rsidRPr="00876E8F">
        <w:rPr>
          <w:rFonts w:ascii="Arial" w:hAnsi="Arial" w:cs="Arial"/>
          <w:bCs/>
        </w:rPr>
        <w:t>strenghts</w:t>
      </w:r>
      <w:proofErr w:type="spellEnd"/>
      <w:r w:rsidRPr="00876E8F">
        <w:rPr>
          <w:rFonts w:ascii="Arial" w:hAnsi="Arial" w:cs="Arial"/>
          <w:bCs/>
        </w:rPr>
        <w:t xml:space="preserve"> lies in the company’s advanced R&amp;D capabilities, to work on </w:t>
      </w:r>
      <w:proofErr w:type="gramStart"/>
      <w:r w:rsidRPr="00876E8F">
        <w:rPr>
          <w:rFonts w:ascii="Arial" w:hAnsi="Arial" w:cs="Arial"/>
          <w:bCs/>
        </w:rPr>
        <w:t>state of the art</w:t>
      </w:r>
      <w:proofErr w:type="gramEnd"/>
      <w:r w:rsidRPr="00876E8F">
        <w:rPr>
          <w:rFonts w:ascii="Arial" w:hAnsi="Arial" w:cs="Arial"/>
          <w:bCs/>
        </w:rPr>
        <w:t xml:space="preserve"> technologies like OLED displays and AI powered home appliances</w:t>
      </w:r>
      <w:r w:rsidRPr="00876E8F">
        <w:rPr>
          <w:rFonts w:ascii="Arial" w:hAnsi="Arial" w:cs="Arial"/>
        </w:rPr>
        <w:t xml:space="preserve"> (</w:t>
      </w:r>
      <w:proofErr w:type="spellStart"/>
      <w:r w:rsidRPr="00876E8F">
        <w:rPr>
          <w:rFonts w:ascii="Arial" w:hAnsi="Arial" w:cs="Arial"/>
        </w:rPr>
        <w:t>Fusella</w:t>
      </w:r>
      <w:proofErr w:type="spellEnd"/>
      <w:r w:rsidRPr="00876E8F">
        <w:rPr>
          <w:rFonts w:ascii="Arial" w:hAnsi="Arial" w:cs="Arial"/>
        </w:rPr>
        <w:t xml:space="preserve"> et al. 2024)</w:t>
      </w:r>
      <w:r w:rsidRPr="00876E8F">
        <w:rPr>
          <w:rFonts w:ascii="Arial" w:hAnsi="Arial" w:cs="Arial"/>
          <w:bCs/>
        </w:rPr>
        <w:t xml:space="preserve">. </w:t>
      </w:r>
    </w:p>
    <w:p w14:paraId="6A21A2E3" w14:textId="77777777" w:rsidR="00876E8F" w:rsidRPr="00876E8F" w:rsidRDefault="00876E8F" w:rsidP="00876E8F">
      <w:pPr>
        <w:spacing w:line="360" w:lineRule="auto"/>
        <w:jc w:val="both"/>
        <w:rPr>
          <w:rFonts w:ascii="Arial" w:hAnsi="Arial" w:cs="Arial"/>
          <w:bCs/>
          <w:i/>
        </w:rPr>
      </w:pPr>
      <w:r w:rsidRPr="00876E8F">
        <w:rPr>
          <w:rFonts w:ascii="Arial" w:hAnsi="Arial" w:cs="Arial"/>
          <w:bCs/>
          <w:i/>
        </w:rPr>
        <w:t>Weaknesses:</w:t>
      </w:r>
    </w:p>
    <w:p w14:paraId="2772DB4C" w14:textId="77777777" w:rsidR="00876E8F" w:rsidRPr="00876E8F" w:rsidRDefault="00876E8F" w:rsidP="00876E8F">
      <w:pPr>
        <w:spacing w:line="360" w:lineRule="auto"/>
        <w:jc w:val="both"/>
        <w:rPr>
          <w:rFonts w:ascii="Arial" w:hAnsi="Arial" w:cs="Arial"/>
          <w:bCs/>
        </w:rPr>
      </w:pPr>
      <w:r w:rsidRPr="00876E8F">
        <w:rPr>
          <w:rFonts w:ascii="Arial" w:hAnsi="Arial" w:cs="Arial"/>
          <w:bCs/>
        </w:rPr>
        <w:t>LG has problems with its dependence on such categories of products as TVs and home appliances. The firm’s mobile side has also faltered in recent years given the intense rivalry from smartphone titans such as Apple and Samsung</w:t>
      </w:r>
      <w:r w:rsidRPr="00876E8F">
        <w:rPr>
          <w:rFonts w:ascii="Arial" w:hAnsi="Arial" w:cs="Arial"/>
        </w:rPr>
        <w:t xml:space="preserve"> (Kirkwood, J2022)</w:t>
      </w:r>
      <w:r w:rsidRPr="00876E8F">
        <w:rPr>
          <w:rFonts w:ascii="Arial" w:hAnsi="Arial" w:cs="Arial"/>
          <w:bCs/>
        </w:rPr>
        <w:t xml:space="preserve">. In addition, dependence on external suppliers of critical components can bring supply chain vulnerabilities to this enterprise </w:t>
      </w:r>
      <w:r w:rsidRPr="00876E8F">
        <w:rPr>
          <w:rFonts w:ascii="Arial" w:hAnsi="Arial" w:cs="Arial"/>
        </w:rPr>
        <w:t xml:space="preserve">(Triet, and </w:t>
      </w:r>
      <w:proofErr w:type="spellStart"/>
      <w:r w:rsidRPr="00876E8F">
        <w:rPr>
          <w:rFonts w:ascii="Arial" w:hAnsi="Arial" w:cs="Arial"/>
        </w:rPr>
        <w:t>Rangaraju</w:t>
      </w:r>
      <w:proofErr w:type="spellEnd"/>
      <w:r w:rsidRPr="00876E8F">
        <w:rPr>
          <w:rFonts w:ascii="Arial" w:hAnsi="Arial" w:cs="Arial"/>
        </w:rPr>
        <w:t xml:space="preserve">, 2024). </w:t>
      </w:r>
    </w:p>
    <w:p w14:paraId="7C53BD9C" w14:textId="77777777" w:rsidR="00876E8F" w:rsidRPr="00876E8F" w:rsidRDefault="00876E8F" w:rsidP="00876E8F">
      <w:pPr>
        <w:spacing w:line="360" w:lineRule="auto"/>
        <w:jc w:val="both"/>
        <w:rPr>
          <w:rFonts w:ascii="Arial" w:hAnsi="Arial" w:cs="Arial"/>
          <w:bCs/>
          <w:i/>
        </w:rPr>
      </w:pPr>
      <w:r w:rsidRPr="00876E8F">
        <w:rPr>
          <w:rFonts w:ascii="Arial" w:hAnsi="Arial" w:cs="Arial"/>
          <w:bCs/>
          <w:i/>
        </w:rPr>
        <w:t>Opportunities:</w:t>
      </w:r>
    </w:p>
    <w:p w14:paraId="339E030F" w14:textId="77777777" w:rsidR="00876E8F" w:rsidRPr="00876E8F" w:rsidRDefault="00876E8F" w:rsidP="00876E8F">
      <w:pPr>
        <w:spacing w:line="360" w:lineRule="auto"/>
        <w:jc w:val="both"/>
        <w:rPr>
          <w:rFonts w:ascii="Arial" w:hAnsi="Arial" w:cs="Arial"/>
          <w:bCs/>
        </w:rPr>
      </w:pPr>
      <w:r w:rsidRPr="00876E8F">
        <w:rPr>
          <w:rFonts w:ascii="Arial" w:hAnsi="Arial" w:cs="Arial"/>
          <w:bCs/>
        </w:rPr>
        <w:t>There is so much opportunity for LG to grow its product base into categories like smart home products and AI enabled appliances as well as 5G enabled products via the digital transformation</w:t>
      </w:r>
      <w:r w:rsidRPr="00876E8F">
        <w:rPr>
          <w:rFonts w:ascii="Arial" w:hAnsi="Arial" w:cs="Arial"/>
        </w:rPr>
        <w:t xml:space="preserve"> (Triet, and </w:t>
      </w:r>
      <w:proofErr w:type="spellStart"/>
      <w:r w:rsidRPr="00876E8F">
        <w:rPr>
          <w:rFonts w:ascii="Arial" w:hAnsi="Arial" w:cs="Arial"/>
        </w:rPr>
        <w:t>Rangaraju</w:t>
      </w:r>
      <w:proofErr w:type="spellEnd"/>
      <w:r w:rsidRPr="00876E8F">
        <w:rPr>
          <w:rFonts w:ascii="Arial" w:hAnsi="Arial" w:cs="Arial"/>
        </w:rPr>
        <w:t>, 2024)</w:t>
      </w:r>
      <w:r w:rsidRPr="00876E8F">
        <w:rPr>
          <w:rFonts w:ascii="Arial" w:hAnsi="Arial" w:cs="Arial"/>
          <w:bCs/>
        </w:rPr>
        <w:t>. The increased consumer’s need for sustainable and energy-efficient products is an opportunity for LG to tailor its products to meet eco-friendly consumer needs.</w:t>
      </w:r>
    </w:p>
    <w:p w14:paraId="4FE813D1" w14:textId="77777777" w:rsidR="00876E8F" w:rsidRPr="00876E8F" w:rsidRDefault="00876E8F" w:rsidP="00876E8F">
      <w:pPr>
        <w:spacing w:line="360" w:lineRule="auto"/>
        <w:jc w:val="both"/>
        <w:rPr>
          <w:rFonts w:ascii="Arial" w:hAnsi="Arial" w:cs="Arial"/>
          <w:bCs/>
          <w:i/>
        </w:rPr>
      </w:pPr>
      <w:r w:rsidRPr="00876E8F">
        <w:rPr>
          <w:rFonts w:ascii="Arial" w:hAnsi="Arial" w:cs="Arial"/>
          <w:bCs/>
          <w:i/>
        </w:rPr>
        <w:t>Threats:</w:t>
      </w:r>
    </w:p>
    <w:p w14:paraId="154D09B4" w14:textId="77777777" w:rsidR="00876E8F" w:rsidRPr="00876E8F" w:rsidRDefault="00876E8F" w:rsidP="00876E8F">
      <w:pPr>
        <w:spacing w:line="360" w:lineRule="auto"/>
        <w:jc w:val="both"/>
        <w:rPr>
          <w:rFonts w:ascii="Arial" w:hAnsi="Arial" w:cs="Arial"/>
          <w:bCs/>
        </w:rPr>
      </w:pPr>
      <w:r w:rsidRPr="00876E8F">
        <w:rPr>
          <w:rFonts w:ascii="Arial" w:hAnsi="Arial" w:cs="Arial"/>
          <w:bCs/>
        </w:rPr>
        <w:t xml:space="preserve">LG is externally threatened by the rapidly rising competition, with keen interest in the consumer electronics and home appliance markets. Besides, digital disruptors, like new entrants with disruptive technologies, may threaten LG’s market position </w:t>
      </w:r>
      <w:r w:rsidRPr="00876E8F">
        <w:rPr>
          <w:rFonts w:ascii="Arial" w:hAnsi="Arial" w:cs="Arial"/>
        </w:rPr>
        <w:t xml:space="preserve">(Triet, and </w:t>
      </w:r>
      <w:proofErr w:type="spellStart"/>
      <w:r w:rsidRPr="00876E8F">
        <w:rPr>
          <w:rFonts w:ascii="Arial" w:hAnsi="Arial" w:cs="Arial"/>
        </w:rPr>
        <w:t>Rangaraju</w:t>
      </w:r>
      <w:proofErr w:type="spellEnd"/>
      <w:r w:rsidRPr="00876E8F">
        <w:rPr>
          <w:rFonts w:ascii="Arial" w:hAnsi="Arial" w:cs="Arial"/>
        </w:rPr>
        <w:t>, 2024)</w:t>
      </w:r>
      <w:r w:rsidRPr="00876E8F">
        <w:rPr>
          <w:rFonts w:ascii="Arial" w:hAnsi="Arial" w:cs="Arial"/>
          <w:bCs/>
        </w:rPr>
        <w:t>. The company also needs to be able to manage issues with regards to regulatory change, as well as geopolitics that may impact its global supply chain.</w:t>
      </w:r>
    </w:p>
    <w:p w14:paraId="4779EA86" w14:textId="6CFBDD72" w:rsidR="00876E8F" w:rsidRPr="00876E8F" w:rsidRDefault="001201BB" w:rsidP="001201BB">
      <w:pPr>
        <w:pStyle w:val="Heading3"/>
        <w:jc w:val="center"/>
      </w:pPr>
      <w:bookmarkStart w:id="9" w:name="_Toc198490360"/>
      <w:r>
        <w:t>2.3.2</w:t>
      </w:r>
      <w:r w:rsidR="00876E8F" w:rsidRPr="00876E8F">
        <w:t>Strategic Options</w:t>
      </w:r>
      <w:bookmarkEnd w:id="9"/>
    </w:p>
    <w:p w14:paraId="2B26EFFF" w14:textId="63666F9C" w:rsidR="00876E8F" w:rsidRPr="00876E8F" w:rsidRDefault="00876E8F" w:rsidP="00876E8F">
      <w:pPr>
        <w:spacing w:line="360" w:lineRule="auto"/>
        <w:jc w:val="both"/>
        <w:rPr>
          <w:rFonts w:ascii="Arial" w:hAnsi="Arial" w:cs="Arial"/>
        </w:rPr>
      </w:pPr>
      <w:r w:rsidRPr="00876E8F">
        <w:rPr>
          <w:rFonts w:ascii="Arial" w:hAnsi="Arial" w:cs="Arial"/>
        </w:rPr>
        <w:t xml:space="preserve">LG would be able to diversify its range of smart home products and Internet-of-things enabled devices in view of increased demand for connected technology (Shen, Chen, Jiang, and Ji, 2022). By including artificial intelligence (AI), and machine learning in its line of services, LG can provide individualized and upgraded user experience, which </w:t>
      </w:r>
      <w:r w:rsidRPr="00876E8F">
        <w:rPr>
          <w:rFonts w:ascii="Arial" w:hAnsi="Arial" w:cs="Arial"/>
        </w:rPr>
        <w:lastRenderedPageBreak/>
        <w:t xml:space="preserve">will distinguish it in a very competitive market (Triet, and </w:t>
      </w:r>
      <w:proofErr w:type="spellStart"/>
      <w:r w:rsidRPr="00876E8F">
        <w:rPr>
          <w:rFonts w:ascii="Arial" w:hAnsi="Arial" w:cs="Arial"/>
        </w:rPr>
        <w:t>Rangaraju</w:t>
      </w:r>
      <w:proofErr w:type="spellEnd"/>
      <w:r w:rsidRPr="00876E8F">
        <w:rPr>
          <w:rFonts w:ascii="Arial" w:hAnsi="Arial" w:cs="Arial"/>
        </w:rPr>
        <w:t xml:space="preserve">, 2024). Apart from this, LG could also concentrate on extending digital services including cloud-based platforms for smart appliances and payments via subscriptions mode for software updates and maintenance. It would give a new stream of revenue and would build the customer’s loyalty. Another strategic alternative is to increase investment in sustainability; manufacture eco-friendly and energy-efficient products that are in line with consumer taste and world environmental standards (Minh, and </w:t>
      </w:r>
      <w:proofErr w:type="spellStart"/>
      <w:r w:rsidRPr="00876E8F">
        <w:rPr>
          <w:rFonts w:ascii="Arial" w:hAnsi="Arial" w:cs="Arial"/>
        </w:rPr>
        <w:t>Rangaraju</w:t>
      </w:r>
      <w:proofErr w:type="spellEnd"/>
      <w:r w:rsidRPr="00876E8F">
        <w:rPr>
          <w:rFonts w:ascii="Arial" w:hAnsi="Arial" w:cs="Arial"/>
        </w:rPr>
        <w:t xml:space="preserve">, 2024). </w:t>
      </w:r>
    </w:p>
    <w:p w14:paraId="0FD1D0E6" w14:textId="77777777" w:rsidR="00876E8F" w:rsidRPr="00876E8F" w:rsidRDefault="00876E8F" w:rsidP="00876E8F">
      <w:pPr>
        <w:spacing w:line="360" w:lineRule="auto"/>
        <w:jc w:val="both"/>
        <w:rPr>
          <w:rFonts w:ascii="Arial" w:hAnsi="Arial" w:cs="Arial"/>
        </w:rPr>
      </w:pPr>
      <w:r w:rsidRPr="00876E8F">
        <w:rPr>
          <w:rFonts w:ascii="Arial" w:hAnsi="Arial" w:cs="Arial"/>
        </w:rPr>
        <w:br w:type="page"/>
      </w:r>
    </w:p>
    <w:p w14:paraId="7C60A4C6" w14:textId="34CEF8AD" w:rsidR="00876E8F" w:rsidRPr="00876E8F" w:rsidRDefault="001201BB" w:rsidP="001201BB">
      <w:pPr>
        <w:pStyle w:val="Heading2"/>
        <w:jc w:val="center"/>
      </w:pPr>
      <w:bookmarkStart w:id="10" w:name="_Toc198490361"/>
      <w:r>
        <w:lastRenderedPageBreak/>
        <w:t xml:space="preserve">2.4 </w:t>
      </w:r>
      <w:r w:rsidR="00876E8F" w:rsidRPr="00876E8F">
        <w:t>Leadership Theories and Evaluation of Success Likelihood</w:t>
      </w:r>
      <w:bookmarkEnd w:id="10"/>
    </w:p>
    <w:p w14:paraId="229E4AC6" w14:textId="705A662E" w:rsidR="00876E8F" w:rsidRPr="00876E8F" w:rsidRDefault="001201BB" w:rsidP="001201BB">
      <w:pPr>
        <w:pStyle w:val="Heading3"/>
        <w:jc w:val="center"/>
      </w:pPr>
      <w:bookmarkStart w:id="11" w:name="_Toc198490362"/>
      <w:r>
        <w:t xml:space="preserve">2.4.1 </w:t>
      </w:r>
      <w:r w:rsidR="00876E8F" w:rsidRPr="00876E8F">
        <w:t>Overview of Leadership Theories</w:t>
      </w:r>
      <w:bookmarkEnd w:id="11"/>
    </w:p>
    <w:p w14:paraId="2DA757BC" w14:textId="77777777" w:rsidR="00876E8F" w:rsidRPr="00876E8F" w:rsidRDefault="00876E8F" w:rsidP="00876E8F">
      <w:pPr>
        <w:spacing w:line="360" w:lineRule="auto"/>
        <w:jc w:val="both"/>
        <w:rPr>
          <w:rFonts w:ascii="Arial" w:hAnsi="Arial" w:cs="Arial"/>
        </w:rPr>
      </w:pPr>
      <w:r w:rsidRPr="00876E8F">
        <w:rPr>
          <w:rFonts w:ascii="Arial" w:hAnsi="Arial" w:cs="Arial"/>
        </w:rPr>
        <w:t>Strong leadership is a critical success factor to the adoption of strategic change because leaders dictate direction, motivation and power to influence changes in an organisation (</w:t>
      </w:r>
      <w:proofErr w:type="spellStart"/>
      <w:r w:rsidRPr="00876E8F">
        <w:rPr>
          <w:rFonts w:ascii="Arial" w:hAnsi="Arial" w:cs="Arial"/>
        </w:rPr>
        <w:t>Kimaku</w:t>
      </w:r>
      <w:proofErr w:type="spellEnd"/>
      <w:r w:rsidRPr="00876E8F">
        <w:rPr>
          <w:rFonts w:ascii="Arial" w:hAnsi="Arial" w:cs="Arial"/>
        </w:rPr>
        <w:t>, 2021). Leaders assist their teams through uncertainties, align their activities to fit within the scope of the organisation’s vision and seamless integration of new strategies into the organisational culture (Hafez, 2022). Different theories of leadership provide for useful clues on how leaders can support this process. Two of the leading theories on leadership important enough for delivering strategic change are Transformational Leadership and Situational Leadership. Transformational leadership believes in vision, inspiration and the ability to make employees do things that are outside their self-interests in the bigger interest of the organisation (</w:t>
      </w:r>
      <w:proofErr w:type="spellStart"/>
      <w:r w:rsidRPr="00876E8F">
        <w:rPr>
          <w:rFonts w:ascii="Arial" w:hAnsi="Arial" w:cs="Arial"/>
        </w:rPr>
        <w:t>Nyakomitta</w:t>
      </w:r>
      <w:proofErr w:type="spellEnd"/>
      <w:r w:rsidRPr="00876E8F">
        <w:rPr>
          <w:rFonts w:ascii="Arial" w:hAnsi="Arial" w:cs="Arial"/>
        </w:rPr>
        <w:t>, 2021). Leaders, who choose this style, are likely to facilitate creativity, trigger innovation, create a purpose and strive to achieve the desired outcome, which is very important among the digital transformation complications. As it is on the other hand, Situational Leadership theorizes that leaders should vary their leadership style depending on the maturity as well as readiness of followers (</w:t>
      </w:r>
      <w:proofErr w:type="spellStart"/>
      <w:r w:rsidRPr="00876E8F">
        <w:rPr>
          <w:rFonts w:ascii="Arial" w:hAnsi="Arial" w:cs="Arial"/>
        </w:rPr>
        <w:t>Rodić</w:t>
      </w:r>
      <w:proofErr w:type="spellEnd"/>
      <w:r w:rsidRPr="00876E8F">
        <w:rPr>
          <w:rFonts w:ascii="Arial" w:hAnsi="Arial" w:cs="Arial"/>
        </w:rPr>
        <w:t xml:space="preserve">, and Marić, 2021). This way has flexibility in which case the leaders can offer enough direction and support to the team depending on the capability of the team to handle change. </w:t>
      </w:r>
    </w:p>
    <w:p w14:paraId="5BFFF2F2" w14:textId="77777777" w:rsidR="00876E8F" w:rsidRPr="00876E8F" w:rsidRDefault="00876E8F" w:rsidP="00876E8F">
      <w:pPr>
        <w:spacing w:line="360" w:lineRule="auto"/>
        <w:jc w:val="both"/>
        <w:rPr>
          <w:rFonts w:ascii="Arial" w:hAnsi="Arial" w:cs="Arial"/>
        </w:rPr>
      </w:pPr>
      <w:r w:rsidRPr="00876E8F">
        <w:rPr>
          <w:rFonts w:ascii="Arial" w:hAnsi="Arial" w:cs="Arial"/>
          <w:u w:val="single"/>
        </w:rPr>
        <w:t>Transformational leadership</w:t>
      </w:r>
      <w:r w:rsidRPr="00876E8F">
        <w:rPr>
          <w:rFonts w:ascii="Arial" w:hAnsi="Arial" w:cs="Arial"/>
        </w:rPr>
        <w:t xml:space="preserve"> plays an exceptionally well in steering organisations through digital transformation on the basis of its emphasis on vision, innovation and motivation- characteristics that are very important in handling the complexities and the disruptions of the digital era (</w:t>
      </w:r>
      <w:proofErr w:type="spellStart"/>
      <w:r w:rsidRPr="00876E8F">
        <w:rPr>
          <w:rFonts w:ascii="Arial" w:hAnsi="Arial" w:cs="Arial"/>
        </w:rPr>
        <w:t>Schiuma</w:t>
      </w:r>
      <w:proofErr w:type="spellEnd"/>
      <w:r w:rsidRPr="00876E8F">
        <w:rPr>
          <w:rFonts w:ascii="Arial" w:hAnsi="Arial" w:cs="Arial"/>
        </w:rPr>
        <w:t xml:space="preserve"> et al. 2022). This style of leadership motivates leaders to motivate and empower their employees to create a compelling vision of the future, and also allowing individual aims to line up with goals of the organisation (Philip, 2021). In the context of LG, transformational leaders play an important role in ensuring that employees apprehensive of change can come to an understanding of the business benefits of new technologies, operation approaches and mind-sets (Kim, and Lee, 2021). </w:t>
      </w:r>
    </w:p>
    <w:p w14:paraId="05181F0F"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This connection of sharing purpose and commitment is the major strength of transformational leadership in digital transformation (Qiao, Li, and Hong, 2024). This </w:t>
      </w:r>
      <w:r w:rsidRPr="00876E8F">
        <w:rPr>
          <w:rFonts w:ascii="Arial" w:hAnsi="Arial" w:cs="Arial"/>
        </w:rPr>
        <w:lastRenderedPageBreak/>
        <w:t>approach inspires the employees to surpass their self-fulfilment aspirations and yield to the greater digital innovation and organisational growth goal. Through expressing a clear vision and compelling goals, transformational leaders can ensure that the employees can shuffle in the same direction as the strategic course is essential when making the complex digital changes (</w:t>
      </w:r>
      <w:proofErr w:type="spellStart"/>
      <w:r w:rsidRPr="00876E8F">
        <w:rPr>
          <w:rFonts w:ascii="Arial" w:hAnsi="Arial" w:cs="Arial"/>
        </w:rPr>
        <w:t>Schiuma</w:t>
      </w:r>
      <w:proofErr w:type="spellEnd"/>
      <w:r w:rsidRPr="00876E8F">
        <w:rPr>
          <w:rFonts w:ascii="Arial" w:hAnsi="Arial" w:cs="Arial"/>
        </w:rPr>
        <w:t xml:space="preserve"> et al. 2022). </w:t>
      </w:r>
    </w:p>
    <w:p w14:paraId="096C4092" w14:textId="77777777" w:rsidR="00876E8F" w:rsidRPr="00876E8F" w:rsidRDefault="00876E8F" w:rsidP="00876E8F">
      <w:pPr>
        <w:spacing w:line="360" w:lineRule="auto"/>
        <w:jc w:val="both"/>
        <w:rPr>
          <w:rFonts w:ascii="Arial" w:hAnsi="Arial" w:cs="Arial"/>
        </w:rPr>
      </w:pPr>
      <w:r w:rsidRPr="00876E8F">
        <w:rPr>
          <w:rFonts w:ascii="Arial" w:hAnsi="Arial" w:cs="Arial"/>
        </w:rPr>
        <w:t>Among the greatest challenges is dependency on the effectiveness of communication of the vision and involving employees by the leader (</w:t>
      </w:r>
      <w:proofErr w:type="spellStart"/>
      <w:r w:rsidRPr="00876E8F">
        <w:rPr>
          <w:rFonts w:ascii="Arial" w:hAnsi="Arial" w:cs="Arial"/>
        </w:rPr>
        <w:t>Akhile</w:t>
      </w:r>
      <w:proofErr w:type="spellEnd"/>
      <w:r w:rsidRPr="00876E8F">
        <w:rPr>
          <w:rFonts w:ascii="Arial" w:hAnsi="Arial" w:cs="Arial"/>
        </w:rPr>
        <w:t xml:space="preserve">, 2024). If the leader does not motivate or align the workforce, the transformation initiative can appear lost and lack direction and energy that results in employee detachment. Transformational leadership, being effective when it comes to inspiring and motivating, might not be enough for the management of the operational side of digital transformation (Philip, 2021). The implementation of new technologies often needs accuracy in planning, structure, and </w:t>
      </w:r>
      <w:proofErr w:type="gramStart"/>
      <w:r w:rsidRPr="00876E8F">
        <w:rPr>
          <w:rFonts w:ascii="Arial" w:hAnsi="Arial" w:cs="Arial"/>
        </w:rPr>
        <w:t>task oriented</w:t>
      </w:r>
      <w:proofErr w:type="gramEnd"/>
      <w:r w:rsidRPr="00876E8F">
        <w:rPr>
          <w:rFonts w:ascii="Arial" w:hAnsi="Arial" w:cs="Arial"/>
        </w:rPr>
        <w:t xml:space="preserve"> leadership where the transformational leadership may not necessarily succeed. </w:t>
      </w:r>
    </w:p>
    <w:p w14:paraId="277C996F" w14:textId="77777777" w:rsidR="00876E8F" w:rsidRPr="00876E8F" w:rsidRDefault="00876E8F" w:rsidP="00876E8F">
      <w:pPr>
        <w:spacing w:line="360" w:lineRule="auto"/>
        <w:jc w:val="both"/>
        <w:rPr>
          <w:rFonts w:ascii="Arial" w:hAnsi="Arial" w:cs="Arial"/>
        </w:rPr>
      </w:pPr>
      <w:r w:rsidRPr="00876E8F">
        <w:rPr>
          <w:rFonts w:ascii="Arial" w:hAnsi="Arial" w:cs="Arial"/>
          <w:u w:val="single"/>
        </w:rPr>
        <w:t>Situational leadership</w:t>
      </w:r>
      <w:r w:rsidRPr="00876E8F">
        <w:rPr>
          <w:rFonts w:ascii="Arial" w:hAnsi="Arial" w:cs="Arial"/>
        </w:rPr>
        <w:t xml:space="preserve"> is a complement to transformational leadership, especially in the context of digital transformation, where there is the possibility that teams, or departments, might be at all different levels of readiness for change (Cortes, 2023). As formulated by Hersey and Blanchard (1969), situational leadership, in turn, assumes that efficient leadership is flexible and adapting, determined by the maturity and readiness of followers (Bashir et al. 2022). This theory is very applicable for digital transformation for LG particularly where different teams or departments may experience different levels of difficulty and demanding for leaders to change their approach in leadership to address unique needs.</w:t>
      </w:r>
    </w:p>
    <w:p w14:paraId="7216EE05"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Situational leadership is flexible as it allows leaders to take different positions based on the competency and commitment nature of the employees experiencing transformation (Haq, and </w:t>
      </w:r>
      <w:proofErr w:type="spellStart"/>
      <w:r w:rsidRPr="00876E8F">
        <w:rPr>
          <w:rFonts w:ascii="Arial" w:hAnsi="Arial" w:cs="Arial"/>
        </w:rPr>
        <w:t>Roesminingsih</w:t>
      </w:r>
      <w:proofErr w:type="spellEnd"/>
      <w:r w:rsidRPr="00876E8F">
        <w:rPr>
          <w:rFonts w:ascii="Arial" w:hAnsi="Arial" w:cs="Arial"/>
        </w:rPr>
        <w:t xml:space="preserve">, 2024). For instance, in more digitally mature teams, leaders will be able to use a delegating style and give very little direction but give the employees the freedom to create change. In departments that are not more familiar with digital technologies or are reluctant to employ change, more directing leadership style would need to be applied that would provide clear instructions and close monitoring to ensure the transition is taken. </w:t>
      </w:r>
    </w:p>
    <w:p w14:paraId="74B62695" w14:textId="77777777" w:rsidR="00876E8F" w:rsidRPr="00876E8F" w:rsidRDefault="00876E8F" w:rsidP="00876E8F">
      <w:pPr>
        <w:spacing w:line="360" w:lineRule="auto"/>
        <w:jc w:val="both"/>
        <w:rPr>
          <w:rFonts w:ascii="Arial" w:hAnsi="Arial" w:cs="Arial"/>
        </w:rPr>
      </w:pPr>
      <w:r w:rsidRPr="00876E8F">
        <w:rPr>
          <w:rFonts w:ascii="Arial" w:hAnsi="Arial" w:cs="Arial"/>
        </w:rPr>
        <w:lastRenderedPageBreak/>
        <w:t xml:space="preserve">The flexibility nature of situational leadership is the main benefit of this concept because this allows the leaders to customize their leadership skills to the needs of the employees (Cortes, 2023). This flexibility supports the control of speed and complexity of digital transformation process more effectively, as each department or team is oriented to get necessary support. Several teams may need to have more training and care for improving digital skills, whereas some of them may require the usage of fewer resources and can be trusted to introduce changes on their own or to provide them with as little help as possible (Moreno, and </w:t>
      </w:r>
      <w:proofErr w:type="spellStart"/>
      <w:r w:rsidRPr="00876E8F">
        <w:rPr>
          <w:rFonts w:ascii="Arial" w:hAnsi="Arial" w:cs="Arial"/>
        </w:rPr>
        <w:t>Gualdajara</w:t>
      </w:r>
      <w:proofErr w:type="spellEnd"/>
      <w:r w:rsidRPr="00876E8F">
        <w:rPr>
          <w:rFonts w:ascii="Arial" w:hAnsi="Arial" w:cs="Arial"/>
        </w:rPr>
        <w:t xml:space="preserve"> </w:t>
      </w:r>
      <w:proofErr w:type="spellStart"/>
      <w:r w:rsidRPr="00876E8F">
        <w:rPr>
          <w:rFonts w:ascii="Arial" w:hAnsi="Arial" w:cs="Arial"/>
        </w:rPr>
        <w:t>Cutang</w:t>
      </w:r>
      <w:proofErr w:type="spellEnd"/>
      <w:r w:rsidRPr="00876E8F">
        <w:rPr>
          <w:rFonts w:ascii="Arial" w:hAnsi="Arial" w:cs="Arial"/>
        </w:rPr>
        <w:t>, 2024).</w:t>
      </w:r>
    </w:p>
    <w:p w14:paraId="0AF30A35" w14:textId="6EA4EA79" w:rsidR="00876E8F" w:rsidRPr="00876E8F" w:rsidRDefault="001201BB" w:rsidP="001201BB">
      <w:pPr>
        <w:pStyle w:val="Heading3"/>
        <w:jc w:val="center"/>
      </w:pPr>
      <w:bookmarkStart w:id="12" w:name="_Toc198490363"/>
      <w:r>
        <w:t>2.4.2 Success evaluation</w:t>
      </w:r>
      <w:bookmarkEnd w:id="12"/>
    </w:p>
    <w:p w14:paraId="28DB5245"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The probability of success for every measure of leadership when pursued against digital transformation end evolves with the nature and extent of the transformation involved. Transformational leadership is very effective in facilitating mass scale digital disruption because of its importance to vision, motivation, and promotion of a culture of creativity (Moreno, and </w:t>
      </w:r>
      <w:proofErr w:type="spellStart"/>
      <w:r w:rsidRPr="00876E8F">
        <w:rPr>
          <w:rFonts w:ascii="Arial" w:hAnsi="Arial" w:cs="Arial"/>
        </w:rPr>
        <w:t>Gualdajara</w:t>
      </w:r>
      <w:proofErr w:type="spellEnd"/>
      <w:r w:rsidRPr="00876E8F">
        <w:rPr>
          <w:rFonts w:ascii="Arial" w:hAnsi="Arial" w:cs="Arial"/>
        </w:rPr>
        <w:t xml:space="preserve"> </w:t>
      </w:r>
      <w:proofErr w:type="spellStart"/>
      <w:r w:rsidRPr="00876E8F">
        <w:rPr>
          <w:rFonts w:ascii="Arial" w:hAnsi="Arial" w:cs="Arial"/>
        </w:rPr>
        <w:t>Cutang</w:t>
      </w:r>
      <w:proofErr w:type="spellEnd"/>
      <w:r w:rsidRPr="00876E8F">
        <w:rPr>
          <w:rFonts w:ascii="Arial" w:hAnsi="Arial" w:cs="Arial"/>
        </w:rPr>
        <w:t xml:space="preserve">, 2024). This leadership orientation encourages employees to accept disruptive technologies and embrace digital changes because they are in line with the big picture organisational vision. Transformational leaders can generate excitement for innovation and, thus, can successfully execute forward-looking initiatives, such as creating new products powered by (AI Tan, Van Dun, and </w:t>
      </w:r>
      <w:proofErr w:type="spellStart"/>
      <w:r w:rsidRPr="00876E8F">
        <w:rPr>
          <w:rFonts w:ascii="Arial" w:hAnsi="Arial" w:cs="Arial"/>
        </w:rPr>
        <w:t>Wilderom</w:t>
      </w:r>
      <w:proofErr w:type="spellEnd"/>
      <w:r w:rsidRPr="00876E8F">
        <w:rPr>
          <w:rFonts w:ascii="Arial" w:hAnsi="Arial" w:cs="Arial"/>
        </w:rPr>
        <w:t>, 2021). There is a high probability of success when it comes to situations where organisational change equally entails major cultural shifts and/or technological enhancements, that need workers’ buy in and creative problem resolving.</w:t>
      </w:r>
    </w:p>
    <w:p w14:paraId="00EFF1B2"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On the other hand, situational leadership is better at handling the operational side of digital transformation particularly when multiple teams are in different stages of preparedness (Parveen, and Alshehri, 2023). Leaders will be able to adapt their style to give particular guidance where need be which will result in less challenging transitions in less digitally equipped departments. Situational leadership is more appropriate for the management of smaller-scale, incremental digital changes, such as process automation or efficiency </w:t>
      </w:r>
      <w:proofErr w:type="gramStart"/>
      <w:r w:rsidRPr="00876E8F">
        <w:rPr>
          <w:rFonts w:ascii="Arial" w:hAnsi="Arial" w:cs="Arial"/>
        </w:rPr>
        <w:t>improvement;</w:t>
      </w:r>
      <w:proofErr w:type="gramEnd"/>
      <w:r w:rsidRPr="00876E8F">
        <w:rPr>
          <w:rFonts w:ascii="Arial" w:hAnsi="Arial" w:cs="Arial"/>
        </w:rPr>
        <w:t xml:space="preserve"> where there is the disparity in readiness and the competence of employees (</w:t>
      </w:r>
      <w:proofErr w:type="spellStart"/>
      <w:r w:rsidRPr="00876E8F">
        <w:rPr>
          <w:rFonts w:ascii="Arial" w:hAnsi="Arial" w:cs="Arial"/>
        </w:rPr>
        <w:t>Omowole</w:t>
      </w:r>
      <w:proofErr w:type="spellEnd"/>
      <w:r w:rsidRPr="00876E8F">
        <w:rPr>
          <w:rFonts w:ascii="Arial" w:hAnsi="Arial" w:cs="Arial"/>
        </w:rPr>
        <w:t xml:space="preserve"> et al. 2024). </w:t>
      </w:r>
    </w:p>
    <w:p w14:paraId="1017D7DD" w14:textId="77777777" w:rsidR="00876E8F" w:rsidRPr="00876E8F" w:rsidRDefault="00876E8F" w:rsidP="00876E8F">
      <w:pPr>
        <w:spacing w:line="360" w:lineRule="auto"/>
        <w:jc w:val="both"/>
        <w:rPr>
          <w:rFonts w:ascii="Arial" w:hAnsi="Arial" w:cs="Arial"/>
        </w:rPr>
      </w:pPr>
      <w:r w:rsidRPr="00876E8F">
        <w:rPr>
          <w:rFonts w:ascii="Arial" w:hAnsi="Arial" w:cs="Arial"/>
        </w:rPr>
        <w:br w:type="page"/>
      </w:r>
    </w:p>
    <w:p w14:paraId="7DC0F47A" w14:textId="77777777" w:rsidR="00876E8F" w:rsidRPr="00876E8F" w:rsidRDefault="00876E8F" w:rsidP="00876E8F">
      <w:pPr>
        <w:spacing w:line="360" w:lineRule="auto"/>
        <w:jc w:val="both"/>
        <w:rPr>
          <w:rFonts w:ascii="Arial" w:hAnsi="Arial" w:cs="Arial"/>
        </w:rPr>
      </w:pPr>
    </w:p>
    <w:p w14:paraId="55A53FFA" w14:textId="5DC4E65F" w:rsidR="00876E8F" w:rsidRPr="00876E8F" w:rsidRDefault="001201BB" w:rsidP="001201BB">
      <w:pPr>
        <w:pStyle w:val="Heading1"/>
        <w:jc w:val="center"/>
      </w:pPr>
      <w:bookmarkStart w:id="13" w:name="_Toc198490364"/>
      <w:r>
        <w:t xml:space="preserve">3.0 </w:t>
      </w:r>
      <w:r w:rsidR="00876E8F" w:rsidRPr="00876E8F">
        <w:t>Recommendations for Reshaping Strategic Direction</w:t>
      </w:r>
      <w:bookmarkEnd w:id="13"/>
    </w:p>
    <w:p w14:paraId="3F944664" w14:textId="783B23BB" w:rsidR="00876E8F" w:rsidRPr="00876E8F" w:rsidRDefault="001201BB" w:rsidP="001201BB">
      <w:pPr>
        <w:pStyle w:val="Heading2"/>
        <w:jc w:val="center"/>
      </w:pPr>
      <w:bookmarkStart w:id="14" w:name="_Toc198490365"/>
      <w:r>
        <w:t xml:space="preserve">3.1 </w:t>
      </w:r>
      <w:r w:rsidR="00876E8F" w:rsidRPr="00876E8F">
        <w:t>Reshaping Strategic Direction in the Context of Digital Change</w:t>
      </w:r>
      <w:bookmarkEnd w:id="14"/>
    </w:p>
    <w:p w14:paraId="365D4BBC"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In terms of digital change, LG Company needs to redefine its strategic direction to match its products with emerging technological trends and fast changing </w:t>
      </w:r>
      <w:proofErr w:type="gramStart"/>
      <w:r w:rsidRPr="00876E8F">
        <w:rPr>
          <w:rFonts w:ascii="Arial" w:hAnsi="Arial" w:cs="Arial"/>
        </w:rPr>
        <w:t>market place</w:t>
      </w:r>
      <w:proofErr w:type="gramEnd"/>
      <w:r w:rsidRPr="00876E8F">
        <w:rPr>
          <w:rFonts w:ascii="Arial" w:hAnsi="Arial" w:cs="Arial"/>
        </w:rPr>
        <w:t xml:space="preserve"> (Triet, and </w:t>
      </w:r>
      <w:proofErr w:type="spellStart"/>
      <w:r w:rsidRPr="00876E8F">
        <w:rPr>
          <w:rFonts w:ascii="Arial" w:hAnsi="Arial" w:cs="Arial"/>
        </w:rPr>
        <w:t>Rangaraju</w:t>
      </w:r>
      <w:proofErr w:type="spellEnd"/>
      <w:r w:rsidRPr="00876E8F">
        <w:rPr>
          <w:rFonts w:ascii="Arial" w:hAnsi="Arial" w:cs="Arial"/>
        </w:rPr>
        <w:t>, 2024). A major area of attention should be around a transition from the traditional product centric to a more customer centric approach using the digital tools to improve customer experiences to customize offerings. LG can achieve better insights to customers’ preferences and behaviours including purchasing patterns with the deployment of advanced data analytics, AI and machine learning to the business operations (</w:t>
      </w:r>
      <w:proofErr w:type="spellStart"/>
      <w:r w:rsidRPr="00876E8F">
        <w:rPr>
          <w:rFonts w:ascii="Arial" w:hAnsi="Arial" w:cs="Arial"/>
        </w:rPr>
        <w:t>Alkhizar</w:t>
      </w:r>
      <w:proofErr w:type="spellEnd"/>
      <w:r w:rsidRPr="00876E8F">
        <w:rPr>
          <w:rFonts w:ascii="Arial" w:hAnsi="Arial" w:cs="Arial"/>
        </w:rPr>
        <w:t xml:space="preserve">, and Vidani, 2024). </w:t>
      </w:r>
    </w:p>
    <w:p w14:paraId="342F4A3B"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Digital transformation allows businesses to leverage customer data </w:t>
      </w:r>
      <w:proofErr w:type="gramStart"/>
      <w:r w:rsidRPr="00876E8F">
        <w:rPr>
          <w:rFonts w:ascii="Arial" w:hAnsi="Arial" w:cs="Arial"/>
        </w:rPr>
        <w:t>better, and</w:t>
      </w:r>
      <w:proofErr w:type="gramEnd"/>
      <w:r w:rsidRPr="00876E8F">
        <w:rPr>
          <w:rFonts w:ascii="Arial" w:hAnsi="Arial" w:cs="Arial"/>
        </w:rPr>
        <w:t xml:space="preserve"> deliver dynamic customization in various touch points from online shopping to after sales service (</w:t>
      </w:r>
      <w:proofErr w:type="spellStart"/>
      <w:r w:rsidRPr="00876E8F">
        <w:rPr>
          <w:rFonts w:ascii="Arial" w:hAnsi="Arial" w:cs="Arial"/>
        </w:rPr>
        <w:t>Oumaima</w:t>
      </w:r>
      <w:proofErr w:type="spellEnd"/>
      <w:r w:rsidRPr="00876E8F">
        <w:rPr>
          <w:rFonts w:ascii="Arial" w:hAnsi="Arial" w:cs="Arial"/>
        </w:rPr>
        <w:t xml:space="preserve">, and Lamari, 2024). For instance, LG can adopt AI-powered algorithms to recommend tailored appliance features dependent on the consumption pattern of a customer or providing personalized discounts and offers that match a customer’s pattern of buying (Triet, and </w:t>
      </w:r>
      <w:proofErr w:type="spellStart"/>
      <w:r w:rsidRPr="00876E8F">
        <w:rPr>
          <w:rFonts w:ascii="Arial" w:hAnsi="Arial" w:cs="Arial"/>
        </w:rPr>
        <w:t>Rangaraju</w:t>
      </w:r>
      <w:proofErr w:type="spellEnd"/>
      <w:r w:rsidRPr="00876E8F">
        <w:rPr>
          <w:rFonts w:ascii="Arial" w:hAnsi="Arial" w:cs="Arial"/>
        </w:rPr>
        <w:t>, 2024). Besides enhancing customer satisfaction, this approach will increase brand loyalty, as consumers continue to increasingly assume that brands should provide them with products and services that they have been designed keeping in mind their specific needs.</w:t>
      </w:r>
    </w:p>
    <w:p w14:paraId="153F9898"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Furthermore, LG needs to invest in digital tools for better customers’ interaction and engagement; chatbots, mobile apps, and connected devices to enable them to offer a continuous 24/7 customer support. Such a shift to a customer-centric model will not only increase the customer satisfaction levels but it will also give LG a competitive cost advantage over its competitors, placing LG’s strategic orientation (Minh, and </w:t>
      </w:r>
      <w:proofErr w:type="spellStart"/>
      <w:r w:rsidRPr="00876E8F">
        <w:rPr>
          <w:rFonts w:ascii="Arial" w:hAnsi="Arial" w:cs="Arial"/>
        </w:rPr>
        <w:t>Rangaraju</w:t>
      </w:r>
      <w:proofErr w:type="spellEnd"/>
      <w:r w:rsidRPr="00876E8F">
        <w:rPr>
          <w:rFonts w:ascii="Arial" w:hAnsi="Arial" w:cs="Arial"/>
        </w:rPr>
        <w:t xml:space="preserve">, 2024).  </w:t>
      </w:r>
    </w:p>
    <w:p w14:paraId="43CDCCEB" w14:textId="154DEC93" w:rsidR="00876E8F" w:rsidRPr="00876E8F" w:rsidRDefault="00133E10" w:rsidP="00133E10">
      <w:pPr>
        <w:pStyle w:val="Heading2"/>
        <w:jc w:val="center"/>
      </w:pPr>
      <w:bookmarkStart w:id="15" w:name="_Toc198490366"/>
      <w:r>
        <w:t xml:space="preserve">3.2 </w:t>
      </w:r>
      <w:r w:rsidR="00876E8F" w:rsidRPr="00876E8F">
        <w:t>Leading Successful Change Implementation</w:t>
      </w:r>
      <w:bookmarkEnd w:id="15"/>
    </w:p>
    <w:p w14:paraId="493B3B12" w14:textId="77777777" w:rsidR="00876E8F" w:rsidRPr="00876E8F" w:rsidRDefault="00876E8F" w:rsidP="00876E8F">
      <w:pPr>
        <w:spacing w:line="360" w:lineRule="auto"/>
        <w:jc w:val="both"/>
        <w:rPr>
          <w:rFonts w:ascii="Arial" w:hAnsi="Arial" w:cs="Arial"/>
        </w:rPr>
      </w:pPr>
      <w:r w:rsidRPr="00876E8F">
        <w:rPr>
          <w:rFonts w:ascii="Arial" w:hAnsi="Arial" w:cs="Arial"/>
        </w:rPr>
        <w:t>1. Creating a Sense of Urgency</w:t>
      </w:r>
    </w:p>
    <w:p w14:paraId="00560A5E"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To get the digital transformation started, LG can begin by creating a sense of urgency for the need for digital change. This can be done by explicitly communicating the </w:t>
      </w:r>
      <w:r w:rsidRPr="00876E8F">
        <w:rPr>
          <w:rFonts w:ascii="Arial" w:hAnsi="Arial" w:cs="Arial"/>
        </w:rPr>
        <w:lastRenderedPageBreak/>
        <w:t xml:space="preserve">competitive pressures, technological shifts, and evolving customer expectations that call for a shift to digital tools and processes (Minh, and </w:t>
      </w:r>
      <w:proofErr w:type="spellStart"/>
      <w:r w:rsidRPr="00876E8F">
        <w:rPr>
          <w:rFonts w:ascii="Arial" w:hAnsi="Arial" w:cs="Arial"/>
        </w:rPr>
        <w:t>Rangaraju</w:t>
      </w:r>
      <w:proofErr w:type="spellEnd"/>
      <w:r w:rsidRPr="00876E8F">
        <w:rPr>
          <w:rFonts w:ascii="Arial" w:hAnsi="Arial" w:cs="Arial"/>
        </w:rPr>
        <w:t xml:space="preserve">, 2024). </w:t>
      </w:r>
    </w:p>
    <w:p w14:paraId="7FD8700B" w14:textId="77777777" w:rsidR="00876E8F" w:rsidRPr="00876E8F" w:rsidRDefault="00876E8F" w:rsidP="00876E8F">
      <w:pPr>
        <w:spacing w:line="360" w:lineRule="auto"/>
        <w:jc w:val="both"/>
        <w:rPr>
          <w:rFonts w:ascii="Arial" w:hAnsi="Arial" w:cs="Arial"/>
        </w:rPr>
      </w:pPr>
      <w:r w:rsidRPr="00876E8F">
        <w:rPr>
          <w:rFonts w:ascii="Arial" w:hAnsi="Arial" w:cs="Arial"/>
        </w:rPr>
        <w:t>2. Establishing a Guiding Coalition</w:t>
      </w:r>
    </w:p>
    <w:p w14:paraId="2D4F432B"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LG should establish a guiding coalition of company leaders, influencers, and digital transformation specialists across various departments (Triet, and </w:t>
      </w:r>
      <w:proofErr w:type="spellStart"/>
      <w:r w:rsidRPr="00876E8F">
        <w:rPr>
          <w:rFonts w:ascii="Arial" w:hAnsi="Arial" w:cs="Arial"/>
        </w:rPr>
        <w:t>Rangaraju</w:t>
      </w:r>
      <w:proofErr w:type="spellEnd"/>
      <w:r w:rsidRPr="00876E8F">
        <w:rPr>
          <w:rFonts w:ascii="Arial" w:hAnsi="Arial" w:cs="Arial"/>
        </w:rPr>
        <w:t xml:space="preserve">, 2024). They will guide the transformation, ensuring that it is aligned with overall strategic goals and inspiring others to adopt the change. </w:t>
      </w:r>
    </w:p>
    <w:p w14:paraId="54D0A382" w14:textId="77777777" w:rsidR="00876E8F" w:rsidRPr="00876E8F" w:rsidRDefault="00876E8F" w:rsidP="00876E8F">
      <w:pPr>
        <w:spacing w:line="360" w:lineRule="auto"/>
        <w:jc w:val="both"/>
        <w:rPr>
          <w:rFonts w:ascii="Arial" w:hAnsi="Arial" w:cs="Arial"/>
        </w:rPr>
      </w:pPr>
      <w:r w:rsidRPr="00876E8F">
        <w:rPr>
          <w:rFonts w:ascii="Arial" w:hAnsi="Arial" w:cs="Arial"/>
        </w:rPr>
        <w:t>3. Developing a Clear Vision and Strategy</w:t>
      </w:r>
    </w:p>
    <w:p w14:paraId="631D98BA"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Now that the coalition is in place, the next task is to develop a clear vision and strategy. This vision should declare the future state of the company when the digital transformation becomes a reality, as well as a map of how it will achieve that (Triet, and </w:t>
      </w:r>
      <w:proofErr w:type="spellStart"/>
      <w:r w:rsidRPr="00876E8F">
        <w:rPr>
          <w:rFonts w:ascii="Arial" w:hAnsi="Arial" w:cs="Arial"/>
        </w:rPr>
        <w:t>Rangaraju</w:t>
      </w:r>
      <w:proofErr w:type="spellEnd"/>
      <w:r w:rsidRPr="00876E8F">
        <w:rPr>
          <w:rFonts w:ascii="Arial" w:hAnsi="Arial" w:cs="Arial"/>
        </w:rPr>
        <w:t>, 2024). The strategy should be focused on tangible goals, such as enhancing operational efficiency, customer experience, and innovation.</w:t>
      </w:r>
    </w:p>
    <w:p w14:paraId="017903FF" w14:textId="77777777" w:rsidR="00876E8F" w:rsidRPr="00876E8F" w:rsidRDefault="00876E8F" w:rsidP="00876E8F">
      <w:pPr>
        <w:spacing w:line="360" w:lineRule="auto"/>
        <w:jc w:val="both"/>
        <w:rPr>
          <w:rFonts w:ascii="Arial" w:hAnsi="Arial" w:cs="Arial"/>
        </w:rPr>
      </w:pPr>
      <w:r w:rsidRPr="00876E8F">
        <w:rPr>
          <w:rFonts w:ascii="Arial" w:hAnsi="Arial" w:cs="Arial"/>
        </w:rPr>
        <w:t>4. Communicating the Change Vision</w:t>
      </w:r>
    </w:p>
    <w:p w14:paraId="1A9AFABF"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Effective communication of the vision to all employees is key to gaining buy-in and commitment. LG should use various channels, such as town hall meetings, company newsletters, and training workshops, to ensure everyone in the organization knows the benefits of the change and how it will affect their work (Minh, and </w:t>
      </w:r>
      <w:proofErr w:type="spellStart"/>
      <w:r w:rsidRPr="00876E8F">
        <w:rPr>
          <w:rFonts w:ascii="Arial" w:hAnsi="Arial" w:cs="Arial"/>
        </w:rPr>
        <w:t>Rangaraju</w:t>
      </w:r>
      <w:proofErr w:type="spellEnd"/>
      <w:r w:rsidRPr="00876E8F">
        <w:rPr>
          <w:rFonts w:ascii="Arial" w:hAnsi="Arial" w:cs="Arial"/>
        </w:rPr>
        <w:t>, 2024).</w:t>
      </w:r>
    </w:p>
    <w:p w14:paraId="46923233" w14:textId="77777777" w:rsidR="00876E8F" w:rsidRPr="00876E8F" w:rsidRDefault="00876E8F" w:rsidP="00876E8F">
      <w:pPr>
        <w:spacing w:line="360" w:lineRule="auto"/>
        <w:jc w:val="both"/>
        <w:rPr>
          <w:rFonts w:ascii="Arial" w:hAnsi="Arial" w:cs="Arial"/>
        </w:rPr>
      </w:pPr>
      <w:r w:rsidRPr="00876E8F">
        <w:rPr>
          <w:rFonts w:ascii="Arial" w:hAnsi="Arial" w:cs="Arial"/>
        </w:rPr>
        <w:t>5. Empowering Broad-Based Action</w:t>
      </w:r>
    </w:p>
    <w:p w14:paraId="719CB870"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A key step is to empower broad-based action, as this involves eliminating any barriers to change. These barriers could be resistance to new technologies, low skills, or lack of resources. LG can eliminate these barriers by providing training, resources, and technical assistance to workers in order to equip them for the change (Triet, and </w:t>
      </w:r>
      <w:proofErr w:type="spellStart"/>
      <w:r w:rsidRPr="00876E8F">
        <w:rPr>
          <w:rFonts w:ascii="Arial" w:hAnsi="Arial" w:cs="Arial"/>
        </w:rPr>
        <w:t>Rangaraju</w:t>
      </w:r>
      <w:proofErr w:type="spellEnd"/>
      <w:r w:rsidRPr="00876E8F">
        <w:rPr>
          <w:rFonts w:ascii="Arial" w:hAnsi="Arial" w:cs="Arial"/>
        </w:rPr>
        <w:t>, 2024).</w:t>
      </w:r>
    </w:p>
    <w:p w14:paraId="245C840B" w14:textId="77777777" w:rsidR="00876E8F" w:rsidRPr="00876E8F" w:rsidRDefault="00876E8F" w:rsidP="00876E8F">
      <w:pPr>
        <w:spacing w:line="360" w:lineRule="auto"/>
        <w:jc w:val="both"/>
        <w:rPr>
          <w:rFonts w:ascii="Arial" w:hAnsi="Arial" w:cs="Arial"/>
        </w:rPr>
      </w:pPr>
      <w:r w:rsidRPr="00876E8F">
        <w:rPr>
          <w:rFonts w:ascii="Arial" w:hAnsi="Arial" w:cs="Arial"/>
        </w:rPr>
        <w:t>6. Generating Short-Term Wins</w:t>
      </w:r>
    </w:p>
    <w:p w14:paraId="0C426E72"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To keep things moving and show the value of the transformation, LG needs to produce short-term wins. These may be early victories in digital customer service enhancements, bringing a new AI-powered product to market, or automating internal processes for efficiency (Digital Industries, 2021). These wins need to be celebrated to sustain excitement and encourage employees to keep up the good work </w:t>
      </w:r>
    </w:p>
    <w:p w14:paraId="6B93B3B9" w14:textId="77777777" w:rsidR="00876E8F" w:rsidRPr="00876E8F" w:rsidRDefault="00876E8F" w:rsidP="00876E8F">
      <w:pPr>
        <w:spacing w:line="360" w:lineRule="auto"/>
        <w:jc w:val="both"/>
        <w:rPr>
          <w:rFonts w:ascii="Arial" w:hAnsi="Arial" w:cs="Arial"/>
        </w:rPr>
      </w:pPr>
      <w:r w:rsidRPr="00876E8F">
        <w:rPr>
          <w:rFonts w:ascii="Arial" w:hAnsi="Arial" w:cs="Arial"/>
        </w:rPr>
        <w:lastRenderedPageBreak/>
        <w:t>7. Consolidating Gains</w:t>
      </w:r>
    </w:p>
    <w:p w14:paraId="1C62B5C6"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The final steps in Kotter's model are to consolidate gains and anchor new methods in the company culture. As the change unfolds, LG must ensure that digital tools and processes become embedded in day-to-day routines. Leadership will have to repeatedly reinforce the value of the changes, embedding them in performance metrics, reward systems, and employee training programs in order to realize long-term success (Triet, and </w:t>
      </w:r>
      <w:proofErr w:type="spellStart"/>
      <w:r w:rsidRPr="00876E8F">
        <w:rPr>
          <w:rFonts w:ascii="Arial" w:hAnsi="Arial" w:cs="Arial"/>
        </w:rPr>
        <w:t>Rangaraju</w:t>
      </w:r>
      <w:proofErr w:type="spellEnd"/>
      <w:r w:rsidRPr="00876E8F">
        <w:rPr>
          <w:rFonts w:ascii="Arial" w:hAnsi="Arial" w:cs="Arial"/>
        </w:rPr>
        <w:t>, 2024</w:t>
      </w:r>
      <w:proofErr w:type="gramStart"/>
      <w:r w:rsidRPr="00876E8F">
        <w:rPr>
          <w:rFonts w:ascii="Arial" w:hAnsi="Arial" w:cs="Arial"/>
        </w:rPr>
        <w:t>)..</w:t>
      </w:r>
      <w:proofErr w:type="gramEnd"/>
    </w:p>
    <w:p w14:paraId="11E42042" w14:textId="5C2A9FB1" w:rsidR="00876E8F" w:rsidRPr="00876E8F" w:rsidRDefault="00133E10" w:rsidP="00133E10">
      <w:pPr>
        <w:pStyle w:val="Heading2"/>
        <w:jc w:val="center"/>
      </w:pPr>
      <w:bookmarkStart w:id="16" w:name="_Toc198490367"/>
      <w:r>
        <w:t xml:space="preserve">3.3 </w:t>
      </w:r>
      <w:r w:rsidR="00876E8F" w:rsidRPr="00876E8F">
        <w:t>Digital leadership</w:t>
      </w:r>
      <w:bookmarkEnd w:id="16"/>
    </w:p>
    <w:p w14:paraId="77B647B5" w14:textId="77777777" w:rsidR="00876E8F" w:rsidRPr="00876E8F" w:rsidRDefault="00876E8F" w:rsidP="00876E8F">
      <w:pPr>
        <w:spacing w:line="360" w:lineRule="auto"/>
        <w:jc w:val="both"/>
        <w:rPr>
          <w:rFonts w:ascii="Arial" w:hAnsi="Arial" w:cs="Arial"/>
        </w:rPr>
      </w:pPr>
      <w:r w:rsidRPr="00876E8F">
        <w:rPr>
          <w:rFonts w:ascii="Arial" w:hAnsi="Arial" w:cs="Arial"/>
        </w:rPr>
        <w:t>In creating successful digital transformation, digital leadership is fundamental in allowing the transformation to be in congruence with the company’s vision, as well as those that emanate from the changing technical front. The most important leadership attributes that would positively trigger digital transformation for LG are visionary leadership, team building culture and constant learning.</w:t>
      </w:r>
    </w:p>
    <w:p w14:paraId="26E9F2C0" w14:textId="77777777" w:rsidR="00876E8F" w:rsidRPr="00876E8F" w:rsidRDefault="00876E8F" w:rsidP="00876E8F">
      <w:pPr>
        <w:spacing w:line="360" w:lineRule="auto"/>
        <w:jc w:val="both"/>
        <w:rPr>
          <w:rFonts w:ascii="Arial" w:hAnsi="Arial" w:cs="Arial"/>
        </w:rPr>
      </w:pPr>
      <w:r w:rsidRPr="00876E8F">
        <w:rPr>
          <w:rFonts w:ascii="Arial" w:hAnsi="Arial" w:cs="Arial"/>
        </w:rPr>
        <w:t>Visionary leadership is necessary because visionary leaders will inspire and guide workers into long term digital goals (Hermawan et al. 2024). A visionary leader in the LG, must be able to forecast the trends of future technologies, exude a convincing vision for the company’s digital future, and share this vision to all levels of the organisation. This leadership characteristic will be a step towards identifying the workforce with the transformation objectives, building that sense of common cause (Karwan, Hariri, and Ridwan, 2021).</w:t>
      </w:r>
    </w:p>
    <w:p w14:paraId="78127D4C"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The continuous learning is one of the integral leadership </w:t>
      </w:r>
      <w:proofErr w:type="gramStart"/>
      <w:r w:rsidRPr="00876E8F">
        <w:rPr>
          <w:rFonts w:ascii="Arial" w:hAnsi="Arial" w:cs="Arial"/>
        </w:rPr>
        <w:t>practice</w:t>
      </w:r>
      <w:proofErr w:type="gramEnd"/>
      <w:r w:rsidRPr="00876E8F">
        <w:rPr>
          <w:rFonts w:ascii="Arial" w:hAnsi="Arial" w:cs="Arial"/>
        </w:rPr>
        <w:t xml:space="preserve"> for digital transformation (Živković, 2022). Leaders should create a culture in which learning is given top priority, and because technology is becoming a </w:t>
      </w:r>
      <w:proofErr w:type="gramStart"/>
      <w:r w:rsidRPr="00876E8F">
        <w:rPr>
          <w:rFonts w:ascii="Arial" w:hAnsi="Arial" w:cs="Arial"/>
        </w:rPr>
        <w:t>fast moving</w:t>
      </w:r>
      <w:proofErr w:type="gramEnd"/>
      <w:r w:rsidRPr="00876E8F">
        <w:rPr>
          <w:rFonts w:ascii="Arial" w:hAnsi="Arial" w:cs="Arial"/>
        </w:rPr>
        <w:t xml:space="preserve"> world (Triet, and </w:t>
      </w:r>
      <w:proofErr w:type="spellStart"/>
      <w:r w:rsidRPr="00876E8F">
        <w:rPr>
          <w:rFonts w:ascii="Arial" w:hAnsi="Arial" w:cs="Arial"/>
        </w:rPr>
        <w:t>Rangaraju</w:t>
      </w:r>
      <w:proofErr w:type="spellEnd"/>
      <w:r w:rsidRPr="00876E8F">
        <w:rPr>
          <w:rFonts w:ascii="Arial" w:hAnsi="Arial" w:cs="Arial"/>
        </w:rPr>
        <w:t>, 2024). Leaders who support committed learning equip employees to drive ownership of their roles in the transformation, thereby expediting the process and creating the organisation’s digital capacity (Qiao, Li, and Hong, 2024).</w:t>
      </w:r>
    </w:p>
    <w:p w14:paraId="785DCCBC" w14:textId="49AF2BC4" w:rsidR="00876E8F" w:rsidRPr="00876E8F" w:rsidRDefault="00133E10" w:rsidP="00133E10">
      <w:pPr>
        <w:pStyle w:val="Heading2"/>
        <w:jc w:val="center"/>
      </w:pPr>
      <w:bookmarkStart w:id="17" w:name="_Toc198490368"/>
      <w:r>
        <w:t xml:space="preserve">3.4 </w:t>
      </w:r>
      <w:r w:rsidR="00876E8F" w:rsidRPr="00876E8F">
        <w:t>Wider Implications on the Organisation</w:t>
      </w:r>
      <w:bookmarkEnd w:id="17"/>
    </w:p>
    <w:p w14:paraId="41843984" w14:textId="77777777" w:rsidR="00876E8F" w:rsidRPr="00876E8F" w:rsidRDefault="00876E8F" w:rsidP="00876E8F">
      <w:pPr>
        <w:spacing w:line="360" w:lineRule="auto"/>
        <w:jc w:val="both"/>
        <w:rPr>
          <w:rFonts w:ascii="Arial" w:hAnsi="Arial" w:cs="Arial"/>
          <w:i/>
          <w:iCs/>
        </w:rPr>
      </w:pPr>
      <w:r w:rsidRPr="00876E8F">
        <w:rPr>
          <w:rFonts w:ascii="Arial" w:hAnsi="Arial" w:cs="Arial"/>
          <w:i/>
          <w:iCs/>
        </w:rPr>
        <w:t>Cross-Functional Impacts</w:t>
      </w:r>
    </w:p>
    <w:p w14:paraId="089F421E" w14:textId="6A3D32B9" w:rsidR="00876E8F" w:rsidRPr="00876E8F" w:rsidRDefault="00876E8F" w:rsidP="00876E8F">
      <w:pPr>
        <w:spacing w:line="360" w:lineRule="auto"/>
        <w:jc w:val="both"/>
        <w:rPr>
          <w:rFonts w:ascii="Arial" w:hAnsi="Arial" w:cs="Arial"/>
        </w:rPr>
      </w:pPr>
      <w:r w:rsidRPr="00876E8F">
        <w:rPr>
          <w:rFonts w:ascii="Arial" w:hAnsi="Arial" w:cs="Arial"/>
        </w:rPr>
        <w:t xml:space="preserve">One of the most significant areas to be impacted will be Human Resources (HR). HR will need to contend with a shift towards digital talent acquisition and upskilling. With new technologies being introduced into the business, HR must focus on hiring </w:t>
      </w:r>
      <w:r w:rsidRPr="00876E8F">
        <w:rPr>
          <w:rFonts w:ascii="Arial" w:hAnsi="Arial" w:cs="Arial"/>
        </w:rPr>
        <w:lastRenderedPageBreak/>
        <w:t>individuals with the right skill sets in the areas of AI, data analytics, and digital marketing (</w:t>
      </w:r>
      <w:proofErr w:type="spellStart"/>
      <w:r w:rsidRPr="00876E8F">
        <w:rPr>
          <w:rFonts w:ascii="Arial" w:hAnsi="Arial" w:cs="Arial"/>
        </w:rPr>
        <w:t>Kambur</w:t>
      </w:r>
      <w:proofErr w:type="spellEnd"/>
      <w:r w:rsidRPr="00876E8F">
        <w:rPr>
          <w:rFonts w:ascii="Arial" w:hAnsi="Arial" w:cs="Arial"/>
        </w:rPr>
        <w:t xml:space="preserve">, and Yildirim, 2023). Additionally, existing staff will require ongoing development and training to learn new systems, tools, and technologies. HR must develop a learning culture and provide reskilling programs to ensure that workers remain abreast with a changing digital environment (Triet, and </w:t>
      </w:r>
      <w:proofErr w:type="spellStart"/>
      <w:r w:rsidRPr="00876E8F">
        <w:rPr>
          <w:rFonts w:ascii="Arial" w:hAnsi="Arial" w:cs="Arial"/>
        </w:rPr>
        <w:t>Rangaraju</w:t>
      </w:r>
      <w:proofErr w:type="spellEnd"/>
      <w:r w:rsidRPr="00876E8F">
        <w:rPr>
          <w:rFonts w:ascii="Arial" w:hAnsi="Arial" w:cs="Arial"/>
        </w:rPr>
        <w:t xml:space="preserve">, 2024). </w:t>
      </w:r>
    </w:p>
    <w:p w14:paraId="60B81F1C" w14:textId="77777777" w:rsidR="00876E8F" w:rsidRPr="00876E8F" w:rsidRDefault="00876E8F" w:rsidP="00876E8F">
      <w:pPr>
        <w:spacing w:line="360" w:lineRule="auto"/>
        <w:jc w:val="both"/>
        <w:rPr>
          <w:rFonts w:ascii="Arial" w:hAnsi="Arial" w:cs="Arial"/>
          <w:i/>
          <w:iCs/>
        </w:rPr>
      </w:pPr>
      <w:r w:rsidRPr="00876E8F">
        <w:rPr>
          <w:rFonts w:ascii="Arial" w:hAnsi="Arial" w:cs="Arial"/>
          <w:i/>
          <w:iCs/>
        </w:rPr>
        <w:t>Cultural and Organisational Changes</w:t>
      </w:r>
    </w:p>
    <w:p w14:paraId="128E6771" w14:textId="602EDB0A" w:rsidR="00876E8F" w:rsidRPr="00876E8F" w:rsidRDefault="00876E8F" w:rsidP="00876E8F">
      <w:pPr>
        <w:spacing w:line="360" w:lineRule="auto"/>
        <w:jc w:val="both"/>
        <w:rPr>
          <w:rFonts w:ascii="Arial" w:hAnsi="Arial" w:cs="Arial"/>
        </w:rPr>
      </w:pPr>
      <w:r w:rsidRPr="00876E8F">
        <w:rPr>
          <w:rFonts w:ascii="Arial" w:hAnsi="Arial" w:cs="Arial"/>
        </w:rPr>
        <w:t xml:space="preserve">Effective digital transformation will necessitate a radical shift in culture in LG. The company will need to change from conventional hierarchal mind-set to one of flexibility and adaptability when dealing with fast change led by technological advances (Triet, and </w:t>
      </w:r>
      <w:proofErr w:type="spellStart"/>
      <w:r w:rsidRPr="00876E8F">
        <w:rPr>
          <w:rFonts w:ascii="Arial" w:hAnsi="Arial" w:cs="Arial"/>
        </w:rPr>
        <w:t>Rangaraju</w:t>
      </w:r>
      <w:proofErr w:type="spellEnd"/>
      <w:r w:rsidRPr="00876E8F">
        <w:rPr>
          <w:rFonts w:ascii="Arial" w:hAnsi="Arial" w:cs="Arial"/>
        </w:rPr>
        <w:t>, 2024). Uncertainty, experimentation, and ongoing learning need to be made acceptable to all levels of employees. To make this possible, LG will need to promote a culture of innovation, collaboration, and risk-taking and strengthening flexibility and adaptability with emerging technologies. A continuous learning focus will be central to making workers flexible to new technologies. LG will need to cultivate a culture where learning is continuous, and workers are motivated to learn and enhance continuously. With changing digital technologies, the corporate culture must change too to support more flexible, cross-functional working, enabling departments like IT, HR, marketing, and operations to collaborate better in achieving the company's digital goals.</w:t>
      </w:r>
    </w:p>
    <w:p w14:paraId="7C230D99" w14:textId="77777777" w:rsidR="00876E8F" w:rsidRPr="00876E8F" w:rsidRDefault="00876E8F" w:rsidP="00876E8F">
      <w:pPr>
        <w:spacing w:line="360" w:lineRule="auto"/>
        <w:jc w:val="both"/>
        <w:rPr>
          <w:rFonts w:ascii="Arial" w:hAnsi="Arial" w:cs="Arial"/>
          <w:i/>
          <w:iCs/>
        </w:rPr>
      </w:pPr>
      <w:r w:rsidRPr="00876E8F">
        <w:rPr>
          <w:rFonts w:ascii="Arial" w:hAnsi="Arial" w:cs="Arial"/>
          <w:i/>
          <w:iCs/>
        </w:rPr>
        <w:t>Organisational Structural Changes</w:t>
      </w:r>
    </w:p>
    <w:p w14:paraId="67CDA595" w14:textId="0095EA80" w:rsidR="00876E8F" w:rsidRPr="00876E8F" w:rsidRDefault="00876E8F" w:rsidP="00876E8F">
      <w:pPr>
        <w:spacing w:line="360" w:lineRule="auto"/>
        <w:jc w:val="both"/>
        <w:rPr>
          <w:rFonts w:ascii="Arial" w:hAnsi="Arial" w:cs="Arial"/>
        </w:rPr>
      </w:pPr>
      <w:r w:rsidRPr="00876E8F">
        <w:rPr>
          <w:rFonts w:ascii="Arial" w:hAnsi="Arial" w:cs="Arial"/>
        </w:rPr>
        <w:t xml:space="preserve">The revolution in digital space will probably need organisational structural changes. LG may have to dismantle traditional silos and establish cross-functional teams that work together for shared purposes (Triet, and </w:t>
      </w:r>
      <w:proofErr w:type="spellStart"/>
      <w:r w:rsidRPr="00876E8F">
        <w:rPr>
          <w:rFonts w:ascii="Arial" w:hAnsi="Arial" w:cs="Arial"/>
        </w:rPr>
        <w:t>Rangaraju</w:t>
      </w:r>
      <w:proofErr w:type="spellEnd"/>
      <w:r w:rsidRPr="00876E8F">
        <w:rPr>
          <w:rFonts w:ascii="Arial" w:hAnsi="Arial" w:cs="Arial"/>
        </w:rPr>
        <w:t xml:space="preserve">, 2024). A new digital leadership team may be necessary to drive the overall change such that all digital initiatives are aligned to the overall company strategy. In addition, the business can be required to decentralize decision-making to enable quick, adaptable reactions to market shifts. </w:t>
      </w:r>
    </w:p>
    <w:p w14:paraId="575640D6" w14:textId="77777777" w:rsidR="00876E8F" w:rsidRPr="00876E8F" w:rsidRDefault="00876E8F" w:rsidP="00876E8F">
      <w:pPr>
        <w:spacing w:line="360" w:lineRule="auto"/>
        <w:jc w:val="both"/>
        <w:rPr>
          <w:rFonts w:ascii="Arial" w:hAnsi="Arial" w:cs="Arial"/>
          <w:i/>
          <w:iCs/>
        </w:rPr>
      </w:pPr>
      <w:r w:rsidRPr="00876E8F">
        <w:rPr>
          <w:rFonts w:ascii="Arial" w:hAnsi="Arial" w:cs="Arial"/>
          <w:i/>
          <w:iCs/>
        </w:rPr>
        <w:t>Resistance to Change and How to Overcome It</w:t>
      </w:r>
    </w:p>
    <w:p w14:paraId="23022750"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Resistance to change is likely the largest of these issues. Employees can resist loss of jobs due to automation, be uncomfortable with new technologies, or feel they are not flexible enough to learn new processes. LG needs to address this in an active </w:t>
      </w:r>
      <w:r w:rsidRPr="00876E8F">
        <w:rPr>
          <w:rFonts w:ascii="Arial" w:hAnsi="Arial" w:cs="Arial"/>
        </w:rPr>
        <w:lastRenderedPageBreak/>
        <w:t>manner by involving employees early in the transformation effort and clearly communicating the benefit of digital change. Offering thorough training programs and outlining clear career paths in the digital field can alleviate stress and build employee confidence.</w:t>
      </w:r>
    </w:p>
    <w:p w14:paraId="24AAEC2D" w14:textId="0266BAD4" w:rsidR="00876E8F" w:rsidRPr="00876E8F" w:rsidRDefault="00133E10" w:rsidP="00133E10">
      <w:pPr>
        <w:pStyle w:val="Heading1"/>
        <w:jc w:val="center"/>
      </w:pPr>
      <w:bookmarkStart w:id="18" w:name="_Toc198490369"/>
      <w:r>
        <w:t xml:space="preserve">4.0 </w:t>
      </w:r>
      <w:r w:rsidR="00876E8F" w:rsidRPr="00876E8F">
        <w:t>Conclusion</w:t>
      </w:r>
      <w:bookmarkEnd w:id="18"/>
    </w:p>
    <w:p w14:paraId="4C333218" w14:textId="77777777" w:rsidR="00876E8F" w:rsidRPr="00876E8F" w:rsidRDefault="00876E8F" w:rsidP="00876E8F">
      <w:pPr>
        <w:spacing w:line="360" w:lineRule="auto"/>
        <w:jc w:val="both"/>
        <w:rPr>
          <w:rFonts w:ascii="Arial" w:hAnsi="Arial" w:cs="Arial"/>
        </w:rPr>
      </w:pPr>
      <w:r w:rsidRPr="00876E8F">
        <w:rPr>
          <w:rFonts w:ascii="Arial" w:hAnsi="Arial" w:cs="Arial"/>
        </w:rPr>
        <w:t>In conclusion, the strategic analysis of LG Electronics highlights the need for digital transformation in enabling the sustained growth and competitiveness of the company in the rapidly evolving consumer electronics and home appliance markets. The report emphasized the need for LG aligning its organisational strategy to the digital age by embracing advanced technologies such as artificial intelligence (AI), Internet of Things (IoT), and big data analytics into its business. The findings indicate that at a period of intense competition, driven by both traditional rivals and emerging digital disruptors, maintaining an agile, customer-centric strategy is vital to stay competitive. The shift from product-oriented to customer-centric strategy, guided by data-backed insight, will enable LG to deliver mass-customized products and services that resonate with the evolving needs of the consumer.</w:t>
      </w:r>
    </w:p>
    <w:p w14:paraId="6315A1F3" w14:textId="77777777" w:rsidR="00876E8F" w:rsidRPr="00876E8F" w:rsidRDefault="00876E8F" w:rsidP="00876E8F">
      <w:pPr>
        <w:spacing w:line="360" w:lineRule="auto"/>
        <w:jc w:val="both"/>
        <w:rPr>
          <w:rFonts w:ascii="Arial" w:hAnsi="Arial" w:cs="Arial"/>
        </w:rPr>
      </w:pPr>
      <w:r w:rsidRPr="00876E8F">
        <w:rPr>
          <w:rFonts w:ascii="Arial" w:hAnsi="Arial" w:cs="Arial"/>
        </w:rPr>
        <w:t>Applying leadership theory, namely transformational and situational leadership, is key in framing effective digital transformation. Transformational leadership, with its focus on vision, creativity, and inspiring employees, is best suited to developing the needed cultural transformation at LG to embrace digital transformation. However, no less important is the complementing use of situational leadership since it allows flexibility to cope with varying degrees of change preparedness among various departments. By adopting both leadership styles, LG can guarantee that all workers are engaged and empowered to surf the waves of digital transformation.</w:t>
      </w:r>
    </w:p>
    <w:p w14:paraId="4FF2E24F"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The report also briefly addressed the wider organisational implications of digital change, most significantly the effect on HR, marketing, operations, and corporate culture. HR will play a central role in digital talent recruitment and reskilling, and marketing will need to embrace AI-driven analytics for more meaningful customer engagement. Operations will benefit from IoT and automation technologies that facilitate efficiency as well as real-time decision-making. To experience these changes, however, a radical cultural shift of LG towards a leaner, collaborative, and continuous </w:t>
      </w:r>
      <w:r w:rsidRPr="00876E8F">
        <w:rPr>
          <w:rFonts w:ascii="Arial" w:hAnsi="Arial" w:cs="Arial"/>
        </w:rPr>
        <w:lastRenderedPageBreak/>
        <w:t>learning philosophy has to take place. Organisational structural changes, such as potential decentralization of decision-making, and creation of new roles such as the Chief Digital Officer role to lead the revolution, have to be implemented.</w:t>
      </w:r>
    </w:p>
    <w:p w14:paraId="33E0D448" w14:textId="77777777" w:rsidR="00876E8F" w:rsidRPr="00876E8F" w:rsidRDefault="00876E8F" w:rsidP="00876E8F">
      <w:pPr>
        <w:spacing w:line="360" w:lineRule="auto"/>
        <w:jc w:val="both"/>
        <w:rPr>
          <w:rFonts w:ascii="Arial" w:hAnsi="Arial" w:cs="Arial"/>
        </w:rPr>
      </w:pPr>
      <w:r w:rsidRPr="00876E8F">
        <w:rPr>
          <w:rFonts w:ascii="Arial" w:hAnsi="Arial" w:cs="Arial"/>
        </w:rPr>
        <w:t>Besides, overcoming change resistance will be one of the key challenges in effecting digital transformation. LG needs to involve its employees at an early phase, conduct extensive training, and communicate openly the benefits of digital change so that employees are on board and continue to back the transformation. Through confronting such obstacles and embracing digital leadership, LG will be able to thrive over the complexity of digital transformation while remaining poised to ensure long-term success and dominance in the dynamic electronics and home appliances market.</w:t>
      </w:r>
    </w:p>
    <w:p w14:paraId="533C90FE" w14:textId="77777777" w:rsidR="00876E8F" w:rsidRPr="00876E8F" w:rsidRDefault="00876E8F" w:rsidP="00876E8F">
      <w:pPr>
        <w:spacing w:line="360" w:lineRule="auto"/>
        <w:jc w:val="both"/>
        <w:rPr>
          <w:rFonts w:ascii="Arial" w:hAnsi="Arial" w:cs="Arial"/>
        </w:rPr>
      </w:pPr>
    </w:p>
    <w:p w14:paraId="55933B03" w14:textId="77777777" w:rsidR="00876E8F" w:rsidRPr="00876E8F" w:rsidRDefault="00876E8F" w:rsidP="00876E8F">
      <w:pPr>
        <w:spacing w:line="360" w:lineRule="auto"/>
        <w:jc w:val="both"/>
        <w:rPr>
          <w:rFonts w:ascii="Arial" w:hAnsi="Arial" w:cs="Arial"/>
        </w:rPr>
      </w:pPr>
    </w:p>
    <w:p w14:paraId="0C4BBAA9" w14:textId="77777777" w:rsidR="00876E8F" w:rsidRPr="00876E8F" w:rsidRDefault="00876E8F" w:rsidP="00876E8F">
      <w:pPr>
        <w:spacing w:line="360" w:lineRule="auto"/>
        <w:jc w:val="both"/>
        <w:rPr>
          <w:rFonts w:ascii="Arial" w:hAnsi="Arial" w:cs="Arial"/>
        </w:rPr>
      </w:pPr>
    </w:p>
    <w:p w14:paraId="50448D55" w14:textId="77777777" w:rsidR="00876E8F" w:rsidRDefault="00876E8F" w:rsidP="00876E8F">
      <w:pPr>
        <w:spacing w:line="360" w:lineRule="auto"/>
        <w:jc w:val="both"/>
        <w:rPr>
          <w:rFonts w:ascii="Arial" w:hAnsi="Arial" w:cs="Arial"/>
        </w:rPr>
      </w:pPr>
    </w:p>
    <w:p w14:paraId="47460590" w14:textId="77777777" w:rsidR="00133E10" w:rsidRDefault="00133E10" w:rsidP="00876E8F">
      <w:pPr>
        <w:spacing w:line="360" w:lineRule="auto"/>
        <w:jc w:val="both"/>
        <w:rPr>
          <w:rFonts w:ascii="Arial" w:hAnsi="Arial" w:cs="Arial"/>
        </w:rPr>
      </w:pPr>
    </w:p>
    <w:p w14:paraId="738B443F" w14:textId="77777777" w:rsidR="00133E10" w:rsidRDefault="00133E10" w:rsidP="00876E8F">
      <w:pPr>
        <w:spacing w:line="360" w:lineRule="auto"/>
        <w:jc w:val="both"/>
        <w:rPr>
          <w:rFonts w:ascii="Arial" w:hAnsi="Arial" w:cs="Arial"/>
        </w:rPr>
      </w:pPr>
    </w:p>
    <w:p w14:paraId="09453AAA" w14:textId="77777777" w:rsidR="00133E10" w:rsidRDefault="00133E10" w:rsidP="00876E8F">
      <w:pPr>
        <w:spacing w:line="360" w:lineRule="auto"/>
        <w:jc w:val="both"/>
        <w:rPr>
          <w:rFonts w:ascii="Arial" w:hAnsi="Arial" w:cs="Arial"/>
        </w:rPr>
      </w:pPr>
    </w:p>
    <w:p w14:paraId="4D3BC20B" w14:textId="77777777" w:rsidR="00133E10" w:rsidRDefault="00133E10" w:rsidP="00876E8F">
      <w:pPr>
        <w:spacing w:line="360" w:lineRule="auto"/>
        <w:jc w:val="both"/>
        <w:rPr>
          <w:rFonts w:ascii="Arial" w:hAnsi="Arial" w:cs="Arial"/>
        </w:rPr>
      </w:pPr>
    </w:p>
    <w:p w14:paraId="186D2187" w14:textId="77777777" w:rsidR="00133E10" w:rsidRPr="00876E8F" w:rsidRDefault="00133E10" w:rsidP="00876E8F">
      <w:pPr>
        <w:spacing w:line="360" w:lineRule="auto"/>
        <w:jc w:val="both"/>
        <w:rPr>
          <w:rFonts w:ascii="Arial" w:hAnsi="Arial" w:cs="Arial"/>
        </w:rPr>
      </w:pPr>
    </w:p>
    <w:p w14:paraId="70EEC899" w14:textId="77777777" w:rsidR="00876E8F" w:rsidRPr="00876E8F" w:rsidRDefault="00876E8F" w:rsidP="00876E8F">
      <w:pPr>
        <w:spacing w:line="360" w:lineRule="auto"/>
        <w:jc w:val="both"/>
        <w:rPr>
          <w:rFonts w:ascii="Arial" w:hAnsi="Arial" w:cs="Arial"/>
        </w:rPr>
      </w:pPr>
    </w:p>
    <w:p w14:paraId="139283CE" w14:textId="77777777" w:rsidR="00876E8F" w:rsidRPr="00876E8F" w:rsidRDefault="00876E8F" w:rsidP="00876E8F">
      <w:pPr>
        <w:spacing w:line="360" w:lineRule="auto"/>
        <w:jc w:val="both"/>
        <w:rPr>
          <w:rFonts w:ascii="Arial" w:hAnsi="Arial" w:cs="Arial"/>
        </w:rPr>
      </w:pPr>
    </w:p>
    <w:p w14:paraId="76D730CD" w14:textId="77777777" w:rsidR="00876E8F" w:rsidRPr="00876E8F" w:rsidRDefault="00876E8F" w:rsidP="00876E8F">
      <w:pPr>
        <w:spacing w:line="360" w:lineRule="auto"/>
        <w:jc w:val="both"/>
        <w:rPr>
          <w:rFonts w:ascii="Arial" w:hAnsi="Arial" w:cs="Arial"/>
        </w:rPr>
      </w:pPr>
    </w:p>
    <w:p w14:paraId="387826CD" w14:textId="77777777" w:rsidR="00876E8F" w:rsidRPr="00876E8F" w:rsidRDefault="00876E8F" w:rsidP="00876E8F">
      <w:pPr>
        <w:spacing w:line="360" w:lineRule="auto"/>
        <w:jc w:val="both"/>
        <w:rPr>
          <w:rFonts w:ascii="Arial" w:hAnsi="Arial" w:cs="Arial"/>
        </w:rPr>
      </w:pPr>
    </w:p>
    <w:p w14:paraId="747569E6" w14:textId="77777777" w:rsidR="00876E8F" w:rsidRPr="00876E8F" w:rsidRDefault="00876E8F" w:rsidP="00876E8F">
      <w:pPr>
        <w:spacing w:line="360" w:lineRule="auto"/>
        <w:jc w:val="both"/>
        <w:rPr>
          <w:rFonts w:ascii="Arial" w:hAnsi="Arial" w:cs="Arial"/>
        </w:rPr>
      </w:pPr>
    </w:p>
    <w:p w14:paraId="576C9E2E" w14:textId="51A7ED2D" w:rsidR="00876E8F" w:rsidRPr="00876E8F" w:rsidRDefault="00133E10" w:rsidP="00133E10">
      <w:pPr>
        <w:pStyle w:val="Heading1"/>
        <w:jc w:val="center"/>
      </w:pPr>
      <w:bookmarkStart w:id="19" w:name="_Toc198490370"/>
      <w:r>
        <w:lastRenderedPageBreak/>
        <w:t xml:space="preserve">5.0 </w:t>
      </w:r>
      <w:r w:rsidR="00876E8F" w:rsidRPr="00876E8F">
        <w:t>Reference List</w:t>
      </w:r>
      <w:bookmarkEnd w:id="19"/>
    </w:p>
    <w:p w14:paraId="7CFD2DD6"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Akhile</w:t>
      </w:r>
      <w:proofErr w:type="spellEnd"/>
      <w:r w:rsidRPr="00876E8F">
        <w:rPr>
          <w:rFonts w:ascii="Arial" w:hAnsi="Arial" w:cs="Arial"/>
        </w:rPr>
        <w:t>, S., 2024. The Role of Transformational Leadership and Communication in Enhancing Employees’ Motivation: A Case Study of a Tech Company.</w:t>
      </w:r>
    </w:p>
    <w:p w14:paraId="17D476DC"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Alkhizar</w:t>
      </w:r>
      <w:proofErr w:type="spellEnd"/>
      <w:r w:rsidRPr="00876E8F">
        <w:rPr>
          <w:rFonts w:ascii="Arial" w:hAnsi="Arial" w:cs="Arial"/>
        </w:rPr>
        <w:t xml:space="preserve">, M. and Vidani, J., 2024. Exploring the factors influencing consumer buying </w:t>
      </w:r>
      <w:proofErr w:type="spellStart"/>
      <w:r w:rsidRPr="00876E8F">
        <w:rPr>
          <w:rFonts w:ascii="Arial" w:hAnsi="Arial" w:cs="Arial"/>
        </w:rPr>
        <w:t>behavior</w:t>
      </w:r>
      <w:proofErr w:type="spellEnd"/>
      <w:r w:rsidRPr="00876E8F">
        <w:rPr>
          <w:rFonts w:ascii="Arial" w:hAnsi="Arial" w:cs="Arial"/>
        </w:rPr>
        <w:t xml:space="preserve"> of LG products: A comprehensive study. Journal of Advanced Research in Economics and Business Management, 6(2).</w:t>
      </w:r>
    </w:p>
    <w:p w14:paraId="4CE0A32C"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Balakrishnan, M.S., </w:t>
      </w:r>
      <w:proofErr w:type="spellStart"/>
      <w:r w:rsidRPr="00876E8F">
        <w:rPr>
          <w:rFonts w:ascii="Arial" w:hAnsi="Arial" w:cs="Arial"/>
        </w:rPr>
        <w:t>Awamleh</w:t>
      </w:r>
      <w:proofErr w:type="spellEnd"/>
      <w:r w:rsidRPr="00876E8F">
        <w:rPr>
          <w:rFonts w:ascii="Arial" w:hAnsi="Arial" w:cs="Arial"/>
        </w:rPr>
        <w:t>, R. and Salem, F. eds., 2022. Agile government: Emerging perspectives in public management.</w:t>
      </w:r>
    </w:p>
    <w:p w14:paraId="60E0B33D" w14:textId="77777777" w:rsidR="00876E8F" w:rsidRPr="00876E8F" w:rsidRDefault="00876E8F" w:rsidP="00876E8F">
      <w:pPr>
        <w:spacing w:line="360" w:lineRule="auto"/>
        <w:jc w:val="both"/>
        <w:rPr>
          <w:rFonts w:ascii="Arial" w:hAnsi="Arial" w:cs="Arial"/>
        </w:rPr>
      </w:pPr>
      <w:r w:rsidRPr="00876E8F">
        <w:rPr>
          <w:rFonts w:ascii="Arial" w:hAnsi="Arial" w:cs="Arial"/>
        </w:rPr>
        <w:t>Bashir, I., Rana, R.A., Naseem, A., Ghafoor, A. and Mumtaz, B., 2022. A Comparative Analysis of Situational and Style Leadership Theories.</w:t>
      </w:r>
    </w:p>
    <w:p w14:paraId="2749065A"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Bathaei</w:t>
      </w:r>
      <w:proofErr w:type="spellEnd"/>
      <w:r w:rsidRPr="00876E8F">
        <w:rPr>
          <w:rFonts w:ascii="Arial" w:hAnsi="Arial" w:cs="Arial"/>
        </w:rPr>
        <w:t>, A., 2024. Agile Supply Chains: A Comprehensive Review of Strategies and Practices for Sustainable Business Operations. Journal of Social, management and tourism letter, 2024, pp.1-13.</w:t>
      </w:r>
    </w:p>
    <w:p w14:paraId="37856058"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CFR, 2025. </w:t>
      </w:r>
      <w:r w:rsidRPr="00876E8F">
        <w:rPr>
          <w:rFonts w:ascii="Arial" w:hAnsi="Arial" w:cs="Arial"/>
          <w:i/>
          <w:iCs/>
          <w:lang w:val="en-US"/>
        </w:rPr>
        <w:t>The Contentious U.S.-China Trade Relationship</w:t>
      </w:r>
      <w:r w:rsidRPr="00876E8F">
        <w:rPr>
          <w:rFonts w:ascii="Arial" w:hAnsi="Arial" w:cs="Arial"/>
          <w:lang w:val="en-US"/>
        </w:rPr>
        <w:t>. [online] Available at: https://www.cfr.org/backgrounder/contentious-us-china-trade-relationship [Accessed 12 May 2025].</w:t>
      </w:r>
    </w:p>
    <w:p w14:paraId="12CDEBE9"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CIOCNITU, C.R., 2024. Digitalization A Necessity </w:t>
      </w:r>
      <w:proofErr w:type="gramStart"/>
      <w:r w:rsidRPr="00876E8F">
        <w:rPr>
          <w:rFonts w:ascii="Arial" w:hAnsi="Arial" w:cs="Arial"/>
        </w:rPr>
        <w:t>For</w:t>
      </w:r>
      <w:proofErr w:type="gramEnd"/>
      <w:r w:rsidRPr="00876E8F">
        <w:rPr>
          <w:rFonts w:ascii="Arial" w:hAnsi="Arial" w:cs="Arial"/>
        </w:rPr>
        <w:t xml:space="preserve"> Sustainable Business. THE ANNALS OF THE UNIVERSITY OF ORADEA, 33(1st), p.28.</w:t>
      </w:r>
    </w:p>
    <w:p w14:paraId="00DFF841" w14:textId="77777777" w:rsidR="00876E8F" w:rsidRPr="00876E8F" w:rsidRDefault="00876E8F" w:rsidP="00876E8F">
      <w:pPr>
        <w:spacing w:line="360" w:lineRule="auto"/>
        <w:jc w:val="both"/>
        <w:rPr>
          <w:rFonts w:ascii="Arial" w:hAnsi="Arial" w:cs="Arial"/>
        </w:rPr>
      </w:pPr>
      <w:r w:rsidRPr="00876E8F">
        <w:rPr>
          <w:rFonts w:ascii="Arial" w:hAnsi="Arial" w:cs="Arial"/>
        </w:rPr>
        <w:t>Cortes, M., 2023. The Employees’ Perspective: Situational Leadership Style Flexibility and Effectiveness and Employee Performance in a Technological Organization (Doctoral dissertation, Walden University).</w:t>
      </w:r>
    </w:p>
    <w:p w14:paraId="2B438857"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Digital Industries, 2021. </w:t>
      </w:r>
      <w:r w:rsidRPr="00876E8F">
        <w:rPr>
          <w:rFonts w:ascii="Arial" w:hAnsi="Arial" w:cs="Arial"/>
          <w:i/>
          <w:iCs/>
          <w:lang w:val="en-US"/>
        </w:rPr>
        <w:t>Siemens joins forces with LG Energy Solution: towards more intelligent, leaner and cleaner battery production | Press | Company | Siemens</w:t>
      </w:r>
      <w:r w:rsidRPr="00876E8F">
        <w:rPr>
          <w:rFonts w:ascii="Arial" w:hAnsi="Arial" w:cs="Arial"/>
          <w:lang w:val="en-US"/>
        </w:rPr>
        <w:t>. [online] Available at: https://press.siemens.com/global/en/pressrelease/siemens-joins-forces-lg-energy-solution-towards-more-intelligent-leaner-and-cleaner [Accessed 12 May 2025].</w:t>
      </w:r>
    </w:p>
    <w:p w14:paraId="58D24A52" w14:textId="77777777" w:rsidR="00876E8F" w:rsidRPr="00876E8F" w:rsidRDefault="00876E8F" w:rsidP="00876E8F">
      <w:pPr>
        <w:spacing w:line="360" w:lineRule="auto"/>
        <w:jc w:val="both"/>
        <w:rPr>
          <w:rFonts w:ascii="Arial" w:hAnsi="Arial" w:cs="Arial"/>
        </w:rPr>
      </w:pPr>
      <w:r w:rsidRPr="00876E8F">
        <w:rPr>
          <w:rFonts w:ascii="Arial" w:hAnsi="Arial" w:cs="Arial"/>
        </w:rPr>
        <w:t>Dogan, E., 2017. A strategic approach to innovation. Journal of Management Marketing and Logistics, 4(3), pp.290-300.</w:t>
      </w:r>
    </w:p>
    <w:p w14:paraId="167A1388" w14:textId="77777777" w:rsidR="00876E8F" w:rsidRPr="00876E8F" w:rsidRDefault="00876E8F" w:rsidP="00876E8F">
      <w:pPr>
        <w:spacing w:line="360" w:lineRule="auto"/>
        <w:jc w:val="both"/>
        <w:rPr>
          <w:rFonts w:ascii="Arial" w:hAnsi="Arial" w:cs="Arial"/>
          <w:lang w:val="en-US"/>
        </w:rPr>
      </w:pPr>
      <w:proofErr w:type="spellStart"/>
      <w:r w:rsidRPr="00876E8F">
        <w:rPr>
          <w:rFonts w:ascii="Arial" w:hAnsi="Arial" w:cs="Arial"/>
          <w:lang w:val="en-US"/>
        </w:rPr>
        <w:lastRenderedPageBreak/>
        <w:t>Fusella</w:t>
      </w:r>
      <w:proofErr w:type="spellEnd"/>
      <w:r w:rsidRPr="00876E8F">
        <w:rPr>
          <w:rFonts w:ascii="Arial" w:hAnsi="Arial" w:cs="Arial"/>
          <w:lang w:val="en-US"/>
        </w:rPr>
        <w:t xml:space="preserve">, M.A., Menon, V.M. and Thompson, N.J., 2024. New physics for better OLEDs. </w:t>
      </w:r>
      <w:proofErr w:type="spellStart"/>
      <w:r w:rsidRPr="00876E8F">
        <w:rPr>
          <w:rFonts w:ascii="Arial" w:hAnsi="Arial" w:cs="Arial"/>
          <w:lang w:val="en-US"/>
        </w:rPr>
        <w:t>IDinformation</w:t>
      </w:r>
      <w:proofErr w:type="spellEnd"/>
      <w:r w:rsidRPr="00876E8F">
        <w:rPr>
          <w:rFonts w:ascii="Arial" w:hAnsi="Arial" w:cs="Arial"/>
          <w:lang w:val="en-US"/>
        </w:rPr>
        <w:t xml:space="preserve"> display, 28.</w:t>
      </w:r>
    </w:p>
    <w:p w14:paraId="644BFB35" w14:textId="77777777" w:rsidR="00876E8F" w:rsidRPr="00876E8F" w:rsidRDefault="00876E8F" w:rsidP="00876E8F">
      <w:pPr>
        <w:spacing w:line="360" w:lineRule="auto"/>
        <w:jc w:val="both"/>
        <w:rPr>
          <w:rFonts w:ascii="Arial" w:hAnsi="Arial" w:cs="Arial"/>
        </w:rPr>
      </w:pPr>
      <w:r w:rsidRPr="00876E8F">
        <w:rPr>
          <w:rFonts w:ascii="Arial" w:hAnsi="Arial" w:cs="Arial"/>
        </w:rPr>
        <w:t>Hafez, M., 2022. Strategic change leadership: Aligning team efforts with organizational goals for sustainable change. Available at SSRN 4802280.</w:t>
      </w:r>
    </w:p>
    <w:p w14:paraId="51F0FFF0"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Haq, A.M. and </w:t>
      </w:r>
      <w:proofErr w:type="spellStart"/>
      <w:r w:rsidRPr="00876E8F">
        <w:rPr>
          <w:rFonts w:ascii="Arial" w:hAnsi="Arial" w:cs="Arial"/>
        </w:rPr>
        <w:t>Roesminingsih</w:t>
      </w:r>
      <w:proofErr w:type="spellEnd"/>
      <w:r w:rsidRPr="00876E8F">
        <w:rPr>
          <w:rFonts w:ascii="Arial" w:hAnsi="Arial" w:cs="Arial"/>
        </w:rPr>
        <w:t xml:space="preserve">, E., 2024. Situational leadership skills of foundation heads in human resource development for early childhood education. </w:t>
      </w:r>
      <w:proofErr w:type="spellStart"/>
      <w:r w:rsidRPr="00876E8F">
        <w:rPr>
          <w:rFonts w:ascii="Arial" w:hAnsi="Arial" w:cs="Arial"/>
        </w:rPr>
        <w:t>Munaddhomah</w:t>
      </w:r>
      <w:proofErr w:type="spellEnd"/>
      <w:r w:rsidRPr="00876E8F">
        <w:rPr>
          <w:rFonts w:ascii="Arial" w:hAnsi="Arial" w:cs="Arial"/>
        </w:rPr>
        <w:t xml:space="preserve">: </w:t>
      </w:r>
      <w:proofErr w:type="spellStart"/>
      <w:r w:rsidRPr="00876E8F">
        <w:rPr>
          <w:rFonts w:ascii="Arial" w:hAnsi="Arial" w:cs="Arial"/>
        </w:rPr>
        <w:t>Jurnal</w:t>
      </w:r>
      <w:proofErr w:type="spellEnd"/>
      <w:r w:rsidRPr="00876E8F">
        <w:rPr>
          <w:rFonts w:ascii="Arial" w:hAnsi="Arial" w:cs="Arial"/>
        </w:rPr>
        <w:t xml:space="preserve"> </w:t>
      </w:r>
      <w:proofErr w:type="spellStart"/>
      <w:r w:rsidRPr="00876E8F">
        <w:rPr>
          <w:rFonts w:ascii="Arial" w:hAnsi="Arial" w:cs="Arial"/>
        </w:rPr>
        <w:t>Manajemen</w:t>
      </w:r>
      <w:proofErr w:type="spellEnd"/>
      <w:r w:rsidRPr="00876E8F">
        <w:rPr>
          <w:rFonts w:ascii="Arial" w:hAnsi="Arial" w:cs="Arial"/>
        </w:rPr>
        <w:t xml:space="preserve"> Pendidikan Islam, 5(1), pp.26-40.</w:t>
      </w:r>
    </w:p>
    <w:p w14:paraId="2597724E"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 xml:space="preserve">Hermawan, R., </w:t>
      </w:r>
      <w:proofErr w:type="spellStart"/>
      <w:r w:rsidRPr="00876E8F">
        <w:rPr>
          <w:rFonts w:ascii="Arial" w:hAnsi="Arial" w:cs="Arial"/>
          <w:lang w:val="en-US"/>
        </w:rPr>
        <w:t>Anggraeni</w:t>
      </w:r>
      <w:proofErr w:type="spellEnd"/>
      <w:r w:rsidRPr="00876E8F">
        <w:rPr>
          <w:rFonts w:ascii="Arial" w:hAnsi="Arial" w:cs="Arial"/>
          <w:lang w:val="en-US"/>
        </w:rPr>
        <w:t xml:space="preserve">, R.D., Amar, M.Y., Kadir, A.R. and Hamid, N., 2024. The Influence of Visionary Leadership on The Success of Organizational Transformation. An-Nuha: </w:t>
      </w:r>
      <w:proofErr w:type="spellStart"/>
      <w:r w:rsidRPr="00876E8F">
        <w:rPr>
          <w:rFonts w:ascii="Arial" w:hAnsi="Arial" w:cs="Arial"/>
          <w:lang w:val="en-US"/>
        </w:rPr>
        <w:t>Jurnal</w:t>
      </w:r>
      <w:proofErr w:type="spellEnd"/>
      <w:r w:rsidRPr="00876E8F">
        <w:rPr>
          <w:rFonts w:ascii="Arial" w:hAnsi="Arial" w:cs="Arial"/>
          <w:lang w:val="en-US"/>
        </w:rPr>
        <w:t xml:space="preserve"> </w:t>
      </w:r>
      <w:proofErr w:type="spellStart"/>
      <w:r w:rsidRPr="00876E8F">
        <w:rPr>
          <w:rFonts w:ascii="Arial" w:hAnsi="Arial" w:cs="Arial"/>
          <w:lang w:val="en-US"/>
        </w:rPr>
        <w:t>Sosial</w:t>
      </w:r>
      <w:proofErr w:type="spellEnd"/>
      <w:r w:rsidRPr="00876E8F">
        <w:rPr>
          <w:rFonts w:ascii="Arial" w:hAnsi="Arial" w:cs="Arial"/>
          <w:lang w:val="en-US"/>
        </w:rPr>
        <w:t xml:space="preserve"> &amp; </w:t>
      </w:r>
      <w:proofErr w:type="spellStart"/>
      <w:r w:rsidRPr="00876E8F">
        <w:rPr>
          <w:rFonts w:ascii="Arial" w:hAnsi="Arial" w:cs="Arial"/>
          <w:lang w:val="en-US"/>
        </w:rPr>
        <w:t>Humaniora</w:t>
      </w:r>
      <w:proofErr w:type="spellEnd"/>
      <w:r w:rsidRPr="00876E8F">
        <w:rPr>
          <w:rFonts w:ascii="Arial" w:hAnsi="Arial" w:cs="Arial"/>
          <w:lang w:val="en-US"/>
        </w:rPr>
        <w:t>, 2(2), pp.100-108.</w:t>
      </w:r>
    </w:p>
    <w:p w14:paraId="3E08E531"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 xml:space="preserve">Jun, H. and Kim, M., 2021. From stakeholder communication to engagement for </w:t>
      </w:r>
      <w:proofErr w:type="gramStart"/>
      <w:r w:rsidRPr="00876E8F">
        <w:rPr>
          <w:rFonts w:ascii="Arial" w:hAnsi="Arial" w:cs="Arial"/>
          <w:lang w:val="en-US"/>
        </w:rPr>
        <w:t>the sustainable</w:t>
      </w:r>
      <w:proofErr w:type="gramEnd"/>
      <w:r w:rsidRPr="00876E8F">
        <w:rPr>
          <w:rFonts w:ascii="Arial" w:hAnsi="Arial" w:cs="Arial"/>
          <w:lang w:val="en-US"/>
        </w:rPr>
        <w:t xml:space="preserve"> development goals (SDGs): A case study of LG electronics. Sustainability, 13(15), p.8624.</w:t>
      </w:r>
    </w:p>
    <w:p w14:paraId="764D4DE2"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Kambur</w:t>
      </w:r>
      <w:proofErr w:type="spellEnd"/>
      <w:r w:rsidRPr="00876E8F">
        <w:rPr>
          <w:rFonts w:ascii="Arial" w:hAnsi="Arial" w:cs="Arial"/>
        </w:rPr>
        <w:t>, E. and Yildirim, T., 2023. From traditional to smart human resources management. International Journal of Manpower, 44(3), pp.422-452.</w:t>
      </w:r>
    </w:p>
    <w:p w14:paraId="0EB1C314"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Karwan, D., Hariri, H. and Ridwan, R., 2021, March. Visionary leadership: what, why, and how. In ICOPE 2020: Proceedings of the 2nd International Conference on Progressive Education, ICOPE 2020, 16-17 October 2020, Universitas Lampung, Bandar Lampung, Indonesia (p. 431). European Alliance for Innovation.</w:t>
      </w:r>
    </w:p>
    <w:p w14:paraId="54958000"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Kim, G. and Lee, W.J., 2021. The Venture Firm’s Ambidexterity: Do Transformational Leaders Boost Organizational Learning for Venture </w:t>
      </w:r>
      <w:proofErr w:type="gramStart"/>
      <w:r w:rsidRPr="00876E8F">
        <w:rPr>
          <w:rFonts w:ascii="Arial" w:hAnsi="Arial" w:cs="Arial"/>
        </w:rPr>
        <w:t>Growth?.</w:t>
      </w:r>
      <w:proofErr w:type="gramEnd"/>
      <w:r w:rsidRPr="00876E8F">
        <w:rPr>
          <w:rFonts w:ascii="Arial" w:hAnsi="Arial" w:cs="Arial"/>
        </w:rPr>
        <w:t xml:space="preserve"> Sustainability, 13(15), p.8126.</w:t>
      </w:r>
    </w:p>
    <w:p w14:paraId="065C6083"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Kimaku</w:t>
      </w:r>
      <w:proofErr w:type="spellEnd"/>
      <w:r w:rsidRPr="00876E8F">
        <w:rPr>
          <w:rFonts w:ascii="Arial" w:hAnsi="Arial" w:cs="Arial"/>
        </w:rPr>
        <w:t>, P.M., 2021. Determinants of Strategic Change Implementation in State Corporations in Kenya (Doctoral dissertation, JKUAT-COHRED).</w:t>
      </w:r>
    </w:p>
    <w:p w14:paraId="20EF3345"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Kirkwood, J.B., 2022. Tech giant exclusion. Fla. L. Rev., 74, p.63.</w:t>
      </w:r>
    </w:p>
    <w:p w14:paraId="138EA1F4" w14:textId="77777777" w:rsidR="00876E8F" w:rsidRPr="00876E8F" w:rsidRDefault="00876E8F" w:rsidP="00876E8F">
      <w:pPr>
        <w:spacing w:line="360" w:lineRule="auto"/>
        <w:jc w:val="both"/>
        <w:rPr>
          <w:rFonts w:ascii="Arial" w:hAnsi="Arial" w:cs="Arial"/>
        </w:rPr>
      </w:pPr>
      <w:r w:rsidRPr="00876E8F">
        <w:rPr>
          <w:rFonts w:ascii="Arial" w:hAnsi="Arial" w:cs="Arial"/>
        </w:rPr>
        <w:t>Lu, H., Cao, X. and Hsu, Y., 2022. Product innovation and design strategies for 5G technology in China’s Home appliance companies. Sustainability, 14(22), p.14781.</w:t>
      </w:r>
    </w:p>
    <w:p w14:paraId="61E7D6D8"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 xml:space="preserve">Minh, L. and </w:t>
      </w:r>
      <w:proofErr w:type="spellStart"/>
      <w:r w:rsidRPr="00876E8F">
        <w:rPr>
          <w:rFonts w:ascii="Arial" w:hAnsi="Arial" w:cs="Arial"/>
          <w:lang w:val="en-US"/>
        </w:rPr>
        <w:t>Rangaraju</w:t>
      </w:r>
      <w:proofErr w:type="spellEnd"/>
      <w:r w:rsidRPr="00876E8F">
        <w:rPr>
          <w:rFonts w:ascii="Arial" w:hAnsi="Arial" w:cs="Arial"/>
          <w:lang w:val="en-US"/>
        </w:rPr>
        <w:t>, S 2024. </w:t>
      </w:r>
      <w:r w:rsidRPr="00876E8F">
        <w:rPr>
          <w:rFonts w:ascii="Arial" w:hAnsi="Arial" w:cs="Arial"/>
          <w:i/>
          <w:iCs/>
          <w:lang w:val="en-US"/>
        </w:rPr>
        <w:t>The Evolution of LG Electronics: Innovations, Market Strategies, and Sustainability in the Global...</w:t>
      </w:r>
      <w:r w:rsidRPr="00876E8F">
        <w:rPr>
          <w:rFonts w:ascii="Arial" w:hAnsi="Arial" w:cs="Arial"/>
          <w:lang w:val="en-US"/>
        </w:rPr>
        <w:t xml:space="preserve"> [online] ResearchGate. Available at: </w:t>
      </w:r>
      <w:r w:rsidRPr="00876E8F">
        <w:rPr>
          <w:rFonts w:ascii="Arial" w:hAnsi="Arial" w:cs="Arial"/>
          <w:lang w:val="en-US"/>
        </w:rPr>
        <w:lastRenderedPageBreak/>
        <w:t>https://www.researchgate.net/publication/387150482_The_Evolution_of_LG_Electronics_Innovations_Market_Strategies_and_Sustainability_in_the_Global_Technology_Landscape [Accessed 12 May 2025].</w:t>
      </w:r>
    </w:p>
    <w:p w14:paraId="162A0812"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Moreno, F. and </w:t>
      </w:r>
      <w:proofErr w:type="spellStart"/>
      <w:r w:rsidRPr="00876E8F">
        <w:rPr>
          <w:rFonts w:ascii="Arial" w:hAnsi="Arial" w:cs="Arial"/>
        </w:rPr>
        <w:t>Gualdajara</w:t>
      </w:r>
      <w:proofErr w:type="spellEnd"/>
      <w:r w:rsidRPr="00876E8F">
        <w:rPr>
          <w:rFonts w:ascii="Arial" w:hAnsi="Arial" w:cs="Arial"/>
        </w:rPr>
        <w:t xml:space="preserve"> </w:t>
      </w:r>
      <w:proofErr w:type="spellStart"/>
      <w:r w:rsidRPr="00876E8F">
        <w:rPr>
          <w:rFonts w:ascii="Arial" w:hAnsi="Arial" w:cs="Arial"/>
        </w:rPr>
        <w:t>Cutang</w:t>
      </w:r>
      <w:proofErr w:type="spellEnd"/>
      <w:r w:rsidRPr="00876E8F">
        <w:rPr>
          <w:rFonts w:ascii="Arial" w:hAnsi="Arial" w:cs="Arial"/>
        </w:rPr>
        <w:t>, J., 2024. The Influence of Situational Leadership on Performance Proficiency Among Civilian Human Resource Personnel in the Philippine Army. The Influence of Situational Leadership on Performance Proficiency Among Civilian Human Resource Personnel in the Philippine Army (November 27, 2024).</w:t>
      </w:r>
    </w:p>
    <w:p w14:paraId="658447B8"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Moreno, F. and </w:t>
      </w:r>
      <w:proofErr w:type="spellStart"/>
      <w:r w:rsidRPr="00876E8F">
        <w:rPr>
          <w:rFonts w:ascii="Arial" w:hAnsi="Arial" w:cs="Arial"/>
        </w:rPr>
        <w:t>Gualdajara</w:t>
      </w:r>
      <w:proofErr w:type="spellEnd"/>
      <w:r w:rsidRPr="00876E8F">
        <w:rPr>
          <w:rFonts w:ascii="Arial" w:hAnsi="Arial" w:cs="Arial"/>
        </w:rPr>
        <w:t xml:space="preserve"> </w:t>
      </w:r>
      <w:proofErr w:type="spellStart"/>
      <w:r w:rsidRPr="00876E8F">
        <w:rPr>
          <w:rFonts w:ascii="Arial" w:hAnsi="Arial" w:cs="Arial"/>
        </w:rPr>
        <w:t>Cutang</w:t>
      </w:r>
      <w:proofErr w:type="spellEnd"/>
      <w:r w:rsidRPr="00876E8F">
        <w:rPr>
          <w:rFonts w:ascii="Arial" w:hAnsi="Arial" w:cs="Arial"/>
        </w:rPr>
        <w:t>, J., 2024. The Influence of Situational Leadership on Performance Proficiency Among Civilian Human Resource Personnel in the Philippine Army. The Influence of Situational Leadership on Performance Proficiency Among Civilian Human Resource Personnel in the Philippine Army (November 27, 2024).</w:t>
      </w:r>
    </w:p>
    <w:p w14:paraId="1EC04BFE" w14:textId="77777777" w:rsidR="00876E8F" w:rsidRPr="00876E8F" w:rsidRDefault="00876E8F" w:rsidP="00876E8F">
      <w:pPr>
        <w:spacing w:line="360" w:lineRule="auto"/>
        <w:jc w:val="both"/>
        <w:rPr>
          <w:rFonts w:ascii="Arial" w:hAnsi="Arial" w:cs="Arial"/>
        </w:rPr>
      </w:pPr>
      <w:r w:rsidRPr="00876E8F">
        <w:rPr>
          <w:rFonts w:ascii="Arial" w:hAnsi="Arial" w:cs="Arial"/>
        </w:rPr>
        <w:t>Moro-Visconti, R., 2025. From business models to business planning. In Startup Valuation: From Strategic Business Planning to Digital Networking (pp. 21-80). Cham: Springer Nature Switzerland.</w:t>
      </w:r>
    </w:p>
    <w:p w14:paraId="52300333"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 xml:space="preserve">Mwamba, K., 2024. BARRIERS TO MARKET ENTRY AND STRATEGIES FOR SUCCESS: A STUDY ON SMALL AND MEDIUM ENTERPRISES (SMES) IN GHANA AND TANZANIA. Branding: </w:t>
      </w:r>
      <w:proofErr w:type="spellStart"/>
      <w:r w:rsidRPr="00876E8F">
        <w:rPr>
          <w:rFonts w:ascii="Arial" w:hAnsi="Arial" w:cs="Arial"/>
          <w:lang w:val="en-US"/>
        </w:rPr>
        <w:t>Jurnal</w:t>
      </w:r>
      <w:proofErr w:type="spellEnd"/>
      <w:r w:rsidRPr="00876E8F">
        <w:rPr>
          <w:rFonts w:ascii="Arial" w:hAnsi="Arial" w:cs="Arial"/>
          <w:lang w:val="en-US"/>
        </w:rPr>
        <w:t xml:space="preserve"> </w:t>
      </w:r>
      <w:proofErr w:type="spellStart"/>
      <w:r w:rsidRPr="00876E8F">
        <w:rPr>
          <w:rFonts w:ascii="Arial" w:hAnsi="Arial" w:cs="Arial"/>
          <w:lang w:val="en-US"/>
        </w:rPr>
        <w:t>Manajemen</w:t>
      </w:r>
      <w:proofErr w:type="spellEnd"/>
      <w:r w:rsidRPr="00876E8F">
        <w:rPr>
          <w:rFonts w:ascii="Arial" w:hAnsi="Arial" w:cs="Arial"/>
          <w:lang w:val="en-US"/>
        </w:rPr>
        <w:t xml:space="preserve"> dan </w:t>
      </w:r>
      <w:proofErr w:type="spellStart"/>
      <w:r w:rsidRPr="00876E8F">
        <w:rPr>
          <w:rFonts w:ascii="Arial" w:hAnsi="Arial" w:cs="Arial"/>
          <w:lang w:val="en-US"/>
        </w:rPr>
        <w:t>Bisnis</w:t>
      </w:r>
      <w:proofErr w:type="spellEnd"/>
      <w:r w:rsidRPr="00876E8F">
        <w:rPr>
          <w:rFonts w:ascii="Arial" w:hAnsi="Arial" w:cs="Arial"/>
          <w:lang w:val="en-US"/>
        </w:rPr>
        <w:t>, 3(1).</w:t>
      </w:r>
    </w:p>
    <w:p w14:paraId="16F790A6"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Nyakomitta</w:t>
      </w:r>
      <w:proofErr w:type="spellEnd"/>
      <w:r w:rsidRPr="00876E8F">
        <w:rPr>
          <w:rFonts w:ascii="Arial" w:hAnsi="Arial" w:cs="Arial"/>
        </w:rPr>
        <w:t>, K.O., 2021. Influence of Transformation Leadership on the Performance of Commercial Banks in Kenya (Doctoral dissertation, JKUAT-COHRED).</w:t>
      </w:r>
    </w:p>
    <w:p w14:paraId="3274F0F8"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Omowole</w:t>
      </w:r>
      <w:proofErr w:type="spellEnd"/>
      <w:r w:rsidRPr="00876E8F">
        <w:rPr>
          <w:rFonts w:ascii="Arial" w:hAnsi="Arial" w:cs="Arial"/>
        </w:rPr>
        <w:t xml:space="preserve">, B.M., Olufemi-Philips, A.Q., </w:t>
      </w:r>
      <w:proofErr w:type="spellStart"/>
      <w:r w:rsidRPr="00876E8F">
        <w:rPr>
          <w:rFonts w:ascii="Arial" w:hAnsi="Arial" w:cs="Arial"/>
        </w:rPr>
        <w:t>Ofadile</w:t>
      </w:r>
      <w:proofErr w:type="spellEnd"/>
      <w:r w:rsidRPr="00876E8F">
        <w:rPr>
          <w:rFonts w:ascii="Arial" w:hAnsi="Arial" w:cs="Arial"/>
        </w:rPr>
        <w:t xml:space="preserve">, O.C., Eyo-Udo, N.L. and </w:t>
      </w:r>
      <w:proofErr w:type="spellStart"/>
      <w:r w:rsidRPr="00876E8F">
        <w:rPr>
          <w:rFonts w:ascii="Arial" w:hAnsi="Arial" w:cs="Arial"/>
        </w:rPr>
        <w:t>Ewim</w:t>
      </w:r>
      <w:proofErr w:type="spellEnd"/>
      <w:r w:rsidRPr="00876E8F">
        <w:rPr>
          <w:rFonts w:ascii="Arial" w:hAnsi="Arial" w:cs="Arial"/>
        </w:rPr>
        <w:t>, S.E., 2024. Barriers and drivers of digital transformation in SMEs: A conceptual analysis. International Journal of Frontline Research in Multidisciplinary Studies, 5(2), pp.019-036.</w:t>
      </w:r>
    </w:p>
    <w:p w14:paraId="4B4D2A91"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Oumaima</w:t>
      </w:r>
      <w:proofErr w:type="spellEnd"/>
      <w:r w:rsidRPr="00876E8F">
        <w:rPr>
          <w:rFonts w:ascii="Arial" w:hAnsi="Arial" w:cs="Arial"/>
        </w:rPr>
        <w:t>, J. and Lamari, S., 2024. Customer Experience in the Digital Transformation Era: Insights on Personalization, Digital Marketing, and Customer Relationship Management. International Journal of Economics, Management and Finance (IJEMF), 3(2), pp.52-69.</w:t>
      </w:r>
    </w:p>
    <w:p w14:paraId="6A66D9A9" w14:textId="77777777" w:rsidR="00876E8F" w:rsidRPr="00876E8F" w:rsidRDefault="00876E8F" w:rsidP="00876E8F">
      <w:pPr>
        <w:spacing w:line="360" w:lineRule="auto"/>
        <w:jc w:val="both"/>
        <w:rPr>
          <w:rFonts w:ascii="Arial" w:hAnsi="Arial" w:cs="Arial"/>
        </w:rPr>
      </w:pPr>
      <w:r w:rsidRPr="00876E8F">
        <w:rPr>
          <w:rFonts w:ascii="Arial" w:hAnsi="Arial" w:cs="Arial"/>
        </w:rPr>
        <w:lastRenderedPageBreak/>
        <w:t>Paramesha, M., Rane, N.L. and Rane, J., 2024. Big data analytics, artificial intelligence, machine learning, internet of things, and blockchain for enhanced business intelligence. Partners Universal Multidisciplinary Research Journal, 1(2), pp.110-133.</w:t>
      </w:r>
    </w:p>
    <w:p w14:paraId="06B91232" w14:textId="77777777" w:rsidR="00876E8F" w:rsidRPr="00876E8F" w:rsidRDefault="00876E8F" w:rsidP="00876E8F">
      <w:pPr>
        <w:spacing w:line="360" w:lineRule="auto"/>
        <w:jc w:val="both"/>
        <w:rPr>
          <w:rFonts w:ascii="Arial" w:hAnsi="Arial" w:cs="Arial"/>
        </w:rPr>
      </w:pPr>
      <w:r w:rsidRPr="00876E8F">
        <w:rPr>
          <w:rFonts w:ascii="Arial" w:hAnsi="Arial" w:cs="Arial"/>
        </w:rPr>
        <w:t>Park, Y.W. and Hong, P., 2024. Transformation in Beauty: LG Life and Health’s Bold Marketing Evolution. In Cosmetics Marketing Strategy in the Era of the Digital Ecosystem: Revolutionizing Beauty in the New Market Frontier (pp. 161-172). Singapore: Springer Nature Singapore.</w:t>
      </w:r>
    </w:p>
    <w:p w14:paraId="04FBCDED"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Park, Y.W., 2022. Ambidextrous Global Strategy for Emerging Markets: Toward Responsive Market Competitiveness. In Ambidextrous Global Strategy in the Era of Digital Transformation (pp. 23-34). Singapore: Springer Nature Singapore.</w:t>
      </w:r>
    </w:p>
    <w:p w14:paraId="4B17B4B2"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Parveen, M. and Alshehri, M.S.A., 2023. Linking Transformational Leadership with Organizational Performance: A PLS-SEM Integrated Model Examining the Mediating Role of Innovative Work </w:t>
      </w:r>
      <w:proofErr w:type="spellStart"/>
      <w:r w:rsidRPr="00876E8F">
        <w:rPr>
          <w:rFonts w:ascii="Arial" w:hAnsi="Arial" w:cs="Arial"/>
        </w:rPr>
        <w:t>Behavior</w:t>
      </w:r>
      <w:proofErr w:type="spellEnd"/>
      <w:r w:rsidRPr="00876E8F">
        <w:rPr>
          <w:rFonts w:ascii="Arial" w:hAnsi="Arial" w:cs="Arial"/>
        </w:rPr>
        <w:t xml:space="preserve"> and Motivation. International Journal of Organizational Leadership, 12(4).</w:t>
      </w:r>
    </w:p>
    <w:p w14:paraId="677BE1F6" w14:textId="77777777" w:rsidR="00876E8F" w:rsidRPr="00876E8F" w:rsidRDefault="00876E8F" w:rsidP="00876E8F">
      <w:pPr>
        <w:spacing w:line="360" w:lineRule="auto"/>
        <w:jc w:val="both"/>
        <w:rPr>
          <w:rFonts w:ascii="Arial" w:hAnsi="Arial" w:cs="Arial"/>
        </w:rPr>
      </w:pPr>
      <w:r w:rsidRPr="00876E8F">
        <w:rPr>
          <w:rFonts w:ascii="Arial" w:hAnsi="Arial" w:cs="Arial"/>
        </w:rPr>
        <w:t>Philip, J., 2021. Viewing digital transformation through the lens of transformational leadership. Journal of Organizational Computing and Electronic Commerce, 31(2), pp.114-129.</w:t>
      </w:r>
    </w:p>
    <w:p w14:paraId="16987748" w14:textId="77777777" w:rsidR="00876E8F" w:rsidRPr="00876E8F" w:rsidRDefault="00876E8F" w:rsidP="00876E8F">
      <w:pPr>
        <w:spacing w:line="360" w:lineRule="auto"/>
        <w:jc w:val="both"/>
        <w:rPr>
          <w:rFonts w:ascii="Arial" w:hAnsi="Arial" w:cs="Arial"/>
        </w:rPr>
      </w:pPr>
      <w:r w:rsidRPr="00876E8F">
        <w:rPr>
          <w:rFonts w:ascii="Arial" w:hAnsi="Arial" w:cs="Arial"/>
        </w:rPr>
        <w:t>Philip, J., 2021. Viewing digital transformation through the lens of transformational leadership. Journal of Organizational Computing and Electronic Commerce, 31(2), pp.114-129.</w:t>
      </w:r>
    </w:p>
    <w:p w14:paraId="7224C19F" w14:textId="77777777" w:rsidR="00876E8F" w:rsidRPr="00876E8F" w:rsidRDefault="00876E8F" w:rsidP="00876E8F">
      <w:pPr>
        <w:spacing w:line="360" w:lineRule="auto"/>
        <w:jc w:val="both"/>
        <w:rPr>
          <w:rFonts w:ascii="Arial" w:hAnsi="Arial" w:cs="Arial"/>
        </w:rPr>
      </w:pPr>
      <w:r w:rsidRPr="00876E8F">
        <w:rPr>
          <w:rFonts w:ascii="Arial" w:hAnsi="Arial" w:cs="Arial"/>
        </w:rPr>
        <w:t>Qiao, G., Li, Y. and Hong, A., 2024. The strategic role of digital transformation: Leveraging digital leadership to enhance employee performance and organizational commitment in the digital era. Systems, 12(11), p.457.</w:t>
      </w:r>
    </w:p>
    <w:p w14:paraId="0724E102" w14:textId="77777777" w:rsidR="00876E8F" w:rsidRPr="00876E8F" w:rsidRDefault="00876E8F" w:rsidP="00876E8F">
      <w:pPr>
        <w:spacing w:line="360" w:lineRule="auto"/>
        <w:jc w:val="both"/>
        <w:rPr>
          <w:rFonts w:ascii="Arial" w:hAnsi="Arial" w:cs="Arial"/>
        </w:rPr>
      </w:pPr>
      <w:r w:rsidRPr="00876E8F">
        <w:rPr>
          <w:rFonts w:ascii="Arial" w:hAnsi="Arial" w:cs="Arial"/>
        </w:rPr>
        <w:t>Qiao, G., Li, Y. and Hong, A., 2024. The strategic role of digital transformation: Leveraging digital leadership to enhance employee performance and organizational commitment in the digital era. Systems, 12(11), p.457.</w:t>
      </w:r>
    </w:p>
    <w:p w14:paraId="2CD8C11A"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Rodić</w:t>
      </w:r>
      <w:proofErr w:type="spellEnd"/>
      <w:r w:rsidRPr="00876E8F">
        <w:rPr>
          <w:rFonts w:ascii="Arial" w:hAnsi="Arial" w:cs="Arial"/>
        </w:rPr>
        <w:t xml:space="preserve">, M. and Marić, S., 2021. Leadership style and employee readiness: Basic factors of leadership efficiency. Strategic Management-International Journal of </w:t>
      </w:r>
      <w:r w:rsidRPr="00876E8F">
        <w:rPr>
          <w:rFonts w:ascii="Arial" w:hAnsi="Arial" w:cs="Arial"/>
        </w:rPr>
        <w:lastRenderedPageBreak/>
        <w:t>Strategic Management and Decision Support Systems in Strategic Management, 26(1).</w:t>
      </w:r>
    </w:p>
    <w:p w14:paraId="1274BED7"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Savitha, M. and Kumar, S.P., 2025. Building an Agile Organizational Structure to Drive Innovation and Technology. </w:t>
      </w:r>
      <w:proofErr w:type="spellStart"/>
      <w:r w:rsidRPr="00876E8F">
        <w:rPr>
          <w:rFonts w:ascii="Arial" w:hAnsi="Arial" w:cs="Arial"/>
        </w:rPr>
        <w:t>Cuestiones</w:t>
      </w:r>
      <w:proofErr w:type="spellEnd"/>
      <w:r w:rsidRPr="00876E8F">
        <w:rPr>
          <w:rFonts w:ascii="Arial" w:hAnsi="Arial" w:cs="Arial"/>
        </w:rPr>
        <w:t xml:space="preserve"> de </w:t>
      </w:r>
      <w:proofErr w:type="spellStart"/>
      <w:r w:rsidRPr="00876E8F">
        <w:rPr>
          <w:rFonts w:ascii="Arial" w:hAnsi="Arial" w:cs="Arial"/>
        </w:rPr>
        <w:t>Fisioterapia</w:t>
      </w:r>
      <w:proofErr w:type="spellEnd"/>
      <w:r w:rsidRPr="00876E8F">
        <w:rPr>
          <w:rFonts w:ascii="Arial" w:hAnsi="Arial" w:cs="Arial"/>
        </w:rPr>
        <w:t>, 54(2), pp.2321-2334.</w:t>
      </w:r>
    </w:p>
    <w:p w14:paraId="23CA0105"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Schiuma</w:t>
      </w:r>
      <w:proofErr w:type="spellEnd"/>
      <w:r w:rsidRPr="00876E8F">
        <w:rPr>
          <w:rFonts w:ascii="Arial" w:hAnsi="Arial" w:cs="Arial"/>
        </w:rPr>
        <w:t xml:space="preserve">, G., Schettini, E., Santarsiero, F. and Carlucci, D., 2022. The transformative leadership compass: six competencies for digital transformation entrepreneurship. International Journal of Entrepreneurial </w:t>
      </w:r>
      <w:proofErr w:type="spellStart"/>
      <w:r w:rsidRPr="00876E8F">
        <w:rPr>
          <w:rFonts w:ascii="Arial" w:hAnsi="Arial" w:cs="Arial"/>
        </w:rPr>
        <w:t>Behavior</w:t>
      </w:r>
      <w:proofErr w:type="spellEnd"/>
      <w:r w:rsidRPr="00876E8F">
        <w:rPr>
          <w:rFonts w:ascii="Arial" w:hAnsi="Arial" w:cs="Arial"/>
        </w:rPr>
        <w:t xml:space="preserve"> &amp; Research, 28(5), pp.1273-1291.</w:t>
      </w:r>
    </w:p>
    <w:p w14:paraId="1795D82A" w14:textId="77777777" w:rsidR="00876E8F" w:rsidRPr="00876E8F" w:rsidRDefault="00876E8F" w:rsidP="00876E8F">
      <w:pPr>
        <w:spacing w:line="360" w:lineRule="auto"/>
        <w:jc w:val="both"/>
        <w:rPr>
          <w:rFonts w:ascii="Arial" w:hAnsi="Arial" w:cs="Arial"/>
        </w:rPr>
      </w:pPr>
      <w:proofErr w:type="spellStart"/>
      <w:r w:rsidRPr="00876E8F">
        <w:rPr>
          <w:rFonts w:ascii="Arial" w:hAnsi="Arial" w:cs="Arial"/>
        </w:rPr>
        <w:t>Schiuma</w:t>
      </w:r>
      <w:proofErr w:type="spellEnd"/>
      <w:r w:rsidRPr="00876E8F">
        <w:rPr>
          <w:rFonts w:ascii="Arial" w:hAnsi="Arial" w:cs="Arial"/>
        </w:rPr>
        <w:t xml:space="preserve">, G., Schettini, E., Santarsiero, F. and Carlucci, D., 2022. The transformative leadership compass: six competencies for digital transformation entrepreneurship. International Journal of Entrepreneurial </w:t>
      </w:r>
      <w:proofErr w:type="spellStart"/>
      <w:r w:rsidRPr="00876E8F">
        <w:rPr>
          <w:rFonts w:ascii="Arial" w:hAnsi="Arial" w:cs="Arial"/>
        </w:rPr>
        <w:t>Behavior</w:t>
      </w:r>
      <w:proofErr w:type="spellEnd"/>
      <w:r w:rsidRPr="00876E8F">
        <w:rPr>
          <w:rFonts w:ascii="Arial" w:hAnsi="Arial" w:cs="Arial"/>
        </w:rPr>
        <w:t xml:space="preserve"> &amp; Research, 28(5), pp.1273-1291.</w:t>
      </w:r>
    </w:p>
    <w:p w14:paraId="6A927156"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Seyi John Salau 2022. </w:t>
      </w:r>
      <w:r w:rsidRPr="00876E8F">
        <w:rPr>
          <w:rFonts w:ascii="Arial" w:hAnsi="Arial" w:cs="Arial"/>
          <w:i/>
          <w:iCs/>
          <w:lang w:val="en-US"/>
        </w:rPr>
        <w:t xml:space="preserve">LG Electronics broad product portfolio satisfies today’s varied complex market needs - </w:t>
      </w:r>
      <w:proofErr w:type="spellStart"/>
      <w:r w:rsidRPr="00876E8F">
        <w:rPr>
          <w:rFonts w:ascii="Arial" w:hAnsi="Arial" w:cs="Arial"/>
          <w:i/>
          <w:iCs/>
          <w:lang w:val="en-US"/>
        </w:rPr>
        <w:t>Businessday</w:t>
      </w:r>
      <w:proofErr w:type="spellEnd"/>
      <w:r w:rsidRPr="00876E8F">
        <w:rPr>
          <w:rFonts w:ascii="Arial" w:hAnsi="Arial" w:cs="Arial"/>
          <w:i/>
          <w:iCs/>
          <w:lang w:val="en-US"/>
        </w:rPr>
        <w:t xml:space="preserve"> NG</w:t>
      </w:r>
      <w:r w:rsidRPr="00876E8F">
        <w:rPr>
          <w:rFonts w:ascii="Arial" w:hAnsi="Arial" w:cs="Arial"/>
          <w:lang w:val="en-US"/>
        </w:rPr>
        <w:t xml:space="preserve">. [online] </w:t>
      </w:r>
      <w:proofErr w:type="spellStart"/>
      <w:r w:rsidRPr="00876E8F">
        <w:rPr>
          <w:rFonts w:ascii="Arial" w:hAnsi="Arial" w:cs="Arial"/>
          <w:lang w:val="en-US"/>
        </w:rPr>
        <w:t>Businessday</w:t>
      </w:r>
      <w:proofErr w:type="spellEnd"/>
      <w:r w:rsidRPr="00876E8F">
        <w:rPr>
          <w:rFonts w:ascii="Arial" w:hAnsi="Arial" w:cs="Arial"/>
          <w:lang w:val="en-US"/>
        </w:rPr>
        <w:t xml:space="preserve"> NG. Available at: https://businessday.ng/news/article/lg-electronics-broad-product-portfolio-satisfies-todays-varied-complex-market-needs/ [Accessed 12 May 2025].</w:t>
      </w:r>
    </w:p>
    <w:p w14:paraId="0F12E549"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Shehata, G.M. and </w:t>
      </w:r>
      <w:proofErr w:type="spellStart"/>
      <w:r w:rsidRPr="00876E8F">
        <w:rPr>
          <w:rFonts w:ascii="Arial" w:hAnsi="Arial" w:cs="Arial"/>
        </w:rPr>
        <w:t>Montash</w:t>
      </w:r>
      <w:proofErr w:type="spellEnd"/>
      <w:r w:rsidRPr="00876E8F">
        <w:rPr>
          <w:rFonts w:ascii="Arial" w:hAnsi="Arial" w:cs="Arial"/>
        </w:rPr>
        <w:t>, M.A., 2020. Driving the internet and e-business technologies to generate a competitive advantage in emerging markets: Evidence from Egypt. Information Technology &amp; People, 33(2), pp.389-423.</w:t>
      </w:r>
    </w:p>
    <w:p w14:paraId="62F2CA5B"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Shen, X., Chen, X., Jiang, Y. and Ji, H., 2022. IoT Makes Life Simpler: How to Improve the Chinese Consumer's Intention to Use of LG </w:t>
      </w:r>
      <w:proofErr w:type="spellStart"/>
      <w:r w:rsidRPr="00876E8F">
        <w:rPr>
          <w:rFonts w:ascii="Arial" w:hAnsi="Arial" w:cs="Arial"/>
        </w:rPr>
        <w:t>HomNet</w:t>
      </w:r>
      <w:proofErr w:type="spellEnd"/>
      <w:r w:rsidRPr="00876E8F">
        <w:rPr>
          <w:rFonts w:ascii="Arial" w:hAnsi="Arial" w:cs="Arial"/>
        </w:rPr>
        <w:t xml:space="preserve"> Smart Home. Journal of Korea Trade, 26(8), pp.1-20.</w:t>
      </w:r>
    </w:p>
    <w:p w14:paraId="1749DEAD"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Tan, A.B., Van Dun, D.H. and </w:t>
      </w:r>
      <w:proofErr w:type="spellStart"/>
      <w:r w:rsidRPr="00876E8F">
        <w:rPr>
          <w:rFonts w:ascii="Arial" w:hAnsi="Arial" w:cs="Arial"/>
        </w:rPr>
        <w:t>Wilderom</w:t>
      </w:r>
      <w:proofErr w:type="spellEnd"/>
      <w:r w:rsidRPr="00876E8F">
        <w:rPr>
          <w:rFonts w:ascii="Arial" w:hAnsi="Arial" w:cs="Arial"/>
        </w:rPr>
        <w:t xml:space="preserve">, C.P., 2021. Innovative work </w:t>
      </w:r>
      <w:proofErr w:type="spellStart"/>
      <w:r w:rsidRPr="00876E8F">
        <w:rPr>
          <w:rFonts w:ascii="Arial" w:hAnsi="Arial" w:cs="Arial"/>
        </w:rPr>
        <w:t>behavior</w:t>
      </w:r>
      <w:proofErr w:type="spellEnd"/>
      <w:r w:rsidRPr="00876E8F">
        <w:rPr>
          <w:rFonts w:ascii="Arial" w:hAnsi="Arial" w:cs="Arial"/>
        </w:rPr>
        <w:t xml:space="preserve"> in Singapore evoked by transformational leaders through innovation support and readiness. Creativity and innovation management, 30(4), pp.697-712.</w:t>
      </w:r>
    </w:p>
    <w:p w14:paraId="07F04F9E" w14:textId="77777777" w:rsidR="00876E8F" w:rsidRPr="00876E8F" w:rsidRDefault="00876E8F" w:rsidP="00876E8F">
      <w:pPr>
        <w:spacing w:line="360" w:lineRule="auto"/>
        <w:jc w:val="both"/>
        <w:rPr>
          <w:rFonts w:ascii="Arial" w:hAnsi="Arial" w:cs="Arial"/>
        </w:rPr>
      </w:pPr>
      <w:r w:rsidRPr="00876E8F">
        <w:rPr>
          <w:rFonts w:ascii="Arial" w:hAnsi="Arial" w:cs="Arial"/>
        </w:rPr>
        <w:t>Trevor, J., 2019. Align: A Leadership Blueprint for Aligning Enterprise Purpose, Strategy and Organisation. Bloomsbury Publishing.</w:t>
      </w:r>
    </w:p>
    <w:p w14:paraId="292B1FCA"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Triet, N.L.M. and </w:t>
      </w:r>
      <w:proofErr w:type="spellStart"/>
      <w:r w:rsidRPr="00876E8F">
        <w:rPr>
          <w:rFonts w:ascii="Arial" w:hAnsi="Arial" w:cs="Arial"/>
        </w:rPr>
        <w:t>Rangaraju</w:t>
      </w:r>
      <w:proofErr w:type="spellEnd"/>
      <w:r w:rsidRPr="00876E8F">
        <w:rPr>
          <w:rFonts w:ascii="Arial" w:hAnsi="Arial" w:cs="Arial"/>
        </w:rPr>
        <w:t>, S., 2024. The Evolution of LG Electronics: Innovations, Market Strategies, and Sustainability in the Global Technology Landscape. Evolution, 1(01).</w:t>
      </w:r>
    </w:p>
    <w:p w14:paraId="766F557B" w14:textId="77777777" w:rsidR="00876E8F" w:rsidRPr="00876E8F" w:rsidRDefault="00876E8F" w:rsidP="00876E8F">
      <w:pPr>
        <w:spacing w:line="360" w:lineRule="auto"/>
        <w:jc w:val="both"/>
        <w:rPr>
          <w:rFonts w:ascii="Arial" w:hAnsi="Arial" w:cs="Arial"/>
          <w:lang w:val="en-US"/>
        </w:rPr>
      </w:pPr>
      <w:r w:rsidRPr="00876E8F">
        <w:rPr>
          <w:rFonts w:ascii="Arial" w:hAnsi="Arial" w:cs="Arial"/>
          <w:lang w:val="en-US"/>
        </w:rPr>
        <w:t>Zahoor, N., Wu, J., Khan, H. and Khan, Z. 2023. De-globalization, International Trade Protectionism, and the Reconfigurations of Global Value Chains. </w:t>
      </w:r>
      <w:r w:rsidRPr="00876E8F">
        <w:rPr>
          <w:rFonts w:ascii="Arial" w:hAnsi="Arial" w:cs="Arial"/>
          <w:i/>
          <w:iCs/>
          <w:lang w:val="en-US"/>
        </w:rPr>
        <w:t xml:space="preserve">Management </w:t>
      </w:r>
      <w:r w:rsidRPr="00876E8F">
        <w:rPr>
          <w:rFonts w:ascii="Arial" w:hAnsi="Arial" w:cs="Arial"/>
          <w:i/>
          <w:iCs/>
          <w:lang w:val="en-US"/>
        </w:rPr>
        <w:lastRenderedPageBreak/>
        <w:t>International Review</w:t>
      </w:r>
      <w:r w:rsidRPr="00876E8F">
        <w:rPr>
          <w:rFonts w:ascii="Arial" w:hAnsi="Arial" w:cs="Arial"/>
          <w:lang w:val="en-US"/>
        </w:rPr>
        <w:t xml:space="preserve">, [online] 63(5), pp.823–859. </w:t>
      </w:r>
      <w:proofErr w:type="spellStart"/>
      <w:proofErr w:type="gramStart"/>
      <w:r w:rsidRPr="00876E8F">
        <w:rPr>
          <w:rFonts w:ascii="Arial" w:hAnsi="Arial" w:cs="Arial"/>
          <w:lang w:val="en-US"/>
        </w:rPr>
        <w:t>doi:https</w:t>
      </w:r>
      <w:proofErr w:type="spellEnd"/>
      <w:r w:rsidRPr="00876E8F">
        <w:rPr>
          <w:rFonts w:ascii="Arial" w:hAnsi="Arial" w:cs="Arial"/>
          <w:lang w:val="en-US"/>
        </w:rPr>
        <w:t>://doi.org/10.1007/s11575-023-00522-4</w:t>
      </w:r>
      <w:proofErr w:type="gramEnd"/>
      <w:r w:rsidRPr="00876E8F">
        <w:rPr>
          <w:rFonts w:ascii="Arial" w:hAnsi="Arial" w:cs="Arial"/>
          <w:lang w:val="en-US"/>
        </w:rPr>
        <w:t>.</w:t>
      </w:r>
    </w:p>
    <w:p w14:paraId="282F4C5E" w14:textId="77777777" w:rsidR="00876E8F" w:rsidRPr="00876E8F" w:rsidRDefault="00876E8F" w:rsidP="00876E8F">
      <w:pPr>
        <w:spacing w:line="360" w:lineRule="auto"/>
        <w:jc w:val="both"/>
        <w:rPr>
          <w:rFonts w:ascii="Arial" w:hAnsi="Arial" w:cs="Arial"/>
        </w:rPr>
      </w:pPr>
      <w:r w:rsidRPr="00876E8F">
        <w:rPr>
          <w:rFonts w:ascii="Arial" w:hAnsi="Arial" w:cs="Arial"/>
        </w:rPr>
        <w:t xml:space="preserve">Živković, S., 2022. Inspiring digital transformation: An integrative leadership competency framework. </w:t>
      </w:r>
      <w:proofErr w:type="spellStart"/>
      <w:r w:rsidRPr="00876E8F">
        <w:rPr>
          <w:rFonts w:ascii="Arial" w:hAnsi="Arial" w:cs="Arial"/>
        </w:rPr>
        <w:t>Ekonomska</w:t>
      </w:r>
      <w:proofErr w:type="spellEnd"/>
      <w:r w:rsidRPr="00876E8F">
        <w:rPr>
          <w:rFonts w:ascii="Arial" w:hAnsi="Arial" w:cs="Arial"/>
        </w:rPr>
        <w:t xml:space="preserve"> </w:t>
      </w:r>
      <w:proofErr w:type="spellStart"/>
      <w:r w:rsidRPr="00876E8F">
        <w:rPr>
          <w:rFonts w:ascii="Arial" w:hAnsi="Arial" w:cs="Arial"/>
        </w:rPr>
        <w:t>misao</w:t>
      </w:r>
      <w:proofErr w:type="spellEnd"/>
      <w:r w:rsidRPr="00876E8F">
        <w:rPr>
          <w:rFonts w:ascii="Arial" w:hAnsi="Arial" w:cs="Arial"/>
        </w:rPr>
        <w:t xml:space="preserve"> </w:t>
      </w:r>
      <w:proofErr w:type="spellStart"/>
      <w:r w:rsidRPr="00876E8F">
        <w:rPr>
          <w:rFonts w:ascii="Arial" w:hAnsi="Arial" w:cs="Arial"/>
        </w:rPr>
        <w:t>i</w:t>
      </w:r>
      <w:proofErr w:type="spellEnd"/>
      <w:r w:rsidRPr="00876E8F">
        <w:rPr>
          <w:rFonts w:ascii="Arial" w:hAnsi="Arial" w:cs="Arial"/>
        </w:rPr>
        <w:t xml:space="preserve"> </w:t>
      </w:r>
      <w:proofErr w:type="spellStart"/>
      <w:r w:rsidRPr="00876E8F">
        <w:rPr>
          <w:rFonts w:ascii="Arial" w:hAnsi="Arial" w:cs="Arial"/>
        </w:rPr>
        <w:t>praksa</w:t>
      </w:r>
      <w:proofErr w:type="spellEnd"/>
      <w:r w:rsidRPr="00876E8F">
        <w:rPr>
          <w:rFonts w:ascii="Arial" w:hAnsi="Arial" w:cs="Arial"/>
        </w:rPr>
        <w:t>, 31(1), pp.237-254.</w:t>
      </w:r>
    </w:p>
    <w:p w14:paraId="6D9A91D9" w14:textId="77777777" w:rsidR="00383B07" w:rsidRPr="00876E8F" w:rsidRDefault="00383B07" w:rsidP="00876E8F">
      <w:pPr>
        <w:spacing w:line="360" w:lineRule="auto"/>
        <w:jc w:val="both"/>
        <w:rPr>
          <w:rFonts w:ascii="Arial" w:hAnsi="Arial" w:cs="Arial"/>
        </w:rPr>
      </w:pPr>
    </w:p>
    <w:sectPr w:rsidR="00383B07" w:rsidRPr="00876E8F" w:rsidSect="00876E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F95B5C"/>
    <w:multiLevelType w:val="hybridMultilevel"/>
    <w:tmpl w:val="2D6AB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7664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B07"/>
    <w:rsid w:val="001201BB"/>
    <w:rsid w:val="00133E10"/>
    <w:rsid w:val="00383B07"/>
    <w:rsid w:val="00876E8F"/>
    <w:rsid w:val="00DE0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670671"/>
  <w15:chartTrackingRefBased/>
  <w15:docId w15:val="{6E9B24D4-F616-4E97-9FEC-D6070C168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B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3B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3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3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3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3B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3B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3B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3B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3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3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3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3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3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3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3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3B07"/>
    <w:rPr>
      <w:rFonts w:eastAsiaTheme="majorEastAsia" w:cstheme="majorBidi"/>
      <w:color w:val="272727" w:themeColor="text1" w:themeTint="D8"/>
    </w:rPr>
  </w:style>
  <w:style w:type="paragraph" w:styleId="Title">
    <w:name w:val="Title"/>
    <w:basedOn w:val="Normal"/>
    <w:next w:val="Normal"/>
    <w:link w:val="TitleChar"/>
    <w:uiPriority w:val="10"/>
    <w:qFormat/>
    <w:rsid w:val="00383B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3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3B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3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3B07"/>
    <w:pPr>
      <w:spacing w:before="160"/>
      <w:jc w:val="center"/>
    </w:pPr>
    <w:rPr>
      <w:i/>
      <w:iCs/>
      <w:color w:val="404040" w:themeColor="text1" w:themeTint="BF"/>
    </w:rPr>
  </w:style>
  <w:style w:type="character" w:customStyle="1" w:styleId="QuoteChar">
    <w:name w:val="Quote Char"/>
    <w:basedOn w:val="DefaultParagraphFont"/>
    <w:link w:val="Quote"/>
    <w:uiPriority w:val="29"/>
    <w:rsid w:val="00383B07"/>
    <w:rPr>
      <w:i/>
      <w:iCs/>
      <w:color w:val="404040" w:themeColor="text1" w:themeTint="BF"/>
    </w:rPr>
  </w:style>
  <w:style w:type="paragraph" w:styleId="ListParagraph">
    <w:name w:val="List Paragraph"/>
    <w:basedOn w:val="Normal"/>
    <w:uiPriority w:val="34"/>
    <w:qFormat/>
    <w:rsid w:val="00383B07"/>
    <w:pPr>
      <w:ind w:left="720"/>
      <w:contextualSpacing/>
    </w:pPr>
  </w:style>
  <w:style w:type="character" w:styleId="IntenseEmphasis">
    <w:name w:val="Intense Emphasis"/>
    <w:basedOn w:val="DefaultParagraphFont"/>
    <w:uiPriority w:val="21"/>
    <w:qFormat/>
    <w:rsid w:val="00383B07"/>
    <w:rPr>
      <w:i/>
      <w:iCs/>
      <w:color w:val="0F4761" w:themeColor="accent1" w:themeShade="BF"/>
    </w:rPr>
  </w:style>
  <w:style w:type="paragraph" w:styleId="IntenseQuote">
    <w:name w:val="Intense Quote"/>
    <w:basedOn w:val="Normal"/>
    <w:next w:val="Normal"/>
    <w:link w:val="IntenseQuoteChar"/>
    <w:uiPriority w:val="30"/>
    <w:qFormat/>
    <w:rsid w:val="00383B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3B07"/>
    <w:rPr>
      <w:i/>
      <w:iCs/>
      <w:color w:val="0F4761" w:themeColor="accent1" w:themeShade="BF"/>
    </w:rPr>
  </w:style>
  <w:style w:type="character" w:styleId="IntenseReference">
    <w:name w:val="Intense Reference"/>
    <w:basedOn w:val="DefaultParagraphFont"/>
    <w:uiPriority w:val="32"/>
    <w:qFormat/>
    <w:rsid w:val="00383B07"/>
    <w:rPr>
      <w:b/>
      <w:bCs/>
      <w:smallCaps/>
      <w:color w:val="0F4761" w:themeColor="accent1" w:themeShade="BF"/>
      <w:spacing w:val="5"/>
    </w:rPr>
  </w:style>
  <w:style w:type="paragraph" w:styleId="NoSpacing">
    <w:name w:val="No Spacing"/>
    <w:link w:val="NoSpacingChar"/>
    <w:uiPriority w:val="1"/>
    <w:qFormat/>
    <w:rsid w:val="00876E8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76E8F"/>
    <w:rPr>
      <w:rFonts w:eastAsiaTheme="minorEastAsia"/>
      <w:kern w:val="0"/>
      <w:sz w:val="22"/>
      <w:szCs w:val="22"/>
      <w:lang w:val="en-US"/>
      <w14:ligatures w14:val="none"/>
    </w:rPr>
  </w:style>
  <w:style w:type="character" w:styleId="Hyperlink">
    <w:name w:val="Hyperlink"/>
    <w:basedOn w:val="DefaultParagraphFont"/>
    <w:uiPriority w:val="99"/>
    <w:unhideWhenUsed/>
    <w:rsid w:val="00876E8F"/>
    <w:rPr>
      <w:color w:val="467886" w:themeColor="hyperlink"/>
      <w:u w:val="single"/>
    </w:rPr>
  </w:style>
  <w:style w:type="character" w:styleId="UnresolvedMention">
    <w:name w:val="Unresolved Mention"/>
    <w:basedOn w:val="DefaultParagraphFont"/>
    <w:uiPriority w:val="99"/>
    <w:semiHidden/>
    <w:unhideWhenUsed/>
    <w:rsid w:val="00876E8F"/>
    <w:rPr>
      <w:color w:val="605E5C"/>
      <w:shd w:val="clear" w:color="auto" w:fill="E1DFDD"/>
    </w:rPr>
  </w:style>
  <w:style w:type="paragraph" w:styleId="TOC1">
    <w:name w:val="toc 1"/>
    <w:basedOn w:val="Normal"/>
    <w:next w:val="Normal"/>
    <w:autoRedefine/>
    <w:uiPriority w:val="39"/>
    <w:unhideWhenUsed/>
    <w:rsid w:val="00876E8F"/>
    <w:pPr>
      <w:spacing w:after="100"/>
    </w:pPr>
  </w:style>
  <w:style w:type="paragraph" w:styleId="TOC2">
    <w:name w:val="toc 2"/>
    <w:basedOn w:val="Normal"/>
    <w:next w:val="Normal"/>
    <w:autoRedefine/>
    <w:uiPriority w:val="39"/>
    <w:unhideWhenUsed/>
    <w:rsid w:val="00133E10"/>
    <w:pPr>
      <w:spacing w:after="100"/>
      <w:ind w:left="240"/>
    </w:pPr>
  </w:style>
  <w:style w:type="paragraph" w:styleId="TOC3">
    <w:name w:val="toc 3"/>
    <w:basedOn w:val="Normal"/>
    <w:next w:val="Normal"/>
    <w:autoRedefine/>
    <w:uiPriority w:val="39"/>
    <w:unhideWhenUsed/>
    <w:rsid w:val="00133E1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26</Pages>
  <Words>6588</Words>
  <Characters>39796</Characters>
  <Application>Microsoft Office Word</Application>
  <DocSecurity>0</DocSecurity>
  <Lines>698</Lines>
  <Paragraphs>193</Paragraphs>
  <ScaleCrop>false</ScaleCrop>
  <HeadingPairs>
    <vt:vector size="2" baseType="variant">
      <vt:variant>
        <vt:lpstr>Title</vt:lpstr>
      </vt:variant>
      <vt:variant>
        <vt:i4>1</vt:i4>
      </vt:variant>
    </vt:vector>
  </HeadingPairs>
  <TitlesOfParts>
    <vt:vector size="1" baseType="lpstr">
      <vt:lpstr/>
    </vt:vector>
  </TitlesOfParts>
  <Company>University of wales inity saint david</Company>
  <LinksUpToDate>false</LinksUpToDate>
  <CharactersWithSpaces>46191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the reshaping of the strategic direction in the context of digital change: LG</dc:title>
  <dc:subject/>
  <dc:creator>Ancuta Selaru (1918834)</dc:creator>
  <cp:keywords/>
  <dc:description/>
  <cp:lastModifiedBy>Ancuta Selaru (1918834)</cp:lastModifiedBy>
  <cp:revision>2</cp:revision>
  <dcterms:created xsi:type="dcterms:W3CDTF">2025-05-18T18:28:00Z</dcterms:created>
  <dcterms:modified xsi:type="dcterms:W3CDTF">2025-05-18T18:52:00Z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ca795e42-cb10-407e-80de-08daf5816e21</vt:lpwstr>
  </property>
</Properties>
</file>