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1269295"/>
        <w:docPartObj>
          <w:docPartGallery w:val="Cover Pages"/>
          <w:docPartUnique/>
        </w:docPartObj>
      </w:sdtPr>
      <w:sdtContent>
        <w:p w14:paraId="54BB0046" w14:textId="3DBA21DE" w:rsidR="00071EC4" w:rsidRDefault="00C27196">
          <w:r>
            <w:rPr>
              <w:noProof/>
            </w:rPr>
            <w:drawing>
              <wp:anchor distT="0" distB="0" distL="114300" distR="114300" simplePos="0" relativeHeight="251660293" behindDoc="0" locked="0" layoutInCell="1" allowOverlap="1" wp14:anchorId="5844E26E" wp14:editId="0DBBE164">
                <wp:simplePos x="0" y="0"/>
                <wp:positionH relativeFrom="column">
                  <wp:posOffset>4214495</wp:posOffset>
                </wp:positionH>
                <wp:positionV relativeFrom="paragraph">
                  <wp:posOffset>0</wp:posOffset>
                </wp:positionV>
                <wp:extent cx="1834515" cy="1059815"/>
                <wp:effectExtent l="0" t="0" r="0" b="0"/>
                <wp:wrapSquare wrapText="bothSides"/>
                <wp:docPr id="1100220441" name="Picture 16" descr="UWTSD Motorsport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torsport | Swansea"/>
                        <pic:cNvPicPr>
                          <a:picLocks noChangeAspect="1" noChangeArrowheads="1"/>
                        </pic:cNvPicPr>
                      </pic:nvPicPr>
                      <pic:blipFill rotWithShape="1">
                        <a:blip r:embed="rId9">
                          <a:extLst>
                            <a:ext uri="{28A0092B-C50C-407E-A947-70E740481C1C}">
                              <a14:useLocalDpi xmlns:a14="http://schemas.microsoft.com/office/drawing/2010/main" val="0"/>
                            </a:ext>
                          </a:extLst>
                        </a:blip>
                        <a:srcRect t="20811" b="21366"/>
                        <a:stretch>
                          <a:fillRect/>
                        </a:stretch>
                      </pic:blipFill>
                      <pic:spPr bwMode="auto">
                        <a:xfrm>
                          <a:off x="0" y="0"/>
                          <a:ext cx="1834515" cy="1059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4C4C">
            <w:rPr>
              <w:noProof/>
            </w:rPr>
            <w:drawing>
              <wp:anchor distT="0" distB="0" distL="114300" distR="114300" simplePos="0" relativeHeight="251659269" behindDoc="0" locked="0" layoutInCell="1" allowOverlap="1" wp14:anchorId="31D1CA48" wp14:editId="4BAA1360">
                <wp:simplePos x="0" y="0"/>
                <wp:positionH relativeFrom="column">
                  <wp:posOffset>-127000</wp:posOffset>
                </wp:positionH>
                <wp:positionV relativeFrom="paragraph">
                  <wp:posOffset>324</wp:posOffset>
                </wp:positionV>
                <wp:extent cx="2787015" cy="1114425"/>
                <wp:effectExtent l="0" t="0" r="0" b="3175"/>
                <wp:wrapSquare wrapText="bothSides"/>
                <wp:docPr id="1755997949" name="Picture 1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87015" cy="111442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"/Users/byron/Library/Group Containers/UBF8T346G9.ms/WebArchiveCopyPasteTempFiles/com.microsoft.Word/images?q=tbnANd9GcRECAYu8VmK2o2xo6onOYcAtnjvssLDP6HAiA&amp;s" \* MERGEFORMATINET </w:instrText>
          </w:r>
          <w:r>
            <w:fldChar w:fldCharType="separate"/>
          </w:r>
          <w:r>
            <w:fldChar w:fldCharType="end"/>
          </w:r>
        </w:p>
        <w:p w14:paraId="13DDCA03" w14:textId="67588F63" w:rsidR="00071EC4" w:rsidRDefault="004D49C7" w:rsidP="00C27196">
          <w:r>
            <w:rPr>
              <w:noProof/>
              <w:lang w:eastAsia="zh-CN"/>
            </w:rPr>
            <mc:AlternateContent>
              <mc:Choice Requires="wps">
                <w:drawing>
                  <wp:anchor distT="0" distB="0" distL="114300" distR="114300" simplePos="0" relativeHeight="251726853" behindDoc="0" locked="0" layoutInCell="1" allowOverlap="1" wp14:anchorId="623DEB30" wp14:editId="40168FB0">
                    <wp:simplePos x="0" y="0"/>
                    <wp:positionH relativeFrom="page">
                      <wp:posOffset>1028700</wp:posOffset>
                    </wp:positionH>
                    <wp:positionV relativeFrom="page">
                      <wp:posOffset>4686300</wp:posOffset>
                    </wp:positionV>
                    <wp:extent cx="5840730" cy="3876040"/>
                    <wp:effectExtent l="0" t="0" r="1270" b="5080"/>
                    <wp:wrapTopAndBottom/>
                    <wp:docPr id="113" name="Text Box 95"/>
                    <wp:cNvGraphicFramePr/>
                    <a:graphic xmlns:a="http://schemas.openxmlformats.org/drawingml/2006/main">
                      <a:graphicData uri="http://schemas.microsoft.com/office/word/2010/wordprocessingShape">
                        <wps:wsp>
                          <wps:cNvSpPr txBox="1"/>
                          <wps:spPr>
                            <a:xfrm>
                              <a:off x="0" y="0"/>
                              <a:ext cx="5840730" cy="3876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9E8924" w14:textId="71D6C63E" w:rsidR="00E61F92" w:rsidRDefault="00000000" w:rsidP="00E61F92">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50520">
                                      <w:rPr>
                                        <w:caps/>
                                        <w:color w:val="0A1D30" w:themeColor="text2" w:themeShade="BF"/>
                                        <w:sz w:val="52"/>
                                        <w:szCs w:val="52"/>
                                      </w:rPr>
                                      <w:t>Combustion and Emissions Study</w:t>
                                    </w:r>
                                  </w:sdtContent>
                                </w:sdt>
                              </w:p>
                              <w:p w14:paraId="1DFFF3A9" w14:textId="22F8671A" w:rsidR="00E61F92" w:rsidRDefault="00000000" w:rsidP="00E61F92">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E61F92">
                                      <w:rPr>
                                        <w:smallCaps/>
                                        <w:color w:val="0E2841" w:themeColor="text2"/>
                                        <w:sz w:val="36"/>
                                        <w:szCs w:val="36"/>
                                      </w:rPr>
                                      <w:t>ACHA6006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623DEB30" id="_x0000_t202" coordsize="21600,21600" o:spt="202" path="m,l,21600r21600,l21600,xe">
                    <v:stroke joinstyle="miter"/>
                    <v:path gradientshapeok="t" o:connecttype="rect"/>
                  </v:shapetype>
                  <v:shape id="Text Box 95" o:spid="_x0000_s1026" type="#_x0000_t202" style="position:absolute;margin-left:81pt;margin-top:369pt;width:459.9pt;height:305.2pt;z-index:251726853;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" filled="f" stroked="f" strokeweight=".5pt">
                    <v:textbox inset="0,0,0,0">
                      <w:txbxContent>
                        <w:p w14:paraId="359E8924" w14:textId="71D6C63E" w:rsidR="00E61F92" w:rsidRDefault="00000000" w:rsidP="00E61F92">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50520">
                                <w:rPr>
                                  <w:caps/>
                                  <w:color w:val="0A1D30" w:themeColor="text2" w:themeShade="BF"/>
                                  <w:sz w:val="52"/>
                                  <w:szCs w:val="52"/>
                                </w:rPr>
                                <w:t>Combustion and Emissions Study</w:t>
                              </w:r>
                            </w:sdtContent>
                          </w:sdt>
                        </w:p>
                        <w:p w14:paraId="1DFFF3A9" w14:textId="22F8671A" w:rsidR="00E61F92" w:rsidRDefault="00000000" w:rsidP="00E61F92">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00E61F92">
                                <w:rPr>
                                  <w:smallCaps/>
                                  <w:color w:val="0E2841" w:themeColor="text2"/>
                                  <w:sz w:val="36"/>
                                  <w:szCs w:val="36"/>
                                </w:rPr>
                                <w:t>ACHA6006</w:t>
                              </w:r>
                            </w:sdtContent>
                          </w:sdt>
                        </w:p>
                      </w:txbxContent>
                    </v:textbox>
                    <w10:wrap type="topAndBottom" anchorx="page" anchory="page"/>
                  </v:shape>
                </w:pict>
              </mc:Fallback>
            </mc:AlternateContent>
          </w:r>
          <w:r w:rsidR="00494047">
            <w:rPr>
              <w:noProof/>
              <w:lang w:eastAsia="zh-CN"/>
            </w:rPr>
            <mc:AlternateContent>
              <mc:Choice Requires="wps">
                <w:drawing>
                  <wp:anchor distT="0" distB="0" distL="114300" distR="114300" simplePos="0" relativeHeight="251728901" behindDoc="0" locked="0" layoutInCell="1" allowOverlap="1" wp14:anchorId="7E00FF64" wp14:editId="38F6F47E">
                    <wp:simplePos x="0" y="0"/>
                    <wp:positionH relativeFrom="page">
                      <wp:posOffset>1326515</wp:posOffset>
                    </wp:positionH>
                    <wp:positionV relativeFrom="page">
                      <wp:posOffset>8931362</wp:posOffset>
                    </wp:positionV>
                    <wp:extent cx="5548630" cy="847090"/>
                    <wp:effectExtent l="0" t="0" r="635" b="8255"/>
                    <wp:wrapTopAndBottom/>
                    <wp:docPr id="67067437" name="Text Box 93"/>
                    <wp:cNvGraphicFramePr/>
                    <a:graphic xmlns:a="http://schemas.openxmlformats.org/drawingml/2006/main">
                      <a:graphicData uri="http://schemas.microsoft.com/office/word/2010/wordprocessingShape">
                        <wps:wsp>
                          <wps:cNvSpPr txBox="1"/>
                          <wps:spPr>
                            <a:xfrm>
                              <a:off x="0" y="0"/>
                              <a:ext cx="5548630" cy="8470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761537677"/>
                                  <w:dataBinding w:prefixMappings="xmlns:ns0='http://purl.org/dc/elements/1.1/' xmlns:ns1='http://schemas.openxmlformats.org/package/2006/metadata/core-properties' " w:xpath="/ns1:coreProperties[1]/ns0:creator[1]" w:storeItemID="{6C3C8BC8-F283-45AE-878A-BAB7291924A1}"/>
                                  <w:text/>
                                </w:sdtPr>
                                <w:sdtContent>
                                  <w:p w14:paraId="73444BFD" w14:textId="524C9C96" w:rsidR="00494047" w:rsidRDefault="00494047" w:rsidP="00494047">
                                    <w:pPr>
                                      <w:pStyle w:val="NoSpacing"/>
                                      <w:jc w:val="right"/>
                                      <w:rPr>
                                        <w:caps/>
                                        <w:color w:val="262626" w:themeColor="text1" w:themeTint="D9"/>
                                        <w:sz w:val="28"/>
                                        <w:szCs w:val="28"/>
                                      </w:rPr>
                                    </w:pPr>
                                    <w:r>
                                      <w:rPr>
                                        <w:caps/>
                                        <w:color w:val="262626" w:themeColor="text1" w:themeTint="D9"/>
                                        <w:sz w:val="28"/>
                                        <w:szCs w:val="28"/>
                                      </w:rPr>
                                      <w:t>Archie Coveney</w:t>
                                    </w:r>
                                  </w:p>
                                </w:sdtContent>
                              </w:sdt>
                              <w:p w14:paraId="1E24242B" w14:textId="3BF7A476" w:rsidR="00494047" w:rsidRDefault="00000000" w:rsidP="00494047">
                                <w:pPr>
                                  <w:pStyle w:val="NoSpacing"/>
                                  <w:jc w:val="right"/>
                                  <w:rPr>
                                    <w:caps/>
                                    <w:color w:val="262626" w:themeColor="text1" w:themeTint="D9"/>
                                    <w:sz w:val="20"/>
                                    <w:szCs w:val="20"/>
                                  </w:rPr>
                                </w:pPr>
                                <w:sdt>
                                  <w:sdtPr>
                                    <w:rPr>
                                      <w:caps/>
                                      <w:color w:val="262626" w:themeColor="text1" w:themeTint="D9"/>
                                      <w:sz w:val="20"/>
                                      <w:szCs w:val="20"/>
                                    </w:rPr>
                                    <w:alias w:val="Company"/>
                                    <w:tag w:val=""/>
                                    <w:id w:val="1196578780"/>
                                    <w:dataBinding w:prefixMappings="xmlns:ns0='http://schemas.openxmlformats.org/officeDocument/2006/extended-properties' " w:xpath="/ns0:Properties[1]/ns0:Company[1]" w:storeItemID="{6668398D-A668-4E3E-A5EB-62B293D839F1}"/>
                                    <w:text/>
                                  </w:sdtPr>
                                  <w:sdtContent>
                                    <w:r w:rsidR="00494047">
                                      <w:rPr>
                                        <w:caps/>
                                        <w:color w:val="262626" w:themeColor="text1" w:themeTint="D9"/>
                                        <w:sz w:val="20"/>
                                        <w:szCs w:val="20"/>
                                      </w:rPr>
                                      <w:t>Owen williams</w:t>
                                    </w:r>
                                  </w:sdtContent>
                                </w:sdt>
                              </w:p>
                              <w:p w14:paraId="6B8C57D1" w14:textId="77777777" w:rsidR="00494047" w:rsidRDefault="00494047" w:rsidP="00494047">
                                <w:pPr>
                                  <w:pStyle w:val="NoSpacing"/>
                                  <w:jc w:val="right"/>
                                  <w:rPr>
                                    <w:color w:val="262626" w:themeColor="text1" w:themeTint="D9"/>
                                    <w:sz w:val="20"/>
                                    <w:szCs w:val="20"/>
                                  </w:rPr>
                                </w:pPr>
                                <w:r>
                                  <w:rPr>
                                    <w:color w:val="262626" w:themeColor="text1" w:themeTint="D9"/>
                                    <w:sz w:val="20"/>
                                    <w:szCs w:val="20"/>
                                  </w:rPr>
                                  <w:t>BEng Motorsport Engineering</w:t>
                                </w:r>
                              </w:p>
                              <w:p w14:paraId="0211D0BC" w14:textId="1776E46C" w:rsidR="00494047" w:rsidRDefault="00494047" w:rsidP="00494047">
                                <w:pPr>
                                  <w:pStyle w:val="NoSpacing"/>
                                  <w:jc w:val="right"/>
                                  <w:rPr>
                                    <w:caps/>
                                    <w:color w:val="262626" w:themeColor="text1" w:themeTint="D9"/>
                                    <w:sz w:val="20"/>
                                    <w:szCs w:val="20"/>
                                  </w:rPr>
                                </w:pPr>
                                <w:r w:rsidRPr="00195BF0">
                                  <w:rPr>
                                    <w:b/>
                                    <w:bCs/>
                                    <w:i/>
                                    <w:iCs/>
                                  </w:rPr>
                                  <w:t xml:space="preserve">Word Count (Excluding figures, tables, references &amp; appendices): </w:t>
                                </w:r>
                                <w:r w:rsidR="004D49C7">
                                  <w:rPr>
                                    <w:b/>
                                    <w:bCs/>
                                    <w:i/>
                                    <w:iCs/>
                                  </w:rPr>
                                  <w:t>2701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E00FF64" id="Text Box 93" o:spid="_x0000_s1027" type="#_x0000_t202" style="position:absolute;margin-left:104.45pt;margin-top:703.25pt;width:436.9pt;height:66.7pt;z-index:251728901;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" filled="f" stroked="f" strokeweight=".5pt">
                    <v:textbox inset="0,0,0,0">
                      <w:txbxContent>
                        <w:sdt>
                          <w:sdtPr>
                            <w:rPr>
                              <w:caps/>
                              <w:color w:val="262626" w:themeColor="text1" w:themeTint="D9"/>
                              <w:sz w:val="28"/>
                              <w:szCs w:val="28"/>
                            </w:rPr>
                            <w:alias w:val="Author"/>
                            <w:tag w:val=""/>
                            <w:id w:val="-761537677"/>
                            <w:dataBinding w:prefixMappings="xmlns:ns0='http://purl.org/dc/elements/1.1/' xmlns:ns1='http://schemas.openxmlformats.org/package/2006/metadata/core-properties' " w:xpath="/ns1:coreProperties[1]/ns0:creator[1]" w:storeItemID="{6C3C8BC8-F283-45AE-878A-BAB7291924A1}"/>
                            <w:text/>
                          </w:sdtPr>
                          <w:sdtContent>
                            <w:p w14:paraId="73444BFD" w14:textId="524C9C96" w:rsidR="00494047" w:rsidRDefault="00494047" w:rsidP="00494047">
                              <w:pPr>
                                <w:pStyle w:val="NoSpacing"/>
                                <w:jc w:val="right"/>
                                <w:rPr>
                                  <w:caps/>
                                  <w:color w:val="262626" w:themeColor="text1" w:themeTint="D9"/>
                                  <w:sz w:val="28"/>
                                  <w:szCs w:val="28"/>
                                </w:rPr>
                              </w:pPr>
                              <w:r>
                                <w:rPr>
                                  <w:caps/>
                                  <w:color w:val="262626" w:themeColor="text1" w:themeTint="D9"/>
                                  <w:sz w:val="28"/>
                                  <w:szCs w:val="28"/>
                                </w:rPr>
                                <w:t>Archie Coveney</w:t>
                              </w:r>
                            </w:p>
                          </w:sdtContent>
                        </w:sdt>
                        <w:p w14:paraId="1E24242B" w14:textId="3BF7A476" w:rsidR="00494047" w:rsidRDefault="00000000" w:rsidP="00494047">
                          <w:pPr>
                            <w:pStyle w:val="NoSpacing"/>
                            <w:jc w:val="right"/>
                            <w:rPr>
                              <w:caps/>
                              <w:color w:val="262626" w:themeColor="text1" w:themeTint="D9"/>
                              <w:sz w:val="20"/>
                              <w:szCs w:val="20"/>
                            </w:rPr>
                          </w:pPr>
                          <w:sdt>
                            <w:sdtPr>
                              <w:rPr>
                                <w:caps/>
                                <w:color w:val="262626" w:themeColor="text1" w:themeTint="D9"/>
                                <w:sz w:val="20"/>
                                <w:szCs w:val="20"/>
                              </w:rPr>
                              <w:alias w:val="Company"/>
                              <w:tag w:val=""/>
                              <w:id w:val="1196578780"/>
                              <w:dataBinding w:prefixMappings="xmlns:ns0='http://schemas.openxmlformats.org/officeDocument/2006/extended-properties' " w:xpath="/ns0:Properties[1]/ns0:Company[1]" w:storeItemID="{6668398D-A668-4E3E-A5EB-62B293D839F1}"/>
                              <w:text/>
                            </w:sdtPr>
                            <w:sdtContent>
                              <w:r w:rsidR="00494047">
                                <w:rPr>
                                  <w:caps/>
                                  <w:color w:val="262626" w:themeColor="text1" w:themeTint="D9"/>
                                  <w:sz w:val="20"/>
                                  <w:szCs w:val="20"/>
                                </w:rPr>
                                <w:t>Owen williams</w:t>
                              </w:r>
                            </w:sdtContent>
                          </w:sdt>
                        </w:p>
                        <w:p w14:paraId="6B8C57D1" w14:textId="77777777" w:rsidR="00494047" w:rsidRDefault="00494047" w:rsidP="00494047">
                          <w:pPr>
                            <w:pStyle w:val="NoSpacing"/>
                            <w:jc w:val="right"/>
                            <w:rPr>
                              <w:color w:val="262626" w:themeColor="text1" w:themeTint="D9"/>
                              <w:sz w:val="20"/>
                              <w:szCs w:val="20"/>
                            </w:rPr>
                          </w:pPr>
                          <w:r>
                            <w:rPr>
                              <w:color w:val="262626" w:themeColor="text1" w:themeTint="D9"/>
                              <w:sz w:val="20"/>
                              <w:szCs w:val="20"/>
                            </w:rPr>
                            <w:t>BEng Motorsport Engineering</w:t>
                          </w:r>
                        </w:p>
                        <w:p w14:paraId="0211D0BC" w14:textId="1776E46C" w:rsidR="00494047" w:rsidRDefault="00494047" w:rsidP="00494047">
                          <w:pPr>
                            <w:pStyle w:val="NoSpacing"/>
                            <w:jc w:val="right"/>
                            <w:rPr>
                              <w:caps/>
                              <w:color w:val="262626" w:themeColor="text1" w:themeTint="D9"/>
                              <w:sz w:val="20"/>
                              <w:szCs w:val="20"/>
                            </w:rPr>
                          </w:pPr>
                          <w:r w:rsidRPr="00195BF0">
                            <w:rPr>
                              <w:b/>
                              <w:bCs/>
                              <w:i/>
                              <w:iCs/>
                            </w:rPr>
                            <w:t xml:space="preserve">Word Count (Excluding figures, tables, references &amp; appendices): </w:t>
                          </w:r>
                          <w:r w:rsidR="004D49C7">
                            <w:rPr>
                              <w:b/>
                              <w:bCs/>
                              <w:i/>
                              <w:iCs/>
                            </w:rPr>
                            <w:t>2701</w:t>
                          </w:r>
                        </w:p>
                      </w:txbxContent>
                    </v:textbox>
                    <w10:wrap type="topAndBottom" anchorx="page" anchory="page"/>
                  </v:shape>
                </w:pict>
              </mc:Fallback>
            </mc:AlternateContent>
          </w:r>
          <w:r w:rsidR="0063002E">
            <w:rPr>
              <w:noProof/>
              <w:lang w:eastAsia="zh-CN"/>
            </w:rPr>
            <mc:AlternateContent>
              <mc:Choice Requires="wps">
                <w:drawing>
                  <wp:anchor distT="0" distB="0" distL="114300" distR="114300" simplePos="0" relativeHeight="251658242" behindDoc="0" locked="0" layoutInCell="1" allowOverlap="1" wp14:anchorId="7A4A43C3" wp14:editId="286727A2">
                    <wp:simplePos x="0" y="0"/>
                    <wp:positionH relativeFrom="column">
                      <wp:posOffset>0</wp:posOffset>
                    </wp:positionH>
                    <wp:positionV relativeFrom="paragraph">
                      <wp:posOffset>55880</wp:posOffset>
                    </wp:positionV>
                    <wp:extent cx="1597660" cy="342900"/>
                    <wp:effectExtent l="0" t="0" r="2540" b="0"/>
                    <wp:wrapSquare wrapText="bothSides"/>
                    <wp:docPr id="112" name="Text Box 93"/>
                    <wp:cNvGraphicFramePr/>
                    <a:graphic xmlns:a="http://schemas.openxmlformats.org/drawingml/2006/main">
                      <a:graphicData uri="http://schemas.microsoft.com/office/word/2010/wordprocessingShape">
                        <wps:wsp>
                          <wps:cNvSpPr txBox="1"/>
                          <wps:spPr>
                            <a:xfrm>
                              <a:off x="0" y="0"/>
                              <a:ext cx="1597660" cy="34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E697393" w14:textId="6639160C" w:rsidR="00071EC4" w:rsidRDefault="0085450B">
                                    <w:pPr>
                                      <w:pStyle w:val="NoSpacing"/>
                                      <w:jc w:val="right"/>
                                      <w:rPr>
                                        <w:caps/>
                                        <w:color w:val="262626" w:themeColor="text1" w:themeTint="D9"/>
                                        <w:sz w:val="28"/>
                                        <w:szCs w:val="28"/>
                                      </w:rPr>
                                    </w:pPr>
                                    <w:r>
                                      <w:rPr>
                                        <w:caps/>
                                        <w:color w:val="262626" w:themeColor="text1" w:themeTint="D9"/>
                                        <w:sz w:val="28"/>
                                        <w:szCs w:val="28"/>
                                      </w:rPr>
                                      <w:t>Archie Coveney</w:t>
                                    </w:r>
                                  </w:p>
                                </w:sdtContent>
                              </w:sdt>
                              <w:p w14:paraId="1E839C41" w14:textId="7271E8AE" w:rsidR="00071EC4"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D36042">
                                      <w:rPr>
                                        <w:caps/>
                                        <w:color w:val="262626" w:themeColor="text1" w:themeTint="D9"/>
                                        <w:sz w:val="20"/>
                                        <w:szCs w:val="20"/>
                                      </w:rPr>
                                      <w:t>Owen williams</w:t>
                                    </w:r>
                                  </w:sdtContent>
                                </w:sdt>
                              </w:p>
                              <w:p w14:paraId="3A0E38E3" w14:textId="61B9BA12" w:rsidR="00071EC4" w:rsidRDefault="00C27196">
                                <w:pPr>
                                  <w:pStyle w:val="NoSpacing"/>
                                  <w:jc w:val="right"/>
                                  <w:rPr>
                                    <w:color w:val="262626" w:themeColor="text1" w:themeTint="D9"/>
                                    <w:sz w:val="20"/>
                                    <w:szCs w:val="20"/>
                                  </w:rPr>
                                </w:pPr>
                                <w:r>
                                  <w:rPr>
                                    <w:color w:val="262626" w:themeColor="text1" w:themeTint="D9"/>
                                    <w:sz w:val="20"/>
                                    <w:szCs w:val="20"/>
                                  </w:rPr>
                                  <w:t>University of Wales Trinity Saint David</w:t>
                                </w:r>
                              </w:p>
                              <w:p w14:paraId="2704A9D7" w14:textId="76C371A1" w:rsidR="00D11B95" w:rsidRPr="00D11B95" w:rsidRDefault="00D11B95">
                                <w:pPr>
                                  <w:pStyle w:val="NoSpacing"/>
                                  <w:jc w:val="right"/>
                                  <w:rPr>
                                    <w:b/>
                                    <w:bCs/>
                                    <w:caps/>
                                    <w:color w:val="262626" w:themeColor="text1" w:themeTint="D9"/>
                                    <w:sz w:val="20"/>
                                    <w:szCs w:val="20"/>
                                  </w:rPr>
                                </w:pPr>
                                <w:r w:rsidRPr="00D11B95">
                                  <w:rPr>
                                    <w:b/>
                                    <w:bCs/>
                                    <w:caps/>
                                    <w:color w:val="262626" w:themeColor="text1" w:themeTint="D9"/>
                                    <w:sz w:val="20"/>
                                    <w:szCs w:val="20"/>
                                  </w:rPr>
                                  <w:t>Word Count (Excluding Headers, Tables, Figures, Bibliography, Appendices): 270</w:t>
                                </w:r>
                                <w:r w:rsidR="00A3533D">
                                  <w:rPr>
                                    <w:b/>
                                    <w:bCs/>
                                    <w:caps/>
                                    <w:color w:val="262626" w:themeColor="text1" w:themeTint="D9"/>
                                    <w:sz w:val="20"/>
                                    <w:szCs w:val="20"/>
                                  </w:rPr>
                                  <w:t>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A4A43C3" id="_x0000_s1028" type="#_x0000_t202" style="position:absolute;margin-left:0;margin-top:4.4pt;width:125.8pt;height:2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E697393" w14:textId="6639160C" w:rsidR="00071EC4" w:rsidRDefault="0085450B">
                              <w:pPr>
                                <w:pStyle w:val="NoSpacing"/>
                                <w:jc w:val="right"/>
                                <w:rPr>
                                  <w:caps/>
                                  <w:color w:val="262626" w:themeColor="text1" w:themeTint="D9"/>
                                  <w:sz w:val="28"/>
                                  <w:szCs w:val="28"/>
                                </w:rPr>
                              </w:pPr>
                              <w:r>
                                <w:rPr>
                                  <w:caps/>
                                  <w:color w:val="262626" w:themeColor="text1" w:themeTint="D9"/>
                                  <w:sz w:val="28"/>
                                  <w:szCs w:val="28"/>
                                </w:rPr>
                                <w:t>Archie Coveney</w:t>
                              </w:r>
                            </w:p>
                          </w:sdtContent>
                        </w:sdt>
                        <w:p w14:paraId="1E839C41" w14:textId="7271E8AE" w:rsidR="00071EC4"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D36042">
                                <w:rPr>
                                  <w:caps/>
                                  <w:color w:val="262626" w:themeColor="text1" w:themeTint="D9"/>
                                  <w:sz w:val="20"/>
                                  <w:szCs w:val="20"/>
                                </w:rPr>
                                <w:t>Owen williams</w:t>
                              </w:r>
                            </w:sdtContent>
                          </w:sdt>
                        </w:p>
                        <w:p w14:paraId="3A0E38E3" w14:textId="61B9BA12" w:rsidR="00071EC4" w:rsidRDefault="00C27196">
                          <w:pPr>
                            <w:pStyle w:val="NoSpacing"/>
                            <w:jc w:val="right"/>
                            <w:rPr>
                              <w:color w:val="262626" w:themeColor="text1" w:themeTint="D9"/>
                              <w:sz w:val="20"/>
                              <w:szCs w:val="20"/>
                            </w:rPr>
                          </w:pPr>
                          <w:r>
                            <w:rPr>
                              <w:color w:val="262626" w:themeColor="text1" w:themeTint="D9"/>
                              <w:sz w:val="20"/>
                              <w:szCs w:val="20"/>
                            </w:rPr>
                            <w:t>University of Wales Trinity Saint David</w:t>
                          </w:r>
                        </w:p>
                        <w:p w14:paraId="2704A9D7" w14:textId="76C371A1" w:rsidR="00D11B95" w:rsidRPr="00D11B95" w:rsidRDefault="00D11B95">
                          <w:pPr>
                            <w:pStyle w:val="NoSpacing"/>
                            <w:jc w:val="right"/>
                            <w:rPr>
                              <w:b/>
                              <w:bCs/>
                              <w:caps/>
                              <w:color w:val="262626" w:themeColor="text1" w:themeTint="D9"/>
                              <w:sz w:val="20"/>
                              <w:szCs w:val="20"/>
                            </w:rPr>
                          </w:pPr>
                          <w:r w:rsidRPr="00D11B95">
                            <w:rPr>
                              <w:b/>
                              <w:bCs/>
                              <w:caps/>
                              <w:color w:val="262626" w:themeColor="text1" w:themeTint="D9"/>
                              <w:sz w:val="20"/>
                              <w:szCs w:val="20"/>
                            </w:rPr>
                            <w:t>Word Count (Excluding Headers, Tables, Figures, Bibliography, Appendices): 270</w:t>
                          </w:r>
                          <w:r w:rsidR="00A3533D">
                            <w:rPr>
                              <w:b/>
                              <w:bCs/>
                              <w:caps/>
                              <w:color w:val="262626" w:themeColor="text1" w:themeTint="D9"/>
                              <w:sz w:val="20"/>
                              <w:szCs w:val="20"/>
                            </w:rPr>
                            <w:t>1</w:t>
                          </w:r>
                        </w:p>
                      </w:txbxContent>
                    </v:textbox>
                    <w10:wrap type="square"/>
                  </v:shape>
                </w:pict>
              </mc:Fallback>
            </mc:AlternateContent>
          </w:r>
          <w:r w:rsidR="009C0155">
            <w:rPr>
              <w:noProof/>
              <w:lang w:eastAsia="zh-CN"/>
            </w:rPr>
            <mc:AlternateContent>
              <mc:Choice Requires="wps">
                <w:drawing>
                  <wp:anchor distT="0" distB="0" distL="114300" distR="114300" simplePos="0" relativeHeight="251658243" behindDoc="0" locked="0" layoutInCell="1" allowOverlap="1" wp14:anchorId="029EBD97" wp14:editId="3CB3022F">
                    <wp:simplePos x="0" y="0"/>
                    <wp:positionH relativeFrom="column">
                      <wp:posOffset>625033</wp:posOffset>
                    </wp:positionH>
                    <wp:positionV relativeFrom="paragraph">
                      <wp:posOffset>967925</wp:posOffset>
                    </wp:positionV>
                    <wp:extent cx="3660775" cy="3651250"/>
                    <wp:effectExtent l="0" t="0" r="635" b="1270"/>
                    <wp:wrapTopAndBottom/>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1-04T00:00:00Z">
                                    <w:dateFormat w:val="MMMM d, yyyy"/>
                                    <w:lid w:val="en-US"/>
                                    <w:storeMappedDataAs w:val="dateTime"/>
                                    <w:calendar w:val="gregorian"/>
                                  </w:date>
                                </w:sdtPr>
                                <w:sdtContent>
                                  <w:p w14:paraId="09376D51" w14:textId="2A90569E" w:rsidR="00071EC4" w:rsidRDefault="00D36042">
                                    <w:pPr>
                                      <w:pStyle w:val="NoSpacing"/>
                                      <w:jc w:val="right"/>
                                      <w:rPr>
                                        <w:caps/>
                                        <w:color w:val="0A1D30" w:themeColor="text2" w:themeShade="BF"/>
                                        <w:sz w:val="40"/>
                                        <w:szCs w:val="40"/>
                                      </w:rPr>
                                    </w:pPr>
                                    <w:r>
                                      <w:rPr>
                                        <w:caps/>
                                        <w:color w:val="0A1D30" w:themeColor="text2" w:themeShade="BF"/>
                                        <w:sz w:val="40"/>
                                        <w:szCs w:val="40"/>
                                      </w:rPr>
                                      <w:t xml:space="preserve">January </w:t>
                                    </w:r>
                                    <w:r w:rsidR="0063002E">
                                      <w:rPr>
                                        <w:caps/>
                                        <w:color w:val="0A1D30" w:themeColor="text2" w:themeShade="BF"/>
                                        <w:sz w:val="40"/>
                                        <w:szCs w:val="40"/>
                                      </w:rPr>
                                      <w:t>4</w:t>
                                    </w:r>
                                    <w:r>
                                      <w:rPr>
                                        <w:caps/>
                                        <w:color w:val="0A1D30" w:themeColor="text2" w:themeShade="BF"/>
                                        <w:sz w:val="40"/>
                                        <w:szCs w:val="40"/>
                                      </w:rPr>
                                      <w:t>, 202</w:t>
                                    </w:r>
                                    <w:r w:rsidR="002C0D0C">
                                      <w:rPr>
                                        <w:caps/>
                                        <w:color w:val="0A1D30" w:themeColor="text2" w:themeShade="BF"/>
                                        <w:sz w:val="40"/>
                                        <w:szCs w:val="40"/>
                                      </w:rPr>
                                      <w:t>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29EBD97" id="Text Box 91" o:spid="_x0000_s1029" type="#_x0000_t202" style="position:absolute;margin-left:49.2pt;margin-top:76.2pt;width:288.25pt;height:287.5pt;z-index:251658243;visibility:visible;mso-wrap-style:square;mso-width-percent:734;mso-height-percent:363;mso-wrap-distance-left:9pt;mso-wrap-distance-top:0;mso-wrap-distance-right:9pt;mso-wrap-distance-bottom:0;mso-position-horizontal:absolute;mso-position-horizontal-relative:text;mso-position-vertical:absolute;mso-position-vertical-relative:text;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4J0DYgIAADU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&#13;&#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1-04T00:00:00Z">
                              <w:dateFormat w:val="MMMM d, yyyy"/>
                              <w:lid w:val="en-US"/>
                              <w:storeMappedDataAs w:val="dateTime"/>
                              <w:calendar w:val="gregorian"/>
                            </w:date>
                          </w:sdtPr>
                          <w:sdtContent>
                            <w:p w14:paraId="09376D51" w14:textId="2A90569E" w:rsidR="00071EC4" w:rsidRDefault="00D36042">
                              <w:pPr>
                                <w:pStyle w:val="NoSpacing"/>
                                <w:jc w:val="right"/>
                                <w:rPr>
                                  <w:caps/>
                                  <w:color w:val="0A1D30" w:themeColor="text2" w:themeShade="BF"/>
                                  <w:sz w:val="40"/>
                                  <w:szCs w:val="40"/>
                                </w:rPr>
                              </w:pPr>
                              <w:r>
                                <w:rPr>
                                  <w:caps/>
                                  <w:color w:val="0A1D30" w:themeColor="text2" w:themeShade="BF"/>
                                  <w:sz w:val="40"/>
                                  <w:szCs w:val="40"/>
                                </w:rPr>
                                <w:t xml:space="preserve">January </w:t>
                              </w:r>
                              <w:r w:rsidR="0063002E">
                                <w:rPr>
                                  <w:caps/>
                                  <w:color w:val="0A1D30" w:themeColor="text2" w:themeShade="BF"/>
                                  <w:sz w:val="40"/>
                                  <w:szCs w:val="40"/>
                                </w:rPr>
                                <w:t>4</w:t>
                              </w:r>
                              <w:r>
                                <w:rPr>
                                  <w:caps/>
                                  <w:color w:val="0A1D30" w:themeColor="text2" w:themeShade="BF"/>
                                  <w:sz w:val="40"/>
                                  <w:szCs w:val="40"/>
                                </w:rPr>
                                <w:t>, 202</w:t>
                              </w:r>
                              <w:r w:rsidR="002C0D0C">
                                <w:rPr>
                                  <w:caps/>
                                  <w:color w:val="0A1D30" w:themeColor="text2" w:themeShade="BF"/>
                                  <w:sz w:val="40"/>
                                  <w:szCs w:val="40"/>
                                </w:rPr>
                                <w:t>6</w:t>
                              </w:r>
                            </w:p>
                          </w:sdtContent>
                        </w:sdt>
                      </w:txbxContent>
                    </v:textbox>
                    <w10:wrap type="topAndBottom"/>
                  </v:shape>
                </w:pict>
              </mc:Fallback>
            </mc:AlternateContent>
          </w:r>
          <w:r w:rsidR="00071EC4">
            <w:rPr>
              <w:noProof/>
              <w:lang w:eastAsia="zh-CN"/>
            </w:rPr>
            <mc:AlternateContent>
              <mc:Choice Requires="wpg">
                <w:drawing>
                  <wp:anchor distT="0" distB="0" distL="114300" distR="114300" simplePos="0" relativeHeight="251658240" behindDoc="0" locked="0" layoutInCell="1" allowOverlap="1" wp14:anchorId="69BE7D85" wp14:editId="3A67944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A6FC1"/>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F9D70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B64F41C" id="Group 98"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" fillcolor="#f9d705" stroked="f" strokeweight="1pt">
                      <o:lock v:ext="edit" aspectratio="t"/>
                    </v:rect>
                    <w10:wrap anchorx="page" anchory="page"/>
                  </v:group>
                </w:pict>
              </mc:Fallback>
            </mc:AlternateContent>
          </w:r>
          <w:r w:rsidR="00071EC4">
            <w:br w:type="page"/>
          </w:r>
          <w:r w:rsidR="00F54C4C">
            <w:fldChar w:fldCharType="begin"/>
          </w:r>
          <w:r w:rsidR="00F54C4C">
            <w:instrText xml:space="preserve"> INCLUDEPICTURE "/Users/byron/Library/Group Containers/UBF8T346G9.ms/WebArchiveCopyPasteTempFiles/com.microsoft.Word/UWTSD-Logo.jpg" \* MERGEFORMATINET </w:instrText>
          </w:r>
          <w:r w:rsidR="00F54C4C">
            <w:fldChar w:fldCharType="separate"/>
          </w:r>
          <w:r w:rsidR="00F54C4C">
            <w:fldChar w:fldCharType="end"/>
          </w:r>
        </w:p>
      </w:sdtContent>
    </w:sdt>
    <w:p w14:paraId="7F9C0A88" w14:textId="77777777" w:rsidR="00390ECB" w:rsidRDefault="00EB73B6" w:rsidP="00390ECB">
      <w:pPr>
        <w:pStyle w:val="Heading1"/>
        <w:spacing w:line="480" w:lineRule="auto"/>
        <w:rPr>
          <w:rFonts w:eastAsiaTheme="minorHAnsi"/>
        </w:rPr>
      </w:pPr>
      <w:bookmarkStart w:id="0" w:name="_Toc218293857"/>
      <w:r>
        <w:rPr>
          <w:rFonts w:eastAsiaTheme="minorHAnsi"/>
        </w:rPr>
        <w:lastRenderedPageBreak/>
        <w:t>Abstract</w:t>
      </w:r>
      <w:bookmarkEnd w:id="0"/>
    </w:p>
    <w:p w14:paraId="476D73F3" w14:textId="4E551A00" w:rsidR="00390ECB" w:rsidRDefault="00390ECB" w:rsidP="00390ECB">
      <w:pPr>
        <w:spacing w:line="480" w:lineRule="auto"/>
      </w:pPr>
      <w:r>
        <w:t xml:space="preserve">This research examines how fuel choice and combustion behaviour vary across different engine configurations through one-dimensional simulations, pressure-based analysis, and simplified combustion models. MATLAB was used to analyse combustion timing and pressure-rise rates across various engine types. Ricardo WAVE was utilised to test the performance of alternative fuels, with Methanol showing the highest torque and BMEP. To improve the combustion model's accuracy in MATLAB, Wiebe functions for </w:t>
      </w:r>
      <w:r w:rsidR="00B7065C">
        <w:t xml:space="preserve">the </w:t>
      </w:r>
      <w:r>
        <w:t>mass-fraction burned (MFB) were used to capture combustion timing</w:t>
      </w:r>
      <w:r w:rsidR="00B7065C">
        <w:t xml:space="preserve"> better</w:t>
      </w:r>
      <w:r>
        <w:t>. Overall, the study confirmed both the advantages and limitations of simplified combustion models for analysing engine and fuel performance.</w:t>
      </w:r>
    </w:p>
    <w:p w14:paraId="7282BDE6" w14:textId="77777777" w:rsidR="00B24A76" w:rsidRDefault="00B24A76" w:rsidP="00390ECB">
      <w:pPr>
        <w:spacing w:line="480" w:lineRule="auto"/>
      </w:pPr>
    </w:p>
    <w:p w14:paraId="74115462" w14:textId="77777777" w:rsidR="00B24A76" w:rsidRDefault="00B24A76" w:rsidP="00390ECB">
      <w:pPr>
        <w:spacing w:line="480" w:lineRule="auto"/>
      </w:pPr>
    </w:p>
    <w:p w14:paraId="292693C2" w14:textId="77777777" w:rsidR="00B24A76" w:rsidRDefault="00B24A76" w:rsidP="00390ECB">
      <w:pPr>
        <w:spacing w:line="480" w:lineRule="auto"/>
      </w:pPr>
    </w:p>
    <w:p w14:paraId="28714481" w14:textId="77777777" w:rsidR="00B24A76" w:rsidRDefault="00B24A76" w:rsidP="00390ECB">
      <w:pPr>
        <w:spacing w:line="480" w:lineRule="auto"/>
      </w:pPr>
    </w:p>
    <w:p w14:paraId="7BA1D3CA" w14:textId="77777777" w:rsidR="00EF612E" w:rsidRDefault="00EF612E" w:rsidP="00390ECB">
      <w:pPr>
        <w:spacing w:line="480" w:lineRule="auto"/>
        <w:rPr>
          <w:b/>
          <w:bCs/>
        </w:rPr>
      </w:pPr>
    </w:p>
    <w:p w14:paraId="780A6BCF" w14:textId="22931512" w:rsidR="00EB73B6" w:rsidRDefault="00EB73B6" w:rsidP="00EB73B6">
      <w:pPr>
        <w:pStyle w:val="Heading1"/>
      </w:pPr>
      <w:r>
        <w:rPr>
          <w:rFonts w:eastAsiaTheme="minorHAnsi"/>
        </w:rPr>
        <w:br w:type="page"/>
      </w:r>
    </w:p>
    <w:sdt>
      <w:sdtPr>
        <w:rPr>
          <w:rFonts w:asciiTheme="minorHAnsi" w:eastAsiaTheme="minorHAnsi" w:hAnsiTheme="minorHAnsi" w:cstheme="minorBidi"/>
          <w:b w:val="0"/>
          <w:bCs w:val="0"/>
          <w:color w:val="auto"/>
          <w:kern w:val="2"/>
          <w:sz w:val="24"/>
          <w:szCs w:val="24"/>
          <w:lang w:val="en-GB"/>
          <w14:ligatures w14:val="standardContextual"/>
        </w:rPr>
        <w:id w:val="-517477070"/>
        <w:docPartObj>
          <w:docPartGallery w:val="Table of Contents"/>
          <w:docPartUnique/>
        </w:docPartObj>
      </w:sdtPr>
      <w:sdtEndPr>
        <w:rPr>
          <w:noProof/>
        </w:rPr>
      </w:sdtEndPr>
      <w:sdtContent>
        <w:p w14:paraId="41604D49" w14:textId="48336DDC" w:rsidR="00206BA4" w:rsidRDefault="00206BA4">
          <w:pPr>
            <w:pStyle w:val="TOCHeading"/>
          </w:pPr>
          <w:r w:rsidRPr="002F42C2">
            <w:t>Table of Contents</w:t>
          </w:r>
        </w:p>
        <w:p w14:paraId="0E27F6CD" w14:textId="77777777" w:rsidR="00EA3991" w:rsidRPr="00EA3991" w:rsidRDefault="00EA3991" w:rsidP="00EA3991">
          <w:pPr>
            <w:rPr>
              <w:lang w:val="en-US"/>
            </w:rPr>
          </w:pPr>
        </w:p>
        <w:p w14:paraId="19F48F7B" w14:textId="5397B6AE" w:rsidR="00EA1D63" w:rsidRDefault="00206BA4">
          <w:pPr>
            <w:pStyle w:val="TOC1"/>
            <w:rPr>
              <w:rFonts w:eastAsiaTheme="minorEastAsia"/>
              <w:b w:val="0"/>
              <w:bCs w:val="0"/>
              <w:i w:val="0"/>
              <w:iCs w:val="0"/>
              <w:noProof/>
              <w:lang w:eastAsia="en-GB"/>
            </w:rPr>
          </w:pPr>
          <w:r>
            <w:fldChar w:fldCharType="begin"/>
          </w:r>
          <w:r>
            <w:instrText xml:space="preserve"> TOC \o "1-3" \h \z \u </w:instrText>
          </w:r>
          <w:r>
            <w:fldChar w:fldCharType="separate"/>
          </w:r>
          <w:hyperlink w:anchor="_Toc218293857" w:history="1">
            <w:r w:rsidR="00EA1D63" w:rsidRPr="00DA42EA">
              <w:rPr>
                <w:rStyle w:val="Hyperlink"/>
                <w:noProof/>
              </w:rPr>
              <w:t>Abstract</w:t>
            </w:r>
            <w:r w:rsidR="00EA1D63">
              <w:rPr>
                <w:noProof/>
                <w:webHidden/>
              </w:rPr>
              <w:tab/>
            </w:r>
            <w:r w:rsidR="00EA1D63">
              <w:rPr>
                <w:noProof/>
                <w:webHidden/>
              </w:rPr>
              <w:fldChar w:fldCharType="begin"/>
            </w:r>
            <w:r w:rsidR="00EA1D63">
              <w:rPr>
                <w:noProof/>
                <w:webHidden/>
              </w:rPr>
              <w:instrText xml:space="preserve"> PAGEREF _Toc218293857 \h </w:instrText>
            </w:r>
            <w:r w:rsidR="00EA1D63">
              <w:rPr>
                <w:noProof/>
                <w:webHidden/>
              </w:rPr>
            </w:r>
            <w:r w:rsidR="00EA1D63">
              <w:rPr>
                <w:noProof/>
                <w:webHidden/>
              </w:rPr>
              <w:fldChar w:fldCharType="separate"/>
            </w:r>
            <w:r w:rsidR="00EA1D63">
              <w:rPr>
                <w:noProof/>
                <w:webHidden/>
              </w:rPr>
              <w:t>1</w:t>
            </w:r>
            <w:r w:rsidR="00EA1D63">
              <w:rPr>
                <w:noProof/>
                <w:webHidden/>
              </w:rPr>
              <w:fldChar w:fldCharType="end"/>
            </w:r>
          </w:hyperlink>
        </w:p>
        <w:p w14:paraId="56311E4D" w14:textId="2E2A3465" w:rsidR="00EA1D63" w:rsidRDefault="00EA1D63">
          <w:pPr>
            <w:pStyle w:val="TOC1"/>
            <w:rPr>
              <w:rFonts w:eastAsiaTheme="minorEastAsia"/>
              <w:b w:val="0"/>
              <w:bCs w:val="0"/>
              <w:i w:val="0"/>
              <w:iCs w:val="0"/>
              <w:noProof/>
              <w:lang w:eastAsia="en-GB"/>
            </w:rPr>
          </w:pPr>
          <w:hyperlink w:anchor="_Toc218293858" w:history="1">
            <w:r w:rsidRPr="00DA42EA">
              <w:rPr>
                <w:rStyle w:val="Hyperlink"/>
                <w:noProof/>
              </w:rPr>
              <w:t>Table of Figures</w:t>
            </w:r>
            <w:r>
              <w:rPr>
                <w:noProof/>
                <w:webHidden/>
              </w:rPr>
              <w:tab/>
            </w:r>
            <w:r>
              <w:rPr>
                <w:noProof/>
                <w:webHidden/>
              </w:rPr>
              <w:fldChar w:fldCharType="begin"/>
            </w:r>
            <w:r>
              <w:rPr>
                <w:noProof/>
                <w:webHidden/>
              </w:rPr>
              <w:instrText xml:space="preserve"> PAGEREF _Toc218293858 \h </w:instrText>
            </w:r>
            <w:r>
              <w:rPr>
                <w:noProof/>
                <w:webHidden/>
              </w:rPr>
            </w:r>
            <w:r>
              <w:rPr>
                <w:noProof/>
                <w:webHidden/>
              </w:rPr>
              <w:fldChar w:fldCharType="separate"/>
            </w:r>
            <w:r>
              <w:rPr>
                <w:noProof/>
                <w:webHidden/>
              </w:rPr>
              <w:t>3</w:t>
            </w:r>
            <w:r>
              <w:rPr>
                <w:noProof/>
                <w:webHidden/>
              </w:rPr>
              <w:fldChar w:fldCharType="end"/>
            </w:r>
          </w:hyperlink>
        </w:p>
        <w:p w14:paraId="356447CA" w14:textId="4C82F260" w:rsidR="00EA1D63" w:rsidRDefault="00EA1D63">
          <w:pPr>
            <w:pStyle w:val="TOC1"/>
            <w:rPr>
              <w:rFonts w:eastAsiaTheme="minorEastAsia"/>
              <w:b w:val="0"/>
              <w:bCs w:val="0"/>
              <w:i w:val="0"/>
              <w:iCs w:val="0"/>
              <w:noProof/>
              <w:lang w:eastAsia="en-GB"/>
            </w:rPr>
          </w:pPr>
          <w:hyperlink w:anchor="_Toc218293859" w:history="1">
            <w:r w:rsidRPr="00DA42EA">
              <w:rPr>
                <w:rStyle w:val="Hyperlink"/>
                <w:noProof/>
              </w:rPr>
              <w:t>1.0 Introduction</w:t>
            </w:r>
            <w:r>
              <w:rPr>
                <w:noProof/>
                <w:webHidden/>
              </w:rPr>
              <w:tab/>
            </w:r>
            <w:r>
              <w:rPr>
                <w:noProof/>
                <w:webHidden/>
              </w:rPr>
              <w:fldChar w:fldCharType="begin"/>
            </w:r>
            <w:r>
              <w:rPr>
                <w:noProof/>
                <w:webHidden/>
              </w:rPr>
              <w:instrText xml:space="preserve"> PAGEREF _Toc218293859 \h </w:instrText>
            </w:r>
            <w:r>
              <w:rPr>
                <w:noProof/>
                <w:webHidden/>
              </w:rPr>
            </w:r>
            <w:r>
              <w:rPr>
                <w:noProof/>
                <w:webHidden/>
              </w:rPr>
              <w:fldChar w:fldCharType="separate"/>
            </w:r>
            <w:r>
              <w:rPr>
                <w:noProof/>
                <w:webHidden/>
              </w:rPr>
              <w:t>4</w:t>
            </w:r>
            <w:r>
              <w:rPr>
                <w:noProof/>
                <w:webHidden/>
              </w:rPr>
              <w:fldChar w:fldCharType="end"/>
            </w:r>
          </w:hyperlink>
        </w:p>
        <w:p w14:paraId="6322E5B9" w14:textId="4C580D30" w:rsidR="00EA1D63" w:rsidRDefault="00EA1D63">
          <w:pPr>
            <w:pStyle w:val="TOC1"/>
            <w:rPr>
              <w:rFonts w:eastAsiaTheme="minorEastAsia"/>
              <w:b w:val="0"/>
              <w:bCs w:val="0"/>
              <w:i w:val="0"/>
              <w:iCs w:val="0"/>
              <w:noProof/>
              <w:lang w:eastAsia="en-GB"/>
            </w:rPr>
          </w:pPr>
          <w:hyperlink w:anchor="_Toc218293860" w:history="1">
            <w:r w:rsidRPr="00DA42EA">
              <w:rPr>
                <w:rStyle w:val="Hyperlink"/>
                <w:noProof/>
              </w:rPr>
              <w:t>2.0 Comparative Combustion Analysis</w:t>
            </w:r>
            <w:r>
              <w:rPr>
                <w:noProof/>
                <w:webHidden/>
              </w:rPr>
              <w:tab/>
            </w:r>
            <w:r>
              <w:rPr>
                <w:noProof/>
                <w:webHidden/>
              </w:rPr>
              <w:fldChar w:fldCharType="begin"/>
            </w:r>
            <w:r>
              <w:rPr>
                <w:noProof/>
                <w:webHidden/>
              </w:rPr>
              <w:instrText xml:space="preserve"> PAGEREF _Toc218293860 \h </w:instrText>
            </w:r>
            <w:r>
              <w:rPr>
                <w:noProof/>
                <w:webHidden/>
              </w:rPr>
            </w:r>
            <w:r>
              <w:rPr>
                <w:noProof/>
                <w:webHidden/>
              </w:rPr>
              <w:fldChar w:fldCharType="separate"/>
            </w:r>
            <w:r>
              <w:rPr>
                <w:noProof/>
                <w:webHidden/>
              </w:rPr>
              <w:t>5</w:t>
            </w:r>
            <w:r>
              <w:rPr>
                <w:noProof/>
                <w:webHidden/>
              </w:rPr>
              <w:fldChar w:fldCharType="end"/>
            </w:r>
          </w:hyperlink>
        </w:p>
        <w:p w14:paraId="4CD3E623" w14:textId="0FDC738E" w:rsidR="00EA1D63" w:rsidRDefault="00EA1D63">
          <w:pPr>
            <w:pStyle w:val="TOC2"/>
            <w:tabs>
              <w:tab w:val="right" w:pos="9016"/>
            </w:tabs>
            <w:rPr>
              <w:rFonts w:eastAsiaTheme="minorEastAsia"/>
              <w:b w:val="0"/>
              <w:bCs w:val="0"/>
              <w:noProof/>
              <w:sz w:val="24"/>
              <w:szCs w:val="24"/>
              <w:lang w:eastAsia="en-GB"/>
            </w:rPr>
          </w:pPr>
          <w:hyperlink w:anchor="_Toc218293861" w:history="1">
            <w:r w:rsidRPr="00DA42EA">
              <w:rPr>
                <w:rStyle w:val="Hyperlink"/>
                <w:noProof/>
              </w:rPr>
              <w:t>2.1 Methodology</w:t>
            </w:r>
            <w:r>
              <w:rPr>
                <w:noProof/>
                <w:webHidden/>
              </w:rPr>
              <w:tab/>
            </w:r>
            <w:r>
              <w:rPr>
                <w:noProof/>
                <w:webHidden/>
              </w:rPr>
              <w:fldChar w:fldCharType="begin"/>
            </w:r>
            <w:r>
              <w:rPr>
                <w:noProof/>
                <w:webHidden/>
              </w:rPr>
              <w:instrText xml:space="preserve"> PAGEREF _Toc218293861 \h </w:instrText>
            </w:r>
            <w:r>
              <w:rPr>
                <w:noProof/>
                <w:webHidden/>
              </w:rPr>
            </w:r>
            <w:r>
              <w:rPr>
                <w:noProof/>
                <w:webHidden/>
              </w:rPr>
              <w:fldChar w:fldCharType="separate"/>
            </w:r>
            <w:r>
              <w:rPr>
                <w:noProof/>
                <w:webHidden/>
              </w:rPr>
              <w:t>5</w:t>
            </w:r>
            <w:r>
              <w:rPr>
                <w:noProof/>
                <w:webHidden/>
              </w:rPr>
              <w:fldChar w:fldCharType="end"/>
            </w:r>
          </w:hyperlink>
        </w:p>
        <w:p w14:paraId="7830B72F" w14:textId="05C3192D" w:rsidR="00EA1D63" w:rsidRDefault="00EA1D63">
          <w:pPr>
            <w:pStyle w:val="TOC2"/>
            <w:tabs>
              <w:tab w:val="right" w:pos="9016"/>
            </w:tabs>
            <w:rPr>
              <w:rFonts w:eastAsiaTheme="minorEastAsia"/>
              <w:b w:val="0"/>
              <w:bCs w:val="0"/>
              <w:noProof/>
              <w:sz w:val="24"/>
              <w:szCs w:val="24"/>
              <w:lang w:eastAsia="en-GB"/>
            </w:rPr>
          </w:pPr>
          <w:hyperlink w:anchor="_Toc218293862" w:history="1">
            <w:r w:rsidRPr="00DA42EA">
              <w:rPr>
                <w:rStyle w:val="Hyperlink"/>
                <w:noProof/>
              </w:rPr>
              <w:t>2.2 Individual Engine Analysis</w:t>
            </w:r>
            <w:r>
              <w:rPr>
                <w:noProof/>
                <w:webHidden/>
              </w:rPr>
              <w:tab/>
            </w:r>
            <w:r>
              <w:rPr>
                <w:noProof/>
                <w:webHidden/>
              </w:rPr>
              <w:fldChar w:fldCharType="begin"/>
            </w:r>
            <w:r>
              <w:rPr>
                <w:noProof/>
                <w:webHidden/>
              </w:rPr>
              <w:instrText xml:space="preserve"> PAGEREF _Toc218293862 \h </w:instrText>
            </w:r>
            <w:r>
              <w:rPr>
                <w:noProof/>
                <w:webHidden/>
              </w:rPr>
            </w:r>
            <w:r>
              <w:rPr>
                <w:noProof/>
                <w:webHidden/>
              </w:rPr>
              <w:fldChar w:fldCharType="separate"/>
            </w:r>
            <w:r>
              <w:rPr>
                <w:noProof/>
                <w:webHidden/>
              </w:rPr>
              <w:t>6</w:t>
            </w:r>
            <w:r>
              <w:rPr>
                <w:noProof/>
                <w:webHidden/>
              </w:rPr>
              <w:fldChar w:fldCharType="end"/>
            </w:r>
          </w:hyperlink>
        </w:p>
        <w:p w14:paraId="7FF08A8B" w14:textId="09756C09" w:rsidR="00EA1D63" w:rsidRDefault="00EA1D63">
          <w:pPr>
            <w:pStyle w:val="TOC3"/>
            <w:tabs>
              <w:tab w:val="right" w:pos="9016"/>
            </w:tabs>
            <w:rPr>
              <w:rFonts w:eastAsiaTheme="minorEastAsia"/>
              <w:noProof/>
              <w:sz w:val="24"/>
              <w:szCs w:val="24"/>
              <w:lang w:eastAsia="en-GB"/>
            </w:rPr>
          </w:pPr>
          <w:hyperlink w:anchor="_Toc218293863" w:history="1">
            <w:r w:rsidRPr="00DA42EA">
              <w:rPr>
                <w:rStyle w:val="Hyperlink"/>
                <w:noProof/>
              </w:rPr>
              <w:t>2.2.1 Mclaren 570s V8 (Spark-Ignition, 2000RPM)</w:t>
            </w:r>
            <w:r>
              <w:rPr>
                <w:noProof/>
                <w:webHidden/>
              </w:rPr>
              <w:tab/>
            </w:r>
            <w:r>
              <w:rPr>
                <w:noProof/>
                <w:webHidden/>
              </w:rPr>
              <w:fldChar w:fldCharType="begin"/>
            </w:r>
            <w:r>
              <w:rPr>
                <w:noProof/>
                <w:webHidden/>
              </w:rPr>
              <w:instrText xml:space="preserve"> PAGEREF _Toc218293863 \h </w:instrText>
            </w:r>
            <w:r>
              <w:rPr>
                <w:noProof/>
                <w:webHidden/>
              </w:rPr>
            </w:r>
            <w:r>
              <w:rPr>
                <w:noProof/>
                <w:webHidden/>
              </w:rPr>
              <w:fldChar w:fldCharType="separate"/>
            </w:r>
            <w:r>
              <w:rPr>
                <w:noProof/>
                <w:webHidden/>
              </w:rPr>
              <w:t>6</w:t>
            </w:r>
            <w:r>
              <w:rPr>
                <w:noProof/>
                <w:webHidden/>
              </w:rPr>
              <w:fldChar w:fldCharType="end"/>
            </w:r>
          </w:hyperlink>
        </w:p>
        <w:p w14:paraId="49FFFC18" w14:textId="3921803B" w:rsidR="00EA1D63" w:rsidRDefault="00EA1D63">
          <w:pPr>
            <w:pStyle w:val="TOC3"/>
            <w:tabs>
              <w:tab w:val="right" w:pos="9016"/>
            </w:tabs>
            <w:rPr>
              <w:rFonts w:eastAsiaTheme="minorEastAsia"/>
              <w:noProof/>
              <w:sz w:val="24"/>
              <w:szCs w:val="24"/>
              <w:lang w:eastAsia="en-GB"/>
            </w:rPr>
          </w:pPr>
          <w:hyperlink w:anchor="_Toc218293864" w:history="1">
            <w:r w:rsidRPr="00DA42EA">
              <w:rPr>
                <w:rStyle w:val="Hyperlink"/>
                <w:noProof/>
              </w:rPr>
              <w:t>2.2.2 CLAAS Diesel Engine (Compression-Ignition, 2000RPM)</w:t>
            </w:r>
            <w:r>
              <w:rPr>
                <w:noProof/>
                <w:webHidden/>
              </w:rPr>
              <w:tab/>
            </w:r>
            <w:r>
              <w:rPr>
                <w:noProof/>
                <w:webHidden/>
              </w:rPr>
              <w:fldChar w:fldCharType="begin"/>
            </w:r>
            <w:r>
              <w:rPr>
                <w:noProof/>
                <w:webHidden/>
              </w:rPr>
              <w:instrText xml:space="preserve"> PAGEREF _Toc218293864 \h </w:instrText>
            </w:r>
            <w:r>
              <w:rPr>
                <w:noProof/>
                <w:webHidden/>
              </w:rPr>
            </w:r>
            <w:r>
              <w:rPr>
                <w:noProof/>
                <w:webHidden/>
              </w:rPr>
              <w:fldChar w:fldCharType="separate"/>
            </w:r>
            <w:r>
              <w:rPr>
                <w:noProof/>
                <w:webHidden/>
              </w:rPr>
              <w:t>7</w:t>
            </w:r>
            <w:r>
              <w:rPr>
                <w:noProof/>
                <w:webHidden/>
              </w:rPr>
              <w:fldChar w:fldCharType="end"/>
            </w:r>
          </w:hyperlink>
        </w:p>
        <w:p w14:paraId="7C76F976" w14:textId="3D630643" w:rsidR="00EA1D63" w:rsidRDefault="00EA1D63">
          <w:pPr>
            <w:pStyle w:val="TOC3"/>
            <w:tabs>
              <w:tab w:val="right" w:pos="9016"/>
            </w:tabs>
            <w:rPr>
              <w:rFonts w:eastAsiaTheme="minorEastAsia"/>
              <w:noProof/>
              <w:sz w:val="24"/>
              <w:szCs w:val="24"/>
              <w:lang w:eastAsia="en-GB"/>
            </w:rPr>
          </w:pPr>
          <w:hyperlink w:anchor="_Toc218293865" w:history="1">
            <w:r w:rsidRPr="00DA42EA">
              <w:rPr>
                <w:rStyle w:val="Hyperlink"/>
                <w:noProof/>
              </w:rPr>
              <w:t>2.2.3 Yamaha YZ125 (Two-Stroke SI, 5000RPM)</w:t>
            </w:r>
            <w:r>
              <w:rPr>
                <w:noProof/>
                <w:webHidden/>
              </w:rPr>
              <w:tab/>
            </w:r>
            <w:r>
              <w:rPr>
                <w:noProof/>
                <w:webHidden/>
              </w:rPr>
              <w:fldChar w:fldCharType="begin"/>
            </w:r>
            <w:r>
              <w:rPr>
                <w:noProof/>
                <w:webHidden/>
              </w:rPr>
              <w:instrText xml:space="preserve"> PAGEREF _Toc218293865 \h </w:instrText>
            </w:r>
            <w:r>
              <w:rPr>
                <w:noProof/>
                <w:webHidden/>
              </w:rPr>
            </w:r>
            <w:r>
              <w:rPr>
                <w:noProof/>
                <w:webHidden/>
              </w:rPr>
              <w:fldChar w:fldCharType="separate"/>
            </w:r>
            <w:r>
              <w:rPr>
                <w:noProof/>
                <w:webHidden/>
              </w:rPr>
              <w:t>8</w:t>
            </w:r>
            <w:r>
              <w:rPr>
                <w:noProof/>
                <w:webHidden/>
              </w:rPr>
              <w:fldChar w:fldCharType="end"/>
            </w:r>
          </w:hyperlink>
        </w:p>
        <w:p w14:paraId="7B4D0E69" w14:textId="2075BFDE" w:rsidR="00EA1D63" w:rsidRDefault="00EA1D63">
          <w:pPr>
            <w:pStyle w:val="TOC2"/>
            <w:tabs>
              <w:tab w:val="right" w:pos="9016"/>
            </w:tabs>
            <w:rPr>
              <w:rFonts w:eastAsiaTheme="minorEastAsia"/>
              <w:b w:val="0"/>
              <w:bCs w:val="0"/>
              <w:noProof/>
              <w:sz w:val="24"/>
              <w:szCs w:val="24"/>
              <w:lang w:eastAsia="en-GB"/>
            </w:rPr>
          </w:pPr>
          <w:hyperlink w:anchor="_Toc218293866" w:history="1">
            <w:r w:rsidRPr="00DA42EA">
              <w:rPr>
                <w:rStyle w:val="Hyperlink"/>
                <w:noProof/>
              </w:rPr>
              <w:t>2.3 Comparative Discussion of Engine Types</w:t>
            </w:r>
            <w:r>
              <w:rPr>
                <w:noProof/>
                <w:webHidden/>
              </w:rPr>
              <w:tab/>
            </w:r>
            <w:r>
              <w:rPr>
                <w:noProof/>
                <w:webHidden/>
              </w:rPr>
              <w:fldChar w:fldCharType="begin"/>
            </w:r>
            <w:r>
              <w:rPr>
                <w:noProof/>
                <w:webHidden/>
              </w:rPr>
              <w:instrText xml:space="preserve"> PAGEREF _Toc218293866 \h </w:instrText>
            </w:r>
            <w:r>
              <w:rPr>
                <w:noProof/>
                <w:webHidden/>
              </w:rPr>
            </w:r>
            <w:r>
              <w:rPr>
                <w:noProof/>
                <w:webHidden/>
              </w:rPr>
              <w:fldChar w:fldCharType="separate"/>
            </w:r>
            <w:r>
              <w:rPr>
                <w:noProof/>
                <w:webHidden/>
              </w:rPr>
              <w:t>9</w:t>
            </w:r>
            <w:r>
              <w:rPr>
                <w:noProof/>
                <w:webHidden/>
              </w:rPr>
              <w:fldChar w:fldCharType="end"/>
            </w:r>
          </w:hyperlink>
        </w:p>
        <w:p w14:paraId="562EDD96" w14:textId="3C40C74F" w:rsidR="00EA1D63" w:rsidRDefault="00EA1D63">
          <w:pPr>
            <w:pStyle w:val="TOC1"/>
            <w:rPr>
              <w:rFonts w:eastAsiaTheme="minorEastAsia"/>
              <w:b w:val="0"/>
              <w:bCs w:val="0"/>
              <w:i w:val="0"/>
              <w:iCs w:val="0"/>
              <w:noProof/>
              <w:lang w:eastAsia="en-GB"/>
            </w:rPr>
          </w:pPr>
          <w:hyperlink w:anchor="_Toc218293867" w:history="1">
            <w:r w:rsidRPr="00DA42EA">
              <w:rPr>
                <w:rStyle w:val="Hyperlink"/>
                <w:noProof/>
              </w:rPr>
              <w:t>3.0 Ricardo Wave Alternative Fuels Study</w:t>
            </w:r>
            <w:r>
              <w:rPr>
                <w:noProof/>
                <w:webHidden/>
              </w:rPr>
              <w:tab/>
            </w:r>
            <w:r>
              <w:rPr>
                <w:noProof/>
                <w:webHidden/>
              </w:rPr>
              <w:fldChar w:fldCharType="begin"/>
            </w:r>
            <w:r>
              <w:rPr>
                <w:noProof/>
                <w:webHidden/>
              </w:rPr>
              <w:instrText xml:space="preserve"> PAGEREF _Toc218293867 \h </w:instrText>
            </w:r>
            <w:r>
              <w:rPr>
                <w:noProof/>
                <w:webHidden/>
              </w:rPr>
            </w:r>
            <w:r>
              <w:rPr>
                <w:noProof/>
                <w:webHidden/>
              </w:rPr>
              <w:fldChar w:fldCharType="separate"/>
            </w:r>
            <w:r>
              <w:rPr>
                <w:noProof/>
                <w:webHidden/>
              </w:rPr>
              <w:t>10</w:t>
            </w:r>
            <w:r>
              <w:rPr>
                <w:noProof/>
                <w:webHidden/>
              </w:rPr>
              <w:fldChar w:fldCharType="end"/>
            </w:r>
          </w:hyperlink>
        </w:p>
        <w:p w14:paraId="5EF79EAE" w14:textId="39879D38" w:rsidR="00EA1D63" w:rsidRDefault="00EA1D63">
          <w:pPr>
            <w:pStyle w:val="TOC2"/>
            <w:tabs>
              <w:tab w:val="right" w:pos="9016"/>
            </w:tabs>
            <w:rPr>
              <w:rFonts w:eastAsiaTheme="minorEastAsia"/>
              <w:b w:val="0"/>
              <w:bCs w:val="0"/>
              <w:noProof/>
              <w:sz w:val="24"/>
              <w:szCs w:val="24"/>
              <w:lang w:eastAsia="en-GB"/>
            </w:rPr>
          </w:pPr>
          <w:hyperlink w:anchor="_Toc218293868" w:history="1">
            <w:r w:rsidRPr="00DA42EA">
              <w:rPr>
                <w:rStyle w:val="Hyperlink"/>
                <w:noProof/>
              </w:rPr>
              <w:t>3.1 Model Description and Methodology</w:t>
            </w:r>
            <w:r>
              <w:rPr>
                <w:noProof/>
                <w:webHidden/>
              </w:rPr>
              <w:tab/>
            </w:r>
            <w:r>
              <w:rPr>
                <w:noProof/>
                <w:webHidden/>
              </w:rPr>
              <w:fldChar w:fldCharType="begin"/>
            </w:r>
            <w:r>
              <w:rPr>
                <w:noProof/>
                <w:webHidden/>
              </w:rPr>
              <w:instrText xml:space="preserve"> PAGEREF _Toc218293868 \h </w:instrText>
            </w:r>
            <w:r>
              <w:rPr>
                <w:noProof/>
                <w:webHidden/>
              </w:rPr>
            </w:r>
            <w:r>
              <w:rPr>
                <w:noProof/>
                <w:webHidden/>
              </w:rPr>
              <w:fldChar w:fldCharType="separate"/>
            </w:r>
            <w:r>
              <w:rPr>
                <w:noProof/>
                <w:webHidden/>
              </w:rPr>
              <w:t>10</w:t>
            </w:r>
            <w:r>
              <w:rPr>
                <w:noProof/>
                <w:webHidden/>
              </w:rPr>
              <w:fldChar w:fldCharType="end"/>
            </w:r>
          </w:hyperlink>
        </w:p>
        <w:p w14:paraId="5C8F5539" w14:textId="02D090E0" w:rsidR="00EA1D63" w:rsidRDefault="00EA1D63">
          <w:pPr>
            <w:pStyle w:val="TOC2"/>
            <w:tabs>
              <w:tab w:val="right" w:pos="9016"/>
            </w:tabs>
            <w:rPr>
              <w:rFonts w:eastAsiaTheme="minorEastAsia"/>
              <w:b w:val="0"/>
              <w:bCs w:val="0"/>
              <w:noProof/>
              <w:sz w:val="24"/>
              <w:szCs w:val="24"/>
              <w:lang w:eastAsia="en-GB"/>
            </w:rPr>
          </w:pPr>
          <w:hyperlink w:anchor="_Toc218293869" w:history="1">
            <w:r w:rsidRPr="00DA42EA">
              <w:rPr>
                <w:rStyle w:val="Hyperlink"/>
                <w:noProof/>
              </w:rPr>
              <w:t>3.2 Fuel Definition and Configuration</w:t>
            </w:r>
            <w:r>
              <w:rPr>
                <w:noProof/>
                <w:webHidden/>
              </w:rPr>
              <w:tab/>
            </w:r>
            <w:r>
              <w:rPr>
                <w:noProof/>
                <w:webHidden/>
              </w:rPr>
              <w:fldChar w:fldCharType="begin"/>
            </w:r>
            <w:r>
              <w:rPr>
                <w:noProof/>
                <w:webHidden/>
              </w:rPr>
              <w:instrText xml:space="preserve"> PAGEREF _Toc218293869 \h </w:instrText>
            </w:r>
            <w:r>
              <w:rPr>
                <w:noProof/>
                <w:webHidden/>
              </w:rPr>
            </w:r>
            <w:r>
              <w:rPr>
                <w:noProof/>
                <w:webHidden/>
              </w:rPr>
              <w:fldChar w:fldCharType="separate"/>
            </w:r>
            <w:r>
              <w:rPr>
                <w:noProof/>
                <w:webHidden/>
              </w:rPr>
              <w:t>11</w:t>
            </w:r>
            <w:r>
              <w:rPr>
                <w:noProof/>
                <w:webHidden/>
              </w:rPr>
              <w:fldChar w:fldCharType="end"/>
            </w:r>
          </w:hyperlink>
        </w:p>
        <w:p w14:paraId="01C547A6" w14:textId="79FFB70A" w:rsidR="00EA1D63" w:rsidRDefault="00EA1D63">
          <w:pPr>
            <w:pStyle w:val="TOC2"/>
            <w:tabs>
              <w:tab w:val="right" w:pos="9016"/>
            </w:tabs>
            <w:rPr>
              <w:rFonts w:eastAsiaTheme="minorEastAsia"/>
              <w:b w:val="0"/>
              <w:bCs w:val="0"/>
              <w:noProof/>
              <w:sz w:val="24"/>
              <w:szCs w:val="24"/>
              <w:lang w:eastAsia="en-GB"/>
            </w:rPr>
          </w:pPr>
          <w:hyperlink w:anchor="_Toc218293870" w:history="1">
            <w:r w:rsidRPr="00DA42EA">
              <w:rPr>
                <w:rStyle w:val="Hyperlink"/>
                <w:noProof/>
              </w:rPr>
              <w:t>3.3 Performance Results</w:t>
            </w:r>
            <w:r>
              <w:rPr>
                <w:noProof/>
                <w:webHidden/>
              </w:rPr>
              <w:tab/>
            </w:r>
            <w:r>
              <w:rPr>
                <w:noProof/>
                <w:webHidden/>
              </w:rPr>
              <w:fldChar w:fldCharType="begin"/>
            </w:r>
            <w:r>
              <w:rPr>
                <w:noProof/>
                <w:webHidden/>
              </w:rPr>
              <w:instrText xml:space="preserve"> PAGEREF _Toc218293870 \h </w:instrText>
            </w:r>
            <w:r>
              <w:rPr>
                <w:noProof/>
                <w:webHidden/>
              </w:rPr>
            </w:r>
            <w:r>
              <w:rPr>
                <w:noProof/>
                <w:webHidden/>
              </w:rPr>
              <w:fldChar w:fldCharType="separate"/>
            </w:r>
            <w:r>
              <w:rPr>
                <w:noProof/>
                <w:webHidden/>
              </w:rPr>
              <w:t>12</w:t>
            </w:r>
            <w:r>
              <w:rPr>
                <w:noProof/>
                <w:webHidden/>
              </w:rPr>
              <w:fldChar w:fldCharType="end"/>
            </w:r>
          </w:hyperlink>
        </w:p>
        <w:p w14:paraId="085A59EA" w14:textId="2FDCBB91" w:rsidR="00EA1D63" w:rsidRDefault="00EA1D63">
          <w:pPr>
            <w:pStyle w:val="TOC2"/>
            <w:tabs>
              <w:tab w:val="right" w:pos="9016"/>
            </w:tabs>
            <w:rPr>
              <w:rFonts w:eastAsiaTheme="minorEastAsia"/>
              <w:b w:val="0"/>
              <w:bCs w:val="0"/>
              <w:noProof/>
              <w:sz w:val="24"/>
              <w:szCs w:val="24"/>
              <w:lang w:eastAsia="en-GB"/>
            </w:rPr>
          </w:pPr>
          <w:hyperlink w:anchor="_Toc218293871" w:history="1">
            <w:r w:rsidRPr="00DA42EA">
              <w:rPr>
                <w:rStyle w:val="Hyperlink"/>
                <w:noProof/>
              </w:rPr>
              <w:t>3.4 Discussion of Results</w:t>
            </w:r>
            <w:r>
              <w:rPr>
                <w:noProof/>
                <w:webHidden/>
              </w:rPr>
              <w:tab/>
            </w:r>
            <w:r>
              <w:rPr>
                <w:noProof/>
                <w:webHidden/>
              </w:rPr>
              <w:fldChar w:fldCharType="begin"/>
            </w:r>
            <w:r>
              <w:rPr>
                <w:noProof/>
                <w:webHidden/>
              </w:rPr>
              <w:instrText xml:space="preserve"> PAGEREF _Toc218293871 \h </w:instrText>
            </w:r>
            <w:r>
              <w:rPr>
                <w:noProof/>
                <w:webHidden/>
              </w:rPr>
            </w:r>
            <w:r>
              <w:rPr>
                <w:noProof/>
                <w:webHidden/>
              </w:rPr>
              <w:fldChar w:fldCharType="separate"/>
            </w:r>
            <w:r>
              <w:rPr>
                <w:noProof/>
                <w:webHidden/>
              </w:rPr>
              <w:t>12</w:t>
            </w:r>
            <w:r>
              <w:rPr>
                <w:noProof/>
                <w:webHidden/>
              </w:rPr>
              <w:fldChar w:fldCharType="end"/>
            </w:r>
          </w:hyperlink>
        </w:p>
        <w:p w14:paraId="0D3818BD" w14:textId="262BE5F7" w:rsidR="00EA1D63" w:rsidRDefault="00EA1D63">
          <w:pPr>
            <w:pStyle w:val="TOC2"/>
            <w:tabs>
              <w:tab w:val="right" w:pos="9016"/>
            </w:tabs>
            <w:rPr>
              <w:rFonts w:eastAsiaTheme="minorEastAsia"/>
              <w:b w:val="0"/>
              <w:bCs w:val="0"/>
              <w:noProof/>
              <w:sz w:val="24"/>
              <w:szCs w:val="24"/>
              <w:lang w:eastAsia="en-GB"/>
            </w:rPr>
          </w:pPr>
          <w:hyperlink w:anchor="_Toc218293872" w:history="1">
            <w:r w:rsidRPr="00DA42EA">
              <w:rPr>
                <w:rStyle w:val="Hyperlink"/>
                <w:noProof/>
              </w:rPr>
              <w:t>3.5 Limitations and Convergence Behaviour</w:t>
            </w:r>
            <w:r>
              <w:rPr>
                <w:noProof/>
                <w:webHidden/>
              </w:rPr>
              <w:tab/>
            </w:r>
            <w:r>
              <w:rPr>
                <w:noProof/>
                <w:webHidden/>
              </w:rPr>
              <w:fldChar w:fldCharType="begin"/>
            </w:r>
            <w:r>
              <w:rPr>
                <w:noProof/>
                <w:webHidden/>
              </w:rPr>
              <w:instrText xml:space="preserve"> PAGEREF _Toc218293872 \h </w:instrText>
            </w:r>
            <w:r>
              <w:rPr>
                <w:noProof/>
                <w:webHidden/>
              </w:rPr>
            </w:r>
            <w:r>
              <w:rPr>
                <w:noProof/>
                <w:webHidden/>
              </w:rPr>
              <w:fldChar w:fldCharType="separate"/>
            </w:r>
            <w:r>
              <w:rPr>
                <w:noProof/>
                <w:webHidden/>
              </w:rPr>
              <w:t>13</w:t>
            </w:r>
            <w:r>
              <w:rPr>
                <w:noProof/>
                <w:webHidden/>
              </w:rPr>
              <w:fldChar w:fldCharType="end"/>
            </w:r>
          </w:hyperlink>
        </w:p>
        <w:p w14:paraId="3C19D402" w14:textId="1CEF3BB9" w:rsidR="00EA1D63" w:rsidRDefault="00EA1D63">
          <w:pPr>
            <w:pStyle w:val="TOC1"/>
            <w:rPr>
              <w:rFonts w:eastAsiaTheme="minorEastAsia"/>
              <w:b w:val="0"/>
              <w:bCs w:val="0"/>
              <w:i w:val="0"/>
              <w:iCs w:val="0"/>
              <w:noProof/>
              <w:lang w:eastAsia="en-GB"/>
            </w:rPr>
          </w:pPr>
          <w:hyperlink w:anchor="_Toc218293873" w:history="1">
            <w:r w:rsidRPr="00DA42EA">
              <w:rPr>
                <w:rStyle w:val="Hyperlink"/>
                <w:noProof/>
              </w:rPr>
              <w:t>4.0 Combustion Model Refinement in MATLAB</w:t>
            </w:r>
            <w:r>
              <w:rPr>
                <w:noProof/>
                <w:webHidden/>
              </w:rPr>
              <w:tab/>
            </w:r>
            <w:r>
              <w:rPr>
                <w:noProof/>
                <w:webHidden/>
              </w:rPr>
              <w:fldChar w:fldCharType="begin"/>
            </w:r>
            <w:r>
              <w:rPr>
                <w:noProof/>
                <w:webHidden/>
              </w:rPr>
              <w:instrText xml:space="preserve"> PAGEREF _Toc218293873 \h </w:instrText>
            </w:r>
            <w:r>
              <w:rPr>
                <w:noProof/>
                <w:webHidden/>
              </w:rPr>
            </w:r>
            <w:r>
              <w:rPr>
                <w:noProof/>
                <w:webHidden/>
              </w:rPr>
              <w:fldChar w:fldCharType="separate"/>
            </w:r>
            <w:r>
              <w:rPr>
                <w:noProof/>
                <w:webHidden/>
              </w:rPr>
              <w:t>14</w:t>
            </w:r>
            <w:r>
              <w:rPr>
                <w:noProof/>
                <w:webHidden/>
              </w:rPr>
              <w:fldChar w:fldCharType="end"/>
            </w:r>
          </w:hyperlink>
        </w:p>
        <w:p w14:paraId="45E714A4" w14:textId="58C06684" w:rsidR="00EA1D63" w:rsidRDefault="00EA1D63">
          <w:pPr>
            <w:pStyle w:val="TOC2"/>
            <w:tabs>
              <w:tab w:val="right" w:pos="9016"/>
            </w:tabs>
            <w:rPr>
              <w:rFonts w:eastAsiaTheme="minorEastAsia"/>
              <w:b w:val="0"/>
              <w:bCs w:val="0"/>
              <w:noProof/>
              <w:sz w:val="24"/>
              <w:szCs w:val="24"/>
              <w:lang w:eastAsia="en-GB"/>
            </w:rPr>
          </w:pPr>
          <w:hyperlink w:anchor="_Toc218293874" w:history="1">
            <w:r w:rsidRPr="00DA42EA">
              <w:rPr>
                <w:rStyle w:val="Hyperlink"/>
                <w:noProof/>
              </w:rPr>
              <w:t>4.1 Background: Need for Combustion Modelling</w:t>
            </w:r>
            <w:r>
              <w:rPr>
                <w:noProof/>
                <w:webHidden/>
              </w:rPr>
              <w:tab/>
            </w:r>
            <w:r>
              <w:rPr>
                <w:noProof/>
                <w:webHidden/>
              </w:rPr>
              <w:fldChar w:fldCharType="begin"/>
            </w:r>
            <w:r>
              <w:rPr>
                <w:noProof/>
                <w:webHidden/>
              </w:rPr>
              <w:instrText xml:space="preserve"> PAGEREF _Toc218293874 \h </w:instrText>
            </w:r>
            <w:r>
              <w:rPr>
                <w:noProof/>
                <w:webHidden/>
              </w:rPr>
            </w:r>
            <w:r>
              <w:rPr>
                <w:noProof/>
                <w:webHidden/>
              </w:rPr>
              <w:fldChar w:fldCharType="separate"/>
            </w:r>
            <w:r>
              <w:rPr>
                <w:noProof/>
                <w:webHidden/>
              </w:rPr>
              <w:t>14</w:t>
            </w:r>
            <w:r>
              <w:rPr>
                <w:noProof/>
                <w:webHidden/>
              </w:rPr>
              <w:fldChar w:fldCharType="end"/>
            </w:r>
          </w:hyperlink>
        </w:p>
        <w:p w14:paraId="4D0FA833" w14:textId="22668F20" w:rsidR="00EA1D63" w:rsidRDefault="00EA1D63">
          <w:pPr>
            <w:pStyle w:val="TOC2"/>
            <w:tabs>
              <w:tab w:val="right" w:pos="9016"/>
            </w:tabs>
            <w:rPr>
              <w:rFonts w:eastAsiaTheme="minorEastAsia"/>
              <w:b w:val="0"/>
              <w:bCs w:val="0"/>
              <w:noProof/>
              <w:sz w:val="24"/>
              <w:szCs w:val="24"/>
              <w:lang w:eastAsia="en-GB"/>
            </w:rPr>
          </w:pPr>
          <w:hyperlink w:anchor="_Toc218293875" w:history="1">
            <w:r w:rsidRPr="00DA42EA">
              <w:rPr>
                <w:rStyle w:val="Hyperlink"/>
                <w:noProof/>
              </w:rPr>
              <w:t>4.2 Methodology and Combustion Model Refinement Approach</w:t>
            </w:r>
            <w:r>
              <w:rPr>
                <w:noProof/>
                <w:webHidden/>
              </w:rPr>
              <w:tab/>
            </w:r>
            <w:r>
              <w:rPr>
                <w:noProof/>
                <w:webHidden/>
              </w:rPr>
              <w:fldChar w:fldCharType="begin"/>
            </w:r>
            <w:r>
              <w:rPr>
                <w:noProof/>
                <w:webHidden/>
              </w:rPr>
              <w:instrText xml:space="preserve"> PAGEREF _Toc218293875 \h </w:instrText>
            </w:r>
            <w:r>
              <w:rPr>
                <w:noProof/>
                <w:webHidden/>
              </w:rPr>
            </w:r>
            <w:r>
              <w:rPr>
                <w:noProof/>
                <w:webHidden/>
              </w:rPr>
              <w:fldChar w:fldCharType="separate"/>
            </w:r>
            <w:r>
              <w:rPr>
                <w:noProof/>
                <w:webHidden/>
              </w:rPr>
              <w:t>15</w:t>
            </w:r>
            <w:r>
              <w:rPr>
                <w:noProof/>
                <w:webHidden/>
              </w:rPr>
              <w:fldChar w:fldCharType="end"/>
            </w:r>
          </w:hyperlink>
        </w:p>
        <w:p w14:paraId="6CB49773" w14:textId="79A06497" w:rsidR="00EA1D63" w:rsidRDefault="00EA1D63">
          <w:pPr>
            <w:pStyle w:val="TOC3"/>
            <w:tabs>
              <w:tab w:val="right" w:pos="9016"/>
            </w:tabs>
            <w:rPr>
              <w:rFonts w:eastAsiaTheme="minorEastAsia"/>
              <w:noProof/>
              <w:sz w:val="24"/>
              <w:szCs w:val="24"/>
              <w:lang w:eastAsia="en-GB"/>
            </w:rPr>
          </w:pPr>
          <w:hyperlink w:anchor="_Toc218293876" w:history="1">
            <w:r w:rsidRPr="00DA42EA">
              <w:rPr>
                <w:rStyle w:val="Hyperlink"/>
                <w:noProof/>
              </w:rPr>
              <w:t>4.2.1 Data Sources and Pre-Processing</w:t>
            </w:r>
            <w:r>
              <w:rPr>
                <w:noProof/>
                <w:webHidden/>
              </w:rPr>
              <w:tab/>
            </w:r>
            <w:r>
              <w:rPr>
                <w:noProof/>
                <w:webHidden/>
              </w:rPr>
              <w:fldChar w:fldCharType="begin"/>
            </w:r>
            <w:r>
              <w:rPr>
                <w:noProof/>
                <w:webHidden/>
              </w:rPr>
              <w:instrText xml:space="preserve"> PAGEREF _Toc218293876 \h </w:instrText>
            </w:r>
            <w:r>
              <w:rPr>
                <w:noProof/>
                <w:webHidden/>
              </w:rPr>
            </w:r>
            <w:r>
              <w:rPr>
                <w:noProof/>
                <w:webHidden/>
              </w:rPr>
              <w:fldChar w:fldCharType="separate"/>
            </w:r>
            <w:r>
              <w:rPr>
                <w:noProof/>
                <w:webHidden/>
              </w:rPr>
              <w:t>15</w:t>
            </w:r>
            <w:r>
              <w:rPr>
                <w:noProof/>
                <w:webHidden/>
              </w:rPr>
              <w:fldChar w:fldCharType="end"/>
            </w:r>
          </w:hyperlink>
        </w:p>
        <w:p w14:paraId="6722F855" w14:textId="44056514" w:rsidR="00EA1D63" w:rsidRDefault="00EA1D63">
          <w:pPr>
            <w:pStyle w:val="TOC3"/>
            <w:tabs>
              <w:tab w:val="right" w:pos="9016"/>
            </w:tabs>
            <w:rPr>
              <w:rFonts w:eastAsiaTheme="minorEastAsia"/>
              <w:noProof/>
              <w:sz w:val="24"/>
              <w:szCs w:val="24"/>
              <w:lang w:eastAsia="en-GB"/>
            </w:rPr>
          </w:pPr>
          <w:hyperlink w:anchor="_Toc218293877" w:history="1">
            <w:r w:rsidRPr="00DA42EA">
              <w:rPr>
                <w:rStyle w:val="Hyperlink"/>
                <w:noProof/>
              </w:rPr>
              <w:t>4.2.2 Mass Fraction Burned and Wiebe Function Formulation</w:t>
            </w:r>
            <w:r>
              <w:rPr>
                <w:noProof/>
                <w:webHidden/>
              </w:rPr>
              <w:tab/>
            </w:r>
            <w:r>
              <w:rPr>
                <w:noProof/>
                <w:webHidden/>
              </w:rPr>
              <w:fldChar w:fldCharType="begin"/>
            </w:r>
            <w:r>
              <w:rPr>
                <w:noProof/>
                <w:webHidden/>
              </w:rPr>
              <w:instrText xml:space="preserve"> PAGEREF _Toc218293877 \h </w:instrText>
            </w:r>
            <w:r>
              <w:rPr>
                <w:noProof/>
                <w:webHidden/>
              </w:rPr>
            </w:r>
            <w:r>
              <w:rPr>
                <w:noProof/>
                <w:webHidden/>
              </w:rPr>
              <w:fldChar w:fldCharType="separate"/>
            </w:r>
            <w:r>
              <w:rPr>
                <w:noProof/>
                <w:webHidden/>
              </w:rPr>
              <w:t>15</w:t>
            </w:r>
            <w:r>
              <w:rPr>
                <w:noProof/>
                <w:webHidden/>
              </w:rPr>
              <w:fldChar w:fldCharType="end"/>
            </w:r>
          </w:hyperlink>
        </w:p>
        <w:p w14:paraId="439DC1C0" w14:textId="07FE692F" w:rsidR="00EA1D63" w:rsidRDefault="00EA1D63">
          <w:pPr>
            <w:pStyle w:val="TOC2"/>
            <w:tabs>
              <w:tab w:val="right" w:pos="9016"/>
            </w:tabs>
            <w:rPr>
              <w:rFonts w:eastAsiaTheme="minorEastAsia"/>
              <w:b w:val="0"/>
              <w:bCs w:val="0"/>
              <w:noProof/>
              <w:sz w:val="24"/>
              <w:szCs w:val="24"/>
              <w:lang w:eastAsia="en-GB"/>
            </w:rPr>
          </w:pPr>
          <w:hyperlink w:anchor="_Toc218293878" w:history="1">
            <w:r w:rsidRPr="00DA42EA">
              <w:rPr>
                <w:rStyle w:val="Hyperlink"/>
                <w:noProof/>
              </w:rPr>
              <w:t>4.3 MATLAB Modelling</w:t>
            </w:r>
            <w:r>
              <w:rPr>
                <w:noProof/>
                <w:webHidden/>
              </w:rPr>
              <w:tab/>
            </w:r>
            <w:r>
              <w:rPr>
                <w:noProof/>
                <w:webHidden/>
              </w:rPr>
              <w:fldChar w:fldCharType="begin"/>
            </w:r>
            <w:r>
              <w:rPr>
                <w:noProof/>
                <w:webHidden/>
              </w:rPr>
              <w:instrText xml:space="preserve"> PAGEREF _Toc218293878 \h </w:instrText>
            </w:r>
            <w:r>
              <w:rPr>
                <w:noProof/>
                <w:webHidden/>
              </w:rPr>
            </w:r>
            <w:r>
              <w:rPr>
                <w:noProof/>
                <w:webHidden/>
              </w:rPr>
              <w:fldChar w:fldCharType="separate"/>
            </w:r>
            <w:r>
              <w:rPr>
                <w:noProof/>
                <w:webHidden/>
              </w:rPr>
              <w:t>16</w:t>
            </w:r>
            <w:r>
              <w:rPr>
                <w:noProof/>
                <w:webHidden/>
              </w:rPr>
              <w:fldChar w:fldCharType="end"/>
            </w:r>
          </w:hyperlink>
        </w:p>
        <w:p w14:paraId="161EB9AB" w14:textId="510986EB" w:rsidR="00EA1D63" w:rsidRDefault="00EA1D63">
          <w:pPr>
            <w:pStyle w:val="TOC3"/>
            <w:tabs>
              <w:tab w:val="right" w:pos="9016"/>
            </w:tabs>
            <w:rPr>
              <w:rFonts w:eastAsiaTheme="minorEastAsia"/>
              <w:noProof/>
              <w:sz w:val="24"/>
              <w:szCs w:val="24"/>
              <w:lang w:eastAsia="en-GB"/>
            </w:rPr>
          </w:pPr>
          <w:hyperlink w:anchor="_Toc218293879" w:history="1">
            <w:r w:rsidRPr="00DA42EA">
              <w:rPr>
                <w:rStyle w:val="Hyperlink"/>
                <w:noProof/>
              </w:rPr>
              <w:t>4.3.1 Refined Wiebe Mass Fraction Burned</w:t>
            </w:r>
            <w:r>
              <w:rPr>
                <w:noProof/>
                <w:webHidden/>
              </w:rPr>
              <w:tab/>
            </w:r>
            <w:r>
              <w:rPr>
                <w:noProof/>
                <w:webHidden/>
              </w:rPr>
              <w:fldChar w:fldCharType="begin"/>
            </w:r>
            <w:r>
              <w:rPr>
                <w:noProof/>
                <w:webHidden/>
              </w:rPr>
              <w:instrText xml:space="preserve"> PAGEREF _Toc218293879 \h </w:instrText>
            </w:r>
            <w:r>
              <w:rPr>
                <w:noProof/>
                <w:webHidden/>
              </w:rPr>
            </w:r>
            <w:r>
              <w:rPr>
                <w:noProof/>
                <w:webHidden/>
              </w:rPr>
              <w:fldChar w:fldCharType="separate"/>
            </w:r>
            <w:r>
              <w:rPr>
                <w:noProof/>
                <w:webHidden/>
              </w:rPr>
              <w:t>16</w:t>
            </w:r>
            <w:r>
              <w:rPr>
                <w:noProof/>
                <w:webHidden/>
              </w:rPr>
              <w:fldChar w:fldCharType="end"/>
            </w:r>
          </w:hyperlink>
        </w:p>
        <w:p w14:paraId="33C5A392" w14:textId="43730A05" w:rsidR="00EA1D63" w:rsidRDefault="00EA1D63">
          <w:pPr>
            <w:pStyle w:val="TOC3"/>
            <w:tabs>
              <w:tab w:val="right" w:pos="9016"/>
            </w:tabs>
            <w:rPr>
              <w:rFonts w:eastAsiaTheme="minorEastAsia"/>
              <w:noProof/>
              <w:sz w:val="24"/>
              <w:szCs w:val="24"/>
              <w:lang w:eastAsia="en-GB"/>
            </w:rPr>
          </w:pPr>
          <w:hyperlink w:anchor="_Toc218293880" w:history="1">
            <w:r w:rsidRPr="00DA42EA">
              <w:rPr>
                <w:rStyle w:val="Hyperlink"/>
                <w:noProof/>
              </w:rPr>
              <w:t>4.3.2 Burn Rate Characteristics</w:t>
            </w:r>
            <w:r>
              <w:rPr>
                <w:noProof/>
                <w:webHidden/>
              </w:rPr>
              <w:tab/>
            </w:r>
            <w:r>
              <w:rPr>
                <w:noProof/>
                <w:webHidden/>
              </w:rPr>
              <w:fldChar w:fldCharType="begin"/>
            </w:r>
            <w:r>
              <w:rPr>
                <w:noProof/>
                <w:webHidden/>
              </w:rPr>
              <w:instrText xml:space="preserve"> PAGEREF _Toc218293880 \h </w:instrText>
            </w:r>
            <w:r>
              <w:rPr>
                <w:noProof/>
                <w:webHidden/>
              </w:rPr>
            </w:r>
            <w:r>
              <w:rPr>
                <w:noProof/>
                <w:webHidden/>
              </w:rPr>
              <w:fldChar w:fldCharType="separate"/>
            </w:r>
            <w:r>
              <w:rPr>
                <w:noProof/>
                <w:webHidden/>
              </w:rPr>
              <w:t>17</w:t>
            </w:r>
            <w:r>
              <w:rPr>
                <w:noProof/>
                <w:webHidden/>
              </w:rPr>
              <w:fldChar w:fldCharType="end"/>
            </w:r>
          </w:hyperlink>
        </w:p>
        <w:p w14:paraId="4020F8B2" w14:textId="4AC40D42" w:rsidR="00EA1D63" w:rsidRDefault="00EA1D63">
          <w:pPr>
            <w:pStyle w:val="TOC2"/>
            <w:tabs>
              <w:tab w:val="right" w:pos="9016"/>
            </w:tabs>
            <w:rPr>
              <w:rFonts w:eastAsiaTheme="minorEastAsia"/>
              <w:b w:val="0"/>
              <w:bCs w:val="0"/>
              <w:noProof/>
              <w:sz w:val="24"/>
              <w:szCs w:val="24"/>
              <w:lang w:eastAsia="en-GB"/>
            </w:rPr>
          </w:pPr>
          <w:hyperlink w:anchor="_Toc218293881" w:history="1">
            <w:r w:rsidRPr="00DA42EA">
              <w:rPr>
                <w:rStyle w:val="Hyperlink"/>
                <w:noProof/>
              </w:rPr>
              <w:t>4.4 Validation Against Wave Data</w:t>
            </w:r>
            <w:r>
              <w:rPr>
                <w:noProof/>
                <w:webHidden/>
              </w:rPr>
              <w:tab/>
            </w:r>
            <w:r>
              <w:rPr>
                <w:noProof/>
                <w:webHidden/>
              </w:rPr>
              <w:fldChar w:fldCharType="begin"/>
            </w:r>
            <w:r>
              <w:rPr>
                <w:noProof/>
                <w:webHidden/>
              </w:rPr>
              <w:instrText xml:space="preserve"> PAGEREF _Toc218293881 \h </w:instrText>
            </w:r>
            <w:r>
              <w:rPr>
                <w:noProof/>
                <w:webHidden/>
              </w:rPr>
            </w:r>
            <w:r>
              <w:rPr>
                <w:noProof/>
                <w:webHidden/>
              </w:rPr>
              <w:fldChar w:fldCharType="separate"/>
            </w:r>
            <w:r>
              <w:rPr>
                <w:noProof/>
                <w:webHidden/>
              </w:rPr>
              <w:t>19</w:t>
            </w:r>
            <w:r>
              <w:rPr>
                <w:noProof/>
                <w:webHidden/>
              </w:rPr>
              <w:fldChar w:fldCharType="end"/>
            </w:r>
          </w:hyperlink>
        </w:p>
        <w:p w14:paraId="4BF1AAA4" w14:textId="78293467" w:rsidR="00EA1D63" w:rsidRDefault="00EA1D63">
          <w:pPr>
            <w:pStyle w:val="TOC2"/>
            <w:tabs>
              <w:tab w:val="right" w:pos="9016"/>
            </w:tabs>
            <w:rPr>
              <w:rFonts w:eastAsiaTheme="minorEastAsia"/>
              <w:b w:val="0"/>
              <w:bCs w:val="0"/>
              <w:noProof/>
              <w:sz w:val="24"/>
              <w:szCs w:val="24"/>
              <w:lang w:eastAsia="en-GB"/>
            </w:rPr>
          </w:pPr>
          <w:hyperlink w:anchor="_Toc218293882" w:history="1">
            <w:r w:rsidRPr="00DA42EA">
              <w:rPr>
                <w:rStyle w:val="Hyperlink"/>
                <w:noProof/>
              </w:rPr>
              <w:t>4.5 Critical Evaluation of Combustion Modelling</w:t>
            </w:r>
            <w:r>
              <w:rPr>
                <w:noProof/>
                <w:webHidden/>
              </w:rPr>
              <w:tab/>
            </w:r>
            <w:r>
              <w:rPr>
                <w:noProof/>
                <w:webHidden/>
              </w:rPr>
              <w:fldChar w:fldCharType="begin"/>
            </w:r>
            <w:r>
              <w:rPr>
                <w:noProof/>
                <w:webHidden/>
              </w:rPr>
              <w:instrText xml:space="preserve"> PAGEREF _Toc218293882 \h </w:instrText>
            </w:r>
            <w:r>
              <w:rPr>
                <w:noProof/>
                <w:webHidden/>
              </w:rPr>
            </w:r>
            <w:r>
              <w:rPr>
                <w:noProof/>
                <w:webHidden/>
              </w:rPr>
              <w:fldChar w:fldCharType="separate"/>
            </w:r>
            <w:r>
              <w:rPr>
                <w:noProof/>
                <w:webHidden/>
              </w:rPr>
              <w:t>20</w:t>
            </w:r>
            <w:r>
              <w:rPr>
                <w:noProof/>
                <w:webHidden/>
              </w:rPr>
              <w:fldChar w:fldCharType="end"/>
            </w:r>
          </w:hyperlink>
        </w:p>
        <w:p w14:paraId="112C3796" w14:textId="3CDECA71" w:rsidR="00EA1D63" w:rsidRDefault="00EA1D63">
          <w:pPr>
            <w:pStyle w:val="TOC2"/>
            <w:tabs>
              <w:tab w:val="right" w:pos="9016"/>
            </w:tabs>
            <w:rPr>
              <w:rFonts w:eastAsiaTheme="minorEastAsia"/>
              <w:b w:val="0"/>
              <w:bCs w:val="0"/>
              <w:noProof/>
              <w:sz w:val="24"/>
              <w:szCs w:val="24"/>
              <w:lang w:eastAsia="en-GB"/>
            </w:rPr>
          </w:pPr>
          <w:hyperlink w:anchor="_Toc218293883" w:history="1">
            <w:r w:rsidRPr="00DA42EA">
              <w:rPr>
                <w:rStyle w:val="Hyperlink"/>
                <w:noProof/>
              </w:rPr>
              <w:t>4.6 Summary of Findings</w:t>
            </w:r>
            <w:r>
              <w:rPr>
                <w:noProof/>
                <w:webHidden/>
              </w:rPr>
              <w:tab/>
            </w:r>
            <w:r>
              <w:rPr>
                <w:noProof/>
                <w:webHidden/>
              </w:rPr>
              <w:fldChar w:fldCharType="begin"/>
            </w:r>
            <w:r>
              <w:rPr>
                <w:noProof/>
                <w:webHidden/>
              </w:rPr>
              <w:instrText xml:space="preserve"> PAGEREF _Toc218293883 \h </w:instrText>
            </w:r>
            <w:r>
              <w:rPr>
                <w:noProof/>
                <w:webHidden/>
              </w:rPr>
            </w:r>
            <w:r>
              <w:rPr>
                <w:noProof/>
                <w:webHidden/>
              </w:rPr>
              <w:fldChar w:fldCharType="separate"/>
            </w:r>
            <w:r>
              <w:rPr>
                <w:noProof/>
                <w:webHidden/>
              </w:rPr>
              <w:t>20</w:t>
            </w:r>
            <w:r>
              <w:rPr>
                <w:noProof/>
                <w:webHidden/>
              </w:rPr>
              <w:fldChar w:fldCharType="end"/>
            </w:r>
          </w:hyperlink>
        </w:p>
        <w:p w14:paraId="685D3F72" w14:textId="599782D7" w:rsidR="00EA1D63" w:rsidRDefault="00EA1D63">
          <w:pPr>
            <w:pStyle w:val="TOC1"/>
            <w:rPr>
              <w:rFonts w:eastAsiaTheme="minorEastAsia"/>
              <w:b w:val="0"/>
              <w:bCs w:val="0"/>
              <w:i w:val="0"/>
              <w:iCs w:val="0"/>
              <w:noProof/>
              <w:lang w:eastAsia="en-GB"/>
            </w:rPr>
          </w:pPr>
          <w:hyperlink w:anchor="_Toc218293884" w:history="1">
            <w:r w:rsidRPr="00DA42EA">
              <w:rPr>
                <w:rStyle w:val="Hyperlink"/>
                <w:noProof/>
              </w:rPr>
              <w:t>5.0 Conclusions</w:t>
            </w:r>
            <w:r>
              <w:rPr>
                <w:noProof/>
                <w:webHidden/>
              </w:rPr>
              <w:tab/>
            </w:r>
            <w:r>
              <w:rPr>
                <w:noProof/>
                <w:webHidden/>
              </w:rPr>
              <w:fldChar w:fldCharType="begin"/>
            </w:r>
            <w:r>
              <w:rPr>
                <w:noProof/>
                <w:webHidden/>
              </w:rPr>
              <w:instrText xml:space="preserve"> PAGEREF _Toc218293884 \h </w:instrText>
            </w:r>
            <w:r>
              <w:rPr>
                <w:noProof/>
                <w:webHidden/>
              </w:rPr>
            </w:r>
            <w:r>
              <w:rPr>
                <w:noProof/>
                <w:webHidden/>
              </w:rPr>
              <w:fldChar w:fldCharType="separate"/>
            </w:r>
            <w:r>
              <w:rPr>
                <w:noProof/>
                <w:webHidden/>
              </w:rPr>
              <w:t>21</w:t>
            </w:r>
            <w:r>
              <w:rPr>
                <w:noProof/>
                <w:webHidden/>
              </w:rPr>
              <w:fldChar w:fldCharType="end"/>
            </w:r>
          </w:hyperlink>
        </w:p>
        <w:p w14:paraId="5C57DCF7" w14:textId="5D052913" w:rsidR="00EA1D63" w:rsidRDefault="00EA1D63">
          <w:pPr>
            <w:pStyle w:val="TOC1"/>
            <w:rPr>
              <w:rFonts w:eastAsiaTheme="minorEastAsia"/>
              <w:b w:val="0"/>
              <w:bCs w:val="0"/>
              <w:i w:val="0"/>
              <w:iCs w:val="0"/>
              <w:noProof/>
              <w:lang w:eastAsia="en-GB"/>
            </w:rPr>
          </w:pPr>
          <w:hyperlink w:anchor="_Toc218293885" w:history="1">
            <w:r w:rsidRPr="00DA42EA">
              <w:rPr>
                <w:rStyle w:val="Hyperlink"/>
                <w:noProof/>
              </w:rPr>
              <w:t>Bibliography</w:t>
            </w:r>
            <w:r>
              <w:rPr>
                <w:noProof/>
                <w:webHidden/>
              </w:rPr>
              <w:tab/>
            </w:r>
            <w:r>
              <w:rPr>
                <w:noProof/>
                <w:webHidden/>
              </w:rPr>
              <w:fldChar w:fldCharType="begin"/>
            </w:r>
            <w:r>
              <w:rPr>
                <w:noProof/>
                <w:webHidden/>
              </w:rPr>
              <w:instrText xml:space="preserve"> PAGEREF _Toc218293885 \h </w:instrText>
            </w:r>
            <w:r>
              <w:rPr>
                <w:noProof/>
                <w:webHidden/>
              </w:rPr>
            </w:r>
            <w:r>
              <w:rPr>
                <w:noProof/>
                <w:webHidden/>
              </w:rPr>
              <w:fldChar w:fldCharType="separate"/>
            </w:r>
            <w:r>
              <w:rPr>
                <w:noProof/>
                <w:webHidden/>
              </w:rPr>
              <w:t>22</w:t>
            </w:r>
            <w:r>
              <w:rPr>
                <w:noProof/>
                <w:webHidden/>
              </w:rPr>
              <w:fldChar w:fldCharType="end"/>
            </w:r>
          </w:hyperlink>
        </w:p>
        <w:p w14:paraId="31C4E6CB" w14:textId="3610A960" w:rsidR="00EA1D63" w:rsidRDefault="00EA1D63">
          <w:pPr>
            <w:pStyle w:val="TOC1"/>
            <w:rPr>
              <w:rFonts w:eastAsiaTheme="minorEastAsia"/>
              <w:b w:val="0"/>
              <w:bCs w:val="0"/>
              <w:i w:val="0"/>
              <w:iCs w:val="0"/>
              <w:noProof/>
              <w:lang w:eastAsia="en-GB"/>
            </w:rPr>
          </w:pPr>
          <w:hyperlink w:anchor="_Toc218293886" w:history="1">
            <w:r w:rsidRPr="00DA42EA">
              <w:rPr>
                <w:rStyle w:val="Hyperlink"/>
                <w:noProof/>
              </w:rPr>
              <w:t>Appendices</w:t>
            </w:r>
            <w:r>
              <w:rPr>
                <w:noProof/>
                <w:webHidden/>
              </w:rPr>
              <w:tab/>
            </w:r>
            <w:r>
              <w:rPr>
                <w:noProof/>
                <w:webHidden/>
              </w:rPr>
              <w:fldChar w:fldCharType="begin"/>
            </w:r>
            <w:r>
              <w:rPr>
                <w:noProof/>
                <w:webHidden/>
              </w:rPr>
              <w:instrText xml:space="preserve"> PAGEREF _Toc218293886 \h </w:instrText>
            </w:r>
            <w:r>
              <w:rPr>
                <w:noProof/>
                <w:webHidden/>
              </w:rPr>
            </w:r>
            <w:r>
              <w:rPr>
                <w:noProof/>
                <w:webHidden/>
              </w:rPr>
              <w:fldChar w:fldCharType="separate"/>
            </w:r>
            <w:r>
              <w:rPr>
                <w:noProof/>
                <w:webHidden/>
              </w:rPr>
              <w:t>24</w:t>
            </w:r>
            <w:r>
              <w:rPr>
                <w:noProof/>
                <w:webHidden/>
              </w:rPr>
              <w:fldChar w:fldCharType="end"/>
            </w:r>
          </w:hyperlink>
        </w:p>
        <w:p w14:paraId="2681D3B2" w14:textId="69D6C546" w:rsidR="00206BA4" w:rsidRDefault="00206BA4">
          <w:r>
            <w:rPr>
              <w:b/>
              <w:bCs/>
              <w:noProof/>
            </w:rPr>
            <w:fldChar w:fldCharType="end"/>
          </w:r>
        </w:p>
      </w:sdtContent>
    </w:sdt>
    <w:p w14:paraId="3C4A4B4C" w14:textId="6E7B0284" w:rsidR="002F42C2" w:rsidRDefault="002F42C2">
      <w:r>
        <w:br w:type="page"/>
      </w:r>
    </w:p>
    <w:p w14:paraId="45187F88" w14:textId="77777777" w:rsidR="00407FEE" w:rsidRDefault="00EB73B6" w:rsidP="00407FEE">
      <w:pPr>
        <w:pStyle w:val="Heading1"/>
        <w:spacing w:line="480" w:lineRule="auto"/>
      </w:pPr>
      <w:bookmarkStart w:id="1" w:name="_Toc218293858"/>
      <w:r>
        <w:lastRenderedPageBreak/>
        <w:t>Table of Figures</w:t>
      </w:r>
      <w:bookmarkEnd w:id="1"/>
    </w:p>
    <w:p w14:paraId="3DC8DD90" w14:textId="77777777" w:rsidR="00C3666C" w:rsidRPr="001A6004" w:rsidRDefault="00C3666C" w:rsidP="00C3666C">
      <w:pPr>
        <w:pStyle w:val="Caption"/>
        <w:rPr>
          <w:noProof/>
          <w:sz w:val="21"/>
          <w:szCs w:val="21"/>
        </w:rPr>
      </w:pPr>
      <w:r w:rsidRPr="001A6004">
        <w:rPr>
          <w:sz w:val="21"/>
          <w:szCs w:val="21"/>
        </w:rPr>
        <w:t>Figure 2.1 – In-Cylinder Pressure and Pressure Rise Rate Plots for 570s Turbocharged SI Engine</w:t>
      </w:r>
    </w:p>
    <w:p w14:paraId="61C7DC39" w14:textId="15492D2A" w:rsidR="00C3666C" w:rsidRPr="001A6004" w:rsidRDefault="00C3666C" w:rsidP="00C3666C">
      <w:pPr>
        <w:pStyle w:val="Caption"/>
        <w:rPr>
          <w:noProof/>
          <w:sz w:val="21"/>
          <w:szCs w:val="21"/>
        </w:rPr>
      </w:pPr>
      <w:r w:rsidRPr="001A6004">
        <w:rPr>
          <w:sz w:val="21"/>
          <w:szCs w:val="21"/>
        </w:rPr>
        <w:t xml:space="preserve">Figure 2.2 – In-Cylinder Pressure and Pressure Rise Rate Plots for </w:t>
      </w:r>
      <w:r w:rsidR="009D5025" w:rsidRPr="001A6004">
        <w:rPr>
          <w:sz w:val="21"/>
          <w:szCs w:val="21"/>
        </w:rPr>
        <w:t xml:space="preserve">CLAAS Diesel CI </w:t>
      </w:r>
      <w:r w:rsidRPr="001A6004">
        <w:rPr>
          <w:sz w:val="21"/>
          <w:szCs w:val="21"/>
        </w:rPr>
        <w:t>Engine</w:t>
      </w:r>
    </w:p>
    <w:p w14:paraId="78DB540F" w14:textId="7B441B9C" w:rsidR="009D5025" w:rsidRPr="001A6004" w:rsidRDefault="009D5025" w:rsidP="009D5025">
      <w:pPr>
        <w:pStyle w:val="Caption"/>
        <w:rPr>
          <w:noProof/>
          <w:sz w:val="21"/>
          <w:szCs w:val="21"/>
        </w:rPr>
      </w:pPr>
      <w:r w:rsidRPr="001A6004">
        <w:rPr>
          <w:sz w:val="21"/>
          <w:szCs w:val="21"/>
        </w:rPr>
        <w:t>Figure 2.3 - In-Cylinder Pressure and Pressure Rise Rate Plots for Yamaha YZ125 Two-Stroke Engine</w:t>
      </w:r>
    </w:p>
    <w:p w14:paraId="39806086" w14:textId="77777777" w:rsidR="0052335F" w:rsidRPr="001A6004" w:rsidRDefault="0052335F" w:rsidP="0052335F">
      <w:pPr>
        <w:pStyle w:val="Caption"/>
        <w:rPr>
          <w:noProof/>
          <w:sz w:val="21"/>
          <w:szCs w:val="21"/>
        </w:rPr>
      </w:pPr>
      <w:r w:rsidRPr="001A6004">
        <w:rPr>
          <w:sz w:val="21"/>
          <w:szCs w:val="21"/>
        </w:rPr>
        <w:t>Figure 3.1 – Morgan B48 Twin-Scroll Turbocharged Engine Model in Ricardo WAVE and Solver parameters</w:t>
      </w:r>
    </w:p>
    <w:p w14:paraId="2EFE4ECB" w14:textId="28273351" w:rsidR="00A24BC3" w:rsidRPr="001A6004" w:rsidRDefault="00A24BC3" w:rsidP="00A24BC3">
      <w:pPr>
        <w:pStyle w:val="Caption"/>
        <w:rPr>
          <w:noProof/>
          <w:sz w:val="21"/>
          <w:szCs w:val="21"/>
        </w:rPr>
      </w:pPr>
      <w:r w:rsidRPr="001A6004">
        <w:rPr>
          <w:sz w:val="21"/>
          <w:szCs w:val="21"/>
        </w:rPr>
        <w:t>Figure 3.2 – Ricardo WAVE RON95 Petrol</w:t>
      </w:r>
      <w:r w:rsidR="00537437" w:rsidRPr="001A6004">
        <w:rPr>
          <w:sz w:val="21"/>
          <w:szCs w:val="21"/>
        </w:rPr>
        <w:t xml:space="preserve"> Fuel</w:t>
      </w:r>
      <w:r w:rsidRPr="001A6004">
        <w:rPr>
          <w:sz w:val="21"/>
          <w:szCs w:val="21"/>
        </w:rPr>
        <w:t xml:space="preserve"> Definition</w:t>
      </w:r>
    </w:p>
    <w:p w14:paraId="38C0CE0D" w14:textId="77777777" w:rsidR="00537437" w:rsidRPr="001A6004" w:rsidRDefault="00537437" w:rsidP="00537437">
      <w:pPr>
        <w:pStyle w:val="Caption"/>
        <w:rPr>
          <w:noProof/>
          <w:sz w:val="21"/>
          <w:szCs w:val="21"/>
        </w:rPr>
      </w:pPr>
      <w:r w:rsidRPr="001A6004">
        <w:rPr>
          <w:sz w:val="21"/>
          <w:szCs w:val="21"/>
        </w:rPr>
        <w:t>Figure 3.3 – Ricardo WAVE E85 Fuel Definition</w:t>
      </w:r>
    </w:p>
    <w:p w14:paraId="41DE5D69" w14:textId="77777777" w:rsidR="00537437" w:rsidRPr="001A6004" w:rsidRDefault="00537437" w:rsidP="00537437">
      <w:pPr>
        <w:pStyle w:val="Caption"/>
        <w:rPr>
          <w:noProof/>
          <w:sz w:val="21"/>
          <w:szCs w:val="21"/>
        </w:rPr>
      </w:pPr>
      <w:r w:rsidRPr="001A6004">
        <w:rPr>
          <w:sz w:val="21"/>
          <w:szCs w:val="21"/>
        </w:rPr>
        <w:t>Figure 3.4 – Ricardo WAVE Methanol Fuel Definition</w:t>
      </w:r>
    </w:p>
    <w:p w14:paraId="5B5221F9" w14:textId="5B8E2317" w:rsidR="00A3533D" w:rsidRPr="001A6004" w:rsidRDefault="00A3533D" w:rsidP="00A3533D">
      <w:pPr>
        <w:pStyle w:val="Caption"/>
        <w:rPr>
          <w:noProof/>
          <w:sz w:val="21"/>
          <w:szCs w:val="21"/>
        </w:rPr>
      </w:pPr>
      <w:r w:rsidRPr="001A6004">
        <w:rPr>
          <w:sz w:val="21"/>
          <w:szCs w:val="21"/>
        </w:rPr>
        <w:t>Figure 4.1 – 570s Initial vs Refined Mass Fraction Burned Curves</w:t>
      </w:r>
    </w:p>
    <w:p w14:paraId="5655DC39" w14:textId="77777777" w:rsidR="00A3533D" w:rsidRPr="001A6004" w:rsidRDefault="00A3533D" w:rsidP="00A3533D">
      <w:pPr>
        <w:pStyle w:val="Caption"/>
        <w:rPr>
          <w:noProof/>
          <w:sz w:val="21"/>
          <w:szCs w:val="21"/>
        </w:rPr>
      </w:pPr>
      <w:r w:rsidRPr="001A6004">
        <w:rPr>
          <w:sz w:val="21"/>
          <w:szCs w:val="21"/>
        </w:rPr>
        <w:t>Figure 4.2 – CLAAS Initial vs Refined Mass Fraction Burned Curves</w:t>
      </w:r>
    </w:p>
    <w:p w14:paraId="4DE36617" w14:textId="77777777" w:rsidR="00203D26" w:rsidRPr="001A6004" w:rsidRDefault="00203D26" w:rsidP="00203D26">
      <w:pPr>
        <w:pStyle w:val="Caption"/>
        <w:rPr>
          <w:noProof/>
          <w:sz w:val="21"/>
          <w:szCs w:val="21"/>
        </w:rPr>
      </w:pPr>
      <w:r w:rsidRPr="001A6004">
        <w:rPr>
          <w:sz w:val="21"/>
          <w:szCs w:val="21"/>
        </w:rPr>
        <w:t>Figure 4.3 – 570s Initial Refined Wiebe Burn Rate Curves with Pressure Rise Rate Trace</w:t>
      </w:r>
    </w:p>
    <w:p w14:paraId="31C364C4" w14:textId="77777777" w:rsidR="00203D26" w:rsidRPr="001A6004" w:rsidRDefault="00203D26" w:rsidP="00203D26">
      <w:pPr>
        <w:pStyle w:val="Caption"/>
        <w:rPr>
          <w:noProof/>
          <w:sz w:val="21"/>
          <w:szCs w:val="21"/>
        </w:rPr>
      </w:pPr>
      <w:r w:rsidRPr="001A6004">
        <w:rPr>
          <w:sz w:val="21"/>
          <w:szCs w:val="21"/>
        </w:rPr>
        <w:t>Figure 4.4 – CLAAS Initial vs Refined Wiebe Burn Rate Curves with Pressure Rise Rate Trace</w:t>
      </w:r>
    </w:p>
    <w:p w14:paraId="1BFD3DD5" w14:textId="77777777" w:rsidR="008D799B" w:rsidRPr="001A6004" w:rsidRDefault="008D799B" w:rsidP="00407FEE">
      <w:pPr>
        <w:spacing w:line="480" w:lineRule="auto"/>
        <w:rPr>
          <w:sz w:val="32"/>
          <w:szCs w:val="32"/>
        </w:rPr>
      </w:pPr>
    </w:p>
    <w:p w14:paraId="314C63E0" w14:textId="008DE155" w:rsidR="008D799B" w:rsidRPr="00EA1D63" w:rsidRDefault="008D799B" w:rsidP="008D799B">
      <w:pPr>
        <w:pStyle w:val="Caption"/>
        <w:rPr>
          <w:b/>
          <w:bCs/>
          <w:sz w:val="24"/>
          <w:szCs w:val="24"/>
        </w:rPr>
      </w:pPr>
      <w:r w:rsidRPr="00EA1D63">
        <w:rPr>
          <w:b/>
          <w:bCs/>
          <w:sz w:val="24"/>
          <w:szCs w:val="24"/>
        </w:rPr>
        <w:t xml:space="preserve">Tables: </w:t>
      </w:r>
    </w:p>
    <w:p w14:paraId="26172201" w14:textId="77777777" w:rsidR="008D799B" w:rsidRPr="001A6004" w:rsidRDefault="008D799B" w:rsidP="008D799B">
      <w:pPr>
        <w:pStyle w:val="Caption"/>
        <w:rPr>
          <w:noProof/>
          <w:sz w:val="21"/>
          <w:szCs w:val="21"/>
        </w:rPr>
      </w:pPr>
      <w:r w:rsidRPr="001A6004">
        <w:rPr>
          <w:sz w:val="21"/>
          <w:szCs w:val="21"/>
        </w:rPr>
        <w:t xml:space="preserve">Table </w:t>
      </w:r>
      <w:r w:rsidRPr="001A6004">
        <w:rPr>
          <w:sz w:val="21"/>
          <w:szCs w:val="21"/>
        </w:rPr>
        <w:fldChar w:fldCharType="begin"/>
      </w:r>
      <w:r w:rsidRPr="001A6004">
        <w:rPr>
          <w:sz w:val="21"/>
          <w:szCs w:val="21"/>
        </w:rPr>
        <w:instrText xml:space="preserve"> SEQ Table \* ARABIC </w:instrText>
      </w:r>
      <w:r w:rsidRPr="001A6004">
        <w:rPr>
          <w:sz w:val="21"/>
          <w:szCs w:val="21"/>
        </w:rPr>
        <w:fldChar w:fldCharType="separate"/>
      </w:r>
      <w:r w:rsidRPr="001A6004">
        <w:rPr>
          <w:noProof/>
          <w:sz w:val="21"/>
          <w:szCs w:val="21"/>
        </w:rPr>
        <w:t>1</w:t>
      </w:r>
      <w:r w:rsidRPr="001A6004">
        <w:rPr>
          <w:sz w:val="21"/>
          <w:szCs w:val="21"/>
        </w:rPr>
        <w:fldChar w:fldCharType="end"/>
      </w:r>
      <w:r w:rsidRPr="001A6004">
        <w:rPr>
          <w:sz w:val="21"/>
          <w:szCs w:val="21"/>
        </w:rPr>
        <w:t xml:space="preserve"> – In-Cylinder Peak Pressure and Pressure Rise Rate Comparison Table</w:t>
      </w:r>
    </w:p>
    <w:p w14:paraId="524A319F" w14:textId="77777777" w:rsidR="00A34F86" w:rsidRPr="001A6004" w:rsidRDefault="00A34F86" w:rsidP="00A34F86">
      <w:pPr>
        <w:pStyle w:val="Caption"/>
        <w:rPr>
          <w:noProof/>
          <w:sz w:val="21"/>
          <w:szCs w:val="21"/>
        </w:rPr>
      </w:pPr>
      <w:r w:rsidRPr="001A6004">
        <w:rPr>
          <w:sz w:val="21"/>
          <w:szCs w:val="21"/>
        </w:rPr>
        <w:t>Table 2 – Ricardo WAVE Alternative Fuel Study Results Table</w:t>
      </w:r>
    </w:p>
    <w:p w14:paraId="467AF93E" w14:textId="77777777" w:rsidR="008D799B" w:rsidRPr="001A6004" w:rsidRDefault="008D799B" w:rsidP="008D799B">
      <w:pPr>
        <w:rPr>
          <w:sz w:val="32"/>
          <w:szCs w:val="32"/>
        </w:rPr>
      </w:pPr>
    </w:p>
    <w:p w14:paraId="4EBAF075" w14:textId="77777777" w:rsidR="008D799B" w:rsidRDefault="008D799B" w:rsidP="00407FEE">
      <w:pPr>
        <w:spacing w:line="480" w:lineRule="auto"/>
      </w:pPr>
    </w:p>
    <w:p w14:paraId="20CB1CD9" w14:textId="11359A60" w:rsidR="00EB73B6" w:rsidRDefault="00EB73B6" w:rsidP="00407FEE">
      <w:pPr>
        <w:spacing w:line="480" w:lineRule="auto"/>
      </w:pPr>
      <w:r>
        <w:br w:type="page"/>
      </w:r>
    </w:p>
    <w:p w14:paraId="001C7160" w14:textId="6CA7AD0B" w:rsidR="00095DAE" w:rsidRDefault="00EB73B6" w:rsidP="00EB73B6">
      <w:pPr>
        <w:pStyle w:val="Heading1"/>
      </w:pPr>
      <w:bookmarkStart w:id="2" w:name="_Toc218293859"/>
      <w:r>
        <w:lastRenderedPageBreak/>
        <w:t xml:space="preserve">1.0 </w:t>
      </w:r>
      <w:r w:rsidR="00923F77">
        <w:t>Introduction</w:t>
      </w:r>
      <w:bookmarkEnd w:id="2"/>
    </w:p>
    <w:p w14:paraId="68AE0746" w14:textId="77777777" w:rsidR="00D63450" w:rsidRDefault="00D63450" w:rsidP="00F56D97"/>
    <w:p w14:paraId="329BA166" w14:textId="57D9E150" w:rsidR="00334B8D" w:rsidRDefault="00334B8D" w:rsidP="00334B8D">
      <w:pPr>
        <w:spacing w:line="480" w:lineRule="auto"/>
      </w:pPr>
      <w:r>
        <w:t xml:space="preserve">Internal combustion engines (ICEs) are essential </w:t>
      </w:r>
      <w:r w:rsidR="00F3159C">
        <w:t>components of</w:t>
      </w:r>
      <w:r>
        <w:t xml:space="preserve"> modern powertrains when high power density and flexibility are </w:t>
      </w:r>
      <w:r w:rsidR="00F3159C">
        <w:t>requir</w:t>
      </w:r>
      <w:r>
        <w:t xml:space="preserve">ed. Improving efficiency and sustainability requires understanding combustion and fuel properties. </w:t>
      </w:r>
      <w:sdt>
        <w:sdtPr>
          <w:rPr>
            <w:rFonts w:ascii="Aptos" w:hAnsi="Aptos"/>
            <w:color w:val="000000"/>
          </w:rPr>
          <w:tag w:val="MENDELEY_CITATION_v3_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"/>
          <w:id w:val="-1524324466"/>
          <w:placeholder>
            <w:docPart w:val="DefaultPlaceholder_-1854013440"/>
          </w:placeholder>
        </w:sdtPr>
        <w:sdtContent>
          <w:r w:rsidR="00F3159C" w:rsidRPr="00F3159C">
            <w:rPr>
              <w:rFonts w:ascii="Aptos" w:hAnsi="Aptos"/>
              <w:color w:val="000000"/>
            </w:rPr>
            <w:t>Yue and Liu (2023)</w:t>
          </w:r>
        </w:sdtContent>
      </w:sdt>
      <w:r w:rsidR="00F3159C">
        <w:rPr>
          <w:rFonts w:ascii="Aptos" w:hAnsi="Aptos"/>
          <w:color w:val="000000"/>
        </w:rPr>
        <w:t xml:space="preserve"> </w:t>
      </w:r>
      <w:r>
        <w:t>showed that a diverse fuel portfolio can enhance efficiency and reduce emissions, with many alternatives outperforming traditional fuels in lab tests.</w:t>
      </w:r>
    </w:p>
    <w:p w14:paraId="54E103F9" w14:textId="3DCD85B5" w:rsidR="00F56D97" w:rsidRDefault="00520F87" w:rsidP="00334B8D">
      <w:pPr>
        <w:spacing w:line="480" w:lineRule="auto"/>
      </w:pPr>
      <w:r>
        <w:t xml:space="preserve">This study analyses combustion characteristics of various fuel strategies and engine types using MATLAB models. It examines high-resolution in-cylinder data from a McLaren 570S spark-ignition engine, a Yamaha YZ125 two-stroke engine, and a CLAAS diesel engine, focusing on pressure rise rates and combustion phasing. The performance of alternative fuels was tested with a Ricardo WAVE turbocharged engine, comparing E85 and methanol to RON95 petrol under consistent conditions to assess their impacts. </w:t>
      </w:r>
      <w:r w:rsidR="00636E31">
        <w:t xml:space="preserve">Additionally, </w:t>
      </w:r>
      <w:sdt>
        <w:sdtPr>
          <w:rPr>
            <w:rFonts w:ascii="Aptos" w:hAnsi="Aptos"/>
            <w:color w:val="000000"/>
          </w:rPr>
          <w:tag w:val="MENDELEY_CITATION_v3_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"/>
          <w:id w:val="-512840246"/>
          <w:placeholder>
            <w:docPart w:val="DefaultPlaceholder_-1854013440"/>
          </w:placeholder>
        </w:sdtPr>
        <w:sdtContent>
          <w:r w:rsidR="000338F2" w:rsidRPr="000338F2">
            <w:rPr>
              <w:rFonts w:ascii="Aptos" w:hAnsi="Aptos"/>
              <w:color w:val="000000"/>
            </w:rPr>
            <w:t xml:space="preserve">Yıldız and Albayrak </w:t>
          </w:r>
          <w:proofErr w:type="spellStart"/>
          <w:r w:rsidR="000338F2" w:rsidRPr="000338F2">
            <w:rPr>
              <w:rFonts w:ascii="Aptos" w:hAnsi="Aptos"/>
              <w:color w:val="000000"/>
            </w:rPr>
            <w:t>Çeper</w:t>
          </w:r>
          <w:proofErr w:type="spellEnd"/>
          <w:r w:rsidR="000338F2" w:rsidRPr="000338F2">
            <w:rPr>
              <w:rFonts w:ascii="Aptos" w:hAnsi="Aptos"/>
              <w:color w:val="000000"/>
            </w:rPr>
            <w:t xml:space="preserve"> (2017)</w:t>
          </w:r>
        </w:sdtContent>
      </w:sdt>
      <w:r w:rsidR="00647683">
        <w:rPr>
          <w:rFonts w:ascii="Aptos" w:hAnsi="Aptos"/>
          <w:color w:val="000000"/>
        </w:rPr>
        <w:t xml:space="preserve"> </w:t>
      </w:r>
      <w:r w:rsidR="00EC015D">
        <w:rPr>
          <w:rFonts w:ascii="Aptos" w:hAnsi="Aptos"/>
          <w:color w:val="000000"/>
        </w:rPr>
        <w:t>developed a 0-D</w:t>
      </w:r>
      <w:r w:rsidR="00F1748B">
        <w:rPr>
          <w:rFonts w:ascii="Aptos" w:hAnsi="Aptos"/>
          <w:color w:val="000000"/>
        </w:rPr>
        <w:t>imensional</w:t>
      </w:r>
      <w:r w:rsidR="00EC015D">
        <w:rPr>
          <w:rFonts w:ascii="Aptos" w:hAnsi="Aptos"/>
          <w:color w:val="000000"/>
        </w:rPr>
        <w:t xml:space="preserve"> combustion model using single and double-Wiebe approaches to predict in-cylinder pressure, combustion, and performance. MATLAB was used to refine and evaluate the accuracy, performance, and limitations of a single Wiebe-based model.</w:t>
      </w:r>
      <w:r w:rsidR="0093032D">
        <w:br w:type="page"/>
      </w:r>
    </w:p>
    <w:p w14:paraId="4E4477BC" w14:textId="4F876879" w:rsidR="000B2EA3" w:rsidRDefault="00F56D97" w:rsidP="00CA4539">
      <w:pPr>
        <w:pStyle w:val="Heading1"/>
        <w:spacing w:line="480" w:lineRule="auto"/>
      </w:pPr>
      <w:bookmarkStart w:id="3" w:name="_Toc218293860"/>
      <w:r>
        <w:lastRenderedPageBreak/>
        <w:t>2.0</w:t>
      </w:r>
      <w:r w:rsidR="00EB73B6">
        <w:t xml:space="preserve"> Comparative Combustion Analysis</w:t>
      </w:r>
      <w:bookmarkEnd w:id="3"/>
    </w:p>
    <w:p w14:paraId="0F4E8037" w14:textId="6DF4548B" w:rsidR="002E199A" w:rsidRDefault="00EB73B6" w:rsidP="00CA4539">
      <w:pPr>
        <w:pStyle w:val="Heading2"/>
        <w:spacing w:line="480" w:lineRule="auto"/>
      </w:pPr>
      <w:bookmarkStart w:id="4" w:name="_Toc218293861"/>
      <w:r>
        <w:t xml:space="preserve">2.1 </w:t>
      </w:r>
      <w:r w:rsidR="002E199A">
        <w:t>Methodology</w:t>
      </w:r>
      <w:bookmarkEnd w:id="4"/>
    </w:p>
    <w:p w14:paraId="515C45AA" w14:textId="0D8AEA78" w:rsidR="002E199A" w:rsidRPr="005514F8" w:rsidRDefault="00000000" w:rsidP="00EE3910">
      <w:pPr>
        <w:spacing w:line="480" w:lineRule="auto"/>
      </w:pPr>
      <w:sdt>
        <w:sdtPr>
          <w:rPr>
            <w:rFonts w:ascii="Aptos" w:hAnsi="Aptos"/>
            <w:color w:val="000000"/>
          </w:rPr>
          <w:tag w:val="MENDELEY_CITATION_v3_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"/>
          <w:id w:val="-996036471"/>
          <w:placeholder>
            <w:docPart w:val="DefaultPlaceholder_-1854013440"/>
          </w:placeholder>
        </w:sdtPr>
        <w:sdtContent>
          <w:proofErr w:type="spellStart"/>
          <w:r w:rsidR="000338F2" w:rsidRPr="000338F2">
            <w:rPr>
              <w:rFonts w:ascii="Aptos" w:hAnsi="Aptos"/>
              <w:color w:val="000000"/>
            </w:rPr>
            <w:t>Cuisano</w:t>
          </w:r>
          <w:proofErr w:type="spellEnd"/>
          <w:r w:rsidR="000338F2" w:rsidRPr="000338F2">
            <w:rPr>
              <w:rFonts w:ascii="Aptos" w:hAnsi="Aptos"/>
              <w:color w:val="000000"/>
            </w:rPr>
            <w:t xml:space="preserve"> et al. (2022)</w:t>
          </w:r>
        </w:sdtContent>
      </w:sdt>
      <w:r w:rsidR="00CD1CFD">
        <w:rPr>
          <w:rFonts w:ascii="Aptos" w:hAnsi="Aptos"/>
          <w:color w:val="000000"/>
        </w:rPr>
        <w:t xml:space="preserve"> </w:t>
      </w:r>
      <w:r w:rsidR="00677B90">
        <w:rPr>
          <w:rFonts w:ascii="Aptos" w:hAnsi="Aptos"/>
          <w:color w:val="000000"/>
        </w:rPr>
        <w:t xml:space="preserve">state </w:t>
      </w:r>
      <w:r w:rsidR="00302EF3">
        <w:rPr>
          <w:rFonts w:ascii="Aptos" w:hAnsi="Aptos"/>
          <w:color w:val="000000"/>
        </w:rPr>
        <w:t>that</w:t>
      </w:r>
      <w:r w:rsidR="00677B90">
        <w:rPr>
          <w:rFonts w:ascii="Aptos" w:hAnsi="Aptos"/>
          <w:color w:val="000000"/>
        </w:rPr>
        <w:t xml:space="preserve"> in-cylinder pressure</w:t>
      </w:r>
      <w:r w:rsidR="00302EF3">
        <w:rPr>
          <w:rFonts w:ascii="Aptos" w:hAnsi="Aptos"/>
          <w:color w:val="000000"/>
        </w:rPr>
        <w:t xml:space="preserve"> analysis</w:t>
      </w:r>
      <w:r w:rsidR="00677B90">
        <w:rPr>
          <w:rFonts w:ascii="Aptos" w:hAnsi="Aptos"/>
          <w:color w:val="000000"/>
        </w:rPr>
        <w:t xml:space="preserve"> is a vital tool for combustion diagnosis, as it detects cycle-to-cycle variability and helps generate heat-release curves to understand fuel behaviour during combustion. Pressure data from a McLaren 570S engine, a CLAAS diesel, and a Yamaha YZ125 two-stroke engine were analy</w:t>
      </w:r>
      <w:r w:rsidR="00302EF3">
        <w:rPr>
          <w:rFonts w:ascii="Aptos" w:hAnsi="Aptos"/>
          <w:color w:val="000000"/>
        </w:rPr>
        <w:t>s</w:t>
      </w:r>
      <w:r w:rsidR="00677B90">
        <w:rPr>
          <w:rFonts w:ascii="Aptos" w:hAnsi="Aptos"/>
          <w:color w:val="000000"/>
        </w:rPr>
        <w:t xml:space="preserve">ed to compare combustion across high-performance automotive, heavy-duty diesel, and high-speed motorcycle engines. In MATLAB, pressure was plotted against crank angle to identify compression and combustion events. </w:t>
      </w:r>
      <w:sdt>
        <w:sdtPr>
          <w:rPr>
            <w:rFonts w:ascii="Aptos" w:hAnsi="Aptos"/>
            <w:color w:val="000000"/>
          </w:rPr>
          <w:tag w:val="MENDELEY_CITATION_v3_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"/>
          <w:id w:val="291570648"/>
          <w:placeholder>
            <w:docPart w:val="DefaultPlaceholder_-1854013440"/>
          </w:placeholder>
        </w:sdtPr>
        <w:sdtContent>
          <w:r w:rsidR="002E64CF" w:rsidRPr="002E64CF">
            <w:rPr>
              <w:rFonts w:ascii="Aptos" w:hAnsi="Aptos"/>
              <w:color w:val="000000"/>
            </w:rPr>
            <w:t>Dunne and Bennett (2020)</w:t>
          </w:r>
        </w:sdtContent>
      </w:sdt>
      <w:r w:rsidR="00677B90">
        <w:rPr>
          <w:rFonts w:ascii="Aptos" w:hAnsi="Aptos"/>
          <w:color w:val="000000"/>
        </w:rPr>
        <w:t xml:space="preserve"> </w:t>
      </w:r>
      <w:r w:rsidR="009F7C05">
        <w:rPr>
          <w:rFonts w:ascii="Aptos" w:hAnsi="Aptos"/>
          <w:color w:val="000000"/>
        </w:rPr>
        <w:t>found that crank-angle-resolved data enhances simulation model calibration by enabling precise peak and phase measurements. Metrics like maximum pressure rise rate and peak cylinder pressure were calculated based on crank angle, excluding zero-increment data for accuracy. Crank angles were recentred in each plot to capture combustion events</w:t>
      </w:r>
      <w:r w:rsidR="00116CFF">
        <w:rPr>
          <w:rFonts w:ascii="Aptos" w:hAnsi="Aptos"/>
          <w:color w:val="000000"/>
        </w:rPr>
        <w:t xml:space="preserve"> fully</w:t>
      </w:r>
      <w:r w:rsidR="009F7C05">
        <w:rPr>
          <w:rFonts w:ascii="Aptos" w:hAnsi="Aptos"/>
          <w:color w:val="000000"/>
        </w:rPr>
        <w:t xml:space="preserve">. The analysis was conducted at 2000 rpm for the 570S and CLAAS engines and at 5000 rpm for the Yamaha YZ125, illustrating combustion behaviour at specific crank angles for both quantitative and qualitative assessment. </w:t>
      </w:r>
      <w:r w:rsidR="002E199A">
        <w:br w:type="page"/>
      </w:r>
    </w:p>
    <w:p w14:paraId="49CA38DD" w14:textId="2779DBE9" w:rsidR="002E199A" w:rsidRDefault="002E199A" w:rsidP="00EB73B6">
      <w:pPr>
        <w:pStyle w:val="Heading2"/>
      </w:pPr>
      <w:bookmarkStart w:id="5" w:name="_Toc218293862"/>
      <w:r>
        <w:lastRenderedPageBreak/>
        <w:t xml:space="preserve">2.2 </w:t>
      </w:r>
      <w:r w:rsidR="00E067A6">
        <w:t>Individual Engine Analysis</w:t>
      </w:r>
      <w:bookmarkEnd w:id="5"/>
    </w:p>
    <w:p w14:paraId="69D9F127" w14:textId="77777777" w:rsidR="00E067A6" w:rsidRPr="00E067A6" w:rsidRDefault="00E067A6" w:rsidP="00E067A6"/>
    <w:p w14:paraId="565638BF" w14:textId="0AE70DC8" w:rsidR="004C34F4" w:rsidRDefault="004C34F4" w:rsidP="00443F09">
      <w:pPr>
        <w:pStyle w:val="Heading3"/>
        <w:spacing w:line="480" w:lineRule="auto"/>
      </w:pPr>
      <w:bookmarkStart w:id="6" w:name="_Toc218293863"/>
      <w:r>
        <w:t>2.2.1 Mclaren 570s V8 (Spark-Ignition, 2000RPM)</w:t>
      </w:r>
      <w:bookmarkEnd w:id="6"/>
    </w:p>
    <w:p w14:paraId="5C99138C" w14:textId="7293E590" w:rsidR="004C34F4" w:rsidRDefault="00CF13E6" w:rsidP="00945675">
      <w:pPr>
        <w:spacing w:line="480" w:lineRule="auto"/>
        <w:rPr>
          <w:rFonts w:eastAsiaTheme="majorEastAsia" w:cstheme="majorBidi"/>
          <w:color w:val="0A6FC1"/>
          <w:sz w:val="28"/>
          <w:szCs w:val="28"/>
        </w:rPr>
      </w:pPr>
      <w:r>
        <w:rPr>
          <w:noProof/>
        </w:rPr>
        <mc:AlternateContent>
          <mc:Choice Requires="wps">
            <w:drawing>
              <wp:anchor distT="0" distB="0" distL="114300" distR="114300" simplePos="0" relativeHeight="251677701" behindDoc="0" locked="0" layoutInCell="1" allowOverlap="1" wp14:anchorId="31FCA0D8" wp14:editId="32B01B0C">
                <wp:simplePos x="0" y="0"/>
                <wp:positionH relativeFrom="column">
                  <wp:posOffset>1169043</wp:posOffset>
                </wp:positionH>
                <wp:positionV relativeFrom="paragraph">
                  <wp:posOffset>7440970</wp:posOffset>
                </wp:positionV>
                <wp:extent cx="3956685" cy="277793"/>
                <wp:effectExtent l="0" t="0" r="5715" b="1905"/>
                <wp:wrapSquare wrapText="bothSides"/>
                <wp:docPr id="1798256956" name="Text Box 1"/>
                <wp:cNvGraphicFramePr/>
                <a:graphic xmlns:a="http://schemas.openxmlformats.org/drawingml/2006/main">
                  <a:graphicData uri="http://schemas.microsoft.com/office/word/2010/wordprocessingShape">
                    <wps:wsp>
                      <wps:cNvSpPr txBox="1"/>
                      <wps:spPr>
                        <a:xfrm>
                          <a:off x="0" y="0"/>
                          <a:ext cx="3956685" cy="277793"/>
                        </a:xfrm>
                        <a:prstGeom prst="rect">
                          <a:avLst/>
                        </a:prstGeom>
                        <a:solidFill>
                          <a:prstClr val="white"/>
                        </a:solidFill>
                        <a:ln>
                          <a:noFill/>
                        </a:ln>
                      </wps:spPr>
                      <wps:txbx>
                        <w:txbxContent>
                          <w:p w14:paraId="5868D7AD" w14:textId="6C598D2D" w:rsidR="00955FE0" w:rsidRPr="00DF5980" w:rsidRDefault="00955FE0" w:rsidP="00955FE0">
                            <w:pPr>
                              <w:pStyle w:val="Caption"/>
                              <w:rPr>
                                <w:noProof/>
                              </w:rPr>
                            </w:pPr>
                            <w:r>
                              <w:t xml:space="preserve">Figure </w:t>
                            </w:r>
                            <w:r w:rsidR="00CF13E6">
                              <w:t xml:space="preserve">2.1 – In-Cylinder Pressure and Pressure Rise Rate Plots for 570s </w:t>
                            </w:r>
                            <w:r w:rsidR="00C3666C">
                              <w:t>Turbocharged SI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CA0D8" id="Text Box 1" o:spid="_x0000_s1030" type="#_x0000_t202" style="position:absolute;margin-left:92.05pt;margin-top:585.9pt;width:311.55pt;height:21.85pt;z-index:2516777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" stroked="f">
                <v:textbox inset="0,0,0,0">
                  <w:txbxContent>
                    <w:p w14:paraId="5868D7AD" w14:textId="6C598D2D" w:rsidR="00955FE0" w:rsidRPr="00DF5980" w:rsidRDefault="00955FE0" w:rsidP="00955FE0">
                      <w:pPr>
                        <w:pStyle w:val="Caption"/>
                        <w:rPr>
                          <w:noProof/>
                        </w:rPr>
                      </w:pPr>
                      <w:r>
                        <w:t xml:space="preserve">Figure </w:t>
                      </w:r>
                      <w:r w:rsidR="00CF13E6">
                        <w:t xml:space="preserve">2.1 – In-Cylinder Pressure and Pressure Rise Rate Plots for 570s </w:t>
                      </w:r>
                      <w:r w:rsidR="00C3666C">
                        <w:t>Turbocharged SI Engine</w:t>
                      </w:r>
                    </w:p>
                  </w:txbxContent>
                </v:textbox>
                <w10:wrap type="square"/>
              </v:shape>
            </w:pict>
          </mc:Fallback>
        </mc:AlternateContent>
      </w:r>
      <w:r w:rsidRPr="00811C5B">
        <w:rPr>
          <w:noProof/>
        </w:rPr>
        <w:drawing>
          <wp:anchor distT="0" distB="0" distL="114300" distR="114300" simplePos="0" relativeHeight="251661317" behindDoc="0" locked="0" layoutInCell="1" allowOverlap="1" wp14:anchorId="222AD4BE" wp14:editId="290A5821">
            <wp:simplePos x="0" y="0"/>
            <wp:positionH relativeFrom="column">
              <wp:posOffset>1168335</wp:posOffset>
            </wp:positionH>
            <wp:positionV relativeFrom="paragraph">
              <wp:posOffset>2168525</wp:posOffset>
            </wp:positionV>
            <wp:extent cx="3957320" cy="5273675"/>
            <wp:effectExtent l="0" t="0" r="5080" b="0"/>
            <wp:wrapSquare wrapText="bothSides"/>
            <wp:docPr id="378401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01137" name=""/>
                    <pic:cNvPicPr/>
                  </pic:nvPicPr>
                  <pic:blipFill>
                    <a:blip r:embed="rId11">
                      <a:extLst>
                        <a:ext uri="{28A0092B-C50C-407E-A947-70E740481C1C}">
                          <a14:useLocalDpi xmlns:a14="http://schemas.microsoft.com/office/drawing/2010/main" val="0"/>
                        </a:ext>
                      </a:extLst>
                    </a:blip>
                    <a:stretch>
                      <a:fillRect/>
                    </a:stretch>
                  </pic:blipFill>
                  <pic:spPr>
                    <a:xfrm>
                      <a:off x="0" y="0"/>
                      <a:ext cx="3957320" cy="5273675"/>
                    </a:xfrm>
                    <a:prstGeom prst="rect">
                      <a:avLst/>
                    </a:prstGeom>
                  </pic:spPr>
                </pic:pic>
              </a:graphicData>
            </a:graphic>
            <wp14:sizeRelH relativeFrom="page">
              <wp14:pctWidth>0</wp14:pctWidth>
            </wp14:sizeRelH>
            <wp14:sizeRelV relativeFrom="page">
              <wp14:pctHeight>0</wp14:pctHeight>
            </wp14:sizeRelV>
          </wp:anchor>
        </w:drawing>
      </w:r>
      <w:r w:rsidR="005A6463">
        <w:rPr>
          <w:noProof/>
        </w:rPr>
        <w:t xml:space="preserve"> </w:t>
      </w:r>
      <w:r w:rsidR="00527570">
        <w:rPr>
          <w:noProof/>
        </w:rPr>
        <w:t>Figure 2.1 presents in-cylinder pressure and pressure rise rate graphs for the 570s SI engine. It shows smooth compression near TDC, a rapid pressure increase after ignition, and a decline during expansion. The peak pressure of 103.15 bar occurs 15° after TDC, typical of turbocharged spark engines. The pressure rise rate briefly dips before TDC, peaks at 5.41 bar/° at 5° after TDC, indicating combustion occurs post-TDC, as in knock-limited engines. The moderate rise rate suggests controlled flame propagation and reduced stress.</w:t>
      </w:r>
      <w:r w:rsidR="004C34F4">
        <w:br w:type="page"/>
      </w:r>
    </w:p>
    <w:p w14:paraId="28546D45" w14:textId="6B5C9A86" w:rsidR="004C34F4" w:rsidRDefault="004C34F4" w:rsidP="00657033">
      <w:pPr>
        <w:pStyle w:val="Heading3"/>
        <w:spacing w:line="480" w:lineRule="auto"/>
      </w:pPr>
      <w:bookmarkStart w:id="7" w:name="_Toc218293864"/>
      <w:r>
        <w:lastRenderedPageBreak/>
        <w:t>2.2.2 CLAAS Diesel Engine (Compression-Ignition, 2000RPM)</w:t>
      </w:r>
      <w:bookmarkEnd w:id="7"/>
    </w:p>
    <w:p w14:paraId="3048D6F6" w14:textId="543A525F" w:rsidR="004C34F4" w:rsidRDefault="00C3666C" w:rsidP="00FA0520">
      <w:pPr>
        <w:spacing w:line="480" w:lineRule="auto"/>
        <w:rPr>
          <w:rFonts w:eastAsiaTheme="majorEastAsia" w:cstheme="majorBidi"/>
          <w:color w:val="0A6FC1"/>
          <w:sz w:val="28"/>
          <w:szCs w:val="28"/>
        </w:rPr>
      </w:pPr>
      <w:r>
        <w:rPr>
          <w:noProof/>
        </w:rPr>
        <mc:AlternateContent>
          <mc:Choice Requires="wps">
            <w:drawing>
              <wp:anchor distT="0" distB="0" distL="114300" distR="114300" simplePos="0" relativeHeight="251679749" behindDoc="0" locked="0" layoutInCell="1" allowOverlap="1" wp14:anchorId="4B7B580D" wp14:editId="0CE3A962">
                <wp:simplePos x="0" y="0"/>
                <wp:positionH relativeFrom="column">
                  <wp:posOffset>855980</wp:posOffset>
                </wp:positionH>
                <wp:positionV relativeFrom="paragraph">
                  <wp:posOffset>8021955</wp:posOffset>
                </wp:positionV>
                <wp:extent cx="4154805" cy="346710"/>
                <wp:effectExtent l="0" t="0" r="0" b="0"/>
                <wp:wrapSquare wrapText="bothSides"/>
                <wp:docPr id="229162326" name="Text Box 1"/>
                <wp:cNvGraphicFramePr/>
                <a:graphic xmlns:a="http://schemas.openxmlformats.org/drawingml/2006/main">
                  <a:graphicData uri="http://schemas.microsoft.com/office/word/2010/wordprocessingShape">
                    <wps:wsp>
                      <wps:cNvSpPr txBox="1"/>
                      <wps:spPr>
                        <a:xfrm>
                          <a:off x="0" y="0"/>
                          <a:ext cx="4154805" cy="346710"/>
                        </a:xfrm>
                        <a:prstGeom prst="rect">
                          <a:avLst/>
                        </a:prstGeom>
                        <a:solidFill>
                          <a:prstClr val="white"/>
                        </a:solidFill>
                        <a:ln>
                          <a:noFill/>
                        </a:ln>
                      </wps:spPr>
                      <wps:txbx>
                        <w:txbxContent>
                          <w:p w14:paraId="2F651E86" w14:textId="203C597E" w:rsidR="00C3666C" w:rsidRPr="00745C1D" w:rsidRDefault="00C3666C" w:rsidP="00C3666C">
                            <w:pPr>
                              <w:pStyle w:val="Caption"/>
                              <w:rPr>
                                <w:noProof/>
                              </w:rPr>
                            </w:pPr>
                            <w:r>
                              <w:t>Figure 2.2 – In-Cylinder Pressure and Pressure Rise Rate Plots for 570s Turbocharged SI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7B580D" id="_x0000_s1031" type="#_x0000_t202" style="position:absolute;margin-left:67.4pt;margin-top:631.65pt;width:327.15pt;height:27.3pt;z-index:2516797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" stroked="f">
                <v:textbox inset="0,0,0,0">
                  <w:txbxContent>
                    <w:p w14:paraId="2F651E86" w14:textId="203C597E" w:rsidR="00C3666C" w:rsidRPr="00745C1D" w:rsidRDefault="00C3666C" w:rsidP="00C3666C">
                      <w:pPr>
                        <w:pStyle w:val="Caption"/>
                        <w:rPr>
                          <w:noProof/>
                        </w:rPr>
                      </w:pPr>
                      <w:r>
                        <w:t>Figure 2.2 – In-Cylinder Pressure and Pressure Rise Rate Plots for 570s Turbocharged SI Engine</w:t>
                      </w:r>
                    </w:p>
                  </w:txbxContent>
                </v:textbox>
                <w10:wrap type="square"/>
              </v:shape>
            </w:pict>
          </mc:Fallback>
        </mc:AlternateContent>
      </w:r>
      <w:r w:rsidRPr="00BC0E8B">
        <w:rPr>
          <w:noProof/>
        </w:rPr>
        <w:drawing>
          <wp:anchor distT="0" distB="0" distL="114300" distR="114300" simplePos="0" relativeHeight="251662341" behindDoc="0" locked="0" layoutInCell="1" allowOverlap="1" wp14:anchorId="4FEA4065" wp14:editId="14E5BB58">
            <wp:simplePos x="0" y="0"/>
            <wp:positionH relativeFrom="column">
              <wp:posOffset>852283</wp:posOffset>
            </wp:positionH>
            <wp:positionV relativeFrom="paragraph">
              <wp:posOffset>2489200</wp:posOffset>
            </wp:positionV>
            <wp:extent cx="4065905" cy="5532120"/>
            <wp:effectExtent l="0" t="0" r="0" b="5080"/>
            <wp:wrapSquare wrapText="bothSides"/>
            <wp:docPr id="1571411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411559" name=""/>
                    <pic:cNvPicPr/>
                  </pic:nvPicPr>
                  <pic:blipFill>
                    <a:blip r:embed="rId12">
                      <a:extLst>
                        <a:ext uri="{28A0092B-C50C-407E-A947-70E740481C1C}">
                          <a14:useLocalDpi xmlns:a14="http://schemas.microsoft.com/office/drawing/2010/main" val="0"/>
                        </a:ext>
                      </a:extLst>
                    </a:blip>
                    <a:stretch>
                      <a:fillRect/>
                    </a:stretch>
                  </pic:blipFill>
                  <pic:spPr>
                    <a:xfrm>
                      <a:off x="0" y="0"/>
                      <a:ext cx="4065905" cy="5532120"/>
                    </a:xfrm>
                    <a:prstGeom prst="rect">
                      <a:avLst/>
                    </a:prstGeom>
                  </pic:spPr>
                </pic:pic>
              </a:graphicData>
            </a:graphic>
            <wp14:sizeRelH relativeFrom="page">
              <wp14:pctWidth>0</wp14:pctWidth>
            </wp14:sizeRelH>
            <wp14:sizeRelV relativeFrom="page">
              <wp14:pctHeight>0</wp14:pctHeight>
            </wp14:sizeRelV>
          </wp:anchor>
        </w:drawing>
      </w:r>
      <w:r w:rsidR="00046301">
        <w:rPr>
          <w:noProof/>
        </w:rPr>
        <w:t xml:space="preserve">Figure 2.2 shows the cylinder pressure and rise rate for the CLAAS diesel engine. Pressure slowly increases to 50° before TDC, peaks at 143.91 bar 9.4° after TDC, then sharply rises, boosting mechanical load and thermal efficiency. The pressure rise rate oscillates at and after TDC, reflecting dynamic combustion. The maximum rate of 35.2 bar occurs 5° before TDC, indicating rapid energy release post-ignition. The engine exhibits high-intensity, early-phase combustion with higher pressure and </w:t>
      </w:r>
      <w:r w:rsidR="00730A1E">
        <w:rPr>
          <w:noProof/>
        </w:rPr>
        <w:t xml:space="preserve">a higher </w:t>
      </w:r>
      <w:r w:rsidR="00046301">
        <w:rPr>
          <w:noProof/>
        </w:rPr>
        <w:t>r</w:t>
      </w:r>
      <w:r w:rsidR="00A03433">
        <w:rPr>
          <w:noProof/>
        </w:rPr>
        <w:t>at</w:t>
      </w:r>
      <w:r w:rsidR="00046301">
        <w:rPr>
          <w:noProof/>
        </w:rPr>
        <w:t xml:space="preserve">e </w:t>
      </w:r>
      <w:r w:rsidR="00A03433">
        <w:rPr>
          <w:noProof/>
        </w:rPr>
        <w:t>of ris</w:t>
      </w:r>
      <w:r w:rsidR="00046301">
        <w:rPr>
          <w:noProof/>
        </w:rPr>
        <w:t xml:space="preserve">e than </w:t>
      </w:r>
      <w:r w:rsidR="00730A1E">
        <w:rPr>
          <w:noProof/>
        </w:rPr>
        <w:t xml:space="preserve">in </w:t>
      </w:r>
      <w:r w:rsidR="00046301">
        <w:rPr>
          <w:noProof/>
        </w:rPr>
        <w:t>SI engines, highlighting key differences between CI and SI strategies.</w:t>
      </w:r>
      <w:r w:rsidR="004C34F4">
        <w:br w:type="page"/>
      </w:r>
    </w:p>
    <w:p w14:paraId="0E7660FD" w14:textId="77777777" w:rsidR="00D74333" w:rsidRDefault="004C34F4" w:rsidP="00D74333">
      <w:pPr>
        <w:pStyle w:val="Heading3"/>
        <w:spacing w:line="480" w:lineRule="auto"/>
      </w:pPr>
      <w:bookmarkStart w:id="8" w:name="_Toc218293865"/>
      <w:r>
        <w:lastRenderedPageBreak/>
        <w:t>2.2.3 Yamaha YZ125 (Two-Stroke SI, 5000RPM)</w:t>
      </w:r>
      <w:bookmarkEnd w:id="8"/>
    </w:p>
    <w:p w14:paraId="782DE638" w14:textId="00F66880" w:rsidR="002E199A" w:rsidRDefault="009D5025" w:rsidP="00D63A20">
      <w:pPr>
        <w:spacing w:line="480" w:lineRule="auto"/>
        <w:rPr>
          <w:rFonts w:asciiTheme="majorHAnsi" w:hAnsiTheme="majorHAnsi"/>
          <w:color w:val="45B0E1" w:themeColor="accent1" w:themeTint="99"/>
          <w:sz w:val="32"/>
          <w:szCs w:val="32"/>
        </w:rPr>
      </w:pPr>
      <w:r>
        <w:rPr>
          <w:noProof/>
        </w:rPr>
        <mc:AlternateContent>
          <mc:Choice Requires="wps">
            <w:drawing>
              <wp:anchor distT="0" distB="0" distL="114300" distR="114300" simplePos="0" relativeHeight="251681797" behindDoc="0" locked="0" layoutInCell="1" allowOverlap="1" wp14:anchorId="08139D77" wp14:editId="4C50CEEC">
                <wp:simplePos x="0" y="0"/>
                <wp:positionH relativeFrom="column">
                  <wp:posOffset>1030147</wp:posOffset>
                </wp:positionH>
                <wp:positionV relativeFrom="paragraph">
                  <wp:posOffset>8118322</wp:posOffset>
                </wp:positionV>
                <wp:extent cx="3715385" cy="252304"/>
                <wp:effectExtent l="0" t="0" r="5715" b="1905"/>
                <wp:wrapSquare wrapText="bothSides"/>
                <wp:docPr id="409525559" name="Text Box 1"/>
                <wp:cNvGraphicFramePr/>
                <a:graphic xmlns:a="http://schemas.openxmlformats.org/drawingml/2006/main">
                  <a:graphicData uri="http://schemas.microsoft.com/office/word/2010/wordprocessingShape">
                    <wps:wsp>
                      <wps:cNvSpPr txBox="1"/>
                      <wps:spPr>
                        <a:xfrm>
                          <a:off x="0" y="0"/>
                          <a:ext cx="3715385" cy="252304"/>
                        </a:xfrm>
                        <a:prstGeom prst="rect">
                          <a:avLst/>
                        </a:prstGeom>
                        <a:solidFill>
                          <a:prstClr val="white"/>
                        </a:solidFill>
                        <a:ln>
                          <a:noFill/>
                        </a:ln>
                      </wps:spPr>
                      <wps:txbx>
                        <w:txbxContent>
                          <w:p w14:paraId="34C92E8B" w14:textId="2F08470F" w:rsidR="009D5025" w:rsidRPr="00745C1D" w:rsidRDefault="009D5025" w:rsidP="009D5025">
                            <w:pPr>
                              <w:pStyle w:val="Caption"/>
                              <w:rPr>
                                <w:noProof/>
                              </w:rPr>
                            </w:pPr>
                            <w:r>
                              <w:t>Figure 2.3 - In-Cylinder Pressure and Pressure Rise Rate Plots for Yamaha YZ125 Two-Stroke Engine</w:t>
                            </w:r>
                          </w:p>
                          <w:p w14:paraId="5BF2C09C" w14:textId="250B6C48" w:rsidR="009D5025" w:rsidRPr="005E72E6" w:rsidRDefault="009D5025" w:rsidP="009D5025">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139D77" id="_x0000_s1032" type="#_x0000_t202" style="position:absolute;margin-left:81.1pt;margin-top:639.25pt;width:292.55pt;height:19.85pt;z-index:25168179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" stroked="f">
                <v:textbox inset="0,0,0,0">
                  <w:txbxContent>
                    <w:p w14:paraId="34C92E8B" w14:textId="2F08470F" w:rsidR="009D5025" w:rsidRPr="00745C1D" w:rsidRDefault="009D5025" w:rsidP="009D5025">
                      <w:pPr>
                        <w:pStyle w:val="Caption"/>
                        <w:rPr>
                          <w:noProof/>
                        </w:rPr>
                      </w:pPr>
                      <w:r>
                        <w:t>Figure 2.3 - In-Cylinder Pressure and Pressure Rise Rate Plots for Yamaha YZ125 Two-Stroke Engine</w:t>
                      </w:r>
                    </w:p>
                    <w:p w14:paraId="5BF2C09C" w14:textId="250B6C48" w:rsidR="009D5025" w:rsidRPr="005E72E6" w:rsidRDefault="009D5025" w:rsidP="009D5025">
                      <w:pPr>
                        <w:pStyle w:val="Caption"/>
                        <w:rPr>
                          <w:noProof/>
                        </w:rPr>
                      </w:pPr>
                    </w:p>
                  </w:txbxContent>
                </v:textbox>
                <w10:wrap type="square"/>
              </v:shape>
            </w:pict>
          </mc:Fallback>
        </mc:AlternateContent>
      </w:r>
      <w:r w:rsidR="002705A9" w:rsidRPr="006D65A5">
        <w:rPr>
          <w:noProof/>
        </w:rPr>
        <w:drawing>
          <wp:anchor distT="0" distB="0" distL="114300" distR="114300" simplePos="0" relativeHeight="251663365" behindDoc="0" locked="0" layoutInCell="1" allowOverlap="1" wp14:anchorId="6BA0467D" wp14:editId="531F172A">
            <wp:simplePos x="0" y="0"/>
            <wp:positionH relativeFrom="column">
              <wp:posOffset>1029970</wp:posOffset>
            </wp:positionH>
            <wp:positionV relativeFrom="paragraph">
              <wp:posOffset>2907778</wp:posOffset>
            </wp:positionV>
            <wp:extent cx="3715474" cy="5212512"/>
            <wp:effectExtent l="0" t="0" r="5715" b="0"/>
            <wp:wrapSquare wrapText="bothSides"/>
            <wp:docPr id="177020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20553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15474" cy="5212512"/>
                    </a:xfrm>
                    <a:prstGeom prst="rect">
                      <a:avLst/>
                    </a:prstGeom>
                  </pic:spPr>
                </pic:pic>
              </a:graphicData>
            </a:graphic>
            <wp14:sizeRelH relativeFrom="page">
              <wp14:pctWidth>0</wp14:pctWidth>
            </wp14:sizeRelH>
            <wp14:sizeRelV relativeFrom="page">
              <wp14:pctHeight>0</wp14:pctHeight>
            </wp14:sizeRelV>
          </wp:anchor>
        </w:drawing>
      </w:r>
      <w:r w:rsidR="002705A9">
        <w:t>Figure 2.3 shows the cylinder pressure and rise rate for the Yamaha YZ125 two-stroke engine. Compression is smooth up to TDC, peaking at 74.7 bar 1.5 degrees after TDC during rapid expansion before declining. The absolute pressure is lower than in the 570s engine due to a lower compression ratio, smaller displacement, and typical scavenging losses. The pressure rise rate has a narrow spike just before TDC, indicating rapid combustion, with a peak of 7.17 bar/degree at 12.5 degrees before TDC—lower than the CLAAS engine but higher than the 570s. Overall, the YZ125 features quick, controlled spark-ignition combustion that balances high power with lower peak pressures.</w:t>
      </w:r>
      <w:r w:rsidR="002E199A">
        <w:br w:type="page"/>
      </w:r>
    </w:p>
    <w:p w14:paraId="2C5BFC3E" w14:textId="18D55E73" w:rsidR="002E199A" w:rsidRDefault="002E199A" w:rsidP="00895F3A">
      <w:pPr>
        <w:pStyle w:val="Heading2"/>
        <w:spacing w:line="480" w:lineRule="auto"/>
      </w:pPr>
      <w:bookmarkStart w:id="9" w:name="_Toc218293866"/>
      <w:r>
        <w:lastRenderedPageBreak/>
        <w:t>2.</w:t>
      </w:r>
      <w:r w:rsidR="00C75509">
        <w:t>3</w:t>
      </w:r>
      <w:r>
        <w:t xml:space="preserve"> Comparative Discussion of Engine Types</w:t>
      </w:r>
      <w:bookmarkEnd w:id="9"/>
    </w:p>
    <w:p w14:paraId="5F08E1FA" w14:textId="4B3CF6F3" w:rsidR="00335396" w:rsidRDefault="00203D26" w:rsidP="00460C9D">
      <w:pPr>
        <w:spacing w:line="480" w:lineRule="auto"/>
      </w:pPr>
      <w:r>
        <w:rPr>
          <w:noProof/>
        </w:rPr>
        <mc:AlternateContent>
          <mc:Choice Requires="wps">
            <w:drawing>
              <wp:anchor distT="0" distB="0" distL="114300" distR="114300" simplePos="0" relativeHeight="251700229" behindDoc="0" locked="0" layoutInCell="1" allowOverlap="1" wp14:anchorId="7CDA9719" wp14:editId="6AC88185">
                <wp:simplePos x="0" y="0"/>
                <wp:positionH relativeFrom="column">
                  <wp:posOffset>-81280</wp:posOffset>
                </wp:positionH>
                <wp:positionV relativeFrom="paragraph">
                  <wp:posOffset>1165860</wp:posOffset>
                </wp:positionV>
                <wp:extent cx="5731510" cy="225425"/>
                <wp:effectExtent l="0" t="0" r="0" b="3175"/>
                <wp:wrapTopAndBottom/>
                <wp:docPr id="556616173" name="Text Box 1"/>
                <wp:cNvGraphicFramePr/>
                <a:graphic xmlns:a="http://schemas.openxmlformats.org/drawingml/2006/main">
                  <a:graphicData uri="http://schemas.microsoft.com/office/word/2010/wordprocessingShape">
                    <wps:wsp>
                      <wps:cNvSpPr txBox="1"/>
                      <wps:spPr>
                        <a:xfrm>
                          <a:off x="0" y="0"/>
                          <a:ext cx="5731510" cy="225425"/>
                        </a:xfrm>
                        <a:prstGeom prst="rect">
                          <a:avLst/>
                        </a:prstGeom>
                        <a:solidFill>
                          <a:prstClr val="white"/>
                        </a:solidFill>
                        <a:ln>
                          <a:noFill/>
                        </a:ln>
                      </wps:spPr>
                      <wps:txbx>
                        <w:txbxContent>
                          <w:p w14:paraId="6B0421BD" w14:textId="4EE1D957" w:rsidR="00203D26" w:rsidRPr="001B4F1E" w:rsidRDefault="00203D26" w:rsidP="00203D26">
                            <w:pPr>
                              <w:pStyle w:val="Caption"/>
                              <w:rPr>
                                <w:noProof/>
                              </w:rPr>
                            </w:pPr>
                            <w:r>
                              <w:t xml:space="preserve">Table </w:t>
                            </w:r>
                            <w:fldSimple w:instr=" SEQ Table \* ARABIC ">
                              <w:r>
                                <w:rPr>
                                  <w:noProof/>
                                </w:rPr>
                                <w:t>1</w:t>
                              </w:r>
                            </w:fldSimple>
                            <w:r>
                              <w:t xml:space="preserve"> </w:t>
                            </w:r>
                            <w:r w:rsidR="008D799B">
                              <w:t>–</w:t>
                            </w:r>
                            <w:r>
                              <w:t xml:space="preserve"> </w:t>
                            </w:r>
                            <w:r w:rsidR="008D799B">
                              <w:t>In-Cylinder Peak Pressure and Pressure Rise Rate Comparison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DA9719" id="_x0000_s1033" type="#_x0000_t202" style="position:absolute;margin-left:-6.4pt;margin-top:91.8pt;width:451.3pt;height:17.75pt;z-index:25170022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" stroked="f">
                <v:textbox inset="0,0,0,0">
                  <w:txbxContent>
                    <w:p w14:paraId="6B0421BD" w14:textId="4EE1D957" w:rsidR="00203D26" w:rsidRPr="001B4F1E" w:rsidRDefault="00203D26" w:rsidP="00203D26">
                      <w:pPr>
                        <w:pStyle w:val="Caption"/>
                        <w:rPr>
                          <w:noProof/>
                        </w:rPr>
                      </w:pPr>
                      <w:r>
                        <w:t xml:space="preserve">Table </w:t>
                      </w:r>
                      <w:fldSimple w:instr=" SEQ Table \* ARABIC ">
                        <w:r>
                          <w:rPr>
                            <w:noProof/>
                          </w:rPr>
                          <w:t>1</w:t>
                        </w:r>
                      </w:fldSimple>
                      <w:r>
                        <w:t xml:space="preserve"> </w:t>
                      </w:r>
                      <w:r w:rsidR="008D799B">
                        <w:t>–</w:t>
                      </w:r>
                      <w:r>
                        <w:t xml:space="preserve"> </w:t>
                      </w:r>
                      <w:r w:rsidR="008D799B">
                        <w:t>In-Cylinder Peak Pressure and Pressure Rise Rate Comparison Table</w:t>
                      </w:r>
                    </w:p>
                  </w:txbxContent>
                </v:textbox>
                <w10:wrap type="topAndBottom"/>
              </v:shape>
            </w:pict>
          </mc:Fallback>
        </mc:AlternateContent>
      </w:r>
      <w:r w:rsidR="00337F7C" w:rsidRPr="00337F7C">
        <w:rPr>
          <w:noProof/>
        </w:rPr>
        <w:drawing>
          <wp:anchor distT="0" distB="0" distL="114300" distR="114300" simplePos="0" relativeHeight="251664389" behindDoc="0" locked="0" layoutInCell="1" allowOverlap="1" wp14:anchorId="04B52474" wp14:editId="291DAE4C">
            <wp:simplePos x="0" y="0"/>
            <wp:positionH relativeFrom="column">
              <wp:posOffset>-80645</wp:posOffset>
            </wp:positionH>
            <wp:positionV relativeFrom="paragraph">
              <wp:posOffset>1388496</wp:posOffset>
            </wp:positionV>
            <wp:extent cx="5731510" cy="737870"/>
            <wp:effectExtent l="0" t="0" r="0" b="0"/>
            <wp:wrapTopAndBottom/>
            <wp:docPr id="23429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90467"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737870"/>
                    </a:xfrm>
                    <a:prstGeom prst="rect">
                      <a:avLst/>
                    </a:prstGeom>
                  </pic:spPr>
                </pic:pic>
              </a:graphicData>
            </a:graphic>
            <wp14:sizeRelH relativeFrom="page">
              <wp14:pctWidth>0</wp14:pctWidth>
            </wp14:sizeRelH>
            <wp14:sizeRelV relativeFrom="page">
              <wp14:pctHeight>0</wp14:pctHeight>
            </wp14:sizeRelV>
          </wp:anchor>
        </w:drawing>
      </w:r>
      <w:r w:rsidR="00337F7C" w:rsidRPr="00337F7C">
        <w:t xml:space="preserve"> </w:t>
      </w:r>
      <w:r w:rsidR="00337F7C">
        <w:t>Table 1 shows the</w:t>
      </w:r>
      <w:r w:rsidR="00D472FD">
        <w:t xml:space="preserve"> results for each engine side</w:t>
      </w:r>
      <w:r w:rsidR="00460C9D">
        <w:t>-by-</w:t>
      </w:r>
      <w:r w:rsidR="00D472FD">
        <w:t>side.</w:t>
      </w:r>
      <w:r w:rsidR="00FC5451">
        <w:t xml:space="preserve"> The </w:t>
      </w:r>
      <w:r w:rsidR="0036574A">
        <w:t xml:space="preserve">Yamaha YZ125 SI engine produces the lowest peak pressure </w:t>
      </w:r>
      <w:r w:rsidR="0021567A">
        <w:t xml:space="preserve">of </w:t>
      </w:r>
      <w:r w:rsidR="00A17CFB">
        <w:t>the</w:t>
      </w:r>
      <w:r w:rsidR="0021567A">
        <w:t xml:space="preserve"> three at 74.</w:t>
      </w:r>
      <w:r w:rsidR="00335396">
        <w:t>7 bar</w:t>
      </w:r>
      <w:r w:rsidR="00C47715">
        <w:t>;</w:t>
      </w:r>
      <w:r w:rsidR="00335396">
        <w:t xml:space="preserve"> however, </w:t>
      </w:r>
      <w:r w:rsidR="00C47715">
        <w:t xml:space="preserve">it has </w:t>
      </w:r>
      <w:r w:rsidR="00335396">
        <w:t xml:space="preserve">a higher pressure rise rate </w:t>
      </w:r>
      <w:r w:rsidR="00A17CFB">
        <w:t>than</w:t>
      </w:r>
      <w:r w:rsidR="00335396">
        <w:t xml:space="preserve"> the 570s engine</w:t>
      </w:r>
      <w:r w:rsidR="00C47715">
        <w:t xml:space="preserve"> due to its higher operating speed.</w:t>
      </w:r>
    </w:p>
    <w:p w14:paraId="5EEDA16F" w14:textId="77777777" w:rsidR="00203D26" w:rsidRDefault="00203D26" w:rsidP="00460C9D">
      <w:pPr>
        <w:spacing w:line="480" w:lineRule="auto"/>
      </w:pPr>
    </w:p>
    <w:p w14:paraId="6B422D99" w14:textId="29D1566F" w:rsidR="0024157E" w:rsidRPr="00CA22C0" w:rsidRDefault="005D1EDD" w:rsidP="00460C9D">
      <w:pPr>
        <w:spacing w:line="480" w:lineRule="auto"/>
      </w:pPr>
      <w:r>
        <w:t>The 570s produces nearly 30 bar more peak pressure than the YZ125 and has the lowest pressure rise rate. The CLAAS engine’s peak cylinder pressure is about 40 bar higher than a diesel due to its higher compression ratio. Pressure differences mainly result from variations in combustion mechanisms: diesel engines inject fuel before ignition, causing delays and oscillations like the CLAAS, which improves efficiency but increases stress. Spark ignition engines have more controlled combustion; the YZ125’s faster burn is due to its smaller chamber, higher speed, and two-stroke design. The 570s’s slower rise rate is knock-limited. Crank-angle metrics allowed valid comparisons of combustion intensity and timing across different RPM tests. Overall, CI engines produce higher pressure and faster burns, while SI engines have controlled combustion; the YZ125 shows intermediate, faster combustion with lower peak pressures due to scavenging and geometry.</w:t>
      </w:r>
      <w:r w:rsidR="00682297">
        <w:br w:type="page"/>
      </w:r>
    </w:p>
    <w:p w14:paraId="1879E753" w14:textId="4D1E4CF8" w:rsidR="00B74CD0" w:rsidRDefault="00F81893" w:rsidP="0004778A">
      <w:pPr>
        <w:pStyle w:val="Heading1"/>
        <w:spacing w:line="480" w:lineRule="auto"/>
      </w:pPr>
      <w:bookmarkStart w:id="10" w:name="_Toc218293867"/>
      <w:r>
        <w:lastRenderedPageBreak/>
        <w:t xml:space="preserve">3.0 </w:t>
      </w:r>
      <w:r w:rsidR="00C27AA3">
        <w:t>Ricardo Wave Alternative Fuels Study</w:t>
      </w:r>
      <w:bookmarkEnd w:id="10"/>
    </w:p>
    <w:p w14:paraId="2D2BB405" w14:textId="48712E81" w:rsidR="00B3056D" w:rsidRPr="00B3056D" w:rsidRDefault="00000000" w:rsidP="001E2577">
      <w:pPr>
        <w:spacing w:line="480" w:lineRule="auto"/>
      </w:pPr>
      <w:sdt>
        <w:sdtPr>
          <w:rPr>
            <w:rFonts w:ascii="Aptos" w:hAnsi="Aptos"/>
            <w:color w:val="000000"/>
          </w:rPr>
          <w:tag w:val="MENDELEY_CITATION_v3_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"/>
          <w:id w:val="-484697867"/>
          <w:placeholder>
            <w:docPart w:val="DefaultPlaceholder_-1854013440"/>
          </w:placeholder>
        </w:sdtPr>
        <w:sdtContent>
          <w:r w:rsidR="000338F2" w:rsidRPr="000338F2">
            <w:rPr>
              <w:rFonts w:ascii="Aptos" w:hAnsi="Aptos"/>
              <w:color w:val="000000"/>
            </w:rPr>
            <w:t>Cordon et al. (2007)</w:t>
          </w:r>
        </w:sdtContent>
      </w:sdt>
      <w:r w:rsidR="00E461A7">
        <w:rPr>
          <w:rFonts w:ascii="Aptos" w:hAnsi="Aptos"/>
          <w:color w:val="000000"/>
        </w:rPr>
        <w:t xml:space="preserve"> </w:t>
      </w:r>
      <w:r w:rsidR="00D6020B">
        <w:rPr>
          <w:rFonts w:ascii="Aptos" w:hAnsi="Aptos"/>
          <w:color w:val="000000"/>
        </w:rPr>
        <w:t>state that one-dimensional simulations like WAVE are essential in engine development, significantly reducing the need for physical experiments and prototyping. This section analyses how fuel selection impacts engine performance.</w:t>
      </w:r>
    </w:p>
    <w:p w14:paraId="09AD4EBD" w14:textId="2F25D420" w:rsidR="00C27AA3" w:rsidRDefault="00C27AA3" w:rsidP="0004778A">
      <w:pPr>
        <w:pStyle w:val="Heading2"/>
        <w:spacing w:line="480" w:lineRule="auto"/>
      </w:pPr>
      <w:bookmarkStart w:id="11" w:name="_Toc218293868"/>
      <w:r>
        <w:t xml:space="preserve">3.1 </w:t>
      </w:r>
      <w:r w:rsidR="00CB0AD1">
        <w:t>Model Description and Methodology</w:t>
      </w:r>
      <w:bookmarkEnd w:id="11"/>
    </w:p>
    <w:p w14:paraId="0F88239E" w14:textId="2B74E22B" w:rsidR="00C27AA3" w:rsidRPr="00387118" w:rsidRDefault="009D5025" w:rsidP="004A40B2">
      <w:pPr>
        <w:spacing w:line="480" w:lineRule="auto"/>
      </w:pPr>
      <w:r w:rsidRPr="004418AE">
        <w:rPr>
          <w:noProof/>
        </w:rPr>
        <w:drawing>
          <wp:anchor distT="0" distB="0" distL="114300" distR="114300" simplePos="0" relativeHeight="251668485" behindDoc="0" locked="0" layoutInCell="1" allowOverlap="1" wp14:anchorId="3D856F52" wp14:editId="72B4717F">
            <wp:simplePos x="0" y="0"/>
            <wp:positionH relativeFrom="column">
              <wp:posOffset>-445135</wp:posOffset>
            </wp:positionH>
            <wp:positionV relativeFrom="page">
              <wp:posOffset>6545412</wp:posOffset>
            </wp:positionV>
            <wp:extent cx="6877050" cy="2946400"/>
            <wp:effectExtent l="0" t="0" r="6350" b="0"/>
            <wp:wrapTopAndBottom/>
            <wp:docPr id="1691412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12888" name="Picture 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877050" cy="29464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5" behindDoc="0" locked="0" layoutInCell="1" allowOverlap="1" wp14:anchorId="41A1C7A4" wp14:editId="0F7317D1">
                <wp:simplePos x="0" y="0"/>
                <wp:positionH relativeFrom="column">
                  <wp:posOffset>-447804</wp:posOffset>
                </wp:positionH>
                <wp:positionV relativeFrom="paragraph">
                  <wp:posOffset>6146148</wp:posOffset>
                </wp:positionV>
                <wp:extent cx="6877050" cy="635"/>
                <wp:effectExtent l="0" t="0" r="6350" b="12065"/>
                <wp:wrapTopAndBottom/>
                <wp:docPr id="466627014" name="Text Box 1"/>
                <wp:cNvGraphicFramePr/>
                <a:graphic xmlns:a="http://schemas.openxmlformats.org/drawingml/2006/main">
                  <a:graphicData uri="http://schemas.microsoft.com/office/word/2010/wordprocessingShape">
                    <wps:wsp>
                      <wps:cNvSpPr txBox="1"/>
                      <wps:spPr>
                        <a:xfrm>
                          <a:off x="0" y="0"/>
                          <a:ext cx="6877050" cy="635"/>
                        </a:xfrm>
                        <a:prstGeom prst="rect">
                          <a:avLst/>
                        </a:prstGeom>
                        <a:solidFill>
                          <a:prstClr val="white"/>
                        </a:solidFill>
                        <a:ln>
                          <a:noFill/>
                        </a:ln>
                      </wps:spPr>
                      <wps:txbx>
                        <w:txbxContent>
                          <w:p w14:paraId="730124B5" w14:textId="75F65F15" w:rsidR="009D5025" w:rsidRPr="000A1CF2" w:rsidRDefault="009D5025" w:rsidP="009D5025">
                            <w:pPr>
                              <w:pStyle w:val="Caption"/>
                              <w:rPr>
                                <w:noProof/>
                              </w:rPr>
                            </w:pPr>
                            <w:r>
                              <w:t xml:space="preserve">Figure 3.1 </w:t>
                            </w:r>
                            <w:r w:rsidR="00B2341A">
                              <w:t>–</w:t>
                            </w:r>
                            <w:r>
                              <w:t xml:space="preserve"> </w:t>
                            </w:r>
                            <w:r w:rsidR="00B2341A">
                              <w:t xml:space="preserve">Morgan B48 Twin-Scroll Turbocharged Engine Model in Ricardo WAVE </w:t>
                            </w:r>
                            <w:r w:rsidR="0052335F">
                              <w:t>and Solver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1C7A4" id="_x0000_s1034" type="#_x0000_t202" style="position:absolute;margin-left:-35.25pt;margin-top:483.95pt;width:541.5pt;height:.05pt;z-index:2516838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" stroked="f">
                <v:textbox style="mso-fit-shape-to-text:t" inset="0,0,0,0">
                  <w:txbxContent>
                    <w:p w14:paraId="730124B5" w14:textId="75F65F15" w:rsidR="009D5025" w:rsidRPr="000A1CF2" w:rsidRDefault="009D5025" w:rsidP="009D5025">
                      <w:pPr>
                        <w:pStyle w:val="Caption"/>
                        <w:rPr>
                          <w:noProof/>
                        </w:rPr>
                      </w:pPr>
                      <w:r>
                        <w:t xml:space="preserve">Figure 3.1 </w:t>
                      </w:r>
                      <w:r w:rsidR="00B2341A">
                        <w:t>–</w:t>
                      </w:r>
                      <w:r>
                        <w:t xml:space="preserve"> </w:t>
                      </w:r>
                      <w:r w:rsidR="00B2341A">
                        <w:t xml:space="preserve">Morgan B48 Twin-Scroll Turbocharged Engine Model in Ricardo WAVE </w:t>
                      </w:r>
                      <w:r w:rsidR="0052335F">
                        <w:t>and Solver parameters</w:t>
                      </w:r>
                    </w:p>
                  </w:txbxContent>
                </v:textbox>
                <w10:wrap type="topAndBottom"/>
              </v:shape>
            </w:pict>
          </mc:Fallback>
        </mc:AlternateContent>
      </w:r>
      <w:r w:rsidR="00BD0A54">
        <w:rPr>
          <w:noProof/>
        </w:rPr>
        <w:t>The BMW B48 2.0-lit</w:t>
      </w:r>
      <w:r w:rsidR="002B3D5F">
        <w:rPr>
          <w:noProof/>
        </w:rPr>
        <w:t>re</w:t>
      </w:r>
      <w:r w:rsidR="00BD0A54">
        <w:rPr>
          <w:noProof/>
        </w:rPr>
        <w:t xml:space="preserve"> twin-scroll turbo engine in the Morgan Plus 4 was analy</w:t>
      </w:r>
      <w:r w:rsidR="002B3D5F">
        <w:rPr>
          <w:noProof/>
        </w:rPr>
        <w:t>s</w:t>
      </w:r>
      <w:r w:rsidR="00BD0A54">
        <w:rPr>
          <w:noProof/>
        </w:rPr>
        <w:t>ed for steady-state performance using a validated Ricardo Wave single-dimension model (Figure 3.1). The model includes entire intake and exhaust paths, with the engine represented as a four-cylinder spark-ignition engine with fixed valve timing and closed-loop torque control. A twin-scroll turbine in the turbocharger separates exhaust pulses from different cylinders within the one-dimensional framework. Each simulation ran for 60 cycles (15 × 4 strokes) at a fixed engine speed of 750 rpm with automatic conversion enabled, ensuring steady-state results for each fuel. The Ricardo WAVE cyclic steady-state solver maintained these settings throughout for consistent fuel comparisons.</w:t>
      </w:r>
      <w:r w:rsidR="00C27AA3">
        <w:br w:type="page"/>
      </w:r>
    </w:p>
    <w:p w14:paraId="54A5F783" w14:textId="0334D972" w:rsidR="00C27AA3" w:rsidRDefault="00C27AA3" w:rsidP="00C27AA3">
      <w:pPr>
        <w:pStyle w:val="Heading2"/>
      </w:pPr>
      <w:bookmarkStart w:id="12" w:name="_Toc218293869"/>
      <w:r>
        <w:lastRenderedPageBreak/>
        <w:t xml:space="preserve">3.2 </w:t>
      </w:r>
      <w:r w:rsidR="00CA4D81">
        <w:t xml:space="preserve">Fuel Definition and </w:t>
      </w:r>
      <w:r>
        <w:t>Configuration</w:t>
      </w:r>
      <w:bookmarkEnd w:id="12"/>
    </w:p>
    <w:p w14:paraId="6E70AE5E" w14:textId="3EC8A0AA" w:rsidR="004418AE" w:rsidRDefault="004418AE" w:rsidP="004418AE"/>
    <w:p w14:paraId="6718E218" w14:textId="61E536E0" w:rsidR="00C27AA3" w:rsidRDefault="00537437" w:rsidP="002F6C28">
      <w:pPr>
        <w:spacing w:line="480" w:lineRule="auto"/>
        <w:rPr>
          <w:rFonts w:asciiTheme="majorHAnsi" w:eastAsiaTheme="majorEastAsia" w:hAnsiTheme="majorHAnsi" w:cstheme="majorBidi"/>
          <w:color w:val="45B0E1" w:themeColor="accent1" w:themeTint="99"/>
          <w:sz w:val="32"/>
          <w:szCs w:val="32"/>
        </w:rPr>
      </w:pPr>
      <w:r>
        <w:rPr>
          <w:noProof/>
        </w:rPr>
        <mc:AlternateContent>
          <mc:Choice Requires="wps">
            <w:drawing>
              <wp:anchor distT="0" distB="0" distL="114300" distR="114300" simplePos="0" relativeHeight="251689989" behindDoc="0" locked="0" layoutInCell="1" allowOverlap="1" wp14:anchorId="31770A57" wp14:editId="4D655802">
                <wp:simplePos x="0" y="0"/>
                <wp:positionH relativeFrom="column">
                  <wp:posOffset>4141470</wp:posOffset>
                </wp:positionH>
                <wp:positionV relativeFrom="paragraph">
                  <wp:posOffset>6561455</wp:posOffset>
                </wp:positionV>
                <wp:extent cx="2371090" cy="635"/>
                <wp:effectExtent l="0" t="0" r="3810" b="12065"/>
                <wp:wrapTopAndBottom/>
                <wp:docPr id="829597186" name="Text Box 1"/>
                <wp:cNvGraphicFramePr/>
                <a:graphic xmlns:a="http://schemas.openxmlformats.org/drawingml/2006/main">
                  <a:graphicData uri="http://schemas.microsoft.com/office/word/2010/wordprocessingShape">
                    <wps:wsp>
                      <wps:cNvSpPr txBox="1"/>
                      <wps:spPr>
                        <a:xfrm>
                          <a:off x="0" y="0"/>
                          <a:ext cx="2371090" cy="635"/>
                        </a:xfrm>
                        <a:prstGeom prst="rect">
                          <a:avLst/>
                        </a:prstGeom>
                        <a:solidFill>
                          <a:prstClr val="white"/>
                        </a:solidFill>
                        <a:ln>
                          <a:noFill/>
                        </a:ln>
                      </wps:spPr>
                      <wps:txbx>
                        <w:txbxContent>
                          <w:p w14:paraId="06B44A85" w14:textId="089E948E" w:rsidR="00537437" w:rsidRPr="008E2DF4" w:rsidRDefault="00537437" w:rsidP="00537437">
                            <w:pPr>
                              <w:pStyle w:val="Caption"/>
                              <w:rPr>
                                <w:noProof/>
                              </w:rPr>
                            </w:pPr>
                            <w:r>
                              <w:t>Figure 3.4 – Ricardo WAVE Methanol Fuel Definition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770A57" id="_x0000_s1035" type="#_x0000_t202" style="position:absolute;margin-left:326.1pt;margin-top:516.65pt;width:186.7pt;height:.05pt;z-index:25168998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" stroked="f">
                <v:textbox style="mso-fit-shape-to-text:t" inset="0,0,0,0">
                  <w:txbxContent>
                    <w:p w14:paraId="06B44A85" w14:textId="089E948E" w:rsidR="00537437" w:rsidRPr="008E2DF4" w:rsidRDefault="00537437" w:rsidP="00537437">
                      <w:pPr>
                        <w:pStyle w:val="Caption"/>
                        <w:rPr>
                          <w:noProof/>
                        </w:rPr>
                      </w:pPr>
                      <w:r>
                        <w:t>Figure 3.4 – Ricardo WAVE Methanol Fuel Definition</w:t>
                      </w:r>
                    </w:p>
                  </w:txbxContent>
                </v:textbox>
                <w10:wrap type="topAndBottom"/>
              </v:shape>
            </w:pict>
          </mc:Fallback>
        </mc:AlternateContent>
      </w:r>
      <w:r w:rsidR="0090034C" w:rsidRPr="00F47CE9">
        <w:rPr>
          <w:noProof/>
        </w:rPr>
        <w:drawing>
          <wp:anchor distT="0" distB="0" distL="114300" distR="114300" simplePos="0" relativeHeight="251671557" behindDoc="0" locked="0" layoutInCell="1" allowOverlap="1" wp14:anchorId="16A005D5" wp14:editId="43EE2F93">
            <wp:simplePos x="0" y="0"/>
            <wp:positionH relativeFrom="column">
              <wp:posOffset>4141657</wp:posOffset>
            </wp:positionH>
            <wp:positionV relativeFrom="paragraph">
              <wp:posOffset>2266950</wp:posOffset>
            </wp:positionV>
            <wp:extent cx="2371090" cy="4237355"/>
            <wp:effectExtent l="0" t="0" r="3810" b="4445"/>
            <wp:wrapTopAndBottom/>
            <wp:docPr id="3950868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086830"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371090" cy="4237355"/>
                    </a:xfrm>
                    <a:prstGeom prst="rect">
                      <a:avLst/>
                    </a:prstGeom>
                  </pic:spPr>
                </pic:pic>
              </a:graphicData>
            </a:graphic>
            <wp14:sizeRelH relativeFrom="page">
              <wp14:pctWidth>0</wp14:pctWidth>
            </wp14:sizeRelH>
            <wp14:sizeRelV relativeFrom="page">
              <wp14:pctHeight>0</wp14:pctHeight>
            </wp14:sizeRelV>
          </wp:anchor>
        </w:drawing>
      </w:r>
      <w:r w:rsidR="00A24BC3">
        <w:rPr>
          <w:noProof/>
        </w:rPr>
        <mc:AlternateContent>
          <mc:Choice Requires="wps">
            <w:drawing>
              <wp:anchor distT="0" distB="0" distL="114300" distR="114300" simplePos="0" relativeHeight="251687941" behindDoc="0" locked="0" layoutInCell="1" allowOverlap="1" wp14:anchorId="530432B9" wp14:editId="23A3F4FE">
                <wp:simplePos x="0" y="0"/>
                <wp:positionH relativeFrom="column">
                  <wp:posOffset>1711960</wp:posOffset>
                </wp:positionH>
                <wp:positionV relativeFrom="paragraph">
                  <wp:posOffset>6561455</wp:posOffset>
                </wp:positionV>
                <wp:extent cx="2366645" cy="635"/>
                <wp:effectExtent l="0" t="0" r="0" b="12065"/>
                <wp:wrapTopAndBottom/>
                <wp:docPr id="1968714442" name="Text Box 1"/>
                <wp:cNvGraphicFramePr/>
                <a:graphic xmlns:a="http://schemas.openxmlformats.org/drawingml/2006/main">
                  <a:graphicData uri="http://schemas.microsoft.com/office/word/2010/wordprocessingShape">
                    <wps:wsp>
                      <wps:cNvSpPr txBox="1"/>
                      <wps:spPr>
                        <a:xfrm>
                          <a:off x="0" y="0"/>
                          <a:ext cx="2366645" cy="635"/>
                        </a:xfrm>
                        <a:prstGeom prst="rect">
                          <a:avLst/>
                        </a:prstGeom>
                        <a:solidFill>
                          <a:prstClr val="white"/>
                        </a:solidFill>
                        <a:ln>
                          <a:noFill/>
                        </a:ln>
                      </wps:spPr>
                      <wps:txbx>
                        <w:txbxContent>
                          <w:p w14:paraId="7479E630" w14:textId="0DEF1C9E" w:rsidR="00A24BC3" w:rsidRPr="0030061D" w:rsidRDefault="00A24BC3" w:rsidP="00A24BC3">
                            <w:pPr>
                              <w:pStyle w:val="Caption"/>
                              <w:rPr>
                                <w:noProof/>
                              </w:rPr>
                            </w:pPr>
                            <w:r>
                              <w:t xml:space="preserve">Figure 3.3 – Ricardo WAVE E85 </w:t>
                            </w:r>
                            <w:r w:rsidR="00537437">
                              <w:t>Fuel Definition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0432B9" id="_x0000_s1036" type="#_x0000_t202" style="position:absolute;margin-left:134.8pt;margin-top:516.65pt;width:186.35pt;height:.05pt;z-index:2516879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" stroked="f">
                <v:textbox style="mso-fit-shape-to-text:t" inset="0,0,0,0">
                  <w:txbxContent>
                    <w:p w14:paraId="7479E630" w14:textId="0DEF1C9E" w:rsidR="00A24BC3" w:rsidRPr="0030061D" w:rsidRDefault="00A24BC3" w:rsidP="00A24BC3">
                      <w:pPr>
                        <w:pStyle w:val="Caption"/>
                        <w:rPr>
                          <w:noProof/>
                        </w:rPr>
                      </w:pPr>
                      <w:r>
                        <w:t xml:space="preserve">Figure 3.3 – Ricardo WAVE E85 </w:t>
                      </w:r>
                      <w:r w:rsidR="00537437">
                        <w:t>Fuel Definition</w:t>
                      </w:r>
                    </w:p>
                  </w:txbxContent>
                </v:textbox>
                <w10:wrap type="topAndBottom"/>
              </v:shape>
            </w:pict>
          </mc:Fallback>
        </mc:AlternateContent>
      </w:r>
      <w:r w:rsidR="0090034C" w:rsidRPr="005C6660">
        <w:rPr>
          <w:noProof/>
        </w:rPr>
        <w:drawing>
          <wp:anchor distT="0" distB="0" distL="114300" distR="114300" simplePos="0" relativeHeight="251670533" behindDoc="0" locked="0" layoutInCell="1" allowOverlap="1" wp14:anchorId="7A70F535" wp14:editId="63FA7EE6">
            <wp:simplePos x="0" y="0"/>
            <wp:positionH relativeFrom="column">
              <wp:posOffset>1712147</wp:posOffset>
            </wp:positionH>
            <wp:positionV relativeFrom="paragraph">
              <wp:posOffset>2266950</wp:posOffset>
            </wp:positionV>
            <wp:extent cx="2366645" cy="4237355"/>
            <wp:effectExtent l="0" t="0" r="0" b="4445"/>
            <wp:wrapTopAndBottom/>
            <wp:docPr id="9542785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78575"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366645" cy="4237355"/>
                    </a:xfrm>
                    <a:prstGeom prst="rect">
                      <a:avLst/>
                    </a:prstGeom>
                  </pic:spPr>
                </pic:pic>
              </a:graphicData>
            </a:graphic>
            <wp14:sizeRelH relativeFrom="page">
              <wp14:pctWidth>0</wp14:pctWidth>
            </wp14:sizeRelH>
            <wp14:sizeRelV relativeFrom="page">
              <wp14:pctHeight>0</wp14:pctHeight>
            </wp14:sizeRelV>
          </wp:anchor>
        </w:drawing>
      </w:r>
      <w:r w:rsidR="0052335F">
        <w:rPr>
          <w:noProof/>
        </w:rPr>
        <mc:AlternateContent>
          <mc:Choice Requires="wps">
            <w:drawing>
              <wp:anchor distT="0" distB="0" distL="114300" distR="114300" simplePos="0" relativeHeight="251685893" behindDoc="0" locked="0" layoutInCell="1" allowOverlap="1" wp14:anchorId="04C1D0BB" wp14:editId="1BE33A76">
                <wp:simplePos x="0" y="0"/>
                <wp:positionH relativeFrom="column">
                  <wp:posOffset>-833755</wp:posOffset>
                </wp:positionH>
                <wp:positionV relativeFrom="paragraph">
                  <wp:posOffset>6584950</wp:posOffset>
                </wp:positionV>
                <wp:extent cx="2456180" cy="635"/>
                <wp:effectExtent l="0" t="0" r="0" b="12065"/>
                <wp:wrapTopAndBottom/>
                <wp:docPr id="825044648" name="Text Box 1"/>
                <wp:cNvGraphicFramePr/>
                <a:graphic xmlns:a="http://schemas.openxmlformats.org/drawingml/2006/main">
                  <a:graphicData uri="http://schemas.microsoft.com/office/word/2010/wordprocessingShape">
                    <wps:wsp>
                      <wps:cNvSpPr txBox="1"/>
                      <wps:spPr>
                        <a:xfrm>
                          <a:off x="0" y="0"/>
                          <a:ext cx="2456180" cy="635"/>
                        </a:xfrm>
                        <a:prstGeom prst="rect">
                          <a:avLst/>
                        </a:prstGeom>
                        <a:solidFill>
                          <a:prstClr val="white"/>
                        </a:solidFill>
                        <a:ln>
                          <a:noFill/>
                        </a:ln>
                      </wps:spPr>
                      <wps:txbx>
                        <w:txbxContent>
                          <w:p w14:paraId="47063A8B" w14:textId="18CD9C16" w:rsidR="0052335F" w:rsidRPr="00124620" w:rsidRDefault="0052335F" w:rsidP="0052335F">
                            <w:pPr>
                              <w:pStyle w:val="Caption"/>
                              <w:rPr>
                                <w:noProof/>
                              </w:rPr>
                            </w:pPr>
                            <w:r>
                              <w:t xml:space="preserve">Figure 3.2 </w:t>
                            </w:r>
                            <w:r w:rsidR="00A24BC3">
                              <w:t>–</w:t>
                            </w:r>
                            <w:r>
                              <w:t xml:space="preserve"> </w:t>
                            </w:r>
                            <w:r w:rsidR="00A24BC3">
                              <w:t xml:space="preserve">Ricardo WAVE RON95 </w:t>
                            </w:r>
                            <w:r w:rsidR="00F1748B">
                              <w:t>Petrol Fuel</w:t>
                            </w:r>
                            <w:r w:rsidR="00537437">
                              <w:t xml:space="preserve"> </w:t>
                            </w:r>
                            <w:r w:rsidR="00A24BC3">
                              <w:t>Definition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C1D0BB" id="_x0000_s1037" type="#_x0000_t202" style="position:absolute;margin-left:-65.65pt;margin-top:518.5pt;width:193.4pt;height:.05pt;z-index:2516858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" stroked="f">
                <v:textbox style="mso-fit-shape-to-text:t" inset="0,0,0,0">
                  <w:txbxContent>
                    <w:p w14:paraId="47063A8B" w14:textId="18CD9C16" w:rsidR="0052335F" w:rsidRPr="00124620" w:rsidRDefault="0052335F" w:rsidP="0052335F">
                      <w:pPr>
                        <w:pStyle w:val="Caption"/>
                        <w:rPr>
                          <w:noProof/>
                        </w:rPr>
                      </w:pPr>
                      <w:r>
                        <w:t xml:space="preserve">Figure 3.2 </w:t>
                      </w:r>
                      <w:r w:rsidR="00A24BC3">
                        <w:t>–</w:t>
                      </w:r>
                      <w:r>
                        <w:t xml:space="preserve"> </w:t>
                      </w:r>
                      <w:r w:rsidR="00A24BC3">
                        <w:t xml:space="preserve">Ricardo WAVE RON95 </w:t>
                      </w:r>
                      <w:r w:rsidR="00F1748B">
                        <w:t>Petrol Fuel</w:t>
                      </w:r>
                      <w:r w:rsidR="00537437">
                        <w:t xml:space="preserve"> </w:t>
                      </w:r>
                      <w:r w:rsidR="00A24BC3">
                        <w:t>Definition</w:t>
                      </w:r>
                    </w:p>
                  </w:txbxContent>
                </v:textbox>
                <w10:wrap type="topAndBottom"/>
              </v:shape>
            </w:pict>
          </mc:Fallback>
        </mc:AlternateContent>
      </w:r>
      <w:r w:rsidR="0090034C" w:rsidRPr="00EE027D">
        <w:rPr>
          <w:noProof/>
        </w:rPr>
        <w:drawing>
          <wp:anchor distT="0" distB="0" distL="114300" distR="114300" simplePos="0" relativeHeight="251669509" behindDoc="0" locked="0" layoutInCell="1" allowOverlap="1" wp14:anchorId="2D88E015" wp14:editId="774692D6">
            <wp:simplePos x="0" y="0"/>
            <wp:positionH relativeFrom="column">
              <wp:posOffset>-833755</wp:posOffset>
            </wp:positionH>
            <wp:positionV relativeFrom="paragraph">
              <wp:posOffset>2266950</wp:posOffset>
            </wp:positionV>
            <wp:extent cx="2456180" cy="4260850"/>
            <wp:effectExtent l="0" t="0" r="0" b="6350"/>
            <wp:wrapTopAndBottom/>
            <wp:docPr id="2138353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53486" name="Picture 1"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456180" cy="4260850"/>
                    </a:xfrm>
                    <a:prstGeom prst="rect">
                      <a:avLst/>
                    </a:prstGeom>
                  </pic:spPr>
                </pic:pic>
              </a:graphicData>
            </a:graphic>
            <wp14:sizeRelH relativeFrom="page">
              <wp14:pctWidth>0</wp14:pctWidth>
            </wp14:sizeRelH>
            <wp14:sizeRelV relativeFrom="page">
              <wp14:pctHeight>0</wp14:pctHeight>
            </wp14:sizeRelV>
          </wp:anchor>
        </w:drawing>
      </w:r>
      <w:r w:rsidR="002F6C28" w:rsidRPr="002F6C28">
        <w:t>The three fuels investigated in this study were petrol. The baseline petrol (RON95) case represents conventional SI operation. E85 and methanol were selected as alternative fuels. These were defined using WAVE’s fuel database, which provides preset data for each fuel. Figures 3.2, 3.3, and 3.4 show the definitions of each fuel property, which were the only variables in each simulation. Using WAVE’s predefined data ensures consistency with published thermochemical data.</w:t>
      </w:r>
      <w:r w:rsidR="00C27AA3">
        <w:br w:type="page"/>
      </w:r>
    </w:p>
    <w:p w14:paraId="1879A9C6" w14:textId="52F83904" w:rsidR="00C27AA3" w:rsidRDefault="00C27AA3" w:rsidP="00C27AA3">
      <w:pPr>
        <w:pStyle w:val="Heading2"/>
      </w:pPr>
      <w:bookmarkStart w:id="13" w:name="_Toc218293870"/>
      <w:r>
        <w:lastRenderedPageBreak/>
        <w:t>3.3 Performance Results</w:t>
      </w:r>
      <w:bookmarkEnd w:id="13"/>
    </w:p>
    <w:p w14:paraId="3552DB1D" w14:textId="77777777" w:rsidR="008442D6" w:rsidRPr="00EB0FD2" w:rsidRDefault="008442D6" w:rsidP="00EB0FD2"/>
    <w:tbl>
      <w:tblPr>
        <w:tblStyle w:val="TableGrid"/>
        <w:tblpPr w:leftFromText="180" w:rightFromText="180" w:vertAnchor="page" w:horzAnchor="margin" w:tblpXSpec="center" w:tblpY="3956"/>
        <w:tblW w:w="11619" w:type="dxa"/>
        <w:tblLook w:val="04A0" w:firstRow="1" w:lastRow="0" w:firstColumn="1" w:lastColumn="0" w:noHBand="0" w:noVBand="1"/>
      </w:tblPr>
      <w:tblGrid>
        <w:gridCol w:w="1772"/>
        <w:gridCol w:w="1585"/>
        <w:gridCol w:w="1739"/>
        <w:gridCol w:w="1008"/>
        <w:gridCol w:w="1262"/>
        <w:gridCol w:w="2777"/>
        <w:gridCol w:w="1476"/>
      </w:tblGrid>
      <w:tr w:rsidR="00A34F86" w14:paraId="2551E59C" w14:textId="77777777" w:rsidTr="00A34F86">
        <w:tc>
          <w:tcPr>
            <w:tcW w:w="1772" w:type="dxa"/>
          </w:tcPr>
          <w:p w14:paraId="39203D4B" w14:textId="77777777" w:rsidR="00A34F86" w:rsidRDefault="00A34F86" w:rsidP="00A34F86">
            <w:r>
              <w:t>Fuel:</w:t>
            </w:r>
          </w:p>
        </w:tc>
        <w:tc>
          <w:tcPr>
            <w:tcW w:w="1585" w:type="dxa"/>
          </w:tcPr>
          <w:p w14:paraId="24DC3DC4" w14:textId="77777777" w:rsidR="00A34F86" w:rsidRDefault="00A34F86" w:rsidP="00A34F86">
            <w:r>
              <w:t>Engine Speed (RPM):</w:t>
            </w:r>
          </w:p>
        </w:tc>
        <w:tc>
          <w:tcPr>
            <w:tcW w:w="1739" w:type="dxa"/>
          </w:tcPr>
          <w:p w14:paraId="303A41AD" w14:textId="77777777" w:rsidR="00A34F86" w:rsidRDefault="00A34F86" w:rsidP="00A34F86">
            <w:r>
              <w:t>Stoichiometric Air/Fuel Ratio (AFR):</w:t>
            </w:r>
          </w:p>
        </w:tc>
        <w:tc>
          <w:tcPr>
            <w:tcW w:w="1008" w:type="dxa"/>
          </w:tcPr>
          <w:p w14:paraId="45F64989" w14:textId="77777777" w:rsidR="00A34F86" w:rsidRDefault="00A34F86" w:rsidP="00A34F86">
            <w:r>
              <w:t>LHV (MJ/kg):</w:t>
            </w:r>
          </w:p>
        </w:tc>
        <w:tc>
          <w:tcPr>
            <w:tcW w:w="1262" w:type="dxa"/>
          </w:tcPr>
          <w:p w14:paraId="146FF5BF" w14:textId="77777777" w:rsidR="00A34F86" w:rsidRDefault="00A34F86" w:rsidP="00A34F86">
            <w:r>
              <w:t>Torque (Nm):</w:t>
            </w:r>
          </w:p>
        </w:tc>
        <w:tc>
          <w:tcPr>
            <w:tcW w:w="2777" w:type="dxa"/>
          </w:tcPr>
          <w:p w14:paraId="26336639" w14:textId="77777777" w:rsidR="00A34F86" w:rsidRDefault="00A34F86" w:rsidP="00A34F86">
            <w:r>
              <w:t>(BSFC) Brake Specific Fuel Consumption (g/kWh):</w:t>
            </w:r>
          </w:p>
        </w:tc>
        <w:tc>
          <w:tcPr>
            <w:tcW w:w="1476" w:type="dxa"/>
          </w:tcPr>
          <w:p w14:paraId="1CE55746" w14:textId="77777777" w:rsidR="00A34F86" w:rsidRDefault="00A34F86" w:rsidP="00A34F86">
            <w:r>
              <w:t>BMEP (bar):</w:t>
            </w:r>
          </w:p>
        </w:tc>
      </w:tr>
      <w:tr w:rsidR="00A34F86" w14:paraId="114B5D4E" w14:textId="77777777" w:rsidTr="00A34F86">
        <w:tc>
          <w:tcPr>
            <w:tcW w:w="1772" w:type="dxa"/>
          </w:tcPr>
          <w:p w14:paraId="51E24898" w14:textId="77777777" w:rsidR="00A34F86" w:rsidRDefault="00A34F86" w:rsidP="00A34F86">
            <w:r>
              <w:t>Petrol (RON95)</w:t>
            </w:r>
          </w:p>
        </w:tc>
        <w:tc>
          <w:tcPr>
            <w:tcW w:w="1585" w:type="dxa"/>
          </w:tcPr>
          <w:p w14:paraId="7107CE86" w14:textId="77777777" w:rsidR="00A34F86" w:rsidRDefault="00A34F86" w:rsidP="00A34F86">
            <w:r>
              <w:t>750</w:t>
            </w:r>
          </w:p>
        </w:tc>
        <w:tc>
          <w:tcPr>
            <w:tcW w:w="1739" w:type="dxa"/>
          </w:tcPr>
          <w:p w14:paraId="538AECAE" w14:textId="77777777" w:rsidR="00A34F86" w:rsidRDefault="00A34F86" w:rsidP="00A34F86">
            <w:r>
              <w:t>14.7</w:t>
            </w:r>
          </w:p>
        </w:tc>
        <w:tc>
          <w:tcPr>
            <w:tcW w:w="1008" w:type="dxa"/>
          </w:tcPr>
          <w:p w14:paraId="13A6AEBF" w14:textId="77777777" w:rsidR="00A34F86" w:rsidRDefault="00A34F86" w:rsidP="00A34F86">
            <w:r>
              <w:t>43</w:t>
            </w:r>
          </w:p>
        </w:tc>
        <w:tc>
          <w:tcPr>
            <w:tcW w:w="1262" w:type="dxa"/>
          </w:tcPr>
          <w:p w14:paraId="7C8A9F90" w14:textId="77777777" w:rsidR="00A34F86" w:rsidRDefault="00A34F86" w:rsidP="00A34F86">
            <w:r>
              <w:t>167</w:t>
            </w:r>
          </w:p>
        </w:tc>
        <w:tc>
          <w:tcPr>
            <w:tcW w:w="2777" w:type="dxa"/>
          </w:tcPr>
          <w:p w14:paraId="6D1850C5" w14:textId="77777777" w:rsidR="00A34F86" w:rsidRDefault="00A34F86" w:rsidP="00A34F86">
            <w:r>
              <w:t>369</w:t>
            </w:r>
          </w:p>
        </w:tc>
        <w:tc>
          <w:tcPr>
            <w:tcW w:w="1476" w:type="dxa"/>
          </w:tcPr>
          <w:p w14:paraId="58DF8057" w14:textId="77777777" w:rsidR="00A34F86" w:rsidRDefault="00A34F86" w:rsidP="00A34F86">
            <w:r>
              <w:t>10.5</w:t>
            </w:r>
          </w:p>
        </w:tc>
      </w:tr>
      <w:tr w:rsidR="00A34F86" w14:paraId="7D3CE3B2" w14:textId="77777777" w:rsidTr="00A34F86">
        <w:tc>
          <w:tcPr>
            <w:tcW w:w="1772" w:type="dxa"/>
          </w:tcPr>
          <w:p w14:paraId="134728B2" w14:textId="77777777" w:rsidR="00A34F86" w:rsidRDefault="00A34F86" w:rsidP="00A34F86">
            <w:r>
              <w:t>E85</w:t>
            </w:r>
          </w:p>
        </w:tc>
        <w:tc>
          <w:tcPr>
            <w:tcW w:w="1585" w:type="dxa"/>
          </w:tcPr>
          <w:p w14:paraId="2BF0E059" w14:textId="77777777" w:rsidR="00A34F86" w:rsidRDefault="00A34F86" w:rsidP="00A34F86">
            <w:r>
              <w:t>750</w:t>
            </w:r>
          </w:p>
        </w:tc>
        <w:tc>
          <w:tcPr>
            <w:tcW w:w="1739" w:type="dxa"/>
          </w:tcPr>
          <w:p w14:paraId="52DB8C33" w14:textId="77777777" w:rsidR="00A34F86" w:rsidRDefault="00A34F86" w:rsidP="00A34F86">
            <w:r>
              <w:t>9.8</w:t>
            </w:r>
          </w:p>
        </w:tc>
        <w:tc>
          <w:tcPr>
            <w:tcW w:w="1008" w:type="dxa"/>
          </w:tcPr>
          <w:p w14:paraId="4B9E6083" w14:textId="77777777" w:rsidR="00A34F86" w:rsidRDefault="00A34F86" w:rsidP="00A34F86">
            <w:r>
              <w:t>29</w:t>
            </w:r>
          </w:p>
        </w:tc>
        <w:tc>
          <w:tcPr>
            <w:tcW w:w="1262" w:type="dxa"/>
          </w:tcPr>
          <w:p w14:paraId="15E94F38" w14:textId="77777777" w:rsidR="00A34F86" w:rsidRDefault="00A34F86" w:rsidP="00A34F86">
            <w:r>
              <w:t>134</w:t>
            </w:r>
          </w:p>
        </w:tc>
        <w:tc>
          <w:tcPr>
            <w:tcW w:w="2777" w:type="dxa"/>
          </w:tcPr>
          <w:p w14:paraId="3290D1B7" w14:textId="77777777" w:rsidR="00A34F86" w:rsidRDefault="00A34F86" w:rsidP="00A34F86">
            <w:r>
              <w:t>358</w:t>
            </w:r>
          </w:p>
        </w:tc>
        <w:tc>
          <w:tcPr>
            <w:tcW w:w="1476" w:type="dxa"/>
          </w:tcPr>
          <w:p w14:paraId="78CA200F" w14:textId="77777777" w:rsidR="00A34F86" w:rsidRDefault="00A34F86" w:rsidP="00A34F86">
            <w:r>
              <w:t>8.4</w:t>
            </w:r>
          </w:p>
        </w:tc>
      </w:tr>
      <w:tr w:rsidR="00A34F86" w14:paraId="71D43A9C" w14:textId="77777777" w:rsidTr="00A34F86">
        <w:tc>
          <w:tcPr>
            <w:tcW w:w="1772" w:type="dxa"/>
          </w:tcPr>
          <w:p w14:paraId="23F8146F" w14:textId="77777777" w:rsidR="00A34F86" w:rsidRDefault="00A34F86" w:rsidP="00A34F86">
            <w:r>
              <w:t>Methanol</w:t>
            </w:r>
          </w:p>
        </w:tc>
        <w:tc>
          <w:tcPr>
            <w:tcW w:w="1585" w:type="dxa"/>
          </w:tcPr>
          <w:p w14:paraId="7F34A808" w14:textId="77777777" w:rsidR="00A34F86" w:rsidRDefault="00A34F86" w:rsidP="00A34F86">
            <w:r>
              <w:t>750</w:t>
            </w:r>
          </w:p>
        </w:tc>
        <w:tc>
          <w:tcPr>
            <w:tcW w:w="1739" w:type="dxa"/>
          </w:tcPr>
          <w:p w14:paraId="221F4693" w14:textId="77777777" w:rsidR="00A34F86" w:rsidRDefault="00A34F86" w:rsidP="00A34F86">
            <w:r>
              <w:t>6.4</w:t>
            </w:r>
          </w:p>
        </w:tc>
        <w:tc>
          <w:tcPr>
            <w:tcW w:w="1008" w:type="dxa"/>
          </w:tcPr>
          <w:p w14:paraId="24E33F0F" w14:textId="77777777" w:rsidR="00A34F86" w:rsidRDefault="00A34F86" w:rsidP="00A34F86">
            <w:r>
              <w:t>20</w:t>
            </w:r>
          </w:p>
        </w:tc>
        <w:tc>
          <w:tcPr>
            <w:tcW w:w="1262" w:type="dxa"/>
          </w:tcPr>
          <w:p w14:paraId="3CF6EB21" w14:textId="77777777" w:rsidR="00A34F86" w:rsidRDefault="00A34F86" w:rsidP="00A34F86">
            <w:r>
              <w:t>193</w:t>
            </w:r>
          </w:p>
        </w:tc>
        <w:tc>
          <w:tcPr>
            <w:tcW w:w="2777" w:type="dxa"/>
          </w:tcPr>
          <w:p w14:paraId="67A7322B" w14:textId="77777777" w:rsidR="00A34F86" w:rsidRDefault="00A34F86" w:rsidP="00A34F86">
            <w:r>
              <w:t>351</w:t>
            </w:r>
          </w:p>
        </w:tc>
        <w:tc>
          <w:tcPr>
            <w:tcW w:w="1476" w:type="dxa"/>
          </w:tcPr>
          <w:p w14:paraId="143C8C04" w14:textId="77777777" w:rsidR="00A34F86" w:rsidRDefault="00A34F86" w:rsidP="00A34F86">
            <w:r>
              <w:t>12.1</w:t>
            </w:r>
          </w:p>
        </w:tc>
      </w:tr>
    </w:tbl>
    <w:p w14:paraId="431812DE" w14:textId="660C3978" w:rsidR="005A2C6B" w:rsidRDefault="002B3D5F" w:rsidP="00F24FA5">
      <w:pPr>
        <w:spacing w:line="480" w:lineRule="auto"/>
      </w:pPr>
      <w:r>
        <w:rPr>
          <w:noProof/>
        </w:rPr>
        <mc:AlternateContent>
          <mc:Choice Requires="wps">
            <w:drawing>
              <wp:anchor distT="0" distB="0" distL="114300" distR="114300" simplePos="0" relativeHeight="251702277" behindDoc="0" locked="0" layoutInCell="1" allowOverlap="1" wp14:anchorId="09CBAE16" wp14:editId="697C1101">
                <wp:simplePos x="0" y="0"/>
                <wp:positionH relativeFrom="column">
                  <wp:posOffset>4224655</wp:posOffset>
                </wp:positionH>
                <wp:positionV relativeFrom="paragraph">
                  <wp:posOffset>652234</wp:posOffset>
                </wp:positionV>
                <wp:extent cx="2339340" cy="288925"/>
                <wp:effectExtent l="0" t="0" r="0" b="3175"/>
                <wp:wrapSquare wrapText="bothSides"/>
                <wp:docPr id="310943079" name="Text Box 1"/>
                <wp:cNvGraphicFramePr/>
                <a:graphic xmlns:a="http://schemas.openxmlformats.org/drawingml/2006/main">
                  <a:graphicData uri="http://schemas.microsoft.com/office/word/2010/wordprocessingShape">
                    <wps:wsp>
                      <wps:cNvSpPr txBox="1"/>
                      <wps:spPr>
                        <a:xfrm>
                          <a:off x="0" y="0"/>
                          <a:ext cx="2339340" cy="288925"/>
                        </a:xfrm>
                        <a:prstGeom prst="rect">
                          <a:avLst/>
                        </a:prstGeom>
                        <a:solidFill>
                          <a:prstClr val="white"/>
                        </a:solidFill>
                        <a:ln>
                          <a:noFill/>
                        </a:ln>
                      </wps:spPr>
                      <wps:txbx>
                        <w:txbxContent>
                          <w:p w14:paraId="6E63432D" w14:textId="764A9E80" w:rsidR="002B3D5F" w:rsidRPr="001B4F1E" w:rsidRDefault="002B3D5F" w:rsidP="002B3D5F">
                            <w:pPr>
                              <w:pStyle w:val="Caption"/>
                              <w:rPr>
                                <w:noProof/>
                              </w:rPr>
                            </w:pPr>
                            <w:r>
                              <w:t xml:space="preserve">Table 2 – </w:t>
                            </w:r>
                            <w:r w:rsidR="005E1213">
                              <w:t>Ricardo WAVE Alternative Fuel Study Results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BAE16" id="_x0000_s1038" type="#_x0000_t202" style="position:absolute;margin-left:332.65pt;margin-top:51.35pt;width:184.2pt;height:22.75pt;z-index:251702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" stroked="f">
                <v:textbox inset="0,0,0,0">
                  <w:txbxContent>
                    <w:p w14:paraId="6E63432D" w14:textId="764A9E80" w:rsidR="002B3D5F" w:rsidRPr="001B4F1E" w:rsidRDefault="002B3D5F" w:rsidP="002B3D5F">
                      <w:pPr>
                        <w:pStyle w:val="Caption"/>
                        <w:rPr>
                          <w:noProof/>
                        </w:rPr>
                      </w:pPr>
                      <w:r>
                        <w:t xml:space="preserve">Table 2 – </w:t>
                      </w:r>
                      <w:r w:rsidR="005E1213">
                        <w:t>Ricardo WAVE Alternative Fuel Study Results Table</w:t>
                      </w:r>
                    </w:p>
                  </w:txbxContent>
                </v:textbox>
                <w10:wrap type="square"/>
              </v:shape>
            </w:pict>
          </mc:Fallback>
        </mc:AlternateContent>
      </w:r>
      <w:r w:rsidR="008442D6">
        <w:t xml:space="preserve"> </w:t>
      </w:r>
      <w:r w:rsidR="005A2C6B" w:rsidRPr="005A2C6B">
        <w:t>The performance results for each simulation were extracted from the final cycle. Auto-convergence was not achieved; analysis of the final cycles in each simulation showed that all meaningful outputs had reached stable values.</w:t>
      </w:r>
      <w:r w:rsidR="005A2C6B">
        <w:t xml:space="preserve"> </w:t>
      </w:r>
    </w:p>
    <w:p w14:paraId="6D0BEDC0" w14:textId="1834F7EE" w:rsidR="00754BC2" w:rsidRPr="00F24FA5" w:rsidRDefault="002F6C28" w:rsidP="00F24FA5">
      <w:pPr>
        <w:spacing w:line="480" w:lineRule="auto"/>
      </w:pPr>
      <w:r>
        <w:t>Table 2 presents the engine performance outputs for each simulated fuel in this study. The final cycle data used to populate this table are listed in Appendix A. Brake Mean Effective Pressure (BMEP) was calculated from measured torque and engine displacement to provide a normalised comparison</w:t>
      </w:r>
      <w:r w:rsidR="00E3603F">
        <w:t>.</w:t>
      </w:r>
    </w:p>
    <w:p w14:paraId="37DA7646" w14:textId="7664AFCF" w:rsidR="001B4F12" w:rsidRDefault="00C27AA3" w:rsidP="008E74DE">
      <w:pPr>
        <w:pStyle w:val="Heading2"/>
        <w:spacing w:line="480" w:lineRule="auto"/>
      </w:pPr>
      <w:bookmarkStart w:id="14" w:name="_Toc218293871"/>
      <w:r>
        <w:t xml:space="preserve">3.4 </w:t>
      </w:r>
      <w:r w:rsidR="00564749">
        <w:t>Discussion of Results</w:t>
      </w:r>
      <w:bookmarkEnd w:id="14"/>
    </w:p>
    <w:p w14:paraId="56B02595" w14:textId="6C791B60" w:rsidR="001B4F12" w:rsidRDefault="005A2C6B" w:rsidP="008E74DE">
      <w:pPr>
        <w:spacing w:line="480" w:lineRule="auto"/>
        <w:rPr>
          <w:rFonts w:asciiTheme="majorHAnsi" w:eastAsiaTheme="majorEastAsia" w:hAnsiTheme="majorHAnsi" w:cstheme="majorBidi"/>
          <w:color w:val="45B0E1" w:themeColor="accent1" w:themeTint="99"/>
          <w:sz w:val="32"/>
          <w:szCs w:val="32"/>
        </w:rPr>
      </w:pPr>
      <w:r>
        <w:t>This study examines how fuel type influences engine performance. E85 produced the lowest torque at 134Nm, while Petrol generated 167Nm, and Methanol had the highest torque and BMEP. With constant engine speed and displacement, these differences reflect each fuel’s properties. Methanol’s lower BSFC indicates better combustion efficiency and charge cooling compared to E85, which has a higher BSFC due to its lower heating value and richer stoichiometry. Methanol’s higher torque and BMEP are due to its oxygen content and high-octane rating, resulting in increased combustion pressures under identical conditions. This supports its greater knock resistance and faster combustion. Though optimi</w:t>
      </w:r>
      <w:r w:rsidR="000931DC">
        <w:t>s</w:t>
      </w:r>
      <w:r>
        <w:t>ing ignition timing and boost could enhance performance, the study aimed for a fair comparison and identified Methanol as a promising high-performance fuel</w:t>
      </w:r>
      <w:r w:rsidR="004140B8">
        <w:t>.</w:t>
      </w:r>
      <w:r w:rsidR="00721661" w:rsidRPr="00721661">
        <w:t xml:space="preserve"> </w:t>
      </w:r>
      <w:r w:rsidR="001B4F12">
        <w:br w:type="page"/>
      </w:r>
    </w:p>
    <w:p w14:paraId="0B0F4825" w14:textId="06F76542" w:rsidR="00C27AA3" w:rsidRPr="00C27AA3" w:rsidRDefault="001B4F12" w:rsidP="00C27AA3">
      <w:pPr>
        <w:pStyle w:val="Heading2"/>
      </w:pPr>
      <w:bookmarkStart w:id="15" w:name="_Toc218293872"/>
      <w:r>
        <w:lastRenderedPageBreak/>
        <w:t xml:space="preserve">3.5 </w:t>
      </w:r>
      <w:r w:rsidR="00564749">
        <w:t>Limitations and Convergence Behaviour</w:t>
      </w:r>
      <w:bookmarkEnd w:id="15"/>
    </w:p>
    <w:p w14:paraId="62F2F0A9" w14:textId="57B05D5B" w:rsidR="001312E4" w:rsidRPr="001312E4" w:rsidRDefault="001312E4" w:rsidP="001312E4"/>
    <w:p w14:paraId="6319B3F3" w14:textId="46147B05" w:rsidR="00682297" w:rsidRDefault="00C770CD" w:rsidP="007214AF">
      <w:pPr>
        <w:spacing w:line="480" w:lineRule="auto"/>
        <w:rPr>
          <w:rFonts w:asciiTheme="majorHAnsi" w:eastAsiaTheme="majorEastAsia" w:hAnsiTheme="majorHAnsi" w:cstheme="majorBidi"/>
          <w:color w:val="AC1E3D"/>
          <w:sz w:val="40"/>
          <w:szCs w:val="40"/>
        </w:rPr>
      </w:pPr>
      <w:r>
        <w:rPr>
          <w:rFonts w:ascii="Aptos" w:hAnsi="Aptos"/>
          <w:color w:val="000000"/>
          <w:kern w:val="0"/>
          <w14:ligatures w14:val="none"/>
        </w:rPr>
        <w:t xml:space="preserve">In each test, auto-convergence was not achieved due to strict criteria and residual oscillations from </w:t>
      </w:r>
      <w:r w:rsidR="00220077">
        <w:rPr>
          <w:rFonts w:ascii="Aptos" w:hAnsi="Aptos"/>
          <w:color w:val="000000"/>
          <w:kern w:val="0"/>
          <w14:ligatures w14:val="none"/>
        </w:rPr>
        <w:t xml:space="preserve">the </w:t>
      </w:r>
      <w:r>
        <w:rPr>
          <w:rFonts w:ascii="Aptos" w:hAnsi="Aptos"/>
          <w:color w:val="000000"/>
          <w:kern w:val="0"/>
          <w14:ligatures w14:val="none"/>
        </w:rPr>
        <w:t>turbocharger and control system dynamics. Analysis showed each simulation reached a steady state, allowing results to be obtained from the final operating point to isolate fuel effects without transient influences. While identical calibration conditions (boost pressure, ignition timing, control strategies) facilitate comparison, they do not fully showcase each fuel’s potential; recalibration would be needed to optimi</w:t>
      </w:r>
      <w:r w:rsidR="00220077">
        <w:rPr>
          <w:rFonts w:ascii="Aptos" w:hAnsi="Aptos"/>
          <w:color w:val="000000"/>
          <w:kern w:val="0"/>
          <w14:ligatures w14:val="none"/>
        </w:rPr>
        <w:t>s</w:t>
      </w:r>
      <w:r>
        <w:rPr>
          <w:rFonts w:ascii="Aptos" w:hAnsi="Aptos"/>
          <w:color w:val="000000"/>
          <w:kern w:val="0"/>
          <w14:ligatures w14:val="none"/>
        </w:rPr>
        <w:t xml:space="preserve">e performance based on octane ratings and charge-cooling effects. The Morgan B48 engine model is a one-dimensional simulation that involves approximations, especially since empirical combustion models are used to represent burn rates. Despite this, it remains suitable for comparative steady-state performance analysis </w:t>
      </w:r>
      <w:sdt>
        <w:sdtPr>
          <w:rPr>
            <w:rFonts w:ascii="Aptos" w:hAnsi="Aptos"/>
            <w:color w:val="000000"/>
            <w:kern w:val="0"/>
            <w14:ligatures w14:val="none"/>
          </w:rPr>
          <w:tag w:val="MENDELEY_CITATION_v3_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"/>
          <w:id w:val="-156296964"/>
          <w:placeholder>
            <w:docPart w:val="DefaultPlaceholder_-1854013440"/>
          </w:placeholder>
        </w:sdtPr>
        <w:sdtContent>
          <w:r w:rsidR="000338F2" w:rsidRPr="000338F2">
            <w:rPr>
              <w:rFonts w:ascii="Aptos" w:eastAsia="Times New Roman" w:hAnsi="Aptos"/>
              <w:color w:val="000000"/>
            </w:rPr>
            <w:t xml:space="preserve">(Rota </w:t>
          </w:r>
          <w:r w:rsidR="000338F2" w:rsidRPr="000338F2">
            <w:rPr>
              <w:rFonts w:ascii="Aptos" w:eastAsia="Times New Roman" w:hAnsi="Aptos"/>
              <w:i/>
              <w:iCs/>
              <w:color w:val="000000"/>
            </w:rPr>
            <w:t>et al.</w:t>
          </w:r>
          <w:r w:rsidR="000338F2" w:rsidRPr="000338F2">
            <w:rPr>
              <w:rFonts w:ascii="Aptos" w:eastAsia="Times New Roman" w:hAnsi="Aptos"/>
              <w:color w:val="000000"/>
            </w:rPr>
            <w:t>, 2021)</w:t>
          </w:r>
        </w:sdtContent>
      </w:sdt>
      <w:r w:rsidR="00D35312">
        <w:rPr>
          <w:rFonts w:ascii="Aptos" w:hAnsi="Aptos"/>
          <w:color w:val="000000"/>
          <w:kern w:val="0"/>
          <w14:ligatures w14:val="none"/>
        </w:rPr>
        <w:t>.</w:t>
      </w:r>
      <w:r w:rsidR="00682297">
        <w:br w:type="page"/>
      </w:r>
    </w:p>
    <w:p w14:paraId="50C58F72" w14:textId="0FAF0156" w:rsidR="00DB3F68" w:rsidRDefault="00DB3F68" w:rsidP="00265C68">
      <w:pPr>
        <w:pStyle w:val="Heading1"/>
        <w:spacing w:line="480" w:lineRule="auto"/>
      </w:pPr>
      <w:bookmarkStart w:id="16" w:name="_Toc218293873"/>
      <w:r>
        <w:lastRenderedPageBreak/>
        <w:t xml:space="preserve">4.0 </w:t>
      </w:r>
      <w:r w:rsidR="001B4F12">
        <w:t>Combustion Model Refinement in MATLAB</w:t>
      </w:r>
      <w:bookmarkEnd w:id="16"/>
    </w:p>
    <w:p w14:paraId="04359C00" w14:textId="5C0DB58F" w:rsidR="00450954" w:rsidRDefault="001B4F12" w:rsidP="00265C68">
      <w:pPr>
        <w:pStyle w:val="Heading2"/>
        <w:spacing w:line="480" w:lineRule="auto"/>
      </w:pPr>
      <w:bookmarkStart w:id="17" w:name="_Toc218293874"/>
      <w:r>
        <w:t xml:space="preserve">4.1 </w:t>
      </w:r>
      <w:r w:rsidR="00450954">
        <w:t>Background: Need for Combustion Modelling</w:t>
      </w:r>
      <w:bookmarkEnd w:id="17"/>
    </w:p>
    <w:p w14:paraId="5E77615F" w14:textId="6974471F" w:rsidR="00DA397E" w:rsidRDefault="00AE7187" w:rsidP="00384CD9">
      <w:pPr>
        <w:spacing w:line="480" w:lineRule="auto"/>
      </w:pPr>
      <w:r>
        <w:t>Stricter fuel-consumption and emissions regulations require more refined combustion strategies</w:t>
      </w:r>
      <w:r w:rsidR="00924752">
        <w:t xml:space="preserve">, particularly in diesel engines </w:t>
      </w:r>
      <w:sdt>
        <w:sdtPr>
          <w:rPr>
            <w:rFonts w:ascii="Aptos" w:hAnsi="Aptos"/>
            <w:color w:val="000000"/>
          </w:rPr>
          <w:tag w:val="MENDELEY_CITATION_v3_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"/>
          <w:id w:val="1078022799"/>
          <w:placeholder>
            <w:docPart w:val="DefaultPlaceholder_-1854013440"/>
          </w:placeholder>
        </w:sdtPr>
        <w:sdtContent>
          <w:r w:rsidR="000338F2" w:rsidRPr="000338F2">
            <w:rPr>
              <w:rFonts w:ascii="Aptos" w:eastAsia="Times New Roman" w:hAnsi="Aptos"/>
              <w:color w:val="000000"/>
            </w:rPr>
            <w:t xml:space="preserve">(Zhu </w:t>
          </w:r>
          <w:r w:rsidR="000338F2" w:rsidRPr="000338F2">
            <w:rPr>
              <w:rFonts w:ascii="Aptos" w:eastAsia="Times New Roman" w:hAnsi="Aptos"/>
              <w:i/>
              <w:iCs/>
              <w:color w:val="000000"/>
            </w:rPr>
            <w:t>et al.</w:t>
          </w:r>
          <w:r w:rsidR="000338F2" w:rsidRPr="000338F2">
            <w:rPr>
              <w:rFonts w:ascii="Aptos" w:eastAsia="Times New Roman" w:hAnsi="Aptos"/>
              <w:color w:val="000000"/>
            </w:rPr>
            <w:t>, 2022)</w:t>
          </w:r>
        </w:sdtContent>
      </w:sdt>
      <w:r w:rsidR="00924752">
        <w:rPr>
          <w:rFonts w:ascii="Aptos" w:hAnsi="Aptos"/>
          <w:color w:val="000000"/>
        </w:rPr>
        <w:t>.</w:t>
      </w:r>
      <w:r w:rsidR="003E0F2F">
        <w:t xml:space="preserve"> </w:t>
      </w:r>
      <w:r w:rsidR="00921572">
        <w:t>While Ricardo WAVE excels at one-dimensional engine simulations, it uses outdated combustion models with fixed parameters, reducing the accuracy of burn rate and timing predictions. This can cause inaccuracies when comparing different engine</w:t>
      </w:r>
      <w:r w:rsidR="00705680">
        <w:t>s</w:t>
      </w:r>
      <w:r w:rsidR="00921572">
        <w:t xml:space="preserve"> or combustion systems. The Wiebe function describes the fuel burn fraction </w:t>
      </w:r>
      <w:r w:rsidR="00705680">
        <w:t>as a function of</w:t>
      </w:r>
      <w:r w:rsidR="00921572">
        <w:t xml:space="preserve"> crank angle</w:t>
      </w:r>
      <w:r w:rsidR="00705680">
        <w:t xml:space="preserve"> and</w:t>
      </w:r>
      <w:r w:rsidR="00921572">
        <w:t xml:space="preserve"> is computationally efficient, but </w:t>
      </w:r>
      <w:r w:rsidR="00705680">
        <w:t xml:space="preserve">it </w:t>
      </w:r>
      <w:r w:rsidR="00921572">
        <w:t>depends on accurately s</w:t>
      </w:r>
      <w:r w:rsidR="00705680">
        <w:t>pecified</w:t>
      </w:r>
      <w:r w:rsidR="00921572">
        <w:t xml:space="preserve"> shape parameters, burn duration, and ignition</w:t>
      </w:r>
      <w:r w:rsidR="00705680">
        <w:t xml:space="preserve"> timing</w:t>
      </w:r>
      <w:r w:rsidR="00921572">
        <w:t>.</w:t>
      </w:r>
    </w:p>
    <w:p w14:paraId="4E1ABF92" w14:textId="77777777" w:rsidR="00612892" w:rsidRPr="00612892" w:rsidRDefault="00DA397E" w:rsidP="00384CD9">
      <w:pPr>
        <w:spacing w:line="480" w:lineRule="auto"/>
        <w:rPr>
          <w:rFonts w:eastAsiaTheme="minorEastAsia"/>
        </w:rPr>
      </w:pPr>
      <w:r>
        <w:t>The Wiebe function is given as:</w:t>
      </w:r>
      <w:r w:rsidR="00572954">
        <w:t xml:space="preserve"> </w:t>
      </w:r>
      <m:oMath>
        <m:sSub>
          <m:sSubPr>
            <m:ctrlPr>
              <w:rPr>
                <w:rFonts w:ascii="Cambria Math" w:hAnsi="Cambria Math"/>
                <w:i/>
              </w:rPr>
            </m:ctrlPr>
          </m:sSubPr>
          <m:e>
            <m:r>
              <w:rPr>
                <w:rFonts w:ascii="Cambria Math" w:hAnsi="Cambria Math"/>
              </w:rPr>
              <m:t>x</m:t>
            </m:r>
          </m:e>
          <m:sub>
            <m:r>
              <w:rPr>
                <w:rFonts w:ascii="Cambria Math" w:hAnsi="Cambria Math"/>
              </w:rPr>
              <m:t>b</m:t>
            </m:r>
          </m:sub>
        </m:sSub>
        <m:r>
          <w:rPr>
            <w:rFonts w:ascii="Cambria Math" w:hAnsi="Cambria Math"/>
          </w:rPr>
          <m:t>=</m:t>
        </m:r>
        <m:d>
          <m:dPr>
            <m:begChr m:val="{"/>
            <m:endChr m:val="}"/>
            <m:ctrlPr>
              <w:rPr>
                <w:rFonts w:ascii="Cambria Math" w:hAnsi="Cambria Math"/>
                <w:i/>
              </w:rPr>
            </m:ctrlPr>
          </m:dPr>
          <m:e>
            <m:r>
              <w:rPr>
                <w:rFonts w:ascii="Cambria Math" w:hAnsi="Cambria Math"/>
              </w:rPr>
              <m:t>1-</m:t>
            </m:r>
            <m:sSup>
              <m:sSupPr>
                <m:ctrlPr>
                  <w:rPr>
                    <w:rFonts w:ascii="Cambria Math" w:hAnsi="Cambria Math"/>
                    <w:i/>
                  </w:rPr>
                </m:ctrlPr>
              </m:sSupPr>
              <m:e>
                <m:r>
                  <w:rPr>
                    <w:rFonts w:ascii="Cambria Math" w:hAnsi="Cambria Math"/>
                  </w:rPr>
                  <m:t>e</m:t>
                </m:r>
              </m:e>
              <m:sup>
                <m:d>
                  <m:dPr>
                    <m:begChr m:val="["/>
                    <m:endChr m:val="]"/>
                    <m:ctrlPr>
                      <w:rPr>
                        <w:rFonts w:ascii="Cambria Math" w:hAnsi="Cambria Math"/>
                        <w:i/>
                      </w:rPr>
                    </m:ctrlPr>
                  </m:dPr>
                  <m:e>
                    <m:sSup>
                      <m:sSupPr>
                        <m:ctrlPr>
                          <w:rPr>
                            <w:rFonts w:ascii="Cambria Math" w:hAnsi="Cambria Math"/>
                            <w:i/>
                          </w:rPr>
                        </m:ctrlPr>
                      </m:sSupPr>
                      <m:e>
                        <m:r>
                          <w:rPr>
                            <w:rFonts w:ascii="Cambria Math" w:hAnsi="Cambria Math"/>
                          </w:rPr>
                          <m:t>-a</m:t>
                        </m:r>
                        <m:d>
                          <m:dPr>
                            <m:ctrlPr>
                              <w:rPr>
                                <w:rFonts w:ascii="Cambria Math" w:hAnsi="Cambria Math"/>
                                <w:i/>
                              </w:rPr>
                            </m:ctrlPr>
                          </m:dPr>
                          <m:e>
                            <m:f>
                              <m:fPr>
                                <m:ctrlPr>
                                  <w:rPr>
                                    <w:rFonts w:ascii="Cambria Math" w:hAnsi="Cambria Math"/>
                                    <w:i/>
                                  </w:rPr>
                                </m:ctrlPr>
                              </m:fPr>
                              <m:num>
                                <m:r>
                                  <w:rPr>
                                    <w:rFonts w:ascii="Cambria Math" w:hAnsi="Cambria Math"/>
                                  </w:rPr>
                                  <m:t>θ-</m:t>
                                </m:r>
                                <m:sSub>
                                  <m:sSubPr>
                                    <m:ctrlPr>
                                      <w:rPr>
                                        <w:rFonts w:ascii="Cambria Math" w:hAnsi="Cambria Math"/>
                                        <w:i/>
                                      </w:rPr>
                                    </m:ctrlPr>
                                  </m:sSubPr>
                                  <m:e>
                                    <m:r>
                                      <w:rPr>
                                        <w:rFonts w:ascii="Cambria Math" w:hAnsi="Cambria Math"/>
                                      </w:rPr>
                                      <m:t>θ</m:t>
                                    </m:r>
                                  </m:e>
                                  <m:sub>
                                    <m:r>
                                      <w:rPr>
                                        <w:rFonts w:ascii="Cambria Math" w:hAnsi="Cambria Math"/>
                                      </w:rPr>
                                      <m:t>0</m:t>
                                    </m:r>
                                  </m:sub>
                                </m:sSub>
                              </m:num>
                              <m:den>
                                <m:r>
                                  <w:rPr>
                                    <w:rFonts w:ascii="Cambria Math" w:hAnsi="Cambria Math"/>
                                  </w:rPr>
                                  <m:t>∆θ</m:t>
                                </m:r>
                              </m:den>
                            </m:f>
                          </m:e>
                        </m:d>
                      </m:e>
                      <m:sup>
                        <m:r>
                          <w:rPr>
                            <w:rFonts w:ascii="Cambria Math" w:hAnsi="Cambria Math"/>
                          </w:rPr>
                          <m:t>m+1</m:t>
                        </m:r>
                      </m:sup>
                    </m:sSup>
                  </m:e>
                </m:d>
              </m:sup>
            </m:sSup>
          </m:e>
        </m:d>
        <m:r>
          <w:rPr>
            <w:rFonts w:ascii="Cambria Math" w:hAnsi="Cambria Math"/>
          </w:rPr>
          <m:t xml:space="preserve">   </m:t>
        </m:r>
      </m:oMath>
    </w:p>
    <w:p w14:paraId="270C35CC" w14:textId="50AE6CB0" w:rsidR="00B26ACD" w:rsidRPr="00B26ACD" w:rsidRDefault="00000000" w:rsidP="00384CD9">
      <w:pPr>
        <w:spacing w:line="480" w:lineRule="auto"/>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b</m:t>
              </m:r>
            </m:sub>
          </m:sSub>
          <m:r>
            <w:rPr>
              <w:rFonts w:ascii="Cambria Math" w:hAnsi="Cambria Math"/>
            </w:rPr>
            <m:t xml:space="preserve">=Mass Fraction Burned                    m=Shape Factor               θ= Crank Angle </m:t>
          </m:r>
          <m:d>
            <m:dPr>
              <m:ctrlPr>
                <w:rPr>
                  <w:rFonts w:ascii="Cambria Math" w:hAnsi="Cambria Math"/>
                  <w:i/>
                </w:rPr>
              </m:ctrlPr>
            </m:dPr>
            <m:e>
              <m:r>
                <w:rPr>
                  <w:rFonts w:ascii="Cambria Math" w:hAnsi="Cambria Math"/>
                </w:rPr>
                <m:t>°</m:t>
              </m:r>
            </m:e>
          </m:d>
        </m:oMath>
      </m:oMathPara>
    </w:p>
    <w:p w14:paraId="74A01379" w14:textId="79B323ED" w:rsidR="00FB4531" w:rsidRDefault="00B26ACD" w:rsidP="00384CD9">
      <w:pPr>
        <w:spacing w:line="480" w:lineRule="auto"/>
      </w:pPr>
      <m:oMath>
        <m:r>
          <w:rPr>
            <w:rFonts w:ascii="Cambria Math" w:eastAsiaTheme="minorEastAsia" w:hAnsi="Cambria Math"/>
          </w:rPr>
          <m:t xml:space="preserve">∆θ=Burn Duration           </m:t>
        </m:r>
        <m:sSub>
          <m:sSubPr>
            <m:ctrlPr>
              <w:rPr>
                <w:rFonts w:ascii="Cambria Math" w:eastAsiaTheme="minorEastAsia" w:hAnsi="Cambria Math"/>
                <w:i/>
              </w:rPr>
            </m:ctrlPr>
          </m:sSubPr>
          <m:e>
            <m:r>
              <w:rPr>
                <w:rFonts w:ascii="Cambria Math" w:eastAsiaTheme="minorEastAsia" w:hAnsi="Cambria Math"/>
              </w:rPr>
              <m:t>θ</m:t>
            </m:r>
          </m:e>
          <m:sub>
            <m:r>
              <w:rPr>
                <w:rFonts w:ascii="Cambria Math" w:eastAsiaTheme="minorEastAsia" w:hAnsi="Cambria Math"/>
              </w:rPr>
              <m:t>0</m:t>
            </m:r>
          </m:sub>
        </m:sSub>
        <m:r>
          <w:rPr>
            <w:rFonts w:ascii="Cambria Math" w:eastAsiaTheme="minorEastAsia" w:hAnsi="Cambria Math"/>
          </w:rPr>
          <m:t xml:space="preserve">=Start of Combustion </m:t>
        </m:r>
      </m:oMath>
      <w:r w:rsidR="00612892">
        <w:rPr>
          <w:rFonts w:eastAsiaTheme="minorEastAsia"/>
        </w:rPr>
        <w:t xml:space="preserve">  </w:t>
      </w:r>
      <w:r w:rsidR="000078FC">
        <w:rPr>
          <w:rFonts w:eastAsiaTheme="minorEastAsia"/>
        </w:rPr>
        <w:t xml:space="preserve">    </w:t>
      </w:r>
      <w:r w:rsidR="00612892">
        <w:rPr>
          <w:rFonts w:eastAsiaTheme="minorEastAsia"/>
        </w:rPr>
        <w:t xml:space="preserve">  </w:t>
      </w:r>
      <w:r w:rsidR="00612892" w:rsidRPr="000078FC">
        <w:rPr>
          <w:rFonts w:eastAsiaTheme="minorEastAsia"/>
          <w:sz w:val="20"/>
          <w:szCs w:val="20"/>
        </w:rPr>
        <w:t xml:space="preserve"> </w:t>
      </w:r>
      <w:sdt>
        <w:sdtPr>
          <w:rPr>
            <w:rFonts w:ascii="Aptos" w:eastAsiaTheme="minorEastAsia" w:hAnsi="Aptos"/>
            <w:color w:val="000000"/>
            <w:sz w:val="18"/>
            <w:szCs w:val="18"/>
          </w:rPr>
          <w:tag w:val="MENDELEY_CITATION_v3_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"/>
          <w:id w:val="-1287350223"/>
          <w:placeholder>
            <w:docPart w:val="DefaultPlaceholder_-1854013440"/>
          </w:placeholder>
        </w:sdtPr>
        <w:sdtContent>
          <w:r w:rsidR="000338F2" w:rsidRPr="000338F2">
            <w:rPr>
              <w:rFonts w:ascii="Aptos" w:eastAsiaTheme="minorEastAsia" w:hAnsi="Aptos"/>
              <w:color w:val="000000"/>
              <w:sz w:val="18"/>
              <w:szCs w:val="18"/>
            </w:rPr>
            <w:t>(DOĞAN, DEMİRCİ and KUTLAR, 2023)</w:t>
          </w:r>
        </w:sdtContent>
      </w:sdt>
      <w:r w:rsidR="00612892" w:rsidRPr="000078FC">
        <w:rPr>
          <w:rFonts w:eastAsiaTheme="minorEastAsia"/>
          <w:sz w:val="18"/>
          <w:szCs w:val="18"/>
        </w:rPr>
        <w:t xml:space="preserve">  </w:t>
      </w:r>
      <w:r w:rsidR="00DA397E">
        <w:br/>
      </w:r>
    </w:p>
    <w:p w14:paraId="14FB0F3C" w14:textId="7E22E77F" w:rsidR="00450954" w:rsidRPr="00B26ACD" w:rsidRDefault="00FB4531" w:rsidP="00384CD9">
      <w:pPr>
        <w:spacing w:line="480" w:lineRule="auto"/>
        <w:rPr>
          <w:rFonts w:eastAsiaTheme="minorEastAsia"/>
          <w:color w:val="45B0E1" w:themeColor="accent1" w:themeTint="99"/>
          <w:sz w:val="32"/>
          <w:szCs w:val="32"/>
        </w:rPr>
      </w:pPr>
      <w:r>
        <w:t xml:space="preserve">Default parameters can cause inaccuracies in peak pressure, pressure rise rate, and combustion duration. Improving models involves calibrating Wiebe parameters with crank-angle and in-cylinder pressure data. </w:t>
      </w:r>
      <w:r w:rsidR="002705A9">
        <w:t>MATLAB visualised combustion timing</w:t>
      </w:r>
      <w:r>
        <w:t xml:space="preserve"> generated and refined Wiebe mass-fraction-burned and burn-rate </w:t>
      </w:r>
      <w:r w:rsidR="00DD1AAF">
        <w:t>profiles and</w:t>
      </w:r>
      <w:r>
        <w:t xml:space="preserve"> aligned them with pressure-based indicators. These improvements enabled comparisons between CI combustion in the CLAAS diesel engine and SI combustion in the McLaren 570s, along with a critical assessment of simplified models. </w:t>
      </w:r>
      <w:r w:rsidR="00450954">
        <w:br w:type="page"/>
      </w:r>
    </w:p>
    <w:p w14:paraId="012AA522" w14:textId="6A6C6442" w:rsidR="00450954" w:rsidRDefault="00450954" w:rsidP="008C773F">
      <w:pPr>
        <w:pStyle w:val="Heading2"/>
        <w:spacing w:line="480" w:lineRule="auto"/>
      </w:pPr>
      <w:bookmarkStart w:id="18" w:name="_Toc218293875"/>
      <w:r>
        <w:lastRenderedPageBreak/>
        <w:t xml:space="preserve">4.2 </w:t>
      </w:r>
      <w:r w:rsidR="0021666D">
        <w:t>Methodology and Combustion Model Refinement Approach</w:t>
      </w:r>
      <w:bookmarkEnd w:id="18"/>
    </w:p>
    <w:p w14:paraId="07CC5E2A" w14:textId="54D81790" w:rsidR="0021666D" w:rsidRPr="0021666D" w:rsidRDefault="00334EBF" w:rsidP="00D56A05">
      <w:pPr>
        <w:pStyle w:val="Heading3"/>
        <w:spacing w:line="480" w:lineRule="auto"/>
      </w:pPr>
      <w:bookmarkStart w:id="19" w:name="_Toc218293876"/>
      <w:r>
        <w:t>4.2.1 Data Sources and Pre-Processing</w:t>
      </w:r>
      <w:bookmarkEnd w:id="19"/>
    </w:p>
    <w:p w14:paraId="092EEC6F" w14:textId="29A5DA78" w:rsidR="00D56A05" w:rsidRDefault="00D56A05" w:rsidP="00D56A05">
      <w:pPr>
        <w:spacing w:line="480" w:lineRule="auto"/>
      </w:pPr>
      <w:r w:rsidRPr="00D56A05">
        <w:t>Previously, crank-angle-resolved in-cylinder pressure data from the 570s SI engine and the CLAAS CI engine served as experimental inputs for combustion analysis. The pressure traces were referenced to TDC for direct comparison of combustion time versus crank angle. Numerical differentiation of these traces yielded the pressure rise rate (</w:t>
      </w:r>
      <w:proofErr w:type="spellStart"/>
      <w:r w:rsidRPr="00D56A05">
        <w:t>dP</w:t>
      </w:r>
      <w:proofErr w:type="spellEnd"/>
      <w:r w:rsidRPr="00D56A05">
        <w:t>/</w:t>
      </w:r>
      <w:proofErr w:type="spellStart"/>
      <w:r w:rsidRPr="00D56A05">
        <w:t>dCA</w:t>
      </w:r>
      <w:proofErr w:type="spellEnd"/>
      <w:r w:rsidRPr="00D56A05">
        <w:t>), an indirect measure of heat release rate. To reduce numerical noise, the data w</w:t>
      </w:r>
      <w:r w:rsidR="00705680">
        <w:t>ere</w:t>
      </w:r>
      <w:r w:rsidRPr="00D56A05">
        <w:t xml:space="preserve"> windowed and trimmed to focus on the combustion region, ensuring outside factors did not dominate the comparison plots. </w:t>
      </w:r>
    </w:p>
    <w:p w14:paraId="18537748" w14:textId="3B320678" w:rsidR="004B4CD1" w:rsidRDefault="007517AF" w:rsidP="00D56A05">
      <w:pPr>
        <w:pStyle w:val="Heading3"/>
        <w:spacing w:line="480" w:lineRule="auto"/>
      </w:pPr>
      <w:bookmarkStart w:id="20" w:name="_Toc218293877"/>
      <w:r>
        <w:t xml:space="preserve">4.2.2 </w:t>
      </w:r>
      <w:r w:rsidR="00E7176C">
        <w:t>Mass Fraction Burned and Wiebe Function Formulation</w:t>
      </w:r>
      <w:bookmarkEnd w:id="20"/>
    </w:p>
    <w:p w14:paraId="647F83DE" w14:textId="6652A4FB" w:rsidR="00A04AB5" w:rsidRDefault="00D56A05" w:rsidP="00D56A05">
      <w:pPr>
        <w:spacing w:line="480" w:lineRule="auto"/>
      </w:pPr>
      <w:r w:rsidRPr="00D56A05">
        <w:t>Mass fraction burned (MFB) indicates the total energy released during combustion. Crank angles at 10%, 50%, and 90% MFB were derived from the MFB curve. The Wiebe function, known for its simplicity, models combustion in zero- and one-dimensional engine simulations by relating MFB to crank angle through parameters for ignition, burn duration, and curve shape. The derivative of the Wiebe function was calculated and compared to the pressure rise rate to analy</w:t>
      </w:r>
      <w:r w:rsidR="00F52A1A">
        <w:t>s</w:t>
      </w:r>
      <w:r w:rsidRPr="00D56A05">
        <w:t>e the burn rate profile.</w:t>
      </w:r>
      <w:r w:rsidR="00450954">
        <w:br w:type="page"/>
      </w:r>
    </w:p>
    <w:p w14:paraId="47DC1C9F" w14:textId="488C2435" w:rsidR="00C04C41" w:rsidRDefault="00450954" w:rsidP="00491E56">
      <w:pPr>
        <w:pStyle w:val="Heading2"/>
        <w:spacing w:line="480" w:lineRule="auto"/>
      </w:pPr>
      <w:bookmarkStart w:id="21" w:name="_Toc218293878"/>
      <w:r>
        <w:lastRenderedPageBreak/>
        <w:t>4.</w:t>
      </w:r>
      <w:r w:rsidR="007517AF">
        <w:t>3</w:t>
      </w:r>
      <w:r>
        <w:t xml:space="preserve"> MATLAB Modelling</w:t>
      </w:r>
      <w:bookmarkEnd w:id="21"/>
    </w:p>
    <w:p w14:paraId="779079AF" w14:textId="3477E908" w:rsidR="003E29A6" w:rsidRDefault="004C349D" w:rsidP="004C349D">
      <w:pPr>
        <w:spacing w:line="480" w:lineRule="auto"/>
      </w:pPr>
      <w:r>
        <w:t xml:space="preserve">This section </w:t>
      </w:r>
      <w:r w:rsidR="00A331C7">
        <w:t>presents</w:t>
      </w:r>
      <w:r>
        <w:t xml:space="preserve"> results from the Wiebe combustion model refinement in MATLAB and compares </w:t>
      </w:r>
      <w:r w:rsidR="0090131A">
        <w:t>the generated combustion behaviour with pressure-derived combustion indicators from WAVE simulations.</w:t>
      </w:r>
    </w:p>
    <w:p w14:paraId="60D13312" w14:textId="470DFBE1" w:rsidR="0053763D" w:rsidRDefault="003E29A6" w:rsidP="00BE19A6">
      <w:pPr>
        <w:pStyle w:val="Heading3"/>
        <w:spacing w:line="480" w:lineRule="auto"/>
      </w:pPr>
      <w:bookmarkStart w:id="22" w:name="_Toc218293879"/>
      <w:r>
        <w:t xml:space="preserve">4.3.1 </w:t>
      </w:r>
      <w:r w:rsidR="0013496E">
        <w:t>Refined Wiebe Mass Fraction Burned</w:t>
      </w:r>
      <w:bookmarkEnd w:id="22"/>
    </w:p>
    <w:p w14:paraId="661ABE6D" w14:textId="17743751" w:rsidR="00F97239" w:rsidRDefault="00A3533D" w:rsidP="0075108B">
      <w:pPr>
        <w:spacing w:line="480" w:lineRule="auto"/>
        <w:rPr>
          <w:kern w:val="0"/>
          <w14:ligatures w14:val="none"/>
        </w:rPr>
      </w:pPr>
      <w:r>
        <w:rPr>
          <w:noProof/>
        </w:rPr>
        <mc:AlternateContent>
          <mc:Choice Requires="wps">
            <w:drawing>
              <wp:anchor distT="0" distB="0" distL="114300" distR="114300" simplePos="0" relativeHeight="251694085" behindDoc="0" locked="0" layoutInCell="1" allowOverlap="1" wp14:anchorId="76E0DA3E" wp14:editId="57A5378B">
                <wp:simplePos x="0" y="0"/>
                <wp:positionH relativeFrom="column">
                  <wp:posOffset>2893060</wp:posOffset>
                </wp:positionH>
                <wp:positionV relativeFrom="paragraph">
                  <wp:posOffset>3190240</wp:posOffset>
                </wp:positionV>
                <wp:extent cx="3368040" cy="196215"/>
                <wp:effectExtent l="0" t="0" r="0" b="0"/>
                <wp:wrapTopAndBottom/>
                <wp:docPr id="983830730" name="Text Box 1"/>
                <wp:cNvGraphicFramePr/>
                <a:graphic xmlns:a="http://schemas.openxmlformats.org/drawingml/2006/main">
                  <a:graphicData uri="http://schemas.microsoft.com/office/word/2010/wordprocessingShape">
                    <wps:wsp>
                      <wps:cNvSpPr txBox="1"/>
                      <wps:spPr>
                        <a:xfrm>
                          <a:off x="0" y="0"/>
                          <a:ext cx="3368040" cy="196215"/>
                        </a:xfrm>
                        <a:prstGeom prst="rect">
                          <a:avLst/>
                        </a:prstGeom>
                        <a:solidFill>
                          <a:prstClr val="white"/>
                        </a:solidFill>
                        <a:ln>
                          <a:noFill/>
                        </a:ln>
                      </wps:spPr>
                      <wps:txbx>
                        <w:txbxContent>
                          <w:p w14:paraId="0B1938AA" w14:textId="51B47AE8" w:rsidR="00A3533D" w:rsidRPr="00D673D1" w:rsidRDefault="00A3533D" w:rsidP="00A3533D">
                            <w:pPr>
                              <w:pStyle w:val="Caption"/>
                              <w:rPr>
                                <w:noProof/>
                              </w:rPr>
                            </w:pPr>
                            <w:r>
                              <w:t>Figure 4.2 – CLAAS Initial vs Refined Mass Fraction Burned Curves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E0DA3E" id="_x0000_s1039" type="#_x0000_t202" style="position:absolute;margin-left:227.8pt;margin-top:251.2pt;width:265.2pt;height:15.45pt;z-index:25169408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" stroked="f">
                <v:textbox inset="0,0,0,0">
                  <w:txbxContent>
                    <w:p w14:paraId="0B1938AA" w14:textId="51B47AE8" w:rsidR="00A3533D" w:rsidRPr="00D673D1" w:rsidRDefault="00A3533D" w:rsidP="00A3533D">
                      <w:pPr>
                        <w:pStyle w:val="Caption"/>
                        <w:rPr>
                          <w:noProof/>
                        </w:rPr>
                      </w:pPr>
                      <w:r>
                        <w:t>Figure 4.2 – CLAAS Initial vs Refined Mass Fraction Burned Curves</w:t>
                      </w:r>
                    </w:p>
                  </w:txbxContent>
                </v:textbox>
                <w10:wrap type="topAndBottom"/>
              </v:shape>
            </w:pict>
          </mc:Fallback>
        </mc:AlternateContent>
      </w:r>
      <w:r>
        <w:rPr>
          <w:noProof/>
        </w:rPr>
        <mc:AlternateContent>
          <mc:Choice Requires="wps">
            <w:drawing>
              <wp:anchor distT="0" distB="0" distL="114300" distR="114300" simplePos="0" relativeHeight="251692037" behindDoc="0" locked="0" layoutInCell="1" allowOverlap="1" wp14:anchorId="07DCFFC1" wp14:editId="7850A3B6">
                <wp:simplePos x="0" y="0"/>
                <wp:positionH relativeFrom="column">
                  <wp:posOffset>-833755</wp:posOffset>
                </wp:positionH>
                <wp:positionV relativeFrom="paragraph">
                  <wp:posOffset>3201670</wp:posOffset>
                </wp:positionV>
                <wp:extent cx="3441065" cy="184785"/>
                <wp:effectExtent l="0" t="0" r="635" b="5715"/>
                <wp:wrapTopAndBottom/>
                <wp:docPr id="270229923" name="Text Box 1"/>
                <wp:cNvGraphicFramePr/>
                <a:graphic xmlns:a="http://schemas.openxmlformats.org/drawingml/2006/main">
                  <a:graphicData uri="http://schemas.microsoft.com/office/word/2010/wordprocessingShape">
                    <wps:wsp>
                      <wps:cNvSpPr txBox="1"/>
                      <wps:spPr>
                        <a:xfrm>
                          <a:off x="0" y="0"/>
                          <a:ext cx="3441065" cy="184785"/>
                        </a:xfrm>
                        <a:prstGeom prst="rect">
                          <a:avLst/>
                        </a:prstGeom>
                        <a:solidFill>
                          <a:prstClr val="white"/>
                        </a:solidFill>
                        <a:ln>
                          <a:noFill/>
                        </a:ln>
                      </wps:spPr>
                      <wps:txbx>
                        <w:txbxContent>
                          <w:p w14:paraId="779C74FB" w14:textId="13DC034E" w:rsidR="00A3533D" w:rsidRPr="004B1FF6" w:rsidRDefault="00A3533D" w:rsidP="00A3533D">
                            <w:pPr>
                              <w:pStyle w:val="Caption"/>
                              <w:rPr>
                                <w:noProof/>
                              </w:rPr>
                            </w:pPr>
                            <w:r>
                              <w:t>Figure 4.1 – 570s Initial vs Refined Mass Fraction Burned Curves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DCFFC1" id="_x0000_s1040" type="#_x0000_t202" style="position:absolute;margin-left:-65.65pt;margin-top:252.1pt;width:270.95pt;height:14.55pt;z-index:25169203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" stroked="f">
                <v:textbox inset="0,0,0,0">
                  <w:txbxContent>
                    <w:p w14:paraId="779C74FB" w14:textId="13DC034E" w:rsidR="00A3533D" w:rsidRPr="004B1FF6" w:rsidRDefault="00A3533D" w:rsidP="00A3533D">
                      <w:pPr>
                        <w:pStyle w:val="Caption"/>
                        <w:rPr>
                          <w:noProof/>
                        </w:rPr>
                      </w:pPr>
                      <w:r>
                        <w:t>Figure 4.1 – 570s Initial vs Refined Mass Fraction Burned Curves</w:t>
                      </w:r>
                    </w:p>
                  </w:txbxContent>
                </v:textbox>
                <w10:wrap type="topAndBottom"/>
              </v:shape>
            </w:pict>
          </mc:Fallback>
        </mc:AlternateContent>
      </w:r>
      <w:r w:rsidRPr="00783482">
        <w:rPr>
          <w:noProof/>
        </w:rPr>
        <w:drawing>
          <wp:anchor distT="0" distB="0" distL="114300" distR="114300" simplePos="0" relativeHeight="251672581" behindDoc="0" locked="0" layoutInCell="1" allowOverlap="1" wp14:anchorId="02F50233" wp14:editId="48A5839D">
            <wp:simplePos x="0" y="0"/>
            <wp:positionH relativeFrom="column">
              <wp:posOffset>-833755</wp:posOffset>
            </wp:positionH>
            <wp:positionV relativeFrom="paragraph">
              <wp:posOffset>1025525</wp:posOffset>
            </wp:positionV>
            <wp:extent cx="3441065" cy="2182495"/>
            <wp:effectExtent l="0" t="0" r="635" b="1905"/>
            <wp:wrapTopAndBottom/>
            <wp:docPr id="218518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518469" name=""/>
                    <pic:cNvPicPr/>
                  </pic:nvPicPr>
                  <pic:blipFill>
                    <a:blip r:embed="rId19">
                      <a:extLst>
                        <a:ext uri="{28A0092B-C50C-407E-A947-70E740481C1C}">
                          <a14:useLocalDpi xmlns:a14="http://schemas.microsoft.com/office/drawing/2010/main" val="0"/>
                        </a:ext>
                      </a:extLst>
                    </a:blip>
                    <a:stretch>
                      <a:fillRect/>
                    </a:stretch>
                  </pic:blipFill>
                  <pic:spPr>
                    <a:xfrm>
                      <a:off x="0" y="0"/>
                      <a:ext cx="3441065" cy="2182495"/>
                    </a:xfrm>
                    <a:prstGeom prst="rect">
                      <a:avLst/>
                    </a:prstGeom>
                  </pic:spPr>
                </pic:pic>
              </a:graphicData>
            </a:graphic>
            <wp14:sizeRelH relativeFrom="page">
              <wp14:pctWidth>0</wp14:pctWidth>
            </wp14:sizeRelH>
            <wp14:sizeRelV relativeFrom="page">
              <wp14:pctHeight>0</wp14:pctHeight>
            </wp14:sizeRelV>
          </wp:anchor>
        </w:drawing>
      </w:r>
      <w:r w:rsidRPr="00586D53">
        <w:rPr>
          <w:noProof/>
        </w:rPr>
        <w:drawing>
          <wp:anchor distT="0" distB="0" distL="114300" distR="114300" simplePos="0" relativeHeight="251673605" behindDoc="0" locked="0" layoutInCell="1" allowOverlap="1" wp14:anchorId="1BD3ABFA" wp14:editId="10B6F9AD">
            <wp:simplePos x="0" y="0"/>
            <wp:positionH relativeFrom="column">
              <wp:posOffset>2893615</wp:posOffset>
            </wp:positionH>
            <wp:positionV relativeFrom="paragraph">
              <wp:posOffset>1025525</wp:posOffset>
            </wp:positionV>
            <wp:extent cx="3368040" cy="2182495"/>
            <wp:effectExtent l="0" t="0" r="0" b="1905"/>
            <wp:wrapTopAndBottom/>
            <wp:docPr id="630805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05578" name=""/>
                    <pic:cNvPicPr/>
                  </pic:nvPicPr>
                  <pic:blipFill>
                    <a:blip r:embed="rId20">
                      <a:extLst>
                        <a:ext uri="{28A0092B-C50C-407E-A947-70E740481C1C}">
                          <a14:useLocalDpi xmlns:a14="http://schemas.microsoft.com/office/drawing/2010/main" val="0"/>
                        </a:ext>
                      </a:extLst>
                    </a:blip>
                    <a:stretch>
                      <a:fillRect/>
                    </a:stretch>
                  </pic:blipFill>
                  <pic:spPr>
                    <a:xfrm>
                      <a:off x="0" y="0"/>
                      <a:ext cx="3368040" cy="2182495"/>
                    </a:xfrm>
                    <a:prstGeom prst="rect">
                      <a:avLst/>
                    </a:prstGeom>
                  </pic:spPr>
                </pic:pic>
              </a:graphicData>
            </a:graphic>
            <wp14:sizeRelH relativeFrom="page">
              <wp14:pctWidth>0</wp14:pctWidth>
            </wp14:sizeRelH>
            <wp14:sizeRelV relativeFrom="page">
              <wp14:pctHeight>0</wp14:pctHeight>
            </wp14:sizeRelV>
          </wp:anchor>
        </w:drawing>
      </w:r>
      <w:r w:rsidR="0075108B">
        <w:rPr>
          <w:kern w:val="0"/>
          <w14:ligatures w14:val="none"/>
        </w:rPr>
        <w:t xml:space="preserve">Figures 4.1 and 4.2 show the improved MFB traces for the McLaren 570s SI engine and the CLAAS diesel CI engine, overlaid with the initial pressure-based data. The updated models adjust the timing of combustion onset and burn duration. </w:t>
      </w:r>
    </w:p>
    <w:p w14:paraId="5A3D910A" w14:textId="46884C68" w:rsidR="00EF3D29" w:rsidRDefault="0075108B" w:rsidP="0075108B">
      <w:pPr>
        <w:spacing w:line="480" w:lineRule="auto"/>
        <w:rPr>
          <w:kern w:val="0"/>
          <w14:ligatures w14:val="none"/>
        </w:rPr>
      </w:pPr>
      <w:r>
        <w:rPr>
          <w:kern w:val="0"/>
          <w14:ligatures w14:val="none"/>
        </w:rPr>
        <w:t xml:space="preserve">In the 570s, chemical energy release starts about 40 degrees before TDC. </w:t>
      </w:r>
      <w:r w:rsidR="00EF0F5A">
        <w:rPr>
          <w:kern w:val="0"/>
          <w14:ligatures w14:val="none"/>
        </w:rPr>
        <w:t xml:space="preserve">The curve is smoother, with a 10%-90% burn duration indicating flame-propagation-controlled combustion limited by turbulent flame velocity and mixture preparation. Previous studies show that variability in the velocity field ahead of the flame front during the transition period in SI combustion largely explains flame propagation behaviour </w:t>
      </w:r>
      <w:sdt>
        <w:sdtPr>
          <w:rPr>
            <w:rFonts w:ascii="Aptos" w:hAnsi="Aptos"/>
            <w:color w:val="000000"/>
            <w:kern w:val="0"/>
            <w14:ligatures w14:val="none"/>
          </w:rPr>
          <w:tag w:val="MENDELEY_CITATION_v3_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"/>
          <w:id w:val="654118882"/>
          <w:placeholder>
            <w:docPart w:val="DefaultPlaceholder_-1854013440"/>
          </w:placeholder>
        </w:sdtPr>
        <w:sdtContent>
          <w:r w:rsidR="000338F2" w:rsidRPr="000338F2">
            <w:rPr>
              <w:rFonts w:ascii="Aptos" w:eastAsia="Times New Roman" w:hAnsi="Aptos"/>
              <w:color w:val="000000"/>
            </w:rPr>
            <w:t xml:space="preserve">(Zeng </w:t>
          </w:r>
          <w:r w:rsidR="000338F2" w:rsidRPr="000338F2">
            <w:rPr>
              <w:rFonts w:ascii="Aptos" w:eastAsia="Times New Roman" w:hAnsi="Aptos"/>
              <w:i/>
              <w:iCs/>
              <w:color w:val="000000"/>
            </w:rPr>
            <w:t>et al.</w:t>
          </w:r>
          <w:r w:rsidR="000338F2" w:rsidRPr="000338F2">
            <w:rPr>
              <w:rFonts w:ascii="Aptos" w:eastAsia="Times New Roman" w:hAnsi="Aptos"/>
              <w:color w:val="000000"/>
            </w:rPr>
            <w:t>, 2019)</w:t>
          </w:r>
        </w:sdtContent>
      </w:sdt>
      <w:r w:rsidR="00A20659">
        <w:rPr>
          <w:rFonts w:ascii="Aptos" w:hAnsi="Aptos"/>
          <w:color w:val="000000"/>
          <w:kern w:val="0"/>
          <w14:ligatures w14:val="none"/>
        </w:rPr>
        <w:t>.</w:t>
      </w:r>
      <w:r w:rsidR="00A20659">
        <w:rPr>
          <w:kern w:val="0"/>
          <w14:ligatures w14:val="none"/>
        </w:rPr>
        <w:t xml:space="preserve"> </w:t>
      </w:r>
      <w:r w:rsidR="00A3533D">
        <w:rPr>
          <w:kern w:val="0"/>
          <w14:ligatures w14:val="none"/>
        </w:rPr>
        <w:t>The CLAAS CI engine's MFB curve is smoother, lasts longer, and starts later than the initial model, reflecting faster premixed combustion after ignition delay compared to SI engines. Overlay plots show CI engines with shorter, more intense combustion, while SI combustion is slower and more spread out.</w:t>
      </w:r>
    </w:p>
    <w:p w14:paraId="7BFBAC71" w14:textId="0E89DF06" w:rsidR="00C34769" w:rsidRPr="00A20659" w:rsidRDefault="00072E58" w:rsidP="00BE19A6">
      <w:pPr>
        <w:pStyle w:val="Heading3"/>
        <w:spacing w:line="480" w:lineRule="auto"/>
        <w:rPr>
          <w:kern w:val="0"/>
          <w14:ligatures w14:val="none"/>
        </w:rPr>
      </w:pPr>
      <w:bookmarkStart w:id="23" w:name="_Toc218293880"/>
      <w:r>
        <w:lastRenderedPageBreak/>
        <w:t>4.3.2 Burn Rate Characteristics</w:t>
      </w:r>
      <w:bookmarkEnd w:id="23"/>
    </w:p>
    <w:p w14:paraId="2A673B88" w14:textId="3C2AEA7D" w:rsidR="00890312" w:rsidRPr="00072E58" w:rsidRDefault="00A3533D" w:rsidP="00072E58">
      <w:pPr>
        <w:spacing w:line="480" w:lineRule="auto"/>
        <w:rPr>
          <w:noProof/>
        </w:rPr>
      </w:pPr>
      <w:r>
        <w:rPr>
          <w:noProof/>
        </w:rPr>
        <mc:AlternateContent>
          <mc:Choice Requires="wps">
            <w:drawing>
              <wp:anchor distT="0" distB="0" distL="114300" distR="114300" simplePos="0" relativeHeight="251696133" behindDoc="0" locked="0" layoutInCell="1" allowOverlap="1" wp14:anchorId="55728172" wp14:editId="56951AF1">
                <wp:simplePos x="0" y="0"/>
                <wp:positionH relativeFrom="column">
                  <wp:posOffset>-116205</wp:posOffset>
                </wp:positionH>
                <wp:positionV relativeFrom="paragraph">
                  <wp:posOffset>7816874</wp:posOffset>
                </wp:positionV>
                <wp:extent cx="5983605" cy="635"/>
                <wp:effectExtent l="0" t="0" r="0" b="12065"/>
                <wp:wrapTopAndBottom/>
                <wp:docPr id="2104001702" name="Text Box 1"/>
                <wp:cNvGraphicFramePr/>
                <a:graphic xmlns:a="http://schemas.openxmlformats.org/drawingml/2006/main">
                  <a:graphicData uri="http://schemas.microsoft.com/office/word/2010/wordprocessingShape">
                    <wps:wsp>
                      <wps:cNvSpPr txBox="1"/>
                      <wps:spPr>
                        <a:xfrm>
                          <a:off x="0" y="0"/>
                          <a:ext cx="5983605" cy="635"/>
                        </a:xfrm>
                        <a:prstGeom prst="rect">
                          <a:avLst/>
                        </a:prstGeom>
                        <a:solidFill>
                          <a:prstClr val="white"/>
                        </a:solidFill>
                        <a:ln>
                          <a:noFill/>
                        </a:ln>
                      </wps:spPr>
                      <wps:txbx>
                        <w:txbxContent>
                          <w:p w14:paraId="7203E375" w14:textId="59E6F772" w:rsidR="00A3533D" w:rsidRPr="00166FC2" w:rsidRDefault="00A3533D" w:rsidP="00A3533D">
                            <w:pPr>
                              <w:pStyle w:val="Caption"/>
                              <w:rPr>
                                <w:noProof/>
                              </w:rPr>
                            </w:pPr>
                            <w:r>
                              <w:t xml:space="preserve">Figure 4.3 – 570s Initial Refined </w:t>
                            </w:r>
                            <w:r w:rsidR="00203D26">
                              <w:t>Wiebe Burn Rate Curves with Pressure Rise Rate Trace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728172" id="_x0000_s1041" type="#_x0000_t202" style="position:absolute;margin-left:-9.15pt;margin-top:615.5pt;width:471.15pt;height:.05pt;z-index:2516961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" stroked="f">
                <v:textbox style="mso-fit-shape-to-text:t" inset="0,0,0,0">
                  <w:txbxContent>
                    <w:p w14:paraId="7203E375" w14:textId="59E6F772" w:rsidR="00A3533D" w:rsidRPr="00166FC2" w:rsidRDefault="00A3533D" w:rsidP="00A3533D">
                      <w:pPr>
                        <w:pStyle w:val="Caption"/>
                        <w:rPr>
                          <w:noProof/>
                        </w:rPr>
                      </w:pPr>
                      <w:r>
                        <w:t xml:space="preserve">Figure 4.3 – 570s Initial Refined </w:t>
                      </w:r>
                      <w:r w:rsidR="00203D26">
                        <w:t>Wiebe Burn Rate Curves with Pressure Rise Rate Trace</w:t>
                      </w:r>
                    </w:p>
                  </w:txbxContent>
                </v:textbox>
                <w10:wrap type="topAndBottom"/>
              </v:shape>
            </w:pict>
          </mc:Fallback>
        </mc:AlternateContent>
      </w:r>
      <w:r w:rsidRPr="00C44B8B">
        <w:rPr>
          <w:noProof/>
        </w:rPr>
        <w:drawing>
          <wp:anchor distT="0" distB="0" distL="114300" distR="114300" simplePos="0" relativeHeight="251674629" behindDoc="0" locked="0" layoutInCell="1" allowOverlap="1" wp14:anchorId="42171671" wp14:editId="31377920">
            <wp:simplePos x="0" y="0"/>
            <wp:positionH relativeFrom="column">
              <wp:posOffset>-116205</wp:posOffset>
            </wp:positionH>
            <wp:positionV relativeFrom="paragraph">
              <wp:posOffset>4063365</wp:posOffset>
            </wp:positionV>
            <wp:extent cx="5983605" cy="3752215"/>
            <wp:effectExtent l="0" t="0" r="0" b="0"/>
            <wp:wrapTopAndBottom/>
            <wp:docPr id="1979718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718554" name=""/>
                    <pic:cNvPicPr/>
                  </pic:nvPicPr>
                  <pic:blipFill>
                    <a:blip r:embed="rId21">
                      <a:extLst>
                        <a:ext uri="{28A0092B-C50C-407E-A947-70E740481C1C}">
                          <a14:useLocalDpi xmlns:a14="http://schemas.microsoft.com/office/drawing/2010/main" val="0"/>
                        </a:ext>
                      </a:extLst>
                    </a:blip>
                    <a:stretch>
                      <a:fillRect/>
                    </a:stretch>
                  </pic:blipFill>
                  <pic:spPr>
                    <a:xfrm>
                      <a:off x="0" y="0"/>
                      <a:ext cx="5983605" cy="3752215"/>
                    </a:xfrm>
                    <a:prstGeom prst="rect">
                      <a:avLst/>
                    </a:prstGeom>
                  </pic:spPr>
                </pic:pic>
              </a:graphicData>
            </a:graphic>
            <wp14:sizeRelH relativeFrom="page">
              <wp14:pctWidth>0</wp14:pctWidth>
            </wp14:sizeRelH>
            <wp14:sizeRelV relativeFrom="page">
              <wp14:pctHeight>0</wp14:pctHeight>
            </wp14:sizeRelV>
          </wp:anchor>
        </w:drawing>
      </w:r>
      <w:r w:rsidR="00E46297" w:rsidRPr="00E46297">
        <w:rPr>
          <w:noProof/>
        </w:rPr>
        <w:t xml:space="preserve"> </w:t>
      </w:r>
      <w:r w:rsidR="00BE19A6">
        <w:rPr>
          <w:noProof/>
        </w:rPr>
        <w:t>The Wiebe burn rate can be analysed by taking the derivative of the Wiebe function with respect to crank angle, which indicates the rate of chemical energy release and its relation to the in-cylinder pressure rise. Figure 4.3 shows the cylinder pressure rise rate for the 570s, overlaid with initial and refined Wiebe burn rates. The initial curve is shorter and sharper, while the refined trace shifts earlier and peaks just after 20 degrees after TDC, consistent with an SI engine with early ignition. The Wiebe model does not capture sharp pressure transients, as it reflects overall combustion phasing rather than detailed oscillations. This data allows qualitative inference of NOx trends</w:t>
      </w:r>
      <w:r w:rsidR="00D153F5">
        <w:rPr>
          <w:noProof/>
        </w:rPr>
        <w:t>,</w:t>
      </w:r>
      <w:r w:rsidR="00BE19A6">
        <w:rPr>
          <w:noProof/>
        </w:rPr>
        <w:t xml:space="preserve"> </w:t>
      </w:r>
      <w:r w:rsidR="0049306B">
        <w:rPr>
          <w:noProof/>
        </w:rPr>
        <w:t xml:space="preserve">as </w:t>
      </w:r>
      <w:sdt>
        <w:sdtPr>
          <w:rPr>
            <w:rFonts w:ascii="Aptos" w:hAnsi="Aptos"/>
            <w:noProof/>
            <w:color w:val="000000"/>
          </w:rPr>
          <w:tag w:val="MENDELEY_CITATION_v3_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"/>
          <w:id w:val="-262840506"/>
          <w:placeholder>
            <w:docPart w:val="DefaultPlaceholder_-1854013440"/>
          </w:placeholder>
        </w:sdtPr>
        <w:sdtContent>
          <w:r w:rsidR="000338F2" w:rsidRPr="000338F2">
            <w:rPr>
              <w:rFonts w:ascii="Aptos" w:hAnsi="Aptos"/>
              <w:noProof/>
              <w:color w:val="000000"/>
            </w:rPr>
            <w:t>Maroteaux and Saad (2015)</w:t>
          </w:r>
        </w:sdtContent>
      </w:sdt>
      <w:r w:rsidR="0049306B">
        <w:rPr>
          <w:rFonts w:ascii="Aptos" w:hAnsi="Aptos"/>
          <w:noProof/>
          <w:color w:val="000000"/>
        </w:rPr>
        <w:t xml:space="preserve"> </w:t>
      </w:r>
      <w:r w:rsidR="00AC4021">
        <w:rPr>
          <w:rFonts w:ascii="Aptos" w:hAnsi="Aptos"/>
          <w:noProof/>
          <w:color w:val="000000"/>
        </w:rPr>
        <w:t xml:space="preserve">showed that a </w:t>
      </w:r>
      <w:r w:rsidR="0000330D">
        <w:rPr>
          <w:rFonts w:ascii="Aptos" w:hAnsi="Aptos"/>
          <w:noProof/>
          <w:color w:val="000000"/>
        </w:rPr>
        <w:t>lower</w:t>
      </w:r>
      <w:r w:rsidR="00AC4021">
        <w:rPr>
          <w:rFonts w:ascii="Aptos" w:hAnsi="Aptos"/>
          <w:noProof/>
          <w:color w:val="000000"/>
        </w:rPr>
        <w:t xml:space="preserve"> burn rate</w:t>
      </w:r>
      <w:r w:rsidR="00C7765B">
        <w:rPr>
          <w:rFonts w:ascii="Aptos" w:hAnsi="Aptos"/>
          <w:noProof/>
          <w:color w:val="000000"/>
        </w:rPr>
        <w:t xml:space="preserve"> and pressure can </w:t>
      </w:r>
      <w:r w:rsidR="00656678">
        <w:rPr>
          <w:rFonts w:ascii="Aptos" w:hAnsi="Aptos"/>
          <w:noProof/>
          <w:color w:val="000000"/>
        </w:rPr>
        <w:t>indicate</w:t>
      </w:r>
      <w:r w:rsidR="00C7765B">
        <w:rPr>
          <w:rFonts w:ascii="Aptos" w:hAnsi="Aptos"/>
          <w:noProof/>
          <w:color w:val="000000"/>
        </w:rPr>
        <w:t xml:space="preserve"> a </w:t>
      </w:r>
      <w:r w:rsidR="0000330D">
        <w:rPr>
          <w:rFonts w:ascii="Aptos" w:hAnsi="Aptos"/>
          <w:noProof/>
          <w:color w:val="000000"/>
        </w:rPr>
        <w:t>lower</w:t>
      </w:r>
      <w:r w:rsidR="00C7765B">
        <w:rPr>
          <w:rFonts w:ascii="Aptos" w:hAnsi="Aptos"/>
          <w:noProof/>
          <w:color w:val="000000"/>
        </w:rPr>
        <w:t xml:space="preserve"> tendency </w:t>
      </w:r>
      <w:r w:rsidR="00A06067">
        <w:rPr>
          <w:rFonts w:ascii="Aptos" w:hAnsi="Aptos"/>
          <w:noProof/>
          <w:color w:val="000000"/>
        </w:rPr>
        <w:t xml:space="preserve">to </w:t>
      </w:r>
      <w:r w:rsidR="007129E5">
        <w:rPr>
          <w:rFonts w:ascii="Aptos" w:hAnsi="Aptos"/>
          <w:noProof/>
          <w:color w:val="000000"/>
        </w:rPr>
        <w:t>produce NOx</w:t>
      </w:r>
      <w:r w:rsidR="00A06067">
        <w:rPr>
          <w:rFonts w:ascii="Aptos" w:hAnsi="Aptos"/>
          <w:noProof/>
          <w:color w:val="000000"/>
        </w:rPr>
        <w:t xml:space="preserve">. So the refined Wiebe curve </w:t>
      </w:r>
      <w:r w:rsidR="0000330D">
        <w:rPr>
          <w:rFonts w:ascii="Aptos" w:hAnsi="Aptos"/>
          <w:noProof/>
          <w:color w:val="000000"/>
        </w:rPr>
        <w:t>could also lead to reduced emissions.</w:t>
      </w:r>
    </w:p>
    <w:p w14:paraId="0C7072EC" w14:textId="56F55D74" w:rsidR="00EE7C3E" w:rsidRDefault="00EE7C3E" w:rsidP="0053763D">
      <w:pPr>
        <w:spacing w:line="480" w:lineRule="auto"/>
      </w:pPr>
    </w:p>
    <w:p w14:paraId="70811A68" w14:textId="00341918" w:rsidR="00CC49CF" w:rsidRDefault="00203D26" w:rsidP="0053763D">
      <w:pPr>
        <w:spacing w:line="480" w:lineRule="auto"/>
      </w:pPr>
      <w:r>
        <w:rPr>
          <w:noProof/>
        </w:rPr>
        <w:lastRenderedPageBreak/>
        <mc:AlternateContent>
          <mc:Choice Requires="wps">
            <w:drawing>
              <wp:anchor distT="0" distB="0" distL="114300" distR="114300" simplePos="0" relativeHeight="251698181" behindDoc="0" locked="0" layoutInCell="1" allowOverlap="1" wp14:anchorId="76B5B1C0" wp14:editId="382E97D8">
                <wp:simplePos x="0" y="0"/>
                <wp:positionH relativeFrom="column">
                  <wp:posOffset>149860</wp:posOffset>
                </wp:positionH>
                <wp:positionV relativeFrom="paragraph">
                  <wp:posOffset>4290872</wp:posOffset>
                </wp:positionV>
                <wp:extent cx="5575300" cy="635"/>
                <wp:effectExtent l="0" t="0" r="0" b="12065"/>
                <wp:wrapTopAndBottom/>
                <wp:docPr id="922397723" name="Text Box 1"/>
                <wp:cNvGraphicFramePr/>
                <a:graphic xmlns:a="http://schemas.openxmlformats.org/drawingml/2006/main">
                  <a:graphicData uri="http://schemas.microsoft.com/office/word/2010/wordprocessingShape">
                    <wps:wsp>
                      <wps:cNvSpPr txBox="1"/>
                      <wps:spPr>
                        <a:xfrm>
                          <a:off x="0" y="0"/>
                          <a:ext cx="5575300" cy="635"/>
                        </a:xfrm>
                        <a:prstGeom prst="rect">
                          <a:avLst/>
                        </a:prstGeom>
                        <a:solidFill>
                          <a:prstClr val="white"/>
                        </a:solidFill>
                        <a:ln>
                          <a:noFill/>
                        </a:ln>
                      </wps:spPr>
                      <wps:txbx>
                        <w:txbxContent>
                          <w:p w14:paraId="2637C491" w14:textId="2667F908" w:rsidR="00203D26" w:rsidRPr="00960386" w:rsidRDefault="00203D26" w:rsidP="00203D26">
                            <w:pPr>
                              <w:pStyle w:val="Caption"/>
                              <w:rPr>
                                <w:noProof/>
                              </w:rPr>
                            </w:pPr>
                            <w:r>
                              <w:t>Figure 4.4 – CLAAS Initial vs Refined Wiebe Burn Rate Curves with Pressure Rise Rate Trace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5B1C0" id="_x0000_s1042" type="#_x0000_t202" style="position:absolute;margin-left:11.8pt;margin-top:337.85pt;width:439pt;height:.05pt;z-index:25169818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" stroked="f">
                <v:textbox style="mso-fit-shape-to-text:t" inset="0,0,0,0">
                  <w:txbxContent>
                    <w:p w14:paraId="2637C491" w14:textId="2667F908" w:rsidR="00203D26" w:rsidRPr="00960386" w:rsidRDefault="00203D26" w:rsidP="00203D26">
                      <w:pPr>
                        <w:pStyle w:val="Caption"/>
                        <w:rPr>
                          <w:noProof/>
                        </w:rPr>
                      </w:pPr>
                      <w:r>
                        <w:t>Figure 4.4 – CLAAS Initial vs Refined Wiebe Burn Rate Curves with Pressure Rise Rate Trace</w:t>
                      </w:r>
                    </w:p>
                  </w:txbxContent>
                </v:textbox>
                <w10:wrap type="topAndBottom"/>
              </v:shape>
            </w:pict>
          </mc:Fallback>
        </mc:AlternateContent>
      </w:r>
      <w:r w:rsidRPr="000505B6">
        <w:rPr>
          <w:noProof/>
        </w:rPr>
        <w:drawing>
          <wp:anchor distT="0" distB="0" distL="114300" distR="114300" simplePos="0" relativeHeight="251675653" behindDoc="0" locked="0" layoutInCell="1" allowOverlap="1" wp14:anchorId="1955DD5F" wp14:editId="6E83FD6D">
            <wp:simplePos x="0" y="0"/>
            <wp:positionH relativeFrom="column">
              <wp:posOffset>149860</wp:posOffset>
            </wp:positionH>
            <wp:positionV relativeFrom="paragraph">
              <wp:posOffset>944904</wp:posOffset>
            </wp:positionV>
            <wp:extent cx="5575300" cy="3340100"/>
            <wp:effectExtent l="0" t="0" r="0" b="0"/>
            <wp:wrapTopAndBottom/>
            <wp:docPr id="538461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61772" name=""/>
                    <pic:cNvPicPr/>
                  </pic:nvPicPr>
                  <pic:blipFill>
                    <a:blip r:embed="rId22">
                      <a:extLst>
                        <a:ext uri="{28A0092B-C50C-407E-A947-70E740481C1C}">
                          <a14:useLocalDpi xmlns:a14="http://schemas.microsoft.com/office/drawing/2010/main" val="0"/>
                        </a:ext>
                      </a:extLst>
                    </a:blip>
                    <a:stretch>
                      <a:fillRect/>
                    </a:stretch>
                  </pic:blipFill>
                  <pic:spPr>
                    <a:xfrm>
                      <a:off x="0" y="0"/>
                      <a:ext cx="5575300" cy="3340100"/>
                    </a:xfrm>
                    <a:prstGeom prst="rect">
                      <a:avLst/>
                    </a:prstGeom>
                  </pic:spPr>
                </pic:pic>
              </a:graphicData>
            </a:graphic>
            <wp14:sizeRelH relativeFrom="page">
              <wp14:pctWidth>0</wp14:pctWidth>
            </wp14:sizeRelH>
            <wp14:sizeRelV relativeFrom="page">
              <wp14:pctHeight>0</wp14:pctHeight>
            </wp14:sizeRelV>
          </wp:anchor>
        </w:drawing>
      </w:r>
      <w:r w:rsidR="004801B8" w:rsidRPr="004801B8">
        <w:rPr>
          <w:kern w:val="0"/>
          <w14:ligatures w14:val="none"/>
        </w:rPr>
        <w:t xml:space="preserve"> </w:t>
      </w:r>
      <w:r w:rsidR="002A1B70">
        <w:rPr>
          <w:kern w:val="0"/>
          <w14:ligatures w14:val="none"/>
        </w:rPr>
        <w:t xml:space="preserve">Figure 4.4 compares the CLAAS CI engine's burn rate with </w:t>
      </w:r>
      <w:r w:rsidR="007D0F78">
        <w:rPr>
          <w:kern w:val="0"/>
          <w14:ligatures w14:val="none"/>
        </w:rPr>
        <w:t xml:space="preserve">the </w:t>
      </w:r>
      <w:r w:rsidR="002A1B70">
        <w:rPr>
          <w:kern w:val="0"/>
          <w14:ligatures w14:val="none"/>
        </w:rPr>
        <w:t xml:space="preserve">cylinder pressure rise to verify </w:t>
      </w:r>
      <w:r w:rsidR="007D0F78">
        <w:rPr>
          <w:kern w:val="0"/>
          <w14:ligatures w14:val="none"/>
        </w:rPr>
        <w:t>the consistency in</w:t>
      </w:r>
      <w:r w:rsidR="002A1B70">
        <w:rPr>
          <w:kern w:val="0"/>
          <w14:ligatures w14:val="none"/>
        </w:rPr>
        <w:t xml:space="preserve"> shape and timing between the Wiebe model and pressure-based combustion.</w:t>
      </w:r>
    </w:p>
    <w:p w14:paraId="3A721A52" w14:textId="608AE8FF" w:rsidR="00EE7C3E" w:rsidRPr="00C5086D" w:rsidRDefault="00D61538" w:rsidP="00C5086D">
      <w:pPr>
        <w:spacing w:line="480" w:lineRule="auto"/>
      </w:pPr>
      <w:r>
        <w:t>The improved Wiebe curve aligns better with the combustion event, showing a higher peak burn rate that more accurately reflects premixed diesel combustion. Although pressure rise rate and burn rate do not exactly match—since pressure data also includes effects from compression, expansion, and heat release that the Wiebe model omits—the model still effectively captures the combustion window and timing. Overall, this is a clear improvement over the baseline. The CLAAS engine's combustion conditions are more conducive to NOx formation. The refined Wiebe curve, with a shorter and more realistic premixed phase, helps reduce NOx production, despite the peak burn rate being somewhat.</w:t>
      </w:r>
      <w:r w:rsidR="007D0F78" w:rsidRPr="004801B8">
        <w:t xml:space="preserve"> </w:t>
      </w:r>
      <w:r w:rsidR="004801B8" w:rsidRPr="004801B8">
        <w:br w:type="page"/>
      </w:r>
    </w:p>
    <w:p w14:paraId="30219F73" w14:textId="3FFBAE6A" w:rsidR="00C04C41" w:rsidRDefault="00C04C41" w:rsidP="000727AD">
      <w:pPr>
        <w:pStyle w:val="Heading2"/>
        <w:spacing w:line="480" w:lineRule="auto"/>
      </w:pPr>
      <w:bookmarkStart w:id="24" w:name="_Toc218293881"/>
      <w:r>
        <w:lastRenderedPageBreak/>
        <w:t xml:space="preserve">4.4 Validation Against Wave </w:t>
      </w:r>
      <w:r w:rsidR="000727AD">
        <w:t>D</w:t>
      </w:r>
      <w:r>
        <w:t>ata</w:t>
      </w:r>
      <w:bookmarkEnd w:id="24"/>
    </w:p>
    <w:p w14:paraId="69EB1B12" w14:textId="6DF276A6" w:rsidR="00C04C41" w:rsidRDefault="004C4250" w:rsidP="00095411">
      <w:pPr>
        <w:spacing w:line="480" w:lineRule="auto"/>
        <w:rPr>
          <w:rFonts w:asciiTheme="majorHAnsi" w:eastAsiaTheme="majorEastAsia" w:hAnsiTheme="majorHAnsi" w:cstheme="majorBidi"/>
          <w:color w:val="45B0E1" w:themeColor="accent1" w:themeTint="99"/>
          <w:sz w:val="32"/>
          <w:szCs w:val="32"/>
        </w:rPr>
      </w:pPr>
      <w:r>
        <w:t>The refined MATLAB Wiebe combustion model was validated against pressure-derived combustion phases</w:t>
      </w:r>
      <w:r w:rsidR="00D61538">
        <w:t>,</w:t>
      </w:r>
      <w:r w:rsidR="002F02B4">
        <w:t xml:space="preserve"> as research from </w:t>
      </w:r>
      <w:sdt>
        <w:sdtPr>
          <w:rPr>
            <w:rFonts w:ascii="Aptos" w:hAnsi="Aptos"/>
            <w:color w:val="000000"/>
          </w:rPr>
          <w:tag w:val="MENDELEY_CITATION_v3_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"/>
          <w:id w:val="471415588"/>
          <w:placeholder>
            <w:docPart w:val="DefaultPlaceholder_-1854013440"/>
          </w:placeholder>
        </w:sdtPr>
        <w:sdtContent>
          <w:r w:rsidR="000338F2" w:rsidRPr="000338F2">
            <w:rPr>
              <w:rFonts w:ascii="Aptos" w:hAnsi="Aptos"/>
              <w:color w:val="000000"/>
            </w:rPr>
            <w:t>Tadros, Ventura and Soares (2020)</w:t>
          </w:r>
        </w:sdtContent>
      </w:sdt>
      <w:r w:rsidR="002F02B4">
        <w:rPr>
          <w:rFonts w:ascii="Aptos" w:hAnsi="Aptos"/>
          <w:color w:val="000000"/>
        </w:rPr>
        <w:t xml:space="preserve"> </w:t>
      </w:r>
      <w:r w:rsidR="00D61538">
        <w:rPr>
          <w:rFonts w:ascii="Aptos" w:hAnsi="Aptos"/>
          <w:color w:val="000000"/>
        </w:rPr>
        <w:t xml:space="preserve">states that Ricardo WAVE uses a double Wiebe law for CI engines and a single law for SI engines. The MATLAB model employed a single law for both, simplifying parameter refinement but reducing CI engine accuracy compared to WAVE. WAVE's assumptions aimed to validate combustion phasing, burn duration, and intensity, as pressure data were unavailable. The 570s SI engine showed consistent combustion timing and pressure-rise behaviour, with start and peak burn rate matching maximum pressure rise. The 10%-90% burn duration indicated flame-propagation-controlled combustion with a realistic peak rate. The smoother burn rate trace, compared to </w:t>
      </w:r>
      <w:r w:rsidR="007D0F78">
        <w:rPr>
          <w:rFonts w:ascii="Aptos" w:hAnsi="Aptos"/>
          <w:color w:val="000000"/>
        </w:rPr>
        <w:t xml:space="preserve">the </w:t>
      </w:r>
      <w:r w:rsidR="00D61538">
        <w:rPr>
          <w:rFonts w:ascii="Aptos" w:hAnsi="Aptos"/>
          <w:color w:val="000000"/>
        </w:rPr>
        <w:t>pressure rise, reflects the Wiebe function modelling global energy release. The CLAAS CI engine had a peak burn rate near maximum pressure rise, aiding smoother combustion phasing but failing to replicate high-frequency pressure oscillations, a key limitation of single-zone modelling for premixed CI combustion.</w:t>
      </w:r>
      <w:r w:rsidR="00C04C41">
        <w:br w:type="page"/>
      </w:r>
    </w:p>
    <w:p w14:paraId="5835F26C" w14:textId="71AE799E" w:rsidR="00D21B5B" w:rsidRDefault="00C04C41" w:rsidP="00904EC6">
      <w:pPr>
        <w:pStyle w:val="Heading2"/>
        <w:spacing w:line="480" w:lineRule="auto"/>
      </w:pPr>
      <w:bookmarkStart w:id="25" w:name="_Toc218293882"/>
      <w:r>
        <w:lastRenderedPageBreak/>
        <w:t>4.5 Critical Evaluation of Combustion Modelling</w:t>
      </w:r>
      <w:bookmarkEnd w:id="25"/>
    </w:p>
    <w:p w14:paraId="2339242A" w14:textId="5607CA82" w:rsidR="008012F6" w:rsidRDefault="00CE4ED3" w:rsidP="00381C9B">
      <w:pPr>
        <w:spacing w:line="480" w:lineRule="auto"/>
      </w:pPr>
      <w:r>
        <w:t xml:space="preserve">This study assessed simplified Wiebe combustion models in one-dimensional tools like Ricardo WAVE, highlighting their strengths and weaknesses. The Wiebe function effectively captured combustion timing, duration, and energy release, suitable for steady-state performance checks. In spark-ignition engines, it </w:t>
      </w:r>
      <w:r w:rsidR="00311CB6">
        <w:t>accurately model</w:t>
      </w:r>
      <w:r>
        <w:t xml:space="preserve">led flame propagation and </w:t>
      </w:r>
      <w:r w:rsidR="00C26A0B">
        <w:t>th</w:t>
      </w:r>
      <w:r>
        <w:t>e t</w:t>
      </w:r>
      <w:r w:rsidR="00C26A0B">
        <w:t>iming</w:t>
      </w:r>
      <w:r>
        <w:t xml:space="preserve"> </w:t>
      </w:r>
      <w:r w:rsidR="00C26A0B">
        <w:t>of pressure traces</w:t>
      </w:r>
      <w:r>
        <w:t>. However, in compression-ignition engines, it failed to reproduce pressure oscillations observed in CLAAS data, risking inaccuracies in peak pressure and combustion intensity. Despite these issues, Ricardo WAVE is adequate for general performance evaluation but not for detailed pressure or multi-zone diesel combustion analysis. More advanced tools</w:t>
      </w:r>
      <w:r w:rsidR="00311CB6">
        <w:t>,</w:t>
      </w:r>
      <w:r>
        <w:t xml:space="preserve"> such as CFD or multi-zone models</w:t>
      </w:r>
      <w:r w:rsidR="00311CB6">
        <w:t>,</w:t>
      </w:r>
      <w:r>
        <w:t xml:space="preserve"> are needed for detailed insights. These limitations align with the findings </w:t>
      </w:r>
      <w:r w:rsidR="001423DE">
        <w:t>of</w:t>
      </w:r>
      <w:r w:rsidR="00931280">
        <w:t xml:space="preserve"> </w:t>
      </w:r>
      <w:sdt>
        <w:sdtPr>
          <w:rPr>
            <w:rFonts w:ascii="Aptos" w:hAnsi="Aptos"/>
            <w:color w:val="000000"/>
          </w:rPr>
          <w:tag w:val="MENDELEY_CITATION_v3_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"/>
          <w:id w:val="-199545663"/>
          <w:placeholder>
            <w:docPart w:val="DefaultPlaceholder_-1854013440"/>
          </w:placeholder>
        </w:sdtPr>
        <w:sdtContent>
          <w:r w:rsidR="000338F2" w:rsidRPr="000338F2">
            <w:rPr>
              <w:rFonts w:ascii="Aptos" w:hAnsi="Aptos"/>
              <w:color w:val="000000"/>
            </w:rPr>
            <w:t>Beccari and Pipitone (2022)</w:t>
          </w:r>
        </w:sdtContent>
      </w:sdt>
      <w:r w:rsidR="0008096C">
        <w:rPr>
          <w:rFonts w:ascii="Aptos" w:hAnsi="Aptos"/>
          <w:color w:val="000000"/>
        </w:rPr>
        <w:t>,</w:t>
      </w:r>
      <w:r w:rsidR="008012F6" w:rsidRPr="008012F6">
        <w:t xml:space="preserve"> </w:t>
      </w:r>
      <w:r w:rsidR="0008096C">
        <w:t xml:space="preserve">who </w:t>
      </w:r>
      <w:r w:rsidR="00C77B7E">
        <w:t xml:space="preserve">stated that </w:t>
      </w:r>
      <w:r w:rsidR="00311CB6">
        <w:t>whilst their 0-dimension model didn’t</w:t>
      </w:r>
      <w:r w:rsidR="0008096C">
        <w:t xml:space="preserve"> fully consider in-cylinder pressure or temperature effects on flame propagation</w:t>
      </w:r>
      <w:r w:rsidR="00311CB6">
        <w:t xml:space="preserve">, the </w:t>
      </w:r>
      <w:r w:rsidR="0008096C">
        <w:t>quick results are useful for IMEP and phasing studies.</w:t>
      </w:r>
    </w:p>
    <w:p w14:paraId="61F79225" w14:textId="2BDB9D95" w:rsidR="001B4F12" w:rsidRPr="001B4F12" w:rsidRDefault="00D21B5B" w:rsidP="000B752F">
      <w:pPr>
        <w:pStyle w:val="Heading2"/>
        <w:spacing w:line="480" w:lineRule="auto"/>
      </w:pPr>
      <w:bookmarkStart w:id="26" w:name="_Toc218293883"/>
      <w:r>
        <w:t>4.6 Summary of Findings</w:t>
      </w:r>
      <w:bookmarkEnd w:id="26"/>
    </w:p>
    <w:p w14:paraId="19F3699A" w14:textId="377F9518" w:rsidR="00682297" w:rsidRDefault="00B2639C" w:rsidP="000B752F">
      <w:pPr>
        <w:spacing w:line="480" w:lineRule="auto"/>
        <w:rPr>
          <w:rFonts w:asciiTheme="majorHAnsi" w:eastAsiaTheme="majorEastAsia" w:hAnsiTheme="majorHAnsi" w:cstheme="majorBidi"/>
          <w:color w:val="AC1E3D"/>
          <w:sz w:val="40"/>
          <w:szCs w:val="40"/>
        </w:rPr>
      </w:pPr>
      <w:r w:rsidRPr="00B2639C">
        <w:t xml:space="preserve">The MATLAB combustion model effectively demonstrated combustion phasing and burn duration using the Wiebe function, calibrated with pressure-derived data. It realistically represented flame-propagation-controlled combustion and corresponded well with pressure rise patterns. The compression-ignition model </w:t>
      </w:r>
      <w:r>
        <w:t>show</w:t>
      </w:r>
      <w:r w:rsidRPr="00B2639C">
        <w:t xml:space="preserve">ed a limitation in </w:t>
      </w:r>
      <w:r>
        <w:t xml:space="preserve">accurately </w:t>
      </w:r>
      <w:r w:rsidRPr="00B2639C">
        <w:t xml:space="preserve">capturing CI combustion phasing details </w:t>
      </w:r>
      <w:r>
        <w:t>compared</w:t>
      </w:r>
      <w:r w:rsidRPr="00B2639C">
        <w:t xml:space="preserve"> t</w:t>
      </w:r>
      <w:r>
        <w:t>o</w:t>
      </w:r>
      <w:r w:rsidRPr="00B2639C">
        <w:t xml:space="preserve"> SI engines. Nonetheless, these results indicate that Wiebe-based models, such as in WAVE, are sufficiently precise for analysing the performance and behaviour of these engines.</w:t>
      </w:r>
      <w:r w:rsidRPr="00B2639C">
        <w:br w:type="page"/>
      </w:r>
    </w:p>
    <w:p w14:paraId="63E2CC5F" w14:textId="6AB1DE54" w:rsidR="00A35102" w:rsidRDefault="00A35102" w:rsidP="00EA76FE">
      <w:pPr>
        <w:pStyle w:val="Heading1"/>
        <w:spacing w:line="480" w:lineRule="auto"/>
      </w:pPr>
      <w:bookmarkStart w:id="27" w:name="_Toc218293884"/>
      <w:r>
        <w:lastRenderedPageBreak/>
        <w:t xml:space="preserve">5.0 </w:t>
      </w:r>
      <w:r w:rsidR="00D21B5B">
        <w:t>Conclusions</w:t>
      </w:r>
      <w:bookmarkEnd w:id="27"/>
    </w:p>
    <w:p w14:paraId="14B0CB46" w14:textId="4673CCF2" w:rsidR="006A535E" w:rsidRDefault="00712147" w:rsidP="00614716">
      <w:pPr>
        <w:spacing w:line="480" w:lineRule="auto"/>
      </w:pPr>
      <w:r>
        <w:rPr>
          <w:kern w:val="0"/>
          <w14:ligatures w14:val="none"/>
        </w:rPr>
        <w:t>This study integrated pressure-based combustion analysis with one-dimensional engine simulation using industry-standard software to evaluate combustion performance across various engine types and fuel strategies</w:t>
      </w:r>
      <w:r w:rsidR="000338F2">
        <w:rPr>
          <w:kern w:val="0"/>
          <w14:ligatures w14:val="none"/>
        </w:rPr>
        <w:t>.</w:t>
      </w:r>
      <w:r w:rsidR="004038A4">
        <w:rPr>
          <w:kern w:val="0"/>
          <w14:ligatures w14:val="none"/>
        </w:rPr>
        <w:t xml:space="preserve"> </w:t>
      </w:r>
      <w:r w:rsidR="000338F2">
        <w:rPr>
          <w:kern w:val="0"/>
          <w14:ligatures w14:val="none"/>
        </w:rPr>
        <w:t>It</w:t>
      </w:r>
      <w:r w:rsidR="004038A4">
        <w:rPr>
          <w:kern w:val="0"/>
          <w14:ligatures w14:val="none"/>
        </w:rPr>
        <w:t xml:space="preserve"> showed that it provides reliable insight into combustion phasing and intensity, consistent with</w:t>
      </w:r>
      <w:r w:rsidR="000338F2">
        <w:rPr>
          <w:kern w:val="0"/>
          <w14:ligatures w14:val="none"/>
        </w:rPr>
        <w:t xml:space="preserve"> the findings of</w:t>
      </w:r>
      <w:r w:rsidR="004038A4">
        <w:rPr>
          <w:kern w:val="0"/>
          <w14:ligatures w14:val="none"/>
        </w:rPr>
        <w:t xml:space="preserve"> </w:t>
      </w:r>
      <w:sdt>
        <w:sdtPr>
          <w:rPr>
            <w:rFonts w:ascii="Aptos" w:hAnsi="Aptos"/>
            <w:color w:val="000000"/>
            <w:kern w:val="0"/>
            <w14:ligatures w14:val="none"/>
          </w:rPr>
          <w:tag w:val="MENDELEY_CITATION_v3_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"/>
          <w:id w:val="-1227449104"/>
          <w:placeholder>
            <w:docPart w:val="DefaultPlaceholder_-1854013440"/>
          </w:placeholder>
        </w:sdtPr>
        <w:sdtContent>
          <w:proofErr w:type="spellStart"/>
          <w:r w:rsidR="000338F2" w:rsidRPr="000338F2">
            <w:rPr>
              <w:rFonts w:ascii="Aptos" w:hAnsi="Aptos"/>
              <w:color w:val="000000"/>
              <w:kern w:val="0"/>
              <w14:ligatures w14:val="none"/>
            </w:rPr>
            <w:t>Cuisano</w:t>
          </w:r>
          <w:proofErr w:type="spellEnd"/>
          <w:r w:rsidR="000338F2" w:rsidRPr="000338F2">
            <w:rPr>
              <w:rFonts w:ascii="Aptos" w:hAnsi="Aptos"/>
              <w:color w:val="000000"/>
              <w:kern w:val="0"/>
              <w14:ligatures w14:val="none"/>
            </w:rPr>
            <w:t xml:space="preserve"> et al. (2022)</w:t>
          </w:r>
        </w:sdtContent>
      </w:sdt>
      <w:r>
        <w:rPr>
          <w:kern w:val="0"/>
          <w14:ligatures w14:val="none"/>
        </w:rPr>
        <w:t xml:space="preserve">. Utilising Ricardo WAVE to explore alternative fuels </w:t>
      </w:r>
      <w:r w:rsidR="00D54133">
        <w:rPr>
          <w:kern w:val="0"/>
          <w14:ligatures w14:val="none"/>
        </w:rPr>
        <w:t>highlight</w:t>
      </w:r>
      <w:r>
        <w:rPr>
          <w:kern w:val="0"/>
          <w14:ligatures w14:val="none"/>
        </w:rPr>
        <w:t>ed the significant impact of fuel choice on engine performance, with methanol demonstrating superior torque and BMEP despite its lower energy density. The application of refined MATLAB-based Wiebe combustion models enhanced the match between burn profiles and pressure data, while also revealing that the models are more accurate for SI engines than for CI engines. Overall, the research shows that analysing cylinder pressure data alongside calibrated Wiebe models in MATLAB is effective</w:t>
      </w:r>
      <w:r w:rsidR="00D54133">
        <w:rPr>
          <w:kern w:val="0"/>
          <w14:ligatures w14:val="none"/>
        </w:rPr>
        <w:t>.</w:t>
      </w:r>
      <w:r>
        <w:rPr>
          <w:kern w:val="0"/>
          <w14:ligatures w14:val="none"/>
        </w:rPr>
        <w:t xml:space="preserve"> </w:t>
      </w:r>
      <w:r w:rsidR="00D54133">
        <w:rPr>
          <w:kern w:val="0"/>
          <w14:ligatures w14:val="none"/>
        </w:rPr>
        <w:t>However,</w:t>
      </w:r>
      <w:r>
        <w:rPr>
          <w:kern w:val="0"/>
          <w14:ligatures w14:val="none"/>
        </w:rPr>
        <w:t xml:space="preserve"> it also underscores the necessity for higher-fidelity modelling methods to capture the complex combustion characteristics of modern powertrains.</w:t>
      </w:r>
    </w:p>
    <w:p w14:paraId="38A574E0" w14:textId="10B9C786" w:rsidR="00B74CD0" w:rsidRPr="00E52CE8" w:rsidRDefault="00E52CE8" w:rsidP="00E52CE8">
      <w:pPr>
        <w:rPr>
          <w:rFonts w:asciiTheme="majorHAnsi" w:eastAsiaTheme="majorEastAsia" w:hAnsiTheme="majorHAnsi" w:cstheme="majorBidi"/>
          <w:color w:val="AC1E3D"/>
          <w:sz w:val="40"/>
          <w:szCs w:val="40"/>
        </w:rPr>
      </w:pPr>
      <w:r>
        <w:br w:type="page"/>
      </w:r>
    </w:p>
    <w:p w14:paraId="6AD5B550" w14:textId="1907B4D6" w:rsidR="005C35BD" w:rsidRDefault="005C35BD" w:rsidP="000078FC">
      <w:pPr>
        <w:pStyle w:val="Heading1"/>
        <w:spacing w:line="480" w:lineRule="auto"/>
      </w:pPr>
      <w:bookmarkStart w:id="28" w:name="_Toc218293885"/>
      <w:r>
        <w:lastRenderedPageBreak/>
        <w:t>Bibliography</w:t>
      </w:r>
      <w:bookmarkEnd w:id="28"/>
    </w:p>
    <w:sdt>
      <w:sdtPr>
        <w:rPr>
          <w:rFonts w:ascii="Aptos" w:hAnsi="Aptos"/>
          <w:color w:val="000000"/>
        </w:rPr>
        <w:tag w:val="MENDELEY_BIBLIOGRAPHY"/>
        <w:id w:val="695430858"/>
        <w:placeholder>
          <w:docPart w:val="DefaultPlaceholder_-1854013440"/>
        </w:placeholder>
      </w:sdtPr>
      <w:sdtContent>
        <w:p w14:paraId="30E1B80B" w14:textId="77777777" w:rsidR="002E64CF" w:rsidRPr="002E64CF" w:rsidRDefault="002E64CF">
          <w:pPr>
            <w:divId w:val="2053385911"/>
            <w:rPr>
              <w:rFonts w:ascii="Aptos" w:eastAsia="Times New Roman" w:hAnsi="Aptos"/>
              <w:color w:val="000000"/>
              <w:kern w:val="0"/>
              <w14:ligatures w14:val="none"/>
            </w:rPr>
          </w:pPr>
          <w:r w:rsidRPr="002E64CF">
            <w:rPr>
              <w:rFonts w:ascii="Aptos" w:eastAsia="Times New Roman" w:hAnsi="Aptos"/>
              <w:color w:val="000000"/>
            </w:rPr>
            <w:t xml:space="preserve">Beccari, S. and Pipitone, E. (2022) “A New Simple Function for Combustion and Cyclic Variation </w:t>
          </w:r>
          <w:proofErr w:type="spellStart"/>
          <w:r w:rsidRPr="002E64CF">
            <w:rPr>
              <w:rFonts w:ascii="Aptos" w:eastAsia="Times New Roman" w:hAnsi="Aptos"/>
              <w:color w:val="000000"/>
            </w:rPr>
            <w:t>Modeling</w:t>
          </w:r>
          <w:proofErr w:type="spellEnd"/>
          <w:r w:rsidRPr="002E64CF">
            <w:rPr>
              <w:rFonts w:ascii="Aptos" w:eastAsia="Times New Roman" w:hAnsi="Aptos"/>
              <w:color w:val="000000"/>
            </w:rPr>
            <w:t xml:space="preserve"> in Supercharged Spark Ignition Engines,” </w:t>
          </w:r>
          <w:r w:rsidRPr="002E64CF">
            <w:rPr>
              <w:rFonts w:ascii="Aptos" w:eastAsia="Times New Roman" w:hAnsi="Aptos"/>
              <w:i/>
              <w:iCs/>
              <w:color w:val="000000"/>
            </w:rPr>
            <w:t>Energies</w:t>
          </w:r>
          <w:r w:rsidRPr="002E64CF">
            <w:rPr>
              <w:rFonts w:ascii="Aptos" w:eastAsia="Times New Roman" w:hAnsi="Aptos"/>
              <w:color w:val="000000"/>
            </w:rPr>
            <w:t>, 15(10). Available at: https://doi.org/10.3390/en15103796.</w:t>
          </w:r>
        </w:p>
        <w:p w14:paraId="49C72009" w14:textId="77777777" w:rsidR="002E64CF" w:rsidRDefault="002E64CF">
          <w:pPr>
            <w:divId w:val="1944146059"/>
            <w:rPr>
              <w:rFonts w:ascii="Aptos" w:eastAsia="Times New Roman" w:hAnsi="Aptos"/>
              <w:color w:val="000000"/>
            </w:rPr>
          </w:pPr>
        </w:p>
        <w:p w14:paraId="5E5E4759" w14:textId="34C6CD84" w:rsidR="002E64CF" w:rsidRPr="002E64CF" w:rsidRDefault="002E64CF">
          <w:pPr>
            <w:divId w:val="1944146059"/>
            <w:rPr>
              <w:rFonts w:ascii="Aptos" w:eastAsia="Times New Roman" w:hAnsi="Aptos"/>
              <w:color w:val="000000"/>
            </w:rPr>
          </w:pPr>
          <w:r w:rsidRPr="002E64CF">
            <w:rPr>
              <w:rFonts w:ascii="Aptos" w:eastAsia="Times New Roman" w:hAnsi="Aptos"/>
              <w:color w:val="000000"/>
            </w:rPr>
            <w:t xml:space="preserve">Cordon, D. </w:t>
          </w:r>
          <w:r w:rsidRPr="002E64CF">
            <w:rPr>
              <w:rFonts w:ascii="Aptos" w:eastAsia="Times New Roman" w:hAnsi="Aptos"/>
              <w:i/>
              <w:iCs/>
              <w:color w:val="000000"/>
            </w:rPr>
            <w:t>et al.</w:t>
          </w:r>
          <w:r w:rsidRPr="002E64CF">
            <w:rPr>
              <w:rFonts w:ascii="Aptos" w:eastAsia="Times New Roman" w:hAnsi="Aptos"/>
              <w:color w:val="000000"/>
            </w:rPr>
            <w:t xml:space="preserve"> (2007) </w:t>
          </w:r>
          <w:r w:rsidRPr="002E64CF">
            <w:rPr>
              <w:rFonts w:ascii="Aptos" w:eastAsia="Times New Roman" w:hAnsi="Aptos"/>
              <w:i/>
              <w:iCs/>
              <w:color w:val="000000"/>
            </w:rPr>
            <w:t>ONE-DIMENSIONAL ENGINE MODELING AND VALIDATION USING RICARDO WAVE</w:t>
          </w:r>
          <w:r w:rsidRPr="002E64CF">
            <w:rPr>
              <w:rFonts w:ascii="Aptos" w:eastAsia="Times New Roman" w:hAnsi="Aptos"/>
              <w:color w:val="000000"/>
            </w:rPr>
            <w:t>.</w:t>
          </w:r>
        </w:p>
        <w:p w14:paraId="7EB304A9" w14:textId="77777777" w:rsidR="002E64CF" w:rsidRDefault="002E64CF">
          <w:pPr>
            <w:divId w:val="1597522745"/>
            <w:rPr>
              <w:rFonts w:ascii="Aptos" w:eastAsia="Times New Roman" w:hAnsi="Aptos"/>
              <w:color w:val="000000"/>
            </w:rPr>
          </w:pPr>
        </w:p>
        <w:p w14:paraId="61E41ADD" w14:textId="303F126F" w:rsidR="002E64CF" w:rsidRPr="002E64CF" w:rsidRDefault="002E64CF">
          <w:pPr>
            <w:divId w:val="1597522745"/>
            <w:rPr>
              <w:rFonts w:ascii="Aptos" w:eastAsia="Times New Roman" w:hAnsi="Aptos"/>
              <w:color w:val="000000"/>
            </w:rPr>
          </w:pPr>
          <w:proofErr w:type="spellStart"/>
          <w:r w:rsidRPr="002E64CF">
            <w:rPr>
              <w:rFonts w:ascii="Aptos" w:eastAsia="Times New Roman" w:hAnsi="Aptos"/>
              <w:color w:val="000000"/>
            </w:rPr>
            <w:t>Cuisano</w:t>
          </w:r>
          <w:proofErr w:type="spellEnd"/>
          <w:r w:rsidRPr="002E64CF">
            <w:rPr>
              <w:rFonts w:ascii="Aptos" w:eastAsia="Times New Roman" w:hAnsi="Aptos"/>
              <w:color w:val="000000"/>
            </w:rPr>
            <w:t xml:space="preserve">, J. </w:t>
          </w:r>
          <w:r w:rsidRPr="002E64CF">
            <w:rPr>
              <w:rFonts w:ascii="Aptos" w:eastAsia="Times New Roman" w:hAnsi="Aptos"/>
              <w:i/>
              <w:iCs/>
              <w:color w:val="000000"/>
            </w:rPr>
            <w:t>et al.</w:t>
          </w:r>
          <w:r w:rsidRPr="002E64CF">
            <w:rPr>
              <w:rFonts w:ascii="Aptos" w:eastAsia="Times New Roman" w:hAnsi="Aptos"/>
              <w:color w:val="000000"/>
            </w:rPr>
            <w:t xml:space="preserve"> (2022) “In-cylinder pressure statistical analysis and digital signal processing methods for studying the combustion of a natural gas/diesel heavy-duty engine at low load conditions,” </w:t>
          </w:r>
          <w:r w:rsidRPr="002E64CF">
            <w:rPr>
              <w:rFonts w:ascii="Aptos" w:eastAsia="Times New Roman" w:hAnsi="Aptos"/>
              <w:i/>
              <w:iCs/>
              <w:color w:val="000000"/>
            </w:rPr>
            <w:t>Energy Conversion and Management</w:t>
          </w:r>
          <w:r w:rsidRPr="002E64CF">
            <w:rPr>
              <w:rFonts w:ascii="Aptos" w:eastAsia="Times New Roman" w:hAnsi="Aptos"/>
              <w:color w:val="000000"/>
            </w:rPr>
            <w:t>, 269. Available at: https://doi.org/10.1016/j.enconman.2022.116089.</w:t>
          </w:r>
        </w:p>
        <w:p w14:paraId="6318248D" w14:textId="77777777" w:rsidR="002E64CF" w:rsidRDefault="002E64CF">
          <w:pPr>
            <w:divId w:val="80030440"/>
            <w:rPr>
              <w:rFonts w:ascii="Aptos" w:eastAsia="Times New Roman" w:hAnsi="Aptos"/>
              <w:color w:val="000000"/>
            </w:rPr>
          </w:pPr>
        </w:p>
        <w:p w14:paraId="06E781F5" w14:textId="057E8DF2" w:rsidR="002E64CF" w:rsidRPr="002E64CF" w:rsidRDefault="002E64CF">
          <w:pPr>
            <w:divId w:val="80030440"/>
            <w:rPr>
              <w:rFonts w:ascii="Aptos" w:eastAsia="Times New Roman" w:hAnsi="Aptos"/>
              <w:color w:val="000000"/>
            </w:rPr>
          </w:pPr>
          <w:r w:rsidRPr="002E64CF">
            <w:rPr>
              <w:rFonts w:ascii="Aptos" w:eastAsia="Times New Roman" w:hAnsi="Aptos"/>
              <w:color w:val="000000"/>
            </w:rPr>
            <w:t xml:space="preserve">DOĞAN, H.E., DEMİRCİ, A. and KUTLAR, A. (2023) “Estimation of the shape factor (m) in Wiebe function at different operating conditions for a SI engine,” </w:t>
          </w:r>
          <w:r w:rsidRPr="002E64CF">
            <w:rPr>
              <w:rFonts w:ascii="Aptos" w:eastAsia="Times New Roman" w:hAnsi="Aptos"/>
              <w:i/>
              <w:iCs/>
              <w:color w:val="000000"/>
            </w:rPr>
            <w:t>International Journal of Automotive Engineering and Technologies</w:t>
          </w:r>
          <w:r w:rsidRPr="002E64CF">
            <w:rPr>
              <w:rFonts w:ascii="Aptos" w:eastAsia="Times New Roman" w:hAnsi="Aptos"/>
              <w:color w:val="000000"/>
            </w:rPr>
            <w:t>, 12(3), pp. 75–82. Available at: https://doi.org/10.18245/ijaet.1234678.</w:t>
          </w:r>
        </w:p>
        <w:p w14:paraId="051EB125" w14:textId="77777777" w:rsidR="002E64CF" w:rsidRDefault="002E64CF">
          <w:pPr>
            <w:divId w:val="1990745969"/>
            <w:rPr>
              <w:rFonts w:ascii="Aptos" w:eastAsia="Times New Roman" w:hAnsi="Aptos"/>
              <w:color w:val="000000"/>
            </w:rPr>
          </w:pPr>
        </w:p>
        <w:p w14:paraId="7A71362B" w14:textId="49E584A6" w:rsidR="002E64CF" w:rsidRPr="002E64CF" w:rsidRDefault="002E64CF">
          <w:pPr>
            <w:divId w:val="1990745969"/>
            <w:rPr>
              <w:rFonts w:ascii="Aptos" w:eastAsia="Times New Roman" w:hAnsi="Aptos"/>
              <w:color w:val="000000"/>
            </w:rPr>
          </w:pPr>
          <w:r w:rsidRPr="002E64CF">
            <w:rPr>
              <w:rFonts w:ascii="Aptos" w:eastAsia="Times New Roman" w:hAnsi="Aptos"/>
              <w:color w:val="000000"/>
            </w:rPr>
            <w:t xml:space="preserve">Dunne, J.F. and Bennett, C. (2020) “A crank-kinematics-based engine cylinder pressure reconstruction model,” </w:t>
          </w:r>
          <w:r w:rsidRPr="002E64CF">
            <w:rPr>
              <w:rFonts w:ascii="Aptos" w:eastAsia="Times New Roman" w:hAnsi="Aptos"/>
              <w:i/>
              <w:iCs/>
              <w:color w:val="000000"/>
            </w:rPr>
            <w:t>International Journal of Engine Research</w:t>
          </w:r>
          <w:r w:rsidRPr="002E64CF">
            <w:rPr>
              <w:rFonts w:ascii="Aptos" w:eastAsia="Times New Roman" w:hAnsi="Aptos"/>
              <w:color w:val="000000"/>
            </w:rPr>
            <w:t>, 21(7), pp. 1147–1161. Available at: https://doi.org/10.1177/1468087419881869.</w:t>
          </w:r>
        </w:p>
        <w:p w14:paraId="15286634" w14:textId="77777777" w:rsidR="002E64CF" w:rsidRDefault="002E64CF">
          <w:pPr>
            <w:divId w:val="2107529136"/>
            <w:rPr>
              <w:rFonts w:ascii="Aptos" w:eastAsia="Times New Roman" w:hAnsi="Aptos"/>
              <w:color w:val="000000"/>
            </w:rPr>
          </w:pPr>
        </w:p>
        <w:p w14:paraId="6438093A" w14:textId="286065A6" w:rsidR="002E64CF" w:rsidRPr="002E64CF" w:rsidRDefault="002E64CF">
          <w:pPr>
            <w:divId w:val="2107529136"/>
            <w:rPr>
              <w:rFonts w:ascii="Aptos" w:eastAsia="Times New Roman" w:hAnsi="Aptos"/>
              <w:color w:val="000000"/>
            </w:rPr>
          </w:pPr>
          <w:proofErr w:type="spellStart"/>
          <w:r w:rsidRPr="002E64CF">
            <w:rPr>
              <w:rFonts w:ascii="Aptos" w:eastAsia="Times New Roman" w:hAnsi="Aptos"/>
              <w:color w:val="000000"/>
            </w:rPr>
            <w:t>Maroteaux</w:t>
          </w:r>
          <w:proofErr w:type="spellEnd"/>
          <w:r w:rsidRPr="002E64CF">
            <w:rPr>
              <w:rFonts w:ascii="Aptos" w:eastAsia="Times New Roman" w:hAnsi="Aptos"/>
              <w:color w:val="000000"/>
            </w:rPr>
            <w:t xml:space="preserve">, F. and Saad, C. (2015) “Combined mean value engine model and crank angle resolved in-cylinder </w:t>
          </w:r>
          <w:proofErr w:type="spellStart"/>
          <w:r w:rsidRPr="002E64CF">
            <w:rPr>
              <w:rFonts w:ascii="Aptos" w:eastAsia="Times New Roman" w:hAnsi="Aptos"/>
              <w:color w:val="000000"/>
            </w:rPr>
            <w:t>modeling</w:t>
          </w:r>
          <w:proofErr w:type="spellEnd"/>
          <w:r w:rsidRPr="002E64CF">
            <w:rPr>
              <w:rFonts w:ascii="Aptos" w:eastAsia="Times New Roman" w:hAnsi="Aptos"/>
              <w:color w:val="000000"/>
            </w:rPr>
            <w:t xml:space="preserve"> with NOx emissions model for real-time Diesel engine simulations at high engine speed,” </w:t>
          </w:r>
          <w:r w:rsidRPr="002E64CF">
            <w:rPr>
              <w:rFonts w:ascii="Aptos" w:eastAsia="Times New Roman" w:hAnsi="Aptos"/>
              <w:i/>
              <w:iCs/>
              <w:color w:val="000000"/>
            </w:rPr>
            <w:t>Energy</w:t>
          </w:r>
          <w:r w:rsidRPr="002E64CF">
            <w:rPr>
              <w:rFonts w:ascii="Aptos" w:eastAsia="Times New Roman" w:hAnsi="Aptos"/>
              <w:color w:val="000000"/>
            </w:rPr>
            <w:t>, 88, pp. 515–527. Available at: https://doi.org/10.1016/j.energy.2015.05.072.</w:t>
          </w:r>
        </w:p>
        <w:p w14:paraId="7FB18780" w14:textId="77777777" w:rsidR="002E64CF" w:rsidRDefault="002E64CF">
          <w:pPr>
            <w:divId w:val="176699288"/>
            <w:rPr>
              <w:rFonts w:ascii="Aptos" w:eastAsia="Times New Roman" w:hAnsi="Aptos"/>
              <w:color w:val="000000"/>
            </w:rPr>
          </w:pPr>
        </w:p>
        <w:p w14:paraId="54C6EEC7" w14:textId="05288CE3" w:rsidR="002E64CF" w:rsidRPr="002E64CF" w:rsidRDefault="002E64CF">
          <w:pPr>
            <w:divId w:val="176699288"/>
            <w:rPr>
              <w:rFonts w:ascii="Aptos" w:eastAsia="Times New Roman" w:hAnsi="Aptos"/>
              <w:color w:val="000000"/>
            </w:rPr>
          </w:pPr>
          <w:r w:rsidRPr="002E64CF">
            <w:rPr>
              <w:rFonts w:ascii="Aptos" w:eastAsia="Times New Roman" w:hAnsi="Aptos"/>
              <w:color w:val="000000"/>
            </w:rPr>
            <w:t xml:space="preserve">Rota, C. </w:t>
          </w:r>
          <w:r w:rsidRPr="002E64CF">
            <w:rPr>
              <w:rFonts w:ascii="Aptos" w:eastAsia="Times New Roman" w:hAnsi="Aptos"/>
              <w:i/>
              <w:iCs/>
              <w:color w:val="000000"/>
            </w:rPr>
            <w:t>et al.</w:t>
          </w:r>
          <w:r w:rsidRPr="002E64CF">
            <w:rPr>
              <w:rFonts w:ascii="Aptos" w:eastAsia="Times New Roman" w:hAnsi="Aptos"/>
              <w:color w:val="000000"/>
            </w:rPr>
            <w:t xml:space="preserve"> (2021) “A process for an efficient heat release prediction at the concepts screening stage of gasoline engine development,” </w:t>
          </w:r>
          <w:r w:rsidRPr="002E64CF">
            <w:rPr>
              <w:rFonts w:ascii="Aptos" w:eastAsia="Times New Roman" w:hAnsi="Aptos"/>
              <w:i/>
              <w:iCs/>
              <w:color w:val="000000"/>
            </w:rPr>
            <w:t>International Journal of Engine Research</w:t>
          </w:r>
          <w:r w:rsidRPr="002E64CF">
            <w:rPr>
              <w:rFonts w:ascii="Aptos" w:eastAsia="Times New Roman" w:hAnsi="Aptos"/>
              <w:color w:val="000000"/>
            </w:rPr>
            <w:t>, 22(8), pp. 2502–2520. Available at: https://doi.org/10.1177/1468087420947317.</w:t>
          </w:r>
        </w:p>
        <w:p w14:paraId="0F673352" w14:textId="77777777" w:rsidR="002E64CF" w:rsidRDefault="002E64CF">
          <w:pPr>
            <w:divId w:val="1291742678"/>
            <w:rPr>
              <w:rFonts w:ascii="Aptos" w:eastAsia="Times New Roman" w:hAnsi="Aptos"/>
              <w:color w:val="000000"/>
            </w:rPr>
          </w:pPr>
        </w:p>
        <w:p w14:paraId="6EC33A08" w14:textId="50A2C4DD" w:rsidR="002E64CF" w:rsidRPr="002E64CF" w:rsidRDefault="002E64CF">
          <w:pPr>
            <w:divId w:val="1291742678"/>
            <w:rPr>
              <w:rFonts w:ascii="Aptos" w:eastAsia="Times New Roman" w:hAnsi="Aptos"/>
              <w:color w:val="000000"/>
            </w:rPr>
          </w:pPr>
          <w:r w:rsidRPr="002E64CF">
            <w:rPr>
              <w:rFonts w:ascii="Aptos" w:eastAsia="Times New Roman" w:hAnsi="Aptos"/>
              <w:color w:val="000000"/>
            </w:rPr>
            <w:lastRenderedPageBreak/>
            <w:t xml:space="preserve">Tadros, M., Ventura, M. and Soares, C.G. (2020) “Data driven in-cylinder pressure </w:t>
          </w:r>
          <w:proofErr w:type="gramStart"/>
          <w:r w:rsidRPr="002E64CF">
            <w:rPr>
              <w:rFonts w:ascii="Aptos" w:eastAsia="Times New Roman" w:hAnsi="Aptos"/>
              <w:color w:val="000000"/>
            </w:rPr>
            <w:t>diagram based</w:t>
          </w:r>
          <w:proofErr w:type="gramEnd"/>
          <w:r w:rsidRPr="002E64CF">
            <w:rPr>
              <w:rFonts w:ascii="Aptos" w:eastAsia="Times New Roman" w:hAnsi="Aptos"/>
              <w:color w:val="000000"/>
            </w:rPr>
            <w:t xml:space="preserve"> optimization procedure,” </w:t>
          </w:r>
          <w:r w:rsidRPr="002E64CF">
            <w:rPr>
              <w:rFonts w:ascii="Aptos" w:eastAsia="Times New Roman" w:hAnsi="Aptos"/>
              <w:i/>
              <w:iCs/>
              <w:color w:val="000000"/>
            </w:rPr>
            <w:t>Journal of Marine Science and Engineering</w:t>
          </w:r>
          <w:r w:rsidRPr="002E64CF">
            <w:rPr>
              <w:rFonts w:ascii="Aptos" w:eastAsia="Times New Roman" w:hAnsi="Aptos"/>
              <w:color w:val="000000"/>
            </w:rPr>
            <w:t>, 8(4). Available at: https://doi.org/10.3390/JMSE8040294.</w:t>
          </w:r>
        </w:p>
        <w:p w14:paraId="5F3A0A1C" w14:textId="77777777" w:rsidR="002E64CF" w:rsidRDefault="002E64CF">
          <w:pPr>
            <w:divId w:val="163132368"/>
            <w:rPr>
              <w:rFonts w:ascii="Aptos" w:eastAsia="Times New Roman" w:hAnsi="Aptos"/>
              <w:color w:val="000000"/>
            </w:rPr>
          </w:pPr>
        </w:p>
        <w:p w14:paraId="52963AC5" w14:textId="41FB42AF" w:rsidR="002E64CF" w:rsidRPr="002E64CF" w:rsidRDefault="002E64CF">
          <w:pPr>
            <w:divId w:val="163132368"/>
            <w:rPr>
              <w:rFonts w:ascii="Aptos" w:eastAsia="Times New Roman" w:hAnsi="Aptos"/>
              <w:color w:val="000000"/>
            </w:rPr>
          </w:pPr>
          <w:r w:rsidRPr="002E64CF">
            <w:rPr>
              <w:rFonts w:ascii="Aptos" w:eastAsia="Times New Roman" w:hAnsi="Aptos"/>
              <w:color w:val="000000"/>
            </w:rPr>
            <w:t xml:space="preserve">Yıldız, M. and Albayrak </w:t>
          </w:r>
          <w:proofErr w:type="spellStart"/>
          <w:r w:rsidRPr="002E64CF">
            <w:rPr>
              <w:rFonts w:ascii="Aptos" w:eastAsia="Times New Roman" w:hAnsi="Aptos"/>
              <w:color w:val="000000"/>
            </w:rPr>
            <w:t>Çeper</w:t>
          </w:r>
          <w:proofErr w:type="spellEnd"/>
          <w:r w:rsidRPr="002E64CF">
            <w:rPr>
              <w:rFonts w:ascii="Aptos" w:eastAsia="Times New Roman" w:hAnsi="Aptos"/>
              <w:color w:val="000000"/>
            </w:rPr>
            <w:t xml:space="preserve">, B. (2017) “Zero-dimensional single zone engine </w:t>
          </w:r>
          <w:proofErr w:type="spellStart"/>
          <w:r w:rsidRPr="002E64CF">
            <w:rPr>
              <w:rFonts w:ascii="Aptos" w:eastAsia="Times New Roman" w:hAnsi="Aptos"/>
              <w:color w:val="000000"/>
            </w:rPr>
            <w:t>modeling</w:t>
          </w:r>
          <w:proofErr w:type="spellEnd"/>
          <w:r w:rsidRPr="002E64CF">
            <w:rPr>
              <w:rFonts w:ascii="Aptos" w:eastAsia="Times New Roman" w:hAnsi="Aptos"/>
              <w:color w:val="000000"/>
            </w:rPr>
            <w:t xml:space="preserve"> of an SI engine fuelled with methane and methane-hydrogen blend using single and double Wiebe Function: A comparative study,” </w:t>
          </w:r>
          <w:r w:rsidRPr="002E64CF">
            <w:rPr>
              <w:rFonts w:ascii="Aptos" w:eastAsia="Times New Roman" w:hAnsi="Aptos"/>
              <w:i/>
              <w:iCs/>
              <w:color w:val="000000"/>
            </w:rPr>
            <w:t>International Journal of Hydrogen Energy</w:t>
          </w:r>
          <w:r w:rsidRPr="002E64CF">
            <w:rPr>
              <w:rFonts w:ascii="Aptos" w:eastAsia="Times New Roman" w:hAnsi="Aptos"/>
              <w:color w:val="000000"/>
            </w:rPr>
            <w:t>, 42(40), pp. 25756–25765. Available at: https://doi.org/10.1016/j.ijhydene.2017.07.016.</w:t>
          </w:r>
        </w:p>
        <w:p w14:paraId="46A0F83F" w14:textId="77777777" w:rsidR="002E64CF" w:rsidRDefault="002E64CF">
          <w:pPr>
            <w:divId w:val="1017540799"/>
            <w:rPr>
              <w:rFonts w:ascii="Aptos" w:eastAsia="Times New Roman" w:hAnsi="Aptos"/>
              <w:color w:val="000000"/>
            </w:rPr>
          </w:pPr>
        </w:p>
        <w:p w14:paraId="685966C3" w14:textId="58A82BB1" w:rsidR="002E64CF" w:rsidRPr="002E64CF" w:rsidRDefault="002E64CF">
          <w:pPr>
            <w:divId w:val="1017540799"/>
            <w:rPr>
              <w:rFonts w:ascii="Aptos" w:eastAsia="Times New Roman" w:hAnsi="Aptos"/>
              <w:color w:val="000000"/>
            </w:rPr>
          </w:pPr>
          <w:r w:rsidRPr="002E64CF">
            <w:rPr>
              <w:rFonts w:ascii="Aptos" w:eastAsia="Times New Roman" w:hAnsi="Aptos"/>
              <w:color w:val="000000"/>
            </w:rPr>
            <w:t xml:space="preserve">Yue, Z. and Liu, H. (2023) “Advanced Research on Internal Combustion Engines and Engine Fuels,” </w:t>
          </w:r>
          <w:r w:rsidRPr="002E64CF">
            <w:rPr>
              <w:rFonts w:ascii="Aptos" w:eastAsia="Times New Roman" w:hAnsi="Aptos"/>
              <w:i/>
              <w:iCs/>
              <w:color w:val="000000"/>
            </w:rPr>
            <w:t>Energies</w:t>
          </w:r>
          <w:r w:rsidRPr="002E64CF">
            <w:rPr>
              <w:rFonts w:ascii="Aptos" w:eastAsia="Times New Roman" w:hAnsi="Aptos"/>
              <w:color w:val="000000"/>
            </w:rPr>
            <w:t>. Multidisciplinary Digital Publishing Institute (MDPI). Available at: https://doi.org/10.3390/en16165940.</w:t>
          </w:r>
        </w:p>
        <w:p w14:paraId="02DF0CD0" w14:textId="77777777" w:rsidR="002E64CF" w:rsidRDefault="002E64CF">
          <w:pPr>
            <w:divId w:val="136383480"/>
            <w:rPr>
              <w:rFonts w:ascii="Aptos" w:eastAsia="Times New Roman" w:hAnsi="Aptos"/>
              <w:color w:val="000000"/>
            </w:rPr>
          </w:pPr>
        </w:p>
        <w:p w14:paraId="48C846D1" w14:textId="01B47452" w:rsidR="002E64CF" w:rsidRPr="002E64CF" w:rsidRDefault="002E64CF">
          <w:pPr>
            <w:divId w:val="136383480"/>
            <w:rPr>
              <w:rFonts w:ascii="Aptos" w:eastAsia="Times New Roman" w:hAnsi="Aptos"/>
              <w:color w:val="000000"/>
            </w:rPr>
          </w:pPr>
          <w:r w:rsidRPr="002E64CF">
            <w:rPr>
              <w:rFonts w:ascii="Aptos" w:eastAsia="Times New Roman" w:hAnsi="Aptos"/>
              <w:color w:val="000000"/>
            </w:rPr>
            <w:t xml:space="preserve">Zeng, W. </w:t>
          </w:r>
          <w:r w:rsidRPr="002E64CF">
            <w:rPr>
              <w:rFonts w:ascii="Aptos" w:eastAsia="Times New Roman" w:hAnsi="Aptos"/>
              <w:i/>
              <w:iCs/>
              <w:color w:val="000000"/>
            </w:rPr>
            <w:t>et al.</w:t>
          </w:r>
          <w:r w:rsidRPr="002E64CF">
            <w:rPr>
              <w:rFonts w:ascii="Aptos" w:eastAsia="Times New Roman" w:hAnsi="Aptos"/>
              <w:color w:val="000000"/>
            </w:rPr>
            <w:t xml:space="preserve"> (2019) “Role of </w:t>
          </w:r>
          <w:proofErr w:type="gramStart"/>
          <w:r w:rsidRPr="002E64CF">
            <w:rPr>
              <w:rFonts w:ascii="Aptos" w:eastAsia="Times New Roman" w:hAnsi="Aptos"/>
              <w:color w:val="000000"/>
            </w:rPr>
            <w:t>large scale</w:t>
          </w:r>
          <w:proofErr w:type="gramEnd"/>
          <w:r w:rsidRPr="002E64CF">
            <w:rPr>
              <w:rFonts w:ascii="Aptos" w:eastAsia="Times New Roman" w:hAnsi="Aptos"/>
              <w:color w:val="000000"/>
            </w:rPr>
            <w:t xml:space="preserve"> flow features on cycle-to-cycle variations of spark-ignited flame-initiation and its transition to turbulent combustion,” </w:t>
          </w:r>
          <w:r w:rsidRPr="002E64CF">
            <w:rPr>
              <w:rFonts w:ascii="Aptos" w:eastAsia="Times New Roman" w:hAnsi="Aptos"/>
              <w:i/>
              <w:iCs/>
              <w:color w:val="000000"/>
            </w:rPr>
            <w:t>Proceedings of the Combustion Institute</w:t>
          </w:r>
          <w:r w:rsidRPr="002E64CF">
            <w:rPr>
              <w:rFonts w:ascii="Aptos" w:eastAsia="Times New Roman" w:hAnsi="Aptos"/>
              <w:color w:val="000000"/>
            </w:rPr>
            <w:t>, 37(4), pp. 4945–4953. Available at: https://doi.org/10.1016/j.proci.2018.07.081.</w:t>
          </w:r>
        </w:p>
        <w:p w14:paraId="3B1DCFAA" w14:textId="77777777" w:rsidR="002E64CF" w:rsidRDefault="002E64CF">
          <w:pPr>
            <w:divId w:val="1222867617"/>
            <w:rPr>
              <w:rFonts w:ascii="Aptos" w:eastAsia="Times New Roman" w:hAnsi="Aptos"/>
              <w:color w:val="000000"/>
            </w:rPr>
          </w:pPr>
        </w:p>
        <w:p w14:paraId="4651A30E" w14:textId="40C75BE9" w:rsidR="002E64CF" w:rsidRPr="002E64CF" w:rsidRDefault="002E64CF">
          <w:pPr>
            <w:divId w:val="1222867617"/>
            <w:rPr>
              <w:rFonts w:ascii="Aptos" w:eastAsia="Times New Roman" w:hAnsi="Aptos"/>
              <w:color w:val="000000"/>
            </w:rPr>
          </w:pPr>
          <w:r w:rsidRPr="002E64CF">
            <w:rPr>
              <w:rFonts w:ascii="Aptos" w:eastAsia="Times New Roman" w:hAnsi="Aptos"/>
              <w:color w:val="000000"/>
            </w:rPr>
            <w:t xml:space="preserve">Zhu, J. </w:t>
          </w:r>
          <w:r w:rsidRPr="002E64CF">
            <w:rPr>
              <w:rFonts w:ascii="Aptos" w:eastAsia="Times New Roman" w:hAnsi="Aptos"/>
              <w:i/>
              <w:iCs/>
              <w:color w:val="000000"/>
            </w:rPr>
            <w:t>et al.</w:t>
          </w:r>
          <w:r w:rsidRPr="002E64CF">
            <w:rPr>
              <w:rFonts w:ascii="Aptos" w:eastAsia="Times New Roman" w:hAnsi="Aptos"/>
              <w:color w:val="000000"/>
            </w:rPr>
            <w:t xml:space="preserve"> (2022) “Development and Validation of a </w:t>
          </w:r>
          <w:proofErr w:type="spellStart"/>
          <w:r w:rsidRPr="002E64CF">
            <w:rPr>
              <w:rFonts w:ascii="Aptos" w:eastAsia="Times New Roman" w:hAnsi="Aptos"/>
              <w:color w:val="000000"/>
            </w:rPr>
            <w:t>Modeling</w:t>
          </w:r>
          <w:proofErr w:type="spellEnd"/>
          <w:r w:rsidRPr="002E64CF">
            <w:rPr>
              <w:rFonts w:ascii="Aptos" w:eastAsia="Times New Roman" w:hAnsi="Aptos"/>
              <w:color w:val="000000"/>
            </w:rPr>
            <w:t xml:space="preserve"> and Calibration Method for Diesel-Like Multistage Combustion Based </w:t>
          </w:r>
          <w:proofErr w:type="gramStart"/>
          <w:r w:rsidRPr="002E64CF">
            <w:rPr>
              <w:rFonts w:ascii="Aptos" w:eastAsia="Times New Roman" w:hAnsi="Aptos"/>
              <w:color w:val="000000"/>
            </w:rPr>
            <w:t>On</w:t>
          </w:r>
          <w:proofErr w:type="gramEnd"/>
          <w:r w:rsidRPr="002E64CF">
            <w:rPr>
              <w:rFonts w:ascii="Aptos" w:eastAsia="Times New Roman" w:hAnsi="Aptos"/>
              <w:color w:val="000000"/>
            </w:rPr>
            <w:t xml:space="preserve"> a Modified Multi-Wiebe Function,” </w:t>
          </w:r>
          <w:r w:rsidRPr="002E64CF">
            <w:rPr>
              <w:rFonts w:ascii="Aptos" w:eastAsia="Times New Roman" w:hAnsi="Aptos"/>
              <w:i/>
              <w:iCs/>
              <w:color w:val="000000"/>
            </w:rPr>
            <w:t>ACS Omega</w:t>
          </w:r>
          <w:r w:rsidRPr="002E64CF">
            <w:rPr>
              <w:rFonts w:ascii="Aptos" w:eastAsia="Times New Roman" w:hAnsi="Aptos"/>
              <w:color w:val="000000"/>
            </w:rPr>
            <w:t>, 7(14), pp. 11756–11769. Available at: https://doi.org/10.1021/acsomega.1c06858.</w:t>
          </w:r>
        </w:p>
        <w:p w14:paraId="5B52DD7B" w14:textId="44E935D7" w:rsidR="00636E31" w:rsidRDefault="002E64CF">
          <w:r w:rsidRPr="002E64CF">
            <w:rPr>
              <w:rFonts w:ascii="Aptos" w:eastAsia="Times New Roman" w:hAnsi="Aptos"/>
              <w:color w:val="000000"/>
            </w:rPr>
            <w:t> </w:t>
          </w:r>
        </w:p>
      </w:sdtContent>
    </w:sdt>
    <w:p w14:paraId="53B16BA1" w14:textId="63A5664F" w:rsidR="0052140C" w:rsidRDefault="0052140C">
      <w:r>
        <w:br w:type="page"/>
      </w:r>
    </w:p>
    <w:p w14:paraId="4EA2E84D" w14:textId="60295573" w:rsidR="00C3599D" w:rsidRDefault="0052140C" w:rsidP="0052140C">
      <w:pPr>
        <w:pStyle w:val="Heading1"/>
      </w:pPr>
      <w:bookmarkStart w:id="29" w:name="_Toc218293886"/>
      <w:r>
        <w:lastRenderedPageBreak/>
        <w:t>Appendices</w:t>
      </w:r>
      <w:bookmarkEnd w:id="29"/>
    </w:p>
    <w:p w14:paraId="2240EE2C" w14:textId="20867B76" w:rsidR="00C3599D" w:rsidRDefault="00BA7B33" w:rsidP="00D57F96">
      <w:pPr>
        <w:pStyle w:val="Heading2"/>
      </w:pPr>
      <w:r>
        <w:rPr>
          <w:noProof/>
        </w:rPr>
        <w:drawing>
          <wp:anchor distT="0" distB="0" distL="114300" distR="114300" simplePos="0" relativeHeight="251706373" behindDoc="0" locked="0" layoutInCell="1" allowOverlap="1" wp14:anchorId="5CC9A3E9" wp14:editId="7500FE45">
            <wp:simplePos x="0" y="0"/>
            <wp:positionH relativeFrom="column">
              <wp:posOffset>3362325</wp:posOffset>
            </wp:positionH>
            <wp:positionV relativeFrom="paragraph">
              <wp:posOffset>4187190</wp:posOffset>
            </wp:positionV>
            <wp:extent cx="3008630" cy="4258945"/>
            <wp:effectExtent l="0" t="0" r="1270" b="0"/>
            <wp:wrapSquare wrapText="bothSides"/>
            <wp:docPr id="15746311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631197" name="Picture 157463119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08630" cy="4258945"/>
                    </a:xfrm>
                    <a:prstGeom prst="rect">
                      <a:avLst/>
                    </a:prstGeom>
                  </pic:spPr>
                </pic:pic>
              </a:graphicData>
            </a:graphic>
            <wp14:sizeRelH relativeFrom="page">
              <wp14:pctWidth>0</wp14:pctWidth>
            </wp14:sizeRelH>
            <wp14:sizeRelV relativeFrom="page">
              <wp14:pctHeight>0</wp14:pctHeight>
            </wp14:sizeRelV>
          </wp:anchor>
        </w:drawing>
      </w:r>
      <w:r w:rsidR="00A60192">
        <w:rPr>
          <w:noProof/>
        </w:rPr>
        <w:drawing>
          <wp:anchor distT="0" distB="0" distL="114300" distR="114300" simplePos="0" relativeHeight="251705349" behindDoc="0" locked="0" layoutInCell="1" allowOverlap="1" wp14:anchorId="7ADD68D0" wp14:editId="03BF72C8">
            <wp:simplePos x="0" y="0"/>
            <wp:positionH relativeFrom="column">
              <wp:posOffset>-810895</wp:posOffset>
            </wp:positionH>
            <wp:positionV relativeFrom="paragraph">
              <wp:posOffset>4187190</wp:posOffset>
            </wp:positionV>
            <wp:extent cx="3821723" cy="3568522"/>
            <wp:effectExtent l="0" t="0" r="1270" b="635"/>
            <wp:wrapSquare wrapText="bothSides"/>
            <wp:docPr id="8773469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346904" name="Picture 87734690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21723" cy="3568522"/>
                    </a:xfrm>
                    <a:prstGeom prst="rect">
                      <a:avLst/>
                    </a:prstGeom>
                  </pic:spPr>
                </pic:pic>
              </a:graphicData>
            </a:graphic>
            <wp14:sizeRelH relativeFrom="page">
              <wp14:pctWidth>0</wp14:pctWidth>
            </wp14:sizeRelH>
            <wp14:sizeRelV relativeFrom="page">
              <wp14:pctHeight>0</wp14:pctHeight>
            </wp14:sizeRelV>
          </wp:anchor>
        </w:drawing>
      </w:r>
      <w:r w:rsidR="00A60192">
        <w:rPr>
          <w:noProof/>
        </w:rPr>
        <w:drawing>
          <wp:anchor distT="0" distB="0" distL="114300" distR="114300" simplePos="0" relativeHeight="251704325" behindDoc="0" locked="0" layoutInCell="1" allowOverlap="1" wp14:anchorId="4019642D" wp14:editId="051D1C70">
            <wp:simplePos x="0" y="0"/>
            <wp:positionH relativeFrom="column">
              <wp:posOffset>2373630</wp:posOffset>
            </wp:positionH>
            <wp:positionV relativeFrom="paragraph">
              <wp:posOffset>467360</wp:posOffset>
            </wp:positionV>
            <wp:extent cx="4146550" cy="3483610"/>
            <wp:effectExtent l="0" t="0" r="6350" b="0"/>
            <wp:wrapSquare wrapText="bothSides"/>
            <wp:docPr id="19285398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39860" name="Picture 192853986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146550" cy="3483610"/>
                    </a:xfrm>
                    <a:prstGeom prst="rect">
                      <a:avLst/>
                    </a:prstGeom>
                  </pic:spPr>
                </pic:pic>
              </a:graphicData>
            </a:graphic>
            <wp14:sizeRelH relativeFrom="page">
              <wp14:pctWidth>0</wp14:pctWidth>
            </wp14:sizeRelH>
            <wp14:sizeRelV relativeFrom="page">
              <wp14:pctHeight>0</wp14:pctHeight>
            </wp14:sizeRelV>
          </wp:anchor>
        </w:drawing>
      </w:r>
      <w:r w:rsidR="00A60192">
        <w:rPr>
          <w:noProof/>
        </w:rPr>
        <w:drawing>
          <wp:anchor distT="0" distB="0" distL="114300" distR="114300" simplePos="0" relativeHeight="251703301" behindDoc="0" locked="0" layoutInCell="1" allowOverlap="1" wp14:anchorId="40DE2C46" wp14:editId="5C3B33B1">
            <wp:simplePos x="0" y="0"/>
            <wp:positionH relativeFrom="column">
              <wp:posOffset>-851535</wp:posOffset>
            </wp:positionH>
            <wp:positionV relativeFrom="paragraph">
              <wp:posOffset>467360</wp:posOffset>
            </wp:positionV>
            <wp:extent cx="3152775" cy="3483610"/>
            <wp:effectExtent l="0" t="0" r="0" b="0"/>
            <wp:wrapSquare wrapText="bothSides"/>
            <wp:docPr id="20255542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54247" name="Picture 202555424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52775" cy="3483610"/>
                    </a:xfrm>
                    <a:prstGeom prst="rect">
                      <a:avLst/>
                    </a:prstGeom>
                  </pic:spPr>
                </pic:pic>
              </a:graphicData>
            </a:graphic>
            <wp14:sizeRelH relativeFrom="page">
              <wp14:pctWidth>0</wp14:pctWidth>
            </wp14:sizeRelH>
            <wp14:sizeRelV relativeFrom="page">
              <wp14:pctHeight>0</wp14:pctHeight>
            </wp14:sizeRelV>
          </wp:anchor>
        </w:drawing>
      </w:r>
      <w:r w:rsidR="00D57F96">
        <w:t xml:space="preserve">MATLAB Combustion Analysis </w:t>
      </w:r>
      <w:r w:rsidR="00A60192">
        <w:t>Model Code</w:t>
      </w:r>
      <w:r w:rsidR="00C3599D">
        <w:br w:type="page"/>
      </w:r>
    </w:p>
    <w:p w14:paraId="24588F0E" w14:textId="78D101E1" w:rsidR="00BA7B33" w:rsidRPr="001B4F1E" w:rsidRDefault="00BA7B33" w:rsidP="00BA7B33">
      <w:pPr>
        <w:pStyle w:val="Caption"/>
        <w:rPr>
          <w:noProof/>
        </w:rPr>
      </w:pPr>
      <w:r>
        <w:lastRenderedPageBreak/>
        <w:t>Table 2 – Ricardo WAVE Alternative Fuel Study Results Table</w:t>
      </w:r>
    </w:p>
    <w:p w14:paraId="0C181032" w14:textId="12F7A3FE" w:rsidR="00F50E1D" w:rsidRDefault="009A0637" w:rsidP="00A60192">
      <w:pPr>
        <w:pStyle w:val="Heading2"/>
      </w:pPr>
      <w:r>
        <w:rPr>
          <w:noProof/>
        </w:rPr>
        <mc:AlternateContent>
          <mc:Choice Requires="wps">
            <w:drawing>
              <wp:anchor distT="0" distB="0" distL="114300" distR="114300" simplePos="0" relativeHeight="251711493" behindDoc="0" locked="0" layoutInCell="1" allowOverlap="1" wp14:anchorId="579DB3F1" wp14:editId="6C0BF0FC">
                <wp:simplePos x="0" y="0"/>
                <wp:positionH relativeFrom="column">
                  <wp:posOffset>-25400</wp:posOffset>
                </wp:positionH>
                <wp:positionV relativeFrom="paragraph">
                  <wp:posOffset>4371975</wp:posOffset>
                </wp:positionV>
                <wp:extent cx="5731510" cy="635"/>
                <wp:effectExtent l="0" t="0" r="0" b="12065"/>
                <wp:wrapTopAndBottom/>
                <wp:docPr id="19946689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DED3B1" w14:textId="50FD40AE" w:rsidR="009A0637" w:rsidRPr="004B4F38" w:rsidRDefault="009A0637" w:rsidP="009A0637">
                            <w:pPr>
                              <w:pStyle w:val="Caption"/>
                              <w:rPr>
                                <w:noProof/>
                                <w:color w:val="45B0E1" w:themeColor="accent1" w:themeTint="99"/>
                              </w:rPr>
                            </w:pPr>
                            <w:r>
                              <w:t>E85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DB3F1" id="_x0000_s1043" type="#_x0000_t202" style="position:absolute;margin-left:-2pt;margin-top:344.25pt;width:451.3pt;height:.05pt;z-index:2517114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" stroked="f">
                <v:textbox style="mso-fit-shape-to-text:t" inset="0,0,0,0">
                  <w:txbxContent>
                    <w:p w14:paraId="3FDED3B1" w14:textId="50FD40AE" w:rsidR="009A0637" w:rsidRPr="004B4F38" w:rsidRDefault="009A0637" w:rsidP="009A0637">
                      <w:pPr>
                        <w:pStyle w:val="Caption"/>
                        <w:rPr>
                          <w:noProof/>
                          <w:color w:val="45B0E1" w:themeColor="accent1" w:themeTint="99"/>
                        </w:rPr>
                      </w:pPr>
                      <w:r>
                        <w:t>E85 Output</w:t>
                      </w:r>
                    </w:p>
                  </w:txbxContent>
                </v:textbox>
                <w10:wrap type="topAndBottom"/>
              </v:shape>
            </w:pict>
          </mc:Fallback>
        </mc:AlternateContent>
      </w:r>
      <w:r w:rsidRPr="00FF109B">
        <w:rPr>
          <w:noProof/>
        </w:rPr>
        <w:drawing>
          <wp:anchor distT="0" distB="0" distL="114300" distR="114300" simplePos="0" relativeHeight="251665413" behindDoc="0" locked="0" layoutInCell="1" allowOverlap="1" wp14:anchorId="190F1E40" wp14:editId="16573630">
            <wp:simplePos x="0" y="0"/>
            <wp:positionH relativeFrom="column">
              <wp:posOffset>-22225</wp:posOffset>
            </wp:positionH>
            <wp:positionV relativeFrom="paragraph">
              <wp:posOffset>2753995</wp:posOffset>
            </wp:positionV>
            <wp:extent cx="5731510" cy="1618615"/>
            <wp:effectExtent l="0" t="0" r="0" b="0"/>
            <wp:wrapTopAndBottom/>
            <wp:docPr id="61280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028" name="Picture 1"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1618615"/>
                    </a:xfrm>
                    <a:prstGeom prst="rect">
                      <a:avLst/>
                    </a:prstGeom>
                  </pic:spPr>
                </pic:pic>
              </a:graphicData>
            </a:graphic>
            <wp14:sizeRelH relativeFrom="page">
              <wp14:pctWidth>0</wp14:pctWidth>
            </wp14:sizeRelH>
            <wp14:sizeRelV relativeFrom="page">
              <wp14:pctHeight>0</wp14:pctHeight>
            </wp14:sizeRelV>
          </wp:anchor>
        </w:drawing>
      </w:r>
      <w:r w:rsidR="00D500CB">
        <w:rPr>
          <w:noProof/>
        </w:rPr>
        <mc:AlternateContent>
          <mc:Choice Requires="wps">
            <w:drawing>
              <wp:anchor distT="0" distB="0" distL="114300" distR="114300" simplePos="0" relativeHeight="251709445" behindDoc="0" locked="0" layoutInCell="1" allowOverlap="1" wp14:anchorId="181B2A71" wp14:editId="485B7377">
                <wp:simplePos x="0" y="0"/>
                <wp:positionH relativeFrom="column">
                  <wp:posOffset>-20320</wp:posOffset>
                </wp:positionH>
                <wp:positionV relativeFrom="paragraph">
                  <wp:posOffset>2235835</wp:posOffset>
                </wp:positionV>
                <wp:extent cx="5731510" cy="635"/>
                <wp:effectExtent l="0" t="0" r="0" b="12065"/>
                <wp:wrapTopAndBottom/>
                <wp:docPr id="83811813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ECE93ED" w14:textId="3D322FB8" w:rsidR="00D500CB" w:rsidRPr="004B4F38" w:rsidRDefault="009A0637" w:rsidP="00D500CB">
                            <w:pPr>
                              <w:pStyle w:val="Caption"/>
                              <w:rPr>
                                <w:noProof/>
                                <w:color w:val="45B0E1" w:themeColor="accent1" w:themeTint="99"/>
                              </w:rPr>
                            </w:pPr>
                            <w:r>
                              <w:t>RON95 Petrol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1B2A71" id="_x0000_s1044" type="#_x0000_t202" style="position:absolute;margin-left:-1.6pt;margin-top:176.05pt;width:451.3pt;height:.05pt;z-index:2517094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" stroked="f">
                <v:textbox style="mso-fit-shape-to-text:t" inset="0,0,0,0">
                  <w:txbxContent>
                    <w:p w14:paraId="2ECE93ED" w14:textId="3D322FB8" w:rsidR="00D500CB" w:rsidRPr="004B4F38" w:rsidRDefault="009A0637" w:rsidP="00D500CB">
                      <w:pPr>
                        <w:pStyle w:val="Caption"/>
                        <w:rPr>
                          <w:noProof/>
                          <w:color w:val="45B0E1" w:themeColor="accent1" w:themeTint="99"/>
                        </w:rPr>
                      </w:pPr>
                      <w:r>
                        <w:t>RON95 Petrol Output</w:t>
                      </w:r>
                    </w:p>
                  </w:txbxContent>
                </v:textbox>
                <w10:wrap type="topAndBottom"/>
              </v:shape>
            </w:pict>
          </mc:Fallback>
        </mc:AlternateContent>
      </w:r>
      <w:r w:rsidR="00BA7B33" w:rsidRPr="000259C3">
        <w:rPr>
          <w:noProof/>
        </w:rPr>
        <w:drawing>
          <wp:anchor distT="0" distB="0" distL="114300" distR="114300" simplePos="0" relativeHeight="251666437" behindDoc="0" locked="0" layoutInCell="1" allowOverlap="1" wp14:anchorId="600AC79C" wp14:editId="43E17CEA">
            <wp:simplePos x="0" y="0"/>
            <wp:positionH relativeFrom="column">
              <wp:posOffset>-20320</wp:posOffset>
            </wp:positionH>
            <wp:positionV relativeFrom="paragraph">
              <wp:posOffset>402590</wp:posOffset>
            </wp:positionV>
            <wp:extent cx="5731510" cy="1776095"/>
            <wp:effectExtent l="0" t="0" r="0" b="1905"/>
            <wp:wrapTopAndBottom/>
            <wp:docPr id="20863538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53863" name="Picture 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1776095"/>
                    </a:xfrm>
                    <a:prstGeom prst="rect">
                      <a:avLst/>
                    </a:prstGeom>
                  </pic:spPr>
                </pic:pic>
              </a:graphicData>
            </a:graphic>
            <wp14:sizeRelH relativeFrom="page">
              <wp14:pctWidth>0</wp14:pctWidth>
            </wp14:sizeRelH>
            <wp14:sizeRelV relativeFrom="page">
              <wp14:pctHeight>0</wp14:pctHeight>
            </wp14:sizeRelV>
          </wp:anchor>
        </w:drawing>
      </w:r>
      <w:r w:rsidR="00A60192">
        <w:rPr>
          <w:noProof/>
        </w:rPr>
        <w:drawing>
          <wp:anchor distT="0" distB="0" distL="114300" distR="114300" simplePos="0" relativeHeight="251707397" behindDoc="0" locked="0" layoutInCell="1" allowOverlap="1" wp14:anchorId="55CFD79F" wp14:editId="0F31651F">
            <wp:simplePos x="0" y="0"/>
            <wp:positionH relativeFrom="column">
              <wp:posOffset>-25400</wp:posOffset>
            </wp:positionH>
            <wp:positionV relativeFrom="page">
              <wp:posOffset>267970</wp:posOffset>
            </wp:positionV>
            <wp:extent cx="5731510" cy="4128770"/>
            <wp:effectExtent l="0" t="0" r="0" b="0"/>
            <wp:wrapTopAndBottom/>
            <wp:docPr id="21205565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556508" name="Picture 212055650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128770"/>
                    </a:xfrm>
                    <a:prstGeom prst="rect">
                      <a:avLst/>
                    </a:prstGeom>
                  </pic:spPr>
                </pic:pic>
              </a:graphicData>
            </a:graphic>
            <wp14:sizeRelH relativeFrom="page">
              <wp14:pctWidth>0</wp14:pctWidth>
            </wp14:sizeRelH>
            <wp14:sizeRelV relativeFrom="page">
              <wp14:pctHeight>0</wp14:pctHeight>
            </wp14:sizeRelV>
          </wp:anchor>
        </w:drawing>
      </w:r>
      <w:r w:rsidR="00BA7B33">
        <w:t xml:space="preserve"> Ricardo WAVE </w:t>
      </w:r>
      <w:r w:rsidR="003D34B7">
        <w:t xml:space="preserve">Solver </w:t>
      </w:r>
      <w:r w:rsidR="00D500CB">
        <w:t>Outputs (Steady-State)</w:t>
      </w:r>
      <w:r w:rsidR="00C3599D">
        <w:br w:type="page"/>
      </w:r>
      <w:r w:rsidR="00F50E1D">
        <w:rPr>
          <w:noProof/>
        </w:rPr>
        <w:lastRenderedPageBreak/>
        <w:drawing>
          <wp:anchor distT="0" distB="0" distL="114300" distR="114300" simplePos="0" relativeHeight="251717637" behindDoc="0" locked="0" layoutInCell="1" allowOverlap="1" wp14:anchorId="0BB5051D" wp14:editId="033B6A51">
            <wp:simplePos x="0" y="0"/>
            <wp:positionH relativeFrom="column">
              <wp:posOffset>3058052</wp:posOffset>
            </wp:positionH>
            <wp:positionV relativeFrom="paragraph">
              <wp:posOffset>5556885</wp:posOffset>
            </wp:positionV>
            <wp:extent cx="3041758" cy="3303270"/>
            <wp:effectExtent l="0" t="0" r="6350" b="0"/>
            <wp:wrapSquare wrapText="bothSides"/>
            <wp:docPr id="10328404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840450" name="Picture 1032840450"/>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50010" cy="3312232"/>
                    </a:xfrm>
                    <a:prstGeom prst="rect">
                      <a:avLst/>
                    </a:prstGeom>
                  </pic:spPr>
                </pic:pic>
              </a:graphicData>
            </a:graphic>
            <wp14:sizeRelH relativeFrom="page">
              <wp14:pctWidth>0</wp14:pctWidth>
            </wp14:sizeRelH>
            <wp14:sizeRelV relativeFrom="page">
              <wp14:pctHeight>0</wp14:pctHeight>
            </wp14:sizeRelV>
          </wp:anchor>
        </w:drawing>
      </w:r>
      <w:r w:rsidR="00F50E1D">
        <w:rPr>
          <w:noProof/>
        </w:rPr>
        <w:drawing>
          <wp:anchor distT="0" distB="0" distL="114300" distR="114300" simplePos="0" relativeHeight="251716613" behindDoc="0" locked="0" layoutInCell="1" allowOverlap="1" wp14:anchorId="13D22FA5" wp14:editId="70CBFEE2">
            <wp:simplePos x="0" y="0"/>
            <wp:positionH relativeFrom="column">
              <wp:posOffset>-444500</wp:posOffset>
            </wp:positionH>
            <wp:positionV relativeFrom="paragraph">
              <wp:posOffset>5558155</wp:posOffset>
            </wp:positionV>
            <wp:extent cx="2667000" cy="3302186"/>
            <wp:effectExtent l="0" t="0" r="0" b="0"/>
            <wp:wrapSquare wrapText="bothSides"/>
            <wp:docPr id="1109127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2775" name="Picture 11091277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67000" cy="3302186"/>
                    </a:xfrm>
                    <a:prstGeom prst="rect">
                      <a:avLst/>
                    </a:prstGeom>
                  </pic:spPr>
                </pic:pic>
              </a:graphicData>
            </a:graphic>
            <wp14:sizeRelH relativeFrom="page">
              <wp14:pctWidth>0</wp14:pctWidth>
            </wp14:sizeRelH>
            <wp14:sizeRelV relativeFrom="page">
              <wp14:pctHeight>0</wp14:pctHeight>
            </wp14:sizeRelV>
          </wp:anchor>
        </w:drawing>
      </w:r>
      <w:r w:rsidR="00F50E1D">
        <w:rPr>
          <w:noProof/>
        </w:rPr>
        <w:drawing>
          <wp:anchor distT="0" distB="0" distL="114300" distR="114300" simplePos="0" relativeHeight="251714565" behindDoc="0" locked="0" layoutInCell="1" allowOverlap="1" wp14:anchorId="61642995" wp14:editId="1A70B492">
            <wp:simplePos x="0" y="0"/>
            <wp:positionH relativeFrom="column">
              <wp:posOffset>-774700</wp:posOffset>
            </wp:positionH>
            <wp:positionV relativeFrom="paragraph">
              <wp:posOffset>2476500</wp:posOffset>
            </wp:positionV>
            <wp:extent cx="3346450" cy="2997200"/>
            <wp:effectExtent l="0" t="0" r="6350" b="0"/>
            <wp:wrapSquare wrapText="bothSides"/>
            <wp:docPr id="13804290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429039" name="Picture 138042903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46450" cy="2997200"/>
                    </a:xfrm>
                    <a:prstGeom prst="rect">
                      <a:avLst/>
                    </a:prstGeom>
                  </pic:spPr>
                </pic:pic>
              </a:graphicData>
            </a:graphic>
            <wp14:sizeRelH relativeFrom="page">
              <wp14:pctWidth>0</wp14:pctWidth>
            </wp14:sizeRelH>
            <wp14:sizeRelV relativeFrom="page">
              <wp14:pctHeight>0</wp14:pctHeight>
            </wp14:sizeRelV>
          </wp:anchor>
        </w:drawing>
      </w:r>
      <w:r w:rsidR="00F50E1D">
        <w:rPr>
          <w:noProof/>
        </w:rPr>
        <w:drawing>
          <wp:anchor distT="0" distB="0" distL="114300" distR="114300" simplePos="0" relativeHeight="251715589" behindDoc="0" locked="0" layoutInCell="1" allowOverlap="1" wp14:anchorId="3105311A" wp14:editId="4FA57B1C">
            <wp:simplePos x="0" y="0"/>
            <wp:positionH relativeFrom="column">
              <wp:posOffset>2701290</wp:posOffset>
            </wp:positionH>
            <wp:positionV relativeFrom="paragraph">
              <wp:posOffset>2489200</wp:posOffset>
            </wp:positionV>
            <wp:extent cx="3879850" cy="2984500"/>
            <wp:effectExtent l="0" t="0" r="6350" b="0"/>
            <wp:wrapSquare wrapText="bothSides"/>
            <wp:docPr id="5832365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36509" name="Picture 58323650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79850" cy="29845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3541" behindDoc="0" locked="0" layoutInCell="1" allowOverlap="1" wp14:anchorId="1B572D3E" wp14:editId="39D5ADD9">
                <wp:simplePos x="0" y="0"/>
                <wp:positionH relativeFrom="column">
                  <wp:posOffset>-101600</wp:posOffset>
                </wp:positionH>
                <wp:positionV relativeFrom="paragraph">
                  <wp:posOffset>1727200</wp:posOffset>
                </wp:positionV>
                <wp:extent cx="5731510" cy="635"/>
                <wp:effectExtent l="0" t="0" r="0" b="12065"/>
                <wp:wrapTopAndBottom/>
                <wp:docPr id="19677745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915618B" w14:textId="50D29855" w:rsidR="009A0637" w:rsidRPr="004B4F38" w:rsidRDefault="009A0637" w:rsidP="009A0637">
                            <w:pPr>
                              <w:pStyle w:val="Caption"/>
                              <w:rPr>
                                <w:noProof/>
                                <w:color w:val="45B0E1" w:themeColor="accent1" w:themeTint="99"/>
                              </w:rPr>
                            </w:pPr>
                            <w:r>
                              <w:t>Methanol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572D3E" id="_x0000_s1045" type="#_x0000_t202" style="position:absolute;margin-left:-8pt;margin-top:136pt;width:451.3pt;height:.05pt;z-index:2517135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" stroked="f">
                <v:textbox style="mso-fit-shape-to-text:t" inset="0,0,0,0">
                  <w:txbxContent>
                    <w:p w14:paraId="7915618B" w14:textId="50D29855" w:rsidR="009A0637" w:rsidRPr="004B4F38" w:rsidRDefault="009A0637" w:rsidP="009A0637">
                      <w:pPr>
                        <w:pStyle w:val="Caption"/>
                        <w:rPr>
                          <w:noProof/>
                          <w:color w:val="45B0E1" w:themeColor="accent1" w:themeTint="99"/>
                        </w:rPr>
                      </w:pPr>
                      <w:r>
                        <w:t>Methanol Output</w:t>
                      </w:r>
                    </w:p>
                  </w:txbxContent>
                </v:textbox>
                <w10:wrap type="topAndBottom"/>
              </v:shape>
            </w:pict>
          </mc:Fallback>
        </mc:AlternateContent>
      </w:r>
      <w:r w:rsidRPr="00754BC2">
        <w:rPr>
          <w:noProof/>
        </w:rPr>
        <w:drawing>
          <wp:anchor distT="0" distB="0" distL="114300" distR="114300" simplePos="0" relativeHeight="251667461" behindDoc="0" locked="0" layoutInCell="1" allowOverlap="1" wp14:anchorId="5CA1AEA6" wp14:editId="21D437CF">
            <wp:simplePos x="0" y="0"/>
            <wp:positionH relativeFrom="column">
              <wp:posOffset>-95250</wp:posOffset>
            </wp:positionH>
            <wp:positionV relativeFrom="paragraph">
              <wp:posOffset>0</wp:posOffset>
            </wp:positionV>
            <wp:extent cx="5731510" cy="1710690"/>
            <wp:effectExtent l="0" t="0" r="0" b="3810"/>
            <wp:wrapTopAndBottom/>
            <wp:docPr id="2963893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389366"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1710690"/>
                    </a:xfrm>
                    <a:prstGeom prst="rect">
                      <a:avLst/>
                    </a:prstGeom>
                  </pic:spPr>
                </pic:pic>
              </a:graphicData>
            </a:graphic>
            <wp14:sizeRelH relativeFrom="page">
              <wp14:pctWidth>0</wp14:pctWidth>
            </wp14:sizeRelH>
            <wp14:sizeRelV relativeFrom="page">
              <wp14:pctHeight>0</wp14:pctHeight>
            </wp14:sizeRelV>
          </wp:anchor>
        </w:drawing>
      </w:r>
      <w:r>
        <w:t>MATLAB Combustion Refinement Model Code</w:t>
      </w:r>
    </w:p>
    <w:p w14:paraId="0FE24B6C" w14:textId="59B7A3A8" w:rsidR="00C3599D" w:rsidRDefault="0061116D" w:rsidP="00A60192">
      <w:pPr>
        <w:pStyle w:val="Heading2"/>
      </w:pPr>
      <w:r>
        <w:rPr>
          <w:noProof/>
        </w:rPr>
        <w:lastRenderedPageBreak/>
        <w:drawing>
          <wp:anchor distT="0" distB="0" distL="114300" distR="114300" simplePos="0" relativeHeight="251721733" behindDoc="0" locked="0" layoutInCell="1" allowOverlap="1" wp14:anchorId="104DD86F" wp14:editId="13B79EAF">
            <wp:simplePos x="0" y="0"/>
            <wp:positionH relativeFrom="column">
              <wp:posOffset>3131820</wp:posOffset>
            </wp:positionH>
            <wp:positionV relativeFrom="paragraph">
              <wp:posOffset>4440555</wp:posOffset>
            </wp:positionV>
            <wp:extent cx="3373755" cy="3981450"/>
            <wp:effectExtent l="0" t="0" r="4445" b="6350"/>
            <wp:wrapSquare wrapText="bothSides"/>
            <wp:docPr id="18268591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59128" name="Picture 1826859128"/>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373755" cy="39814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0709" behindDoc="0" locked="0" layoutInCell="1" allowOverlap="1" wp14:anchorId="1F480C6D" wp14:editId="7254136E">
            <wp:simplePos x="0" y="0"/>
            <wp:positionH relativeFrom="column">
              <wp:posOffset>-596900</wp:posOffset>
            </wp:positionH>
            <wp:positionV relativeFrom="paragraph">
              <wp:posOffset>4711700</wp:posOffset>
            </wp:positionV>
            <wp:extent cx="3630930" cy="3625850"/>
            <wp:effectExtent l="0" t="0" r="1270" b="6350"/>
            <wp:wrapSquare wrapText="bothSides"/>
            <wp:docPr id="15976949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94993" name="Picture 1597694993"/>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630930" cy="3625850"/>
                    </a:xfrm>
                    <a:prstGeom prst="rect">
                      <a:avLst/>
                    </a:prstGeom>
                  </pic:spPr>
                </pic:pic>
              </a:graphicData>
            </a:graphic>
            <wp14:sizeRelH relativeFrom="page">
              <wp14:pctWidth>0</wp14:pctWidth>
            </wp14:sizeRelH>
            <wp14:sizeRelV relativeFrom="page">
              <wp14:pctHeight>0</wp14:pctHeight>
            </wp14:sizeRelV>
          </wp:anchor>
        </w:drawing>
      </w:r>
      <w:r w:rsidR="00F50E1D">
        <w:rPr>
          <w:noProof/>
        </w:rPr>
        <w:drawing>
          <wp:anchor distT="0" distB="0" distL="114300" distR="114300" simplePos="0" relativeHeight="251719685" behindDoc="0" locked="0" layoutInCell="1" allowOverlap="1" wp14:anchorId="7E4073DD" wp14:editId="1BA863E4">
            <wp:simplePos x="0" y="0"/>
            <wp:positionH relativeFrom="column">
              <wp:posOffset>3402330</wp:posOffset>
            </wp:positionH>
            <wp:positionV relativeFrom="paragraph">
              <wp:posOffset>101600</wp:posOffset>
            </wp:positionV>
            <wp:extent cx="2836545" cy="3860800"/>
            <wp:effectExtent l="0" t="0" r="0" b="0"/>
            <wp:wrapSquare wrapText="bothSides"/>
            <wp:docPr id="80312897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28970" name="Picture 80312897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36545" cy="3860800"/>
                    </a:xfrm>
                    <a:prstGeom prst="rect">
                      <a:avLst/>
                    </a:prstGeom>
                  </pic:spPr>
                </pic:pic>
              </a:graphicData>
            </a:graphic>
            <wp14:sizeRelH relativeFrom="page">
              <wp14:pctWidth>0</wp14:pctWidth>
            </wp14:sizeRelH>
            <wp14:sizeRelV relativeFrom="page">
              <wp14:pctHeight>0</wp14:pctHeight>
            </wp14:sizeRelV>
          </wp:anchor>
        </w:drawing>
      </w:r>
      <w:r w:rsidR="00F50E1D">
        <w:rPr>
          <w:noProof/>
        </w:rPr>
        <w:drawing>
          <wp:anchor distT="0" distB="0" distL="114300" distR="114300" simplePos="0" relativeHeight="251718661" behindDoc="0" locked="0" layoutInCell="1" allowOverlap="1" wp14:anchorId="709B1511" wp14:editId="0E45326A">
            <wp:simplePos x="0" y="0"/>
            <wp:positionH relativeFrom="column">
              <wp:posOffset>-596900</wp:posOffset>
            </wp:positionH>
            <wp:positionV relativeFrom="paragraph">
              <wp:posOffset>190500</wp:posOffset>
            </wp:positionV>
            <wp:extent cx="3498850" cy="3771900"/>
            <wp:effectExtent l="0" t="0" r="6350" b="0"/>
            <wp:wrapSquare wrapText="bothSides"/>
            <wp:docPr id="167393698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936987" name="Picture 167393698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498850" cy="3771900"/>
                    </a:xfrm>
                    <a:prstGeom prst="rect">
                      <a:avLst/>
                    </a:prstGeom>
                  </pic:spPr>
                </pic:pic>
              </a:graphicData>
            </a:graphic>
            <wp14:sizeRelH relativeFrom="page">
              <wp14:pctWidth>0</wp14:pctWidth>
            </wp14:sizeRelH>
            <wp14:sizeRelV relativeFrom="page">
              <wp14:pctHeight>0</wp14:pctHeight>
            </wp14:sizeRelV>
          </wp:anchor>
        </w:drawing>
      </w:r>
      <w:r w:rsidR="00C3599D">
        <w:br w:type="page"/>
      </w:r>
    </w:p>
    <w:p w14:paraId="5A25CFCC" w14:textId="05725F0B" w:rsidR="00C3599D" w:rsidRDefault="000B221B">
      <w:pPr>
        <w:rPr>
          <w:rFonts w:asciiTheme="majorHAnsi" w:eastAsiaTheme="majorEastAsia" w:hAnsiTheme="majorHAnsi" w:cstheme="majorBidi"/>
          <w:color w:val="0A6FC1"/>
          <w:sz w:val="40"/>
          <w:szCs w:val="40"/>
        </w:rPr>
      </w:pPr>
      <w:r>
        <w:rPr>
          <w:noProof/>
        </w:rPr>
        <w:lastRenderedPageBreak/>
        <w:drawing>
          <wp:anchor distT="0" distB="0" distL="114300" distR="114300" simplePos="0" relativeHeight="251723781" behindDoc="0" locked="0" layoutInCell="1" allowOverlap="1" wp14:anchorId="27BD6551" wp14:editId="698109FE">
            <wp:simplePos x="0" y="0"/>
            <wp:positionH relativeFrom="column">
              <wp:posOffset>3035300</wp:posOffset>
            </wp:positionH>
            <wp:positionV relativeFrom="paragraph">
              <wp:posOffset>1905</wp:posOffset>
            </wp:positionV>
            <wp:extent cx="3534410" cy="3274695"/>
            <wp:effectExtent l="0" t="0" r="0" b="1905"/>
            <wp:wrapSquare wrapText="bothSides"/>
            <wp:docPr id="134334595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45956" name="Picture 134334595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534410" cy="32746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2757" behindDoc="0" locked="0" layoutInCell="1" allowOverlap="1" wp14:anchorId="1EC992A6" wp14:editId="52718ED3">
            <wp:simplePos x="0" y="0"/>
            <wp:positionH relativeFrom="column">
              <wp:posOffset>-812800</wp:posOffset>
            </wp:positionH>
            <wp:positionV relativeFrom="paragraph">
              <wp:posOffset>0</wp:posOffset>
            </wp:positionV>
            <wp:extent cx="3715385" cy="3401695"/>
            <wp:effectExtent l="0" t="0" r="5715" b="1905"/>
            <wp:wrapSquare wrapText="bothSides"/>
            <wp:docPr id="186589299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92993" name="Picture 186589299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715385" cy="3401695"/>
                    </a:xfrm>
                    <a:prstGeom prst="rect">
                      <a:avLst/>
                    </a:prstGeom>
                  </pic:spPr>
                </pic:pic>
              </a:graphicData>
            </a:graphic>
            <wp14:sizeRelH relativeFrom="page">
              <wp14:pctWidth>0</wp14:pctWidth>
            </wp14:sizeRelH>
            <wp14:sizeRelV relativeFrom="page">
              <wp14:pctHeight>0</wp14:pctHeight>
            </wp14:sizeRelV>
          </wp:anchor>
        </w:drawing>
      </w:r>
    </w:p>
    <w:p w14:paraId="30FCF284" w14:textId="3A56323E" w:rsidR="001312E4" w:rsidRPr="00D21B5B" w:rsidRDefault="000B221B" w:rsidP="0052140C">
      <w:pPr>
        <w:pStyle w:val="Heading1"/>
      </w:pPr>
      <w:r>
        <w:rPr>
          <w:noProof/>
        </w:rPr>
        <w:drawing>
          <wp:anchor distT="0" distB="0" distL="114300" distR="114300" simplePos="0" relativeHeight="251724805" behindDoc="0" locked="0" layoutInCell="1" allowOverlap="1" wp14:anchorId="5154E81C" wp14:editId="7421DEE9">
            <wp:simplePos x="0" y="0"/>
            <wp:positionH relativeFrom="column">
              <wp:posOffset>749300</wp:posOffset>
            </wp:positionH>
            <wp:positionV relativeFrom="paragraph">
              <wp:posOffset>146685</wp:posOffset>
            </wp:positionV>
            <wp:extent cx="4702175" cy="4152900"/>
            <wp:effectExtent l="0" t="0" r="0" b="0"/>
            <wp:wrapSquare wrapText="bothSides"/>
            <wp:docPr id="49878137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81371" name="Picture 498781371"/>
                    <pic:cNvPicPr/>
                  </pic:nvPicPr>
                  <pic:blipFill>
                    <a:blip r:embed="rId41">
                      <a:extLst>
                        <a:ext uri="{28A0092B-C50C-407E-A947-70E740481C1C}">
                          <a14:useLocalDpi xmlns:a14="http://schemas.microsoft.com/office/drawing/2010/main" val="0"/>
                        </a:ext>
                      </a:extLst>
                    </a:blip>
                    <a:stretch>
                      <a:fillRect/>
                    </a:stretch>
                  </pic:blipFill>
                  <pic:spPr>
                    <a:xfrm>
                      <a:off x="0" y="0"/>
                      <a:ext cx="4702175" cy="4152900"/>
                    </a:xfrm>
                    <a:prstGeom prst="rect">
                      <a:avLst/>
                    </a:prstGeom>
                  </pic:spPr>
                </pic:pic>
              </a:graphicData>
            </a:graphic>
            <wp14:sizeRelH relativeFrom="page">
              <wp14:pctWidth>0</wp14:pctWidth>
            </wp14:sizeRelH>
            <wp14:sizeRelV relativeFrom="page">
              <wp14:pctHeight>0</wp14:pctHeight>
            </wp14:sizeRelV>
          </wp:anchor>
        </w:drawing>
      </w:r>
    </w:p>
    <w:sectPr w:rsidR="001312E4" w:rsidRPr="00D21B5B" w:rsidSect="00EA1D63">
      <w:footerReference w:type="even"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9D081" w14:textId="77777777" w:rsidR="007A14AA" w:rsidRDefault="007A14AA" w:rsidP="00682297">
      <w:pPr>
        <w:spacing w:after="0" w:line="240" w:lineRule="auto"/>
      </w:pPr>
      <w:r>
        <w:separator/>
      </w:r>
    </w:p>
  </w:endnote>
  <w:endnote w:type="continuationSeparator" w:id="0">
    <w:p w14:paraId="026A3FD3" w14:textId="77777777" w:rsidR="007A14AA" w:rsidRDefault="007A14AA" w:rsidP="00682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6433833"/>
      <w:docPartObj>
        <w:docPartGallery w:val="Page Numbers (Bottom of Page)"/>
        <w:docPartUnique/>
      </w:docPartObj>
    </w:sdtPr>
    <w:sdtContent>
      <w:p w14:paraId="7236BE41" w14:textId="2C4AD443" w:rsidR="00EA1D63" w:rsidRDefault="00EA1D63" w:rsidP="001652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35ACE6" w14:textId="77777777" w:rsidR="00EA1D63" w:rsidRDefault="00EA1D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5989695"/>
      <w:docPartObj>
        <w:docPartGallery w:val="Page Numbers (Bottom of Page)"/>
        <w:docPartUnique/>
      </w:docPartObj>
    </w:sdtPr>
    <w:sdtContent>
      <w:p w14:paraId="46F2BF4D" w14:textId="4F285E40" w:rsidR="00EA1D63" w:rsidRDefault="00EA1D63" w:rsidP="001652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6D2887E8" w14:textId="77777777" w:rsidR="00EA1D63" w:rsidRDefault="00EA1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34731" w14:textId="77777777" w:rsidR="007A14AA" w:rsidRDefault="007A14AA" w:rsidP="00682297">
      <w:pPr>
        <w:spacing w:after="0" w:line="240" w:lineRule="auto"/>
      </w:pPr>
      <w:r>
        <w:separator/>
      </w:r>
    </w:p>
  </w:footnote>
  <w:footnote w:type="continuationSeparator" w:id="0">
    <w:p w14:paraId="27A2836A" w14:textId="77777777" w:rsidR="007A14AA" w:rsidRDefault="007A14AA" w:rsidP="00682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B3591"/>
    <w:multiLevelType w:val="multilevel"/>
    <w:tmpl w:val="6262A820"/>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699549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DAE"/>
    <w:rsid w:val="0000330D"/>
    <w:rsid w:val="000078FC"/>
    <w:rsid w:val="00012077"/>
    <w:rsid w:val="0001702E"/>
    <w:rsid w:val="0001732D"/>
    <w:rsid w:val="000176B8"/>
    <w:rsid w:val="000256A3"/>
    <w:rsid w:val="000259C3"/>
    <w:rsid w:val="0003057B"/>
    <w:rsid w:val="00030F53"/>
    <w:rsid w:val="000338F2"/>
    <w:rsid w:val="00034183"/>
    <w:rsid w:val="00034B3D"/>
    <w:rsid w:val="00041CE9"/>
    <w:rsid w:val="000421AA"/>
    <w:rsid w:val="00042655"/>
    <w:rsid w:val="00043CB3"/>
    <w:rsid w:val="00044BA0"/>
    <w:rsid w:val="00046301"/>
    <w:rsid w:val="0004778A"/>
    <w:rsid w:val="00047C31"/>
    <w:rsid w:val="000505B6"/>
    <w:rsid w:val="00050644"/>
    <w:rsid w:val="000521FC"/>
    <w:rsid w:val="00061409"/>
    <w:rsid w:val="00061F4E"/>
    <w:rsid w:val="00062253"/>
    <w:rsid w:val="00064963"/>
    <w:rsid w:val="00071EC4"/>
    <w:rsid w:val="00072320"/>
    <w:rsid w:val="000727AD"/>
    <w:rsid w:val="00072E58"/>
    <w:rsid w:val="0007667D"/>
    <w:rsid w:val="00076F36"/>
    <w:rsid w:val="000805A1"/>
    <w:rsid w:val="0008096C"/>
    <w:rsid w:val="00082B69"/>
    <w:rsid w:val="00083093"/>
    <w:rsid w:val="00083724"/>
    <w:rsid w:val="00084D85"/>
    <w:rsid w:val="00085245"/>
    <w:rsid w:val="000931DC"/>
    <w:rsid w:val="00093C89"/>
    <w:rsid w:val="00093EF2"/>
    <w:rsid w:val="00094D84"/>
    <w:rsid w:val="00095411"/>
    <w:rsid w:val="0009589A"/>
    <w:rsid w:val="00095DAE"/>
    <w:rsid w:val="000963D1"/>
    <w:rsid w:val="000A1D69"/>
    <w:rsid w:val="000A27EB"/>
    <w:rsid w:val="000A2D0D"/>
    <w:rsid w:val="000A35BB"/>
    <w:rsid w:val="000A5134"/>
    <w:rsid w:val="000A67F9"/>
    <w:rsid w:val="000A7A06"/>
    <w:rsid w:val="000B221B"/>
    <w:rsid w:val="000B2EA3"/>
    <w:rsid w:val="000B4017"/>
    <w:rsid w:val="000B752F"/>
    <w:rsid w:val="000B7619"/>
    <w:rsid w:val="000B7844"/>
    <w:rsid w:val="000C01DB"/>
    <w:rsid w:val="000C0D0F"/>
    <w:rsid w:val="000C3BE6"/>
    <w:rsid w:val="000C50D5"/>
    <w:rsid w:val="000D077A"/>
    <w:rsid w:val="000D0993"/>
    <w:rsid w:val="000D0A19"/>
    <w:rsid w:val="000D1267"/>
    <w:rsid w:val="000D2838"/>
    <w:rsid w:val="000D4040"/>
    <w:rsid w:val="000D47E8"/>
    <w:rsid w:val="000D4C3A"/>
    <w:rsid w:val="000D4EDE"/>
    <w:rsid w:val="000D7CD2"/>
    <w:rsid w:val="000E7B1B"/>
    <w:rsid w:val="000F09FF"/>
    <w:rsid w:val="000F127F"/>
    <w:rsid w:val="000F2BBC"/>
    <w:rsid w:val="000F46F6"/>
    <w:rsid w:val="000F4E9A"/>
    <w:rsid w:val="000F55DE"/>
    <w:rsid w:val="000F5649"/>
    <w:rsid w:val="00103B61"/>
    <w:rsid w:val="00103E4C"/>
    <w:rsid w:val="00106619"/>
    <w:rsid w:val="00106D89"/>
    <w:rsid w:val="00107173"/>
    <w:rsid w:val="00115911"/>
    <w:rsid w:val="00116CFF"/>
    <w:rsid w:val="00117539"/>
    <w:rsid w:val="00122F1B"/>
    <w:rsid w:val="0012472E"/>
    <w:rsid w:val="00124D89"/>
    <w:rsid w:val="00125EB3"/>
    <w:rsid w:val="001312E4"/>
    <w:rsid w:val="00132DEB"/>
    <w:rsid w:val="0013496E"/>
    <w:rsid w:val="00134AFE"/>
    <w:rsid w:val="001350F2"/>
    <w:rsid w:val="0013559D"/>
    <w:rsid w:val="00135B37"/>
    <w:rsid w:val="00136A40"/>
    <w:rsid w:val="001419DC"/>
    <w:rsid w:val="00141ED8"/>
    <w:rsid w:val="001423DE"/>
    <w:rsid w:val="00150CFE"/>
    <w:rsid w:val="00150D1B"/>
    <w:rsid w:val="00151278"/>
    <w:rsid w:val="001560F7"/>
    <w:rsid w:val="00160030"/>
    <w:rsid w:val="00160FA2"/>
    <w:rsid w:val="00162FF7"/>
    <w:rsid w:val="0016395E"/>
    <w:rsid w:val="00165C5C"/>
    <w:rsid w:val="00172059"/>
    <w:rsid w:val="001724FB"/>
    <w:rsid w:val="0017359F"/>
    <w:rsid w:val="00174125"/>
    <w:rsid w:val="00174864"/>
    <w:rsid w:val="00174987"/>
    <w:rsid w:val="0017786A"/>
    <w:rsid w:val="00180222"/>
    <w:rsid w:val="001806CC"/>
    <w:rsid w:val="001860C2"/>
    <w:rsid w:val="001860FF"/>
    <w:rsid w:val="00186CB2"/>
    <w:rsid w:val="00190791"/>
    <w:rsid w:val="00192622"/>
    <w:rsid w:val="00193C13"/>
    <w:rsid w:val="00196EB7"/>
    <w:rsid w:val="001A0B1A"/>
    <w:rsid w:val="001A47DE"/>
    <w:rsid w:val="001A4AC5"/>
    <w:rsid w:val="001A5215"/>
    <w:rsid w:val="001A5CCD"/>
    <w:rsid w:val="001A6004"/>
    <w:rsid w:val="001A7383"/>
    <w:rsid w:val="001B0489"/>
    <w:rsid w:val="001B078F"/>
    <w:rsid w:val="001B3E4E"/>
    <w:rsid w:val="001B4F12"/>
    <w:rsid w:val="001B5509"/>
    <w:rsid w:val="001B5775"/>
    <w:rsid w:val="001B6F77"/>
    <w:rsid w:val="001C36F1"/>
    <w:rsid w:val="001D525A"/>
    <w:rsid w:val="001E2577"/>
    <w:rsid w:val="001E5392"/>
    <w:rsid w:val="001E5649"/>
    <w:rsid w:val="001E61BE"/>
    <w:rsid w:val="001E7193"/>
    <w:rsid w:val="001F1703"/>
    <w:rsid w:val="001F34F0"/>
    <w:rsid w:val="001F3A37"/>
    <w:rsid w:val="001F5198"/>
    <w:rsid w:val="001F59AF"/>
    <w:rsid w:val="001F6220"/>
    <w:rsid w:val="001F6A3D"/>
    <w:rsid w:val="001F7716"/>
    <w:rsid w:val="00201DB9"/>
    <w:rsid w:val="00203D26"/>
    <w:rsid w:val="0020434B"/>
    <w:rsid w:val="00206945"/>
    <w:rsid w:val="00206BA4"/>
    <w:rsid w:val="002145A6"/>
    <w:rsid w:val="0021567A"/>
    <w:rsid w:val="0021666D"/>
    <w:rsid w:val="00216CDE"/>
    <w:rsid w:val="00217E16"/>
    <w:rsid w:val="00220077"/>
    <w:rsid w:val="0022200E"/>
    <w:rsid w:val="0022359F"/>
    <w:rsid w:val="00230464"/>
    <w:rsid w:val="00233ED3"/>
    <w:rsid w:val="00234083"/>
    <w:rsid w:val="002341EC"/>
    <w:rsid w:val="00236303"/>
    <w:rsid w:val="002364F7"/>
    <w:rsid w:val="0024157E"/>
    <w:rsid w:val="00242EEC"/>
    <w:rsid w:val="00244318"/>
    <w:rsid w:val="00246723"/>
    <w:rsid w:val="002472F2"/>
    <w:rsid w:val="00247CCF"/>
    <w:rsid w:val="00250520"/>
    <w:rsid w:val="00250C98"/>
    <w:rsid w:val="00250E87"/>
    <w:rsid w:val="00255FE7"/>
    <w:rsid w:val="00261509"/>
    <w:rsid w:val="0026168C"/>
    <w:rsid w:val="00262971"/>
    <w:rsid w:val="002631C3"/>
    <w:rsid w:val="00265C68"/>
    <w:rsid w:val="00267C5C"/>
    <w:rsid w:val="002705A9"/>
    <w:rsid w:val="0027348D"/>
    <w:rsid w:val="00275D3E"/>
    <w:rsid w:val="00281AF4"/>
    <w:rsid w:val="002835AD"/>
    <w:rsid w:val="002857D6"/>
    <w:rsid w:val="002873F2"/>
    <w:rsid w:val="00290F83"/>
    <w:rsid w:val="00292591"/>
    <w:rsid w:val="00292A11"/>
    <w:rsid w:val="00293A96"/>
    <w:rsid w:val="002A1B70"/>
    <w:rsid w:val="002B0019"/>
    <w:rsid w:val="002B3D5F"/>
    <w:rsid w:val="002B567E"/>
    <w:rsid w:val="002B62EC"/>
    <w:rsid w:val="002C0C3C"/>
    <w:rsid w:val="002C0D0C"/>
    <w:rsid w:val="002C27B2"/>
    <w:rsid w:val="002C58B1"/>
    <w:rsid w:val="002D36AB"/>
    <w:rsid w:val="002E109B"/>
    <w:rsid w:val="002E14F6"/>
    <w:rsid w:val="002E198C"/>
    <w:rsid w:val="002E199A"/>
    <w:rsid w:val="002E2883"/>
    <w:rsid w:val="002E2E8F"/>
    <w:rsid w:val="002E3E98"/>
    <w:rsid w:val="002E64CF"/>
    <w:rsid w:val="002E6A91"/>
    <w:rsid w:val="002F02B4"/>
    <w:rsid w:val="002F2DF2"/>
    <w:rsid w:val="002F42A4"/>
    <w:rsid w:val="002F42C2"/>
    <w:rsid w:val="002F484E"/>
    <w:rsid w:val="002F62E8"/>
    <w:rsid w:val="002F6907"/>
    <w:rsid w:val="002F6C28"/>
    <w:rsid w:val="00302EF3"/>
    <w:rsid w:val="0030559C"/>
    <w:rsid w:val="00306E1F"/>
    <w:rsid w:val="003104B5"/>
    <w:rsid w:val="00311CB6"/>
    <w:rsid w:val="00313F40"/>
    <w:rsid w:val="00317694"/>
    <w:rsid w:val="003341B6"/>
    <w:rsid w:val="00334B8D"/>
    <w:rsid w:val="00334EBF"/>
    <w:rsid w:val="00335396"/>
    <w:rsid w:val="003371D9"/>
    <w:rsid w:val="00337F7C"/>
    <w:rsid w:val="00341B36"/>
    <w:rsid w:val="003443E5"/>
    <w:rsid w:val="00346DE6"/>
    <w:rsid w:val="00353598"/>
    <w:rsid w:val="00353ED1"/>
    <w:rsid w:val="00356D28"/>
    <w:rsid w:val="003600F9"/>
    <w:rsid w:val="003609B9"/>
    <w:rsid w:val="00361EB3"/>
    <w:rsid w:val="003625C6"/>
    <w:rsid w:val="00363A93"/>
    <w:rsid w:val="00364623"/>
    <w:rsid w:val="0036574A"/>
    <w:rsid w:val="00367575"/>
    <w:rsid w:val="003677F0"/>
    <w:rsid w:val="00373156"/>
    <w:rsid w:val="003740AB"/>
    <w:rsid w:val="00375056"/>
    <w:rsid w:val="00375C4D"/>
    <w:rsid w:val="00380751"/>
    <w:rsid w:val="00381C9B"/>
    <w:rsid w:val="00382A3B"/>
    <w:rsid w:val="00384CD9"/>
    <w:rsid w:val="00387118"/>
    <w:rsid w:val="00390096"/>
    <w:rsid w:val="00390ECB"/>
    <w:rsid w:val="00391D7E"/>
    <w:rsid w:val="00395905"/>
    <w:rsid w:val="003977D1"/>
    <w:rsid w:val="003A63D3"/>
    <w:rsid w:val="003B2221"/>
    <w:rsid w:val="003B402F"/>
    <w:rsid w:val="003B4D79"/>
    <w:rsid w:val="003B5B87"/>
    <w:rsid w:val="003B7C7C"/>
    <w:rsid w:val="003C2E81"/>
    <w:rsid w:val="003C3A4D"/>
    <w:rsid w:val="003C4033"/>
    <w:rsid w:val="003C5B87"/>
    <w:rsid w:val="003C663F"/>
    <w:rsid w:val="003D34B7"/>
    <w:rsid w:val="003D3D14"/>
    <w:rsid w:val="003D61BE"/>
    <w:rsid w:val="003D7044"/>
    <w:rsid w:val="003D7B2A"/>
    <w:rsid w:val="003E0496"/>
    <w:rsid w:val="003E0F2F"/>
    <w:rsid w:val="003E29A6"/>
    <w:rsid w:val="003E4E7F"/>
    <w:rsid w:val="003E57DF"/>
    <w:rsid w:val="003E60C7"/>
    <w:rsid w:val="003F4AA6"/>
    <w:rsid w:val="003F6D84"/>
    <w:rsid w:val="004038A4"/>
    <w:rsid w:val="00406563"/>
    <w:rsid w:val="00406E7E"/>
    <w:rsid w:val="00407FEE"/>
    <w:rsid w:val="0041089D"/>
    <w:rsid w:val="00411863"/>
    <w:rsid w:val="00413535"/>
    <w:rsid w:val="004140B8"/>
    <w:rsid w:val="004143C7"/>
    <w:rsid w:val="0041440F"/>
    <w:rsid w:val="00421AA7"/>
    <w:rsid w:val="00423019"/>
    <w:rsid w:val="004264E6"/>
    <w:rsid w:val="0043226A"/>
    <w:rsid w:val="00432E19"/>
    <w:rsid w:val="00433CC6"/>
    <w:rsid w:val="0043445A"/>
    <w:rsid w:val="00434718"/>
    <w:rsid w:val="00436077"/>
    <w:rsid w:val="004418AE"/>
    <w:rsid w:val="00441DAD"/>
    <w:rsid w:val="00442BCD"/>
    <w:rsid w:val="00443F09"/>
    <w:rsid w:val="004455E2"/>
    <w:rsid w:val="00445AA0"/>
    <w:rsid w:val="004474AA"/>
    <w:rsid w:val="00450954"/>
    <w:rsid w:val="00452A05"/>
    <w:rsid w:val="00453C46"/>
    <w:rsid w:val="00460C9D"/>
    <w:rsid w:val="0046238E"/>
    <w:rsid w:val="0046618B"/>
    <w:rsid w:val="00470A73"/>
    <w:rsid w:val="00474794"/>
    <w:rsid w:val="00474FE0"/>
    <w:rsid w:val="0047670B"/>
    <w:rsid w:val="004767AB"/>
    <w:rsid w:val="004801B8"/>
    <w:rsid w:val="00480A05"/>
    <w:rsid w:val="00481EDA"/>
    <w:rsid w:val="004847A7"/>
    <w:rsid w:val="00491E56"/>
    <w:rsid w:val="0049306B"/>
    <w:rsid w:val="00494047"/>
    <w:rsid w:val="0049669C"/>
    <w:rsid w:val="004A1E29"/>
    <w:rsid w:val="004A40B2"/>
    <w:rsid w:val="004A44BD"/>
    <w:rsid w:val="004A69FF"/>
    <w:rsid w:val="004A6C41"/>
    <w:rsid w:val="004B359C"/>
    <w:rsid w:val="004B4CD1"/>
    <w:rsid w:val="004B60FE"/>
    <w:rsid w:val="004B6BE1"/>
    <w:rsid w:val="004C2ED3"/>
    <w:rsid w:val="004C349D"/>
    <w:rsid w:val="004C34F4"/>
    <w:rsid w:val="004C3977"/>
    <w:rsid w:val="004C4250"/>
    <w:rsid w:val="004C5E39"/>
    <w:rsid w:val="004C662D"/>
    <w:rsid w:val="004D0F0E"/>
    <w:rsid w:val="004D1688"/>
    <w:rsid w:val="004D2717"/>
    <w:rsid w:val="004D3D91"/>
    <w:rsid w:val="004D49C7"/>
    <w:rsid w:val="004D5DFD"/>
    <w:rsid w:val="004D7916"/>
    <w:rsid w:val="004E310A"/>
    <w:rsid w:val="004E6983"/>
    <w:rsid w:val="004E6FE9"/>
    <w:rsid w:val="004F08DD"/>
    <w:rsid w:val="004F3DCF"/>
    <w:rsid w:val="004F6417"/>
    <w:rsid w:val="004F7461"/>
    <w:rsid w:val="00506C0F"/>
    <w:rsid w:val="00507167"/>
    <w:rsid w:val="00511830"/>
    <w:rsid w:val="00514C0C"/>
    <w:rsid w:val="005177FE"/>
    <w:rsid w:val="00520F87"/>
    <w:rsid w:val="0052140C"/>
    <w:rsid w:val="0052335F"/>
    <w:rsid w:val="005244C0"/>
    <w:rsid w:val="00527570"/>
    <w:rsid w:val="005314DA"/>
    <w:rsid w:val="00531663"/>
    <w:rsid w:val="005319D2"/>
    <w:rsid w:val="0053309E"/>
    <w:rsid w:val="00534A56"/>
    <w:rsid w:val="00535695"/>
    <w:rsid w:val="00537437"/>
    <w:rsid w:val="005375ED"/>
    <w:rsid w:val="0053763D"/>
    <w:rsid w:val="005379C3"/>
    <w:rsid w:val="00537DAC"/>
    <w:rsid w:val="00547030"/>
    <w:rsid w:val="00547E18"/>
    <w:rsid w:val="00550B93"/>
    <w:rsid w:val="005514F8"/>
    <w:rsid w:val="00551B3B"/>
    <w:rsid w:val="005523D6"/>
    <w:rsid w:val="00553CE6"/>
    <w:rsid w:val="00554898"/>
    <w:rsid w:val="005552B8"/>
    <w:rsid w:val="00555594"/>
    <w:rsid w:val="00556F5C"/>
    <w:rsid w:val="00557B8B"/>
    <w:rsid w:val="00560C50"/>
    <w:rsid w:val="00562263"/>
    <w:rsid w:val="00564749"/>
    <w:rsid w:val="005650FD"/>
    <w:rsid w:val="00566629"/>
    <w:rsid w:val="00571D3D"/>
    <w:rsid w:val="005720EB"/>
    <w:rsid w:val="00572954"/>
    <w:rsid w:val="005779B8"/>
    <w:rsid w:val="005833A0"/>
    <w:rsid w:val="00584562"/>
    <w:rsid w:val="00586D53"/>
    <w:rsid w:val="00587574"/>
    <w:rsid w:val="00587B9E"/>
    <w:rsid w:val="00591B38"/>
    <w:rsid w:val="00591ED4"/>
    <w:rsid w:val="00592C9D"/>
    <w:rsid w:val="00593B68"/>
    <w:rsid w:val="00594588"/>
    <w:rsid w:val="00594E57"/>
    <w:rsid w:val="00595C88"/>
    <w:rsid w:val="00596810"/>
    <w:rsid w:val="005A1A88"/>
    <w:rsid w:val="005A2C6B"/>
    <w:rsid w:val="005A5760"/>
    <w:rsid w:val="005A63B7"/>
    <w:rsid w:val="005A6463"/>
    <w:rsid w:val="005A6771"/>
    <w:rsid w:val="005A7BD1"/>
    <w:rsid w:val="005B0711"/>
    <w:rsid w:val="005B0BE6"/>
    <w:rsid w:val="005B1CC5"/>
    <w:rsid w:val="005B6204"/>
    <w:rsid w:val="005C1B93"/>
    <w:rsid w:val="005C287C"/>
    <w:rsid w:val="005C35BD"/>
    <w:rsid w:val="005C6660"/>
    <w:rsid w:val="005D117A"/>
    <w:rsid w:val="005D1DFA"/>
    <w:rsid w:val="005D1EDD"/>
    <w:rsid w:val="005D219B"/>
    <w:rsid w:val="005D2CA6"/>
    <w:rsid w:val="005D3758"/>
    <w:rsid w:val="005D4A28"/>
    <w:rsid w:val="005D5C0C"/>
    <w:rsid w:val="005D6C89"/>
    <w:rsid w:val="005D779C"/>
    <w:rsid w:val="005D7C3F"/>
    <w:rsid w:val="005D7F2D"/>
    <w:rsid w:val="005E1213"/>
    <w:rsid w:val="005E1C9F"/>
    <w:rsid w:val="005E4C75"/>
    <w:rsid w:val="005E7D91"/>
    <w:rsid w:val="005F236D"/>
    <w:rsid w:val="005F3F5E"/>
    <w:rsid w:val="006062A0"/>
    <w:rsid w:val="00606667"/>
    <w:rsid w:val="006110CB"/>
    <w:rsid w:val="0061116D"/>
    <w:rsid w:val="00611F9F"/>
    <w:rsid w:val="00612892"/>
    <w:rsid w:val="00614716"/>
    <w:rsid w:val="006147F6"/>
    <w:rsid w:val="006152B3"/>
    <w:rsid w:val="006173BC"/>
    <w:rsid w:val="006177F3"/>
    <w:rsid w:val="00621DB9"/>
    <w:rsid w:val="0062382F"/>
    <w:rsid w:val="00624E53"/>
    <w:rsid w:val="0062698C"/>
    <w:rsid w:val="0063002E"/>
    <w:rsid w:val="00636E31"/>
    <w:rsid w:val="00642567"/>
    <w:rsid w:val="00647683"/>
    <w:rsid w:val="006479A3"/>
    <w:rsid w:val="00647D2C"/>
    <w:rsid w:val="00652D7C"/>
    <w:rsid w:val="0065463D"/>
    <w:rsid w:val="00654C43"/>
    <w:rsid w:val="00656678"/>
    <w:rsid w:val="00657033"/>
    <w:rsid w:val="0066457C"/>
    <w:rsid w:val="00664871"/>
    <w:rsid w:val="006658F3"/>
    <w:rsid w:val="006676AF"/>
    <w:rsid w:val="00670576"/>
    <w:rsid w:val="00670ABB"/>
    <w:rsid w:val="006715C2"/>
    <w:rsid w:val="00672B2D"/>
    <w:rsid w:val="00676E17"/>
    <w:rsid w:val="00677B90"/>
    <w:rsid w:val="006821F3"/>
    <w:rsid w:val="00682297"/>
    <w:rsid w:val="0068320A"/>
    <w:rsid w:val="006869F3"/>
    <w:rsid w:val="00690DF6"/>
    <w:rsid w:val="00694967"/>
    <w:rsid w:val="006A183A"/>
    <w:rsid w:val="006A535E"/>
    <w:rsid w:val="006B1EDD"/>
    <w:rsid w:val="006B3C8B"/>
    <w:rsid w:val="006B47C8"/>
    <w:rsid w:val="006B7AA0"/>
    <w:rsid w:val="006C6C4A"/>
    <w:rsid w:val="006C7B0A"/>
    <w:rsid w:val="006D24CE"/>
    <w:rsid w:val="006D45B2"/>
    <w:rsid w:val="006D65A5"/>
    <w:rsid w:val="006D7309"/>
    <w:rsid w:val="006E04E1"/>
    <w:rsid w:val="006E1A30"/>
    <w:rsid w:val="006E358A"/>
    <w:rsid w:val="006E5730"/>
    <w:rsid w:val="006E795C"/>
    <w:rsid w:val="006F336D"/>
    <w:rsid w:val="006F5D49"/>
    <w:rsid w:val="007001AF"/>
    <w:rsid w:val="00700CF8"/>
    <w:rsid w:val="00704309"/>
    <w:rsid w:val="00705680"/>
    <w:rsid w:val="00706F60"/>
    <w:rsid w:val="00712147"/>
    <w:rsid w:val="007129E5"/>
    <w:rsid w:val="00712CD1"/>
    <w:rsid w:val="00713BA7"/>
    <w:rsid w:val="00715D52"/>
    <w:rsid w:val="00720EF0"/>
    <w:rsid w:val="007214AF"/>
    <w:rsid w:val="00721661"/>
    <w:rsid w:val="00721BFA"/>
    <w:rsid w:val="00730A1E"/>
    <w:rsid w:val="00733423"/>
    <w:rsid w:val="00733541"/>
    <w:rsid w:val="0073571D"/>
    <w:rsid w:val="00735721"/>
    <w:rsid w:val="007360D2"/>
    <w:rsid w:val="00736ECC"/>
    <w:rsid w:val="00741430"/>
    <w:rsid w:val="0074707F"/>
    <w:rsid w:val="00747119"/>
    <w:rsid w:val="0075108B"/>
    <w:rsid w:val="007517AF"/>
    <w:rsid w:val="00751E8B"/>
    <w:rsid w:val="007534AE"/>
    <w:rsid w:val="00754BC2"/>
    <w:rsid w:val="00756F8E"/>
    <w:rsid w:val="00766673"/>
    <w:rsid w:val="00766864"/>
    <w:rsid w:val="007721AA"/>
    <w:rsid w:val="00772A0B"/>
    <w:rsid w:val="0078041B"/>
    <w:rsid w:val="007818FC"/>
    <w:rsid w:val="007825E8"/>
    <w:rsid w:val="00782791"/>
    <w:rsid w:val="00782D68"/>
    <w:rsid w:val="00783482"/>
    <w:rsid w:val="0078461C"/>
    <w:rsid w:val="0078717D"/>
    <w:rsid w:val="00791832"/>
    <w:rsid w:val="007920C5"/>
    <w:rsid w:val="007924FD"/>
    <w:rsid w:val="00792EB6"/>
    <w:rsid w:val="0079371B"/>
    <w:rsid w:val="00796D75"/>
    <w:rsid w:val="007A14AA"/>
    <w:rsid w:val="007A26E1"/>
    <w:rsid w:val="007A385E"/>
    <w:rsid w:val="007A6E58"/>
    <w:rsid w:val="007B244A"/>
    <w:rsid w:val="007B4BF6"/>
    <w:rsid w:val="007C2E5A"/>
    <w:rsid w:val="007C7F39"/>
    <w:rsid w:val="007D0F78"/>
    <w:rsid w:val="007D2B8F"/>
    <w:rsid w:val="007D58CD"/>
    <w:rsid w:val="007D5EAF"/>
    <w:rsid w:val="007D6B8E"/>
    <w:rsid w:val="007D6BC7"/>
    <w:rsid w:val="007E1ACF"/>
    <w:rsid w:val="007E1E96"/>
    <w:rsid w:val="007E1EC4"/>
    <w:rsid w:val="007E421F"/>
    <w:rsid w:val="007E6D5A"/>
    <w:rsid w:val="007F3B23"/>
    <w:rsid w:val="007F468B"/>
    <w:rsid w:val="007F49D1"/>
    <w:rsid w:val="007F6A51"/>
    <w:rsid w:val="008012F6"/>
    <w:rsid w:val="0081108D"/>
    <w:rsid w:val="00811C5B"/>
    <w:rsid w:val="00813480"/>
    <w:rsid w:val="0081434C"/>
    <w:rsid w:val="00814932"/>
    <w:rsid w:val="0081506A"/>
    <w:rsid w:val="008227BB"/>
    <w:rsid w:val="008269C2"/>
    <w:rsid w:val="00826BF3"/>
    <w:rsid w:val="00827EA5"/>
    <w:rsid w:val="0083054E"/>
    <w:rsid w:val="00830EBE"/>
    <w:rsid w:val="00830F79"/>
    <w:rsid w:val="00831259"/>
    <w:rsid w:val="00831A85"/>
    <w:rsid w:val="00840AD3"/>
    <w:rsid w:val="00841D91"/>
    <w:rsid w:val="008442D6"/>
    <w:rsid w:val="00844B61"/>
    <w:rsid w:val="00846B6C"/>
    <w:rsid w:val="00851622"/>
    <w:rsid w:val="00853323"/>
    <w:rsid w:val="0085450B"/>
    <w:rsid w:val="00856807"/>
    <w:rsid w:val="008600B5"/>
    <w:rsid w:val="00860D06"/>
    <w:rsid w:val="00861CD2"/>
    <w:rsid w:val="00866315"/>
    <w:rsid w:val="0086699D"/>
    <w:rsid w:val="00866BFD"/>
    <w:rsid w:val="008677AB"/>
    <w:rsid w:val="00873D95"/>
    <w:rsid w:val="00873E3F"/>
    <w:rsid w:val="00876320"/>
    <w:rsid w:val="00876E59"/>
    <w:rsid w:val="008803A8"/>
    <w:rsid w:val="008900A3"/>
    <w:rsid w:val="00890312"/>
    <w:rsid w:val="00892345"/>
    <w:rsid w:val="00893517"/>
    <w:rsid w:val="00895F3A"/>
    <w:rsid w:val="008964DA"/>
    <w:rsid w:val="008973DC"/>
    <w:rsid w:val="00897548"/>
    <w:rsid w:val="008A35AA"/>
    <w:rsid w:val="008A4F37"/>
    <w:rsid w:val="008A6077"/>
    <w:rsid w:val="008B1FB8"/>
    <w:rsid w:val="008B263D"/>
    <w:rsid w:val="008B353D"/>
    <w:rsid w:val="008B593C"/>
    <w:rsid w:val="008B754D"/>
    <w:rsid w:val="008C4FC8"/>
    <w:rsid w:val="008C6AD8"/>
    <w:rsid w:val="008C773F"/>
    <w:rsid w:val="008D198E"/>
    <w:rsid w:val="008D3ACD"/>
    <w:rsid w:val="008D514F"/>
    <w:rsid w:val="008D76AB"/>
    <w:rsid w:val="008D77F1"/>
    <w:rsid w:val="008D799B"/>
    <w:rsid w:val="008E4D2B"/>
    <w:rsid w:val="008E74DE"/>
    <w:rsid w:val="008F1ECF"/>
    <w:rsid w:val="008F28C9"/>
    <w:rsid w:val="008F2E50"/>
    <w:rsid w:val="008F6F94"/>
    <w:rsid w:val="008F7E16"/>
    <w:rsid w:val="0090034C"/>
    <w:rsid w:val="0090131A"/>
    <w:rsid w:val="0090188A"/>
    <w:rsid w:val="009021FD"/>
    <w:rsid w:val="00904EC6"/>
    <w:rsid w:val="00904F28"/>
    <w:rsid w:val="009061B4"/>
    <w:rsid w:val="0091016D"/>
    <w:rsid w:val="009118CA"/>
    <w:rsid w:val="00913B5E"/>
    <w:rsid w:val="00914C84"/>
    <w:rsid w:val="009166C3"/>
    <w:rsid w:val="00917F1C"/>
    <w:rsid w:val="00921572"/>
    <w:rsid w:val="00921CE3"/>
    <w:rsid w:val="00922991"/>
    <w:rsid w:val="009233EC"/>
    <w:rsid w:val="00923BCB"/>
    <w:rsid w:val="00923F77"/>
    <w:rsid w:val="00924752"/>
    <w:rsid w:val="0093032D"/>
    <w:rsid w:val="00930D23"/>
    <w:rsid w:val="00931280"/>
    <w:rsid w:val="00931B91"/>
    <w:rsid w:val="009321B6"/>
    <w:rsid w:val="0093533C"/>
    <w:rsid w:val="00936452"/>
    <w:rsid w:val="00936FD2"/>
    <w:rsid w:val="009407A9"/>
    <w:rsid w:val="00940B40"/>
    <w:rsid w:val="009435B9"/>
    <w:rsid w:val="0094383F"/>
    <w:rsid w:val="00945675"/>
    <w:rsid w:val="00946244"/>
    <w:rsid w:val="009540BA"/>
    <w:rsid w:val="00955FE0"/>
    <w:rsid w:val="00957A74"/>
    <w:rsid w:val="0096192B"/>
    <w:rsid w:val="00962C18"/>
    <w:rsid w:val="00963085"/>
    <w:rsid w:val="00963FEB"/>
    <w:rsid w:val="00965397"/>
    <w:rsid w:val="00966668"/>
    <w:rsid w:val="009703CE"/>
    <w:rsid w:val="009729D0"/>
    <w:rsid w:val="00974D38"/>
    <w:rsid w:val="009806FF"/>
    <w:rsid w:val="009835C3"/>
    <w:rsid w:val="00990CE4"/>
    <w:rsid w:val="00992103"/>
    <w:rsid w:val="00992737"/>
    <w:rsid w:val="009938A9"/>
    <w:rsid w:val="00996F9C"/>
    <w:rsid w:val="00997E18"/>
    <w:rsid w:val="00997F5B"/>
    <w:rsid w:val="009A0637"/>
    <w:rsid w:val="009A0FAE"/>
    <w:rsid w:val="009A3475"/>
    <w:rsid w:val="009A6141"/>
    <w:rsid w:val="009A6C05"/>
    <w:rsid w:val="009A6EFB"/>
    <w:rsid w:val="009B0B7F"/>
    <w:rsid w:val="009B12DB"/>
    <w:rsid w:val="009B5E01"/>
    <w:rsid w:val="009C0155"/>
    <w:rsid w:val="009C05DB"/>
    <w:rsid w:val="009C644E"/>
    <w:rsid w:val="009C6A62"/>
    <w:rsid w:val="009C749E"/>
    <w:rsid w:val="009C787B"/>
    <w:rsid w:val="009D13E8"/>
    <w:rsid w:val="009D1448"/>
    <w:rsid w:val="009D29BA"/>
    <w:rsid w:val="009D2EC2"/>
    <w:rsid w:val="009D5025"/>
    <w:rsid w:val="009D56BE"/>
    <w:rsid w:val="009E21D3"/>
    <w:rsid w:val="009E38C4"/>
    <w:rsid w:val="009E7EF0"/>
    <w:rsid w:val="009F1C79"/>
    <w:rsid w:val="009F33DE"/>
    <w:rsid w:val="009F3E5E"/>
    <w:rsid w:val="009F5687"/>
    <w:rsid w:val="009F5B59"/>
    <w:rsid w:val="009F66ED"/>
    <w:rsid w:val="009F7C05"/>
    <w:rsid w:val="00A01FC7"/>
    <w:rsid w:val="00A02C8C"/>
    <w:rsid w:val="00A03433"/>
    <w:rsid w:val="00A03A08"/>
    <w:rsid w:val="00A04AB5"/>
    <w:rsid w:val="00A06067"/>
    <w:rsid w:val="00A06763"/>
    <w:rsid w:val="00A07CA7"/>
    <w:rsid w:val="00A12565"/>
    <w:rsid w:val="00A14797"/>
    <w:rsid w:val="00A15C41"/>
    <w:rsid w:val="00A16906"/>
    <w:rsid w:val="00A16B4F"/>
    <w:rsid w:val="00A16F95"/>
    <w:rsid w:val="00A17CFB"/>
    <w:rsid w:val="00A20659"/>
    <w:rsid w:val="00A244C3"/>
    <w:rsid w:val="00A24BC3"/>
    <w:rsid w:val="00A252C1"/>
    <w:rsid w:val="00A259F2"/>
    <w:rsid w:val="00A25D18"/>
    <w:rsid w:val="00A3000F"/>
    <w:rsid w:val="00A31A40"/>
    <w:rsid w:val="00A331C7"/>
    <w:rsid w:val="00A34F86"/>
    <w:rsid w:val="00A35102"/>
    <w:rsid w:val="00A3533D"/>
    <w:rsid w:val="00A35A29"/>
    <w:rsid w:val="00A37639"/>
    <w:rsid w:val="00A41B01"/>
    <w:rsid w:val="00A41DAF"/>
    <w:rsid w:val="00A42AEE"/>
    <w:rsid w:val="00A466B0"/>
    <w:rsid w:val="00A46C5C"/>
    <w:rsid w:val="00A507E3"/>
    <w:rsid w:val="00A60192"/>
    <w:rsid w:val="00A608CC"/>
    <w:rsid w:val="00A61AA0"/>
    <w:rsid w:val="00A627B5"/>
    <w:rsid w:val="00A6406B"/>
    <w:rsid w:val="00A67583"/>
    <w:rsid w:val="00A71679"/>
    <w:rsid w:val="00A7444A"/>
    <w:rsid w:val="00A75D37"/>
    <w:rsid w:val="00A82DFC"/>
    <w:rsid w:val="00A830E8"/>
    <w:rsid w:val="00A833B4"/>
    <w:rsid w:val="00A8628D"/>
    <w:rsid w:val="00A870FF"/>
    <w:rsid w:val="00A87DFF"/>
    <w:rsid w:val="00A90A44"/>
    <w:rsid w:val="00A92315"/>
    <w:rsid w:val="00AA31FB"/>
    <w:rsid w:val="00AA7DAC"/>
    <w:rsid w:val="00AB0160"/>
    <w:rsid w:val="00AB15D6"/>
    <w:rsid w:val="00AB2427"/>
    <w:rsid w:val="00AC035C"/>
    <w:rsid w:val="00AC4021"/>
    <w:rsid w:val="00AC4F41"/>
    <w:rsid w:val="00AC6458"/>
    <w:rsid w:val="00AD1C2D"/>
    <w:rsid w:val="00AD27F1"/>
    <w:rsid w:val="00AD45D2"/>
    <w:rsid w:val="00AD663D"/>
    <w:rsid w:val="00AD73B9"/>
    <w:rsid w:val="00AD78A4"/>
    <w:rsid w:val="00AD7D9A"/>
    <w:rsid w:val="00AE2724"/>
    <w:rsid w:val="00AE7187"/>
    <w:rsid w:val="00AF0656"/>
    <w:rsid w:val="00AF4D9F"/>
    <w:rsid w:val="00AF76BB"/>
    <w:rsid w:val="00B00228"/>
    <w:rsid w:val="00B029A8"/>
    <w:rsid w:val="00B1086A"/>
    <w:rsid w:val="00B11939"/>
    <w:rsid w:val="00B13357"/>
    <w:rsid w:val="00B15D0C"/>
    <w:rsid w:val="00B2341A"/>
    <w:rsid w:val="00B23BD2"/>
    <w:rsid w:val="00B24A76"/>
    <w:rsid w:val="00B25344"/>
    <w:rsid w:val="00B2639C"/>
    <w:rsid w:val="00B26ACD"/>
    <w:rsid w:val="00B3056D"/>
    <w:rsid w:val="00B339FD"/>
    <w:rsid w:val="00B3617D"/>
    <w:rsid w:val="00B41B10"/>
    <w:rsid w:val="00B42010"/>
    <w:rsid w:val="00B42B73"/>
    <w:rsid w:val="00B444AC"/>
    <w:rsid w:val="00B448BA"/>
    <w:rsid w:val="00B51562"/>
    <w:rsid w:val="00B51FCF"/>
    <w:rsid w:val="00B53FC9"/>
    <w:rsid w:val="00B606EC"/>
    <w:rsid w:val="00B63DF4"/>
    <w:rsid w:val="00B67516"/>
    <w:rsid w:val="00B67A6B"/>
    <w:rsid w:val="00B7065C"/>
    <w:rsid w:val="00B74CD0"/>
    <w:rsid w:val="00B7711C"/>
    <w:rsid w:val="00B814AF"/>
    <w:rsid w:val="00B82DE8"/>
    <w:rsid w:val="00B86C8B"/>
    <w:rsid w:val="00B86F2F"/>
    <w:rsid w:val="00B933A0"/>
    <w:rsid w:val="00B93550"/>
    <w:rsid w:val="00B957A6"/>
    <w:rsid w:val="00BA7B33"/>
    <w:rsid w:val="00BB14DE"/>
    <w:rsid w:val="00BB49DF"/>
    <w:rsid w:val="00BB6E6F"/>
    <w:rsid w:val="00BB6EC1"/>
    <w:rsid w:val="00BB6F2E"/>
    <w:rsid w:val="00BC0E8B"/>
    <w:rsid w:val="00BC1F84"/>
    <w:rsid w:val="00BC3310"/>
    <w:rsid w:val="00BD0A54"/>
    <w:rsid w:val="00BD0BF7"/>
    <w:rsid w:val="00BD2CB7"/>
    <w:rsid w:val="00BD7E98"/>
    <w:rsid w:val="00BE1302"/>
    <w:rsid w:val="00BE19A6"/>
    <w:rsid w:val="00BE19FA"/>
    <w:rsid w:val="00BE21CD"/>
    <w:rsid w:val="00BF2321"/>
    <w:rsid w:val="00BF4720"/>
    <w:rsid w:val="00C00116"/>
    <w:rsid w:val="00C01081"/>
    <w:rsid w:val="00C03189"/>
    <w:rsid w:val="00C04C41"/>
    <w:rsid w:val="00C05EEB"/>
    <w:rsid w:val="00C0637E"/>
    <w:rsid w:val="00C114ED"/>
    <w:rsid w:val="00C124AF"/>
    <w:rsid w:val="00C1447B"/>
    <w:rsid w:val="00C22F30"/>
    <w:rsid w:val="00C23395"/>
    <w:rsid w:val="00C25CAF"/>
    <w:rsid w:val="00C26A0B"/>
    <w:rsid w:val="00C27196"/>
    <w:rsid w:val="00C27437"/>
    <w:rsid w:val="00C27AA3"/>
    <w:rsid w:val="00C30793"/>
    <w:rsid w:val="00C31667"/>
    <w:rsid w:val="00C31DCF"/>
    <w:rsid w:val="00C33AF6"/>
    <w:rsid w:val="00C34769"/>
    <w:rsid w:val="00C3599D"/>
    <w:rsid w:val="00C3666C"/>
    <w:rsid w:val="00C40BE5"/>
    <w:rsid w:val="00C430B0"/>
    <w:rsid w:val="00C436B4"/>
    <w:rsid w:val="00C43E32"/>
    <w:rsid w:val="00C4406F"/>
    <w:rsid w:val="00C44B8B"/>
    <w:rsid w:val="00C45533"/>
    <w:rsid w:val="00C45D3C"/>
    <w:rsid w:val="00C47715"/>
    <w:rsid w:val="00C5004F"/>
    <w:rsid w:val="00C5086D"/>
    <w:rsid w:val="00C50BC7"/>
    <w:rsid w:val="00C50BD6"/>
    <w:rsid w:val="00C52A4C"/>
    <w:rsid w:val="00C55312"/>
    <w:rsid w:val="00C55B7C"/>
    <w:rsid w:val="00C573A0"/>
    <w:rsid w:val="00C62259"/>
    <w:rsid w:val="00C6486F"/>
    <w:rsid w:val="00C67045"/>
    <w:rsid w:val="00C67C3A"/>
    <w:rsid w:val="00C70859"/>
    <w:rsid w:val="00C71C35"/>
    <w:rsid w:val="00C73F23"/>
    <w:rsid w:val="00C73F6C"/>
    <w:rsid w:val="00C74657"/>
    <w:rsid w:val="00C75509"/>
    <w:rsid w:val="00C770CD"/>
    <w:rsid w:val="00C7765B"/>
    <w:rsid w:val="00C77B7E"/>
    <w:rsid w:val="00C81CBE"/>
    <w:rsid w:val="00C872D7"/>
    <w:rsid w:val="00C9085E"/>
    <w:rsid w:val="00C909D8"/>
    <w:rsid w:val="00C941B5"/>
    <w:rsid w:val="00C965E9"/>
    <w:rsid w:val="00C967DD"/>
    <w:rsid w:val="00C96B72"/>
    <w:rsid w:val="00CA1E10"/>
    <w:rsid w:val="00CA20F0"/>
    <w:rsid w:val="00CA22C0"/>
    <w:rsid w:val="00CA33E8"/>
    <w:rsid w:val="00CA400A"/>
    <w:rsid w:val="00CA4539"/>
    <w:rsid w:val="00CA4D81"/>
    <w:rsid w:val="00CA4F54"/>
    <w:rsid w:val="00CA66F7"/>
    <w:rsid w:val="00CA7FF3"/>
    <w:rsid w:val="00CB0AD1"/>
    <w:rsid w:val="00CB1E8C"/>
    <w:rsid w:val="00CB4E6B"/>
    <w:rsid w:val="00CB614E"/>
    <w:rsid w:val="00CB6A16"/>
    <w:rsid w:val="00CB7BE6"/>
    <w:rsid w:val="00CB7F60"/>
    <w:rsid w:val="00CC1051"/>
    <w:rsid w:val="00CC1D31"/>
    <w:rsid w:val="00CC489A"/>
    <w:rsid w:val="00CC49CF"/>
    <w:rsid w:val="00CD0CE7"/>
    <w:rsid w:val="00CD1CFD"/>
    <w:rsid w:val="00CD4898"/>
    <w:rsid w:val="00CE1DD6"/>
    <w:rsid w:val="00CE4AB9"/>
    <w:rsid w:val="00CE4ED3"/>
    <w:rsid w:val="00CE5F37"/>
    <w:rsid w:val="00CE7F6A"/>
    <w:rsid w:val="00CF13E6"/>
    <w:rsid w:val="00CF158F"/>
    <w:rsid w:val="00CF1C8C"/>
    <w:rsid w:val="00CF6040"/>
    <w:rsid w:val="00CF69C4"/>
    <w:rsid w:val="00D076E6"/>
    <w:rsid w:val="00D11B95"/>
    <w:rsid w:val="00D122DF"/>
    <w:rsid w:val="00D12586"/>
    <w:rsid w:val="00D14E13"/>
    <w:rsid w:val="00D14F53"/>
    <w:rsid w:val="00D153F5"/>
    <w:rsid w:val="00D16032"/>
    <w:rsid w:val="00D17141"/>
    <w:rsid w:val="00D171A1"/>
    <w:rsid w:val="00D21B5B"/>
    <w:rsid w:val="00D25E5E"/>
    <w:rsid w:val="00D26504"/>
    <w:rsid w:val="00D30258"/>
    <w:rsid w:val="00D35312"/>
    <w:rsid w:val="00D36042"/>
    <w:rsid w:val="00D41F73"/>
    <w:rsid w:val="00D43D21"/>
    <w:rsid w:val="00D449AA"/>
    <w:rsid w:val="00D45C79"/>
    <w:rsid w:val="00D472FD"/>
    <w:rsid w:val="00D500CB"/>
    <w:rsid w:val="00D509F2"/>
    <w:rsid w:val="00D51374"/>
    <w:rsid w:val="00D52A7A"/>
    <w:rsid w:val="00D53D0B"/>
    <w:rsid w:val="00D54133"/>
    <w:rsid w:val="00D56A05"/>
    <w:rsid w:val="00D57F96"/>
    <w:rsid w:val="00D6020B"/>
    <w:rsid w:val="00D61538"/>
    <w:rsid w:val="00D61BB4"/>
    <w:rsid w:val="00D63450"/>
    <w:rsid w:val="00D63A20"/>
    <w:rsid w:val="00D648F2"/>
    <w:rsid w:val="00D7062A"/>
    <w:rsid w:val="00D74333"/>
    <w:rsid w:val="00D75F86"/>
    <w:rsid w:val="00D802B5"/>
    <w:rsid w:val="00D8094C"/>
    <w:rsid w:val="00D827AD"/>
    <w:rsid w:val="00D82BA5"/>
    <w:rsid w:val="00D836E2"/>
    <w:rsid w:val="00D84541"/>
    <w:rsid w:val="00D84A86"/>
    <w:rsid w:val="00D90F70"/>
    <w:rsid w:val="00D92995"/>
    <w:rsid w:val="00D92D56"/>
    <w:rsid w:val="00DA1906"/>
    <w:rsid w:val="00DA1BD1"/>
    <w:rsid w:val="00DA397E"/>
    <w:rsid w:val="00DA5AE5"/>
    <w:rsid w:val="00DB3F68"/>
    <w:rsid w:val="00DB4707"/>
    <w:rsid w:val="00DB48D6"/>
    <w:rsid w:val="00DB5BE5"/>
    <w:rsid w:val="00DB5C0B"/>
    <w:rsid w:val="00DB6FDB"/>
    <w:rsid w:val="00DC01B1"/>
    <w:rsid w:val="00DC149E"/>
    <w:rsid w:val="00DC4FCC"/>
    <w:rsid w:val="00DC5202"/>
    <w:rsid w:val="00DC6A74"/>
    <w:rsid w:val="00DD1AAF"/>
    <w:rsid w:val="00DD25F8"/>
    <w:rsid w:val="00DD3A30"/>
    <w:rsid w:val="00DD5B90"/>
    <w:rsid w:val="00DD5BC1"/>
    <w:rsid w:val="00DD696B"/>
    <w:rsid w:val="00DE226A"/>
    <w:rsid w:val="00DE7B3D"/>
    <w:rsid w:val="00DE7B49"/>
    <w:rsid w:val="00DF0185"/>
    <w:rsid w:val="00DF0C9B"/>
    <w:rsid w:val="00DF1133"/>
    <w:rsid w:val="00DF162B"/>
    <w:rsid w:val="00DF2CDD"/>
    <w:rsid w:val="00DF3B5D"/>
    <w:rsid w:val="00DF49CC"/>
    <w:rsid w:val="00DF4DC0"/>
    <w:rsid w:val="00DF558D"/>
    <w:rsid w:val="00DF5648"/>
    <w:rsid w:val="00DF5695"/>
    <w:rsid w:val="00E01829"/>
    <w:rsid w:val="00E05A5F"/>
    <w:rsid w:val="00E067A6"/>
    <w:rsid w:val="00E104CA"/>
    <w:rsid w:val="00E12BA5"/>
    <w:rsid w:val="00E145B2"/>
    <w:rsid w:val="00E17000"/>
    <w:rsid w:val="00E215EA"/>
    <w:rsid w:val="00E22A55"/>
    <w:rsid w:val="00E23475"/>
    <w:rsid w:val="00E26547"/>
    <w:rsid w:val="00E26C03"/>
    <w:rsid w:val="00E3413D"/>
    <w:rsid w:val="00E342CD"/>
    <w:rsid w:val="00E3463A"/>
    <w:rsid w:val="00E3603F"/>
    <w:rsid w:val="00E36D1A"/>
    <w:rsid w:val="00E37F33"/>
    <w:rsid w:val="00E40CB7"/>
    <w:rsid w:val="00E427D7"/>
    <w:rsid w:val="00E42FFF"/>
    <w:rsid w:val="00E4376F"/>
    <w:rsid w:val="00E461A7"/>
    <w:rsid w:val="00E46297"/>
    <w:rsid w:val="00E51131"/>
    <w:rsid w:val="00E51AF7"/>
    <w:rsid w:val="00E52CE8"/>
    <w:rsid w:val="00E55675"/>
    <w:rsid w:val="00E61F92"/>
    <w:rsid w:val="00E671D3"/>
    <w:rsid w:val="00E701BF"/>
    <w:rsid w:val="00E7176C"/>
    <w:rsid w:val="00E7311A"/>
    <w:rsid w:val="00E74D20"/>
    <w:rsid w:val="00E810AF"/>
    <w:rsid w:val="00E83A00"/>
    <w:rsid w:val="00E86DF1"/>
    <w:rsid w:val="00E87001"/>
    <w:rsid w:val="00E9009D"/>
    <w:rsid w:val="00E9303A"/>
    <w:rsid w:val="00E97FCA"/>
    <w:rsid w:val="00EA1CD0"/>
    <w:rsid w:val="00EA1D63"/>
    <w:rsid w:val="00EA3991"/>
    <w:rsid w:val="00EA4239"/>
    <w:rsid w:val="00EA482E"/>
    <w:rsid w:val="00EA4A3C"/>
    <w:rsid w:val="00EA76FE"/>
    <w:rsid w:val="00EB0FD2"/>
    <w:rsid w:val="00EB1A5C"/>
    <w:rsid w:val="00EB3050"/>
    <w:rsid w:val="00EB3650"/>
    <w:rsid w:val="00EB38EF"/>
    <w:rsid w:val="00EB6A85"/>
    <w:rsid w:val="00EB73B6"/>
    <w:rsid w:val="00EB78E2"/>
    <w:rsid w:val="00EC015D"/>
    <w:rsid w:val="00EC41AD"/>
    <w:rsid w:val="00EC75D4"/>
    <w:rsid w:val="00EC7E57"/>
    <w:rsid w:val="00ED3895"/>
    <w:rsid w:val="00ED4D07"/>
    <w:rsid w:val="00ED5A35"/>
    <w:rsid w:val="00EE027D"/>
    <w:rsid w:val="00EE178B"/>
    <w:rsid w:val="00EE351A"/>
    <w:rsid w:val="00EE3580"/>
    <w:rsid w:val="00EE3910"/>
    <w:rsid w:val="00EE3CC2"/>
    <w:rsid w:val="00EE535C"/>
    <w:rsid w:val="00EE6ABC"/>
    <w:rsid w:val="00EE7C3E"/>
    <w:rsid w:val="00EF0F5A"/>
    <w:rsid w:val="00EF28E2"/>
    <w:rsid w:val="00EF3513"/>
    <w:rsid w:val="00EF38A9"/>
    <w:rsid w:val="00EF3D29"/>
    <w:rsid w:val="00EF3EF9"/>
    <w:rsid w:val="00EF56B2"/>
    <w:rsid w:val="00EF612E"/>
    <w:rsid w:val="00F013EC"/>
    <w:rsid w:val="00F029FD"/>
    <w:rsid w:val="00F122FA"/>
    <w:rsid w:val="00F1572B"/>
    <w:rsid w:val="00F15AA1"/>
    <w:rsid w:val="00F1748B"/>
    <w:rsid w:val="00F24FA5"/>
    <w:rsid w:val="00F2547F"/>
    <w:rsid w:val="00F25AD1"/>
    <w:rsid w:val="00F27ADC"/>
    <w:rsid w:val="00F313B2"/>
    <w:rsid w:val="00F3159C"/>
    <w:rsid w:val="00F3337B"/>
    <w:rsid w:val="00F333D1"/>
    <w:rsid w:val="00F3681B"/>
    <w:rsid w:val="00F41CE7"/>
    <w:rsid w:val="00F446A8"/>
    <w:rsid w:val="00F448A0"/>
    <w:rsid w:val="00F47984"/>
    <w:rsid w:val="00F47A77"/>
    <w:rsid w:val="00F47CE9"/>
    <w:rsid w:val="00F503D7"/>
    <w:rsid w:val="00F50E1D"/>
    <w:rsid w:val="00F51126"/>
    <w:rsid w:val="00F51B34"/>
    <w:rsid w:val="00F52A1A"/>
    <w:rsid w:val="00F54A87"/>
    <w:rsid w:val="00F54C4C"/>
    <w:rsid w:val="00F56D97"/>
    <w:rsid w:val="00F57D99"/>
    <w:rsid w:val="00F6031D"/>
    <w:rsid w:val="00F63432"/>
    <w:rsid w:val="00F65051"/>
    <w:rsid w:val="00F658C6"/>
    <w:rsid w:val="00F7168A"/>
    <w:rsid w:val="00F81893"/>
    <w:rsid w:val="00F922F9"/>
    <w:rsid w:val="00F9512B"/>
    <w:rsid w:val="00F964C8"/>
    <w:rsid w:val="00F97239"/>
    <w:rsid w:val="00FA0520"/>
    <w:rsid w:val="00FA1BFF"/>
    <w:rsid w:val="00FA311F"/>
    <w:rsid w:val="00FA64C0"/>
    <w:rsid w:val="00FB3A13"/>
    <w:rsid w:val="00FB4531"/>
    <w:rsid w:val="00FC3B3C"/>
    <w:rsid w:val="00FC5451"/>
    <w:rsid w:val="00FC7E42"/>
    <w:rsid w:val="00FD15DC"/>
    <w:rsid w:val="00FD3D9B"/>
    <w:rsid w:val="00FE0213"/>
    <w:rsid w:val="00FE1062"/>
    <w:rsid w:val="00FE3277"/>
    <w:rsid w:val="00FE6BA9"/>
    <w:rsid w:val="00FF109B"/>
    <w:rsid w:val="00FF23C6"/>
    <w:rsid w:val="00FF44CC"/>
    <w:rsid w:val="00FF4BB7"/>
    <w:rsid w:val="00FF5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9665F"/>
  <w15:chartTrackingRefBased/>
  <w15:docId w15:val="{4272066F-BAA2-43F2-A8C9-56D9206B6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7196"/>
    <w:pPr>
      <w:keepNext/>
      <w:keepLines/>
      <w:spacing w:before="360" w:after="80"/>
      <w:outlineLvl w:val="0"/>
    </w:pPr>
    <w:rPr>
      <w:rFonts w:asciiTheme="majorHAnsi" w:eastAsiaTheme="majorEastAsia" w:hAnsiTheme="majorHAnsi" w:cstheme="majorBidi"/>
      <w:color w:val="0A6FC1"/>
      <w:sz w:val="40"/>
      <w:szCs w:val="40"/>
    </w:rPr>
  </w:style>
  <w:style w:type="paragraph" w:styleId="Heading2">
    <w:name w:val="heading 2"/>
    <w:basedOn w:val="Normal"/>
    <w:next w:val="Normal"/>
    <w:link w:val="Heading2Char"/>
    <w:uiPriority w:val="9"/>
    <w:unhideWhenUsed/>
    <w:qFormat/>
    <w:rsid w:val="00EB73B6"/>
    <w:pPr>
      <w:keepNext/>
      <w:keepLines/>
      <w:spacing w:before="160" w:after="80"/>
      <w:outlineLvl w:val="1"/>
    </w:pPr>
    <w:rPr>
      <w:rFonts w:asciiTheme="majorHAnsi" w:eastAsiaTheme="majorEastAsia" w:hAnsiTheme="majorHAnsi" w:cstheme="majorBidi"/>
      <w:color w:val="45B0E1" w:themeColor="accent1" w:themeTint="99"/>
      <w:sz w:val="32"/>
      <w:szCs w:val="32"/>
    </w:rPr>
  </w:style>
  <w:style w:type="paragraph" w:styleId="Heading3">
    <w:name w:val="heading 3"/>
    <w:basedOn w:val="Normal"/>
    <w:next w:val="Normal"/>
    <w:link w:val="Heading3Char"/>
    <w:uiPriority w:val="9"/>
    <w:unhideWhenUsed/>
    <w:qFormat/>
    <w:rsid w:val="00C27196"/>
    <w:pPr>
      <w:keepNext/>
      <w:keepLines/>
      <w:spacing w:before="160" w:after="80"/>
      <w:outlineLvl w:val="2"/>
    </w:pPr>
    <w:rPr>
      <w:rFonts w:eastAsiaTheme="majorEastAsia" w:cstheme="majorBidi"/>
      <w:color w:val="0A6FC1"/>
      <w:sz w:val="28"/>
      <w:szCs w:val="28"/>
    </w:rPr>
  </w:style>
  <w:style w:type="paragraph" w:styleId="Heading4">
    <w:name w:val="heading 4"/>
    <w:basedOn w:val="Normal"/>
    <w:next w:val="Normal"/>
    <w:link w:val="Heading4Char"/>
    <w:uiPriority w:val="9"/>
    <w:semiHidden/>
    <w:unhideWhenUsed/>
    <w:qFormat/>
    <w:rsid w:val="00095D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D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D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D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D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D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196"/>
    <w:rPr>
      <w:rFonts w:asciiTheme="majorHAnsi" w:eastAsiaTheme="majorEastAsia" w:hAnsiTheme="majorHAnsi" w:cstheme="majorBidi"/>
      <w:color w:val="0A6FC1"/>
      <w:sz w:val="40"/>
      <w:szCs w:val="40"/>
    </w:rPr>
  </w:style>
  <w:style w:type="character" w:customStyle="1" w:styleId="Heading2Char">
    <w:name w:val="Heading 2 Char"/>
    <w:basedOn w:val="DefaultParagraphFont"/>
    <w:link w:val="Heading2"/>
    <w:uiPriority w:val="9"/>
    <w:rsid w:val="00EB73B6"/>
    <w:rPr>
      <w:rFonts w:asciiTheme="majorHAnsi" w:eastAsiaTheme="majorEastAsia" w:hAnsiTheme="majorHAnsi" w:cstheme="majorBidi"/>
      <w:color w:val="45B0E1" w:themeColor="accent1" w:themeTint="99"/>
      <w:sz w:val="32"/>
      <w:szCs w:val="32"/>
    </w:rPr>
  </w:style>
  <w:style w:type="character" w:customStyle="1" w:styleId="Heading3Char">
    <w:name w:val="Heading 3 Char"/>
    <w:basedOn w:val="DefaultParagraphFont"/>
    <w:link w:val="Heading3"/>
    <w:uiPriority w:val="9"/>
    <w:rsid w:val="00C27196"/>
    <w:rPr>
      <w:rFonts w:eastAsiaTheme="majorEastAsia" w:cstheme="majorBidi"/>
      <w:color w:val="0A6FC1"/>
      <w:sz w:val="28"/>
      <w:szCs w:val="28"/>
    </w:rPr>
  </w:style>
  <w:style w:type="character" w:customStyle="1" w:styleId="Heading4Char">
    <w:name w:val="Heading 4 Char"/>
    <w:basedOn w:val="DefaultParagraphFont"/>
    <w:link w:val="Heading4"/>
    <w:uiPriority w:val="9"/>
    <w:semiHidden/>
    <w:rsid w:val="00095D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D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D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D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D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DAE"/>
    <w:rPr>
      <w:rFonts w:eastAsiaTheme="majorEastAsia" w:cstheme="majorBidi"/>
      <w:color w:val="272727" w:themeColor="text1" w:themeTint="D8"/>
    </w:rPr>
  </w:style>
  <w:style w:type="paragraph" w:styleId="Title">
    <w:name w:val="Title"/>
    <w:basedOn w:val="Normal"/>
    <w:next w:val="Normal"/>
    <w:link w:val="TitleChar"/>
    <w:uiPriority w:val="10"/>
    <w:qFormat/>
    <w:rsid w:val="00095D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D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D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D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DAE"/>
    <w:pPr>
      <w:spacing w:before="160"/>
      <w:jc w:val="center"/>
    </w:pPr>
    <w:rPr>
      <w:i/>
      <w:iCs/>
      <w:color w:val="404040" w:themeColor="text1" w:themeTint="BF"/>
    </w:rPr>
  </w:style>
  <w:style w:type="character" w:customStyle="1" w:styleId="QuoteChar">
    <w:name w:val="Quote Char"/>
    <w:basedOn w:val="DefaultParagraphFont"/>
    <w:link w:val="Quote"/>
    <w:uiPriority w:val="29"/>
    <w:rsid w:val="00095DAE"/>
    <w:rPr>
      <w:i/>
      <w:iCs/>
      <w:color w:val="404040" w:themeColor="text1" w:themeTint="BF"/>
    </w:rPr>
  </w:style>
  <w:style w:type="paragraph" w:styleId="ListParagraph">
    <w:name w:val="List Paragraph"/>
    <w:basedOn w:val="Normal"/>
    <w:uiPriority w:val="34"/>
    <w:qFormat/>
    <w:rsid w:val="00095DAE"/>
    <w:pPr>
      <w:ind w:left="720"/>
      <w:contextualSpacing/>
    </w:pPr>
  </w:style>
  <w:style w:type="character" w:styleId="IntenseEmphasis">
    <w:name w:val="Intense Emphasis"/>
    <w:basedOn w:val="DefaultParagraphFont"/>
    <w:uiPriority w:val="21"/>
    <w:qFormat/>
    <w:rsid w:val="00095DAE"/>
    <w:rPr>
      <w:i/>
      <w:iCs/>
      <w:color w:val="0F4761" w:themeColor="accent1" w:themeShade="BF"/>
    </w:rPr>
  </w:style>
  <w:style w:type="paragraph" w:styleId="IntenseQuote">
    <w:name w:val="Intense Quote"/>
    <w:basedOn w:val="Normal"/>
    <w:next w:val="Normal"/>
    <w:link w:val="IntenseQuoteChar"/>
    <w:uiPriority w:val="30"/>
    <w:qFormat/>
    <w:rsid w:val="00095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DAE"/>
    <w:rPr>
      <w:i/>
      <w:iCs/>
      <w:color w:val="0F4761" w:themeColor="accent1" w:themeShade="BF"/>
    </w:rPr>
  </w:style>
  <w:style w:type="character" w:styleId="IntenseReference">
    <w:name w:val="Intense Reference"/>
    <w:basedOn w:val="DefaultParagraphFont"/>
    <w:uiPriority w:val="32"/>
    <w:qFormat/>
    <w:rsid w:val="00095DAE"/>
    <w:rPr>
      <w:b/>
      <w:bCs/>
      <w:smallCaps/>
      <w:color w:val="0F4761" w:themeColor="accent1" w:themeShade="BF"/>
      <w:spacing w:val="5"/>
    </w:rPr>
  </w:style>
  <w:style w:type="paragraph" w:styleId="NoSpacing">
    <w:name w:val="No Spacing"/>
    <w:link w:val="NoSpacingChar"/>
    <w:uiPriority w:val="1"/>
    <w:qFormat/>
    <w:rsid w:val="0016395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6395E"/>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06BA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81C9B"/>
    <w:pPr>
      <w:tabs>
        <w:tab w:val="left" w:pos="720"/>
        <w:tab w:val="right" w:pos="9016"/>
      </w:tabs>
      <w:spacing w:before="120" w:after="0"/>
    </w:pPr>
    <w:rPr>
      <w:b/>
      <w:bCs/>
      <w:i/>
      <w:iCs/>
    </w:rPr>
  </w:style>
  <w:style w:type="paragraph" w:styleId="TOC2">
    <w:name w:val="toc 2"/>
    <w:basedOn w:val="Normal"/>
    <w:next w:val="Normal"/>
    <w:autoRedefine/>
    <w:uiPriority w:val="39"/>
    <w:unhideWhenUsed/>
    <w:rsid w:val="00206BA4"/>
    <w:pPr>
      <w:spacing w:before="120" w:after="0"/>
      <w:ind w:left="240"/>
    </w:pPr>
    <w:rPr>
      <w:b/>
      <w:bCs/>
      <w:sz w:val="22"/>
      <w:szCs w:val="22"/>
    </w:rPr>
  </w:style>
  <w:style w:type="paragraph" w:styleId="TOC3">
    <w:name w:val="toc 3"/>
    <w:basedOn w:val="Normal"/>
    <w:next w:val="Normal"/>
    <w:autoRedefine/>
    <w:uiPriority w:val="39"/>
    <w:unhideWhenUsed/>
    <w:rsid w:val="00206BA4"/>
    <w:pPr>
      <w:spacing w:after="0"/>
      <w:ind w:left="480"/>
    </w:pPr>
    <w:rPr>
      <w:sz w:val="20"/>
      <w:szCs w:val="20"/>
    </w:rPr>
  </w:style>
  <w:style w:type="paragraph" w:styleId="TOC4">
    <w:name w:val="toc 4"/>
    <w:basedOn w:val="Normal"/>
    <w:next w:val="Normal"/>
    <w:autoRedefine/>
    <w:uiPriority w:val="39"/>
    <w:semiHidden/>
    <w:unhideWhenUsed/>
    <w:rsid w:val="00206BA4"/>
    <w:pPr>
      <w:spacing w:after="0"/>
      <w:ind w:left="720"/>
    </w:pPr>
    <w:rPr>
      <w:sz w:val="20"/>
      <w:szCs w:val="20"/>
    </w:rPr>
  </w:style>
  <w:style w:type="paragraph" w:styleId="TOC5">
    <w:name w:val="toc 5"/>
    <w:basedOn w:val="Normal"/>
    <w:next w:val="Normal"/>
    <w:autoRedefine/>
    <w:uiPriority w:val="39"/>
    <w:semiHidden/>
    <w:unhideWhenUsed/>
    <w:rsid w:val="00206BA4"/>
    <w:pPr>
      <w:spacing w:after="0"/>
      <w:ind w:left="960"/>
    </w:pPr>
    <w:rPr>
      <w:sz w:val="20"/>
      <w:szCs w:val="20"/>
    </w:rPr>
  </w:style>
  <w:style w:type="paragraph" w:styleId="TOC6">
    <w:name w:val="toc 6"/>
    <w:basedOn w:val="Normal"/>
    <w:next w:val="Normal"/>
    <w:autoRedefine/>
    <w:uiPriority w:val="39"/>
    <w:semiHidden/>
    <w:unhideWhenUsed/>
    <w:rsid w:val="00206BA4"/>
    <w:pPr>
      <w:spacing w:after="0"/>
      <w:ind w:left="1200"/>
    </w:pPr>
    <w:rPr>
      <w:sz w:val="20"/>
      <w:szCs w:val="20"/>
    </w:rPr>
  </w:style>
  <w:style w:type="paragraph" w:styleId="TOC7">
    <w:name w:val="toc 7"/>
    <w:basedOn w:val="Normal"/>
    <w:next w:val="Normal"/>
    <w:autoRedefine/>
    <w:uiPriority w:val="39"/>
    <w:semiHidden/>
    <w:unhideWhenUsed/>
    <w:rsid w:val="00206BA4"/>
    <w:pPr>
      <w:spacing w:after="0"/>
      <w:ind w:left="1440"/>
    </w:pPr>
    <w:rPr>
      <w:sz w:val="20"/>
      <w:szCs w:val="20"/>
    </w:rPr>
  </w:style>
  <w:style w:type="paragraph" w:styleId="TOC8">
    <w:name w:val="toc 8"/>
    <w:basedOn w:val="Normal"/>
    <w:next w:val="Normal"/>
    <w:autoRedefine/>
    <w:uiPriority w:val="39"/>
    <w:semiHidden/>
    <w:unhideWhenUsed/>
    <w:rsid w:val="00206BA4"/>
    <w:pPr>
      <w:spacing w:after="0"/>
      <w:ind w:left="1680"/>
    </w:pPr>
    <w:rPr>
      <w:sz w:val="20"/>
      <w:szCs w:val="20"/>
    </w:rPr>
  </w:style>
  <w:style w:type="paragraph" w:styleId="TOC9">
    <w:name w:val="toc 9"/>
    <w:basedOn w:val="Normal"/>
    <w:next w:val="Normal"/>
    <w:autoRedefine/>
    <w:uiPriority w:val="39"/>
    <w:semiHidden/>
    <w:unhideWhenUsed/>
    <w:rsid w:val="00206BA4"/>
    <w:pPr>
      <w:spacing w:after="0"/>
      <w:ind w:left="1920"/>
    </w:pPr>
    <w:rPr>
      <w:sz w:val="20"/>
      <w:szCs w:val="20"/>
    </w:rPr>
  </w:style>
  <w:style w:type="character" w:styleId="Hyperlink">
    <w:name w:val="Hyperlink"/>
    <w:basedOn w:val="DefaultParagraphFont"/>
    <w:uiPriority w:val="99"/>
    <w:unhideWhenUsed/>
    <w:rsid w:val="00C31667"/>
    <w:rPr>
      <w:color w:val="467886" w:themeColor="hyperlink"/>
      <w:u w:val="single"/>
    </w:rPr>
  </w:style>
  <w:style w:type="paragraph" w:styleId="Caption">
    <w:name w:val="caption"/>
    <w:basedOn w:val="Normal"/>
    <w:next w:val="Normal"/>
    <w:uiPriority w:val="35"/>
    <w:unhideWhenUsed/>
    <w:qFormat/>
    <w:rsid w:val="00C965E9"/>
    <w:pPr>
      <w:spacing w:after="200" w:line="240" w:lineRule="auto"/>
    </w:pPr>
    <w:rPr>
      <w:i/>
      <w:iCs/>
      <w:color w:val="0E2841" w:themeColor="text2"/>
      <w:sz w:val="18"/>
      <w:szCs w:val="18"/>
    </w:rPr>
  </w:style>
  <w:style w:type="paragraph" w:styleId="NormalWeb">
    <w:name w:val="Normal (Web)"/>
    <w:basedOn w:val="Normal"/>
    <w:uiPriority w:val="99"/>
    <w:unhideWhenUsed/>
    <w:rsid w:val="00A87D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87DFF"/>
  </w:style>
  <w:style w:type="character" w:styleId="PlaceholderText">
    <w:name w:val="Placeholder Text"/>
    <w:basedOn w:val="DefaultParagraphFont"/>
    <w:uiPriority w:val="99"/>
    <w:semiHidden/>
    <w:rsid w:val="00356D28"/>
    <w:rPr>
      <w:color w:val="666666"/>
    </w:rPr>
  </w:style>
  <w:style w:type="character" w:customStyle="1" w:styleId="mord">
    <w:name w:val="mord"/>
    <w:basedOn w:val="DefaultParagraphFont"/>
    <w:rsid w:val="00D16032"/>
  </w:style>
  <w:style w:type="character" w:customStyle="1" w:styleId="mrel">
    <w:name w:val="mrel"/>
    <w:basedOn w:val="DefaultParagraphFont"/>
    <w:rsid w:val="00D16032"/>
  </w:style>
  <w:style w:type="character" w:customStyle="1" w:styleId="vlist-s">
    <w:name w:val="vlist-s"/>
    <w:basedOn w:val="DefaultParagraphFont"/>
    <w:rsid w:val="00D16032"/>
  </w:style>
  <w:style w:type="character" w:styleId="UnresolvedMention">
    <w:name w:val="Unresolved Mention"/>
    <w:basedOn w:val="DefaultParagraphFont"/>
    <w:uiPriority w:val="99"/>
    <w:semiHidden/>
    <w:unhideWhenUsed/>
    <w:rsid w:val="00EA3991"/>
    <w:rPr>
      <w:color w:val="605E5C"/>
      <w:shd w:val="clear" w:color="auto" w:fill="E1DFDD"/>
    </w:rPr>
  </w:style>
  <w:style w:type="paragraph" w:styleId="Header">
    <w:name w:val="header"/>
    <w:basedOn w:val="Normal"/>
    <w:link w:val="HeaderChar"/>
    <w:uiPriority w:val="99"/>
    <w:unhideWhenUsed/>
    <w:rsid w:val="00682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297"/>
  </w:style>
  <w:style w:type="paragraph" w:styleId="Footer">
    <w:name w:val="footer"/>
    <w:basedOn w:val="Normal"/>
    <w:link w:val="FooterChar"/>
    <w:uiPriority w:val="99"/>
    <w:unhideWhenUsed/>
    <w:rsid w:val="00682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297"/>
  </w:style>
  <w:style w:type="table" w:styleId="TableGrid">
    <w:name w:val="Table Grid"/>
    <w:basedOn w:val="TableNormal"/>
    <w:uiPriority w:val="39"/>
    <w:rsid w:val="00CA4F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A1D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8558">
      <w:marLeft w:val="0"/>
      <w:marRight w:val="0"/>
      <w:marTop w:val="0"/>
      <w:marBottom w:val="0"/>
      <w:divBdr>
        <w:top w:val="none" w:sz="0" w:space="0" w:color="auto"/>
        <w:left w:val="none" w:sz="0" w:space="0" w:color="auto"/>
        <w:bottom w:val="none" w:sz="0" w:space="0" w:color="auto"/>
        <w:right w:val="none" w:sz="0" w:space="0" w:color="auto"/>
      </w:divBdr>
    </w:div>
    <w:div w:id="6493249">
      <w:marLeft w:val="0"/>
      <w:marRight w:val="0"/>
      <w:marTop w:val="0"/>
      <w:marBottom w:val="0"/>
      <w:divBdr>
        <w:top w:val="none" w:sz="0" w:space="0" w:color="auto"/>
        <w:left w:val="none" w:sz="0" w:space="0" w:color="auto"/>
        <w:bottom w:val="none" w:sz="0" w:space="0" w:color="auto"/>
        <w:right w:val="none" w:sz="0" w:space="0" w:color="auto"/>
      </w:divBdr>
    </w:div>
    <w:div w:id="7143856">
      <w:marLeft w:val="0"/>
      <w:marRight w:val="0"/>
      <w:marTop w:val="0"/>
      <w:marBottom w:val="0"/>
      <w:divBdr>
        <w:top w:val="none" w:sz="0" w:space="0" w:color="auto"/>
        <w:left w:val="none" w:sz="0" w:space="0" w:color="auto"/>
        <w:bottom w:val="none" w:sz="0" w:space="0" w:color="auto"/>
        <w:right w:val="none" w:sz="0" w:space="0" w:color="auto"/>
      </w:divBdr>
    </w:div>
    <w:div w:id="11688512">
      <w:marLeft w:val="0"/>
      <w:marRight w:val="0"/>
      <w:marTop w:val="0"/>
      <w:marBottom w:val="0"/>
      <w:divBdr>
        <w:top w:val="none" w:sz="0" w:space="0" w:color="auto"/>
        <w:left w:val="none" w:sz="0" w:space="0" w:color="auto"/>
        <w:bottom w:val="none" w:sz="0" w:space="0" w:color="auto"/>
        <w:right w:val="none" w:sz="0" w:space="0" w:color="auto"/>
      </w:divBdr>
    </w:div>
    <w:div w:id="14549629">
      <w:marLeft w:val="0"/>
      <w:marRight w:val="0"/>
      <w:marTop w:val="0"/>
      <w:marBottom w:val="0"/>
      <w:divBdr>
        <w:top w:val="none" w:sz="0" w:space="0" w:color="auto"/>
        <w:left w:val="none" w:sz="0" w:space="0" w:color="auto"/>
        <w:bottom w:val="none" w:sz="0" w:space="0" w:color="auto"/>
        <w:right w:val="none" w:sz="0" w:space="0" w:color="auto"/>
      </w:divBdr>
    </w:div>
    <w:div w:id="17780416">
      <w:marLeft w:val="0"/>
      <w:marRight w:val="0"/>
      <w:marTop w:val="0"/>
      <w:marBottom w:val="0"/>
      <w:divBdr>
        <w:top w:val="none" w:sz="0" w:space="0" w:color="auto"/>
        <w:left w:val="none" w:sz="0" w:space="0" w:color="auto"/>
        <w:bottom w:val="none" w:sz="0" w:space="0" w:color="auto"/>
        <w:right w:val="none" w:sz="0" w:space="0" w:color="auto"/>
      </w:divBdr>
    </w:div>
    <w:div w:id="19356453">
      <w:marLeft w:val="0"/>
      <w:marRight w:val="0"/>
      <w:marTop w:val="0"/>
      <w:marBottom w:val="0"/>
      <w:divBdr>
        <w:top w:val="none" w:sz="0" w:space="0" w:color="auto"/>
        <w:left w:val="none" w:sz="0" w:space="0" w:color="auto"/>
        <w:bottom w:val="none" w:sz="0" w:space="0" w:color="auto"/>
        <w:right w:val="none" w:sz="0" w:space="0" w:color="auto"/>
      </w:divBdr>
    </w:div>
    <w:div w:id="21442582">
      <w:marLeft w:val="0"/>
      <w:marRight w:val="0"/>
      <w:marTop w:val="0"/>
      <w:marBottom w:val="0"/>
      <w:divBdr>
        <w:top w:val="none" w:sz="0" w:space="0" w:color="auto"/>
        <w:left w:val="none" w:sz="0" w:space="0" w:color="auto"/>
        <w:bottom w:val="none" w:sz="0" w:space="0" w:color="auto"/>
        <w:right w:val="none" w:sz="0" w:space="0" w:color="auto"/>
      </w:divBdr>
    </w:div>
    <w:div w:id="32047409">
      <w:marLeft w:val="0"/>
      <w:marRight w:val="0"/>
      <w:marTop w:val="0"/>
      <w:marBottom w:val="0"/>
      <w:divBdr>
        <w:top w:val="none" w:sz="0" w:space="0" w:color="auto"/>
        <w:left w:val="none" w:sz="0" w:space="0" w:color="auto"/>
        <w:bottom w:val="none" w:sz="0" w:space="0" w:color="auto"/>
        <w:right w:val="none" w:sz="0" w:space="0" w:color="auto"/>
      </w:divBdr>
    </w:div>
    <w:div w:id="39133006">
      <w:marLeft w:val="0"/>
      <w:marRight w:val="0"/>
      <w:marTop w:val="0"/>
      <w:marBottom w:val="0"/>
      <w:divBdr>
        <w:top w:val="none" w:sz="0" w:space="0" w:color="auto"/>
        <w:left w:val="none" w:sz="0" w:space="0" w:color="auto"/>
        <w:bottom w:val="none" w:sz="0" w:space="0" w:color="auto"/>
        <w:right w:val="none" w:sz="0" w:space="0" w:color="auto"/>
      </w:divBdr>
    </w:div>
    <w:div w:id="43061638">
      <w:bodyDiv w:val="1"/>
      <w:marLeft w:val="0"/>
      <w:marRight w:val="0"/>
      <w:marTop w:val="0"/>
      <w:marBottom w:val="0"/>
      <w:divBdr>
        <w:top w:val="none" w:sz="0" w:space="0" w:color="auto"/>
        <w:left w:val="none" w:sz="0" w:space="0" w:color="auto"/>
        <w:bottom w:val="none" w:sz="0" w:space="0" w:color="auto"/>
        <w:right w:val="none" w:sz="0" w:space="0" w:color="auto"/>
      </w:divBdr>
    </w:div>
    <w:div w:id="47070703">
      <w:marLeft w:val="0"/>
      <w:marRight w:val="0"/>
      <w:marTop w:val="0"/>
      <w:marBottom w:val="0"/>
      <w:divBdr>
        <w:top w:val="none" w:sz="0" w:space="0" w:color="auto"/>
        <w:left w:val="none" w:sz="0" w:space="0" w:color="auto"/>
        <w:bottom w:val="none" w:sz="0" w:space="0" w:color="auto"/>
        <w:right w:val="none" w:sz="0" w:space="0" w:color="auto"/>
      </w:divBdr>
    </w:div>
    <w:div w:id="54133483">
      <w:marLeft w:val="0"/>
      <w:marRight w:val="0"/>
      <w:marTop w:val="0"/>
      <w:marBottom w:val="0"/>
      <w:divBdr>
        <w:top w:val="none" w:sz="0" w:space="0" w:color="auto"/>
        <w:left w:val="none" w:sz="0" w:space="0" w:color="auto"/>
        <w:bottom w:val="none" w:sz="0" w:space="0" w:color="auto"/>
        <w:right w:val="none" w:sz="0" w:space="0" w:color="auto"/>
      </w:divBdr>
    </w:div>
    <w:div w:id="78214715">
      <w:marLeft w:val="0"/>
      <w:marRight w:val="0"/>
      <w:marTop w:val="0"/>
      <w:marBottom w:val="0"/>
      <w:divBdr>
        <w:top w:val="none" w:sz="0" w:space="0" w:color="auto"/>
        <w:left w:val="none" w:sz="0" w:space="0" w:color="auto"/>
        <w:bottom w:val="none" w:sz="0" w:space="0" w:color="auto"/>
        <w:right w:val="none" w:sz="0" w:space="0" w:color="auto"/>
      </w:divBdr>
    </w:div>
    <w:div w:id="80030440">
      <w:marLeft w:val="0"/>
      <w:marRight w:val="0"/>
      <w:marTop w:val="0"/>
      <w:marBottom w:val="0"/>
      <w:divBdr>
        <w:top w:val="none" w:sz="0" w:space="0" w:color="auto"/>
        <w:left w:val="none" w:sz="0" w:space="0" w:color="auto"/>
        <w:bottom w:val="none" w:sz="0" w:space="0" w:color="auto"/>
        <w:right w:val="none" w:sz="0" w:space="0" w:color="auto"/>
      </w:divBdr>
    </w:div>
    <w:div w:id="80034064">
      <w:marLeft w:val="0"/>
      <w:marRight w:val="0"/>
      <w:marTop w:val="0"/>
      <w:marBottom w:val="0"/>
      <w:divBdr>
        <w:top w:val="none" w:sz="0" w:space="0" w:color="auto"/>
        <w:left w:val="none" w:sz="0" w:space="0" w:color="auto"/>
        <w:bottom w:val="none" w:sz="0" w:space="0" w:color="auto"/>
        <w:right w:val="none" w:sz="0" w:space="0" w:color="auto"/>
      </w:divBdr>
    </w:div>
    <w:div w:id="81532724">
      <w:marLeft w:val="0"/>
      <w:marRight w:val="0"/>
      <w:marTop w:val="0"/>
      <w:marBottom w:val="0"/>
      <w:divBdr>
        <w:top w:val="none" w:sz="0" w:space="0" w:color="auto"/>
        <w:left w:val="none" w:sz="0" w:space="0" w:color="auto"/>
        <w:bottom w:val="none" w:sz="0" w:space="0" w:color="auto"/>
        <w:right w:val="none" w:sz="0" w:space="0" w:color="auto"/>
      </w:divBdr>
    </w:div>
    <w:div w:id="82607631">
      <w:marLeft w:val="0"/>
      <w:marRight w:val="0"/>
      <w:marTop w:val="0"/>
      <w:marBottom w:val="0"/>
      <w:divBdr>
        <w:top w:val="none" w:sz="0" w:space="0" w:color="auto"/>
        <w:left w:val="none" w:sz="0" w:space="0" w:color="auto"/>
        <w:bottom w:val="none" w:sz="0" w:space="0" w:color="auto"/>
        <w:right w:val="none" w:sz="0" w:space="0" w:color="auto"/>
      </w:divBdr>
    </w:div>
    <w:div w:id="88814259">
      <w:marLeft w:val="0"/>
      <w:marRight w:val="0"/>
      <w:marTop w:val="0"/>
      <w:marBottom w:val="0"/>
      <w:divBdr>
        <w:top w:val="none" w:sz="0" w:space="0" w:color="auto"/>
        <w:left w:val="none" w:sz="0" w:space="0" w:color="auto"/>
        <w:bottom w:val="none" w:sz="0" w:space="0" w:color="auto"/>
        <w:right w:val="none" w:sz="0" w:space="0" w:color="auto"/>
      </w:divBdr>
    </w:div>
    <w:div w:id="123353907">
      <w:marLeft w:val="0"/>
      <w:marRight w:val="0"/>
      <w:marTop w:val="0"/>
      <w:marBottom w:val="0"/>
      <w:divBdr>
        <w:top w:val="none" w:sz="0" w:space="0" w:color="auto"/>
        <w:left w:val="none" w:sz="0" w:space="0" w:color="auto"/>
        <w:bottom w:val="none" w:sz="0" w:space="0" w:color="auto"/>
        <w:right w:val="none" w:sz="0" w:space="0" w:color="auto"/>
      </w:divBdr>
    </w:div>
    <w:div w:id="132062560">
      <w:marLeft w:val="0"/>
      <w:marRight w:val="0"/>
      <w:marTop w:val="0"/>
      <w:marBottom w:val="0"/>
      <w:divBdr>
        <w:top w:val="none" w:sz="0" w:space="0" w:color="auto"/>
        <w:left w:val="none" w:sz="0" w:space="0" w:color="auto"/>
        <w:bottom w:val="none" w:sz="0" w:space="0" w:color="auto"/>
        <w:right w:val="none" w:sz="0" w:space="0" w:color="auto"/>
      </w:divBdr>
    </w:div>
    <w:div w:id="136383480">
      <w:marLeft w:val="0"/>
      <w:marRight w:val="0"/>
      <w:marTop w:val="0"/>
      <w:marBottom w:val="0"/>
      <w:divBdr>
        <w:top w:val="none" w:sz="0" w:space="0" w:color="auto"/>
        <w:left w:val="none" w:sz="0" w:space="0" w:color="auto"/>
        <w:bottom w:val="none" w:sz="0" w:space="0" w:color="auto"/>
        <w:right w:val="none" w:sz="0" w:space="0" w:color="auto"/>
      </w:divBdr>
    </w:div>
    <w:div w:id="151726123">
      <w:marLeft w:val="0"/>
      <w:marRight w:val="0"/>
      <w:marTop w:val="0"/>
      <w:marBottom w:val="0"/>
      <w:divBdr>
        <w:top w:val="none" w:sz="0" w:space="0" w:color="auto"/>
        <w:left w:val="none" w:sz="0" w:space="0" w:color="auto"/>
        <w:bottom w:val="none" w:sz="0" w:space="0" w:color="auto"/>
        <w:right w:val="none" w:sz="0" w:space="0" w:color="auto"/>
      </w:divBdr>
    </w:div>
    <w:div w:id="154103549">
      <w:marLeft w:val="0"/>
      <w:marRight w:val="0"/>
      <w:marTop w:val="0"/>
      <w:marBottom w:val="0"/>
      <w:divBdr>
        <w:top w:val="none" w:sz="0" w:space="0" w:color="auto"/>
        <w:left w:val="none" w:sz="0" w:space="0" w:color="auto"/>
        <w:bottom w:val="none" w:sz="0" w:space="0" w:color="auto"/>
        <w:right w:val="none" w:sz="0" w:space="0" w:color="auto"/>
      </w:divBdr>
    </w:div>
    <w:div w:id="163132368">
      <w:marLeft w:val="0"/>
      <w:marRight w:val="0"/>
      <w:marTop w:val="0"/>
      <w:marBottom w:val="0"/>
      <w:divBdr>
        <w:top w:val="none" w:sz="0" w:space="0" w:color="auto"/>
        <w:left w:val="none" w:sz="0" w:space="0" w:color="auto"/>
        <w:bottom w:val="none" w:sz="0" w:space="0" w:color="auto"/>
        <w:right w:val="none" w:sz="0" w:space="0" w:color="auto"/>
      </w:divBdr>
    </w:div>
    <w:div w:id="174618323">
      <w:marLeft w:val="0"/>
      <w:marRight w:val="0"/>
      <w:marTop w:val="0"/>
      <w:marBottom w:val="0"/>
      <w:divBdr>
        <w:top w:val="none" w:sz="0" w:space="0" w:color="auto"/>
        <w:left w:val="none" w:sz="0" w:space="0" w:color="auto"/>
        <w:bottom w:val="none" w:sz="0" w:space="0" w:color="auto"/>
        <w:right w:val="none" w:sz="0" w:space="0" w:color="auto"/>
      </w:divBdr>
    </w:div>
    <w:div w:id="176699288">
      <w:marLeft w:val="0"/>
      <w:marRight w:val="0"/>
      <w:marTop w:val="0"/>
      <w:marBottom w:val="0"/>
      <w:divBdr>
        <w:top w:val="none" w:sz="0" w:space="0" w:color="auto"/>
        <w:left w:val="none" w:sz="0" w:space="0" w:color="auto"/>
        <w:bottom w:val="none" w:sz="0" w:space="0" w:color="auto"/>
        <w:right w:val="none" w:sz="0" w:space="0" w:color="auto"/>
      </w:divBdr>
    </w:div>
    <w:div w:id="185406683">
      <w:marLeft w:val="0"/>
      <w:marRight w:val="0"/>
      <w:marTop w:val="0"/>
      <w:marBottom w:val="0"/>
      <w:divBdr>
        <w:top w:val="none" w:sz="0" w:space="0" w:color="auto"/>
        <w:left w:val="none" w:sz="0" w:space="0" w:color="auto"/>
        <w:bottom w:val="none" w:sz="0" w:space="0" w:color="auto"/>
        <w:right w:val="none" w:sz="0" w:space="0" w:color="auto"/>
      </w:divBdr>
    </w:div>
    <w:div w:id="195429495">
      <w:marLeft w:val="0"/>
      <w:marRight w:val="0"/>
      <w:marTop w:val="0"/>
      <w:marBottom w:val="0"/>
      <w:divBdr>
        <w:top w:val="none" w:sz="0" w:space="0" w:color="auto"/>
        <w:left w:val="none" w:sz="0" w:space="0" w:color="auto"/>
        <w:bottom w:val="none" w:sz="0" w:space="0" w:color="auto"/>
        <w:right w:val="none" w:sz="0" w:space="0" w:color="auto"/>
      </w:divBdr>
    </w:div>
    <w:div w:id="211354321">
      <w:marLeft w:val="0"/>
      <w:marRight w:val="0"/>
      <w:marTop w:val="0"/>
      <w:marBottom w:val="0"/>
      <w:divBdr>
        <w:top w:val="none" w:sz="0" w:space="0" w:color="auto"/>
        <w:left w:val="none" w:sz="0" w:space="0" w:color="auto"/>
        <w:bottom w:val="none" w:sz="0" w:space="0" w:color="auto"/>
        <w:right w:val="none" w:sz="0" w:space="0" w:color="auto"/>
      </w:divBdr>
    </w:div>
    <w:div w:id="227691275">
      <w:marLeft w:val="0"/>
      <w:marRight w:val="0"/>
      <w:marTop w:val="0"/>
      <w:marBottom w:val="0"/>
      <w:divBdr>
        <w:top w:val="none" w:sz="0" w:space="0" w:color="auto"/>
        <w:left w:val="none" w:sz="0" w:space="0" w:color="auto"/>
        <w:bottom w:val="none" w:sz="0" w:space="0" w:color="auto"/>
        <w:right w:val="none" w:sz="0" w:space="0" w:color="auto"/>
      </w:divBdr>
    </w:div>
    <w:div w:id="242643668">
      <w:marLeft w:val="0"/>
      <w:marRight w:val="0"/>
      <w:marTop w:val="0"/>
      <w:marBottom w:val="0"/>
      <w:divBdr>
        <w:top w:val="none" w:sz="0" w:space="0" w:color="auto"/>
        <w:left w:val="none" w:sz="0" w:space="0" w:color="auto"/>
        <w:bottom w:val="none" w:sz="0" w:space="0" w:color="auto"/>
        <w:right w:val="none" w:sz="0" w:space="0" w:color="auto"/>
      </w:divBdr>
    </w:div>
    <w:div w:id="252664018">
      <w:marLeft w:val="0"/>
      <w:marRight w:val="0"/>
      <w:marTop w:val="0"/>
      <w:marBottom w:val="0"/>
      <w:divBdr>
        <w:top w:val="none" w:sz="0" w:space="0" w:color="auto"/>
        <w:left w:val="none" w:sz="0" w:space="0" w:color="auto"/>
        <w:bottom w:val="none" w:sz="0" w:space="0" w:color="auto"/>
        <w:right w:val="none" w:sz="0" w:space="0" w:color="auto"/>
      </w:divBdr>
    </w:div>
    <w:div w:id="269045936">
      <w:marLeft w:val="0"/>
      <w:marRight w:val="0"/>
      <w:marTop w:val="0"/>
      <w:marBottom w:val="0"/>
      <w:divBdr>
        <w:top w:val="none" w:sz="0" w:space="0" w:color="auto"/>
        <w:left w:val="none" w:sz="0" w:space="0" w:color="auto"/>
        <w:bottom w:val="none" w:sz="0" w:space="0" w:color="auto"/>
        <w:right w:val="none" w:sz="0" w:space="0" w:color="auto"/>
      </w:divBdr>
    </w:div>
    <w:div w:id="288321098">
      <w:marLeft w:val="0"/>
      <w:marRight w:val="0"/>
      <w:marTop w:val="0"/>
      <w:marBottom w:val="0"/>
      <w:divBdr>
        <w:top w:val="none" w:sz="0" w:space="0" w:color="auto"/>
        <w:left w:val="none" w:sz="0" w:space="0" w:color="auto"/>
        <w:bottom w:val="none" w:sz="0" w:space="0" w:color="auto"/>
        <w:right w:val="none" w:sz="0" w:space="0" w:color="auto"/>
      </w:divBdr>
    </w:div>
    <w:div w:id="289088804">
      <w:marLeft w:val="0"/>
      <w:marRight w:val="0"/>
      <w:marTop w:val="0"/>
      <w:marBottom w:val="0"/>
      <w:divBdr>
        <w:top w:val="none" w:sz="0" w:space="0" w:color="auto"/>
        <w:left w:val="none" w:sz="0" w:space="0" w:color="auto"/>
        <w:bottom w:val="none" w:sz="0" w:space="0" w:color="auto"/>
        <w:right w:val="none" w:sz="0" w:space="0" w:color="auto"/>
      </w:divBdr>
    </w:div>
    <w:div w:id="289366193">
      <w:marLeft w:val="0"/>
      <w:marRight w:val="0"/>
      <w:marTop w:val="0"/>
      <w:marBottom w:val="0"/>
      <w:divBdr>
        <w:top w:val="none" w:sz="0" w:space="0" w:color="auto"/>
        <w:left w:val="none" w:sz="0" w:space="0" w:color="auto"/>
        <w:bottom w:val="none" w:sz="0" w:space="0" w:color="auto"/>
        <w:right w:val="none" w:sz="0" w:space="0" w:color="auto"/>
      </w:divBdr>
    </w:div>
    <w:div w:id="298147611">
      <w:marLeft w:val="0"/>
      <w:marRight w:val="0"/>
      <w:marTop w:val="0"/>
      <w:marBottom w:val="0"/>
      <w:divBdr>
        <w:top w:val="none" w:sz="0" w:space="0" w:color="auto"/>
        <w:left w:val="none" w:sz="0" w:space="0" w:color="auto"/>
        <w:bottom w:val="none" w:sz="0" w:space="0" w:color="auto"/>
        <w:right w:val="none" w:sz="0" w:space="0" w:color="auto"/>
      </w:divBdr>
    </w:div>
    <w:div w:id="303505327">
      <w:marLeft w:val="0"/>
      <w:marRight w:val="0"/>
      <w:marTop w:val="0"/>
      <w:marBottom w:val="0"/>
      <w:divBdr>
        <w:top w:val="none" w:sz="0" w:space="0" w:color="auto"/>
        <w:left w:val="none" w:sz="0" w:space="0" w:color="auto"/>
        <w:bottom w:val="none" w:sz="0" w:space="0" w:color="auto"/>
        <w:right w:val="none" w:sz="0" w:space="0" w:color="auto"/>
      </w:divBdr>
    </w:div>
    <w:div w:id="308679737">
      <w:marLeft w:val="0"/>
      <w:marRight w:val="0"/>
      <w:marTop w:val="0"/>
      <w:marBottom w:val="0"/>
      <w:divBdr>
        <w:top w:val="none" w:sz="0" w:space="0" w:color="auto"/>
        <w:left w:val="none" w:sz="0" w:space="0" w:color="auto"/>
        <w:bottom w:val="none" w:sz="0" w:space="0" w:color="auto"/>
        <w:right w:val="none" w:sz="0" w:space="0" w:color="auto"/>
      </w:divBdr>
    </w:div>
    <w:div w:id="338118259">
      <w:marLeft w:val="0"/>
      <w:marRight w:val="0"/>
      <w:marTop w:val="0"/>
      <w:marBottom w:val="0"/>
      <w:divBdr>
        <w:top w:val="none" w:sz="0" w:space="0" w:color="auto"/>
        <w:left w:val="none" w:sz="0" w:space="0" w:color="auto"/>
        <w:bottom w:val="none" w:sz="0" w:space="0" w:color="auto"/>
        <w:right w:val="none" w:sz="0" w:space="0" w:color="auto"/>
      </w:divBdr>
    </w:div>
    <w:div w:id="339240523">
      <w:marLeft w:val="0"/>
      <w:marRight w:val="0"/>
      <w:marTop w:val="0"/>
      <w:marBottom w:val="0"/>
      <w:divBdr>
        <w:top w:val="none" w:sz="0" w:space="0" w:color="auto"/>
        <w:left w:val="none" w:sz="0" w:space="0" w:color="auto"/>
        <w:bottom w:val="none" w:sz="0" w:space="0" w:color="auto"/>
        <w:right w:val="none" w:sz="0" w:space="0" w:color="auto"/>
      </w:divBdr>
    </w:div>
    <w:div w:id="347677465">
      <w:marLeft w:val="0"/>
      <w:marRight w:val="0"/>
      <w:marTop w:val="0"/>
      <w:marBottom w:val="0"/>
      <w:divBdr>
        <w:top w:val="none" w:sz="0" w:space="0" w:color="auto"/>
        <w:left w:val="none" w:sz="0" w:space="0" w:color="auto"/>
        <w:bottom w:val="none" w:sz="0" w:space="0" w:color="auto"/>
        <w:right w:val="none" w:sz="0" w:space="0" w:color="auto"/>
      </w:divBdr>
    </w:div>
    <w:div w:id="353460231">
      <w:marLeft w:val="0"/>
      <w:marRight w:val="0"/>
      <w:marTop w:val="0"/>
      <w:marBottom w:val="0"/>
      <w:divBdr>
        <w:top w:val="none" w:sz="0" w:space="0" w:color="auto"/>
        <w:left w:val="none" w:sz="0" w:space="0" w:color="auto"/>
        <w:bottom w:val="none" w:sz="0" w:space="0" w:color="auto"/>
        <w:right w:val="none" w:sz="0" w:space="0" w:color="auto"/>
      </w:divBdr>
    </w:div>
    <w:div w:id="355812633">
      <w:marLeft w:val="0"/>
      <w:marRight w:val="0"/>
      <w:marTop w:val="0"/>
      <w:marBottom w:val="0"/>
      <w:divBdr>
        <w:top w:val="none" w:sz="0" w:space="0" w:color="auto"/>
        <w:left w:val="none" w:sz="0" w:space="0" w:color="auto"/>
        <w:bottom w:val="none" w:sz="0" w:space="0" w:color="auto"/>
        <w:right w:val="none" w:sz="0" w:space="0" w:color="auto"/>
      </w:divBdr>
    </w:div>
    <w:div w:id="360977112">
      <w:marLeft w:val="0"/>
      <w:marRight w:val="0"/>
      <w:marTop w:val="0"/>
      <w:marBottom w:val="0"/>
      <w:divBdr>
        <w:top w:val="none" w:sz="0" w:space="0" w:color="auto"/>
        <w:left w:val="none" w:sz="0" w:space="0" w:color="auto"/>
        <w:bottom w:val="none" w:sz="0" w:space="0" w:color="auto"/>
        <w:right w:val="none" w:sz="0" w:space="0" w:color="auto"/>
      </w:divBdr>
    </w:div>
    <w:div w:id="367461463">
      <w:marLeft w:val="0"/>
      <w:marRight w:val="0"/>
      <w:marTop w:val="0"/>
      <w:marBottom w:val="0"/>
      <w:divBdr>
        <w:top w:val="none" w:sz="0" w:space="0" w:color="auto"/>
        <w:left w:val="none" w:sz="0" w:space="0" w:color="auto"/>
        <w:bottom w:val="none" w:sz="0" w:space="0" w:color="auto"/>
        <w:right w:val="none" w:sz="0" w:space="0" w:color="auto"/>
      </w:divBdr>
    </w:div>
    <w:div w:id="370692264">
      <w:marLeft w:val="0"/>
      <w:marRight w:val="0"/>
      <w:marTop w:val="0"/>
      <w:marBottom w:val="0"/>
      <w:divBdr>
        <w:top w:val="none" w:sz="0" w:space="0" w:color="auto"/>
        <w:left w:val="none" w:sz="0" w:space="0" w:color="auto"/>
        <w:bottom w:val="none" w:sz="0" w:space="0" w:color="auto"/>
        <w:right w:val="none" w:sz="0" w:space="0" w:color="auto"/>
      </w:divBdr>
    </w:div>
    <w:div w:id="374355857">
      <w:marLeft w:val="0"/>
      <w:marRight w:val="0"/>
      <w:marTop w:val="0"/>
      <w:marBottom w:val="0"/>
      <w:divBdr>
        <w:top w:val="none" w:sz="0" w:space="0" w:color="auto"/>
        <w:left w:val="none" w:sz="0" w:space="0" w:color="auto"/>
        <w:bottom w:val="none" w:sz="0" w:space="0" w:color="auto"/>
        <w:right w:val="none" w:sz="0" w:space="0" w:color="auto"/>
      </w:divBdr>
    </w:div>
    <w:div w:id="382949255">
      <w:marLeft w:val="0"/>
      <w:marRight w:val="0"/>
      <w:marTop w:val="0"/>
      <w:marBottom w:val="0"/>
      <w:divBdr>
        <w:top w:val="none" w:sz="0" w:space="0" w:color="auto"/>
        <w:left w:val="none" w:sz="0" w:space="0" w:color="auto"/>
        <w:bottom w:val="none" w:sz="0" w:space="0" w:color="auto"/>
        <w:right w:val="none" w:sz="0" w:space="0" w:color="auto"/>
      </w:divBdr>
    </w:div>
    <w:div w:id="384451580">
      <w:marLeft w:val="0"/>
      <w:marRight w:val="0"/>
      <w:marTop w:val="0"/>
      <w:marBottom w:val="0"/>
      <w:divBdr>
        <w:top w:val="none" w:sz="0" w:space="0" w:color="auto"/>
        <w:left w:val="none" w:sz="0" w:space="0" w:color="auto"/>
        <w:bottom w:val="none" w:sz="0" w:space="0" w:color="auto"/>
        <w:right w:val="none" w:sz="0" w:space="0" w:color="auto"/>
      </w:divBdr>
    </w:div>
    <w:div w:id="384766498">
      <w:marLeft w:val="0"/>
      <w:marRight w:val="0"/>
      <w:marTop w:val="0"/>
      <w:marBottom w:val="0"/>
      <w:divBdr>
        <w:top w:val="none" w:sz="0" w:space="0" w:color="auto"/>
        <w:left w:val="none" w:sz="0" w:space="0" w:color="auto"/>
        <w:bottom w:val="none" w:sz="0" w:space="0" w:color="auto"/>
        <w:right w:val="none" w:sz="0" w:space="0" w:color="auto"/>
      </w:divBdr>
    </w:div>
    <w:div w:id="389887696">
      <w:marLeft w:val="0"/>
      <w:marRight w:val="0"/>
      <w:marTop w:val="0"/>
      <w:marBottom w:val="0"/>
      <w:divBdr>
        <w:top w:val="none" w:sz="0" w:space="0" w:color="auto"/>
        <w:left w:val="none" w:sz="0" w:space="0" w:color="auto"/>
        <w:bottom w:val="none" w:sz="0" w:space="0" w:color="auto"/>
        <w:right w:val="none" w:sz="0" w:space="0" w:color="auto"/>
      </w:divBdr>
    </w:div>
    <w:div w:id="394595515">
      <w:bodyDiv w:val="1"/>
      <w:marLeft w:val="0"/>
      <w:marRight w:val="0"/>
      <w:marTop w:val="0"/>
      <w:marBottom w:val="0"/>
      <w:divBdr>
        <w:top w:val="none" w:sz="0" w:space="0" w:color="auto"/>
        <w:left w:val="none" w:sz="0" w:space="0" w:color="auto"/>
        <w:bottom w:val="none" w:sz="0" w:space="0" w:color="auto"/>
        <w:right w:val="none" w:sz="0" w:space="0" w:color="auto"/>
      </w:divBdr>
    </w:div>
    <w:div w:id="398751101">
      <w:marLeft w:val="0"/>
      <w:marRight w:val="0"/>
      <w:marTop w:val="0"/>
      <w:marBottom w:val="0"/>
      <w:divBdr>
        <w:top w:val="none" w:sz="0" w:space="0" w:color="auto"/>
        <w:left w:val="none" w:sz="0" w:space="0" w:color="auto"/>
        <w:bottom w:val="none" w:sz="0" w:space="0" w:color="auto"/>
        <w:right w:val="none" w:sz="0" w:space="0" w:color="auto"/>
      </w:divBdr>
    </w:div>
    <w:div w:id="410737441">
      <w:marLeft w:val="0"/>
      <w:marRight w:val="0"/>
      <w:marTop w:val="0"/>
      <w:marBottom w:val="0"/>
      <w:divBdr>
        <w:top w:val="none" w:sz="0" w:space="0" w:color="auto"/>
        <w:left w:val="none" w:sz="0" w:space="0" w:color="auto"/>
        <w:bottom w:val="none" w:sz="0" w:space="0" w:color="auto"/>
        <w:right w:val="none" w:sz="0" w:space="0" w:color="auto"/>
      </w:divBdr>
    </w:div>
    <w:div w:id="410933189">
      <w:marLeft w:val="0"/>
      <w:marRight w:val="0"/>
      <w:marTop w:val="0"/>
      <w:marBottom w:val="0"/>
      <w:divBdr>
        <w:top w:val="none" w:sz="0" w:space="0" w:color="auto"/>
        <w:left w:val="none" w:sz="0" w:space="0" w:color="auto"/>
        <w:bottom w:val="none" w:sz="0" w:space="0" w:color="auto"/>
        <w:right w:val="none" w:sz="0" w:space="0" w:color="auto"/>
      </w:divBdr>
    </w:div>
    <w:div w:id="424888264">
      <w:marLeft w:val="0"/>
      <w:marRight w:val="0"/>
      <w:marTop w:val="0"/>
      <w:marBottom w:val="0"/>
      <w:divBdr>
        <w:top w:val="none" w:sz="0" w:space="0" w:color="auto"/>
        <w:left w:val="none" w:sz="0" w:space="0" w:color="auto"/>
        <w:bottom w:val="none" w:sz="0" w:space="0" w:color="auto"/>
        <w:right w:val="none" w:sz="0" w:space="0" w:color="auto"/>
      </w:divBdr>
    </w:div>
    <w:div w:id="440034064">
      <w:marLeft w:val="0"/>
      <w:marRight w:val="0"/>
      <w:marTop w:val="0"/>
      <w:marBottom w:val="0"/>
      <w:divBdr>
        <w:top w:val="none" w:sz="0" w:space="0" w:color="auto"/>
        <w:left w:val="none" w:sz="0" w:space="0" w:color="auto"/>
        <w:bottom w:val="none" w:sz="0" w:space="0" w:color="auto"/>
        <w:right w:val="none" w:sz="0" w:space="0" w:color="auto"/>
      </w:divBdr>
    </w:div>
    <w:div w:id="452208596">
      <w:marLeft w:val="0"/>
      <w:marRight w:val="0"/>
      <w:marTop w:val="0"/>
      <w:marBottom w:val="0"/>
      <w:divBdr>
        <w:top w:val="none" w:sz="0" w:space="0" w:color="auto"/>
        <w:left w:val="none" w:sz="0" w:space="0" w:color="auto"/>
        <w:bottom w:val="none" w:sz="0" w:space="0" w:color="auto"/>
        <w:right w:val="none" w:sz="0" w:space="0" w:color="auto"/>
      </w:divBdr>
    </w:div>
    <w:div w:id="458383057">
      <w:marLeft w:val="0"/>
      <w:marRight w:val="0"/>
      <w:marTop w:val="0"/>
      <w:marBottom w:val="0"/>
      <w:divBdr>
        <w:top w:val="none" w:sz="0" w:space="0" w:color="auto"/>
        <w:left w:val="none" w:sz="0" w:space="0" w:color="auto"/>
        <w:bottom w:val="none" w:sz="0" w:space="0" w:color="auto"/>
        <w:right w:val="none" w:sz="0" w:space="0" w:color="auto"/>
      </w:divBdr>
    </w:div>
    <w:div w:id="463428898">
      <w:marLeft w:val="0"/>
      <w:marRight w:val="0"/>
      <w:marTop w:val="0"/>
      <w:marBottom w:val="0"/>
      <w:divBdr>
        <w:top w:val="none" w:sz="0" w:space="0" w:color="auto"/>
        <w:left w:val="none" w:sz="0" w:space="0" w:color="auto"/>
        <w:bottom w:val="none" w:sz="0" w:space="0" w:color="auto"/>
        <w:right w:val="none" w:sz="0" w:space="0" w:color="auto"/>
      </w:divBdr>
    </w:div>
    <w:div w:id="464397802">
      <w:marLeft w:val="0"/>
      <w:marRight w:val="0"/>
      <w:marTop w:val="0"/>
      <w:marBottom w:val="0"/>
      <w:divBdr>
        <w:top w:val="none" w:sz="0" w:space="0" w:color="auto"/>
        <w:left w:val="none" w:sz="0" w:space="0" w:color="auto"/>
        <w:bottom w:val="none" w:sz="0" w:space="0" w:color="auto"/>
        <w:right w:val="none" w:sz="0" w:space="0" w:color="auto"/>
      </w:divBdr>
    </w:div>
    <w:div w:id="467939055">
      <w:marLeft w:val="0"/>
      <w:marRight w:val="0"/>
      <w:marTop w:val="0"/>
      <w:marBottom w:val="0"/>
      <w:divBdr>
        <w:top w:val="none" w:sz="0" w:space="0" w:color="auto"/>
        <w:left w:val="none" w:sz="0" w:space="0" w:color="auto"/>
        <w:bottom w:val="none" w:sz="0" w:space="0" w:color="auto"/>
        <w:right w:val="none" w:sz="0" w:space="0" w:color="auto"/>
      </w:divBdr>
    </w:div>
    <w:div w:id="471674614">
      <w:marLeft w:val="0"/>
      <w:marRight w:val="0"/>
      <w:marTop w:val="0"/>
      <w:marBottom w:val="0"/>
      <w:divBdr>
        <w:top w:val="none" w:sz="0" w:space="0" w:color="auto"/>
        <w:left w:val="none" w:sz="0" w:space="0" w:color="auto"/>
        <w:bottom w:val="none" w:sz="0" w:space="0" w:color="auto"/>
        <w:right w:val="none" w:sz="0" w:space="0" w:color="auto"/>
      </w:divBdr>
    </w:div>
    <w:div w:id="480000261">
      <w:marLeft w:val="0"/>
      <w:marRight w:val="0"/>
      <w:marTop w:val="0"/>
      <w:marBottom w:val="0"/>
      <w:divBdr>
        <w:top w:val="none" w:sz="0" w:space="0" w:color="auto"/>
        <w:left w:val="none" w:sz="0" w:space="0" w:color="auto"/>
        <w:bottom w:val="none" w:sz="0" w:space="0" w:color="auto"/>
        <w:right w:val="none" w:sz="0" w:space="0" w:color="auto"/>
      </w:divBdr>
    </w:div>
    <w:div w:id="482046409">
      <w:marLeft w:val="0"/>
      <w:marRight w:val="0"/>
      <w:marTop w:val="0"/>
      <w:marBottom w:val="0"/>
      <w:divBdr>
        <w:top w:val="none" w:sz="0" w:space="0" w:color="auto"/>
        <w:left w:val="none" w:sz="0" w:space="0" w:color="auto"/>
        <w:bottom w:val="none" w:sz="0" w:space="0" w:color="auto"/>
        <w:right w:val="none" w:sz="0" w:space="0" w:color="auto"/>
      </w:divBdr>
    </w:div>
    <w:div w:id="491525455">
      <w:marLeft w:val="0"/>
      <w:marRight w:val="0"/>
      <w:marTop w:val="0"/>
      <w:marBottom w:val="0"/>
      <w:divBdr>
        <w:top w:val="none" w:sz="0" w:space="0" w:color="auto"/>
        <w:left w:val="none" w:sz="0" w:space="0" w:color="auto"/>
        <w:bottom w:val="none" w:sz="0" w:space="0" w:color="auto"/>
        <w:right w:val="none" w:sz="0" w:space="0" w:color="auto"/>
      </w:divBdr>
    </w:div>
    <w:div w:id="509099421">
      <w:marLeft w:val="0"/>
      <w:marRight w:val="0"/>
      <w:marTop w:val="0"/>
      <w:marBottom w:val="0"/>
      <w:divBdr>
        <w:top w:val="none" w:sz="0" w:space="0" w:color="auto"/>
        <w:left w:val="none" w:sz="0" w:space="0" w:color="auto"/>
        <w:bottom w:val="none" w:sz="0" w:space="0" w:color="auto"/>
        <w:right w:val="none" w:sz="0" w:space="0" w:color="auto"/>
      </w:divBdr>
    </w:div>
    <w:div w:id="519898327">
      <w:marLeft w:val="0"/>
      <w:marRight w:val="0"/>
      <w:marTop w:val="0"/>
      <w:marBottom w:val="0"/>
      <w:divBdr>
        <w:top w:val="none" w:sz="0" w:space="0" w:color="auto"/>
        <w:left w:val="none" w:sz="0" w:space="0" w:color="auto"/>
        <w:bottom w:val="none" w:sz="0" w:space="0" w:color="auto"/>
        <w:right w:val="none" w:sz="0" w:space="0" w:color="auto"/>
      </w:divBdr>
    </w:div>
    <w:div w:id="521942497">
      <w:marLeft w:val="0"/>
      <w:marRight w:val="0"/>
      <w:marTop w:val="0"/>
      <w:marBottom w:val="0"/>
      <w:divBdr>
        <w:top w:val="none" w:sz="0" w:space="0" w:color="auto"/>
        <w:left w:val="none" w:sz="0" w:space="0" w:color="auto"/>
        <w:bottom w:val="none" w:sz="0" w:space="0" w:color="auto"/>
        <w:right w:val="none" w:sz="0" w:space="0" w:color="auto"/>
      </w:divBdr>
    </w:div>
    <w:div w:id="528957518">
      <w:marLeft w:val="0"/>
      <w:marRight w:val="0"/>
      <w:marTop w:val="0"/>
      <w:marBottom w:val="0"/>
      <w:divBdr>
        <w:top w:val="none" w:sz="0" w:space="0" w:color="auto"/>
        <w:left w:val="none" w:sz="0" w:space="0" w:color="auto"/>
        <w:bottom w:val="none" w:sz="0" w:space="0" w:color="auto"/>
        <w:right w:val="none" w:sz="0" w:space="0" w:color="auto"/>
      </w:divBdr>
    </w:div>
    <w:div w:id="547649113">
      <w:marLeft w:val="0"/>
      <w:marRight w:val="0"/>
      <w:marTop w:val="0"/>
      <w:marBottom w:val="0"/>
      <w:divBdr>
        <w:top w:val="none" w:sz="0" w:space="0" w:color="auto"/>
        <w:left w:val="none" w:sz="0" w:space="0" w:color="auto"/>
        <w:bottom w:val="none" w:sz="0" w:space="0" w:color="auto"/>
        <w:right w:val="none" w:sz="0" w:space="0" w:color="auto"/>
      </w:divBdr>
    </w:div>
    <w:div w:id="557009987">
      <w:marLeft w:val="0"/>
      <w:marRight w:val="0"/>
      <w:marTop w:val="0"/>
      <w:marBottom w:val="0"/>
      <w:divBdr>
        <w:top w:val="none" w:sz="0" w:space="0" w:color="auto"/>
        <w:left w:val="none" w:sz="0" w:space="0" w:color="auto"/>
        <w:bottom w:val="none" w:sz="0" w:space="0" w:color="auto"/>
        <w:right w:val="none" w:sz="0" w:space="0" w:color="auto"/>
      </w:divBdr>
    </w:div>
    <w:div w:id="564073929">
      <w:marLeft w:val="0"/>
      <w:marRight w:val="0"/>
      <w:marTop w:val="0"/>
      <w:marBottom w:val="0"/>
      <w:divBdr>
        <w:top w:val="none" w:sz="0" w:space="0" w:color="auto"/>
        <w:left w:val="none" w:sz="0" w:space="0" w:color="auto"/>
        <w:bottom w:val="none" w:sz="0" w:space="0" w:color="auto"/>
        <w:right w:val="none" w:sz="0" w:space="0" w:color="auto"/>
      </w:divBdr>
    </w:div>
    <w:div w:id="570775860">
      <w:marLeft w:val="0"/>
      <w:marRight w:val="0"/>
      <w:marTop w:val="0"/>
      <w:marBottom w:val="0"/>
      <w:divBdr>
        <w:top w:val="none" w:sz="0" w:space="0" w:color="auto"/>
        <w:left w:val="none" w:sz="0" w:space="0" w:color="auto"/>
        <w:bottom w:val="none" w:sz="0" w:space="0" w:color="auto"/>
        <w:right w:val="none" w:sz="0" w:space="0" w:color="auto"/>
      </w:divBdr>
    </w:div>
    <w:div w:id="574708376">
      <w:marLeft w:val="0"/>
      <w:marRight w:val="0"/>
      <w:marTop w:val="0"/>
      <w:marBottom w:val="0"/>
      <w:divBdr>
        <w:top w:val="none" w:sz="0" w:space="0" w:color="auto"/>
        <w:left w:val="none" w:sz="0" w:space="0" w:color="auto"/>
        <w:bottom w:val="none" w:sz="0" w:space="0" w:color="auto"/>
        <w:right w:val="none" w:sz="0" w:space="0" w:color="auto"/>
      </w:divBdr>
    </w:div>
    <w:div w:id="585499758">
      <w:marLeft w:val="0"/>
      <w:marRight w:val="0"/>
      <w:marTop w:val="0"/>
      <w:marBottom w:val="0"/>
      <w:divBdr>
        <w:top w:val="none" w:sz="0" w:space="0" w:color="auto"/>
        <w:left w:val="none" w:sz="0" w:space="0" w:color="auto"/>
        <w:bottom w:val="none" w:sz="0" w:space="0" w:color="auto"/>
        <w:right w:val="none" w:sz="0" w:space="0" w:color="auto"/>
      </w:divBdr>
    </w:div>
    <w:div w:id="593126207">
      <w:marLeft w:val="0"/>
      <w:marRight w:val="0"/>
      <w:marTop w:val="0"/>
      <w:marBottom w:val="0"/>
      <w:divBdr>
        <w:top w:val="none" w:sz="0" w:space="0" w:color="auto"/>
        <w:left w:val="none" w:sz="0" w:space="0" w:color="auto"/>
        <w:bottom w:val="none" w:sz="0" w:space="0" w:color="auto"/>
        <w:right w:val="none" w:sz="0" w:space="0" w:color="auto"/>
      </w:divBdr>
    </w:div>
    <w:div w:id="611132688">
      <w:marLeft w:val="0"/>
      <w:marRight w:val="0"/>
      <w:marTop w:val="0"/>
      <w:marBottom w:val="0"/>
      <w:divBdr>
        <w:top w:val="none" w:sz="0" w:space="0" w:color="auto"/>
        <w:left w:val="none" w:sz="0" w:space="0" w:color="auto"/>
        <w:bottom w:val="none" w:sz="0" w:space="0" w:color="auto"/>
        <w:right w:val="none" w:sz="0" w:space="0" w:color="auto"/>
      </w:divBdr>
    </w:div>
    <w:div w:id="612130994">
      <w:marLeft w:val="0"/>
      <w:marRight w:val="0"/>
      <w:marTop w:val="0"/>
      <w:marBottom w:val="0"/>
      <w:divBdr>
        <w:top w:val="none" w:sz="0" w:space="0" w:color="auto"/>
        <w:left w:val="none" w:sz="0" w:space="0" w:color="auto"/>
        <w:bottom w:val="none" w:sz="0" w:space="0" w:color="auto"/>
        <w:right w:val="none" w:sz="0" w:space="0" w:color="auto"/>
      </w:divBdr>
    </w:div>
    <w:div w:id="615790630">
      <w:marLeft w:val="0"/>
      <w:marRight w:val="0"/>
      <w:marTop w:val="0"/>
      <w:marBottom w:val="0"/>
      <w:divBdr>
        <w:top w:val="none" w:sz="0" w:space="0" w:color="auto"/>
        <w:left w:val="none" w:sz="0" w:space="0" w:color="auto"/>
        <w:bottom w:val="none" w:sz="0" w:space="0" w:color="auto"/>
        <w:right w:val="none" w:sz="0" w:space="0" w:color="auto"/>
      </w:divBdr>
    </w:div>
    <w:div w:id="619453105">
      <w:marLeft w:val="0"/>
      <w:marRight w:val="0"/>
      <w:marTop w:val="0"/>
      <w:marBottom w:val="0"/>
      <w:divBdr>
        <w:top w:val="none" w:sz="0" w:space="0" w:color="auto"/>
        <w:left w:val="none" w:sz="0" w:space="0" w:color="auto"/>
        <w:bottom w:val="none" w:sz="0" w:space="0" w:color="auto"/>
        <w:right w:val="none" w:sz="0" w:space="0" w:color="auto"/>
      </w:divBdr>
    </w:div>
    <w:div w:id="622082273">
      <w:marLeft w:val="0"/>
      <w:marRight w:val="0"/>
      <w:marTop w:val="0"/>
      <w:marBottom w:val="0"/>
      <w:divBdr>
        <w:top w:val="none" w:sz="0" w:space="0" w:color="auto"/>
        <w:left w:val="none" w:sz="0" w:space="0" w:color="auto"/>
        <w:bottom w:val="none" w:sz="0" w:space="0" w:color="auto"/>
        <w:right w:val="none" w:sz="0" w:space="0" w:color="auto"/>
      </w:divBdr>
    </w:div>
    <w:div w:id="639500739">
      <w:marLeft w:val="0"/>
      <w:marRight w:val="0"/>
      <w:marTop w:val="0"/>
      <w:marBottom w:val="0"/>
      <w:divBdr>
        <w:top w:val="none" w:sz="0" w:space="0" w:color="auto"/>
        <w:left w:val="none" w:sz="0" w:space="0" w:color="auto"/>
        <w:bottom w:val="none" w:sz="0" w:space="0" w:color="auto"/>
        <w:right w:val="none" w:sz="0" w:space="0" w:color="auto"/>
      </w:divBdr>
    </w:div>
    <w:div w:id="653919729">
      <w:marLeft w:val="0"/>
      <w:marRight w:val="0"/>
      <w:marTop w:val="0"/>
      <w:marBottom w:val="0"/>
      <w:divBdr>
        <w:top w:val="none" w:sz="0" w:space="0" w:color="auto"/>
        <w:left w:val="none" w:sz="0" w:space="0" w:color="auto"/>
        <w:bottom w:val="none" w:sz="0" w:space="0" w:color="auto"/>
        <w:right w:val="none" w:sz="0" w:space="0" w:color="auto"/>
      </w:divBdr>
    </w:div>
    <w:div w:id="654799137">
      <w:marLeft w:val="0"/>
      <w:marRight w:val="0"/>
      <w:marTop w:val="0"/>
      <w:marBottom w:val="0"/>
      <w:divBdr>
        <w:top w:val="none" w:sz="0" w:space="0" w:color="auto"/>
        <w:left w:val="none" w:sz="0" w:space="0" w:color="auto"/>
        <w:bottom w:val="none" w:sz="0" w:space="0" w:color="auto"/>
        <w:right w:val="none" w:sz="0" w:space="0" w:color="auto"/>
      </w:divBdr>
    </w:div>
    <w:div w:id="656298342">
      <w:marLeft w:val="0"/>
      <w:marRight w:val="0"/>
      <w:marTop w:val="0"/>
      <w:marBottom w:val="0"/>
      <w:divBdr>
        <w:top w:val="none" w:sz="0" w:space="0" w:color="auto"/>
        <w:left w:val="none" w:sz="0" w:space="0" w:color="auto"/>
        <w:bottom w:val="none" w:sz="0" w:space="0" w:color="auto"/>
        <w:right w:val="none" w:sz="0" w:space="0" w:color="auto"/>
      </w:divBdr>
    </w:div>
    <w:div w:id="658309844">
      <w:marLeft w:val="0"/>
      <w:marRight w:val="0"/>
      <w:marTop w:val="0"/>
      <w:marBottom w:val="0"/>
      <w:divBdr>
        <w:top w:val="none" w:sz="0" w:space="0" w:color="auto"/>
        <w:left w:val="none" w:sz="0" w:space="0" w:color="auto"/>
        <w:bottom w:val="none" w:sz="0" w:space="0" w:color="auto"/>
        <w:right w:val="none" w:sz="0" w:space="0" w:color="auto"/>
      </w:divBdr>
    </w:div>
    <w:div w:id="665595299">
      <w:marLeft w:val="0"/>
      <w:marRight w:val="0"/>
      <w:marTop w:val="0"/>
      <w:marBottom w:val="0"/>
      <w:divBdr>
        <w:top w:val="none" w:sz="0" w:space="0" w:color="auto"/>
        <w:left w:val="none" w:sz="0" w:space="0" w:color="auto"/>
        <w:bottom w:val="none" w:sz="0" w:space="0" w:color="auto"/>
        <w:right w:val="none" w:sz="0" w:space="0" w:color="auto"/>
      </w:divBdr>
    </w:div>
    <w:div w:id="682783376">
      <w:marLeft w:val="0"/>
      <w:marRight w:val="0"/>
      <w:marTop w:val="0"/>
      <w:marBottom w:val="0"/>
      <w:divBdr>
        <w:top w:val="none" w:sz="0" w:space="0" w:color="auto"/>
        <w:left w:val="none" w:sz="0" w:space="0" w:color="auto"/>
        <w:bottom w:val="none" w:sz="0" w:space="0" w:color="auto"/>
        <w:right w:val="none" w:sz="0" w:space="0" w:color="auto"/>
      </w:divBdr>
    </w:div>
    <w:div w:id="685710880">
      <w:bodyDiv w:val="1"/>
      <w:marLeft w:val="0"/>
      <w:marRight w:val="0"/>
      <w:marTop w:val="0"/>
      <w:marBottom w:val="0"/>
      <w:divBdr>
        <w:top w:val="none" w:sz="0" w:space="0" w:color="auto"/>
        <w:left w:val="none" w:sz="0" w:space="0" w:color="auto"/>
        <w:bottom w:val="none" w:sz="0" w:space="0" w:color="auto"/>
        <w:right w:val="none" w:sz="0" w:space="0" w:color="auto"/>
      </w:divBdr>
    </w:div>
    <w:div w:id="688023989">
      <w:marLeft w:val="0"/>
      <w:marRight w:val="0"/>
      <w:marTop w:val="0"/>
      <w:marBottom w:val="0"/>
      <w:divBdr>
        <w:top w:val="none" w:sz="0" w:space="0" w:color="auto"/>
        <w:left w:val="none" w:sz="0" w:space="0" w:color="auto"/>
        <w:bottom w:val="none" w:sz="0" w:space="0" w:color="auto"/>
        <w:right w:val="none" w:sz="0" w:space="0" w:color="auto"/>
      </w:divBdr>
    </w:div>
    <w:div w:id="703601746">
      <w:marLeft w:val="0"/>
      <w:marRight w:val="0"/>
      <w:marTop w:val="0"/>
      <w:marBottom w:val="0"/>
      <w:divBdr>
        <w:top w:val="none" w:sz="0" w:space="0" w:color="auto"/>
        <w:left w:val="none" w:sz="0" w:space="0" w:color="auto"/>
        <w:bottom w:val="none" w:sz="0" w:space="0" w:color="auto"/>
        <w:right w:val="none" w:sz="0" w:space="0" w:color="auto"/>
      </w:divBdr>
    </w:div>
    <w:div w:id="705371934">
      <w:marLeft w:val="0"/>
      <w:marRight w:val="0"/>
      <w:marTop w:val="0"/>
      <w:marBottom w:val="0"/>
      <w:divBdr>
        <w:top w:val="none" w:sz="0" w:space="0" w:color="auto"/>
        <w:left w:val="none" w:sz="0" w:space="0" w:color="auto"/>
        <w:bottom w:val="none" w:sz="0" w:space="0" w:color="auto"/>
        <w:right w:val="none" w:sz="0" w:space="0" w:color="auto"/>
      </w:divBdr>
    </w:div>
    <w:div w:id="706837368">
      <w:marLeft w:val="0"/>
      <w:marRight w:val="0"/>
      <w:marTop w:val="0"/>
      <w:marBottom w:val="0"/>
      <w:divBdr>
        <w:top w:val="none" w:sz="0" w:space="0" w:color="auto"/>
        <w:left w:val="none" w:sz="0" w:space="0" w:color="auto"/>
        <w:bottom w:val="none" w:sz="0" w:space="0" w:color="auto"/>
        <w:right w:val="none" w:sz="0" w:space="0" w:color="auto"/>
      </w:divBdr>
    </w:div>
    <w:div w:id="730353058">
      <w:marLeft w:val="0"/>
      <w:marRight w:val="0"/>
      <w:marTop w:val="0"/>
      <w:marBottom w:val="0"/>
      <w:divBdr>
        <w:top w:val="none" w:sz="0" w:space="0" w:color="auto"/>
        <w:left w:val="none" w:sz="0" w:space="0" w:color="auto"/>
        <w:bottom w:val="none" w:sz="0" w:space="0" w:color="auto"/>
        <w:right w:val="none" w:sz="0" w:space="0" w:color="auto"/>
      </w:divBdr>
    </w:div>
    <w:div w:id="732656999">
      <w:marLeft w:val="0"/>
      <w:marRight w:val="0"/>
      <w:marTop w:val="0"/>
      <w:marBottom w:val="0"/>
      <w:divBdr>
        <w:top w:val="none" w:sz="0" w:space="0" w:color="auto"/>
        <w:left w:val="none" w:sz="0" w:space="0" w:color="auto"/>
        <w:bottom w:val="none" w:sz="0" w:space="0" w:color="auto"/>
        <w:right w:val="none" w:sz="0" w:space="0" w:color="auto"/>
      </w:divBdr>
    </w:div>
    <w:div w:id="736560757">
      <w:marLeft w:val="0"/>
      <w:marRight w:val="0"/>
      <w:marTop w:val="0"/>
      <w:marBottom w:val="0"/>
      <w:divBdr>
        <w:top w:val="none" w:sz="0" w:space="0" w:color="auto"/>
        <w:left w:val="none" w:sz="0" w:space="0" w:color="auto"/>
        <w:bottom w:val="none" w:sz="0" w:space="0" w:color="auto"/>
        <w:right w:val="none" w:sz="0" w:space="0" w:color="auto"/>
      </w:divBdr>
    </w:div>
    <w:div w:id="767431114">
      <w:marLeft w:val="0"/>
      <w:marRight w:val="0"/>
      <w:marTop w:val="0"/>
      <w:marBottom w:val="0"/>
      <w:divBdr>
        <w:top w:val="none" w:sz="0" w:space="0" w:color="auto"/>
        <w:left w:val="none" w:sz="0" w:space="0" w:color="auto"/>
        <w:bottom w:val="none" w:sz="0" w:space="0" w:color="auto"/>
        <w:right w:val="none" w:sz="0" w:space="0" w:color="auto"/>
      </w:divBdr>
    </w:div>
    <w:div w:id="785850627">
      <w:marLeft w:val="0"/>
      <w:marRight w:val="0"/>
      <w:marTop w:val="0"/>
      <w:marBottom w:val="0"/>
      <w:divBdr>
        <w:top w:val="none" w:sz="0" w:space="0" w:color="auto"/>
        <w:left w:val="none" w:sz="0" w:space="0" w:color="auto"/>
        <w:bottom w:val="none" w:sz="0" w:space="0" w:color="auto"/>
        <w:right w:val="none" w:sz="0" w:space="0" w:color="auto"/>
      </w:divBdr>
    </w:div>
    <w:div w:id="812217390">
      <w:marLeft w:val="0"/>
      <w:marRight w:val="0"/>
      <w:marTop w:val="0"/>
      <w:marBottom w:val="0"/>
      <w:divBdr>
        <w:top w:val="none" w:sz="0" w:space="0" w:color="auto"/>
        <w:left w:val="none" w:sz="0" w:space="0" w:color="auto"/>
        <w:bottom w:val="none" w:sz="0" w:space="0" w:color="auto"/>
        <w:right w:val="none" w:sz="0" w:space="0" w:color="auto"/>
      </w:divBdr>
    </w:div>
    <w:div w:id="813064291">
      <w:marLeft w:val="0"/>
      <w:marRight w:val="0"/>
      <w:marTop w:val="0"/>
      <w:marBottom w:val="0"/>
      <w:divBdr>
        <w:top w:val="none" w:sz="0" w:space="0" w:color="auto"/>
        <w:left w:val="none" w:sz="0" w:space="0" w:color="auto"/>
        <w:bottom w:val="none" w:sz="0" w:space="0" w:color="auto"/>
        <w:right w:val="none" w:sz="0" w:space="0" w:color="auto"/>
      </w:divBdr>
    </w:div>
    <w:div w:id="819150593">
      <w:marLeft w:val="0"/>
      <w:marRight w:val="0"/>
      <w:marTop w:val="0"/>
      <w:marBottom w:val="0"/>
      <w:divBdr>
        <w:top w:val="none" w:sz="0" w:space="0" w:color="auto"/>
        <w:left w:val="none" w:sz="0" w:space="0" w:color="auto"/>
        <w:bottom w:val="none" w:sz="0" w:space="0" w:color="auto"/>
        <w:right w:val="none" w:sz="0" w:space="0" w:color="auto"/>
      </w:divBdr>
    </w:div>
    <w:div w:id="823856470">
      <w:marLeft w:val="0"/>
      <w:marRight w:val="0"/>
      <w:marTop w:val="0"/>
      <w:marBottom w:val="0"/>
      <w:divBdr>
        <w:top w:val="none" w:sz="0" w:space="0" w:color="auto"/>
        <w:left w:val="none" w:sz="0" w:space="0" w:color="auto"/>
        <w:bottom w:val="none" w:sz="0" w:space="0" w:color="auto"/>
        <w:right w:val="none" w:sz="0" w:space="0" w:color="auto"/>
      </w:divBdr>
    </w:div>
    <w:div w:id="826557944">
      <w:marLeft w:val="0"/>
      <w:marRight w:val="0"/>
      <w:marTop w:val="0"/>
      <w:marBottom w:val="0"/>
      <w:divBdr>
        <w:top w:val="none" w:sz="0" w:space="0" w:color="auto"/>
        <w:left w:val="none" w:sz="0" w:space="0" w:color="auto"/>
        <w:bottom w:val="none" w:sz="0" w:space="0" w:color="auto"/>
        <w:right w:val="none" w:sz="0" w:space="0" w:color="auto"/>
      </w:divBdr>
    </w:div>
    <w:div w:id="844593579">
      <w:marLeft w:val="0"/>
      <w:marRight w:val="0"/>
      <w:marTop w:val="0"/>
      <w:marBottom w:val="0"/>
      <w:divBdr>
        <w:top w:val="none" w:sz="0" w:space="0" w:color="auto"/>
        <w:left w:val="none" w:sz="0" w:space="0" w:color="auto"/>
        <w:bottom w:val="none" w:sz="0" w:space="0" w:color="auto"/>
        <w:right w:val="none" w:sz="0" w:space="0" w:color="auto"/>
      </w:divBdr>
    </w:div>
    <w:div w:id="862402457">
      <w:marLeft w:val="0"/>
      <w:marRight w:val="0"/>
      <w:marTop w:val="0"/>
      <w:marBottom w:val="0"/>
      <w:divBdr>
        <w:top w:val="none" w:sz="0" w:space="0" w:color="auto"/>
        <w:left w:val="none" w:sz="0" w:space="0" w:color="auto"/>
        <w:bottom w:val="none" w:sz="0" w:space="0" w:color="auto"/>
        <w:right w:val="none" w:sz="0" w:space="0" w:color="auto"/>
      </w:divBdr>
    </w:div>
    <w:div w:id="870535509">
      <w:marLeft w:val="0"/>
      <w:marRight w:val="0"/>
      <w:marTop w:val="0"/>
      <w:marBottom w:val="0"/>
      <w:divBdr>
        <w:top w:val="none" w:sz="0" w:space="0" w:color="auto"/>
        <w:left w:val="none" w:sz="0" w:space="0" w:color="auto"/>
        <w:bottom w:val="none" w:sz="0" w:space="0" w:color="auto"/>
        <w:right w:val="none" w:sz="0" w:space="0" w:color="auto"/>
      </w:divBdr>
    </w:div>
    <w:div w:id="886332455">
      <w:marLeft w:val="0"/>
      <w:marRight w:val="0"/>
      <w:marTop w:val="0"/>
      <w:marBottom w:val="0"/>
      <w:divBdr>
        <w:top w:val="none" w:sz="0" w:space="0" w:color="auto"/>
        <w:left w:val="none" w:sz="0" w:space="0" w:color="auto"/>
        <w:bottom w:val="none" w:sz="0" w:space="0" w:color="auto"/>
        <w:right w:val="none" w:sz="0" w:space="0" w:color="auto"/>
      </w:divBdr>
    </w:div>
    <w:div w:id="898133793">
      <w:marLeft w:val="0"/>
      <w:marRight w:val="0"/>
      <w:marTop w:val="0"/>
      <w:marBottom w:val="0"/>
      <w:divBdr>
        <w:top w:val="none" w:sz="0" w:space="0" w:color="auto"/>
        <w:left w:val="none" w:sz="0" w:space="0" w:color="auto"/>
        <w:bottom w:val="none" w:sz="0" w:space="0" w:color="auto"/>
        <w:right w:val="none" w:sz="0" w:space="0" w:color="auto"/>
      </w:divBdr>
    </w:div>
    <w:div w:id="898440108">
      <w:marLeft w:val="0"/>
      <w:marRight w:val="0"/>
      <w:marTop w:val="0"/>
      <w:marBottom w:val="0"/>
      <w:divBdr>
        <w:top w:val="none" w:sz="0" w:space="0" w:color="auto"/>
        <w:left w:val="none" w:sz="0" w:space="0" w:color="auto"/>
        <w:bottom w:val="none" w:sz="0" w:space="0" w:color="auto"/>
        <w:right w:val="none" w:sz="0" w:space="0" w:color="auto"/>
      </w:divBdr>
    </w:div>
    <w:div w:id="899442044">
      <w:marLeft w:val="0"/>
      <w:marRight w:val="0"/>
      <w:marTop w:val="0"/>
      <w:marBottom w:val="0"/>
      <w:divBdr>
        <w:top w:val="none" w:sz="0" w:space="0" w:color="auto"/>
        <w:left w:val="none" w:sz="0" w:space="0" w:color="auto"/>
        <w:bottom w:val="none" w:sz="0" w:space="0" w:color="auto"/>
        <w:right w:val="none" w:sz="0" w:space="0" w:color="auto"/>
      </w:divBdr>
    </w:div>
    <w:div w:id="906299666">
      <w:marLeft w:val="0"/>
      <w:marRight w:val="0"/>
      <w:marTop w:val="0"/>
      <w:marBottom w:val="0"/>
      <w:divBdr>
        <w:top w:val="none" w:sz="0" w:space="0" w:color="auto"/>
        <w:left w:val="none" w:sz="0" w:space="0" w:color="auto"/>
        <w:bottom w:val="none" w:sz="0" w:space="0" w:color="auto"/>
        <w:right w:val="none" w:sz="0" w:space="0" w:color="auto"/>
      </w:divBdr>
    </w:div>
    <w:div w:id="908927405">
      <w:marLeft w:val="0"/>
      <w:marRight w:val="0"/>
      <w:marTop w:val="0"/>
      <w:marBottom w:val="0"/>
      <w:divBdr>
        <w:top w:val="none" w:sz="0" w:space="0" w:color="auto"/>
        <w:left w:val="none" w:sz="0" w:space="0" w:color="auto"/>
        <w:bottom w:val="none" w:sz="0" w:space="0" w:color="auto"/>
        <w:right w:val="none" w:sz="0" w:space="0" w:color="auto"/>
      </w:divBdr>
    </w:div>
    <w:div w:id="909120213">
      <w:marLeft w:val="0"/>
      <w:marRight w:val="0"/>
      <w:marTop w:val="0"/>
      <w:marBottom w:val="0"/>
      <w:divBdr>
        <w:top w:val="none" w:sz="0" w:space="0" w:color="auto"/>
        <w:left w:val="none" w:sz="0" w:space="0" w:color="auto"/>
        <w:bottom w:val="none" w:sz="0" w:space="0" w:color="auto"/>
        <w:right w:val="none" w:sz="0" w:space="0" w:color="auto"/>
      </w:divBdr>
    </w:div>
    <w:div w:id="909466565">
      <w:marLeft w:val="0"/>
      <w:marRight w:val="0"/>
      <w:marTop w:val="0"/>
      <w:marBottom w:val="0"/>
      <w:divBdr>
        <w:top w:val="none" w:sz="0" w:space="0" w:color="auto"/>
        <w:left w:val="none" w:sz="0" w:space="0" w:color="auto"/>
        <w:bottom w:val="none" w:sz="0" w:space="0" w:color="auto"/>
        <w:right w:val="none" w:sz="0" w:space="0" w:color="auto"/>
      </w:divBdr>
    </w:div>
    <w:div w:id="915282263">
      <w:marLeft w:val="0"/>
      <w:marRight w:val="0"/>
      <w:marTop w:val="0"/>
      <w:marBottom w:val="0"/>
      <w:divBdr>
        <w:top w:val="none" w:sz="0" w:space="0" w:color="auto"/>
        <w:left w:val="none" w:sz="0" w:space="0" w:color="auto"/>
        <w:bottom w:val="none" w:sz="0" w:space="0" w:color="auto"/>
        <w:right w:val="none" w:sz="0" w:space="0" w:color="auto"/>
      </w:divBdr>
    </w:div>
    <w:div w:id="924604679">
      <w:bodyDiv w:val="1"/>
      <w:marLeft w:val="0"/>
      <w:marRight w:val="0"/>
      <w:marTop w:val="0"/>
      <w:marBottom w:val="0"/>
      <w:divBdr>
        <w:top w:val="none" w:sz="0" w:space="0" w:color="auto"/>
        <w:left w:val="none" w:sz="0" w:space="0" w:color="auto"/>
        <w:bottom w:val="none" w:sz="0" w:space="0" w:color="auto"/>
        <w:right w:val="none" w:sz="0" w:space="0" w:color="auto"/>
      </w:divBdr>
    </w:div>
    <w:div w:id="937836265">
      <w:bodyDiv w:val="1"/>
      <w:marLeft w:val="0"/>
      <w:marRight w:val="0"/>
      <w:marTop w:val="0"/>
      <w:marBottom w:val="0"/>
      <w:divBdr>
        <w:top w:val="none" w:sz="0" w:space="0" w:color="auto"/>
        <w:left w:val="none" w:sz="0" w:space="0" w:color="auto"/>
        <w:bottom w:val="none" w:sz="0" w:space="0" w:color="auto"/>
        <w:right w:val="none" w:sz="0" w:space="0" w:color="auto"/>
      </w:divBdr>
    </w:div>
    <w:div w:id="949164409">
      <w:marLeft w:val="0"/>
      <w:marRight w:val="0"/>
      <w:marTop w:val="0"/>
      <w:marBottom w:val="0"/>
      <w:divBdr>
        <w:top w:val="none" w:sz="0" w:space="0" w:color="auto"/>
        <w:left w:val="none" w:sz="0" w:space="0" w:color="auto"/>
        <w:bottom w:val="none" w:sz="0" w:space="0" w:color="auto"/>
        <w:right w:val="none" w:sz="0" w:space="0" w:color="auto"/>
      </w:divBdr>
    </w:div>
    <w:div w:id="955139971">
      <w:marLeft w:val="0"/>
      <w:marRight w:val="0"/>
      <w:marTop w:val="0"/>
      <w:marBottom w:val="0"/>
      <w:divBdr>
        <w:top w:val="none" w:sz="0" w:space="0" w:color="auto"/>
        <w:left w:val="none" w:sz="0" w:space="0" w:color="auto"/>
        <w:bottom w:val="none" w:sz="0" w:space="0" w:color="auto"/>
        <w:right w:val="none" w:sz="0" w:space="0" w:color="auto"/>
      </w:divBdr>
    </w:div>
    <w:div w:id="965354193">
      <w:marLeft w:val="0"/>
      <w:marRight w:val="0"/>
      <w:marTop w:val="0"/>
      <w:marBottom w:val="0"/>
      <w:divBdr>
        <w:top w:val="none" w:sz="0" w:space="0" w:color="auto"/>
        <w:left w:val="none" w:sz="0" w:space="0" w:color="auto"/>
        <w:bottom w:val="none" w:sz="0" w:space="0" w:color="auto"/>
        <w:right w:val="none" w:sz="0" w:space="0" w:color="auto"/>
      </w:divBdr>
    </w:div>
    <w:div w:id="971787929">
      <w:marLeft w:val="0"/>
      <w:marRight w:val="0"/>
      <w:marTop w:val="0"/>
      <w:marBottom w:val="0"/>
      <w:divBdr>
        <w:top w:val="none" w:sz="0" w:space="0" w:color="auto"/>
        <w:left w:val="none" w:sz="0" w:space="0" w:color="auto"/>
        <w:bottom w:val="none" w:sz="0" w:space="0" w:color="auto"/>
        <w:right w:val="none" w:sz="0" w:space="0" w:color="auto"/>
      </w:divBdr>
    </w:div>
    <w:div w:id="981543506">
      <w:bodyDiv w:val="1"/>
      <w:marLeft w:val="0"/>
      <w:marRight w:val="0"/>
      <w:marTop w:val="0"/>
      <w:marBottom w:val="0"/>
      <w:divBdr>
        <w:top w:val="none" w:sz="0" w:space="0" w:color="auto"/>
        <w:left w:val="none" w:sz="0" w:space="0" w:color="auto"/>
        <w:bottom w:val="none" w:sz="0" w:space="0" w:color="auto"/>
        <w:right w:val="none" w:sz="0" w:space="0" w:color="auto"/>
      </w:divBdr>
    </w:div>
    <w:div w:id="983659401">
      <w:marLeft w:val="0"/>
      <w:marRight w:val="0"/>
      <w:marTop w:val="0"/>
      <w:marBottom w:val="0"/>
      <w:divBdr>
        <w:top w:val="none" w:sz="0" w:space="0" w:color="auto"/>
        <w:left w:val="none" w:sz="0" w:space="0" w:color="auto"/>
        <w:bottom w:val="none" w:sz="0" w:space="0" w:color="auto"/>
        <w:right w:val="none" w:sz="0" w:space="0" w:color="auto"/>
      </w:divBdr>
    </w:div>
    <w:div w:id="984705723">
      <w:marLeft w:val="0"/>
      <w:marRight w:val="0"/>
      <w:marTop w:val="0"/>
      <w:marBottom w:val="0"/>
      <w:divBdr>
        <w:top w:val="none" w:sz="0" w:space="0" w:color="auto"/>
        <w:left w:val="none" w:sz="0" w:space="0" w:color="auto"/>
        <w:bottom w:val="none" w:sz="0" w:space="0" w:color="auto"/>
        <w:right w:val="none" w:sz="0" w:space="0" w:color="auto"/>
      </w:divBdr>
    </w:div>
    <w:div w:id="988751610">
      <w:marLeft w:val="0"/>
      <w:marRight w:val="0"/>
      <w:marTop w:val="0"/>
      <w:marBottom w:val="0"/>
      <w:divBdr>
        <w:top w:val="none" w:sz="0" w:space="0" w:color="auto"/>
        <w:left w:val="none" w:sz="0" w:space="0" w:color="auto"/>
        <w:bottom w:val="none" w:sz="0" w:space="0" w:color="auto"/>
        <w:right w:val="none" w:sz="0" w:space="0" w:color="auto"/>
      </w:divBdr>
    </w:div>
    <w:div w:id="1012339586">
      <w:marLeft w:val="0"/>
      <w:marRight w:val="0"/>
      <w:marTop w:val="0"/>
      <w:marBottom w:val="0"/>
      <w:divBdr>
        <w:top w:val="none" w:sz="0" w:space="0" w:color="auto"/>
        <w:left w:val="none" w:sz="0" w:space="0" w:color="auto"/>
        <w:bottom w:val="none" w:sz="0" w:space="0" w:color="auto"/>
        <w:right w:val="none" w:sz="0" w:space="0" w:color="auto"/>
      </w:divBdr>
    </w:div>
    <w:div w:id="1012995624">
      <w:marLeft w:val="0"/>
      <w:marRight w:val="0"/>
      <w:marTop w:val="0"/>
      <w:marBottom w:val="0"/>
      <w:divBdr>
        <w:top w:val="none" w:sz="0" w:space="0" w:color="auto"/>
        <w:left w:val="none" w:sz="0" w:space="0" w:color="auto"/>
        <w:bottom w:val="none" w:sz="0" w:space="0" w:color="auto"/>
        <w:right w:val="none" w:sz="0" w:space="0" w:color="auto"/>
      </w:divBdr>
    </w:div>
    <w:div w:id="1017540799">
      <w:marLeft w:val="0"/>
      <w:marRight w:val="0"/>
      <w:marTop w:val="0"/>
      <w:marBottom w:val="0"/>
      <w:divBdr>
        <w:top w:val="none" w:sz="0" w:space="0" w:color="auto"/>
        <w:left w:val="none" w:sz="0" w:space="0" w:color="auto"/>
        <w:bottom w:val="none" w:sz="0" w:space="0" w:color="auto"/>
        <w:right w:val="none" w:sz="0" w:space="0" w:color="auto"/>
      </w:divBdr>
    </w:div>
    <w:div w:id="1025978042">
      <w:marLeft w:val="0"/>
      <w:marRight w:val="0"/>
      <w:marTop w:val="0"/>
      <w:marBottom w:val="0"/>
      <w:divBdr>
        <w:top w:val="none" w:sz="0" w:space="0" w:color="auto"/>
        <w:left w:val="none" w:sz="0" w:space="0" w:color="auto"/>
        <w:bottom w:val="none" w:sz="0" w:space="0" w:color="auto"/>
        <w:right w:val="none" w:sz="0" w:space="0" w:color="auto"/>
      </w:divBdr>
    </w:div>
    <w:div w:id="1027759559">
      <w:marLeft w:val="0"/>
      <w:marRight w:val="0"/>
      <w:marTop w:val="0"/>
      <w:marBottom w:val="0"/>
      <w:divBdr>
        <w:top w:val="none" w:sz="0" w:space="0" w:color="auto"/>
        <w:left w:val="none" w:sz="0" w:space="0" w:color="auto"/>
        <w:bottom w:val="none" w:sz="0" w:space="0" w:color="auto"/>
        <w:right w:val="none" w:sz="0" w:space="0" w:color="auto"/>
      </w:divBdr>
    </w:div>
    <w:div w:id="1041784457">
      <w:marLeft w:val="0"/>
      <w:marRight w:val="0"/>
      <w:marTop w:val="0"/>
      <w:marBottom w:val="0"/>
      <w:divBdr>
        <w:top w:val="none" w:sz="0" w:space="0" w:color="auto"/>
        <w:left w:val="none" w:sz="0" w:space="0" w:color="auto"/>
        <w:bottom w:val="none" w:sz="0" w:space="0" w:color="auto"/>
        <w:right w:val="none" w:sz="0" w:space="0" w:color="auto"/>
      </w:divBdr>
    </w:div>
    <w:div w:id="1044213885">
      <w:marLeft w:val="0"/>
      <w:marRight w:val="0"/>
      <w:marTop w:val="0"/>
      <w:marBottom w:val="0"/>
      <w:divBdr>
        <w:top w:val="none" w:sz="0" w:space="0" w:color="auto"/>
        <w:left w:val="none" w:sz="0" w:space="0" w:color="auto"/>
        <w:bottom w:val="none" w:sz="0" w:space="0" w:color="auto"/>
        <w:right w:val="none" w:sz="0" w:space="0" w:color="auto"/>
      </w:divBdr>
    </w:div>
    <w:div w:id="1051342170">
      <w:marLeft w:val="0"/>
      <w:marRight w:val="0"/>
      <w:marTop w:val="0"/>
      <w:marBottom w:val="0"/>
      <w:divBdr>
        <w:top w:val="none" w:sz="0" w:space="0" w:color="auto"/>
        <w:left w:val="none" w:sz="0" w:space="0" w:color="auto"/>
        <w:bottom w:val="none" w:sz="0" w:space="0" w:color="auto"/>
        <w:right w:val="none" w:sz="0" w:space="0" w:color="auto"/>
      </w:divBdr>
    </w:div>
    <w:div w:id="1053193072">
      <w:marLeft w:val="0"/>
      <w:marRight w:val="0"/>
      <w:marTop w:val="0"/>
      <w:marBottom w:val="0"/>
      <w:divBdr>
        <w:top w:val="none" w:sz="0" w:space="0" w:color="auto"/>
        <w:left w:val="none" w:sz="0" w:space="0" w:color="auto"/>
        <w:bottom w:val="none" w:sz="0" w:space="0" w:color="auto"/>
        <w:right w:val="none" w:sz="0" w:space="0" w:color="auto"/>
      </w:divBdr>
    </w:div>
    <w:div w:id="1058088228">
      <w:marLeft w:val="0"/>
      <w:marRight w:val="0"/>
      <w:marTop w:val="0"/>
      <w:marBottom w:val="0"/>
      <w:divBdr>
        <w:top w:val="none" w:sz="0" w:space="0" w:color="auto"/>
        <w:left w:val="none" w:sz="0" w:space="0" w:color="auto"/>
        <w:bottom w:val="none" w:sz="0" w:space="0" w:color="auto"/>
        <w:right w:val="none" w:sz="0" w:space="0" w:color="auto"/>
      </w:divBdr>
    </w:div>
    <w:div w:id="1066684286">
      <w:marLeft w:val="0"/>
      <w:marRight w:val="0"/>
      <w:marTop w:val="0"/>
      <w:marBottom w:val="0"/>
      <w:divBdr>
        <w:top w:val="none" w:sz="0" w:space="0" w:color="auto"/>
        <w:left w:val="none" w:sz="0" w:space="0" w:color="auto"/>
        <w:bottom w:val="none" w:sz="0" w:space="0" w:color="auto"/>
        <w:right w:val="none" w:sz="0" w:space="0" w:color="auto"/>
      </w:divBdr>
    </w:div>
    <w:div w:id="1079332439">
      <w:marLeft w:val="0"/>
      <w:marRight w:val="0"/>
      <w:marTop w:val="0"/>
      <w:marBottom w:val="0"/>
      <w:divBdr>
        <w:top w:val="none" w:sz="0" w:space="0" w:color="auto"/>
        <w:left w:val="none" w:sz="0" w:space="0" w:color="auto"/>
        <w:bottom w:val="none" w:sz="0" w:space="0" w:color="auto"/>
        <w:right w:val="none" w:sz="0" w:space="0" w:color="auto"/>
      </w:divBdr>
    </w:div>
    <w:div w:id="1090128130">
      <w:marLeft w:val="0"/>
      <w:marRight w:val="0"/>
      <w:marTop w:val="0"/>
      <w:marBottom w:val="0"/>
      <w:divBdr>
        <w:top w:val="none" w:sz="0" w:space="0" w:color="auto"/>
        <w:left w:val="none" w:sz="0" w:space="0" w:color="auto"/>
        <w:bottom w:val="none" w:sz="0" w:space="0" w:color="auto"/>
        <w:right w:val="none" w:sz="0" w:space="0" w:color="auto"/>
      </w:divBdr>
    </w:div>
    <w:div w:id="1098211661">
      <w:marLeft w:val="0"/>
      <w:marRight w:val="0"/>
      <w:marTop w:val="0"/>
      <w:marBottom w:val="0"/>
      <w:divBdr>
        <w:top w:val="none" w:sz="0" w:space="0" w:color="auto"/>
        <w:left w:val="none" w:sz="0" w:space="0" w:color="auto"/>
        <w:bottom w:val="none" w:sz="0" w:space="0" w:color="auto"/>
        <w:right w:val="none" w:sz="0" w:space="0" w:color="auto"/>
      </w:divBdr>
    </w:div>
    <w:div w:id="1117412967">
      <w:marLeft w:val="0"/>
      <w:marRight w:val="0"/>
      <w:marTop w:val="0"/>
      <w:marBottom w:val="0"/>
      <w:divBdr>
        <w:top w:val="none" w:sz="0" w:space="0" w:color="auto"/>
        <w:left w:val="none" w:sz="0" w:space="0" w:color="auto"/>
        <w:bottom w:val="none" w:sz="0" w:space="0" w:color="auto"/>
        <w:right w:val="none" w:sz="0" w:space="0" w:color="auto"/>
      </w:divBdr>
    </w:div>
    <w:div w:id="1126000344">
      <w:marLeft w:val="0"/>
      <w:marRight w:val="0"/>
      <w:marTop w:val="0"/>
      <w:marBottom w:val="0"/>
      <w:divBdr>
        <w:top w:val="none" w:sz="0" w:space="0" w:color="auto"/>
        <w:left w:val="none" w:sz="0" w:space="0" w:color="auto"/>
        <w:bottom w:val="none" w:sz="0" w:space="0" w:color="auto"/>
        <w:right w:val="none" w:sz="0" w:space="0" w:color="auto"/>
      </w:divBdr>
    </w:div>
    <w:div w:id="1126704469">
      <w:marLeft w:val="0"/>
      <w:marRight w:val="0"/>
      <w:marTop w:val="0"/>
      <w:marBottom w:val="0"/>
      <w:divBdr>
        <w:top w:val="none" w:sz="0" w:space="0" w:color="auto"/>
        <w:left w:val="none" w:sz="0" w:space="0" w:color="auto"/>
        <w:bottom w:val="none" w:sz="0" w:space="0" w:color="auto"/>
        <w:right w:val="none" w:sz="0" w:space="0" w:color="auto"/>
      </w:divBdr>
    </w:div>
    <w:div w:id="1129082752">
      <w:marLeft w:val="0"/>
      <w:marRight w:val="0"/>
      <w:marTop w:val="0"/>
      <w:marBottom w:val="0"/>
      <w:divBdr>
        <w:top w:val="none" w:sz="0" w:space="0" w:color="auto"/>
        <w:left w:val="none" w:sz="0" w:space="0" w:color="auto"/>
        <w:bottom w:val="none" w:sz="0" w:space="0" w:color="auto"/>
        <w:right w:val="none" w:sz="0" w:space="0" w:color="auto"/>
      </w:divBdr>
    </w:div>
    <w:div w:id="1129662382">
      <w:marLeft w:val="0"/>
      <w:marRight w:val="0"/>
      <w:marTop w:val="0"/>
      <w:marBottom w:val="0"/>
      <w:divBdr>
        <w:top w:val="none" w:sz="0" w:space="0" w:color="auto"/>
        <w:left w:val="none" w:sz="0" w:space="0" w:color="auto"/>
        <w:bottom w:val="none" w:sz="0" w:space="0" w:color="auto"/>
        <w:right w:val="none" w:sz="0" w:space="0" w:color="auto"/>
      </w:divBdr>
    </w:div>
    <w:div w:id="1131244947">
      <w:marLeft w:val="0"/>
      <w:marRight w:val="0"/>
      <w:marTop w:val="0"/>
      <w:marBottom w:val="0"/>
      <w:divBdr>
        <w:top w:val="none" w:sz="0" w:space="0" w:color="auto"/>
        <w:left w:val="none" w:sz="0" w:space="0" w:color="auto"/>
        <w:bottom w:val="none" w:sz="0" w:space="0" w:color="auto"/>
        <w:right w:val="none" w:sz="0" w:space="0" w:color="auto"/>
      </w:divBdr>
    </w:div>
    <w:div w:id="1133401192">
      <w:marLeft w:val="0"/>
      <w:marRight w:val="0"/>
      <w:marTop w:val="0"/>
      <w:marBottom w:val="0"/>
      <w:divBdr>
        <w:top w:val="none" w:sz="0" w:space="0" w:color="auto"/>
        <w:left w:val="none" w:sz="0" w:space="0" w:color="auto"/>
        <w:bottom w:val="none" w:sz="0" w:space="0" w:color="auto"/>
        <w:right w:val="none" w:sz="0" w:space="0" w:color="auto"/>
      </w:divBdr>
    </w:div>
    <w:div w:id="1136601308">
      <w:marLeft w:val="0"/>
      <w:marRight w:val="0"/>
      <w:marTop w:val="0"/>
      <w:marBottom w:val="0"/>
      <w:divBdr>
        <w:top w:val="none" w:sz="0" w:space="0" w:color="auto"/>
        <w:left w:val="none" w:sz="0" w:space="0" w:color="auto"/>
        <w:bottom w:val="none" w:sz="0" w:space="0" w:color="auto"/>
        <w:right w:val="none" w:sz="0" w:space="0" w:color="auto"/>
      </w:divBdr>
    </w:div>
    <w:div w:id="1142649541">
      <w:marLeft w:val="0"/>
      <w:marRight w:val="0"/>
      <w:marTop w:val="0"/>
      <w:marBottom w:val="0"/>
      <w:divBdr>
        <w:top w:val="none" w:sz="0" w:space="0" w:color="auto"/>
        <w:left w:val="none" w:sz="0" w:space="0" w:color="auto"/>
        <w:bottom w:val="none" w:sz="0" w:space="0" w:color="auto"/>
        <w:right w:val="none" w:sz="0" w:space="0" w:color="auto"/>
      </w:divBdr>
    </w:div>
    <w:div w:id="1148398855">
      <w:marLeft w:val="0"/>
      <w:marRight w:val="0"/>
      <w:marTop w:val="0"/>
      <w:marBottom w:val="0"/>
      <w:divBdr>
        <w:top w:val="none" w:sz="0" w:space="0" w:color="auto"/>
        <w:left w:val="none" w:sz="0" w:space="0" w:color="auto"/>
        <w:bottom w:val="none" w:sz="0" w:space="0" w:color="auto"/>
        <w:right w:val="none" w:sz="0" w:space="0" w:color="auto"/>
      </w:divBdr>
    </w:div>
    <w:div w:id="1150750431">
      <w:marLeft w:val="0"/>
      <w:marRight w:val="0"/>
      <w:marTop w:val="0"/>
      <w:marBottom w:val="0"/>
      <w:divBdr>
        <w:top w:val="none" w:sz="0" w:space="0" w:color="auto"/>
        <w:left w:val="none" w:sz="0" w:space="0" w:color="auto"/>
        <w:bottom w:val="none" w:sz="0" w:space="0" w:color="auto"/>
        <w:right w:val="none" w:sz="0" w:space="0" w:color="auto"/>
      </w:divBdr>
    </w:div>
    <w:div w:id="1159351026">
      <w:marLeft w:val="0"/>
      <w:marRight w:val="0"/>
      <w:marTop w:val="0"/>
      <w:marBottom w:val="0"/>
      <w:divBdr>
        <w:top w:val="none" w:sz="0" w:space="0" w:color="auto"/>
        <w:left w:val="none" w:sz="0" w:space="0" w:color="auto"/>
        <w:bottom w:val="none" w:sz="0" w:space="0" w:color="auto"/>
        <w:right w:val="none" w:sz="0" w:space="0" w:color="auto"/>
      </w:divBdr>
    </w:div>
    <w:div w:id="1161431070">
      <w:marLeft w:val="0"/>
      <w:marRight w:val="0"/>
      <w:marTop w:val="0"/>
      <w:marBottom w:val="0"/>
      <w:divBdr>
        <w:top w:val="none" w:sz="0" w:space="0" w:color="auto"/>
        <w:left w:val="none" w:sz="0" w:space="0" w:color="auto"/>
        <w:bottom w:val="none" w:sz="0" w:space="0" w:color="auto"/>
        <w:right w:val="none" w:sz="0" w:space="0" w:color="auto"/>
      </w:divBdr>
    </w:div>
    <w:div w:id="1172258260">
      <w:marLeft w:val="0"/>
      <w:marRight w:val="0"/>
      <w:marTop w:val="0"/>
      <w:marBottom w:val="0"/>
      <w:divBdr>
        <w:top w:val="none" w:sz="0" w:space="0" w:color="auto"/>
        <w:left w:val="none" w:sz="0" w:space="0" w:color="auto"/>
        <w:bottom w:val="none" w:sz="0" w:space="0" w:color="auto"/>
        <w:right w:val="none" w:sz="0" w:space="0" w:color="auto"/>
      </w:divBdr>
    </w:div>
    <w:div w:id="1185436435">
      <w:marLeft w:val="0"/>
      <w:marRight w:val="0"/>
      <w:marTop w:val="0"/>
      <w:marBottom w:val="0"/>
      <w:divBdr>
        <w:top w:val="none" w:sz="0" w:space="0" w:color="auto"/>
        <w:left w:val="none" w:sz="0" w:space="0" w:color="auto"/>
        <w:bottom w:val="none" w:sz="0" w:space="0" w:color="auto"/>
        <w:right w:val="none" w:sz="0" w:space="0" w:color="auto"/>
      </w:divBdr>
    </w:div>
    <w:div w:id="1192379593">
      <w:marLeft w:val="0"/>
      <w:marRight w:val="0"/>
      <w:marTop w:val="0"/>
      <w:marBottom w:val="0"/>
      <w:divBdr>
        <w:top w:val="none" w:sz="0" w:space="0" w:color="auto"/>
        <w:left w:val="none" w:sz="0" w:space="0" w:color="auto"/>
        <w:bottom w:val="none" w:sz="0" w:space="0" w:color="auto"/>
        <w:right w:val="none" w:sz="0" w:space="0" w:color="auto"/>
      </w:divBdr>
    </w:div>
    <w:div w:id="1205369644">
      <w:marLeft w:val="0"/>
      <w:marRight w:val="0"/>
      <w:marTop w:val="0"/>
      <w:marBottom w:val="0"/>
      <w:divBdr>
        <w:top w:val="none" w:sz="0" w:space="0" w:color="auto"/>
        <w:left w:val="none" w:sz="0" w:space="0" w:color="auto"/>
        <w:bottom w:val="none" w:sz="0" w:space="0" w:color="auto"/>
        <w:right w:val="none" w:sz="0" w:space="0" w:color="auto"/>
      </w:divBdr>
    </w:div>
    <w:div w:id="1222867617">
      <w:marLeft w:val="0"/>
      <w:marRight w:val="0"/>
      <w:marTop w:val="0"/>
      <w:marBottom w:val="0"/>
      <w:divBdr>
        <w:top w:val="none" w:sz="0" w:space="0" w:color="auto"/>
        <w:left w:val="none" w:sz="0" w:space="0" w:color="auto"/>
        <w:bottom w:val="none" w:sz="0" w:space="0" w:color="auto"/>
        <w:right w:val="none" w:sz="0" w:space="0" w:color="auto"/>
      </w:divBdr>
    </w:div>
    <w:div w:id="1226649439">
      <w:marLeft w:val="0"/>
      <w:marRight w:val="0"/>
      <w:marTop w:val="0"/>
      <w:marBottom w:val="0"/>
      <w:divBdr>
        <w:top w:val="none" w:sz="0" w:space="0" w:color="auto"/>
        <w:left w:val="none" w:sz="0" w:space="0" w:color="auto"/>
        <w:bottom w:val="none" w:sz="0" w:space="0" w:color="auto"/>
        <w:right w:val="none" w:sz="0" w:space="0" w:color="auto"/>
      </w:divBdr>
    </w:div>
    <w:div w:id="1229606678">
      <w:marLeft w:val="0"/>
      <w:marRight w:val="0"/>
      <w:marTop w:val="0"/>
      <w:marBottom w:val="0"/>
      <w:divBdr>
        <w:top w:val="none" w:sz="0" w:space="0" w:color="auto"/>
        <w:left w:val="none" w:sz="0" w:space="0" w:color="auto"/>
        <w:bottom w:val="none" w:sz="0" w:space="0" w:color="auto"/>
        <w:right w:val="none" w:sz="0" w:space="0" w:color="auto"/>
      </w:divBdr>
    </w:div>
    <w:div w:id="1231579181">
      <w:marLeft w:val="0"/>
      <w:marRight w:val="0"/>
      <w:marTop w:val="0"/>
      <w:marBottom w:val="0"/>
      <w:divBdr>
        <w:top w:val="none" w:sz="0" w:space="0" w:color="auto"/>
        <w:left w:val="none" w:sz="0" w:space="0" w:color="auto"/>
        <w:bottom w:val="none" w:sz="0" w:space="0" w:color="auto"/>
        <w:right w:val="none" w:sz="0" w:space="0" w:color="auto"/>
      </w:divBdr>
    </w:div>
    <w:div w:id="1232353370">
      <w:marLeft w:val="0"/>
      <w:marRight w:val="0"/>
      <w:marTop w:val="0"/>
      <w:marBottom w:val="0"/>
      <w:divBdr>
        <w:top w:val="none" w:sz="0" w:space="0" w:color="auto"/>
        <w:left w:val="none" w:sz="0" w:space="0" w:color="auto"/>
        <w:bottom w:val="none" w:sz="0" w:space="0" w:color="auto"/>
        <w:right w:val="none" w:sz="0" w:space="0" w:color="auto"/>
      </w:divBdr>
    </w:div>
    <w:div w:id="1241021015">
      <w:marLeft w:val="0"/>
      <w:marRight w:val="0"/>
      <w:marTop w:val="0"/>
      <w:marBottom w:val="0"/>
      <w:divBdr>
        <w:top w:val="none" w:sz="0" w:space="0" w:color="auto"/>
        <w:left w:val="none" w:sz="0" w:space="0" w:color="auto"/>
        <w:bottom w:val="none" w:sz="0" w:space="0" w:color="auto"/>
        <w:right w:val="none" w:sz="0" w:space="0" w:color="auto"/>
      </w:divBdr>
    </w:div>
    <w:div w:id="1252660124">
      <w:marLeft w:val="0"/>
      <w:marRight w:val="0"/>
      <w:marTop w:val="0"/>
      <w:marBottom w:val="0"/>
      <w:divBdr>
        <w:top w:val="none" w:sz="0" w:space="0" w:color="auto"/>
        <w:left w:val="none" w:sz="0" w:space="0" w:color="auto"/>
        <w:bottom w:val="none" w:sz="0" w:space="0" w:color="auto"/>
        <w:right w:val="none" w:sz="0" w:space="0" w:color="auto"/>
      </w:divBdr>
    </w:div>
    <w:div w:id="1262370978">
      <w:marLeft w:val="0"/>
      <w:marRight w:val="0"/>
      <w:marTop w:val="0"/>
      <w:marBottom w:val="0"/>
      <w:divBdr>
        <w:top w:val="none" w:sz="0" w:space="0" w:color="auto"/>
        <w:left w:val="none" w:sz="0" w:space="0" w:color="auto"/>
        <w:bottom w:val="none" w:sz="0" w:space="0" w:color="auto"/>
        <w:right w:val="none" w:sz="0" w:space="0" w:color="auto"/>
      </w:divBdr>
    </w:div>
    <w:div w:id="1267234395">
      <w:marLeft w:val="0"/>
      <w:marRight w:val="0"/>
      <w:marTop w:val="0"/>
      <w:marBottom w:val="0"/>
      <w:divBdr>
        <w:top w:val="none" w:sz="0" w:space="0" w:color="auto"/>
        <w:left w:val="none" w:sz="0" w:space="0" w:color="auto"/>
        <w:bottom w:val="none" w:sz="0" w:space="0" w:color="auto"/>
        <w:right w:val="none" w:sz="0" w:space="0" w:color="auto"/>
      </w:divBdr>
    </w:div>
    <w:div w:id="1269586798">
      <w:marLeft w:val="0"/>
      <w:marRight w:val="0"/>
      <w:marTop w:val="0"/>
      <w:marBottom w:val="0"/>
      <w:divBdr>
        <w:top w:val="none" w:sz="0" w:space="0" w:color="auto"/>
        <w:left w:val="none" w:sz="0" w:space="0" w:color="auto"/>
        <w:bottom w:val="none" w:sz="0" w:space="0" w:color="auto"/>
        <w:right w:val="none" w:sz="0" w:space="0" w:color="auto"/>
      </w:divBdr>
    </w:div>
    <w:div w:id="1291742678">
      <w:marLeft w:val="0"/>
      <w:marRight w:val="0"/>
      <w:marTop w:val="0"/>
      <w:marBottom w:val="0"/>
      <w:divBdr>
        <w:top w:val="none" w:sz="0" w:space="0" w:color="auto"/>
        <w:left w:val="none" w:sz="0" w:space="0" w:color="auto"/>
        <w:bottom w:val="none" w:sz="0" w:space="0" w:color="auto"/>
        <w:right w:val="none" w:sz="0" w:space="0" w:color="auto"/>
      </w:divBdr>
    </w:div>
    <w:div w:id="1302075146">
      <w:bodyDiv w:val="1"/>
      <w:marLeft w:val="0"/>
      <w:marRight w:val="0"/>
      <w:marTop w:val="0"/>
      <w:marBottom w:val="0"/>
      <w:divBdr>
        <w:top w:val="none" w:sz="0" w:space="0" w:color="auto"/>
        <w:left w:val="none" w:sz="0" w:space="0" w:color="auto"/>
        <w:bottom w:val="none" w:sz="0" w:space="0" w:color="auto"/>
        <w:right w:val="none" w:sz="0" w:space="0" w:color="auto"/>
      </w:divBdr>
    </w:div>
    <w:div w:id="1311986276">
      <w:marLeft w:val="0"/>
      <w:marRight w:val="0"/>
      <w:marTop w:val="0"/>
      <w:marBottom w:val="0"/>
      <w:divBdr>
        <w:top w:val="none" w:sz="0" w:space="0" w:color="auto"/>
        <w:left w:val="none" w:sz="0" w:space="0" w:color="auto"/>
        <w:bottom w:val="none" w:sz="0" w:space="0" w:color="auto"/>
        <w:right w:val="none" w:sz="0" w:space="0" w:color="auto"/>
      </w:divBdr>
    </w:div>
    <w:div w:id="1316030885">
      <w:marLeft w:val="0"/>
      <w:marRight w:val="0"/>
      <w:marTop w:val="0"/>
      <w:marBottom w:val="0"/>
      <w:divBdr>
        <w:top w:val="none" w:sz="0" w:space="0" w:color="auto"/>
        <w:left w:val="none" w:sz="0" w:space="0" w:color="auto"/>
        <w:bottom w:val="none" w:sz="0" w:space="0" w:color="auto"/>
        <w:right w:val="none" w:sz="0" w:space="0" w:color="auto"/>
      </w:divBdr>
    </w:div>
    <w:div w:id="1330016346">
      <w:marLeft w:val="0"/>
      <w:marRight w:val="0"/>
      <w:marTop w:val="0"/>
      <w:marBottom w:val="0"/>
      <w:divBdr>
        <w:top w:val="none" w:sz="0" w:space="0" w:color="auto"/>
        <w:left w:val="none" w:sz="0" w:space="0" w:color="auto"/>
        <w:bottom w:val="none" w:sz="0" w:space="0" w:color="auto"/>
        <w:right w:val="none" w:sz="0" w:space="0" w:color="auto"/>
      </w:divBdr>
    </w:div>
    <w:div w:id="1334142509">
      <w:marLeft w:val="0"/>
      <w:marRight w:val="0"/>
      <w:marTop w:val="0"/>
      <w:marBottom w:val="0"/>
      <w:divBdr>
        <w:top w:val="none" w:sz="0" w:space="0" w:color="auto"/>
        <w:left w:val="none" w:sz="0" w:space="0" w:color="auto"/>
        <w:bottom w:val="none" w:sz="0" w:space="0" w:color="auto"/>
        <w:right w:val="none" w:sz="0" w:space="0" w:color="auto"/>
      </w:divBdr>
    </w:div>
    <w:div w:id="1343166656">
      <w:marLeft w:val="0"/>
      <w:marRight w:val="0"/>
      <w:marTop w:val="0"/>
      <w:marBottom w:val="0"/>
      <w:divBdr>
        <w:top w:val="none" w:sz="0" w:space="0" w:color="auto"/>
        <w:left w:val="none" w:sz="0" w:space="0" w:color="auto"/>
        <w:bottom w:val="none" w:sz="0" w:space="0" w:color="auto"/>
        <w:right w:val="none" w:sz="0" w:space="0" w:color="auto"/>
      </w:divBdr>
    </w:div>
    <w:div w:id="1359504966">
      <w:marLeft w:val="0"/>
      <w:marRight w:val="0"/>
      <w:marTop w:val="0"/>
      <w:marBottom w:val="0"/>
      <w:divBdr>
        <w:top w:val="none" w:sz="0" w:space="0" w:color="auto"/>
        <w:left w:val="none" w:sz="0" w:space="0" w:color="auto"/>
        <w:bottom w:val="none" w:sz="0" w:space="0" w:color="auto"/>
        <w:right w:val="none" w:sz="0" w:space="0" w:color="auto"/>
      </w:divBdr>
    </w:div>
    <w:div w:id="1367217515">
      <w:marLeft w:val="0"/>
      <w:marRight w:val="0"/>
      <w:marTop w:val="0"/>
      <w:marBottom w:val="0"/>
      <w:divBdr>
        <w:top w:val="none" w:sz="0" w:space="0" w:color="auto"/>
        <w:left w:val="none" w:sz="0" w:space="0" w:color="auto"/>
        <w:bottom w:val="none" w:sz="0" w:space="0" w:color="auto"/>
        <w:right w:val="none" w:sz="0" w:space="0" w:color="auto"/>
      </w:divBdr>
    </w:div>
    <w:div w:id="1371537917">
      <w:marLeft w:val="0"/>
      <w:marRight w:val="0"/>
      <w:marTop w:val="0"/>
      <w:marBottom w:val="0"/>
      <w:divBdr>
        <w:top w:val="none" w:sz="0" w:space="0" w:color="auto"/>
        <w:left w:val="none" w:sz="0" w:space="0" w:color="auto"/>
        <w:bottom w:val="none" w:sz="0" w:space="0" w:color="auto"/>
        <w:right w:val="none" w:sz="0" w:space="0" w:color="auto"/>
      </w:divBdr>
    </w:div>
    <w:div w:id="1371762192">
      <w:marLeft w:val="0"/>
      <w:marRight w:val="0"/>
      <w:marTop w:val="0"/>
      <w:marBottom w:val="0"/>
      <w:divBdr>
        <w:top w:val="none" w:sz="0" w:space="0" w:color="auto"/>
        <w:left w:val="none" w:sz="0" w:space="0" w:color="auto"/>
        <w:bottom w:val="none" w:sz="0" w:space="0" w:color="auto"/>
        <w:right w:val="none" w:sz="0" w:space="0" w:color="auto"/>
      </w:divBdr>
    </w:div>
    <w:div w:id="1373767197">
      <w:marLeft w:val="0"/>
      <w:marRight w:val="0"/>
      <w:marTop w:val="0"/>
      <w:marBottom w:val="0"/>
      <w:divBdr>
        <w:top w:val="none" w:sz="0" w:space="0" w:color="auto"/>
        <w:left w:val="none" w:sz="0" w:space="0" w:color="auto"/>
        <w:bottom w:val="none" w:sz="0" w:space="0" w:color="auto"/>
        <w:right w:val="none" w:sz="0" w:space="0" w:color="auto"/>
      </w:divBdr>
    </w:div>
    <w:div w:id="1381709750">
      <w:marLeft w:val="0"/>
      <w:marRight w:val="0"/>
      <w:marTop w:val="0"/>
      <w:marBottom w:val="0"/>
      <w:divBdr>
        <w:top w:val="none" w:sz="0" w:space="0" w:color="auto"/>
        <w:left w:val="none" w:sz="0" w:space="0" w:color="auto"/>
        <w:bottom w:val="none" w:sz="0" w:space="0" w:color="auto"/>
        <w:right w:val="none" w:sz="0" w:space="0" w:color="auto"/>
      </w:divBdr>
    </w:div>
    <w:div w:id="1431394852">
      <w:marLeft w:val="0"/>
      <w:marRight w:val="0"/>
      <w:marTop w:val="0"/>
      <w:marBottom w:val="0"/>
      <w:divBdr>
        <w:top w:val="none" w:sz="0" w:space="0" w:color="auto"/>
        <w:left w:val="none" w:sz="0" w:space="0" w:color="auto"/>
        <w:bottom w:val="none" w:sz="0" w:space="0" w:color="auto"/>
        <w:right w:val="none" w:sz="0" w:space="0" w:color="auto"/>
      </w:divBdr>
    </w:div>
    <w:div w:id="1436898745">
      <w:marLeft w:val="0"/>
      <w:marRight w:val="0"/>
      <w:marTop w:val="0"/>
      <w:marBottom w:val="0"/>
      <w:divBdr>
        <w:top w:val="none" w:sz="0" w:space="0" w:color="auto"/>
        <w:left w:val="none" w:sz="0" w:space="0" w:color="auto"/>
        <w:bottom w:val="none" w:sz="0" w:space="0" w:color="auto"/>
        <w:right w:val="none" w:sz="0" w:space="0" w:color="auto"/>
      </w:divBdr>
    </w:div>
    <w:div w:id="1438672873">
      <w:marLeft w:val="0"/>
      <w:marRight w:val="0"/>
      <w:marTop w:val="0"/>
      <w:marBottom w:val="0"/>
      <w:divBdr>
        <w:top w:val="none" w:sz="0" w:space="0" w:color="auto"/>
        <w:left w:val="none" w:sz="0" w:space="0" w:color="auto"/>
        <w:bottom w:val="none" w:sz="0" w:space="0" w:color="auto"/>
        <w:right w:val="none" w:sz="0" w:space="0" w:color="auto"/>
      </w:divBdr>
    </w:div>
    <w:div w:id="1442844978">
      <w:marLeft w:val="0"/>
      <w:marRight w:val="0"/>
      <w:marTop w:val="0"/>
      <w:marBottom w:val="0"/>
      <w:divBdr>
        <w:top w:val="none" w:sz="0" w:space="0" w:color="auto"/>
        <w:left w:val="none" w:sz="0" w:space="0" w:color="auto"/>
        <w:bottom w:val="none" w:sz="0" w:space="0" w:color="auto"/>
        <w:right w:val="none" w:sz="0" w:space="0" w:color="auto"/>
      </w:divBdr>
    </w:div>
    <w:div w:id="1446391900">
      <w:marLeft w:val="0"/>
      <w:marRight w:val="0"/>
      <w:marTop w:val="0"/>
      <w:marBottom w:val="0"/>
      <w:divBdr>
        <w:top w:val="none" w:sz="0" w:space="0" w:color="auto"/>
        <w:left w:val="none" w:sz="0" w:space="0" w:color="auto"/>
        <w:bottom w:val="none" w:sz="0" w:space="0" w:color="auto"/>
        <w:right w:val="none" w:sz="0" w:space="0" w:color="auto"/>
      </w:divBdr>
    </w:div>
    <w:div w:id="1448500334">
      <w:marLeft w:val="0"/>
      <w:marRight w:val="0"/>
      <w:marTop w:val="0"/>
      <w:marBottom w:val="0"/>
      <w:divBdr>
        <w:top w:val="none" w:sz="0" w:space="0" w:color="auto"/>
        <w:left w:val="none" w:sz="0" w:space="0" w:color="auto"/>
        <w:bottom w:val="none" w:sz="0" w:space="0" w:color="auto"/>
        <w:right w:val="none" w:sz="0" w:space="0" w:color="auto"/>
      </w:divBdr>
    </w:div>
    <w:div w:id="1460957340">
      <w:marLeft w:val="0"/>
      <w:marRight w:val="0"/>
      <w:marTop w:val="0"/>
      <w:marBottom w:val="0"/>
      <w:divBdr>
        <w:top w:val="none" w:sz="0" w:space="0" w:color="auto"/>
        <w:left w:val="none" w:sz="0" w:space="0" w:color="auto"/>
        <w:bottom w:val="none" w:sz="0" w:space="0" w:color="auto"/>
        <w:right w:val="none" w:sz="0" w:space="0" w:color="auto"/>
      </w:divBdr>
    </w:div>
    <w:div w:id="1467703201">
      <w:marLeft w:val="0"/>
      <w:marRight w:val="0"/>
      <w:marTop w:val="0"/>
      <w:marBottom w:val="0"/>
      <w:divBdr>
        <w:top w:val="none" w:sz="0" w:space="0" w:color="auto"/>
        <w:left w:val="none" w:sz="0" w:space="0" w:color="auto"/>
        <w:bottom w:val="none" w:sz="0" w:space="0" w:color="auto"/>
        <w:right w:val="none" w:sz="0" w:space="0" w:color="auto"/>
      </w:divBdr>
    </w:div>
    <w:div w:id="1479835265">
      <w:marLeft w:val="0"/>
      <w:marRight w:val="0"/>
      <w:marTop w:val="0"/>
      <w:marBottom w:val="0"/>
      <w:divBdr>
        <w:top w:val="none" w:sz="0" w:space="0" w:color="auto"/>
        <w:left w:val="none" w:sz="0" w:space="0" w:color="auto"/>
        <w:bottom w:val="none" w:sz="0" w:space="0" w:color="auto"/>
        <w:right w:val="none" w:sz="0" w:space="0" w:color="auto"/>
      </w:divBdr>
    </w:div>
    <w:div w:id="1484539286">
      <w:marLeft w:val="0"/>
      <w:marRight w:val="0"/>
      <w:marTop w:val="0"/>
      <w:marBottom w:val="0"/>
      <w:divBdr>
        <w:top w:val="none" w:sz="0" w:space="0" w:color="auto"/>
        <w:left w:val="none" w:sz="0" w:space="0" w:color="auto"/>
        <w:bottom w:val="none" w:sz="0" w:space="0" w:color="auto"/>
        <w:right w:val="none" w:sz="0" w:space="0" w:color="auto"/>
      </w:divBdr>
    </w:div>
    <w:div w:id="1485854900">
      <w:marLeft w:val="0"/>
      <w:marRight w:val="0"/>
      <w:marTop w:val="0"/>
      <w:marBottom w:val="0"/>
      <w:divBdr>
        <w:top w:val="none" w:sz="0" w:space="0" w:color="auto"/>
        <w:left w:val="none" w:sz="0" w:space="0" w:color="auto"/>
        <w:bottom w:val="none" w:sz="0" w:space="0" w:color="auto"/>
        <w:right w:val="none" w:sz="0" w:space="0" w:color="auto"/>
      </w:divBdr>
    </w:div>
    <w:div w:id="1486165855">
      <w:marLeft w:val="0"/>
      <w:marRight w:val="0"/>
      <w:marTop w:val="0"/>
      <w:marBottom w:val="0"/>
      <w:divBdr>
        <w:top w:val="none" w:sz="0" w:space="0" w:color="auto"/>
        <w:left w:val="none" w:sz="0" w:space="0" w:color="auto"/>
        <w:bottom w:val="none" w:sz="0" w:space="0" w:color="auto"/>
        <w:right w:val="none" w:sz="0" w:space="0" w:color="auto"/>
      </w:divBdr>
    </w:div>
    <w:div w:id="1493527383">
      <w:marLeft w:val="0"/>
      <w:marRight w:val="0"/>
      <w:marTop w:val="0"/>
      <w:marBottom w:val="0"/>
      <w:divBdr>
        <w:top w:val="none" w:sz="0" w:space="0" w:color="auto"/>
        <w:left w:val="none" w:sz="0" w:space="0" w:color="auto"/>
        <w:bottom w:val="none" w:sz="0" w:space="0" w:color="auto"/>
        <w:right w:val="none" w:sz="0" w:space="0" w:color="auto"/>
      </w:divBdr>
    </w:div>
    <w:div w:id="1496723639">
      <w:marLeft w:val="0"/>
      <w:marRight w:val="0"/>
      <w:marTop w:val="0"/>
      <w:marBottom w:val="0"/>
      <w:divBdr>
        <w:top w:val="none" w:sz="0" w:space="0" w:color="auto"/>
        <w:left w:val="none" w:sz="0" w:space="0" w:color="auto"/>
        <w:bottom w:val="none" w:sz="0" w:space="0" w:color="auto"/>
        <w:right w:val="none" w:sz="0" w:space="0" w:color="auto"/>
      </w:divBdr>
    </w:div>
    <w:div w:id="1504276800">
      <w:bodyDiv w:val="1"/>
      <w:marLeft w:val="0"/>
      <w:marRight w:val="0"/>
      <w:marTop w:val="0"/>
      <w:marBottom w:val="0"/>
      <w:divBdr>
        <w:top w:val="none" w:sz="0" w:space="0" w:color="auto"/>
        <w:left w:val="none" w:sz="0" w:space="0" w:color="auto"/>
        <w:bottom w:val="none" w:sz="0" w:space="0" w:color="auto"/>
        <w:right w:val="none" w:sz="0" w:space="0" w:color="auto"/>
      </w:divBdr>
    </w:div>
    <w:div w:id="1504280052">
      <w:marLeft w:val="0"/>
      <w:marRight w:val="0"/>
      <w:marTop w:val="0"/>
      <w:marBottom w:val="0"/>
      <w:divBdr>
        <w:top w:val="none" w:sz="0" w:space="0" w:color="auto"/>
        <w:left w:val="none" w:sz="0" w:space="0" w:color="auto"/>
        <w:bottom w:val="none" w:sz="0" w:space="0" w:color="auto"/>
        <w:right w:val="none" w:sz="0" w:space="0" w:color="auto"/>
      </w:divBdr>
    </w:div>
    <w:div w:id="1555775281">
      <w:marLeft w:val="0"/>
      <w:marRight w:val="0"/>
      <w:marTop w:val="0"/>
      <w:marBottom w:val="0"/>
      <w:divBdr>
        <w:top w:val="none" w:sz="0" w:space="0" w:color="auto"/>
        <w:left w:val="none" w:sz="0" w:space="0" w:color="auto"/>
        <w:bottom w:val="none" w:sz="0" w:space="0" w:color="auto"/>
        <w:right w:val="none" w:sz="0" w:space="0" w:color="auto"/>
      </w:divBdr>
    </w:div>
    <w:div w:id="1558586418">
      <w:marLeft w:val="0"/>
      <w:marRight w:val="0"/>
      <w:marTop w:val="0"/>
      <w:marBottom w:val="0"/>
      <w:divBdr>
        <w:top w:val="none" w:sz="0" w:space="0" w:color="auto"/>
        <w:left w:val="none" w:sz="0" w:space="0" w:color="auto"/>
        <w:bottom w:val="none" w:sz="0" w:space="0" w:color="auto"/>
        <w:right w:val="none" w:sz="0" w:space="0" w:color="auto"/>
      </w:divBdr>
    </w:div>
    <w:div w:id="1564684320">
      <w:marLeft w:val="0"/>
      <w:marRight w:val="0"/>
      <w:marTop w:val="0"/>
      <w:marBottom w:val="0"/>
      <w:divBdr>
        <w:top w:val="none" w:sz="0" w:space="0" w:color="auto"/>
        <w:left w:val="none" w:sz="0" w:space="0" w:color="auto"/>
        <w:bottom w:val="none" w:sz="0" w:space="0" w:color="auto"/>
        <w:right w:val="none" w:sz="0" w:space="0" w:color="auto"/>
      </w:divBdr>
    </w:div>
    <w:div w:id="1565022307">
      <w:marLeft w:val="0"/>
      <w:marRight w:val="0"/>
      <w:marTop w:val="0"/>
      <w:marBottom w:val="0"/>
      <w:divBdr>
        <w:top w:val="none" w:sz="0" w:space="0" w:color="auto"/>
        <w:left w:val="none" w:sz="0" w:space="0" w:color="auto"/>
        <w:bottom w:val="none" w:sz="0" w:space="0" w:color="auto"/>
        <w:right w:val="none" w:sz="0" w:space="0" w:color="auto"/>
      </w:divBdr>
    </w:div>
    <w:div w:id="1568103460">
      <w:marLeft w:val="0"/>
      <w:marRight w:val="0"/>
      <w:marTop w:val="0"/>
      <w:marBottom w:val="0"/>
      <w:divBdr>
        <w:top w:val="none" w:sz="0" w:space="0" w:color="auto"/>
        <w:left w:val="none" w:sz="0" w:space="0" w:color="auto"/>
        <w:bottom w:val="none" w:sz="0" w:space="0" w:color="auto"/>
        <w:right w:val="none" w:sz="0" w:space="0" w:color="auto"/>
      </w:divBdr>
    </w:div>
    <w:div w:id="1589733850">
      <w:marLeft w:val="0"/>
      <w:marRight w:val="0"/>
      <w:marTop w:val="0"/>
      <w:marBottom w:val="0"/>
      <w:divBdr>
        <w:top w:val="none" w:sz="0" w:space="0" w:color="auto"/>
        <w:left w:val="none" w:sz="0" w:space="0" w:color="auto"/>
        <w:bottom w:val="none" w:sz="0" w:space="0" w:color="auto"/>
        <w:right w:val="none" w:sz="0" w:space="0" w:color="auto"/>
      </w:divBdr>
    </w:div>
    <w:div w:id="1597522745">
      <w:marLeft w:val="0"/>
      <w:marRight w:val="0"/>
      <w:marTop w:val="0"/>
      <w:marBottom w:val="0"/>
      <w:divBdr>
        <w:top w:val="none" w:sz="0" w:space="0" w:color="auto"/>
        <w:left w:val="none" w:sz="0" w:space="0" w:color="auto"/>
        <w:bottom w:val="none" w:sz="0" w:space="0" w:color="auto"/>
        <w:right w:val="none" w:sz="0" w:space="0" w:color="auto"/>
      </w:divBdr>
    </w:div>
    <w:div w:id="1599829023">
      <w:marLeft w:val="0"/>
      <w:marRight w:val="0"/>
      <w:marTop w:val="0"/>
      <w:marBottom w:val="0"/>
      <w:divBdr>
        <w:top w:val="none" w:sz="0" w:space="0" w:color="auto"/>
        <w:left w:val="none" w:sz="0" w:space="0" w:color="auto"/>
        <w:bottom w:val="none" w:sz="0" w:space="0" w:color="auto"/>
        <w:right w:val="none" w:sz="0" w:space="0" w:color="auto"/>
      </w:divBdr>
    </w:div>
    <w:div w:id="1608196830">
      <w:marLeft w:val="0"/>
      <w:marRight w:val="0"/>
      <w:marTop w:val="0"/>
      <w:marBottom w:val="0"/>
      <w:divBdr>
        <w:top w:val="none" w:sz="0" w:space="0" w:color="auto"/>
        <w:left w:val="none" w:sz="0" w:space="0" w:color="auto"/>
        <w:bottom w:val="none" w:sz="0" w:space="0" w:color="auto"/>
        <w:right w:val="none" w:sz="0" w:space="0" w:color="auto"/>
      </w:divBdr>
    </w:div>
    <w:div w:id="1611277557">
      <w:marLeft w:val="0"/>
      <w:marRight w:val="0"/>
      <w:marTop w:val="0"/>
      <w:marBottom w:val="0"/>
      <w:divBdr>
        <w:top w:val="none" w:sz="0" w:space="0" w:color="auto"/>
        <w:left w:val="none" w:sz="0" w:space="0" w:color="auto"/>
        <w:bottom w:val="none" w:sz="0" w:space="0" w:color="auto"/>
        <w:right w:val="none" w:sz="0" w:space="0" w:color="auto"/>
      </w:divBdr>
    </w:div>
    <w:div w:id="1623225304">
      <w:marLeft w:val="0"/>
      <w:marRight w:val="0"/>
      <w:marTop w:val="0"/>
      <w:marBottom w:val="0"/>
      <w:divBdr>
        <w:top w:val="none" w:sz="0" w:space="0" w:color="auto"/>
        <w:left w:val="none" w:sz="0" w:space="0" w:color="auto"/>
        <w:bottom w:val="none" w:sz="0" w:space="0" w:color="auto"/>
        <w:right w:val="none" w:sz="0" w:space="0" w:color="auto"/>
      </w:divBdr>
    </w:div>
    <w:div w:id="1627851832">
      <w:marLeft w:val="0"/>
      <w:marRight w:val="0"/>
      <w:marTop w:val="0"/>
      <w:marBottom w:val="0"/>
      <w:divBdr>
        <w:top w:val="none" w:sz="0" w:space="0" w:color="auto"/>
        <w:left w:val="none" w:sz="0" w:space="0" w:color="auto"/>
        <w:bottom w:val="none" w:sz="0" w:space="0" w:color="auto"/>
        <w:right w:val="none" w:sz="0" w:space="0" w:color="auto"/>
      </w:divBdr>
    </w:div>
    <w:div w:id="1646473342">
      <w:marLeft w:val="0"/>
      <w:marRight w:val="0"/>
      <w:marTop w:val="0"/>
      <w:marBottom w:val="0"/>
      <w:divBdr>
        <w:top w:val="none" w:sz="0" w:space="0" w:color="auto"/>
        <w:left w:val="none" w:sz="0" w:space="0" w:color="auto"/>
        <w:bottom w:val="none" w:sz="0" w:space="0" w:color="auto"/>
        <w:right w:val="none" w:sz="0" w:space="0" w:color="auto"/>
      </w:divBdr>
    </w:div>
    <w:div w:id="1651641760">
      <w:marLeft w:val="0"/>
      <w:marRight w:val="0"/>
      <w:marTop w:val="0"/>
      <w:marBottom w:val="0"/>
      <w:divBdr>
        <w:top w:val="none" w:sz="0" w:space="0" w:color="auto"/>
        <w:left w:val="none" w:sz="0" w:space="0" w:color="auto"/>
        <w:bottom w:val="none" w:sz="0" w:space="0" w:color="auto"/>
        <w:right w:val="none" w:sz="0" w:space="0" w:color="auto"/>
      </w:divBdr>
    </w:div>
    <w:div w:id="1657224215">
      <w:marLeft w:val="0"/>
      <w:marRight w:val="0"/>
      <w:marTop w:val="0"/>
      <w:marBottom w:val="0"/>
      <w:divBdr>
        <w:top w:val="none" w:sz="0" w:space="0" w:color="auto"/>
        <w:left w:val="none" w:sz="0" w:space="0" w:color="auto"/>
        <w:bottom w:val="none" w:sz="0" w:space="0" w:color="auto"/>
        <w:right w:val="none" w:sz="0" w:space="0" w:color="auto"/>
      </w:divBdr>
    </w:div>
    <w:div w:id="1657293811">
      <w:marLeft w:val="0"/>
      <w:marRight w:val="0"/>
      <w:marTop w:val="0"/>
      <w:marBottom w:val="0"/>
      <w:divBdr>
        <w:top w:val="none" w:sz="0" w:space="0" w:color="auto"/>
        <w:left w:val="none" w:sz="0" w:space="0" w:color="auto"/>
        <w:bottom w:val="none" w:sz="0" w:space="0" w:color="auto"/>
        <w:right w:val="none" w:sz="0" w:space="0" w:color="auto"/>
      </w:divBdr>
    </w:div>
    <w:div w:id="1676497821">
      <w:marLeft w:val="0"/>
      <w:marRight w:val="0"/>
      <w:marTop w:val="0"/>
      <w:marBottom w:val="0"/>
      <w:divBdr>
        <w:top w:val="none" w:sz="0" w:space="0" w:color="auto"/>
        <w:left w:val="none" w:sz="0" w:space="0" w:color="auto"/>
        <w:bottom w:val="none" w:sz="0" w:space="0" w:color="auto"/>
        <w:right w:val="none" w:sz="0" w:space="0" w:color="auto"/>
      </w:divBdr>
    </w:div>
    <w:div w:id="1703050192">
      <w:marLeft w:val="0"/>
      <w:marRight w:val="0"/>
      <w:marTop w:val="0"/>
      <w:marBottom w:val="0"/>
      <w:divBdr>
        <w:top w:val="none" w:sz="0" w:space="0" w:color="auto"/>
        <w:left w:val="none" w:sz="0" w:space="0" w:color="auto"/>
        <w:bottom w:val="none" w:sz="0" w:space="0" w:color="auto"/>
        <w:right w:val="none" w:sz="0" w:space="0" w:color="auto"/>
      </w:divBdr>
    </w:div>
    <w:div w:id="1704398414">
      <w:marLeft w:val="0"/>
      <w:marRight w:val="0"/>
      <w:marTop w:val="0"/>
      <w:marBottom w:val="0"/>
      <w:divBdr>
        <w:top w:val="none" w:sz="0" w:space="0" w:color="auto"/>
        <w:left w:val="none" w:sz="0" w:space="0" w:color="auto"/>
        <w:bottom w:val="none" w:sz="0" w:space="0" w:color="auto"/>
        <w:right w:val="none" w:sz="0" w:space="0" w:color="auto"/>
      </w:divBdr>
    </w:div>
    <w:div w:id="1708529568">
      <w:marLeft w:val="0"/>
      <w:marRight w:val="0"/>
      <w:marTop w:val="0"/>
      <w:marBottom w:val="0"/>
      <w:divBdr>
        <w:top w:val="none" w:sz="0" w:space="0" w:color="auto"/>
        <w:left w:val="none" w:sz="0" w:space="0" w:color="auto"/>
        <w:bottom w:val="none" w:sz="0" w:space="0" w:color="auto"/>
        <w:right w:val="none" w:sz="0" w:space="0" w:color="auto"/>
      </w:divBdr>
    </w:div>
    <w:div w:id="1743024058">
      <w:marLeft w:val="0"/>
      <w:marRight w:val="0"/>
      <w:marTop w:val="0"/>
      <w:marBottom w:val="0"/>
      <w:divBdr>
        <w:top w:val="none" w:sz="0" w:space="0" w:color="auto"/>
        <w:left w:val="none" w:sz="0" w:space="0" w:color="auto"/>
        <w:bottom w:val="none" w:sz="0" w:space="0" w:color="auto"/>
        <w:right w:val="none" w:sz="0" w:space="0" w:color="auto"/>
      </w:divBdr>
    </w:div>
    <w:div w:id="1753820436">
      <w:marLeft w:val="0"/>
      <w:marRight w:val="0"/>
      <w:marTop w:val="0"/>
      <w:marBottom w:val="0"/>
      <w:divBdr>
        <w:top w:val="none" w:sz="0" w:space="0" w:color="auto"/>
        <w:left w:val="none" w:sz="0" w:space="0" w:color="auto"/>
        <w:bottom w:val="none" w:sz="0" w:space="0" w:color="auto"/>
        <w:right w:val="none" w:sz="0" w:space="0" w:color="auto"/>
      </w:divBdr>
    </w:div>
    <w:div w:id="1754007337">
      <w:marLeft w:val="0"/>
      <w:marRight w:val="0"/>
      <w:marTop w:val="0"/>
      <w:marBottom w:val="0"/>
      <w:divBdr>
        <w:top w:val="none" w:sz="0" w:space="0" w:color="auto"/>
        <w:left w:val="none" w:sz="0" w:space="0" w:color="auto"/>
        <w:bottom w:val="none" w:sz="0" w:space="0" w:color="auto"/>
        <w:right w:val="none" w:sz="0" w:space="0" w:color="auto"/>
      </w:divBdr>
    </w:div>
    <w:div w:id="1762991629">
      <w:marLeft w:val="0"/>
      <w:marRight w:val="0"/>
      <w:marTop w:val="0"/>
      <w:marBottom w:val="0"/>
      <w:divBdr>
        <w:top w:val="none" w:sz="0" w:space="0" w:color="auto"/>
        <w:left w:val="none" w:sz="0" w:space="0" w:color="auto"/>
        <w:bottom w:val="none" w:sz="0" w:space="0" w:color="auto"/>
        <w:right w:val="none" w:sz="0" w:space="0" w:color="auto"/>
      </w:divBdr>
    </w:div>
    <w:div w:id="1777292520">
      <w:bodyDiv w:val="1"/>
      <w:marLeft w:val="0"/>
      <w:marRight w:val="0"/>
      <w:marTop w:val="0"/>
      <w:marBottom w:val="0"/>
      <w:divBdr>
        <w:top w:val="none" w:sz="0" w:space="0" w:color="auto"/>
        <w:left w:val="none" w:sz="0" w:space="0" w:color="auto"/>
        <w:bottom w:val="none" w:sz="0" w:space="0" w:color="auto"/>
        <w:right w:val="none" w:sz="0" w:space="0" w:color="auto"/>
      </w:divBdr>
    </w:div>
    <w:div w:id="1779332360">
      <w:marLeft w:val="0"/>
      <w:marRight w:val="0"/>
      <w:marTop w:val="0"/>
      <w:marBottom w:val="0"/>
      <w:divBdr>
        <w:top w:val="none" w:sz="0" w:space="0" w:color="auto"/>
        <w:left w:val="none" w:sz="0" w:space="0" w:color="auto"/>
        <w:bottom w:val="none" w:sz="0" w:space="0" w:color="auto"/>
        <w:right w:val="none" w:sz="0" w:space="0" w:color="auto"/>
      </w:divBdr>
    </w:div>
    <w:div w:id="1781224419">
      <w:marLeft w:val="0"/>
      <w:marRight w:val="0"/>
      <w:marTop w:val="0"/>
      <w:marBottom w:val="0"/>
      <w:divBdr>
        <w:top w:val="none" w:sz="0" w:space="0" w:color="auto"/>
        <w:left w:val="none" w:sz="0" w:space="0" w:color="auto"/>
        <w:bottom w:val="none" w:sz="0" w:space="0" w:color="auto"/>
        <w:right w:val="none" w:sz="0" w:space="0" w:color="auto"/>
      </w:divBdr>
    </w:div>
    <w:div w:id="1782920966">
      <w:marLeft w:val="0"/>
      <w:marRight w:val="0"/>
      <w:marTop w:val="0"/>
      <w:marBottom w:val="0"/>
      <w:divBdr>
        <w:top w:val="none" w:sz="0" w:space="0" w:color="auto"/>
        <w:left w:val="none" w:sz="0" w:space="0" w:color="auto"/>
        <w:bottom w:val="none" w:sz="0" w:space="0" w:color="auto"/>
        <w:right w:val="none" w:sz="0" w:space="0" w:color="auto"/>
      </w:divBdr>
    </w:div>
    <w:div w:id="1784106749">
      <w:marLeft w:val="0"/>
      <w:marRight w:val="0"/>
      <w:marTop w:val="0"/>
      <w:marBottom w:val="0"/>
      <w:divBdr>
        <w:top w:val="none" w:sz="0" w:space="0" w:color="auto"/>
        <w:left w:val="none" w:sz="0" w:space="0" w:color="auto"/>
        <w:bottom w:val="none" w:sz="0" w:space="0" w:color="auto"/>
        <w:right w:val="none" w:sz="0" w:space="0" w:color="auto"/>
      </w:divBdr>
    </w:div>
    <w:div w:id="1788697491">
      <w:marLeft w:val="0"/>
      <w:marRight w:val="0"/>
      <w:marTop w:val="0"/>
      <w:marBottom w:val="0"/>
      <w:divBdr>
        <w:top w:val="none" w:sz="0" w:space="0" w:color="auto"/>
        <w:left w:val="none" w:sz="0" w:space="0" w:color="auto"/>
        <w:bottom w:val="none" w:sz="0" w:space="0" w:color="auto"/>
        <w:right w:val="none" w:sz="0" w:space="0" w:color="auto"/>
      </w:divBdr>
    </w:div>
    <w:div w:id="1795563683">
      <w:marLeft w:val="0"/>
      <w:marRight w:val="0"/>
      <w:marTop w:val="0"/>
      <w:marBottom w:val="0"/>
      <w:divBdr>
        <w:top w:val="none" w:sz="0" w:space="0" w:color="auto"/>
        <w:left w:val="none" w:sz="0" w:space="0" w:color="auto"/>
        <w:bottom w:val="none" w:sz="0" w:space="0" w:color="auto"/>
        <w:right w:val="none" w:sz="0" w:space="0" w:color="auto"/>
      </w:divBdr>
    </w:div>
    <w:div w:id="1800611935">
      <w:marLeft w:val="0"/>
      <w:marRight w:val="0"/>
      <w:marTop w:val="0"/>
      <w:marBottom w:val="0"/>
      <w:divBdr>
        <w:top w:val="none" w:sz="0" w:space="0" w:color="auto"/>
        <w:left w:val="none" w:sz="0" w:space="0" w:color="auto"/>
        <w:bottom w:val="none" w:sz="0" w:space="0" w:color="auto"/>
        <w:right w:val="none" w:sz="0" w:space="0" w:color="auto"/>
      </w:divBdr>
    </w:div>
    <w:div w:id="1804352047">
      <w:marLeft w:val="0"/>
      <w:marRight w:val="0"/>
      <w:marTop w:val="0"/>
      <w:marBottom w:val="0"/>
      <w:divBdr>
        <w:top w:val="none" w:sz="0" w:space="0" w:color="auto"/>
        <w:left w:val="none" w:sz="0" w:space="0" w:color="auto"/>
        <w:bottom w:val="none" w:sz="0" w:space="0" w:color="auto"/>
        <w:right w:val="none" w:sz="0" w:space="0" w:color="auto"/>
      </w:divBdr>
    </w:div>
    <w:div w:id="1805073221">
      <w:bodyDiv w:val="1"/>
      <w:marLeft w:val="0"/>
      <w:marRight w:val="0"/>
      <w:marTop w:val="0"/>
      <w:marBottom w:val="0"/>
      <w:divBdr>
        <w:top w:val="none" w:sz="0" w:space="0" w:color="auto"/>
        <w:left w:val="none" w:sz="0" w:space="0" w:color="auto"/>
        <w:bottom w:val="none" w:sz="0" w:space="0" w:color="auto"/>
        <w:right w:val="none" w:sz="0" w:space="0" w:color="auto"/>
      </w:divBdr>
    </w:div>
    <w:div w:id="1810584298">
      <w:marLeft w:val="0"/>
      <w:marRight w:val="0"/>
      <w:marTop w:val="0"/>
      <w:marBottom w:val="0"/>
      <w:divBdr>
        <w:top w:val="none" w:sz="0" w:space="0" w:color="auto"/>
        <w:left w:val="none" w:sz="0" w:space="0" w:color="auto"/>
        <w:bottom w:val="none" w:sz="0" w:space="0" w:color="auto"/>
        <w:right w:val="none" w:sz="0" w:space="0" w:color="auto"/>
      </w:divBdr>
    </w:div>
    <w:div w:id="1821926432">
      <w:marLeft w:val="0"/>
      <w:marRight w:val="0"/>
      <w:marTop w:val="0"/>
      <w:marBottom w:val="0"/>
      <w:divBdr>
        <w:top w:val="none" w:sz="0" w:space="0" w:color="auto"/>
        <w:left w:val="none" w:sz="0" w:space="0" w:color="auto"/>
        <w:bottom w:val="none" w:sz="0" w:space="0" w:color="auto"/>
        <w:right w:val="none" w:sz="0" w:space="0" w:color="auto"/>
      </w:divBdr>
    </w:div>
    <w:div w:id="1827627782">
      <w:marLeft w:val="0"/>
      <w:marRight w:val="0"/>
      <w:marTop w:val="0"/>
      <w:marBottom w:val="0"/>
      <w:divBdr>
        <w:top w:val="none" w:sz="0" w:space="0" w:color="auto"/>
        <w:left w:val="none" w:sz="0" w:space="0" w:color="auto"/>
        <w:bottom w:val="none" w:sz="0" w:space="0" w:color="auto"/>
        <w:right w:val="none" w:sz="0" w:space="0" w:color="auto"/>
      </w:divBdr>
    </w:div>
    <w:div w:id="1832132831">
      <w:marLeft w:val="0"/>
      <w:marRight w:val="0"/>
      <w:marTop w:val="0"/>
      <w:marBottom w:val="0"/>
      <w:divBdr>
        <w:top w:val="none" w:sz="0" w:space="0" w:color="auto"/>
        <w:left w:val="none" w:sz="0" w:space="0" w:color="auto"/>
        <w:bottom w:val="none" w:sz="0" w:space="0" w:color="auto"/>
        <w:right w:val="none" w:sz="0" w:space="0" w:color="auto"/>
      </w:divBdr>
    </w:div>
    <w:div w:id="1836147463">
      <w:marLeft w:val="0"/>
      <w:marRight w:val="0"/>
      <w:marTop w:val="0"/>
      <w:marBottom w:val="0"/>
      <w:divBdr>
        <w:top w:val="none" w:sz="0" w:space="0" w:color="auto"/>
        <w:left w:val="none" w:sz="0" w:space="0" w:color="auto"/>
        <w:bottom w:val="none" w:sz="0" w:space="0" w:color="auto"/>
        <w:right w:val="none" w:sz="0" w:space="0" w:color="auto"/>
      </w:divBdr>
    </w:div>
    <w:div w:id="1863398685">
      <w:marLeft w:val="0"/>
      <w:marRight w:val="0"/>
      <w:marTop w:val="0"/>
      <w:marBottom w:val="0"/>
      <w:divBdr>
        <w:top w:val="none" w:sz="0" w:space="0" w:color="auto"/>
        <w:left w:val="none" w:sz="0" w:space="0" w:color="auto"/>
        <w:bottom w:val="none" w:sz="0" w:space="0" w:color="auto"/>
        <w:right w:val="none" w:sz="0" w:space="0" w:color="auto"/>
      </w:divBdr>
    </w:div>
    <w:div w:id="1868131787">
      <w:marLeft w:val="0"/>
      <w:marRight w:val="0"/>
      <w:marTop w:val="0"/>
      <w:marBottom w:val="0"/>
      <w:divBdr>
        <w:top w:val="none" w:sz="0" w:space="0" w:color="auto"/>
        <w:left w:val="none" w:sz="0" w:space="0" w:color="auto"/>
        <w:bottom w:val="none" w:sz="0" w:space="0" w:color="auto"/>
        <w:right w:val="none" w:sz="0" w:space="0" w:color="auto"/>
      </w:divBdr>
    </w:div>
    <w:div w:id="1875847037">
      <w:marLeft w:val="0"/>
      <w:marRight w:val="0"/>
      <w:marTop w:val="0"/>
      <w:marBottom w:val="0"/>
      <w:divBdr>
        <w:top w:val="none" w:sz="0" w:space="0" w:color="auto"/>
        <w:left w:val="none" w:sz="0" w:space="0" w:color="auto"/>
        <w:bottom w:val="none" w:sz="0" w:space="0" w:color="auto"/>
        <w:right w:val="none" w:sz="0" w:space="0" w:color="auto"/>
      </w:divBdr>
    </w:div>
    <w:div w:id="1876385754">
      <w:marLeft w:val="0"/>
      <w:marRight w:val="0"/>
      <w:marTop w:val="0"/>
      <w:marBottom w:val="0"/>
      <w:divBdr>
        <w:top w:val="none" w:sz="0" w:space="0" w:color="auto"/>
        <w:left w:val="none" w:sz="0" w:space="0" w:color="auto"/>
        <w:bottom w:val="none" w:sz="0" w:space="0" w:color="auto"/>
        <w:right w:val="none" w:sz="0" w:space="0" w:color="auto"/>
      </w:divBdr>
    </w:div>
    <w:div w:id="1888687600">
      <w:marLeft w:val="0"/>
      <w:marRight w:val="0"/>
      <w:marTop w:val="0"/>
      <w:marBottom w:val="0"/>
      <w:divBdr>
        <w:top w:val="none" w:sz="0" w:space="0" w:color="auto"/>
        <w:left w:val="none" w:sz="0" w:space="0" w:color="auto"/>
        <w:bottom w:val="none" w:sz="0" w:space="0" w:color="auto"/>
        <w:right w:val="none" w:sz="0" w:space="0" w:color="auto"/>
      </w:divBdr>
    </w:div>
    <w:div w:id="1894415907">
      <w:marLeft w:val="0"/>
      <w:marRight w:val="0"/>
      <w:marTop w:val="0"/>
      <w:marBottom w:val="0"/>
      <w:divBdr>
        <w:top w:val="none" w:sz="0" w:space="0" w:color="auto"/>
        <w:left w:val="none" w:sz="0" w:space="0" w:color="auto"/>
        <w:bottom w:val="none" w:sz="0" w:space="0" w:color="auto"/>
        <w:right w:val="none" w:sz="0" w:space="0" w:color="auto"/>
      </w:divBdr>
    </w:div>
    <w:div w:id="1897280298">
      <w:marLeft w:val="0"/>
      <w:marRight w:val="0"/>
      <w:marTop w:val="0"/>
      <w:marBottom w:val="0"/>
      <w:divBdr>
        <w:top w:val="none" w:sz="0" w:space="0" w:color="auto"/>
        <w:left w:val="none" w:sz="0" w:space="0" w:color="auto"/>
        <w:bottom w:val="none" w:sz="0" w:space="0" w:color="auto"/>
        <w:right w:val="none" w:sz="0" w:space="0" w:color="auto"/>
      </w:divBdr>
    </w:div>
    <w:div w:id="1898516825">
      <w:marLeft w:val="0"/>
      <w:marRight w:val="0"/>
      <w:marTop w:val="0"/>
      <w:marBottom w:val="0"/>
      <w:divBdr>
        <w:top w:val="none" w:sz="0" w:space="0" w:color="auto"/>
        <w:left w:val="none" w:sz="0" w:space="0" w:color="auto"/>
        <w:bottom w:val="none" w:sz="0" w:space="0" w:color="auto"/>
        <w:right w:val="none" w:sz="0" w:space="0" w:color="auto"/>
      </w:divBdr>
    </w:div>
    <w:div w:id="1920820113">
      <w:marLeft w:val="0"/>
      <w:marRight w:val="0"/>
      <w:marTop w:val="0"/>
      <w:marBottom w:val="0"/>
      <w:divBdr>
        <w:top w:val="none" w:sz="0" w:space="0" w:color="auto"/>
        <w:left w:val="none" w:sz="0" w:space="0" w:color="auto"/>
        <w:bottom w:val="none" w:sz="0" w:space="0" w:color="auto"/>
        <w:right w:val="none" w:sz="0" w:space="0" w:color="auto"/>
      </w:divBdr>
    </w:div>
    <w:div w:id="1925139026">
      <w:marLeft w:val="0"/>
      <w:marRight w:val="0"/>
      <w:marTop w:val="0"/>
      <w:marBottom w:val="0"/>
      <w:divBdr>
        <w:top w:val="none" w:sz="0" w:space="0" w:color="auto"/>
        <w:left w:val="none" w:sz="0" w:space="0" w:color="auto"/>
        <w:bottom w:val="none" w:sz="0" w:space="0" w:color="auto"/>
        <w:right w:val="none" w:sz="0" w:space="0" w:color="auto"/>
      </w:divBdr>
    </w:div>
    <w:div w:id="1930498787">
      <w:marLeft w:val="0"/>
      <w:marRight w:val="0"/>
      <w:marTop w:val="0"/>
      <w:marBottom w:val="0"/>
      <w:divBdr>
        <w:top w:val="none" w:sz="0" w:space="0" w:color="auto"/>
        <w:left w:val="none" w:sz="0" w:space="0" w:color="auto"/>
        <w:bottom w:val="none" w:sz="0" w:space="0" w:color="auto"/>
        <w:right w:val="none" w:sz="0" w:space="0" w:color="auto"/>
      </w:divBdr>
    </w:div>
    <w:div w:id="1930505813">
      <w:marLeft w:val="0"/>
      <w:marRight w:val="0"/>
      <w:marTop w:val="0"/>
      <w:marBottom w:val="0"/>
      <w:divBdr>
        <w:top w:val="none" w:sz="0" w:space="0" w:color="auto"/>
        <w:left w:val="none" w:sz="0" w:space="0" w:color="auto"/>
        <w:bottom w:val="none" w:sz="0" w:space="0" w:color="auto"/>
        <w:right w:val="none" w:sz="0" w:space="0" w:color="auto"/>
      </w:divBdr>
    </w:div>
    <w:div w:id="1939561514">
      <w:marLeft w:val="0"/>
      <w:marRight w:val="0"/>
      <w:marTop w:val="0"/>
      <w:marBottom w:val="0"/>
      <w:divBdr>
        <w:top w:val="none" w:sz="0" w:space="0" w:color="auto"/>
        <w:left w:val="none" w:sz="0" w:space="0" w:color="auto"/>
        <w:bottom w:val="none" w:sz="0" w:space="0" w:color="auto"/>
        <w:right w:val="none" w:sz="0" w:space="0" w:color="auto"/>
      </w:divBdr>
    </w:div>
    <w:div w:id="1940289456">
      <w:marLeft w:val="0"/>
      <w:marRight w:val="0"/>
      <w:marTop w:val="0"/>
      <w:marBottom w:val="0"/>
      <w:divBdr>
        <w:top w:val="none" w:sz="0" w:space="0" w:color="auto"/>
        <w:left w:val="none" w:sz="0" w:space="0" w:color="auto"/>
        <w:bottom w:val="none" w:sz="0" w:space="0" w:color="auto"/>
        <w:right w:val="none" w:sz="0" w:space="0" w:color="auto"/>
      </w:divBdr>
    </w:div>
    <w:div w:id="1942295439">
      <w:marLeft w:val="0"/>
      <w:marRight w:val="0"/>
      <w:marTop w:val="0"/>
      <w:marBottom w:val="0"/>
      <w:divBdr>
        <w:top w:val="none" w:sz="0" w:space="0" w:color="auto"/>
        <w:left w:val="none" w:sz="0" w:space="0" w:color="auto"/>
        <w:bottom w:val="none" w:sz="0" w:space="0" w:color="auto"/>
        <w:right w:val="none" w:sz="0" w:space="0" w:color="auto"/>
      </w:divBdr>
    </w:div>
    <w:div w:id="1942836651">
      <w:marLeft w:val="0"/>
      <w:marRight w:val="0"/>
      <w:marTop w:val="0"/>
      <w:marBottom w:val="0"/>
      <w:divBdr>
        <w:top w:val="none" w:sz="0" w:space="0" w:color="auto"/>
        <w:left w:val="none" w:sz="0" w:space="0" w:color="auto"/>
        <w:bottom w:val="none" w:sz="0" w:space="0" w:color="auto"/>
        <w:right w:val="none" w:sz="0" w:space="0" w:color="auto"/>
      </w:divBdr>
    </w:div>
    <w:div w:id="1943802264">
      <w:marLeft w:val="0"/>
      <w:marRight w:val="0"/>
      <w:marTop w:val="0"/>
      <w:marBottom w:val="0"/>
      <w:divBdr>
        <w:top w:val="none" w:sz="0" w:space="0" w:color="auto"/>
        <w:left w:val="none" w:sz="0" w:space="0" w:color="auto"/>
        <w:bottom w:val="none" w:sz="0" w:space="0" w:color="auto"/>
        <w:right w:val="none" w:sz="0" w:space="0" w:color="auto"/>
      </w:divBdr>
    </w:div>
    <w:div w:id="1944146059">
      <w:marLeft w:val="0"/>
      <w:marRight w:val="0"/>
      <w:marTop w:val="0"/>
      <w:marBottom w:val="0"/>
      <w:divBdr>
        <w:top w:val="none" w:sz="0" w:space="0" w:color="auto"/>
        <w:left w:val="none" w:sz="0" w:space="0" w:color="auto"/>
        <w:bottom w:val="none" w:sz="0" w:space="0" w:color="auto"/>
        <w:right w:val="none" w:sz="0" w:space="0" w:color="auto"/>
      </w:divBdr>
    </w:div>
    <w:div w:id="1948929090">
      <w:marLeft w:val="0"/>
      <w:marRight w:val="0"/>
      <w:marTop w:val="0"/>
      <w:marBottom w:val="0"/>
      <w:divBdr>
        <w:top w:val="none" w:sz="0" w:space="0" w:color="auto"/>
        <w:left w:val="none" w:sz="0" w:space="0" w:color="auto"/>
        <w:bottom w:val="none" w:sz="0" w:space="0" w:color="auto"/>
        <w:right w:val="none" w:sz="0" w:space="0" w:color="auto"/>
      </w:divBdr>
    </w:div>
    <w:div w:id="1962298683">
      <w:marLeft w:val="0"/>
      <w:marRight w:val="0"/>
      <w:marTop w:val="0"/>
      <w:marBottom w:val="0"/>
      <w:divBdr>
        <w:top w:val="none" w:sz="0" w:space="0" w:color="auto"/>
        <w:left w:val="none" w:sz="0" w:space="0" w:color="auto"/>
        <w:bottom w:val="none" w:sz="0" w:space="0" w:color="auto"/>
        <w:right w:val="none" w:sz="0" w:space="0" w:color="auto"/>
      </w:divBdr>
    </w:div>
    <w:div w:id="1963808182">
      <w:marLeft w:val="0"/>
      <w:marRight w:val="0"/>
      <w:marTop w:val="0"/>
      <w:marBottom w:val="0"/>
      <w:divBdr>
        <w:top w:val="none" w:sz="0" w:space="0" w:color="auto"/>
        <w:left w:val="none" w:sz="0" w:space="0" w:color="auto"/>
        <w:bottom w:val="none" w:sz="0" w:space="0" w:color="auto"/>
        <w:right w:val="none" w:sz="0" w:space="0" w:color="auto"/>
      </w:divBdr>
    </w:div>
    <w:div w:id="1971550729">
      <w:marLeft w:val="0"/>
      <w:marRight w:val="0"/>
      <w:marTop w:val="0"/>
      <w:marBottom w:val="0"/>
      <w:divBdr>
        <w:top w:val="none" w:sz="0" w:space="0" w:color="auto"/>
        <w:left w:val="none" w:sz="0" w:space="0" w:color="auto"/>
        <w:bottom w:val="none" w:sz="0" w:space="0" w:color="auto"/>
        <w:right w:val="none" w:sz="0" w:space="0" w:color="auto"/>
      </w:divBdr>
    </w:div>
    <w:div w:id="1980525974">
      <w:marLeft w:val="0"/>
      <w:marRight w:val="0"/>
      <w:marTop w:val="0"/>
      <w:marBottom w:val="0"/>
      <w:divBdr>
        <w:top w:val="none" w:sz="0" w:space="0" w:color="auto"/>
        <w:left w:val="none" w:sz="0" w:space="0" w:color="auto"/>
        <w:bottom w:val="none" w:sz="0" w:space="0" w:color="auto"/>
        <w:right w:val="none" w:sz="0" w:space="0" w:color="auto"/>
      </w:divBdr>
    </w:div>
    <w:div w:id="1990745969">
      <w:marLeft w:val="0"/>
      <w:marRight w:val="0"/>
      <w:marTop w:val="0"/>
      <w:marBottom w:val="0"/>
      <w:divBdr>
        <w:top w:val="none" w:sz="0" w:space="0" w:color="auto"/>
        <w:left w:val="none" w:sz="0" w:space="0" w:color="auto"/>
        <w:bottom w:val="none" w:sz="0" w:space="0" w:color="auto"/>
        <w:right w:val="none" w:sz="0" w:space="0" w:color="auto"/>
      </w:divBdr>
    </w:div>
    <w:div w:id="2015762110">
      <w:marLeft w:val="0"/>
      <w:marRight w:val="0"/>
      <w:marTop w:val="0"/>
      <w:marBottom w:val="0"/>
      <w:divBdr>
        <w:top w:val="none" w:sz="0" w:space="0" w:color="auto"/>
        <w:left w:val="none" w:sz="0" w:space="0" w:color="auto"/>
        <w:bottom w:val="none" w:sz="0" w:space="0" w:color="auto"/>
        <w:right w:val="none" w:sz="0" w:space="0" w:color="auto"/>
      </w:divBdr>
    </w:div>
    <w:div w:id="2015960982">
      <w:marLeft w:val="0"/>
      <w:marRight w:val="0"/>
      <w:marTop w:val="0"/>
      <w:marBottom w:val="0"/>
      <w:divBdr>
        <w:top w:val="none" w:sz="0" w:space="0" w:color="auto"/>
        <w:left w:val="none" w:sz="0" w:space="0" w:color="auto"/>
        <w:bottom w:val="none" w:sz="0" w:space="0" w:color="auto"/>
        <w:right w:val="none" w:sz="0" w:space="0" w:color="auto"/>
      </w:divBdr>
    </w:div>
    <w:div w:id="2019041473">
      <w:marLeft w:val="0"/>
      <w:marRight w:val="0"/>
      <w:marTop w:val="0"/>
      <w:marBottom w:val="0"/>
      <w:divBdr>
        <w:top w:val="none" w:sz="0" w:space="0" w:color="auto"/>
        <w:left w:val="none" w:sz="0" w:space="0" w:color="auto"/>
        <w:bottom w:val="none" w:sz="0" w:space="0" w:color="auto"/>
        <w:right w:val="none" w:sz="0" w:space="0" w:color="auto"/>
      </w:divBdr>
    </w:div>
    <w:div w:id="2019574489">
      <w:marLeft w:val="0"/>
      <w:marRight w:val="0"/>
      <w:marTop w:val="0"/>
      <w:marBottom w:val="0"/>
      <w:divBdr>
        <w:top w:val="none" w:sz="0" w:space="0" w:color="auto"/>
        <w:left w:val="none" w:sz="0" w:space="0" w:color="auto"/>
        <w:bottom w:val="none" w:sz="0" w:space="0" w:color="auto"/>
        <w:right w:val="none" w:sz="0" w:space="0" w:color="auto"/>
      </w:divBdr>
    </w:div>
    <w:div w:id="2020738658">
      <w:marLeft w:val="0"/>
      <w:marRight w:val="0"/>
      <w:marTop w:val="0"/>
      <w:marBottom w:val="0"/>
      <w:divBdr>
        <w:top w:val="none" w:sz="0" w:space="0" w:color="auto"/>
        <w:left w:val="none" w:sz="0" w:space="0" w:color="auto"/>
        <w:bottom w:val="none" w:sz="0" w:space="0" w:color="auto"/>
        <w:right w:val="none" w:sz="0" w:space="0" w:color="auto"/>
      </w:divBdr>
    </w:div>
    <w:div w:id="2024092108">
      <w:marLeft w:val="0"/>
      <w:marRight w:val="0"/>
      <w:marTop w:val="0"/>
      <w:marBottom w:val="0"/>
      <w:divBdr>
        <w:top w:val="none" w:sz="0" w:space="0" w:color="auto"/>
        <w:left w:val="none" w:sz="0" w:space="0" w:color="auto"/>
        <w:bottom w:val="none" w:sz="0" w:space="0" w:color="auto"/>
        <w:right w:val="none" w:sz="0" w:space="0" w:color="auto"/>
      </w:divBdr>
    </w:div>
    <w:div w:id="2049407683">
      <w:marLeft w:val="0"/>
      <w:marRight w:val="0"/>
      <w:marTop w:val="0"/>
      <w:marBottom w:val="0"/>
      <w:divBdr>
        <w:top w:val="none" w:sz="0" w:space="0" w:color="auto"/>
        <w:left w:val="none" w:sz="0" w:space="0" w:color="auto"/>
        <w:bottom w:val="none" w:sz="0" w:space="0" w:color="auto"/>
        <w:right w:val="none" w:sz="0" w:space="0" w:color="auto"/>
      </w:divBdr>
    </w:div>
    <w:div w:id="2053385911">
      <w:marLeft w:val="0"/>
      <w:marRight w:val="0"/>
      <w:marTop w:val="0"/>
      <w:marBottom w:val="0"/>
      <w:divBdr>
        <w:top w:val="none" w:sz="0" w:space="0" w:color="auto"/>
        <w:left w:val="none" w:sz="0" w:space="0" w:color="auto"/>
        <w:bottom w:val="none" w:sz="0" w:space="0" w:color="auto"/>
        <w:right w:val="none" w:sz="0" w:space="0" w:color="auto"/>
      </w:divBdr>
    </w:div>
    <w:div w:id="2055420869">
      <w:marLeft w:val="0"/>
      <w:marRight w:val="0"/>
      <w:marTop w:val="0"/>
      <w:marBottom w:val="0"/>
      <w:divBdr>
        <w:top w:val="none" w:sz="0" w:space="0" w:color="auto"/>
        <w:left w:val="none" w:sz="0" w:space="0" w:color="auto"/>
        <w:bottom w:val="none" w:sz="0" w:space="0" w:color="auto"/>
        <w:right w:val="none" w:sz="0" w:space="0" w:color="auto"/>
      </w:divBdr>
    </w:div>
    <w:div w:id="2059933916">
      <w:marLeft w:val="0"/>
      <w:marRight w:val="0"/>
      <w:marTop w:val="0"/>
      <w:marBottom w:val="0"/>
      <w:divBdr>
        <w:top w:val="none" w:sz="0" w:space="0" w:color="auto"/>
        <w:left w:val="none" w:sz="0" w:space="0" w:color="auto"/>
        <w:bottom w:val="none" w:sz="0" w:space="0" w:color="auto"/>
        <w:right w:val="none" w:sz="0" w:space="0" w:color="auto"/>
      </w:divBdr>
    </w:div>
    <w:div w:id="2060089553">
      <w:marLeft w:val="0"/>
      <w:marRight w:val="0"/>
      <w:marTop w:val="0"/>
      <w:marBottom w:val="0"/>
      <w:divBdr>
        <w:top w:val="none" w:sz="0" w:space="0" w:color="auto"/>
        <w:left w:val="none" w:sz="0" w:space="0" w:color="auto"/>
        <w:bottom w:val="none" w:sz="0" w:space="0" w:color="auto"/>
        <w:right w:val="none" w:sz="0" w:space="0" w:color="auto"/>
      </w:divBdr>
    </w:div>
    <w:div w:id="2084796418">
      <w:marLeft w:val="0"/>
      <w:marRight w:val="0"/>
      <w:marTop w:val="0"/>
      <w:marBottom w:val="0"/>
      <w:divBdr>
        <w:top w:val="none" w:sz="0" w:space="0" w:color="auto"/>
        <w:left w:val="none" w:sz="0" w:space="0" w:color="auto"/>
        <w:bottom w:val="none" w:sz="0" w:space="0" w:color="auto"/>
        <w:right w:val="none" w:sz="0" w:space="0" w:color="auto"/>
      </w:divBdr>
    </w:div>
    <w:div w:id="2087877253">
      <w:marLeft w:val="0"/>
      <w:marRight w:val="0"/>
      <w:marTop w:val="0"/>
      <w:marBottom w:val="0"/>
      <w:divBdr>
        <w:top w:val="none" w:sz="0" w:space="0" w:color="auto"/>
        <w:left w:val="none" w:sz="0" w:space="0" w:color="auto"/>
        <w:bottom w:val="none" w:sz="0" w:space="0" w:color="auto"/>
        <w:right w:val="none" w:sz="0" w:space="0" w:color="auto"/>
      </w:divBdr>
    </w:div>
    <w:div w:id="2091461611">
      <w:marLeft w:val="0"/>
      <w:marRight w:val="0"/>
      <w:marTop w:val="0"/>
      <w:marBottom w:val="0"/>
      <w:divBdr>
        <w:top w:val="none" w:sz="0" w:space="0" w:color="auto"/>
        <w:left w:val="none" w:sz="0" w:space="0" w:color="auto"/>
        <w:bottom w:val="none" w:sz="0" w:space="0" w:color="auto"/>
        <w:right w:val="none" w:sz="0" w:space="0" w:color="auto"/>
      </w:divBdr>
    </w:div>
    <w:div w:id="2101294627">
      <w:marLeft w:val="0"/>
      <w:marRight w:val="0"/>
      <w:marTop w:val="0"/>
      <w:marBottom w:val="0"/>
      <w:divBdr>
        <w:top w:val="none" w:sz="0" w:space="0" w:color="auto"/>
        <w:left w:val="none" w:sz="0" w:space="0" w:color="auto"/>
        <w:bottom w:val="none" w:sz="0" w:space="0" w:color="auto"/>
        <w:right w:val="none" w:sz="0" w:space="0" w:color="auto"/>
      </w:divBdr>
    </w:div>
    <w:div w:id="2107529136">
      <w:marLeft w:val="0"/>
      <w:marRight w:val="0"/>
      <w:marTop w:val="0"/>
      <w:marBottom w:val="0"/>
      <w:divBdr>
        <w:top w:val="none" w:sz="0" w:space="0" w:color="auto"/>
        <w:left w:val="none" w:sz="0" w:space="0" w:color="auto"/>
        <w:bottom w:val="none" w:sz="0" w:space="0" w:color="auto"/>
        <w:right w:val="none" w:sz="0" w:space="0" w:color="auto"/>
      </w:divBdr>
    </w:div>
    <w:div w:id="2115976474">
      <w:marLeft w:val="0"/>
      <w:marRight w:val="0"/>
      <w:marTop w:val="0"/>
      <w:marBottom w:val="0"/>
      <w:divBdr>
        <w:top w:val="none" w:sz="0" w:space="0" w:color="auto"/>
        <w:left w:val="none" w:sz="0" w:space="0" w:color="auto"/>
        <w:bottom w:val="none" w:sz="0" w:space="0" w:color="auto"/>
        <w:right w:val="none" w:sz="0" w:space="0" w:color="auto"/>
      </w:divBdr>
    </w:div>
    <w:div w:id="2117171854">
      <w:marLeft w:val="0"/>
      <w:marRight w:val="0"/>
      <w:marTop w:val="0"/>
      <w:marBottom w:val="0"/>
      <w:divBdr>
        <w:top w:val="none" w:sz="0" w:space="0" w:color="auto"/>
        <w:left w:val="none" w:sz="0" w:space="0" w:color="auto"/>
        <w:bottom w:val="none" w:sz="0" w:space="0" w:color="auto"/>
        <w:right w:val="none" w:sz="0" w:space="0" w:color="auto"/>
      </w:divBdr>
    </w:div>
    <w:div w:id="2121293475">
      <w:marLeft w:val="0"/>
      <w:marRight w:val="0"/>
      <w:marTop w:val="0"/>
      <w:marBottom w:val="0"/>
      <w:divBdr>
        <w:top w:val="none" w:sz="0" w:space="0" w:color="auto"/>
        <w:left w:val="none" w:sz="0" w:space="0" w:color="auto"/>
        <w:bottom w:val="none" w:sz="0" w:space="0" w:color="auto"/>
        <w:right w:val="none" w:sz="0" w:space="0" w:color="auto"/>
      </w:divBdr>
    </w:div>
    <w:div w:id="2132281773">
      <w:marLeft w:val="0"/>
      <w:marRight w:val="0"/>
      <w:marTop w:val="0"/>
      <w:marBottom w:val="0"/>
      <w:divBdr>
        <w:top w:val="none" w:sz="0" w:space="0" w:color="auto"/>
        <w:left w:val="none" w:sz="0" w:space="0" w:color="auto"/>
        <w:bottom w:val="none" w:sz="0" w:space="0" w:color="auto"/>
        <w:right w:val="none" w:sz="0" w:space="0" w:color="auto"/>
      </w:divBdr>
    </w:div>
    <w:div w:id="2136408482">
      <w:marLeft w:val="0"/>
      <w:marRight w:val="0"/>
      <w:marTop w:val="0"/>
      <w:marBottom w:val="0"/>
      <w:divBdr>
        <w:top w:val="none" w:sz="0" w:space="0" w:color="auto"/>
        <w:left w:val="none" w:sz="0" w:space="0" w:color="auto"/>
        <w:bottom w:val="none" w:sz="0" w:space="0" w:color="auto"/>
        <w:right w:val="none" w:sz="0" w:space="0" w:color="auto"/>
      </w:divBdr>
    </w:div>
    <w:div w:id="214731370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2.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3324317-CA33-274E-A4E4-D2F21160EA86}"/>
      </w:docPartPr>
      <w:docPartBody>
        <w:p w:rsidR="00B961DF" w:rsidRDefault="00EE5425">
          <w:r w:rsidRPr="00B2445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425"/>
    <w:rsid w:val="000D47E8"/>
    <w:rsid w:val="001F7716"/>
    <w:rsid w:val="008C2F20"/>
    <w:rsid w:val="008F1FB2"/>
    <w:rsid w:val="00B961DF"/>
    <w:rsid w:val="00EE5425"/>
    <w:rsid w:val="00F34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E542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5D9734-410A-CD40-80B8-68F19C8DF945}">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67399337539"/>
    <we:property name="MENDELEY_CITATIONS" value="[{&quot;citationID&quot;:&quot;MENDELEY_CITATION_cec045ba-b066-40bf-88e3-7725de8de100&quot;,&quot;properties&quot;:{&quot;noteIndex&quot;:0,&quot;mode&quot;:&quot;composite&quot;},&quot;isEdited&quot;:false,&quot;manualOverride&quot;:{&quot;isManuallyOverridden&quot;:false,&quot;citeprocText&quot;:&quot;Yue and Liu (2023)&quot;,&quot;manualOverrideText&quot;:&quot;&quot;},&quot;citationTag&quot;:&quot;MENDELEY_CITATION_v3_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&quot;,&quot;citationItems&quot;:[{&quot;id&quot;:&quot;664e6383-dfa8-390b-a29c-b8acc9a23a9a&quot;,&quot;itemData&quot;:{&quot;type&quot;:&quot;article&quot;,&quot;id&quot;:&quot;664e6383-dfa8-390b-a29c-b8acc9a23a9a&quot;,&quot;title&quot;:&quot;Advanced Research on Internal Combustion Engines and Engine Fuels&quot;,&quot;author&quot;:[{&quot;family&quot;:&quot;Yue&quot;,&quot;given&quot;:&quot;Zongyu&quot;,&quot;parse-names&quot;:false,&quot;dropping-particle&quot;:&quot;&quot;,&quot;non-dropping-particle&quot;:&quot;&quot;},{&quot;family&quot;:&quot;Liu&quot;,&quot;given&quot;:&quot;Haifeng&quot;,&quot;parse-names&quot;:false,&quot;dropping-particle&quot;:&quot;&quot;,&quot;non-dropping-particle&quot;:&quot;&quot;}],&quot;container-title&quot;:&quot;Energies&quot;,&quot;container-title-short&quot;:&quot;Energies (Basel)&quot;,&quot;DOI&quot;:&quot;10.3390/en16165940&quot;,&quot;ISSN&quot;:&quot;19961073&quot;,&quot;issued&quot;:{&quot;date-parts&quot;:[[2023,8,1]]},&quot;abstract&quot;:&quot;Internal combustion (IC) engines serve as power devices that are widely applied in the fields of transport, engineering machinery, stationary power generation, etc., and are evolving towards the goal of higher efficiency and lower environmental impacts. In this Editorial, the role of IC engines for future transport and energy systems is discussed, and research directions for advancing IC engine and fuel technologies are recommended. Finally, we introduce the 14 technical papers collected for this Special Issue, which cover a wide range of research topics, including diesel spray characteristics, combustion technologies for low- and zero-carbon fuels, advanced combustion mode, fuel additive effects, engine operation under extreme conditions and advanced materials and manufacturing processes.&quot;,&quot;publisher&quot;:&quot;Multidisciplinary Digital Publishing Institute (MDPI)&quot;,&quot;issue&quot;:&quot;16&quot;,&quot;volume&quot;:&quot;16&quot;},&quot;isTemporary&quot;:false,&quot;displayAs&quot;:&quot;composite&quot;,&quot;suppress-author&quot;:false,&quot;composite&quot;:true,&quot;author-only&quot;:false}]},{&quot;citationID&quot;:&quot;MENDELEY_CITATION_122fa115-65d2-4ee9-8c18-5d0e0e1fdbbd&quot;,&quot;properties&quot;:{&quot;noteIndex&quot;:0,&quot;mode&quot;:&quot;composite&quot;},&quot;isEdited&quot;:false,&quot;manualOverride&quot;:{&quot;isManuallyOverridden&quot;:false,&quot;citeprocText&quot;:&quot;Yıldız and Albayrak Çeper (2017)&quot;,&quot;manualOverrideText&quot;:&quot;&quot;},&quot;citationTag&quot;:&quot;MENDELEY_CITATION_v3_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&quot;,&quot;citationItems&quot;:[{&quot;id&quot;:&quot;b452cdb2-3a68-3b18-87a0-ec5a760af5a3&quot;,&quot;itemData&quot;:{&quot;type&quot;:&quot;article-journal&quot;,&quot;id&quot;:&quot;b452cdb2-3a68-3b18-87a0-ec5a760af5a3&quot;,&quot;title&quot;:&quot;Zero-dimensional single zone engine modeling of an SI engine fuelled with methane and methane-hydrogen blend using single and double Wiebe Function: A comparative study&quot;,&quot;author&quot;:[{&quot;family&quot;:&quot;Yıldız&quot;,&quot;given&quot;:&quot;Melih&quot;,&quot;parse-names&quot;:false,&quot;dropping-particle&quot;:&quot;&quot;,&quot;non-dropping-particle&quot;:&quot;&quot;},{&quot;family&quot;:&quot;Albayrak Çeper&quot;,&quot;given&quot;:&quot;Bilge&quot;,&quot;parse-names&quot;:false,&quot;dropping-particle&quot;:&quot;&quot;,&quot;non-dropping-particle&quot;:&quot;&quot;}],&quot;container-title&quot;:&quot;International Journal of Hydrogen Energy&quot;,&quot;container-title-short&quot;:&quot;Int J Hydrogen Energy&quot;,&quot;DOI&quot;:&quot;10.1016/j.ijhydene.2017.07.016&quot;,&quot;ISSN&quot;:&quot;03603199&quot;,&quot;issued&quot;:{&quot;date-parts&quot;:[[2017,10,5]]},&quot;page&quot;:&quot;25756-25765&quot;,&quot;abstract&quot;:&quot;Combustion modeling plays a key role in an engine simulation to predict in-cylinder pressure development and engine performance with a high level accuracy. Wiebe function, representing mass fraction burned (MFB) as a function of crank angle position, is widely used to predict the combustion process. The work presents a predictive zero-dimensional (Zero-D) single zone engine modeling of an SI engine fuelled with methane and methane-hydrogen blend. In this work, the single and double forms of Wiebe function were used to estimate the combustion process in the modeling. For this purpose, the single and double-Wiebe functions' parameters were calculated using the least squares method by fitting to the MFB curves calculated from experimental pressure data. These Wiebe functions were, then, introduced to the Zero-D single zone engine model developed for the methane and methane-hydrogen blend fueled SI engine to obtain in-cylinder pressure development and gross indicated mean effective pressure (GIMEP) for the engine performance prediction. The results show that the model with double-Wiebe Function fit better than that with single-Wiebe function. In addition, the fitted double-Wiebe function has a significant improvement in the GIMEP prediction for methane-hydrogen blend fueled SI engine modeling rather than the methane-fueled modeling.&quot;,&quot;publisher&quot;:&quot;Elsevier Ltd&quot;,&quot;issue&quot;:&quot;40&quot;,&quot;volume&quot;:&quot;42&quot;},&quot;isTemporary&quot;:false,&quot;displayAs&quot;:&quot;composite&quot;,&quot;suppress-author&quot;:false,&quot;composite&quot;:true,&quot;author-only&quot;:false}]},{&quot;citationID&quot;:&quot;MENDELEY_CITATION_262085b3-4951-46c1-bdd1-b238e37dfda5&quot;,&quot;properties&quot;:{&quot;noteIndex&quot;:0,&quot;mode&quot;:&quot;composite&quot;},&quot;isEdited&quot;:false,&quot;manualOverride&quot;:{&quot;isManuallyOverridden&quot;:false,&quot;citeprocText&quot;:&quot;Cuisano et al. (2022)&quot;,&quot;manualOverrideText&quot;:&quot;&quot;},&quot;citationTag&quot;:&quot;MENDELEY_CITATION_v3_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&quot;,&quot;citationItems&quot;:[{&quot;id&quot;:&quot;df77c92e-3cf8-3859-ac26-fdd2e20f6158&quot;,&quot;itemData&quot;:{&quot;type&quot;:&quot;article-journal&quot;,&quot;id&quot;:&quot;df77c92e-3cf8-3859-ac26-fdd2e20f6158&quot;,&quot;title&quot;:&quot;In-cylinder pressure statistical analysis and digital signal processing methods for studying the combustion of a natural gas/diesel heavy-duty engine at low load conditions&quot;,&quot;author&quot;:[{&quot;family&quot;:&quot;Cuisano&quot;,&quot;given&quot;:&quot;J.&quot;,&quot;parse-names&quot;:false,&quot;dropping-particle&quot;:&quot;&quot;,&quot;non-dropping-particle&quot;:&quot;&quot;},{&quot;family&quot;:&quot;Flores&quot;,&quot;given&quot;:&quot;F.&quot;,&quot;parse-names&quot;:false,&quot;dropping-particle&quot;:&quot;&quot;,&quot;non-dropping-particle&quot;:&quot;&quot;},{&quot;family&quot;:&quot;Chirinos&quot;,&quot;given&quot;:&quot;L.&quot;,&quot;parse-names&quot;:false,&quot;dropping-particle&quot;:&quot;&quot;,&quot;non-dropping-particle&quot;:&quot;&quot;},{&quot;family&quot;:&quot;Vaudrey&quot;,&quot;given&quot;:&quot;A.&quot;,&quot;parse-names&quot;:false,&quot;dropping-particle&quot;:&quot;&quot;,&quot;non-dropping-particle&quot;:&quot;&quot;}],&quot;container-title&quot;:&quot;Energy Conversion and Management&quot;,&quot;container-title-short&quot;:&quot;Energy Convers Manag&quot;,&quot;DOI&quot;:&quot;10.1016/j.enconman.2022.116089&quot;,&quot;ISSN&quot;:&quot;01968904&quot;,&quot;issued&quot;:{&quot;date-parts&quot;:[[2022,10,1]]},&quot;abstract&quot;:&quot;In-cylinder pressure analysis is one of the most important tools for combustion diagnosis. The dual-fuel compression ignition engines present a different in-cylinder pressure evolution for consecutive cycles due to the high cyclic variability. One source of the cyclic variability is a long ignition delay caused by a low-temperature combustion chamber (at low load conditions) and this effect led to lower efficiency, higher emissions, and driveability problems. In the present study, a six-cylinder turbocharged heavy-duty diesel engine (6.7 L) was used to acquire the in-cylinder pressure signal at low-load operating conditions. Then a statistical methodology is proposed to process the experimental pressure signal for a combustion diagnosis approach obtained at different loads for diesel mode and dual fuel mode. First, a representative sample number of consecutive thermodynamic cycles is determined, and then the cut-off frequencies for in-cylinder pressure signal digital filtering are selected by the analysis of the Fourier Transform spectrum for the test engine using only diesel fuel and natural gas/diesel mode. The results show an effective high-frequency noise diminish (related to the resonance combustion chamber) on the filtered pressure signals. Therefore, a high-quality curve of the heat release rate can be reached, which allows identifying the combustion process at low-loads operating conditions.&quot;,&quot;publisher&quot;:&quot;Elsevier Ltd&quot;,&quot;volume&quot;:&quot;269&quot;},&quot;isTemporary&quot;:false,&quot;displayAs&quot;:&quot;composite&quot;,&quot;suppress-author&quot;:false,&quot;composite&quot;:true,&quot;author-only&quot;:false}]},{&quot;citationID&quot;:&quot;MENDELEY_CITATION_9ac081a1-238a-47c3-96b5-2360122be4fd&quot;,&quot;properties&quot;:{&quot;noteIndex&quot;:0,&quot;mode&quot;:&quot;composite&quot;},&quot;isEdited&quot;:false,&quot;manualOverride&quot;:{&quot;isManuallyOverridden&quot;:false,&quot;citeprocText&quot;:&quot;Dunne and Bennett (2020)&quot;,&quot;manualOverrideText&quot;:&quot;&quot;},&quot;citationTag&quot;:&quot;MENDELEY_CITATION_v3_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&quot;,&quot;citationItems&quot;:[{&quot;id&quot;:&quot;517fa286-6b13-386c-afbf-18e6d3c44652&quot;,&quot;itemData&quot;:{&quot;type&quot;:&quot;article-journal&quot;,&quot;id&quot;:&quot;517fa286-6b13-386c-afbf-18e6d3c44652&quot;,&quot;title&quot;:&quot;A crank-kinematics-based engine cylinder pressure reconstruction model&quot;,&quot;author&quot;:[{&quot;family&quot;:&quot;Dunne&quot;,&quot;given&quot;:&quot;Julian F.&quot;,&quot;parse-names&quot;:false,&quot;dropping-particle&quot;:&quot;&quot;,&quot;non-dropping-particle&quot;:&quot;&quot;},{&quot;family&quot;:&quot;Bennett&quot;,&quot;given&quot;:&quot;Colin&quot;,&quot;parse-names&quot;:false,&quot;dropping-particle&quot;:&quot;&quot;,&quot;non-dropping-particle&quot;:&quot;&quot;}],&quot;container-title&quot;:&quot;International Journal of Engine Research&quot;,&quot;DOI&quot;:&quot;10.1177/1468087419881869&quot;,&quot;ISSN&quot;:&quot;20413149&quot;,&quot;issued&quot;:{&quot;date-parts&quot;:[[2020,9,1]]},&quot;page&quot;:&quot;1147-1161&quot;,&quot;abstract&quot;:&quot;A new inverse model is proposed for reconstructing steady-state and transient engine cylinder pressure using measured crank kinematics. An adaptive nonlinear time-dependent relationship is assumed between windowed-subsections of cylinder pressure and measured crank kinematics in a time-domain format (rather than in crank-angle domain). This relationship comprises a linear sum of four separate nonlinear functions of crank jerk, acceleration, velocity and crank angle. Each of these four nonlinear functions is obtained at each time instant by fitting separate m-term Chebyshev polynomial expansions, where the total 4m instantaneous expansion coefficients are found using a standard (overdetermined) linear least-square solution method. A convergence check on the calibration accuracy shows that this initially improves as more Chebyshev polynomial terms are used, but with further increase, the overdetermined system becomes singular. Optimal accuracy Chebyshev expansions are found to be of degree m = 4, using 90 or more cycles of engine data to fit the model. To confirm the model accuracy in predictive mode, a defined measure is used, namely the ‘calibration peak pressure error’. This measure allows effective a priori exclusion of occasionally unacceptable predictions. The method is tested using varying speed data taken from a three-cylinder direct-injection spark ignition engine fitted with cylinder pressure sensors and a high-resolution shaft encoder. Using appropriately filtered crank kinematics (plus the ‘calibration peak pressure error’), the model produces fast and accurate predictions for previously unseen data. Peak pressure predictions are consistently within 6.5% of target, whereas locations of peak pressure are consistently within ±2.7 °CA. The computational efficiency makes it very suitable for real-time implementation.&quot;,&quot;publisher&quot;:&quot;SAGE Publications Ltd&quot;,&quot;issue&quot;:&quot;7&quot;,&quot;volume&quot;:&quot;21&quot;,&quot;container-title-short&quot;:&quot;&quot;},&quot;isTemporary&quot;:false,&quot;displayAs&quot;:&quot;composite&quot;,&quot;suppress-author&quot;:false,&quot;composite&quot;:true,&quot;author-only&quot;:false}]},{&quot;citationID&quot;:&quot;MENDELEY_CITATION_caf53a7d-105e-404a-8985-7ca8623812ad&quot;,&quot;properties&quot;:{&quot;noteIndex&quot;:0,&quot;mode&quot;:&quot;composite&quot;},&quot;isEdited&quot;:false,&quot;manualOverride&quot;:{&quot;isManuallyOverridden&quot;:false,&quot;citeprocText&quot;:&quot;Cordon et al. (2007)&quot;,&quot;manualOverrideText&quot;:&quot;&quot;},&quot;citationTag&quot;:&quot;MENDELEY_CITATION_v3_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&quot;,&quot;citationItems&quot;:[{&quot;id&quot;:&quot;6744204c-d828-305a-92da-8ceb0da038ee&quot;,&quot;itemData&quot;:{&quot;type&quot;:&quot;report&quot;,&quot;id&quot;:&quot;6744204c-d828-305a-92da-8ceb0da038ee&quot;,&quot;title&quot;:&quot;ONE-DIMENSIONAL ENGINE MODELING AND VALIDATION USING RICARDO WAVE&quot;,&quot;author&quot;:[{&quot;family&quot;:&quot;Cordon&quot;,&quot;given&quot;:&quot;Dan&quot;,&quot;parse-names&quot;:false,&quot;dropping-particle&quot;:&quot;&quot;,&quot;non-dropping-particle&quot;:&quot;&quot;},{&quot;family&quot;:&quot;Dean&quot;,&quot;given&quot;:&quot;Charles&quot;,&quot;parse-names&quot;:false,&quot;dropping-particle&quot;:&quot;&quot;,&quot;non-dropping-particle&quot;:&quot;&quot;},{&quot;family&quot;:&quot;Steciak&quot;,&quot;given&quot;:&quot;Judith&quot;,&quot;parse-names&quot;:false,&quot;dropping-particle&quot;:&quot;&quot;,&quot;non-dropping-particle&quot;:&quot;&quot;},{&quot;family&quot;:&quot;Beyerlein&quot;,&quot;given&quot;:&quot;Steven&quot;,&quot;parse-names&quot;:false,&quot;dropping-particle&quot;:&quot;&quot;,&quot;non-dropping-particle&quot;:&quot;&quot;}],&quot;issued&quot;:{&quot;date-parts&quot;:[[2007]]},&quot;container-title-short&quot;:&quot;&quot;},&quot;isTemporary&quot;:false,&quot;displayAs&quot;:&quot;composite&quot;,&quot;suppress-author&quot;:false,&quot;composite&quot;:true,&quot;author-only&quot;:false}]},{&quot;citationID&quot;:&quot;MENDELEY_CITATION_72edd965-9d29-45d4-9216-2ed6e524d231&quot;,&quot;properties&quot;:{&quot;noteIndex&quot;:0},&quot;isEdited&quot;:false,&quot;manualOverride&quot;:{&quot;isManuallyOverridden&quot;:false,&quot;citeprocText&quot;:&quot;(Rota &lt;i&gt;et al.&lt;/i&gt;, 2021)&quot;,&quot;manualOverrideText&quot;:&quot;&quot;},&quot;citationTag&quot;:&quot;MENDELEY_CITATION_v3_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&quot;,&quot;citationItems&quot;:[{&quot;id&quot;:&quot;1784b319-1f1b-3789-8234-bb42d8d7831b&quot;,&quot;itemData&quot;:{&quot;type&quot;:&quot;article-journal&quot;,&quot;id&quot;:&quot;1784b319-1f1b-3789-8234-bb42d8d7831b&quot;,&quot;title&quot;:&quot;A process for an efficient heat release prediction at the concepts screening stage of gasoline engine development&quot;,&quot;author&quot;:[{&quot;family&quot;:&quot;Rota&quot;,&quot;given&quot;:&quot;C.&quot;,&quot;parse-names&quot;:false,&quot;dropping-particle&quot;:&quot;&quot;,&quot;non-dropping-particle&quot;:&quot;&quot;},{&quot;family&quot;:&quot;Morgan&quot;,&quot;given&quot;:&quot;R. E.&quot;,&quot;parse-names&quot;:false,&quot;dropping-particle&quot;:&quot;&quot;,&quot;non-dropping-particle&quot;:&quot;&quot;},{&quot;family&quot;:&quot;Mustafa&quot;,&quot;given&quot;:&quot;K.&quot;,&quot;parse-names&quot;:false,&quot;dropping-particle&quot;:&quot;&quot;,&quot;non-dropping-particle&quot;:&quot;&quot;},{&quot;family&quot;:&quot;Osborne&quot;,&quot;given&quot;:&quot;R.&quot;,&quot;parse-names&quot;:false,&quot;dropping-particle&quot;:&quot;&quot;,&quot;non-dropping-particle&quot;:&quot;&quot;},{&quot;family&quot;:&quot;Matrisciano&quot;,&quot;given&quot;:&quot;A.&quot;,&quot;parse-names&quot;:false,&quot;dropping-particle&quot;:&quot;&quot;,&quot;non-dropping-particle&quot;:&quot;&quot;}],&quot;container-title&quot;:&quot;International Journal of Engine Research&quot;,&quot;DOI&quot;:&quot;10.1177/1468087420947317&quot;,&quot;ISSN&quot;:&quot;20413149&quot;,&quot;issued&quot;:{&quot;date-parts&quot;:[[2021,8,1]]},&quot;page&quot;:&quot;2502-2520&quot;,&quot;abstract&quot;:&quot;In recent years, the exploration of new combustion technologies has accelerated in response to increasingly stringent emissions regulations and fuel economy demands. Virtual engineering tools, that enable the screening of novel hardware and engine calibrations at the early stage of engine development, have become imperative to meet new emission regulations. One-dimensional engine simulations are used at the start of the design of a new engine to define the overall combustion system geometries. Later, more complex three-dimensional computational fluid dynamics calculations are coupled to one-dimensional engine system codes to optimise initial concept geometries and define a system design ready for prototyping. To provide meaningful results, one-dimensional engine system codes often use empirical-based combustion models to calculate the engine burn rate. Moreover, realistic engine burn rates responses, for the entire engine map and for different calibrations, are required to provide three-dimensional computational fluid dynamics codes with correct boundary conditions during the design optimisation phase. Thus, the burn characteristic of new non-traditional combustion solution, for which little experimental data are available, needs to be initially assumed. To improve virtual development and reduce this uncertainty, the industry’s attention shifted towards quasi-dimensional combustion models capable of providing engine burn rate predictions. Within the quasi-dimensional modelling framework, turbulence models, adding extra user-input variables, are required to capture the effect of different combustion chamber geometries on the engine combustion rate. Rigorous validation of zero-dimensional turbulence models for different engine concepts and calibrations is therefore needed to enable quasi-dimensional combustion models to predict the engine burn rate. An alternative methodology, with limited dependency on previous test data, is required to enhance the exploration of novel combustion strategies and geometric architectures. An available process, based on a quasi-dimensional combustion stochastic reactor model, a one-dimensional engine system model and non-combusting three-dimensional computational fluid dynamics calculations, was used for this work. The approach uses limited non-combusting computational fluid dynamics calculations and a previously developed scaling factor response for the stochastic reactor model turbulence input (τSRM) to quickly predict the engine rate of heat release. In this work, the scaling factor response was assessed against two different engine variants over a variety of engine operating conditions. Moreover, the same response was used to predict the effect of different bore-to-stroke ratios on the engine combustion rate and knock tolerance. Non-combusting computational fluid dynamics and one-dimensional engine system simulations have been carried out to investigate changes in turbulence characteristics due to different engine variants and bore-to-stroke ratios. It was shown that limited number of non-combusting computational fluid dynamics runs is required to characterise the in-cylinder turbulence for each explored engine variant. The scaling factor response was used to manipulate the turbulence input (τSRM) resulting in good engine burn rates predictions for the explored engine variants and bore-to-stroke ratios. The presented methodology showed augmented predictive capabilities and has potential to move the engine development towards a less hardware dependent virtual approach, offering a practical solution for the exploration of new engine concepts.&quot;,&quot;publisher&quot;:&quot;SAGE Publications Ltd&quot;,&quot;issue&quot;:&quot;8&quot;,&quot;volume&quot;:&quot;22&quot;,&quot;container-title-short&quot;:&quot;&quot;},&quot;isTemporary&quot;:false,&quot;suppress-author&quot;:false,&quot;composite&quot;:false,&quot;author-only&quot;:false}]},{&quot;citationID&quot;:&quot;MENDELEY_CITATION_19a12cdf-aff7-4051-9d38-ee5208872ac6&quot;,&quot;properties&quot;:{&quot;noteIndex&quot;:0},&quot;isEdited&quot;:false,&quot;manualOverride&quot;:{&quot;isManuallyOverridden&quot;:false,&quot;citeprocText&quot;:&quot;(Zhu &lt;i&gt;et al.&lt;/i&gt;, 2022)&quot;,&quot;manualOverrideText&quot;:&quot;&quot;},&quot;citationTag&quot;:&quot;MENDELEY_CITATION_v3_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&quot;,&quot;citationItems&quot;:[{&quot;id&quot;:&quot;cefad516-960e-3b2f-a093-ae35a7817751&quot;,&quot;itemData&quot;:{&quot;type&quot;:&quot;article-journal&quot;,&quot;id&quot;:&quot;cefad516-960e-3b2f-a093-ae35a7817751&quot;,&quot;title&quot;:&quot;Development and Validation of a Modeling and Calibration Method for Diesel-Like Multistage Combustion Based On a Modified Multi-Wiebe Function&quot;,&quot;author&quot;:[{&quot;family&quot;:&quot;Zhu&quot;,&quot;given&quot;:&quot;Jingyu&quot;,&quot;parse-names&quot;:false,&quot;dropping-particle&quot;:&quot;&quot;,&quot;non-dropping-particle&quot;:&quot;&quot;},{&quot;family&quot;:&quot;Du&quot;,&quot;given&quot;:&quot;Pengzhu&quot;,&quot;parse-names&quot;:false,&quot;dropping-particle&quot;:&quot;&quot;,&quot;non-dropping-particle&quot;:&quot;&quot;},{&quot;family&quot;:&quot;Zhang&quot;,&quot;given&quot;:&quot;Genyuan&quot;,&quot;parse-names&quot;:false,&quot;dropping-particle&quot;:&quot;&quot;,&quot;non-dropping-particle&quot;:&quot;&quot;},{&quot;family&quot;:&quot;Song&quot;,&quot;given&quot;:&quot;Hui&quot;,&quot;parse-names&quot;:false,&quot;dropping-particle&quot;:&quot;&quot;,&quot;non-dropping-particle&quot;:&quot;&quot;},{&quot;family&quot;:&quot;Li&quot;,&quot;given&quot;:&quot;Bo&quot;,&quot;parse-names&quot;:false,&quot;dropping-particle&quot;:&quot;&quot;,&quot;non-dropping-particle&quot;:&quot;&quot;},{&quot;family&quot;:&quot;Long&quot;,&quot;given&quot;:&quot;Wuqiang&quot;,&quot;parse-names&quot;:false,&quot;dropping-particle&quot;:&quot;&quot;,&quot;non-dropping-particle&quot;:&quot;&quot;},{&quot;family&quot;:&quot;Dong&quot;,&quot;given&quot;:&quot;Dongsheng&quot;,&quot;parse-names&quot;:false,&quot;dropping-particle&quot;:&quot;&quot;,&quot;non-dropping-particle&quot;:&quot;&quot;}],&quot;container-title&quot;:&quot;ACS Omega&quot;,&quot;container-title-short&quot;:&quot;ACS Omega&quot;,&quot;DOI&quot;:&quot;10.1021/acsomega.1c06858&quot;,&quot;ISSN&quot;:&quot;24701343&quot;,&quot;issued&quot;:{&quot;date-parts&quot;:[[2022,4,12]]},&quot;page&quot;:&quot;11756-11769&quot;,&quot;abstract&quot;:&quot;The stringent regulations of fuel consumption and exhaust emission require further refinement of the control strategy for diesel engines. In the future, the prediction of the in-cylinder combustion process will become necessary to achieve a more dedicated control performance. Hence, a more precise model able to run in a real-time application is required to predict the nature of multiphase Diesel combustion. This paper presents a modified multi-Wiebe function with a concise parameter structure, which is governed by the center point of the combustion process θj50 and the form factor mj of each stage. The modified function captures the typical characteristics of the measured heat release rate and avoids the ambiguous determination of several parameters, therefore improving the calibration efficiency. A novel calibration method called \&quot;backward-stepwise recursion\&quot;is introduced that decomposes the nature of the measured heat release rate and fits the function from the tail stage to the precombustion stage. This method is suitable for large-quantity diesel fuel combustion and dual-fuel combustion cases in which the adjacent combustion stages superimpose one another. The proposed method is applied in the measured heat release rate of a single-cylinder prototype diesel engine from 15% to 100% load conditions. The modified multi-Wiebe function suggests good accordance in heat release prediction at all the load conditions, which demonstrates its ability to be embedded in the control unit for crank-angle-resolved real-time combustion prediction.&quot;,&quot;publisher&quot;:&quot;American Chemical Society&quot;,&quot;issue&quot;:&quot;14&quot;,&quot;volume&quot;:&quot;7&quot;},&quot;isTemporary&quot;:false,&quot;suppress-author&quot;:false,&quot;composite&quot;:false,&quot;author-only&quot;:false}]},{&quot;citationID&quot;:&quot;MENDELEY_CITATION_05d45597-975f-4194-9bf0-573082dc8d05&quot;,&quot;properties&quot;:{&quot;noteIndex&quot;:0},&quot;isEdited&quot;:false,&quot;manualOverride&quot;:{&quot;isManuallyOverridden&quot;:false,&quot;citeprocText&quot;:&quot;(DOĞAN, DEMİRCİ and KUTLAR, 2023)&quot;,&quot;manualOverrideText&quot;:&quot;&quot;},&quot;citationTag&quot;:&quot;MENDELEY_CITATION_v3_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&quot;,&quot;citationItems&quot;:[{&quot;id&quot;:&quot;70cfd5e8-99a3-3856-9cdd-80dfeb39fb23&quot;,&quot;itemData&quot;:{&quot;type&quot;:&quot;article-journal&quot;,&quot;id&quot;:&quot;70cfd5e8-99a3-3856-9cdd-80dfeb39fb23&quot;,&quot;title&quot;:&quot;Estimation of the shape factor (m) in Wiebe function at different operating conditions for a SI engine&quot;,&quot;author&quot;:[{&quot;family&quot;:&quot;DOĞAN&quot;,&quot;given&quot;:&quot;Hüseyin Emre&quot;,&quot;parse-names&quot;:false,&quot;dropping-particle&quot;:&quot;&quot;,&quot;non-dropping-particle&quot;:&quot;&quot;},{&quot;family&quot;:&quot;DEMİRCİ&quot;,&quot;given&quot;:&quot;Abdurrahman&quot;,&quot;parse-names&quot;:false,&quot;dropping-particle&quot;:&quot;&quot;,&quot;non-dropping-particle&quot;:&quot;&quot;},{&quot;family&quot;:&quot;KUTLAR&quot;,&quot;given&quot;:&quot;Akın&quot;,&quot;parse-names&quot;:false,&quot;dropping-particle&quot;:&quot;&quot;,&quot;non-dropping-particle&quot;:&quot;&quot;}],&quot;container-title&quot;:&quot;International Journal of Automotive Engineering and Technologies&quot;,&quot;DOI&quot;:&quot;10.18245/ijaet.1234678&quot;,&quot;issued&quot;:{&quot;date-parts&quot;:[[2023,9,30]]},&quot;page&quot;:&quot;75-82&quot;,&quot;abstract&quot;:&quot;The burning process is one of the most important periods, which affects thermal efficiency and exhaust gas emissions, in internal combustion engines. The combustion process in internal combustion engines is modeled with one-dimensional or multi-dimensional software because it is cheaper, faster, and more practical than experiment. One of these methods, which is used to model the combustion period, is the Wiebe function. The Wiebe equation is an approach used in calculating the mass fraction burned and the heat release rate. The selection of Wiebe parameters is one of the most important factors affecting the accuracy of the mass fraction burned. In this study, the measured cylinder pressure of a spark ignition engine was directly used to calculate the heat released rate. The experiments were conducted at different brake mean effective pressures, engine speeds and relative air/fuel ratios, which were called independent variables. The shape factor (m) was determined by fitting the Wiebe equation to the heat release rate curves, which were extracted from the experimental results. The relationship between determined shape factor and independent variables was analyzed with a statistical approach. Eventually, a linear regression model, which explains 80% of the change in the shape factor, was created.&quot;,&quot;publisher&quot;:&quot;International Journal of Automotive Engineering and Technologies&quot;,&quot;issue&quot;:&quot;3&quot;,&quot;volume&quot;:&quot;12&quot;,&quot;container-title-short&quot;:&quot;&quot;},&quot;isTemporary&quot;:false,&quot;suppress-author&quot;:false,&quot;composite&quot;:false,&quot;author-only&quot;:false}]},{&quot;citationID&quot;:&quot;MENDELEY_CITATION_15a48092-909c-476b-b1c3-a948ddab31b0&quot;,&quot;properties&quot;:{&quot;noteIndex&quot;:0},&quot;isEdited&quot;:false,&quot;manualOverride&quot;:{&quot;isManuallyOverridden&quot;:false,&quot;citeprocText&quot;:&quot;(Zeng &lt;i&gt;et al.&lt;/i&gt;, 2019)&quot;,&quot;manualOverrideText&quot;:&quot;&quot;},&quot;citationTag&quot;:&quot;MENDELEY_CITATION_v3_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&quot;,&quot;citationItems&quot;:[{&quot;id&quot;:&quot;ba213d7b-29af-3cf2-9ac5-60fd1a9b75b7&quot;,&quot;itemData&quot;:{&quot;type&quot;:&quot;article-journal&quot;,&quot;id&quot;:&quot;ba213d7b-29af-3cf2-9ac5-60fd1a9b75b7&quot;,&quot;title&quot;:&quot;Role of large scale flow features on cycle-to-cycle variations of spark-ignited flame-initiation and its transition to turbulent combustion&quot;,&quot;author&quot;:[{&quot;family&quot;:&quot;Zeng&quot;,&quot;given&quot;:&quot;Wei&quot;,&quot;parse-names&quot;:false,&quot;dropping-particle&quot;:&quot;&quot;,&quot;non-dropping-particle&quot;:&quot;&quot;},{&quot;family&quot;:&quot;Keum&quot;,&quot;given&quot;:&quot;Seunghwan&quot;,&quot;parse-names&quot;:false,&quot;dropping-particle&quot;:&quot;&quot;,&quot;non-dropping-particle&quot;:&quot;&quot;},{&quot;family&quot;:&quot;Kuo&quot;,&quot;given&quot;:&quot;Tang Wei&quot;,&quot;parse-names&quot;:false,&quot;dropping-particle&quot;:&quot;&quot;,&quot;non-dropping-particle&quot;:&quot;&quot;},{&quot;family&quot;:&quot;Sick&quot;,&quot;given&quot;:&quot;Volker&quot;,&quot;parse-names&quot;:false,&quot;dropping-particle&quot;:&quot;&quot;,&quot;non-dropping-particle&quot;:&quot;&quot;}],&quot;container-title&quot;:&quot;Proceedings of the Combustion Institute&quot;,&quot;DOI&quot;:&quot;10.1016/j.proci.2018.07.081&quot;,&quot;ISSN&quot;:&quot;15407489&quot;,&quot;issued&quot;:{&quot;date-parts&quot;:[[2019]]},&quot;page&quot;:&quot;4945-4953&quot;,&quot;publisher&quot;:&quot;Elsevier Ltd&quot;,&quot;issue&quot;:&quot;4&quot;,&quot;volume&quot;:&quot;37&quot;,&quot;container-title-short&quot;:&quot;&quot;},&quot;isTemporary&quot;:false,&quot;suppress-author&quot;:false,&quot;composite&quot;:false,&quot;author-only&quot;:false}]},{&quot;citationID&quot;:&quot;MENDELEY_CITATION_cc85b4b1-04cf-425d-a904-4510f80458b6&quot;,&quot;properties&quot;:{&quot;noteIndex&quot;:0,&quot;mode&quot;:&quot;composite&quot;},&quot;isEdited&quot;:false,&quot;manualOverride&quot;:{&quot;isManuallyOverridden&quot;:false,&quot;citeprocText&quot;:&quot;Maroteaux and Saad (2015)&quot;,&quot;manualOverrideText&quot;:&quot;&quot;},&quot;citationTag&quot;:&quot;MENDELEY_CITATION_v3_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&quot;,&quot;citationItems&quot;:[{&quot;id&quot;:&quot;4de2dc9e-6533-3540-a846-0269dd41ffff&quot;,&quot;itemData&quot;:{&quot;type&quot;:&quot;article-journal&quot;,&quot;id&quot;:&quot;4de2dc9e-6533-3540-a846-0269dd41ffff&quot;,&quot;title&quot;:&quot;Combined mean value engine model and crank angle resolved in-cylinder modeling with NOx emissions model for real-time Diesel engine simulations at high engine speed&quot;,&quot;author&quot;:[{&quot;family&quot;:&quot;Maroteaux&quot;,&quot;given&quot;:&quot;Fadila&quot;,&quot;parse-names&quot;:false,&quot;dropping-particle&quot;:&quot;&quot;,&quot;non-dropping-particle&quot;:&quot;&quot;},{&quot;family&quot;:&quot;Saad&quot;,&quot;given&quot;:&quot;Charbel&quot;,&quot;parse-names&quot;:false,&quot;dropping-particle&quot;:&quot;&quot;,&quot;non-dropping-particle&quot;:&quot;&quot;}],&quot;container-title&quot;:&quot;Energy&quot;,&quot;DOI&quot;:&quot;10.1016/j.energy.2015.05.072&quot;,&quot;ISSN&quot;:&quot;03605442&quot;,&quot;issued&quot;:{&quot;date-parts&quot;:[[2015,8,1]]},&quot;page&quot;:&quot;515-527&quot;,&quot;abstract&quot;:&quot;This study is an extension of a previous MVEM (Mean Value Engine Models) and in-cylinder single zone model dedicated for HIL (Hardware In the Loop) applications. The in-cylinder single zone model has been modified into a two zone model for the combustion phase. Thus a Zeldovich extended mechanism has been used to simulate engine out NOx level. The entire model works as a combination of an MVEM approach for the engine periphery, of a single zone in-cylinder model for the intake-compression-exhaust strokes and of a two zone model for the combustion process. The combustion process is modeled through a double Wiebe equations developed previously. The proposed two zone and NOx models have been first coded using Matlab/Simulink software before its implementation on a HIL test bench. The in-cylinder extended model has required a quad Core RTPC to reach the step time of real time simulations where one core has been dedicated to the combustion process. The comparison of measured and calculated in-cylinder pressure and NOx emissions has shown a good accuracy. The mean relative error between the calculated and the measured indicated mean effective pressure is for example lower than 2%.&quot;,&quot;publisher&quot;:&quot;Elsevier Ltd&quot;,&quot;volume&quot;:&quot;88&quot;,&quot;container-title-short&quot;:&quot;&quot;},&quot;isTemporary&quot;:false,&quot;displayAs&quot;:&quot;composite&quot;,&quot;suppress-author&quot;:false,&quot;composite&quot;:true,&quot;author-only&quot;:false}]},{&quot;citationID&quot;:&quot;MENDELEY_CITATION_4bbf2231-8875-4b71-a7ec-0ac4a1d4a491&quot;,&quot;properties&quot;:{&quot;noteIndex&quot;:0,&quot;mode&quot;:&quot;composite&quot;},&quot;isEdited&quot;:false,&quot;manualOverride&quot;:{&quot;isManuallyOverridden&quot;:false,&quot;citeprocText&quot;:&quot;Tadros, Ventura and Soares (2020)&quot;,&quot;manualOverrideText&quot;:&quot;&quot;},&quot;citationTag&quot;:&quot;MENDELEY_CITATION_v3_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&quot;,&quot;citationItems&quot;:[{&quot;id&quot;:&quot;1d5fa549-1a52-3ce2-9c79-5779093be0d4&quot;,&quot;itemData&quot;:{&quot;type&quot;:&quot;article-journal&quot;,&quot;id&quot;:&quot;1d5fa549-1a52-3ce2-9c79-5779093be0d4&quot;,&quot;title&quot;:&quot;Data driven in-cylinder pressure diagram based optimization procedure&quot;,&quot;author&quot;:[{&quot;family&quot;:&quot;Tadros&quot;,&quot;given&quot;:&quot;Mina&quot;,&quot;parse-names&quot;:false,&quot;dropping-particle&quot;:&quot;&quot;,&quot;non-dropping-particle&quot;:&quot;&quot;},{&quot;family&quot;:&quot;Ventura&quot;,&quot;given&quot;:&quot;Manuel&quot;,&quot;parse-names&quot;:false,&quot;dropping-particle&quot;:&quot;&quot;,&quot;non-dropping-particle&quot;:&quot;&quot;},{&quot;family&quot;:&quot;Soares&quot;,&quot;given&quot;:&quot;C. Guedes&quot;,&quot;parse-names&quot;:false,&quot;dropping-particle&quot;:&quot;&quot;,&quot;non-dropping-particle&quot;:&quot;&quot;}],&quot;container-title&quot;:&quot;Journal of Marine Science and Engineering&quot;,&quot;container-title-short&quot;:&quot;J Mar Sci Eng&quot;,&quot;DOI&quot;:&quot;10.3390/JMSE8040294&quot;,&quot;ISSN&quot;:&quot;20771312&quot;,&quot;issued&quot;:{&quot;date-parts&quot;:[[2020,4,1]]},&quot;abstract&quot;:&quot;An engine optimization model is developed to fit the calculated in-cylinder pressure diagram to the experimental data by finding the optimal values of the start angle of injection and the amount of injected fuel for different engine loads. Firstly, the engine model is built in Ricardo Wave software and some parts are calibrated using data collected from the manufacturer. Then, an optimization process is performed based on the fitness function that includes the objective of the study and the penalty functions to express constraints. This optimization environment simulates the performance of a marine generator system for three different loads by minimizing the mean absolute percentage error (MAPE) between the in-cylinder pressure simulated data and the measured data along 40 degrees of the combustion process and by verifying the firing pressure and the engine brake power. The percentage of error between the calculated and the real thermodynamic data does not exceed 3.4% and the MAPE between the calculated and the real in-cylinder pressure diagram along the combustion process does not exceed 5.7% for the different loads. The proposed method can be further used to find the optimal value of different input parameters during the calibration process of different engine numerical models.&quot;,&quot;publisher&quot;:&quot;MDPI AG&quot;,&quot;issue&quot;:&quot;4&quot;,&quot;volume&quot;:&quot;8&quot;},&quot;isTemporary&quot;:false,&quot;displayAs&quot;:&quot;composite&quot;,&quot;suppress-author&quot;:false,&quot;composite&quot;:true,&quot;author-only&quot;:false}]},{&quot;citationID&quot;:&quot;MENDELEY_CITATION_7cae73a8-61da-4713-8a24-a062a42e751e&quot;,&quot;properties&quot;:{&quot;noteIndex&quot;:0,&quot;mode&quot;:&quot;composite&quot;},&quot;isEdited&quot;:false,&quot;manualOverride&quot;:{&quot;isManuallyOverridden&quot;:false,&quot;citeprocText&quot;:&quot;Beccari and Pipitone (2022)&quot;,&quot;manualOverrideText&quot;:&quot;&quot;},&quot;citationTag&quot;:&quot;MENDELEY_CITATION_v3_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&quot;,&quot;citationItems&quot;:[{&quot;id&quot;:&quot;6f83a6dc-8692-3ed1-ab68-50ecdb7f34e3&quot;,&quot;itemData&quot;:{&quot;type&quot;:&quot;article-journal&quot;,&quot;id&quot;:&quot;6f83a6dc-8692-3ed1-ab68-50ecdb7f34e3&quot;,&quot;title&quot;:&quot;A New Simple Function for Combustion and Cyclic Variation Modeling in Supercharged Spark Ignition Engines&quot;,&quot;author&quot;:[{&quot;family&quot;:&quot;Beccari&quot;,&quot;given&quot;:&quot;Stefano&quot;,&quot;parse-names&quot;:false,&quot;dropping-particle&quot;:&quot;&quot;,&quot;non-dropping-particle&quot;:&quot;&quot;},{&quot;family&quot;:&quot;Pipitone&quot;,&quot;given&quot;:&quot;Emiliano&quot;,&quot;parse-names&quot;:false,&quot;dropping-particle&quot;:&quot;&quot;,&quot;non-dropping-particle&quot;:&quot;&quot;}],&quot;container-title&quot;:&quot;Energies&quot;,&quot;container-title-short&quot;:&quot;Energies (Basel)&quot;,&quot;DOI&quot;:&quot;10.3390/en15103796&quot;,&quot;ISSN&quot;:&quot;19961073&quot;,&quot;issued&quot;:{&quot;date-parts&quot;:[[2022,5,1]]},&quot;abstract&quot;:&quot;Research in the field of Internal Combustion (IC) engines focuses on the drastic reduction of both pollutant and greenhouse gas emissions. A promising alternative to gasoline and diesel fuel is represented by the use of gaseous fuels, above all green hydrogen but also Natural Gas (NG). In previous works, the authors investigated the performance, efficiency, and emissions of a supercharged Spark Ignition (SI) engine fueled with mixtures of gasoline and natural gas; a detailed research involving the combustion process of this kind of fuel mixture has been previously performed and a lot of experimental data have been collected. Combustion modeling is a fundamental tool in the design and optimization process of an IC engine. A simple way to simulate the combustion evolution is to implement a mathematical function that reproduces the mass fraction burned (MFB) profile; the most used for this purpose is the Wiebe function. In a previous work, the authors proposed an innovative mathematical model, the Hill function, that allowed a better interpolation of experimental MFB profiles when compared to the Wiebe function. In the research work presented here, both the traditional Wiebe and the innovative Hill function have been calibrated using experimental MFB profiles obtained from a supercharged SI engine fueled with mixtures of gasoline and natural gas in different proportions; the two calibrated functions have been implemented in a zero‐dimensional (0‐D) SI engine model and compared in terms of both Indicated Mean Effective Pressure (IMEP) and cyclic pressure variation prediction reliability. It was found that the Hill function allows a better IMEP prediction for all the operating conditions tested (several engine speeds, supercharging pressures, and fuel mixtures), with a maximum prediction error of 2.7% compared to 4.3% of the Wiebe function. A further analysis was also performed regarding the cyclic pressure variation that affects all the IC engines during combustion and may lead to irregular engine operation; in this case, the Hill function proved to better predict the cyclic pressure variation with respect to the Wiebe function.&quot;,&quot;publisher&quot;:&quot;MDPI&quot;,&quot;issue&quot;:&quot;10&quot;,&quot;volume&quot;:&quot;15&quot;},&quot;isTemporary&quot;:false,&quot;displayAs&quot;:&quot;composite&quot;,&quot;suppress-author&quot;:false,&quot;composite&quot;:true,&quot;author-only&quot;:false}]},{&quot;citationID&quot;:&quot;MENDELEY_CITATION_4fde53b0-a8fe-41e1-b07b-59167ec7a1ce&quot;,&quot;properties&quot;:{&quot;noteIndex&quot;:0,&quot;mode&quot;:&quot;composite&quot;},&quot;isEdited&quot;:false,&quot;manualOverride&quot;:{&quot;isManuallyOverridden&quot;:false,&quot;citeprocText&quot;:&quot;Cuisano et al. (2022)&quot;,&quot;manualOverrideText&quot;:&quot;&quot;},&quot;citationTag&quot;:&quot;MENDELEY_CITATION_v3_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&quot;,&quot;citationItems&quot;:[{&quot;id&quot;:&quot;df77c92e-3cf8-3859-ac26-fdd2e20f6158&quot;,&quot;itemData&quot;:{&quot;type&quot;:&quot;article-journal&quot;,&quot;id&quot;:&quot;df77c92e-3cf8-3859-ac26-fdd2e20f6158&quot;,&quot;title&quot;:&quot;In-cylinder pressure statistical analysis and digital signal processing methods for studying the combustion of a natural gas/diesel heavy-duty engine at low load conditions&quot;,&quot;author&quot;:[{&quot;family&quot;:&quot;Cuisano&quot;,&quot;given&quot;:&quot;J.&quot;,&quot;parse-names&quot;:false,&quot;dropping-particle&quot;:&quot;&quot;,&quot;non-dropping-particle&quot;:&quot;&quot;},{&quot;family&quot;:&quot;Flores&quot;,&quot;given&quot;:&quot;F.&quot;,&quot;parse-names&quot;:false,&quot;dropping-particle&quot;:&quot;&quot;,&quot;non-dropping-particle&quot;:&quot;&quot;},{&quot;family&quot;:&quot;Chirinos&quot;,&quot;given&quot;:&quot;L.&quot;,&quot;parse-names&quot;:false,&quot;dropping-particle&quot;:&quot;&quot;,&quot;non-dropping-particle&quot;:&quot;&quot;},{&quot;family&quot;:&quot;Vaudrey&quot;,&quot;given&quot;:&quot;A.&quot;,&quot;parse-names&quot;:false,&quot;dropping-particle&quot;:&quot;&quot;,&quot;non-dropping-particle&quot;:&quot;&quot;}],&quot;container-title&quot;:&quot;Energy Conversion and Management&quot;,&quot;container-title-short&quot;:&quot;Energy Convers Manag&quot;,&quot;DOI&quot;:&quot;10.1016/j.enconman.2022.116089&quot;,&quot;ISSN&quot;:&quot;01968904&quot;,&quot;issued&quot;:{&quot;date-parts&quot;:[[2022,10,1]]},&quot;abstract&quot;:&quot;In-cylinder pressure analysis is one of the most important tools for combustion diagnosis. The dual-fuel compression ignition engines present a different in-cylinder pressure evolution for consecutive cycles due to the high cyclic variability. One source of the cyclic variability is a long ignition delay caused by a low-temperature combustion chamber (at low load conditions) and this effect led to lower efficiency, higher emissions, and driveability problems. In the present study, a six-cylinder turbocharged heavy-duty diesel engine (6.7 L) was used to acquire the in-cylinder pressure signal at low-load operating conditions. Then a statistical methodology is proposed to process the experimental pressure signal for a combustion diagnosis approach obtained at different loads for diesel mode and dual fuel mode. First, a representative sample number of consecutive thermodynamic cycles is determined, and then the cut-off frequencies for in-cylinder pressure signal digital filtering are selected by the analysis of the Fourier Transform spectrum for the test engine using only diesel fuel and natural gas/diesel mode. The results show an effective high-frequency noise diminish (related to the resonance combustion chamber) on the filtered pressure signals. Therefore, a high-quality curve of the heat release rate can be reached, which allows identifying the combustion process at low-loads operating conditions.&quot;,&quot;publisher&quot;:&quot;Elsevier Ltd&quot;,&quot;volume&quot;:&quot;269&quot;},&quot;isTemporary&quot;:false,&quot;displayAs&quot;:&quot;composite&quot;,&quot;suppress-author&quot;:false,&quot;composite&quot;:tru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2026-01-04T00:00:00</PublishDate>
  <Abstract/>
  <CompanyAddress>Department of Engineering Bridgwater and Taunton College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E2BFC-5391-484D-B7E4-22F225F03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29</Pages>
  <Words>3977</Words>
  <Characters>24062</Characters>
  <Application>Microsoft Office Word</Application>
  <DocSecurity>0</DocSecurity>
  <Lines>491</Lines>
  <Paragraphs>193</Paragraphs>
  <ScaleCrop>false</ScaleCrop>
  <HeadingPairs>
    <vt:vector size="2" baseType="variant">
      <vt:variant>
        <vt:lpstr>Title</vt:lpstr>
      </vt:variant>
      <vt:variant>
        <vt:i4>1</vt:i4>
      </vt:variant>
    </vt:vector>
  </HeadingPairs>
  <TitlesOfParts>
    <vt:vector size="1" baseType="lpstr">
      <vt:lpstr>Combustion and Emissions Study</vt:lpstr>
    </vt:vector>
  </TitlesOfParts>
  <Company>Owen williams</Company>
  <LinksUpToDate>false</LinksUpToDate>
  <CharactersWithSpaces>27846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and Emissions Study</dc:title>
  <dc:subject>ACHA6006</dc:subject>
  <dc:creator>Archie Coveney</dc:creator>
  <cp:keywords/>
  <dc:description/>
  <cp:lastModifiedBy>Archie Coveney (2502379)</cp:lastModifiedBy>
  <cp:revision>4</cp:revision>
  <dcterms:created xsi:type="dcterms:W3CDTF">2026-01-03T01:36:00Z</dcterms:created>
  <dcterms:modified xsi:type="dcterms:W3CDTF">2026-01-04T14:51:00Z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a3e421c25c4895e64d23f03009be4e3ab904925808120820650311dfc3f21e5c</vt:lpwstr>
  </property>
</Properties>
</file>